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68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autoSpaceDE w:val="0"/>
        <w:autoSpaceDN w:val="0"/>
        <w:ind w:left="1800" w:right="2103"/>
        <w:rPr>
          <w:rFonts w:ascii="標楷體" w:eastAsia="標楷體" w:hAnsi="標楷體"/>
          <w:lang w:eastAsia="zh-TW"/>
        </w:rPr>
      </w:pPr>
      <w:bookmarkStart w:id="0" w:name="_GoBack"/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行政院所屬各機關因應</w:t>
      </w:r>
      <w:r w:rsidRPr="00BA38DA">
        <w:rPr>
          <w:rFonts w:ascii="標楷體" w:eastAsia="標楷體" w:hAnsi="標楷體" w:cs="SimSun"/>
          <w:color w:val="000000"/>
          <w:spacing w:val="-2"/>
          <w:sz w:val="40"/>
          <w:szCs w:val="40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2"/>
          <w:sz w:val="40"/>
          <w:szCs w:val="40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經濟發展</w:t>
      </w: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法規調適</w:t>
      </w:r>
      <w:r w:rsidRPr="00BA38DA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參考</w:t>
      </w: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原則</w:t>
      </w:r>
      <w:bookmarkEnd w:id="0"/>
    </w:p>
    <w:p w:rsidR="00422311" w:rsidRPr="00BA38DA" w:rsidRDefault="00BA38DA">
      <w:pPr>
        <w:autoSpaceDE w:val="0"/>
        <w:autoSpaceDN w:val="0"/>
        <w:spacing w:before="38"/>
        <w:ind w:left="4957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6"/>
          <w:sz w:val="20"/>
          <w:szCs w:val="20"/>
          <w:lang w:eastAsia="zh-TW"/>
        </w:rPr>
        <w:t>107</w:t>
      </w:r>
      <w:r w:rsidRPr="00BA38DA">
        <w:rPr>
          <w:rFonts w:ascii="標楷體" w:eastAsia="標楷體" w:hAnsi="標楷體" w:cs="SimSun"/>
          <w:spacing w:val="-6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14"/>
          <w:sz w:val="20"/>
          <w:szCs w:val="20"/>
          <w:lang w:eastAsia="zh-TW"/>
        </w:rPr>
        <w:t>年</w:t>
      </w:r>
      <w:r w:rsidRPr="00BA38DA">
        <w:rPr>
          <w:rFonts w:ascii="標楷體" w:eastAsia="標楷體" w:hAnsi="標楷體" w:cs="SimSun"/>
          <w:spacing w:val="-6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6"/>
          <w:sz w:val="20"/>
          <w:szCs w:val="20"/>
          <w:lang w:eastAsia="zh-TW"/>
        </w:rPr>
        <w:t>1</w:t>
      </w:r>
      <w:r w:rsidRPr="00BA38DA">
        <w:rPr>
          <w:rFonts w:ascii="標楷體" w:eastAsia="標楷體" w:hAnsi="標楷體" w:cs="SimSun"/>
          <w:spacing w:val="-6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13"/>
          <w:sz w:val="20"/>
          <w:szCs w:val="20"/>
          <w:lang w:eastAsia="zh-TW"/>
        </w:rPr>
        <w:t>月</w:t>
      </w:r>
      <w:r w:rsidRPr="00BA38DA">
        <w:rPr>
          <w:rFonts w:ascii="標楷體" w:eastAsia="標楷體" w:hAnsi="標楷體" w:cs="SimSun"/>
          <w:spacing w:val="-7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6"/>
          <w:sz w:val="20"/>
          <w:szCs w:val="20"/>
          <w:lang w:eastAsia="zh-TW"/>
        </w:rPr>
        <w:t>16</w:t>
      </w:r>
      <w:r w:rsidRPr="00BA38DA">
        <w:rPr>
          <w:rFonts w:ascii="標楷體" w:eastAsia="標楷體" w:hAnsi="標楷體" w:cs="SimSun"/>
          <w:spacing w:val="-6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13"/>
          <w:sz w:val="20"/>
          <w:szCs w:val="20"/>
          <w:lang w:eastAsia="zh-TW"/>
        </w:rPr>
        <w:t>日行政院院</w:t>
      </w:r>
      <w:proofErr w:type="gramStart"/>
      <w:r w:rsidRPr="00BA38DA">
        <w:rPr>
          <w:rFonts w:ascii="標楷體" w:eastAsia="標楷體" w:hAnsi="標楷體" w:cs="SimSun"/>
          <w:color w:val="000000"/>
          <w:spacing w:val="-13"/>
          <w:sz w:val="20"/>
          <w:szCs w:val="20"/>
          <w:lang w:eastAsia="zh-TW"/>
        </w:rPr>
        <w:t>授發協</w:t>
      </w:r>
      <w:proofErr w:type="gramEnd"/>
      <w:r w:rsidRPr="00BA38DA">
        <w:rPr>
          <w:rFonts w:ascii="標楷體" w:eastAsia="標楷體" w:hAnsi="標楷體" w:cs="SimSun"/>
          <w:color w:val="000000"/>
          <w:spacing w:val="-12"/>
          <w:sz w:val="20"/>
          <w:szCs w:val="20"/>
          <w:lang w:eastAsia="zh-TW"/>
        </w:rPr>
        <w:t>字第</w:t>
      </w:r>
      <w:r w:rsidRPr="00BA38DA">
        <w:rPr>
          <w:rFonts w:ascii="標楷體" w:eastAsia="標楷體" w:hAnsi="標楷體" w:cs="SimSun"/>
          <w:spacing w:val="-6"/>
          <w:sz w:val="20"/>
          <w:szCs w:val="20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6"/>
          <w:sz w:val="20"/>
          <w:szCs w:val="20"/>
          <w:lang w:eastAsia="zh-TW"/>
        </w:rPr>
        <w:t>1072000064</w:t>
      </w:r>
      <w:r w:rsidRPr="00BA38DA">
        <w:rPr>
          <w:rFonts w:ascii="標楷體" w:eastAsia="標楷體" w:hAnsi="標楷體" w:cs="SimSun"/>
          <w:spacing w:val="-7"/>
          <w:sz w:val="20"/>
          <w:szCs w:val="20"/>
          <w:lang w:eastAsia="zh-TW"/>
        </w:rPr>
        <w:t xml:space="preserve"> </w:t>
      </w:r>
      <w:proofErr w:type="gramStart"/>
      <w:r w:rsidRPr="00BA38DA">
        <w:rPr>
          <w:rFonts w:ascii="標楷體" w:eastAsia="標楷體" w:hAnsi="標楷體" w:cs="SimSun"/>
          <w:color w:val="000000"/>
          <w:spacing w:val="-14"/>
          <w:sz w:val="20"/>
          <w:szCs w:val="20"/>
          <w:lang w:eastAsia="zh-TW"/>
        </w:rPr>
        <w:t>號函訂定</w:t>
      </w:r>
      <w:proofErr w:type="gramEnd"/>
    </w:p>
    <w:p w:rsidR="00422311" w:rsidRPr="00BA38DA" w:rsidRDefault="00422311">
      <w:pPr>
        <w:spacing w:line="15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第一章</w:t>
      </w:r>
      <w:r w:rsidRPr="00BA38DA">
        <w:rPr>
          <w:rFonts w:ascii="標楷體" w:eastAsia="標楷體" w:hAnsi="標楷體" w:cs="SimSun"/>
          <w:spacing w:val="140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總則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一、為因應平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經濟發展，提供行政院所屬各機關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(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以下簡稱各機關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)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進行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相關法規調適之參考，特訂定本原則。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本原則用詞，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定義如下：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(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一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：指透過網際網路達成媒合與傳遞、接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收相關服務資訊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933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作用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者。</w:t>
      </w:r>
    </w:p>
    <w:p w:rsidR="00422311" w:rsidRPr="00BA38DA" w:rsidRDefault="00422311">
      <w:pPr>
        <w:spacing w:line="97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2" w:lineRule="auto"/>
        <w:ind w:left="2366" w:right="4214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(二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)提供者：指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透過平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為媒介提供服務。(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三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接受者：指透過平</w:t>
      </w: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為媒介取得服務。</w:t>
      </w:r>
    </w:p>
    <w:p w:rsidR="00422311" w:rsidRPr="00BA38DA" w:rsidRDefault="00BA38DA">
      <w:pPr>
        <w:autoSpaceDE w:val="0"/>
        <w:autoSpaceDN w:val="0"/>
        <w:spacing w:before="3" w:line="303" w:lineRule="auto"/>
        <w:ind w:left="2366" w:right="1800" w:hanging="566"/>
        <w:rPr>
          <w:rFonts w:ascii="標楷體" w:eastAsia="標楷體" w:hAnsi="標楷體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</w:rPr>
        <w:t>三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</w:rPr>
        <w:t>、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</w:rPr>
        <w:t>國家發展委員會為新創法規調適窗口</w:t>
      </w:r>
      <w:r w:rsidRPr="00BA38DA">
        <w:rPr>
          <w:rFonts w:ascii="標楷體" w:eastAsia="標楷體" w:hAnsi="標楷體" w:cs="SimSun"/>
          <w:color w:val="000000"/>
          <w:spacing w:val="9"/>
          <w:sz w:val="28"/>
          <w:szCs w:val="28"/>
        </w:rPr>
        <w:t>(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</w:rPr>
        <w:t>網址：http://law.ndc.gov.tw/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</w:rPr>
        <w:t>)</w:t>
      </w:r>
      <w:r w:rsidRPr="00BA38DA">
        <w:rPr>
          <w:rFonts w:ascii="標楷體" w:eastAsia="標楷體" w:hAnsi="標楷體" w:cs="SimSun"/>
          <w:color w:val="000000"/>
          <w:sz w:val="28"/>
          <w:szCs w:val="28"/>
        </w:rPr>
        <w:t>，針對平臺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</w:rPr>
        <w:t>經</w:t>
      </w:r>
      <w:r w:rsidRPr="00BA38DA">
        <w:rPr>
          <w:rFonts w:ascii="標楷體" w:eastAsia="標楷體" w:hAnsi="標楷體" w:cs="SimSun"/>
          <w:color w:val="000000"/>
          <w:sz w:val="28"/>
          <w:szCs w:val="28"/>
        </w:rPr>
        <w:t>濟所涉議題，應協調各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</w:rPr>
        <w:t>機關依本原則進行法規調適，各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</w:rPr>
        <w:t>機關並應配合國家發展委員會協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</w:rPr>
        <w:t>調</w:t>
      </w:r>
      <w:r w:rsidRPr="00BA38DA">
        <w:rPr>
          <w:rFonts w:ascii="標楷體" w:eastAsia="標楷體" w:hAnsi="標楷體" w:cs="SimSun"/>
          <w:color w:val="000000"/>
          <w:sz w:val="28"/>
          <w:szCs w:val="28"/>
        </w:rPr>
        <w:t>結果辦理。</w:t>
      </w:r>
    </w:p>
    <w:p w:rsidR="00422311" w:rsidRPr="00BA38DA" w:rsidRDefault="00BA38DA">
      <w:pPr>
        <w:autoSpaceDE w:val="0"/>
        <w:autoSpaceDN w:val="0"/>
        <w:spacing w:before="2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四、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各機關應就權責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所涉新興平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經濟，依下列方向檢視相關法規，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並視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其發展檢討修正：</w:t>
      </w:r>
    </w:p>
    <w:p w:rsidR="00422311" w:rsidRPr="00BA38DA" w:rsidRDefault="00422311">
      <w:pPr>
        <w:spacing w:line="97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秉持自律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、彈性與創新之原則，促進平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經濟之發展。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(二)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解除不必要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之管制。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366" w:right="617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(三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)與國際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立法趨勢接軌。(四)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維護公平競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爭環境。</w:t>
      </w:r>
    </w:p>
    <w:p w:rsidR="00422311" w:rsidRPr="00BA38DA" w:rsidRDefault="00BA38DA">
      <w:pPr>
        <w:autoSpaceDE w:val="0"/>
        <w:autoSpaceDN w:val="0"/>
        <w:spacing w:before="2" w:line="302" w:lineRule="auto"/>
        <w:ind w:left="2366" w:right="6731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(五)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保障消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費者權益。(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六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維護國民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健康。</w:t>
      </w:r>
    </w:p>
    <w:p w:rsidR="00422311" w:rsidRPr="00BA38DA" w:rsidRDefault="00BA38DA">
      <w:pPr>
        <w:autoSpaceDE w:val="0"/>
        <w:autoSpaceDN w:val="0"/>
        <w:spacing w:before="3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第二章</w:t>
      </w:r>
      <w:r w:rsidRPr="00BA38DA">
        <w:rPr>
          <w:rFonts w:ascii="標楷體" w:eastAsia="標楷體" w:hAnsi="標楷體" w:cs="SimSun"/>
          <w:spacing w:val="141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提供者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366" w:right="1800" w:hanging="5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五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、提供者依法規須先具備一定條件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、資格或取得許可、證照者，或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所提供之服務須經主管機關核准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、許可者，各機關在符合公平競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爭之前提下，得斟酌下列事項，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採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分級管理，並進行相關法規之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檢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討修正：</w:t>
      </w: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(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一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提供者提供服務之頻率、天數、時段、地區或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數量等，及提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933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供者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之營業額。</w:t>
      </w:r>
    </w:p>
    <w:p w:rsidR="00422311" w:rsidRPr="00BA38DA" w:rsidRDefault="00422311">
      <w:pPr>
        <w:spacing w:line="100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ind w:left="59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  <w:lang w:eastAsia="zh-TW"/>
        </w:rPr>
        <w:t>1</w:t>
      </w: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361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(二)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提供者是否以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此為常業。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366" w:right="1800" w:hanging="5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六、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個人資料保護法主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管機關及各目的事業主管機關應依平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型態及服務提供模式，檢討修正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個人資料保護或各該目的事業法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規相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關規定，並督促提供者遵守相關規定。</w:t>
      </w:r>
    </w:p>
    <w:p w:rsidR="00422311" w:rsidRPr="00BA38DA" w:rsidRDefault="00BA38DA">
      <w:pPr>
        <w:autoSpaceDE w:val="0"/>
        <w:autoSpaceDN w:val="0"/>
        <w:spacing w:before="1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七、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稅捐主管機關應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依平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經濟型態及服務提供模式，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釐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清相關稅捐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稽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徵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疑義，適時檢討修正或訂定稅務法規相關規定。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八、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消費者保護法主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管機關及各目的事業主管機關，關於消費者保護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法規於平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經濟相關產業有適用上之疑義時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，得依平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經濟型態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及服務提供模式，透過解釋或檢討修正消費者保護法規相關</w:t>
      </w:r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規定，</w:t>
      </w:r>
    </w:p>
    <w:p w:rsidR="00422311" w:rsidRPr="00BA38DA" w:rsidRDefault="00422311">
      <w:pPr>
        <w:spacing w:line="97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釐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清並督促提供者遵守。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366" w:right="1800" w:hanging="5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九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、保險業主管機關應針對平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經濟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等新興商業模式，配合各目的事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業主管機關之需求，協調保險業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者開發保險商品，以保障消費者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權益。</w:t>
      </w:r>
    </w:p>
    <w:p w:rsidR="00422311" w:rsidRPr="00BA38DA" w:rsidRDefault="00BA38DA">
      <w:pPr>
        <w:autoSpaceDE w:val="0"/>
        <w:autoSpaceDN w:val="0"/>
        <w:spacing w:before="1" w:line="303" w:lineRule="auto"/>
        <w:ind w:left="2366" w:right="1803" w:hanging="5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十、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勞動主管機關應關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注平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經濟模式所產生之勞動市場及工作型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態改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變等問題，透過解釋或檢討修正勞動法規相關規定，以督促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提供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者保障勞工權益。</w:t>
      </w:r>
    </w:p>
    <w:p w:rsidR="00422311" w:rsidRPr="00BA38DA" w:rsidRDefault="00BA38DA">
      <w:pPr>
        <w:autoSpaceDE w:val="0"/>
        <w:autoSpaceDN w:val="0"/>
        <w:spacing w:before="1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第三章</w:t>
      </w:r>
      <w:r w:rsidRPr="00BA38DA">
        <w:rPr>
          <w:rFonts w:ascii="標楷體" w:eastAsia="標楷體" w:hAnsi="標楷體" w:cs="SimSun"/>
          <w:spacing w:val="140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645" w:right="1800" w:hanging="844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十一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、平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媒合之服務，應經目的事業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主管機關核准或許可者，各機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關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得綜合判斷下列各款情事，將其視同提供者，並為合理規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範：</w:t>
      </w:r>
    </w:p>
    <w:p w:rsidR="00422311" w:rsidRPr="00BA38DA" w:rsidRDefault="00BA38DA">
      <w:pPr>
        <w:autoSpaceDE w:val="0"/>
        <w:autoSpaceDN w:val="0"/>
        <w:spacing w:before="1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決定交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易價格及主要契約條款。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366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(二)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其他平</w:t>
      </w:r>
      <w:proofErr w:type="gramStart"/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對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提供者具有重大影響或控制力之情形。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十二、各機關應輔導平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提供公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開、透明、正確及適法之資訊，以提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645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升消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費者保護及信賴。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645" w:right="1800" w:hanging="844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十三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、各機關應督促平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強化資訊安全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及個人資料保護、建置申訴處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理機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制及提供者與接受者之雙向評價系統，並鼓勵平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協助稅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捐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主管機關處理相關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稽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徵事宜。</w:t>
      </w:r>
    </w:p>
    <w:p w:rsidR="00422311" w:rsidRPr="00BA38DA" w:rsidRDefault="00BA38DA">
      <w:pPr>
        <w:autoSpaceDE w:val="0"/>
        <w:autoSpaceDN w:val="0"/>
        <w:spacing w:before="1" w:line="303" w:lineRule="auto"/>
        <w:ind w:left="2645" w:right="1797" w:hanging="844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十四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、各機關應督促平</w:t>
      </w:r>
      <w:proofErr w:type="gramStart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，針對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違反公序良俗、法令禁止事項、避免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兒少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接觸有害身心健康之物質等面向，建立自律機制，並落實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執行，以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確立平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之企業經營者責任。</w:t>
      </w:r>
    </w:p>
    <w:p w:rsidR="00422311" w:rsidRPr="00BA38DA" w:rsidRDefault="00BA38DA">
      <w:pPr>
        <w:spacing w:before="26"/>
        <w:ind w:left="59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  <w:lang w:eastAsia="zh-TW"/>
        </w:rPr>
        <w:t>2</w:t>
      </w: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47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autoSpaceDE w:val="0"/>
        <w:autoSpaceDN w:val="0"/>
        <w:ind w:left="1702" w:right="1801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行政院所屬各機關</w:t>
      </w:r>
      <w:r w:rsidRPr="00BA38DA">
        <w:rPr>
          <w:rFonts w:ascii="標楷體" w:eastAsia="標楷體" w:hAnsi="標楷體" w:cs="SimSun"/>
          <w:color w:val="000000"/>
          <w:spacing w:val="-2"/>
          <w:sz w:val="40"/>
          <w:szCs w:val="40"/>
          <w:lang w:eastAsia="zh-TW"/>
        </w:rPr>
        <w:t>因應</w:t>
      </w: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經濟發展</w:t>
      </w: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法規調適參考原則總說明</w:t>
      </w:r>
    </w:p>
    <w:p w:rsidR="00422311" w:rsidRPr="00BA38DA" w:rsidRDefault="00422311">
      <w:pPr>
        <w:spacing w:line="92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1702" w:right="1522" w:firstLine="559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隨著全球資通訊科技之日新月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異，帶動新興商業模式與網路服務之蓬勃發展，部分新興服務係將原實體提供之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服務，轉為透過網路平</w:t>
      </w: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媒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合需求者與供應者，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並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逐漸發展為以網路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、提供者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與接受者三方為主體之平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經濟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型態。</w:t>
      </w:r>
    </w:p>
    <w:p w:rsidR="00422311" w:rsidRPr="00BA38DA" w:rsidRDefault="00BA38DA">
      <w:pPr>
        <w:autoSpaceDE w:val="0"/>
        <w:autoSpaceDN w:val="0"/>
        <w:spacing w:before="2" w:line="303" w:lineRule="auto"/>
        <w:ind w:left="1702" w:right="1522" w:firstLine="559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因應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經濟型態之發展，政府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除應落實消費者權益保障、個人資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料保護、資訊安全維護，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並應維持市場公平競爭秩序、維護租稅公平，與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釐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清相關權利義務關係，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爰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參考國際相關研究與歐盟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二○一六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年提出</w:t>
      </w:r>
    </w:p>
    <w:p w:rsidR="00422311" w:rsidRPr="00BA38DA" w:rsidRDefault="00BA38DA">
      <w:pPr>
        <w:autoSpaceDE w:val="0"/>
        <w:autoSpaceDN w:val="0"/>
        <w:spacing w:before="1"/>
        <w:ind w:left="17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17"/>
          <w:sz w:val="28"/>
          <w:szCs w:val="28"/>
          <w:lang w:eastAsia="zh-TW"/>
        </w:rPr>
        <w:t>之「協作經濟議程」</w:t>
      </w:r>
      <w:r w:rsidRPr="00BA38DA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(A</w:t>
      </w:r>
      <w:r w:rsidRPr="00BA38DA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European</w:t>
      </w:r>
      <w:r w:rsidRPr="00BA38DA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agenda</w:t>
      </w:r>
      <w:r w:rsidRPr="00BA38DA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for</w:t>
      </w:r>
      <w:r w:rsidRPr="00BA38DA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the</w:t>
      </w:r>
      <w:r w:rsidRPr="00BA38DA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collaborative</w:t>
      </w:r>
      <w:r w:rsidRPr="00BA38DA">
        <w:rPr>
          <w:rFonts w:ascii="標楷體" w:eastAsia="標楷體" w:hAnsi="標楷體" w:cs="SimSun"/>
          <w:spacing w:val="-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economy)</w:t>
      </w:r>
      <w:r w:rsidRPr="00BA38DA">
        <w:rPr>
          <w:rFonts w:ascii="標楷體" w:eastAsia="標楷體" w:hAnsi="標楷體" w:cs="SimSun"/>
          <w:color w:val="000000"/>
          <w:spacing w:val="-16"/>
          <w:sz w:val="28"/>
          <w:szCs w:val="28"/>
          <w:lang w:eastAsia="zh-TW"/>
        </w:rPr>
        <w:t>，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1702" w:right="1411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訂定「行政院所屬各機關因應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經濟發展法規調適參考原則」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（以</w:t>
      </w:r>
      <w:r w:rsidRPr="00BA38DA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下簡</w:t>
      </w:r>
      <w:r w:rsidRPr="00BA38DA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稱本原則）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，促使各機關依主管業務，針對</w:t>
      </w:r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經濟之</w:t>
      </w:r>
      <w:r w:rsidRPr="00BA38DA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新型態或新模式</w:t>
      </w:r>
      <w:proofErr w:type="gramStart"/>
      <w:r w:rsidRPr="00BA38DA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釐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清相關爭議，並檢視、修正相關法規，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期能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建構產業發展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之良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好法規環境；其要點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如下：</w:t>
      </w:r>
    </w:p>
    <w:p w:rsidR="00422311" w:rsidRPr="00BA38DA" w:rsidRDefault="00BA38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一、</w:t>
      </w:r>
      <w:r w:rsidRPr="00BA38DA">
        <w:rPr>
          <w:rFonts w:ascii="標楷體" w:eastAsia="標楷體" w:hAnsi="標楷體" w:cs="SimSun"/>
          <w:spacing w:val="23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為因應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經濟發展趨勢，</w:t>
      </w:r>
      <w:proofErr w:type="gramStart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特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擬具本原則供各機關辦理法規調適之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42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參考。(第一點)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</w:t>
      </w:r>
      <w:r w:rsidRPr="00BA38DA">
        <w:rPr>
          <w:rFonts w:ascii="標楷體" w:eastAsia="標楷體" w:hAnsi="標楷體" w:cs="SimSun"/>
          <w:spacing w:val="1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明定國家發展委員會為新創法規調適窗口並協調平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經濟相關法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422"/>
        <w:rPr>
          <w:rFonts w:ascii="標楷體" w:eastAsia="標楷體" w:hAnsi="標楷體"/>
          <w:lang w:eastAsia="zh-TW"/>
        </w:rPr>
      </w:pP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規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調適。(第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三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點)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三、</w:t>
      </w:r>
      <w:r w:rsidRPr="00BA38DA">
        <w:rPr>
          <w:rFonts w:ascii="標楷體" w:eastAsia="標楷體" w:hAnsi="標楷體" w:cs="SimSun"/>
          <w:spacing w:val="29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各機關因應</w:t>
      </w:r>
      <w:r w:rsidRPr="00BA38DA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經濟發展之法規調適，應遵循之基本精神及原則。</w:t>
      </w:r>
    </w:p>
    <w:p w:rsidR="00422311" w:rsidRPr="00BA38DA" w:rsidRDefault="00422311">
      <w:pPr>
        <w:spacing w:line="96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ind w:left="242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(第四點)</w:t>
      </w:r>
    </w:p>
    <w:p w:rsidR="00422311" w:rsidRPr="00BA38DA" w:rsidRDefault="00422311">
      <w:pPr>
        <w:spacing w:line="94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autoSpaceDE w:val="0"/>
        <w:autoSpaceDN w:val="0"/>
        <w:spacing w:line="303" w:lineRule="auto"/>
        <w:ind w:left="2422" w:right="1414" w:hanging="719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四、</w:t>
      </w:r>
      <w:r w:rsidRPr="00BA38DA">
        <w:rPr>
          <w:rFonts w:ascii="標楷體" w:eastAsia="標楷體" w:hAnsi="標楷體" w:cs="SimSun"/>
          <w:spacing w:val="17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針對提供者之法規調適事項：各機關得</w:t>
      </w:r>
      <w:proofErr w:type="gramStart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採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行分級管理，並應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就個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人資料保護、稅款繳納、消費者保護、保險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機制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及勞工權益保障等相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關法規予以檢討修正。(第五點至第十點)</w:t>
      </w:r>
    </w:p>
    <w:p w:rsidR="00422311" w:rsidRPr="00BA38DA" w:rsidRDefault="00BA38DA">
      <w:pPr>
        <w:autoSpaceDE w:val="0"/>
        <w:autoSpaceDN w:val="0"/>
        <w:spacing w:before="1" w:line="303" w:lineRule="auto"/>
        <w:ind w:left="2422" w:right="1416" w:hanging="719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五、</w:t>
      </w:r>
      <w:r w:rsidRPr="00BA38DA">
        <w:rPr>
          <w:rFonts w:ascii="標楷體" w:eastAsia="標楷體" w:hAnsi="標楷體" w:cs="SimSun"/>
          <w:spacing w:val="17"/>
          <w:sz w:val="28"/>
          <w:szCs w:val="28"/>
          <w:lang w:eastAsia="zh-TW"/>
        </w:rPr>
        <w:t xml:space="preserve"> 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針對平</w:t>
      </w:r>
      <w:proofErr w:type="gramStart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之法規調適事項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：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規範平</w:t>
      </w:r>
      <w:proofErr w:type="gramStart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視同服務提供者之情形，</w:t>
      </w:r>
      <w:r w:rsidRPr="00BA38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及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各機關應輔導並督促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平</w:t>
      </w:r>
      <w:proofErr w:type="gramStart"/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提供正確與適法之資料</w:t>
      </w:r>
      <w:r w:rsidRPr="00BA38DA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、強化</w:t>
      </w:r>
      <w:r w:rsidRPr="00BA38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資訊安全、建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置雙向評價系統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、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協助稅捐</w:t>
      </w:r>
      <w:proofErr w:type="gramStart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稽</w:t>
      </w:r>
      <w:proofErr w:type="gramEnd"/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徵事宜及落實兒少保護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等。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(第十一點至第十</w:t>
      </w:r>
      <w:r w:rsidRPr="00BA38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四</w:t>
      </w:r>
      <w:r w:rsidRPr="00BA38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點)</w:t>
      </w: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spacing w:line="309" w:lineRule="exact"/>
        <w:rPr>
          <w:rFonts w:ascii="標楷體" w:eastAsia="標楷體" w:hAnsi="標楷體"/>
          <w:lang w:eastAsia="zh-TW"/>
        </w:rPr>
      </w:pPr>
    </w:p>
    <w:p w:rsidR="00422311" w:rsidRPr="00BA38DA" w:rsidRDefault="00BA38DA">
      <w:pPr>
        <w:ind w:left="6044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  <w:lang w:eastAsia="zh-TW"/>
        </w:rPr>
        <w:t>1</w:t>
      </w: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47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行政院所屬各機關因應平</w:t>
      </w:r>
      <w:proofErr w:type="gramStart"/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臺</w:t>
      </w:r>
      <w:proofErr w:type="gramEnd"/>
      <w:r w:rsidRPr="00BA38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經濟發展法規調適</w:t>
      </w:r>
      <w:r w:rsidRPr="00BA38DA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參</w:t>
      </w:r>
    </w:p>
    <w:p w:rsidR="00422311" w:rsidRPr="00BA38DA" w:rsidRDefault="00BA38DA">
      <w:pPr>
        <w:autoSpaceDE w:val="0"/>
        <w:autoSpaceDN w:val="0"/>
        <w:ind w:left="1702"/>
        <w:rPr>
          <w:rFonts w:ascii="標楷體" w:eastAsia="標楷體" w:hAnsi="標楷體"/>
        </w:rPr>
      </w:pPr>
      <w:proofErr w:type="spellStart"/>
      <w:r w:rsidRPr="00BA38DA">
        <w:rPr>
          <w:rFonts w:ascii="標楷體" w:eastAsia="標楷體" w:hAnsi="標楷體" w:cs="SimSun"/>
          <w:color w:val="000000"/>
          <w:sz w:val="40"/>
          <w:szCs w:val="40"/>
        </w:rPr>
        <w:t>考原則</w:t>
      </w:r>
      <w:proofErr w:type="spellEnd"/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412"/>
      </w:tblGrid>
      <w:tr w:rsidR="00422311" w:rsidRPr="00BA38DA">
        <w:trPr>
          <w:trHeight w:hRule="exact" w:val="324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5"/>
              <w:ind w:left="1946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規定</w:t>
            </w:r>
            <w:proofErr w:type="spellEnd"/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5"/>
              <w:ind w:left="1949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6"/>
              </w:rPr>
              <w:t>說明</w:t>
            </w:r>
            <w:proofErr w:type="spellEnd"/>
          </w:p>
        </w:tc>
      </w:tr>
      <w:tr w:rsidR="00422311" w:rsidRPr="00BA38DA">
        <w:trPr>
          <w:trHeight w:hRule="exact" w:val="321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第一章</w:t>
            </w:r>
            <w:proofErr w:type="spellEnd"/>
            <w:r w:rsidRPr="00BA38DA">
              <w:rPr>
                <w:rFonts w:ascii="標楷體" w:eastAsia="標楷體" w:hAnsi="標楷體" w:cs="SimSun"/>
                <w:spacing w:val="120"/>
              </w:rPr>
              <w:t xml:space="preserve"> </w:t>
            </w: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3"/>
              </w:rPr>
              <w:t>總則</w:t>
            </w:r>
            <w:proofErr w:type="spellEnd"/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章名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。</w:t>
            </w:r>
          </w:p>
        </w:tc>
      </w:tr>
      <w:tr w:rsidR="00422311" w:rsidRPr="00BA38DA">
        <w:trPr>
          <w:trHeight w:hRule="exact" w:val="1257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7" w:lineRule="auto"/>
              <w:ind w:left="578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為因應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經濟發展，提供行政院所屬各機關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以下簡稱各機關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)進行相關法規調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適之參考，特訂定本原</w:t>
            </w:r>
            <w:r w:rsidRPr="00BA38DA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則。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本原則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訂定之目的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</w:tc>
      </w:tr>
      <w:tr w:rsidR="00422311" w:rsidRPr="00BA38DA">
        <w:trPr>
          <w:trHeight w:hRule="exact" w:val="2508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5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本原則用詞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，定義如下：</w:t>
            </w:r>
          </w:p>
          <w:p w:rsidR="00422311" w:rsidRPr="00BA38DA" w:rsidRDefault="00BA38DA">
            <w:pPr>
              <w:autoSpaceDE w:val="0"/>
              <w:autoSpaceDN w:val="0"/>
              <w:ind w:left="1058" w:right="204" w:hanging="480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(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：指透過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網際網路達成媒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合與傳遞、接收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相關服務資訊</w:t>
            </w:r>
            <w:r w:rsidRPr="00BA38DA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作用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者。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二)提供者：指透過平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為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媒介提</w:t>
            </w:r>
          </w:p>
          <w:p w:rsidR="00422311" w:rsidRPr="00BA38DA" w:rsidRDefault="00BA38DA">
            <w:pPr>
              <w:autoSpaceDE w:val="0"/>
              <w:autoSpaceDN w:val="0"/>
              <w:ind w:left="105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供服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務。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三)接受者：指透過平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為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媒介取</w:t>
            </w:r>
          </w:p>
          <w:p w:rsidR="00422311" w:rsidRPr="00BA38DA" w:rsidRDefault="00BA38DA">
            <w:pPr>
              <w:autoSpaceDE w:val="0"/>
              <w:autoSpaceDN w:val="0"/>
              <w:spacing w:line="229" w:lineRule="auto"/>
              <w:ind w:left="105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得服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務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5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本原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則用詞定義。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各款用詞定義皆限於服務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，不包括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3"/>
              </w:rPr>
              <w:t>網路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購物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</w:tr>
      <w:tr w:rsidR="00422311" w:rsidRPr="00BA38DA">
        <w:trPr>
          <w:trHeight w:hRule="exact" w:val="2196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78" w:right="108" w:hanging="479"/>
              <w:rPr>
                <w:rFonts w:ascii="標楷體" w:eastAsia="標楷體" w:hAnsi="標楷體"/>
              </w:rPr>
            </w:pPr>
            <w:r w:rsidRPr="00BA38DA">
              <w:rPr>
                <w:rFonts w:ascii="標楷體" w:eastAsia="標楷體" w:hAnsi="標楷體" w:cs="SimSun"/>
                <w:color w:val="000000"/>
              </w:rPr>
              <w:t>三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、國家發展委員會</w:t>
            </w:r>
            <w:r w:rsidRPr="00BA38DA">
              <w:rPr>
                <w:rFonts w:ascii="標楷體" w:eastAsia="標楷體" w:hAnsi="標楷體" w:cs="SimSun"/>
                <w:color w:val="000000"/>
              </w:rPr>
              <w:t>為新創法規調適窗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口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網址：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http://law.ndc.gov.tw/</w:t>
            </w:r>
            <w:r w:rsidRPr="00BA38DA">
              <w:rPr>
                <w:rFonts w:ascii="標楷體" w:eastAsia="標楷體" w:hAnsi="標楷體" w:cs="SimSun"/>
                <w:color w:val="000000"/>
                <w:spacing w:val="-10"/>
              </w:rPr>
              <w:t>)</w:t>
            </w:r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，針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對平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臺經濟所涉議題，</w:t>
            </w:r>
            <w:r w:rsidRPr="00BA38DA">
              <w:rPr>
                <w:rFonts w:ascii="標楷體" w:eastAsia="標楷體" w:hAnsi="標楷體" w:cs="SimSun"/>
                <w:color w:val="000000"/>
              </w:rPr>
              <w:t>應協調各機關依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本原則進行法規調</w:t>
            </w:r>
            <w:r w:rsidRPr="00BA38DA">
              <w:rPr>
                <w:rFonts w:ascii="標楷體" w:eastAsia="標楷體" w:hAnsi="標楷體" w:cs="SimSun"/>
                <w:color w:val="000000"/>
              </w:rPr>
              <w:t>適，各機關並應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配合國家發展委員會協調結</w:t>
            </w:r>
            <w:r w:rsidRPr="00BA38DA">
              <w:rPr>
                <w:rFonts w:ascii="標楷體" w:eastAsia="標楷體" w:hAnsi="標楷體" w:cs="SimSun"/>
                <w:color w:val="000000"/>
              </w:rPr>
              <w:t>果辦</w:t>
            </w:r>
          </w:p>
          <w:p w:rsidR="00422311" w:rsidRPr="00BA38DA" w:rsidRDefault="00BA38DA">
            <w:pPr>
              <w:autoSpaceDE w:val="0"/>
              <w:autoSpaceDN w:val="0"/>
              <w:spacing w:before="2"/>
              <w:ind w:left="578"/>
              <w:rPr>
                <w:rFonts w:ascii="標楷體" w:eastAsia="標楷體" w:hAnsi="標楷體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6"/>
              </w:rPr>
              <w:t>理。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國家發展委員會為新創法規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調適窗口，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並協調平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經濟相關法規調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適。</w:t>
            </w:r>
          </w:p>
        </w:tc>
      </w:tr>
      <w:tr w:rsidR="00422311" w:rsidRPr="00BA38DA">
        <w:trPr>
          <w:trHeight w:hRule="exact" w:val="3132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四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各機關應就權責所涉新興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經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濟，依下列方向檢視相關法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規，並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視其發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展檢討修正：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)秉持自律、彈性與創新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之原</w:t>
            </w:r>
          </w:p>
          <w:p w:rsidR="00422311" w:rsidRPr="00BA38DA" w:rsidRDefault="00BA38DA">
            <w:pPr>
              <w:autoSpaceDE w:val="0"/>
              <w:autoSpaceDN w:val="0"/>
              <w:ind w:left="105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則，促進平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經濟之發展。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(二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)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解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除不必要之管制。</w:t>
            </w:r>
          </w:p>
          <w:p w:rsidR="00422311" w:rsidRPr="00BA38DA" w:rsidRDefault="00BA38DA">
            <w:pPr>
              <w:autoSpaceDE w:val="0"/>
              <w:autoSpaceDN w:val="0"/>
              <w:spacing w:before="2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三)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與國際立法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趨勢接軌。</w:t>
            </w:r>
          </w:p>
          <w:p w:rsidR="00422311" w:rsidRPr="00BA38DA" w:rsidRDefault="00BA38DA">
            <w:pPr>
              <w:autoSpaceDE w:val="0"/>
              <w:autoSpaceDN w:val="0"/>
              <w:spacing w:before="18" w:line="212" w:lineRule="auto"/>
              <w:ind w:left="578" w:right="1164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四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維護公平競爭環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境。(五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)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保障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消費者權益。</w:t>
            </w:r>
          </w:p>
          <w:p w:rsidR="00422311" w:rsidRPr="00BA38DA" w:rsidRDefault="00BA38DA">
            <w:pPr>
              <w:autoSpaceDE w:val="0"/>
              <w:autoSpaceDN w:val="0"/>
              <w:spacing w:before="54"/>
              <w:ind w:left="578"/>
              <w:rPr>
                <w:rFonts w:ascii="標楷體" w:eastAsia="標楷體" w:hAnsi="標楷體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(六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)</w:t>
            </w: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維護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國民健康</w:t>
            </w:r>
            <w:proofErr w:type="spellEnd"/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各機關因應平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經濟發展之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法規調適，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應遵循之基本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精神及原則。</w:t>
            </w:r>
          </w:p>
        </w:tc>
      </w:tr>
      <w:tr w:rsidR="00422311" w:rsidRPr="00BA38DA">
        <w:trPr>
          <w:trHeight w:hRule="exact" w:val="321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第二章</w:t>
            </w:r>
            <w:proofErr w:type="spellEnd"/>
            <w:r w:rsidRPr="00BA38DA">
              <w:rPr>
                <w:rFonts w:ascii="標楷體" w:eastAsia="標楷體" w:hAnsi="標楷體" w:cs="SimSun"/>
                <w:spacing w:val="120"/>
              </w:rPr>
              <w:t xml:space="preserve"> </w:t>
            </w: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提供者</w:t>
            </w:r>
            <w:proofErr w:type="spellEnd"/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章名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。</w:t>
            </w:r>
          </w:p>
        </w:tc>
      </w:tr>
      <w:tr w:rsidR="00422311" w:rsidRPr="00BA38DA">
        <w:trPr>
          <w:trHeight w:hRule="exact" w:val="2834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78" w:right="51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五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、提供者依法規須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先具備一定條件、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資格或取得許可、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證照者，或所提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供之服務須經主管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機關核准、許可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者，各機關在符合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公平競爭之前提</w:t>
            </w:r>
            <w:r w:rsidRPr="00BA38DA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下，得斟酌下列事項，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採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分級管理，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並進行相關法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規之檢討修正：</w:t>
            </w:r>
          </w:p>
          <w:p w:rsidR="00422311" w:rsidRPr="00BA38DA" w:rsidRDefault="00BA38DA">
            <w:pPr>
              <w:autoSpaceDE w:val="0"/>
              <w:autoSpaceDN w:val="0"/>
              <w:spacing w:before="3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)提供者提供服務之頻率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、天</w:t>
            </w:r>
          </w:p>
          <w:p w:rsidR="00422311" w:rsidRPr="00BA38DA" w:rsidRDefault="00BA38DA">
            <w:pPr>
              <w:autoSpaceDE w:val="0"/>
              <w:autoSpaceDN w:val="0"/>
              <w:ind w:left="105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數、時段、地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區或數量等，及</w:t>
            </w:r>
          </w:p>
          <w:p w:rsidR="00422311" w:rsidRPr="00BA38DA" w:rsidRDefault="00BA38DA">
            <w:pPr>
              <w:autoSpaceDE w:val="0"/>
              <w:autoSpaceDN w:val="0"/>
              <w:ind w:left="105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提供者之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營業額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1"/>
              </w:rPr>
              <w:t>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 w:right="224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各機關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針對平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經濟相關議題進行檢視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時，如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提供者或其提供之服務依現行法規定具有市場准入條件，如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須取得執</w:t>
            </w:r>
          </w:p>
          <w:p w:rsidR="00422311" w:rsidRPr="00BA38DA" w:rsidRDefault="00BA38DA">
            <w:pPr>
              <w:autoSpaceDE w:val="0"/>
              <w:autoSpaceDN w:val="0"/>
              <w:ind w:left="98" w:right="224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照、經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主管機關核准或許可等，各機關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得斟酌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採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行分級管理，並檢視是否應調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適相關法規，以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促進平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經濟之發展。</w:t>
            </w:r>
          </w:p>
        </w:tc>
      </w:tr>
    </w:tbl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spacing w:before="8"/>
        <w:ind w:left="6044"/>
        <w:rPr>
          <w:rFonts w:ascii="標楷體" w:eastAsia="標楷體" w:hAnsi="標楷體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</w:rPr>
        <w:lastRenderedPageBreak/>
        <w:t>1</w:t>
      </w: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23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4412"/>
      </w:tblGrid>
      <w:tr w:rsidR="00422311" w:rsidRPr="00BA38DA">
        <w:trPr>
          <w:trHeight w:hRule="exact" w:val="321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8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lastRenderedPageBreak/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二)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提供者是否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以此為常業。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42231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422311" w:rsidRPr="00BA38DA">
        <w:trPr>
          <w:trHeight w:hRule="exact" w:val="1884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83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六、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個人資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料保護法主管機關及各目的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事業主管機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關應依平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經濟型態及服務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提供模式，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檢討修正個人資料保護或各該目的事業法規相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關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規</w:t>
            </w:r>
            <w:proofErr w:type="gramEnd"/>
          </w:p>
          <w:p w:rsidR="00422311" w:rsidRPr="00BA38DA" w:rsidRDefault="00BA38DA">
            <w:pPr>
              <w:autoSpaceDE w:val="0"/>
              <w:autoSpaceDN w:val="0"/>
              <w:spacing w:before="2"/>
              <w:ind w:left="58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定，並督促提供者遵守相關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規定。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8" w:lineRule="auto"/>
              <w:ind w:left="98" w:right="224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考量提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供者藉由平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提供服務，將取得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接受者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之個人資料，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爰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相關機關應依該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項經營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型態與服務提供模式，檢視、調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適個人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資料保護或各該目的事業相關法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規，並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督促提供者遵守相關規範，以維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護個人資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料安全。</w:t>
            </w:r>
          </w:p>
        </w:tc>
      </w:tr>
      <w:tr w:rsidR="00422311" w:rsidRPr="00BA38DA">
        <w:trPr>
          <w:trHeight w:hRule="exact" w:val="2820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9" w:lineRule="auto"/>
              <w:ind w:left="583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七、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稅捐主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管機關應依平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經濟型態及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服務提供模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式，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釐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清相關稅捐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稽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徵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疑義，適時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檢討修正或訂定稅務法</w:t>
            </w:r>
            <w:r w:rsidRPr="00BA38DA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規相關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規定。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9" w:lineRule="auto"/>
              <w:ind w:left="578" w:right="223" w:hanging="480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提供者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如獲得收入即應依法繳稅，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始符合「有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所得即應課稅」之公平原則。相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關機關應依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該項經營型態與服務提供或相關供應模式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，檢</w:t>
            </w:r>
          </w:p>
          <w:p w:rsidR="00422311" w:rsidRPr="00BA38DA" w:rsidRDefault="00BA38DA">
            <w:pPr>
              <w:autoSpaceDE w:val="0"/>
              <w:autoSpaceDN w:val="0"/>
              <w:spacing w:before="5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視、調適相關稅法法規，並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督促提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供者依法繳稅，以維護租稅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公平。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考量平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經濟之特殊性，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稅捐主管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機關應針對相關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稽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徵問題予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以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釐</w:t>
            </w:r>
            <w:proofErr w:type="gramEnd"/>
          </w:p>
          <w:p w:rsidR="00422311" w:rsidRPr="00BA38DA" w:rsidRDefault="00BA38DA">
            <w:pPr>
              <w:autoSpaceDE w:val="0"/>
              <w:autoSpaceDN w:val="0"/>
              <w:spacing w:before="2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清，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並檢視相關程序。</w:t>
            </w:r>
          </w:p>
        </w:tc>
      </w:tr>
      <w:tr w:rsidR="00422311" w:rsidRPr="00BA38DA">
        <w:trPr>
          <w:trHeight w:hRule="exact" w:val="2193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8" w:lineRule="auto"/>
              <w:ind w:left="583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八、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消費者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保護法主管機關及各目的事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業主管機關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，關於消費者保護法規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於平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經濟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相關產業有適用上之疑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義時，得依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經濟型態及服務提供模式，透過解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釋或檢討修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正消費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者保護法規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相關規定，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釐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清並督促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提供者遵守。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經濟型態多元，為強化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消費者保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護，有必要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釐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清消費者保護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法於平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經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濟之適用情形，並進行法規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調適。</w:t>
            </w:r>
          </w:p>
        </w:tc>
      </w:tr>
      <w:tr w:rsidR="00422311" w:rsidRPr="00BA38DA">
        <w:trPr>
          <w:trHeight w:hRule="exact" w:val="1884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83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九、保險業主管機關應針對平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經濟等新興商業模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式，配合各目的事業主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管機關之需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求，協調保險業者開發保險商品，以保障消費者權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益。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考量平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經濟涉及各種新型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態商業模</w:t>
            </w:r>
          </w:p>
          <w:p w:rsidR="00422311" w:rsidRPr="00BA38DA" w:rsidRDefault="00BA38DA">
            <w:pPr>
              <w:autoSpaceDE w:val="0"/>
              <w:autoSpaceDN w:val="0"/>
              <w:spacing w:before="2" w:line="238" w:lineRule="auto"/>
              <w:ind w:left="98" w:right="224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式，或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許為傳統保險商品並未考量之範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圍，導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致保險機制難以落實。為提供消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費者適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當保障，宜由保險業主管機關配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合各目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的事業主管機關之需求，協調保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險業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者開發保險商品。</w:t>
            </w:r>
          </w:p>
        </w:tc>
      </w:tr>
      <w:tr w:rsidR="00422311" w:rsidRPr="00BA38DA">
        <w:trPr>
          <w:trHeight w:hRule="exact" w:val="1884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83" w:right="204" w:hanging="47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勞動主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管機關應關注平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經濟模式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所產生之勞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動市場及工作型態改變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等問題，透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過解釋或檢討修正勞動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法規相關規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定，以督促提供者保障</w:t>
            </w:r>
            <w:r w:rsidRPr="00BA38DA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勞工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權益。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8" w:lineRule="auto"/>
              <w:ind w:left="98" w:right="22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經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濟使自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僱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者與勞工之間的界線變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得模糊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，臨時、兼職、身兼數職的情形增加，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爰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明定勞動主管機關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應關注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新興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經濟模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式所產生之勞動市場及工作型態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改變等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問題，並進行相關法制政策之檢</w:t>
            </w:r>
            <w:r w:rsidRPr="00BA38DA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視。</w:t>
            </w:r>
          </w:p>
        </w:tc>
      </w:tr>
      <w:tr w:rsidR="00422311" w:rsidRPr="00BA38DA">
        <w:trPr>
          <w:trHeight w:hRule="exact" w:val="321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103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2"/>
              </w:rPr>
              <w:t>第三章</w:t>
            </w:r>
            <w:proofErr w:type="spellEnd"/>
            <w:r w:rsidRPr="00BA38DA">
              <w:rPr>
                <w:rFonts w:ascii="標楷體" w:eastAsia="標楷體" w:hAnsi="標楷體" w:cs="SimSun"/>
                <w:spacing w:val="120"/>
              </w:rPr>
              <w:t xml:space="preserve"> </w:t>
            </w: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3"/>
              </w:rPr>
              <w:t>平臺</w:t>
            </w:r>
            <w:proofErr w:type="spellEnd"/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</w:rPr>
            </w:pPr>
            <w:proofErr w:type="spellStart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章名</w:t>
            </w:r>
            <w:proofErr w:type="spellEnd"/>
            <w:r w:rsidRPr="00BA38DA">
              <w:rPr>
                <w:rFonts w:ascii="標楷體" w:eastAsia="標楷體" w:hAnsi="標楷體" w:cs="SimSun"/>
                <w:color w:val="000000"/>
                <w:spacing w:val="-4"/>
              </w:rPr>
              <w:t>。</w:t>
            </w:r>
          </w:p>
        </w:tc>
      </w:tr>
      <w:tr w:rsidR="00422311" w:rsidRPr="00BA38DA">
        <w:trPr>
          <w:trHeight w:hRule="exact" w:val="2518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823" w:right="204" w:hanging="71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十一、平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媒合之服務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，應經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目的事業主管機關核准或許可者</w:t>
            </w:r>
            <w:r w:rsidRPr="00BA38DA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，各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得綜合判斷下列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各款情事，將其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視同提供者，並為合理規範：</w:t>
            </w:r>
          </w:p>
          <w:p w:rsidR="00422311" w:rsidRPr="00BA38DA" w:rsidRDefault="00BA38DA">
            <w:pPr>
              <w:autoSpaceDE w:val="0"/>
              <w:autoSpaceDN w:val="0"/>
              <w:ind w:left="82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決定交易價格及主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要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契</w:t>
            </w:r>
            <w:proofErr w:type="gramEnd"/>
          </w:p>
          <w:p w:rsidR="00422311" w:rsidRPr="00BA38DA" w:rsidRDefault="00BA38DA">
            <w:pPr>
              <w:autoSpaceDE w:val="0"/>
              <w:autoSpaceDN w:val="0"/>
              <w:ind w:left="130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約條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款。</w:t>
            </w:r>
          </w:p>
          <w:p w:rsidR="00422311" w:rsidRPr="00BA38DA" w:rsidRDefault="00BA38DA">
            <w:pPr>
              <w:autoSpaceDE w:val="0"/>
              <w:autoSpaceDN w:val="0"/>
              <w:ind w:left="82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二)其他平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對提供者具有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重大</w:t>
            </w:r>
          </w:p>
          <w:p w:rsidR="00422311" w:rsidRPr="00BA38DA" w:rsidRDefault="00BA38DA">
            <w:pPr>
              <w:autoSpaceDE w:val="0"/>
              <w:autoSpaceDN w:val="0"/>
              <w:spacing w:before="2"/>
              <w:ind w:left="130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影響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或控制力之情形。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判斷平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視同提供者之情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形。</w:t>
            </w:r>
          </w:p>
          <w:p w:rsidR="00422311" w:rsidRPr="00BA38DA" w:rsidRDefault="00BA38DA">
            <w:pPr>
              <w:autoSpaceDE w:val="0"/>
              <w:autoSpaceDN w:val="0"/>
              <w:spacing w:line="239" w:lineRule="auto"/>
              <w:ind w:left="578" w:right="223" w:hanging="480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如平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營運模式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主要為媒合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提供者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與接受者，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僅提供媒合服務，並未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決定交易價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格或主要契約條款，且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對提供者無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重大影響或控制力，則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該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並不視同提供者。</w:t>
            </w:r>
          </w:p>
          <w:p w:rsidR="00422311" w:rsidRPr="00BA38DA" w:rsidRDefault="00BA38DA">
            <w:pPr>
              <w:autoSpaceDE w:val="0"/>
              <w:autoSpaceDN w:val="0"/>
              <w:spacing w:before="6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三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所謂「具有重大影響或控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制力之情</w:t>
            </w:r>
          </w:p>
          <w:p w:rsidR="00422311" w:rsidRPr="00BA38DA" w:rsidRDefault="00BA38DA">
            <w:pPr>
              <w:autoSpaceDE w:val="0"/>
              <w:autoSpaceDN w:val="0"/>
              <w:spacing w:before="2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形」應個案認定，例如平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因相關</w:t>
            </w:r>
          </w:p>
        </w:tc>
      </w:tr>
    </w:tbl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116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ind w:left="6044"/>
        <w:rPr>
          <w:rFonts w:ascii="標楷體" w:eastAsia="標楷體" w:hAnsi="標楷體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</w:rPr>
        <w:lastRenderedPageBreak/>
        <w:t>2</w:t>
      </w: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23" w:lineRule="exact"/>
        <w:rPr>
          <w:rFonts w:ascii="標楷體" w:eastAsia="標楷體" w:hAnsi="標楷體"/>
        </w:rPr>
      </w:pPr>
    </w:p>
    <w:p w:rsidR="00422311" w:rsidRPr="00BA38DA" w:rsidRDefault="00422311">
      <w:pPr>
        <w:rPr>
          <w:rFonts w:ascii="標楷體" w:eastAsia="標楷體" w:hAnsi="標楷體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412"/>
      </w:tblGrid>
      <w:tr w:rsidR="00422311" w:rsidRPr="00BA38DA">
        <w:trPr>
          <w:trHeight w:hRule="exact" w:val="1258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422311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服務之提供而增加成本或承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擔風</w:t>
            </w:r>
          </w:p>
          <w:p w:rsidR="00422311" w:rsidRPr="00BA38DA" w:rsidRDefault="00BA38DA">
            <w:pPr>
              <w:autoSpaceDE w:val="0"/>
              <w:autoSpaceDN w:val="0"/>
              <w:spacing w:line="236" w:lineRule="auto"/>
              <w:ind w:left="578" w:right="22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險、平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與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提供者之間具有雇傭關係、平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可決定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提供者之執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行方式</w:t>
            </w:r>
            <w:r w:rsidRPr="00BA38DA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等。</w:t>
            </w:r>
          </w:p>
        </w:tc>
      </w:tr>
      <w:tr w:rsidR="00422311" w:rsidRPr="00BA38DA">
        <w:trPr>
          <w:trHeight w:hRule="exact" w:val="948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7" w:lineRule="auto"/>
              <w:ind w:left="818" w:right="204" w:hanging="71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十二、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各機關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應輔導平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提供公開、透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明、正確及適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法之資訊，以提升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消費者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保護及信賴。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100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強化資料正確性與適法性規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定。</w:t>
            </w:r>
          </w:p>
        </w:tc>
      </w:tr>
      <w:tr w:rsidR="00422311" w:rsidRPr="00BA38DA">
        <w:trPr>
          <w:trHeight w:hRule="exact" w:val="2820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818" w:right="204" w:hanging="71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十三、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各機關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應督促平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強化資訊安全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及個人資料保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護、建置申訴處理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機制及提供者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與接受者之雙向評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價系統，並鼓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勵平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協助稅捐主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管機關處理相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關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稽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徵事宜。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一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、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為維護消費者權益，平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業者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應提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供安全之網路環境、保護個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人資</w:t>
            </w:r>
          </w:p>
          <w:p w:rsidR="00422311" w:rsidRPr="00BA38DA" w:rsidRDefault="00BA38DA">
            <w:pPr>
              <w:autoSpaceDE w:val="0"/>
              <w:autoSpaceDN w:val="0"/>
              <w:ind w:left="57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料、建置申訴處理與雙向評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價系</w:t>
            </w:r>
          </w:p>
          <w:p w:rsidR="00422311" w:rsidRPr="00BA38DA" w:rsidRDefault="00BA38DA">
            <w:pPr>
              <w:autoSpaceDE w:val="0"/>
              <w:autoSpaceDN w:val="0"/>
              <w:ind w:left="578" w:right="223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統，各機關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亦應本於權責督促其辦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理，如涉及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法規調適問題，亦應檢</w:t>
            </w:r>
            <w:r w:rsidRPr="00BA38DA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視修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正。</w:t>
            </w:r>
          </w:p>
          <w:p w:rsidR="00422311" w:rsidRPr="00BA38DA" w:rsidRDefault="00BA38DA">
            <w:pPr>
              <w:autoSpaceDE w:val="0"/>
              <w:autoSpaceDN w:val="0"/>
              <w:spacing w:line="237" w:lineRule="auto"/>
              <w:ind w:left="578" w:right="223" w:hanging="480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二、平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業者掌握相關服務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提供資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訊，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透過其協助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，將有助於稅捐主管機</w:t>
            </w: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關辦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理稅捐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稽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徵事宜。</w:t>
            </w:r>
          </w:p>
        </w:tc>
      </w:tr>
      <w:tr w:rsidR="00422311" w:rsidRPr="00BA38DA">
        <w:trPr>
          <w:trHeight w:hRule="exact" w:val="1584"/>
        </w:trPr>
        <w:tc>
          <w:tcPr>
            <w:tcW w:w="4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 w:line="239" w:lineRule="auto"/>
              <w:ind w:left="818" w:right="51" w:hanging="719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十四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、各機關應督促平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，針對違反公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序良俗、法令禁止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事項、避免兒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少接觸有害身心健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康之物質等面</w:t>
            </w:r>
            <w:r w:rsidRPr="00BA38DA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向，</w:t>
            </w:r>
            <w:r w:rsidRPr="00BA38DA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建立自律機制，並落實執行，</w:t>
            </w: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以確立平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之企業經營者責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任。</w:t>
            </w:r>
          </w:p>
        </w:tc>
        <w:tc>
          <w:tcPr>
            <w:tcW w:w="4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2311" w:rsidRPr="00BA38DA" w:rsidRDefault="00BA38DA">
            <w:pPr>
              <w:autoSpaceDE w:val="0"/>
              <w:autoSpaceDN w:val="0"/>
              <w:spacing w:before="13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為落實兒童及少年之保護，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各機關應督</w:t>
            </w:r>
          </w:p>
          <w:p w:rsidR="00422311" w:rsidRPr="00BA38DA" w:rsidRDefault="00BA38DA">
            <w:pPr>
              <w:autoSpaceDE w:val="0"/>
              <w:autoSpaceDN w:val="0"/>
              <w:ind w:left="98"/>
              <w:rPr>
                <w:rFonts w:ascii="標楷體" w:eastAsia="標楷體" w:hAnsi="標楷體"/>
                <w:lang w:eastAsia="zh-TW"/>
              </w:rPr>
            </w:pPr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促平</w:t>
            </w:r>
            <w:proofErr w:type="gramStart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臺</w:t>
            </w:r>
            <w:proofErr w:type="gramEnd"/>
            <w:r w:rsidRPr="00BA38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建立相</w:t>
            </w:r>
            <w:r w:rsidRPr="00BA38DA">
              <w:rPr>
                <w:rFonts w:ascii="標楷體" w:eastAsia="標楷體" w:hAnsi="標楷體" w:cs="SimSun"/>
                <w:color w:val="000000"/>
                <w:lang w:eastAsia="zh-TW"/>
              </w:rPr>
              <w:t>關自律機制。</w:t>
            </w:r>
          </w:p>
        </w:tc>
      </w:tr>
    </w:tbl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200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422311">
      <w:pPr>
        <w:spacing w:line="334" w:lineRule="exact"/>
        <w:rPr>
          <w:rFonts w:ascii="標楷體" w:eastAsia="標楷體" w:hAnsi="標楷體"/>
          <w:lang w:eastAsia="zh-TW"/>
        </w:rPr>
      </w:pPr>
    </w:p>
    <w:p w:rsidR="00422311" w:rsidRPr="00BA38DA" w:rsidRDefault="00422311">
      <w:pPr>
        <w:rPr>
          <w:rFonts w:ascii="標楷體" w:eastAsia="標楷體" w:hAnsi="標楷體"/>
          <w:lang w:eastAsia="zh-TW"/>
        </w:rPr>
        <w:sectPr w:rsidR="00422311" w:rsidRPr="00BA38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22311" w:rsidRPr="00BA38DA" w:rsidRDefault="00BA38DA">
      <w:pPr>
        <w:ind w:left="6044"/>
        <w:rPr>
          <w:rFonts w:ascii="標楷體" w:eastAsia="標楷體" w:hAnsi="標楷體"/>
        </w:rPr>
      </w:pPr>
      <w:r w:rsidRPr="00BA38DA">
        <w:rPr>
          <w:rFonts w:ascii="標楷體" w:eastAsia="標楷體" w:hAnsi="標楷體" w:cs="Calibri"/>
          <w:color w:val="000000"/>
          <w:spacing w:val="-3"/>
          <w:sz w:val="20"/>
          <w:szCs w:val="20"/>
        </w:rPr>
        <w:lastRenderedPageBreak/>
        <w:t>3</w:t>
      </w:r>
    </w:p>
    <w:sectPr w:rsidR="00422311" w:rsidRPr="00BA38DA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1"/>
    <w:rsid w:val="00422311"/>
    <w:rsid w:val="00BA38DA"/>
    <w:rsid w:val="00D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3789</Characters>
  <Application>Microsoft Office Word</Application>
  <DocSecurity>4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衛漢君</dc:creator>
  <cp:lastModifiedBy>林淑儀</cp:lastModifiedBy>
  <cp:revision>2</cp:revision>
  <dcterms:created xsi:type="dcterms:W3CDTF">2018-01-30T08:14:00Z</dcterms:created>
  <dcterms:modified xsi:type="dcterms:W3CDTF">2018-01-30T08:14:00Z</dcterms:modified>
</cp:coreProperties>
</file>