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83" w:rsidRDefault="00BE237F" w:rsidP="004B2BEE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C5789C">
        <w:rPr>
          <w:rFonts w:ascii="標楷體" w:eastAsia="標楷體" w:hAnsi="標楷體" w:hint="eastAsia"/>
          <w:b/>
          <w:sz w:val="36"/>
        </w:rPr>
        <w:t>國家發展委員會資料開放</w:t>
      </w:r>
      <w:r w:rsidR="002245F9" w:rsidRPr="00C5789C">
        <w:rPr>
          <w:rFonts w:ascii="標楷體" w:eastAsia="標楷體" w:hAnsi="標楷體" w:hint="eastAsia"/>
          <w:b/>
          <w:sz w:val="36"/>
        </w:rPr>
        <w:t>行動</w:t>
      </w:r>
      <w:r w:rsidR="009B6EF1" w:rsidRPr="00C5789C">
        <w:rPr>
          <w:rFonts w:ascii="標楷體" w:eastAsia="標楷體" w:hAnsi="標楷體" w:hint="eastAsia"/>
          <w:b/>
          <w:sz w:val="36"/>
        </w:rPr>
        <w:t>策略</w:t>
      </w:r>
      <w:r w:rsidRPr="00C5789C">
        <w:rPr>
          <w:rFonts w:ascii="標楷體" w:eastAsia="標楷體" w:hAnsi="標楷體" w:hint="eastAsia"/>
          <w:b/>
          <w:sz w:val="36"/>
        </w:rPr>
        <w:t>(10</w:t>
      </w:r>
      <w:r w:rsidR="002040B7">
        <w:rPr>
          <w:rFonts w:ascii="標楷體" w:eastAsia="標楷體" w:hAnsi="標楷體" w:hint="eastAsia"/>
          <w:b/>
          <w:sz w:val="36"/>
        </w:rPr>
        <w:t>5</w:t>
      </w:r>
      <w:r w:rsidRPr="00C5789C">
        <w:rPr>
          <w:rFonts w:ascii="標楷體" w:eastAsia="標楷體" w:hAnsi="標楷體" w:hint="eastAsia"/>
          <w:b/>
          <w:sz w:val="36"/>
        </w:rPr>
        <w:t>至10</w:t>
      </w:r>
      <w:r w:rsidR="000C009E">
        <w:rPr>
          <w:rFonts w:ascii="標楷體" w:eastAsia="標楷體" w:hAnsi="標楷體" w:hint="eastAsia"/>
          <w:b/>
          <w:sz w:val="36"/>
        </w:rPr>
        <w:t>9</w:t>
      </w:r>
      <w:r w:rsidRPr="00C5789C">
        <w:rPr>
          <w:rFonts w:ascii="標楷體" w:eastAsia="標楷體" w:hAnsi="標楷體" w:hint="eastAsia"/>
          <w:b/>
          <w:sz w:val="36"/>
        </w:rPr>
        <w:t>年)</w:t>
      </w:r>
    </w:p>
    <w:p w:rsidR="00FB5F31" w:rsidRDefault="00FB5F31" w:rsidP="004B2BEE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</w:p>
    <w:p w:rsidR="00BE237F" w:rsidRPr="00C5789C" w:rsidRDefault="004D545A" w:rsidP="00305D84">
      <w:pPr>
        <w:snapToGrid w:val="0"/>
        <w:spacing w:line="360" w:lineRule="auto"/>
        <w:jc w:val="right"/>
        <w:rPr>
          <w:rFonts w:ascii="標楷體" w:eastAsia="標楷體" w:hAnsi="標楷體"/>
        </w:rPr>
      </w:pPr>
      <w:r w:rsidRPr="00C5789C">
        <w:rPr>
          <w:rFonts w:ascii="標楷體" w:eastAsia="標楷體" w:hAnsi="標楷體" w:hint="eastAsia"/>
        </w:rPr>
        <w:t>10</w:t>
      </w:r>
      <w:r w:rsidR="008C0C7D">
        <w:rPr>
          <w:rFonts w:ascii="標楷體" w:eastAsia="標楷體" w:hAnsi="標楷體" w:hint="eastAsia"/>
        </w:rPr>
        <w:t>5</w:t>
      </w:r>
      <w:r w:rsidRPr="00C5789C">
        <w:rPr>
          <w:rFonts w:ascii="標楷體" w:eastAsia="標楷體" w:hAnsi="標楷體" w:hint="eastAsia"/>
        </w:rPr>
        <w:t>.</w:t>
      </w:r>
      <w:r w:rsidR="008C0C7D">
        <w:rPr>
          <w:rFonts w:ascii="標楷體" w:eastAsia="標楷體" w:hAnsi="標楷體" w:hint="eastAsia"/>
        </w:rPr>
        <w:t>4</w:t>
      </w:r>
      <w:r w:rsidRPr="00C5789C">
        <w:rPr>
          <w:rFonts w:ascii="標楷體" w:eastAsia="標楷體" w:hAnsi="標楷體" w:hint="eastAsia"/>
        </w:rPr>
        <w:t>.</w:t>
      </w:r>
      <w:r w:rsidR="008C0C7D">
        <w:rPr>
          <w:rFonts w:ascii="標楷體" w:eastAsia="標楷體" w:hAnsi="標楷體" w:hint="eastAsia"/>
        </w:rPr>
        <w:t>11修正</w:t>
      </w:r>
    </w:p>
    <w:p w:rsidR="0050475F" w:rsidRPr="0050475F" w:rsidRDefault="002A451D" w:rsidP="00AA3228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sz w:val="28"/>
          <w:szCs w:val="28"/>
        </w:rPr>
      </w:pPr>
      <w:r w:rsidRPr="00266D44">
        <w:rPr>
          <w:rFonts w:ascii="標楷體" w:eastAsia="標楷體" w:hAnsi="標楷體" w:hint="eastAsia"/>
          <w:b/>
          <w:sz w:val="32"/>
        </w:rPr>
        <w:t>前言</w:t>
      </w:r>
    </w:p>
    <w:p w:rsidR="00965A88" w:rsidRPr="00E83FC7" w:rsidRDefault="00305D84" w:rsidP="009E6720">
      <w:pPr>
        <w:pStyle w:val="a3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83FC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數位時代的來臨，</w:t>
      </w:r>
      <w:r w:rsidR="00503F27">
        <w:rPr>
          <w:rFonts w:ascii="標楷體" w:eastAsia="標楷體" w:hAnsi="標楷體" w:hint="eastAsia"/>
          <w:sz w:val="28"/>
          <w:szCs w:val="28"/>
        </w:rPr>
        <w:t>政府資料開放(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Open Data</w:t>
      </w:r>
      <w:r w:rsidR="00503F27">
        <w:rPr>
          <w:rFonts w:ascii="標楷體" w:eastAsia="標楷體" w:hAnsi="標楷體" w:hint="eastAsia"/>
          <w:sz w:val="28"/>
          <w:szCs w:val="28"/>
        </w:rPr>
        <w:t>)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是資訊社會主要的基礎建設，可優化政府</w:t>
      </w:r>
      <w:r w:rsidR="007E3173">
        <w:rPr>
          <w:rFonts w:ascii="標楷體" w:eastAsia="標楷體" w:hAnsi="標楷體" w:hint="eastAsia"/>
          <w:sz w:val="28"/>
          <w:szCs w:val="28"/>
        </w:rPr>
        <w:t>治理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，帶動民間服務創新，驅動數位經濟發展。</w:t>
      </w:r>
      <w:r w:rsidR="00F225F1">
        <w:rPr>
          <w:rFonts w:ascii="標楷體" w:eastAsia="標楷體" w:hAnsi="標楷體" w:hint="eastAsia"/>
          <w:sz w:val="28"/>
          <w:szCs w:val="28"/>
        </w:rPr>
        <w:t>配合國際發展趨勢</w:t>
      </w:r>
      <w:r w:rsidR="00F31D51" w:rsidRPr="00E83FC7">
        <w:rPr>
          <w:rFonts w:ascii="標楷體" w:eastAsia="標楷體" w:hAnsi="標楷體" w:hint="eastAsia"/>
          <w:sz w:val="28"/>
          <w:szCs w:val="28"/>
        </w:rPr>
        <w:t>，行政院</w:t>
      </w:r>
      <w:r w:rsidR="00C66648">
        <w:rPr>
          <w:rFonts w:ascii="標楷體" w:eastAsia="標楷體" w:hAnsi="標楷體" w:hint="eastAsia"/>
          <w:sz w:val="28"/>
          <w:szCs w:val="28"/>
        </w:rPr>
        <w:t>於104年7月</w:t>
      </w:r>
      <w:r w:rsidR="00F31D51" w:rsidRPr="00E83FC7">
        <w:rPr>
          <w:rFonts w:ascii="標楷體" w:eastAsia="標楷體" w:hAnsi="標楷體" w:hint="eastAsia"/>
          <w:sz w:val="28"/>
          <w:szCs w:val="28"/>
        </w:rPr>
        <w:t>頒定</w:t>
      </w:r>
      <w:r w:rsidR="0038188F" w:rsidRPr="00E83FC7">
        <w:rPr>
          <w:rFonts w:ascii="標楷體" w:eastAsia="標楷體" w:hAnsi="標楷體" w:hint="eastAsia"/>
          <w:sz w:val="28"/>
          <w:szCs w:val="28"/>
        </w:rPr>
        <w:t>創意臺灣</w:t>
      </w:r>
      <w:r w:rsidR="0038188F">
        <w:rPr>
          <w:rFonts w:ascii="標楷體" w:eastAsia="標楷體" w:hAnsi="標楷體" w:hint="eastAsia"/>
          <w:sz w:val="28"/>
          <w:szCs w:val="28"/>
        </w:rPr>
        <w:t>(</w:t>
      </w:r>
      <w:r w:rsidR="00F31D51" w:rsidRPr="00E83FC7">
        <w:rPr>
          <w:rFonts w:ascii="標楷體" w:eastAsia="標楷體" w:hAnsi="標楷體" w:hint="eastAsia"/>
          <w:sz w:val="28"/>
          <w:szCs w:val="28"/>
        </w:rPr>
        <w:t>ide@ Taiwan 2020</w:t>
      </w:r>
      <w:r w:rsidR="0038188F">
        <w:rPr>
          <w:rFonts w:ascii="標楷體" w:eastAsia="標楷體" w:hAnsi="標楷體"/>
          <w:sz w:val="28"/>
          <w:szCs w:val="28"/>
        </w:rPr>
        <w:t>)</w:t>
      </w:r>
      <w:r w:rsidR="00F31D51" w:rsidRPr="00E83FC7">
        <w:rPr>
          <w:rFonts w:ascii="標楷體" w:eastAsia="標楷體" w:hAnsi="標楷體" w:hint="eastAsia"/>
          <w:sz w:val="28"/>
          <w:szCs w:val="28"/>
        </w:rPr>
        <w:t>政策白皮書，規劃建立政府資料開放諮詢機制、完備信賴資料開放環境</w:t>
      </w:r>
      <w:r w:rsidR="00C94A37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31D51" w:rsidRPr="00E83FC7">
        <w:rPr>
          <w:rFonts w:ascii="標楷體" w:eastAsia="標楷體" w:hAnsi="標楷體" w:hint="eastAsia"/>
          <w:sz w:val="28"/>
          <w:szCs w:val="28"/>
        </w:rPr>
        <w:t>公私跨域合作</w:t>
      </w:r>
      <w:proofErr w:type="gramEnd"/>
      <w:r w:rsidR="00F31D51" w:rsidRPr="00E83FC7">
        <w:rPr>
          <w:rFonts w:ascii="標楷體" w:eastAsia="標楷體" w:hAnsi="標楷體" w:hint="eastAsia"/>
          <w:sz w:val="28"/>
          <w:szCs w:val="28"/>
        </w:rPr>
        <w:t>應用推廣等</w:t>
      </w:r>
      <w:r w:rsidR="00C94A37">
        <w:rPr>
          <w:rFonts w:ascii="標楷體" w:eastAsia="標楷體" w:hAnsi="標楷體" w:hint="eastAsia"/>
          <w:sz w:val="28"/>
          <w:szCs w:val="28"/>
        </w:rPr>
        <w:t>具體作法</w:t>
      </w:r>
      <w:r w:rsidR="000109E9" w:rsidRPr="00E83FC7">
        <w:rPr>
          <w:rFonts w:ascii="標楷體" w:eastAsia="標楷體" w:hAnsi="標楷體" w:hint="eastAsia"/>
          <w:sz w:val="28"/>
          <w:szCs w:val="28"/>
        </w:rPr>
        <w:t>，</w:t>
      </w:r>
      <w:r w:rsidR="00C94A37">
        <w:rPr>
          <w:rFonts w:ascii="標楷體" w:eastAsia="標楷體" w:hAnsi="標楷體" w:hint="eastAsia"/>
          <w:sz w:val="28"/>
          <w:szCs w:val="28"/>
        </w:rPr>
        <w:t>擴大推動資料開放，</w:t>
      </w:r>
      <w:r w:rsidR="002455A6">
        <w:rPr>
          <w:rFonts w:ascii="標楷體" w:eastAsia="標楷體" w:hAnsi="標楷體" w:hint="eastAsia"/>
          <w:sz w:val="28"/>
          <w:szCs w:val="28"/>
        </w:rPr>
        <w:t>期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以</w:t>
      </w:r>
      <w:r w:rsidR="00F225F1">
        <w:rPr>
          <w:rFonts w:ascii="標楷體" w:eastAsia="標楷體" w:hAnsi="標楷體" w:hint="eastAsia"/>
          <w:sz w:val="28"/>
          <w:szCs w:val="28"/>
        </w:rPr>
        <w:t>資料開放</w:t>
      </w:r>
      <w:r w:rsidR="00C94A37">
        <w:rPr>
          <w:rFonts w:ascii="標楷體" w:eastAsia="標楷體" w:hAnsi="標楷體" w:hint="eastAsia"/>
          <w:sz w:val="28"/>
          <w:szCs w:val="28"/>
        </w:rPr>
        <w:t>為基礎，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推動</w:t>
      </w:r>
      <w:r w:rsidR="00C94A37">
        <w:rPr>
          <w:rFonts w:ascii="標楷體" w:eastAsia="標楷體" w:hAnsi="標楷體" w:hint="eastAsia"/>
          <w:sz w:val="28"/>
          <w:szCs w:val="28"/>
        </w:rPr>
        <w:t>白皮書「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智慧國土</w:t>
      </w:r>
      <w:r w:rsidR="00C94A37">
        <w:rPr>
          <w:rFonts w:ascii="標楷體" w:eastAsia="標楷體" w:hAnsi="標楷體" w:hint="eastAsia"/>
          <w:sz w:val="28"/>
          <w:szCs w:val="28"/>
        </w:rPr>
        <w:t>」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、</w:t>
      </w:r>
      <w:r w:rsidR="00C94A37">
        <w:rPr>
          <w:rFonts w:ascii="標楷體" w:eastAsia="標楷體" w:hAnsi="標楷體" w:hint="eastAsia"/>
          <w:sz w:val="28"/>
          <w:szCs w:val="28"/>
        </w:rPr>
        <w:t>「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智慧生活</w:t>
      </w:r>
      <w:r w:rsidR="00C94A37">
        <w:rPr>
          <w:rFonts w:ascii="標楷體" w:eastAsia="標楷體" w:hAnsi="標楷體" w:hint="eastAsia"/>
          <w:sz w:val="28"/>
          <w:szCs w:val="28"/>
        </w:rPr>
        <w:t>」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、</w:t>
      </w:r>
      <w:r w:rsidR="00C94A37">
        <w:rPr>
          <w:rFonts w:ascii="標楷體" w:eastAsia="標楷體" w:hAnsi="標楷體" w:hint="eastAsia"/>
          <w:sz w:val="28"/>
          <w:szCs w:val="28"/>
        </w:rPr>
        <w:t>「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網路經濟」</w:t>
      </w:r>
      <w:r w:rsidR="00C94A37">
        <w:rPr>
          <w:rFonts w:ascii="標楷體" w:eastAsia="標楷體" w:hAnsi="標楷體" w:hint="eastAsia"/>
          <w:sz w:val="28"/>
          <w:szCs w:val="28"/>
        </w:rPr>
        <w:t>三大構面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，</w:t>
      </w:r>
      <w:r w:rsidR="00C94A37">
        <w:rPr>
          <w:rFonts w:ascii="標楷體" w:eastAsia="標楷體" w:hAnsi="標楷體" w:hint="eastAsia"/>
          <w:sz w:val="28"/>
          <w:szCs w:val="28"/>
        </w:rPr>
        <w:t>具體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實踐</w:t>
      </w:r>
      <w:r w:rsidR="00C94A37">
        <w:rPr>
          <w:rFonts w:ascii="標楷體" w:eastAsia="標楷體" w:hAnsi="標楷體" w:hint="eastAsia"/>
          <w:sz w:val="28"/>
          <w:szCs w:val="28"/>
        </w:rPr>
        <w:t>創意臺灣</w:t>
      </w:r>
      <w:r w:rsidR="00965A88" w:rsidRPr="00E83FC7">
        <w:rPr>
          <w:rFonts w:ascii="標楷體" w:eastAsia="標楷體" w:hAnsi="標楷體" w:hint="eastAsia"/>
          <w:sz w:val="28"/>
          <w:szCs w:val="28"/>
        </w:rPr>
        <w:t>。</w:t>
      </w:r>
    </w:p>
    <w:p w:rsidR="00965A88" w:rsidRPr="00E83FC7" w:rsidRDefault="00965A88" w:rsidP="00965A88">
      <w:pPr>
        <w:pStyle w:val="a3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E83FC7">
        <w:rPr>
          <w:rFonts w:ascii="標楷體" w:eastAsia="標楷體" w:hAnsi="標楷體" w:hint="eastAsia"/>
          <w:sz w:val="28"/>
          <w:szCs w:val="28"/>
        </w:rPr>
        <w:t xml:space="preserve">　　在推動資料開放過程中，</w:t>
      </w:r>
      <w:r w:rsidR="002455A6">
        <w:rPr>
          <w:rFonts w:ascii="標楷體" w:eastAsia="標楷體" w:hAnsi="標楷體" w:hint="eastAsia"/>
          <w:sz w:val="28"/>
          <w:szCs w:val="28"/>
        </w:rPr>
        <w:t>國家發展委員會(以下簡稱</w:t>
      </w:r>
      <w:r w:rsidRPr="00E83FC7">
        <w:rPr>
          <w:rFonts w:ascii="標楷體" w:eastAsia="標楷體" w:hAnsi="標楷體" w:hint="eastAsia"/>
          <w:sz w:val="28"/>
          <w:szCs w:val="28"/>
        </w:rPr>
        <w:t>本會</w:t>
      </w:r>
      <w:r w:rsidR="002455A6">
        <w:rPr>
          <w:rFonts w:ascii="標楷體" w:eastAsia="標楷體" w:hAnsi="標楷體" w:hint="eastAsia"/>
          <w:sz w:val="28"/>
          <w:szCs w:val="28"/>
        </w:rPr>
        <w:t>)</w:t>
      </w:r>
      <w:r w:rsidR="00893772">
        <w:rPr>
          <w:rFonts w:ascii="標楷體" w:eastAsia="標楷體" w:hAnsi="標楷體" w:hint="eastAsia"/>
          <w:sz w:val="28"/>
          <w:szCs w:val="28"/>
        </w:rPr>
        <w:t>身兼二個</w:t>
      </w:r>
      <w:r w:rsidRPr="00E83FC7">
        <w:rPr>
          <w:rFonts w:ascii="標楷體" w:eastAsia="標楷體" w:hAnsi="標楷體" w:hint="eastAsia"/>
          <w:sz w:val="28"/>
          <w:szCs w:val="28"/>
        </w:rPr>
        <w:t>角色，</w:t>
      </w:r>
      <w:proofErr w:type="gramStart"/>
      <w:r w:rsidR="003970E5" w:rsidRPr="00E83FC7">
        <w:rPr>
          <w:rFonts w:ascii="標楷體" w:eastAsia="標楷體" w:hAnsi="標楷體" w:hint="eastAsia"/>
          <w:sz w:val="28"/>
          <w:szCs w:val="28"/>
        </w:rPr>
        <w:t>其一，</w:t>
      </w:r>
      <w:proofErr w:type="gramEnd"/>
      <w:r w:rsidRPr="00E83FC7">
        <w:rPr>
          <w:rFonts w:ascii="標楷體" w:eastAsia="標楷體" w:hAnsi="標楷體" w:hint="eastAsia"/>
          <w:sz w:val="28"/>
          <w:szCs w:val="28"/>
        </w:rPr>
        <w:t>在行政院層級，本會為行政院的幕僚機關，負責國家整體政策規劃、協調等任務，擬訂資料開放推動政策、</w:t>
      </w:r>
      <w:proofErr w:type="gramStart"/>
      <w:r w:rsidRPr="00E83FC7">
        <w:rPr>
          <w:rFonts w:ascii="標楷體" w:eastAsia="標楷體" w:hAnsi="標楷體" w:hint="eastAsia"/>
          <w:sz w:val="28"/>
          <w:szCs w:val="28"/>
        </w:rPr>
        <w:t>建立跨域合作</w:t>
      </w:r>
      <w:proofErr w:type="gramEnd"/>
      <w:r w:rsidRPr="00E83FC7">
        <w:rPr>
          <w:rFonts w:ascii="標楷體" w:eastAsia="標楷體" w:hAnsi="標楷體" w:hint="eastAsia"/>
          <w:sz w:val="28"/>
          <w:szCs w:val="28"/>
        </w:rPr>
        <w:t>溝通協調平</w:t>
      </w:r>
      <w:proofErr w:type="gramStart"/>
      <w:r w:rsidRPr="00E83FC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93772">
        <w:rPr>
          <w:rFonts w:ascii="標楷體" w:eastAsia="標楷體" w:hAnsi="標楷體" w:hint="eastAsia"/>
          <w:sz w:val="28"/>
          <w:szCs w:val="28"/>
        </w:rPr>
        <w:t>，訂定相關規範以利各機關遵循</w:t>
      </w:r>
      <w:r w:rsidR="00FF37EE">
        <w:rPr>
          <w:rFonts w:ascii="標楷體" w:eastAsia="標楷體" w:hAnsi="標楷體" w:hint="eastAsia"/>
          <w:sz w:val="28"/>
          <w:szCs w:val="28"/>
        </w:rPr>
        <w:t>，2015年</w:t>
      </w:r>
      <w:r w:rsidR="00C66648">
        <w:rPr>
          <w:rFonts w:ascii="標楷體" w:eastAsia="標楷體" w:hAnsi="標楷體" w:hint="eastAsia"/>
          <w:sz w:val="28"/>
          <w:szCs w:val="28"/>
        </w:rPr>
        <w:t>我國資料開放榮</w:t>
      </w:r>
      <w:r w:rsidR="00FF37EE">
        <w:rPr>
          <w:rFonts w:ascii="標楷體" w:eastAsia="標楷體" w:hAnsi="標楷體" w:hint="eastAsia"/>
          <w:sz w:val="28"/>
          <w:szCs w:val="28"/>
        </w:rPr>
        <w:t>獲</w:t>
      </w:r>
      <w:r w:rsidR="00FF37EE" w:rsidRPr="00FF37EE">
        <w:rPr>
          <w:rFonts w:ascii="標楷體" w:eastAsia="標楷體" w:hAnsi="標楷體" w:hint="eastAsia"/>
          <w:sz w:val="28"/>
          <w:szCs w:val="28"/>
        </w:rPr>
        <w:t>國際</w:t>
      </w:r>
      <w:r w:rsidR="00C66648">
        <w:rPr>
          <w:rFonts w:ascii="標楷體" w:eastAsia="標楷體" w:hAnsi="標楷體" w:hint="eastAsia"/>
          <w:sz w:val="28"/>
          <w:szCs w:val="28"/>
        </w:rPr>
        <w:t>組織</w:t>
      </w:r>
      <w:r w:rsidR="00C66648">
        <w:rPr>
          <w:rFonts w:ascii="標楷體" w:eastAsia="標楷體" w:hAnsi="標楷體"/>
          <w:sz w:val="28"/>
          <w:szCs w:val="28"/>
        </w:rPr>
        <w:t>「</w:t>
      </w:r>
      <w:r w:rsidR="00C66648">
        <w:rPr>
          <w:rFonts w:ascii="標楷體" w:eastAsia="標楷體" w:hAnsi="標楷體" w:hint="eastAsia"/>
          <w:sz w:val="28"/>
          <w:szCs w:val="28"/>
        </w:rPr>
        <w:t>開放知識基金會</w:t>
      </w:r>
      <w:r w:rsidR="00C66648">
        <w:rPr>
          <w:rFonts w:ascii="標楷體" w:eastAsia="標楷體" w:hAnsi="標楷體"/>
          <w:sz w:val="28"/>
          <w:szCs w:val="28"/>
        </w:rPr>
        <w:t>」</w:t>
      </w:r>
      <w:r w:rsidR="00C66648">
        <w:rPr>
          <w:rFonts w:ascii="標楷體" w:eastAsia="標楷體" w:hAnsi="標楷體" w:hint="eastAsia"/>
          <w:sz w:val="28"/>
          <w:szCs w:val="28"/>
        </w:rPr>
        <w:t>(</w:t>
      </w:r>
      <w:r w:rsidR="00C66648">
        <w:rPr>
          <w:rFonts w:ascii="標楷體" w:eastAsia="標楷體" w:hAnsi="標楷體"/>
          <w:sz w:val="28"/>
          <w:szCs w:val="28"/>
        </w:rPr>
        <w:t>Open Knowledge Foundation)</w:t>
      </w:r>
      <w:r w:rsidR="00FF37EE" w:rsidRPr="00FF37EE">
        <w:rPr>
          <w:rFonts w:ascii="標楷體" w:eastAsia="標楷體" w:hAnsi="標楷體" w:hint="eastAsia"/>
          <w:sz w:val="28"/>
          <w:szCs w:val="28"/>
        </w:rPr>
        <w:t>評比為全球第</w:t>
      </w:r>
      <w:r w:rsidR="00FF37EE">
        <w:rPr>
          <w:rFonts w:ascii="標楷體" w:eastAsia="標楷體" w:hAnsi="標楷體" w:hint="eastAsia"/>
          <w:sz w:val="28"/>
          <w:szCs w:val="28"/>
        </w:rPr>
        <w:t>一，達成階段性目標</w:t>
      </w:r>
      <w:r w:rsidR="00893772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3970E5" w:rsidRPr="00E83FC7">
        <w:rPr>
          <w:rFonts w:ascii="標楷體" w:eastAsia="標楷體" w:hAnsi="標楷體" w:hint="eastAsia"/>
          <w:sz w:val="28"/>
          <w:szCs w:val="28"/>
        </w:rPr>
        <w:t>其二，</w:t>
      </w:r>
      <w:proofErr w:type="gramEnd"/>
      <w:r w:rsidR="004F0135">
        <w:rPr>
          <w:rFonts w:ascii="標楷體" w:eastAsia="標楷體" w:hAnsi="標楷體" w:hint="eastAsia"/>
          <w:sz w:val="28"/>
          <w:szCs w:val="28"/>
        </w:rPr>
        <w:t>在部會層級，</w:t>
      </w:r>
      <w:r w:rsidRPr="00E83FC7">
        <w:rPr>
          <w:rFonts w:ascii="標楷體" w:eastAsia="標楷體" w:hAnsi="標楷體" w:hint="eastAsia"/>
          <w:sz w:val="28"/>
          <w:szCs w:val="28"/>
        </w:rPr>
        <w:t>本會亦為資料開放的提供者，</w:t>
      </w:r>
      <w:r w:rsidR="00FF37EE">
        <w:rPr>
          <w:rFonts w:ascii="標楷體" w:eastAsia="標楷體" w:hAnsi="標楷體" w:hint="eastAsia"/>
          <w:sz w:val="28"/>
          <w:szCs w:val="28"/>
        </w:rPr>
        <w:t>為深化推動本會資料開放，</w:t>
      </w:r>
      <w:r w:rsidRPr="00E83FC7">
        <w:rPr>
          <w:rFonts w:ascii="標楷體" w:eastAsia="標楷體" w:hAnsi="標楷體" w:hint="eastAsia"/>
          <w:sz w:val="28"/>
          <w:szCs w:val="28"/>
        </w:rPr>
        <w:t>配合行政院</w:t>
      </w:r>
      <w:r w:rsidR="00FF37EE">
        <w:rPr>
          <w:rFonts w:ascii="標楷體" w:eastAsia="標楷體" w:hAnsi="標楷體" w:hint="eastAsia"/>
          <w:sz w:val="28"/>
          <w:szCs w:val="28"/>
        </w:rPr>
        <w:t>推動</w:t>
      </w:r>
      <w:r w:rsidRPr="00E83FC7">
        <w:rPr>
          <w:rFonts w:ascii="標楷體" w:eastAsia="標楷體" w:hAnsi="標楷體" w:hint="eastAsia"/>
          <w:sz w:val="28"/>
          <w:szCs w:val="28"/>
        </w:rPr>
        <w:t>政策，擬訂</w:t>
      </w:r>
      <w:r w:rsidR="00FF37EE">
        <w:rPr>
          <w:rFonts w:ascii="標楷體" w:eastAsia="標楷體" w:hAnsi="標楷體" w:hint="eastAsia"/>
          <w:sz w:val="28"/>
          <w:szCs w:val="28"/>
        </w:rPr>
        <w:t>本</w:t>
      </w:r>
      <w:r w:rsidRPr="00E83FC7">
        <w:rPr>
          <w:rFonts w:ascii="標楷體" w:eastAsia="標楷體" w:hAnsi="標楷體" w:hint="eastAsia"/>
          <w:sz w:val="28"/>
          <w:szCs w:val="28"/>
        </w:rPr>
        <w:t>行動策略</w:t>
      </w:r>
      <w:r w:rsidR="00FF37EE">
        <w:rPr>
          <w:rFonts w:ascii="標楷體" w:eastAsia="標楷體" w:hAnsi="標楷體" w:hint="eastAsia"/>
          <w:sz w:val="28"/>
          <w:szCs w:val="28"/>
        </w:rPr>
        <w:t>，期</w:t>
      </w:r>
      <w:r w:rsidRPr="00E83FC7">
        <w:rPr>
          <w:rFonts w:ascii="標楷體" w:eastAsia="標楷體" w:hAnsi="標楷體" w:hint="eastAsia"/>
          <w:sz w:val="28"/>
          <w:szCs w:val="28"/>
        </w:rPr>
        <w:t>強化</w:t>
      </w:r>
      <w:r w:rsidR="00FF37EE">
        <w:rPr>
          <w:rFonts w:ascii="標楷體" w:eastAsia="標楷體" w:hAnsi="標楷體" w:hint="eastAsia"/>
          <w:sz w:val="28"/>
          <w:szCs w:val="28"/>
        </w:rPr>
        <w:t>本會</w:t>
      </w:r>
      <w:r w:rsidRPr="00E83FC7">
        <w:rPr>
          <w:rFonts w:ascii="標楷體" w:eastAsia="標楷體" w:hAnsi="標楷體" w:hint="eastAsia"/>
          <w:sz w:val="28"/>
          <w:szCs w:val="28"/>
        </w:rPr>
        <w:t>政府資料開放質與量</w:t>
      </w:r>
      <w:r w:rsidR="00FF37EE">
        <w:rPr>
          <w:rFonts w:ascii="標楷體" w:eastAsia="標楷體" w:hAnsi="標楷體" w:hint="eastAsia"/>
          <w:sz w:val="28"/>
          <w:szCs w:val="28"/>
        </w:rPr>
        <w:t>，成為資料開放標竿機關</w:t>
      </w:r>
      <w:r w:rsidRPr="00E83FC7">
        <w:rPr>
          <w:rFonts w:ascii="標楷體" w:eastAsia="標楷體" w:hAnsi="標楷體" w:hint="eastAsia"/>
          <w:sz w:val="28"/>
          <w:szCs w:val="28"/>
        </w:rPr>
        <w:t>。</w:t>
      </w:r>
    </w:p>
    <w:p w:rsidR="00305D84" w:rsidRDefault="00305D84" w:rsidP="00305D84">
      <w:pPr>
        <w:pStyle w:val="a3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</w:p>
    <w:p w:rsidR="0050475F" w:rsidRPr="003970E5" w:rsidRDefault="00F751FB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3263E3">
        <w:rPr>
          <w:rFonts w:ascii="標楷體" w:eastAsia="標楷體" w:hAnsi="標楷體" w:hint="eastAsia"/>
          <w:b/>
          <w:sz w:val="32"/>
        </w:rPr>
        <w:t>目標</w:t>
      </w:r>
    </w:p>
    <w:p w:rsidR="009F0E57" w:rsidRDefault="00D60460" w:rsidP="00305D84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Pr="003D2812">
        <w:rPr>
          <w:rFonts w:ascii="標楷體" w:eastAsia="標楷體" w:hAnsi="標楷體" w:hint="eastAsia"/>
          <w:sz w:val="28"/>
          <w:szCs w:val="28"/>
        </w:rPr>
        <w:t xml:space="preserve">　</w:t>
      </w:r>
      <w:r w:rsidR="00017222" w:rsidRPr="00017222">
        <w:rPr>
          <w:rFonts w:ascii="標楷體" w:eastAsia="標楷體" w:hAnsi="標楷體" w:hint="eastAsia"/>
          <w:sz w:val="28"/>
          <w:szCs w:val="28"/>
        </w:rPr>
        <w:t>加速關鍵資料釋出</w:t>
      </w:r>
      <w:r w:rsidR="00263B98" w:rsidRPr="003D2812">
        <w:rPr>
          <w:rFonts w:ascii="標楷體" w:eastAsia="標楷體" w:hAnsi="標楷體" w:hint="eastAsia"/>
          <w:sz w:val="28"/>
          <w:szCs w:val="28"/>
        </w:rPr>
        <w:t>，達成2020年開放870項資料集目標。</w:t>
      </w:r>
    </w:p>
    <w:p w:rsidR="009D6151" w:rsidRPr="003D2812" w:rsidRDefault="009D6151" w:rsidP="00305D84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strike/>
        </w:rPr>
      </w:pPr>
    </w:p>
    <w:p w:rsidR="00F751FB" w:rsidRPr="00C5789C" w:rsidRDefault="00F12862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推動組織</w:t>
      </w:r>
    </w:p>
    <w:p w:rsidR="002C50B5" w:rsidRPr="00276569" w:rsidRDefault="00305D84" w:rsidP="009E6720">
      <w:pPr>
        <w:snapToGrid w:val="0"/>
        <w:spacing w:line="360" w:lineRule="auto"/>
        <w:ind w:leftChars="200" w:lef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　　</w:t>
      </w:r>
      <w:r w:rsidR="00662777">
        <w:rPr>
          <w:rFonts w:ascii="標楷體" w:eastAsia="標楷體" w:hAnsi="標楷體" w:hint="eastAsia"/>
          <w:sz w:val="28"/>
        </w:rPr>
        <w:t>由</w:t>
      </w:r>
      <w:r w:rsidR="007C49FB" w:rsidRPr="00C5789C">
        <w:rPr>
          <w:rFonts w:ascii="標楷體" w:eastAsia="標楷體" w:hAnsi="標楷體" w:hint="eastAsia"/>
          <w:sz w:val="28"/>
        </w:rPr>
        <w:t>資訊管理處統籌規劃辦理，</w:t>
      </w:r>
      <w:r w:rsidR="00CD216E">
        <w:rPr>
          <w:rFonts w:ascii="標楷體" w:eastAsia="標楷體" w:hAnsi="標楷體" w:hint="eastAsia"/>
          <w:sz w:val="28"/>
        </w:rPr>
        <w:t>綜合規劃處、經濟發展處、社會發展處、產業發展處、人力發展處、國土區域離</w:t>
      </w:r>
      <w:r w:rsidR="00AF3AE3">
        <w:rPr>
          <w:rFonts w:ascii="標楷體" w:eastAsia="標楷體" w:hAnsi="標楷體" w:hint="eastAsia"/>
          <w:sz w:val="28"/>
        </w:rPr>
        <w:t>島發展處、管制考核處、法制協調</w:t>
      </w:r>
      <w:r w:rsidR="007C49FB" w:rsidRPr="00C5789C">
        <w:rPr>
          <w:rFonts w:ascii="標楷體" w:eastAsia="標楷體" w:hAnsi="標楷體" w:hint="eastAsia"/>
          <w:sz w:val="28"/>
        </w:rPr>
        <w:t>中心</w:t>
      </w:r>
      <w:r w:rsidR="00AF3AE3">
        <w:rPr>
          <w:rFonts w:ascii="標楷體" w:eastAsia="標楷體" w:hAnsi="標楷體" w:hint="eastAsia"/>
          <w:sz w:val="28"/>
        </w:rPr>
        <w:t>、秘書室、人事室、政風室、主計室</w:t>
      </w:r>
      <w:r w:rsidR="007C49FB" w:rsidRPr="00C5789C">
        <w:rPr>
          <w:rFonts w:ascii="標楷體" w:eastAsia="標楷體" w:hAnsi="標楷體" w:hint="eastAsia"/>
          <w:sz w:val="28"/>
        </w:rPr>
        <w:t>、國發基金及檔案管理局</w:t>
      </w:r>
      <w:r w:rsidR="000354A9">
        <w:rPr>
          <w:rFonts w:ascii="標楷體" w:eastAsia="標楷體" w:hAnsi="標楷體" w:hint="eastAsia"/>
          <w:sz w:val="28"/>
        </w:rPr>
        <w:t>(以下簡稱各單位)</w:t>
      </w:r>
      <w:r w:rsidR="007C49FB" w:rsidRPr="00C5789C">
        <w:rPr>
          <w:rFonts w:ascii="標楷體" w:eastAsia="標楷體" w:hAnsi="標楷體" w:hint="eastAsia"/>
          <w:sz w:val="28"/>
        </w:rPr>
        <w:t>共同配合執行</w:t>
      </w:r>
      <w:r w:rsidR="00C01540" w:rsidRPr="00276569">
        <w:rPr>
          <w:rFonts w:ascii="標楷體" w:eastAsia="標楷體" w:hAnsi="標楷體" w:hint="eastAsia"/>
          <w:sz w:val="28"/>
        </w:rPr>
        <w:t>。</w:t>
      </w:r>
    </w:p>
    <w:p w:rsidR="00B05F50" w:rsidRPr="007A7885" w:rsidRDefault="00B05F50" w:rsidP="0092723C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sz w:val="28"/>
        </w:rPr>
      </w:pPr>
    </w:p>
    <w:p w:rsidR="0017485B" w:rsidRPr="003970E5" w:rsidRDefault="00A27576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5214A6">
        <w:rPr>
          <w:rFonts w:ascii="標楷體" w:eastAsia="標楷體" w:hAnsi="標楷體" w:hint="eastAsia"/>
          <w:b/>
          <w:sz w:val="32"/>
        </w:rPr>
        <w:t>推動現況</w:t>
      </w:r>
    </w:p>
    <w:p w:rsidR="00C66648" w:rsidRPr="000218F0" w:rsidRDefault="00A65794" w:rsidP="000218F0">
      <w:pPr>
        <w:snapToGrid w:val="0"/>
        <w:spacing w:line="360" w:lineRule="auto"/>
        <w:ind w:leftChars="200" w:lef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185EDA" w:rsidRPr="00185EDA">
        <w:rPr>
          <w:rFonts w:ascii="標楷體" w:eastAsia="標楷體" w:hAnsi="標楷體" w:hint="eastAsia"/>
          <w:sz w:val="28"/>
        </w:rPr>
        <w:t>本會自103年1月22日成立以來，定位為國家整體發展之規劃、協調、審議、資源分配之政策幕僚機關，扮演行政院重要智庫之角色，亦積極配合推動行政院資料開放政策，除各單位加速資料開放外，所開放之資料具戰略價值與助益政策推展等特色。</w:t>
      </w:r>
    </w:p>
    <w:p w:rsidR="007A7A97" w:rsidRPr="009F1C57" w:rsidRDefault="009F0E57" w:rsidP="009E6720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 w:rsidRPr="009F1C57">
        <w:rPr>
          <w:rFonts w:ascii="標楷體" w:eastAsia="標楷體" w:hAnsi="標楷體" w:hint="eastAsia"/>
          <w:b/>
          <w:sz w:val="32"/>
        </w:rPr>
        <w:t>一、</w:t>
      </w:r>
      <w:r w:rsidR="00C247CF" w:rsidRPr="009F1C57">
        <w:rPr>
          <w:rFonts w:ascii="標楷體" w:eastAsia="標楷體" w:hAnsi="標楷體" w:hint="eastAsia"/>
          <w:b/>
          <w:sz w:val="32"/>
          <w:szCs w:val="28"/>
        </w:rPr>
        <w:t>開放數量倍增</w:t>
      </w:r>
    </w:p>
    <w:p w:rsidR="00D619F1" w:rsidRDefault="00CA2B4F" w:rsidP="009F1C57">
      <w:pPr>
        <w:snapToGrid w:val="0"/>
        <w:spacing w:line="360" w:lineRule="auto"/>
        <w:ind w:leftChars="400" w:left="96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3FC7">
        <w:rPr>
          <w:rFonts w:ascii="標楷體" w:eastAsia="標楷體" w:hAnsi="標楷體" w:hint="eastAsia"/>
          <w:sz w:val="28"/>
          <w:szCs w:val="28"/>
        </w:rPr>
        <w:t>截至</w:t>
      </w:r>
      <w:r w:rsidRPr="00E83FC7">
        <w:rPr>
          <w:rFonts w:ascii="標楷體" w:eastAsia="標楷體" w:hAnsi="標楷體"/>
          <w:sz w:val="28"/>
          <w:szCs w:val="28"/>
        </w:rPr>
        <w:t>104</w:t>
      </w:r>
      <w:r w:rsidRPr="00E83FC7">
        <w:rPr>
          <w:rFonts w:ascii="標楷體" w:eastAsia="標楷體" w:hAnsi="標楷體" w:hint="eastAsia"/>
          <w:sz w:val="28"/>
          <w:szCs w:val="28"/>
        </w:rPr>
        <w:t>年</w:t>
      </w:r>
      <w:r w:rsidRPr="00E83FC7">
        <w:rPr>
          <w:rFonts w:ascii="標楷體" w:eastAsia="標楷體" w:hAnsi="標楷體"/>
          <w:sz w:val="28"/>
          <w:szCs w:val="28"/>
        </w:rPr>
        <w:t>11</w:t>
      </w:r>
      <w:r w:rsidRPr="00E83FC7">
        <w:rPr>
          <w:rFonts w:ascii="標楷體" w:eastAsia="標楷體" w:hAnsi="標楷體" w:hint="eastAsia"/>
          <w:sz w:val="28"/>
          <w:szCs w:val="28"/>
        </w:rPr>
        <w:t>月</w:t>
      </w:r>
      <w:r w:rsidRPr="00E83FC7">
        <w:rPr>
          <w:rFonts w:ascii="標楷體" w:eastAsia="標楷體" w:hAnsi="標楷體"/>
          <w:sz w:val="28"/>
          <w:szCs w:val="28"/>
        </w:rPr>
        <w:t>30</w:t>
      </w:r>
      <w:r w:rsidRPr="00E83FC7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E83FC7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="00A65794">
        <w:rPr>
          <w:rFonts w:ascii="標楷體" w:eastAsia="標楷體" w:hAnsi="標楷體" w:hint="eastAsia"/>
          <w:sz w:val="28"/>
          <w:szCs w:val="28"/>
        </w:rPr>
        <w:t>開放資料</w:t>
      </w:r>
      <w:r w:rsidR="009E6720" w:rsidRPr="00E83FC7">
        <w:rPr>
          <w:rFonts w:ascii="標楷體" w:eastAsia="標楷體" w:hAnsi="標楷體" w:hint="eastAsia"/>
          <w:sz w:val="28"/>
          <w:szCs w:val="28"/>
        </w:rPr>
        <w:t>已</w:t>
      </w:r>
      <w:r w:rsidRPr="00E83FC7">
        <w:rPr>
          <w:rFonts w:ascii="標楷體" w:eastAsia="標楷體" w:hAnsi="標楷體" w:hint="eastAsia"/>
          <w:sz w:val="28"/>
          <w:szCs w:val="28"/>
        </w:rPr>
        <w:t>達</w:t>
      </w:r>
      <w:r w:rsidRPr="00E83FC7">
        <w:rPr>
          <w:rFonts w:ascii="標楷體" w:eastAsia="標楷體" w:hAnsi="標楷體"/>
          <w:sz w:val="28"/>
          <w:szCs w:val="28"/>
        </w:rPr>
        <w:t>139</w:t>
      </w:r>
      <w:r w:rsidRPr="00E83FC7">
        <w:rPr>
          <w:rFonts w:ascii="標楷體" w:eastAsia="標楷體" w:hAnsi="標楷體" w:hint="eastAsia"/>
          <w:sz w:val="28"/>
          <w:szCs w:val="28"/>
        </w:rPr>
        <w:t>項，較103年底70項成長1倍</w:t>
      </w:r>
      <w:r w:rsidR="00AD4F5C">
        <w:rPr>
          <w:rFonts w:ascii="標楷體" w:eastAsia="標楷體" w:hAnsi="標楷體" w:hint="eastAsia"/>
          <w:sz w:val="28"/>
          <w:szCs w:val="28"/>
        </w:rPr>
        <w:t>，並開放</w:t>
      </w:r>
      <w:r w:rsidR="003448DF" w:rsidRPr="00E83FC7">
        <w:rPr>
          <w:rFonts w:ascii="標楷體" w:eastAsia="標楷體" w:hAnsi="標楷體" w:hint="eastAsia"/>
          <w:sz w:val="28"/>
          <w:szCs w:val="28"/>
        </w:rPr>
        <w:t>「</w:t>
      </w:r>
      <w:proofErr w:type="spellStart"/>
      <w:r w:rsidR="003448DF" w:rsidRPr="00E83FC7">
        <w:rPr>
          <w:rFonts w:ascii="標楷體" w:eastAsia="標楷體" w:hAnsi="標楷體" w:hint="eastAsia"/>
          <w:sz w:val="28"/>
          <w:szCs w:val="28"/>
        </w:rPr>
        <w:t>iTaiwan</w:t>
      </w:r>
      <w:proofErr w:type="spellEnd"/>
      <w:r w:rsidR="003448DF" w:rsidRPr="00E83FC7">
        <w:rPr>
          <w:rFonts w:ascii="標楷體" w:eastAsia="標楷體" w:hAnsi="標楷體" w:hint="eastAsia"/>
          <w:sz w:val="28"/>
          <w:szCs w:val="28"/>
        </w:rPr>
        <w:t>中央行政機關室內公共區域免</w:t>
      </w:r>
      <w:r w:rsidR="003448DF" w:rsidRPr="00E37C0D">
        <w:rPr>
          <w:rFonts w:ascii="標楷體" w:eastAsia="標楷體" w:hAnsi="標楷體" w:hint="eastAsia"/>
          <w:sz w:val="28"/>
          <w:szCs w:val="28"/>
        </w:rPr>
        <w:t>費無線上網熱點查詢服務」</w:t>
      </w:r>
      <w:r w:rsidR="000D7918" w:rsidRPr="00E37C0D">
        <w:rPr>
          <w:rFonts w:ascii="標楷體" w:eastAsia="標楷體" w:hAnsi="標楷體" w:hint="eastAsia"/>
          <w:sz w:val="28"/>
          <w:szCs w:val="28"/>
        </w:rPr>
        <w:t>、</w:t>
      </w:r>
      <w:r w:rsidR="003D628A" w:rsidRPr="00E37C0D">
        <w:rPr>
          <w:rFonts w:ascii="標楷體" w:eastAsia="標楷體" w:hAnsi="標楷體"/>
          <w:sz w:val="28"/>
          <w:szCs w:val="28"/>
        </w:rPr>
        <w:t>「</w:t>
      </w:r>
      <w:proofErr w:type="gramStart"/>
      <w:r w:rsidR="003D628A" w:rsidRPr="00E37C0D">
        <w:rPr>
          <w:rFonts w:ascii="標楷體" w:eastAsia="標楷體" w:hAnsi="標楷體" w:hint="eastAsia"/>
          <w:sz w:val="28"/>
          <w:szCs w:val="28"/>
        </w:rPr>
        <w:t>人口推計</w:t>
      </w:r>
      <w:proofErr w:type="gramEnd"/>
      <w:r w:rsidR="003D628A" w:rsidRPr="00E37C0D">
        <w:rPr>
          <w:rFonts w:ascii="標楷體" w:eastAsia="標楷體" w:hAnsi="標楷體"/>
          <w:sz w:val="28"/>
          <w:szCs w:val="28"/>
        </w:rPr>
        <w:t>」、「</w:t>
      </w:r>
      <w:r w:rsidR="003D628A" w:rsidRPr="00E37C0D">
        <w:rPr>
          <w:rFonts w:ascii="標楷體" w:eastAsia="標楷體" w:hAnsi="標楷體" w:hint="eastAsia"/>
          <w:sz w:val="28"/>
          <w:szCs w:val="28"/>
        </w:rPr>
        <w:t>未來十年就業推估</w:t>
      </w:r>
      <w:r w:rsidR="003D628A" w:rsidRPr="00E37C0D">
        <w:rPr>
          <w:rFonts w:ascii="標楷體" w:eastAsia="標楷體" w:hAnsi="標楷體"/>
          <w:sz w:val="28"/>
          <w:szCs w:val="28"/>
        </w:rPr>
        <w:t>」、「</w:t>
      </w:r>
      <w:r w:rsidR="003D628A" w:rsidRPr="00E37C0D">
        <w:rPr>
          <w:rFonts w:ascii="標楷體" w:eastAsia="標楷體" w:hAnsi="標楷體" w:hint="eastAsia"/>
          <w:sz w:val="28"/>
          <w:szCs w:val="28"/>
        </w:rPr>
        <w:t>都市及區域發展統計彙編</w:t>
      </w:r>
      <w:r w:rsidR="003D628A" w:rsidRPr="00E37C0D">
        <w:rPr>
          <w:rFonts w:ascii="標楷體" w:eastAsia="標楷體" w:hAnsi="標楷體"/>
          <w:sz w:val="28"/>
          <w:szCs w:val="28"/>
        </w:rPr>
        <w:t>」</w:t>
      </w:r>
      <w:r w:rsidR="003D628A" w:rsidRPr="00E37C0D">
        <w:rPr>
          <w:rFonts w:ascii="標楷體" w:eastAsia="標楷體" w:hAnsi="標楷體" w:hint="eastAsia"/>
          <w:sz w:val="28"/>
          <w:szCs w:val="28"/>
        </w:rPr>
        <w:t>]</w:t>
      </w:r>
      <w:r w:rsidR="003D628A" w:rsidRPr="00E37C0D">
        <w:rPr>
          <w:rFonts w:ascii="標楷體" w:eastAsia="標楷體" w:hAnsi="標楷體"/>
          <w:sz w:val="28"/>
          <w:szCs w:val="28"/>
        </w:rPr>
        <w:t>、</w:t>
      </w:r>
      <w:r w:rsidR="00E81450" w:rsidRPr="00E37C0D">
        <w:rPr>
          <w:rFonts w:ascii="標楷體" w:eastAsia="標楷體" w:hAnsi="標楷體" w:hint="eastAsia"/>
          <w:sz w:val="28"/>
          <w:szCs w:val="28"/>
        </w:rPr>
        <w:t>「CNS11643中文標準交換碼全字庫」</w:t>
      </w:r>
      <w:r w:rsidR="009A1C03" w:rsidRPr="00E37C0D">
        <w:rPr>
          <w:rFonts w:ascii="標楷體" w:eastAsia="標楷體" w:hAnsi="標楷體" w:hint="eastAsia"/>
          <w:sz w:val="28"/>
          <w:szCs w:val="28"/>
        </w:rPr>
        <w:t>以及</w:t>
      </w:r>
      <w:r w:rsidR="00604C45" w:rsidRPr="00E37C0D">
        <w:rPr>
          <w:rFonts w:ascii="標楷體" w:eastAsia="標楷體" w:hAnsi="標楷體" w:hint="eastAsia"/>
          <w:sz w:val="28"/>
          <w:szCs w:val="28"/>
        </w:rPr>
        <w:t>「政府資料開放平</w:t>
      </w:r>
      <w:proofErr w:type="gramStart"/>
      <w:r w:rsidR="00604C45" w:rsidRPr="00E37C0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04C45" w:rsidRPr="00E37C0D">
        <w:rPr>
          <w:rFonts w:ascii="標楷體" w:eastAsia="標楷體" w:hAnsi="標楷體" w:hint="eastAsia"/>
          <w:sz w:val="28"/>
          <w:szCs w:val="28"/>
        </w:rPr>
        <w:t>資料集清單」</w:t>
      </w:r>
      <w:r w:rsidR="00250507" w:rsidRPr="00E37C0D">
        <w:rPr>
          <w:rFonts w:ascii="標楷體" w:eastAsia="標楷體" w:hAnsi="標楷體" w:hint="eastAsia"/>
          <w:sz w:val="28"/>
          <w:szCs w:val="28"/>
        </w:rPr>
        <w:t>等</w:t>
      </w:r>
      <w:r w:rsidR="003D628A" w:rsidRPr="00E37C0D">
        <w:rPr>
          <w:rFonts w:ascii="標楷體" w:eastAsia="標楷體" w:hAnsi="標楷體" w:hint="eastAsia"/>
          <w:sz w:val="28"/>
          <w:szCs w:val="28"/>
        </w:rPr>
        <w:t>多項高應用價值之資料集</w:t>
      </w:r>
      <w:r w:rsidR="001E37FE" w:rsidRPr="00E37C0D">
        <w:rPr>
          <w:rFonts w:ascii="標楷體" w:eastAsia="標楷體" w:hAnsi="標楷體" w:hint="eastAsia"/>
          <w:sz w:val="28"/>
          <w:szCs w:val="28"/>
        </w:rPr>
        <w:t>。</w:t>
      </w:r>
    </w:p>
    <w:p w:rsidR="009E6720" w:rsidRPr="00A1435F" w:rsidRDefault="009E6720" w:rsidP="00A1435F">
      <w:pPr>
        <w:snapToGrid w:val="0"/>
        <w:spacing w:line="360" w:lineRule="auto"/>
        <w:ind w:left="1134"/>
        <w:jc w:val="both"/>
        <w:rPr>
          <w:rFonts w:ascii="標楷體" w:eastAsia="標楷體" w:hAnsi="標楷體"/>
          <w:strike/>
          <w:color w:val="FF0000"/>
          <w:sz w:val="28"/>
          <w:szCs w:val="28"/>
        </w:rPr>
      </w:pPr>
    </w:p>
    <w:p w:rsidR="003D628A" w:rsidRPr="009F1C57" w:rsidRDefault="00AD4F5C" w:rsidP="009E6720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二</w:t>
      </w:r>
      <w:r w:rsidR="009F0E57" w:rsidRPr="009F1C57">
        <w:rPr>
          <w:rFonts w:ascii="標楷體" w:eastAsia="標楷體" w:hAnsi="標楷體" w:hint="eastAsia"/>
          <w:b/>
          <w:sz w:val="32"/>
        </w:rPr>
        <w:t>、</w:t>
      </w:r>
      <w:r w:rsidR="003D628A" w:rsidRPr="009F1C57">
        <w:rPr>
          <w:rFonts w:ascii="標楷體" w:eastAsia="標楷體" w:hAnsi="標楷體" w:hint="eastAsia"/>
          <w:b/>
          <w:sz w:val="32"/>
          <w:szCs w:val="28"/>
        </w:rPr>
        <w:t>大幅開放高度戰略潛力資料</w:t>
      </w:r>
    </w:p>
    <w:p w:rsidR="00733F05" w:rsidRDefault="009D5756">
      <w:pPr>
        <w:pStyle w:val="a3"/>
        <w:snapToGrid w:val="0"/>
        <w:spacing w:line="360" w:lineRule="auto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9F1C57">
        <w:rPr>
          <w:rFonts w:ascii="標楷體" w:eastAsia="標楷體" w:hAnsi="標楷體" w:hint="eastAsia"/>
          <w:sz w:val="28"/>
          <w:szCs w:val="28"/>
        </w:rPr>
        <w:t xml:space="preserve">　　在已開放資料集中，從「戰略潛力、利用性</w:t>
      </w:r>
      <w:r w:rsidR="00F23181">
        <w:rPr>
          <w:rStyle w:val="af1"/>
          <w:rFonts w:ascii="標楷體" w:eastAsia="標楷體" w:hAnsi="標楷體"/>
          <w:sz w:val="28"/>
          <w:szCs w:val="28"/>
        </w:rPr>
        <w:footnoteReference w:id="1"/>
      </w:r>
      <w:r w:rsidRPr="009F1C57">
        <w:rPr>
          <w:rFonts w:ascii="標楷體" w:eastAsia="標楷體" w:hAnsi="標楷體" w:hint="eastAsia"/>
          <w:sz w:val="28"/>
          <w:szCs w:val="28"/>
        </w:rPr>
        <w:t>」兩個維度加以分類</w:t>
      </w:r>
      <w:r w:rsidR="00352DFF">
        <w:rPr>
          <w:rFonts w:ascii="標楷體" w:eastAsia="標楷體" w:hAnsi="標楷體" w:hint="eastAsia"/>
          <w:sz w:val="28"/>
          <w:szCs w:val="28"/>
        </w:rPr>
        <w:t>(參考圖1開放資料集總體表</w:t>
      </w:r>
      <w:r w:rsidR="000C161A">
        <w:rPr>
          <w:rFonts w:ascii="標楷體" w:eastAsia="標楷體" w:hAnsi="標楷體" w:hint="eastAsia"/>
          <w:sz w:val="28"/>
          <w:szCs w:val="28"/>
        </w:rPr>
        <w:t>現</w:t>
      </w:r>
      <w:r w:rsidR="00352DFF">
        <w:rPr>
          <w:rFonts w:ascii="標楷體" w:eastAsia="標楷體" w:hAnsi="標楷體" w:hint="eastAsia"/>
          <w:sz w:val="28"/>
          <w:szCs w:val="28"/>
        </w:rPr>
        <w:t>)</w:t>
      </w:r>
      <w:r w:rsidRPr="009F1C57">
        <w:rPr>
          <w:rFonts w:ascii="標楷體" w:eastAsia="標楷體" w:hAnsi="標楷體" w:hint="eastAsia"/>
          <w:sz w:val="28"/>
          <w:szCs w:val="28"/>
        </w:rPr>
        <w:t>，</w:t>
      </w:r>
      <w:r w:rsidR="00AB7E32" w:rsidRPr="00AB7E32">
        <w:rPr>
          <w:rFonts w:ascii="標楷體" w:eastAsia="標楷體" w:hAnsi="標楷體" w:hint="eastAsia"/>
          <w:sz w:val="28"/>
          <w:szCs w:val="28"/>
        </w:rPr>
        <w:t>本會有76項資料集屬於高度戰略潛力</w:t>
      </w:r>
      <w:r w:rsidR="00AB7E32">
        <w:rPr>
          <w:rFonts w:ascii="標楷體" w:eastAsia="標楷體" w:hAnsi="標楷體" w:hint="eastAsia"/>
          <w:sz w:val="28"/>
          <w:szCs w:val="28"/>
        </w:rPr>
        <w:t>，</w:t>
      </w:r>
      <w:r w:rsidR="00AB7E32" w:rsidRPr="00AB7E32">
        <w:rPr>
          <w:rFonts w:ascii="標楷體" w:eastAsia="標楷體" w:hAnsi="標楷體" w:hint="eastAsia"/>
          <w:sz w:val="28"/>
          <w:szCs w:val="28"/>
        </w:rPr>
        <w:t>超過已開放資料集的半數</w:t>
      </w:r>
      <w:r w:rsidR="001B4058">
        <w:rPr>
          <w:rFonts w:ascii="標楷體" w:eastAsia="標楷體" w:hAnsi="標楷體" w:hint="eastAsia"/>
          <w:sz w:val="28"/>
          <w:szCs w:val="28"/>
        </w:rPr>
        <w:t>。</w:t>
      </w:r>
      <w:r w:rsidR="001B4058" w:rsidRPr="001B4058">
        <w:rPr>
          <w:rFonts w:ascii="標楷體" w:eastAsia="標楷體" w:hAnsi="標楷體" w:hint="eastAsia"/>
          <w:sz w:val="28"/>
          <w:szCs w:val="28"/>
        </w:rPr>
        <w:t>高度戰略潛力且</w:t>
      </w:r>
      <w:r w:rsidR="001B4058" w:rsidRPr="001B4058">
        <w:rPr>
          <w:rFonts w:ascii="標楷體" w:eastAsia="標楷體" w:hAnsi="標楷體" w:hint="eastAsia"/>
          <w:sz w:val="28"/>
          <w:szCs w:val="28"/>
        </w:rPr>
        <w:lastRenderedPageBreak/>
        <w:t>高利用性的資料集</w:t>
      </w:r>
      <w:r w:rsidR="001B4058">
        <w:rPr>
          <w:rFonts w:ascii="標楷體" w:eastAsia="標楷體" w:hAnsi="標楷體" w:hint="eastAsia"/>
          <w:sz w:val="28"/>
          <w:szCs w:val="28"/>
        </w:rPr>
        <w:t>，如</w:t>
      </w:r>
      <w:proofErr w:type="gramStart"/>
      <w:r w:rsidR="001B4058">
        <w:rPr>
          <w:rFonts w:ascii="標楷體" w:eastAsia="標楷體" w:hAnsi="標楷體" w:hint="eastAsia"/>
          <w:sz w:val="28"/>
          <w:szCs w:val="28"/>
        </w:rPr>
        <w:t>人口推計</w:t>
      </w:r>
      <w:proofErr w:type="gramEnd"/>
      <w:r w:rsidR="001B4058">
        <w:rPr>
          <w:rFonts w:ascii="標楷體" w:eastAsia="標楷體" w:hAnsi="標楷體" w:hint="eastAsia"/>
          <w:sz w:val="28"/>
          <w:szCs w:val="28"/>
        </w:rPr>
        <w:t>、</w:t>
      </w:r>
      <w:r w:rsidR="00352DFF">
        <w:rPr>
          <w:rFonts w:ascii="標楷體" w:eastAsia="標楷體" w:hAnsi="標楷體" w:hint="eastAsia"/>
          <w:sz w:val="28"/>
          <w:szCs w:val="28"/>
        </w:rPr>
        <w:t>都市及區域發展統計彙編</w:t>
      </w:r>
      <w:r w:rsidR="001B4058">
        <w:rPr>
          <w:rFonts w:ascii="標楷體" w:eastAsia="標楷體" w:hAnsi="標楷體" w:hint="eastAsia"/>
          <w:sz w:val="28"/>
          <w:szCs w:val="28"/>
        </w:rPr>
        <w:t>等</w:t>
      </w:r>
      <w:r w:rsidR="00352DFF">
        <w:rPr>
          <w:rFonts w:ascii="標楷體" w:eastAsia="標楷體" w:hAnsi="標楷體" w:hint="eastAsia"/>
          <w:sz w:val="28"/>
          <w:szCs w:val="28"/>
        </w:rPr>
        <w:t>，將持續優化發展。</w:t>
      </w:r>
    </w:p>
    <w:p w:rsidR="001B4058" w:rsidRDefault="001B4058" w:rsidP="009E6720">
      <w:pPr>
        <w:pStyle w:val="a3"/>
        <w:snapToGrid w:val="0"/>
        <w:spacing w:line="360" w:lineRule="auto"/>
        <w:ind w:leftChars="400" w:left="960"/>
        <w:jc w:val="both"/>
        <w:rPr>
          <w:rFonts w:ascii="標楷體" w:eastAsia="標楷體" w:hAnsi="標楷體"/>
          <w:sz w:val="28"/>
          <w:szCs w:val="28"/>
        </w:rPr>
      </w:pPr>
    </w:p>
    <w:p w:rsidR="001B4058" w:rsidRPr="009F1C57" w:rsidRDefault="003D1475" w:rsidP="000653D7">
      <w:pPr>
        <w:pStyle w:val="a3"/>
        <w:snapToGrid w:val="0"/>
        <w:spacing w:line="360" w:lineRule="auto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92723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1CD5210" wp14:editId="3CD1D8E0">
            <wp:extent cx="5433060" cy="4762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3F05" w:rsidRDefault="001B4058" w:rsidP="0092723C">
      <w:pPr>
        <w:pStyle w:val="a3"/>
        <w:snapToGrid w:val="0"/>
        <w:spacing w:line="360" w:lineRule="auto"/>
        <w:ind w:leftChars="0" w:left="1276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圖1:開放資料集總體表現</w:t>
      </w:r>
    </w:p>
    <w:p w:rsidR="00D70EDA" w:rsidRDefault="00D70EDA" w:rsidP="0092723C">
      <w:pPr>
        <w:pStyle w:val="a3"/>
        <w:snapToGrid w:val="0"/>
        <w:spacing w:line="360" w:lineRule="auto"/>
        <w:ind w:leftChars="0" w:left="1276"/>
        <w:jc w:val="center"/>
        <w:rPr>
          <w:rFonts w:ascii="標楷體" w:eastAsia="標楷體" w:hAnsi="標楷體"/>
          <w:sz w:val="28"/>
          <w:szCs w:val="28"/>
        </w:rPr>
      </w:pPr>
    </w:p>
    <w:p w:rsidR="003D628A" w:rsidRPr="009F1C57" w:rsidRDefault="00A65794" w:rsidP="009E6720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三</w:t>
      </w:r>
      <w:r w:rsidR="009F0E57" w:rsidRPr="009F1C57">
        <w:rPr>
          <w:rFonts w:ascii="標楷體" w:eastAsia="標楷體" w:hAnsi="標楷體" w:hint="eastAsia"/>
          <w:b/>
          <w:sz w:val="32"/>
        </w:rPr>
        <w:t>、</w:t>
      </w:r>
      <w:r w:rsidR="003D628A" w:rsidRPr="009F1C57">
        <w:rPr>
          <w:rFonts w:ascii="標楷體" w:eastAsia="標楷體" w:hAnsi="標楷體" w:hint="eastAsia"/>
          <w:b/>
          <w:sz w:val="32"/>
          <w:szCs w:val="28"/>
        </w:rPr>
        <w:t>助益跨部會政策推展</w:t>
      </w:r>
    </w:p>
    <w:p w:rsidR="00B7397B" w:rsidRPr="000B2784" w:rsidRDefault="00A65794" w:rsidP="00B7397B">
      <w:pPr>
        <w:pStyle w:val="a3"/>
        <w:snapToGrid w:val="0"/>
        <w:spacing w:line="360" w:lineRule="auto"/>
        <w:ind w:leftChars="0" w:left="993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係為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瞻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規劃、政策幕僚，以人力資源發展為例，人力</w:t>
      </w:r>
      <w:r>
        <w:rPr>
          <w:rFonts w:ascii="標楷體" w:eastAsia="標楷體" w:hAnsi="標楷體" w:hint="eastAsia"/>
          <w:sz w:val="28"/>
          <w:szCs w:val="28"/>
        </w:rPr>
        <w:t>發展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處推估民國50-150年人口結構資料，將人口數及各年齡結構變化的關</w:t>
      </w:r>
      <w:r w:rsidR="000B2784">
        <w:rPr>
          <w:rFonts w:ascii="標楷體" w:eastAsia="標楷體" w:hAnsi="標楷體" w:hint="eastAsia"/>
          <w:sz w:val="28"/>
          <w:szCs w:val="28"/>
        </w:rPr>
        <w:t>係，以資料視覺化的方式呈現，並開放「</w:t>
      </w:r>
      <w:proofErr w:type="gramStart"/>
      <w:r w:rsidR="000B2784">
        <w:rPr>
          <w:rFonts w:ascii="標楷體" w:eastAsia="標楷體" w:hAnsi="標楷體" w:hint="eastAsia"/>
          <w:sz w:val="28"/>
          <w:szCs w:val="28"/>
        </w:rPr>
        <w:t>人口推計</w:t>
      </w:r>
      <w:proofErr w:type="gramEnd"/>
      <w:r w:rsidR="000B2784">
        <w:rPr>
          <w:rFonts w:ascii="標楷體" w:eastAsia="標楷體" w:hAnsi="標楷體" w:hint="eastAsia"/>
          <w:sz w:val="28"/>
          <w:szCs w:val="28"/>
        </w:rPr>
        <w:t>」原始資料</w:t>
      </w:r>
      <w:r w:rsidR="00F36DDE">
        <w:rPr>
          <w:rFonts w:ascii="標楷體" w:eastAsia="標楷體" w:hAnsi="標楷體" w:hint="eastAsia"/>
          <w:sz w:val="28"/>
          <w:szCs w:val="28"/>
        </w:rPr>
        <w:t>，</w:t>
      </w:r>
      <w:r w:rsidR="00F36DDE" w:rsidRPr="0092723C">
        <w:rPr>
          <w:rFonts w:ascii="標楷體" w:eastAsia="標楷體" w:hAnsi="標楷體" w:hint="eastAsia"/>
          <w:color w:val="000000" w:themeColor="text1"/>
          <w:sz w:val="28"/>
          <w:szCs w:val="28"/>
        </w:rPr>
        <w:t>對於各部會政策規劃有相當助益</w:t>
      </w:r>
      <w:r w:rsidR="000B2784" w:rsidRPr="0092723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23AF0">
        <w:rPr>
          <w:rFonts w:ascii="標楷體" w:eastAsia="標楷體" w:hAnsi="標楷體" w:hint="eastAsia"/>
          <w:sz w:val="28"/>
          <w:szCs w:val="28"/>
        </w:rPr>
        <w:t>如：</w:t>
      </w:r>
      <w:r w:rsidR="000B2784">
        <w:rPr>
          <w:rFonts w:ascii="標楷體" w:eastAsia="標楷體" w:hAnsi="標楷體" w:hint="eastAsia"/>
          <w:sz w:val="28"/>
          <w:szCs w:val="28"/>
        </w:rPr>
        <w:t>衛</w:t>
      </w:r>
      <w:r w:rsidR="00CE75B5">
        <w:rPr>
          <w:rFonts w:ascii="標楷體" w:eastAsia="標楷體" w:hAnsi="標楷體" w:hint="eastAsia"/>
          <w:sz w:val="28"/>
          <w:szCs w:val="28"/>
        </w:rPr>
        <w:t>生</w:t>
      </w:r>
      <w:r w:rsidR="00352DFF">
        <w:rPr>
          <w:rFonts w:ascii="標楷體" w:eastAsia="標楷體" w:hAnsi="標楷體" w:hint="eastAsia"/>
          <w:sz w:val="28"/>
          <w:szCs w:val="28"/>
        </w:rPr>
        <w:t>福</w:t>
      </w:r>
      <w:r w:rsidR="00CE75B5">
        <w:rPr>
          <w:rFonts w:ascii="標楷體" w:eastAsia="標楷體" w:hAnsi="標楷體" w:hint="eastAsia"/>
          <w:sz w:val="28"/>
          <w:szCs w:val="28"/>
        </w:rPr>
        <w:t>利</w:t>
      </w:r>
      <w:r w:rsidR="000B2784">
        <w:rPr>
          <w:rFonts w:ascii="標楷體" w:eastAsia="標楷體" w:hAnsi="標楷體" w:hint="eastAsia"/>
          <w:sz w:val="28"/>
          <w:szCs w:val="28"/>
        </w:rPr>
        <w:t>部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引用</w:t>
      </w:r>
      <w:r w:rsidR="000B2784">
        <w:rPr>
          <w:rFonts w:ascii="標楷體" w:eastAsia="標楷體" w:hAnsi="標楷體" w:hint="eastAsia"/>
          <w:sz w:val="28"/>
          <w:szCs w:val="28"/>
        </w:rPr>
        <w:t>本會</w:t>
      </w:r>
      <w:r w:rsidR="008D4831">
        <w:rPr>
          <w:rFonts w:ascii="標楷體" w:eastAsia="標楷體" w:hAnsi="標楷體" w:hint="eastAsia"/>
          <w:sz w:val="28"/>
          <w:szCs w:val="28"/>
        </w:rPr>
        <w:t>開放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資料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擬</w:t>
      </w:r>
      <w:r w:rsidR="002838D1" w:rsidRPr="000B2784">
        <w:rPr>
          <w:rFonts w:ascii="標楷體" w:eastAsia="標楷體" w:hAnsi="標楷體" w:hint="eastAsia"/>
          <w:sz w:val="28"/>
          <w:szCs w:val="28"/>
        </w:rPr>
        <w:t>規劃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長照政策並獲致廣大迴響，</w:t>
      </w:r>
      <w:r w:rsidR="002838D1">
        <w:rPr>
          <w:rFonts w:ascii="標楷體" w:eastAsia="標楷體" w:hAnsi="標楷體" w:hint="eastAsia"/>
          <w:sz w:val="28"/>
          <w:szCs w:val="28"/>
        </w:rPr>
        <w:lastRenderedPageBreak/>
        <w:t>於</w:t>
      </w:r>
      <w:r w:rsidR="001B1C76">
        <w:rPr>
          <w:rFonts w:ascii="標楷體" w:eastAsia="標楷體" w:hAnsi="標楷體" w:hint="eastAsia"/>
          <w:sz w:val="28"/>
          <w:szCs w:val="28"/>
        </w:rPr>
        <w:t>該部粉絲專頁</w:t>
      </w:r>
      <w:r w:rsidR="0090113A">
        <w:rPr>
          <w:rFonts w:ascii="標楷體" w:eastAsia="標楷體" w:hAnsi="標楷體" w:hint="eastAsia"/>
          <w:sz w:val="28"/>
          <w:szCs w:val="28"/>
        </w:rPr>
        <w:t>超過</w:t>
      </w:r>
      <w:r w:rsidR="00D71D06">
        <w:rPr>
          <w:rFonts w:ascii="標楷體" w:eastAsia="標楷體" w:hAnsi="標楷體" w:hint="eastAsia"/>
          <w:sz w:val="28"/>
          <w:szCs w:val="28"/>
        </w:rPr>
        <w:t>2</w:t>
      </w:r>
      <w:r w:rsidR="00F421B6">
        <w:rPr>
          <w:rFonts w:ascii="標楷體" w:eastAsia="標楷體" w:hAnsi="標楷體" w:hint="eastAsia"/>
          <w:sz w:val="28"/>
          <w:szCs w:val="28"/>
        </w:rPr>
        <w:t>,</w:t>
      </w:r>
      <w:r w:rsidR="00D71D06">
        <w:rPr>
          <w:rFonts w:ascii="標楷體" w:eastAsia="標楷體" w:hAnsi="標楷體" w:hint="eastAsia"/>
          <w:sz w:val="28"/>
          <w:szCs w:val="28"/>
        </w:rPr>
        <w:t>000</w:t>
      </w:r>
      <w:r w:rsidR="0090113A">
        <w:rPr>
          <w:rFonts w:ascii="標楷體" w:eastAsia="標楷體" w:hAnsi="標楷體" w:hint="eastAsia"/>
          <w:sz w:val="28"/>
          <w:szCs w:val="28"/>
        </w:rPr>
        <w:t>個</w:t>
      </w:r>
      <w:r w:rsidR="00B7397B" w:rsidRPr="000B2784">
        <w:rPr>
          <w:rFonts w:ascii="標楷體" w:eastAsia="標楷體" w:hAnsi="標楷體" w:hint="eastAsia"/>
          <w:sz w:val="28"/>
          <w:szCs w:val="28"/>
        </w:rPr>
        <w:t>分享。</w:t>
      </w:r>
    </w:p>
    <w:p w:rsidR="00973F23" w:rsidRPr="00B7397B" w:rsidRDefault="00973F23" w:rsidP="003D628A">
      <w:pPr>
        <w:pStyle w:val="a3"/>
        <w:rPr>
          <w:rFonts w:ascii="標楷體" w:eastAsia="標楷體" w:hAnsi="標楷體"/>
          <w:color w:val="FF0000"/>
          <w:sz w:val="28"/>
          <w:szCs w:val="28"/>
        </w:rPr>
      </w:pPr>
    </w:p>
    <w:p w:rsidR="0038188F" w:rsidRPr="009F1C57" w:rsidRDefault="002838D1" w:rsidP="0038188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四</w:t>
      </w:r>
      <w:r w:rsidR="009E6720" w:rsidRPr="009F1C57">
        <w:rPr>
          <w:rFonts w:ascii="標楷體" w:eastAsia="標楷體" w:hAnsi="標楷體" w:hint="eastAsia"/>
          <w:b/>
          <w:sz w:val="32"/>
          <w:szCs w:val="28"/>
        </w:rPr>
        <w:t>、</w:t>
      </w:r>
      <w:r w:rsidR="0038188F">
        <w:rPr>
          <w:rFonts w:ascii="標楷體" w:eastAsia="標楷體" w:hAnsi="標楷體" w:hint="eastAsia"/>
          <w:b/>
          <w:sz w:val="32"/>
          <w:szCs w:val="28"/>
        </w:rPr>
        <w:t>帶動創新應用</w:t>
      </w:r>
    </w:p>
    <w:p w:rsidR="00B7397B" w:rsidRDefault="00B7397B" w:rsidP="00560A37">
      <w:pPr>
        <w:pStyle w:val="a3"/>
        <w:snapToGrid w:val="0"/>
        <w:spacing w:line="360" w:lineRule="auto"/>
        <w:ind w:leftChars="0" w:left="993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B2784">
        <w:rPr>
          <w:rFonts w:ascii="標楷體" w:eastAsia="標楷體" w:hAnsi="標楷體" w:hint="eastAsia"/>
          <w:sz w:val="28"/>
          <w:szCs w:val="28"/>
        </w:rPr>
        <w:t>本會開放資料</w:t>
      </w:r>
      <w:r w:rsidR="00352DFF" w:rsidRPr="0092723C">
        <w:rPr>
          <w:rFonts w:ascii="標楷體" w:eastAsia="標楷體" w:hAnsi="標楷體" w:hint="eastAsia"/>
          <w:color w:val="000000" w:themeColor="text1"/>
          <w:sz w:val="28"/>
          <w:szCs w:val="28"/>
        </w:rPr>
        <w:t>分從政府治理、公共利益及經濟發展等面向</w:t>
      </w:r>
      <w:r w:rsidR="00F36DDE" w:rsidRPr="0092723C">
        <w:rPr>
          <w:rFonts w:ascii="標楷體" w:eastAsia="標楷體" w:hAnsi="標楷體" w:hint="eastAsia"/>
          <w:color w:val="000000" w:themeColor="text1"/>
          <w:sz w:val="28"/>
          <w:szCs w:val="28"/>
        </w:rPr>
        <w:t>帶動各種應用，</w:t>
      </w:r>
      <w:r w:rsidR="0060401A" w:rsidRPr="0092723C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Pr="00E12695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E12695">
        <w:rPr>
          <w:rFonts w:ascii="標楷體" w:eastAsia="標楷體" w:hAnsi="標楷體" w:hint="eastAsia"/>
          <w:sz w:val="28"/>
          <w:szCs w:val="28"/>
        </w:rPr>
        <w:t>人口推計</w:t>
      </w:r>
      <w:proofErr w:type="gramEnd"/>
      <w:r w:rsidRPr="00E12695">
        <w:rPr>
          <w:rFonts w:ascii="標楷體" w:eastAsia="標楷體" w:hAnsi="標楷體" w:hint="eastAsia"/>
          <w:sz w:val="28"/>
          <w:szCs w:val="28"/>
        </w:rPr>
        <w:t>」</w:t>
      </w:r>
      <w:r w:rsidR="00B72E80" w:rsidRPr="00E12695">
        <w:rPr>
          <w:rFonts w:ascii="標楷體" w:eastAsia="標楷體" w:hAnsi="標楷體" w:hint="eastAsia"/>
          <w:sz w:val="28"/>
          <w:szCs w:val="28"/>
        </w:rPr>
        <w:t>輔</w:t>
      </w:r>
      <w:r w:rsidRPr="00E12695">
        <w:rPr>
          <w:rFonts w:ascii="標楷體" w:eastAsia="標楷體" w:hAnsi="標楷體" w:hint="eastAsia"/>
          <w:sz w:val="28"/>
          <w:szCs w:val="28"/>
        </w:rPr>
        <w:t>助政府施政</w:t>
      </w:r>
      <w:r w:rsidR="00560A37" w:rsidRPr="00E12695">
        <w:rPr>
          <w:rFonts w:ascii="標楷體" w:eastAsia="標楷體" w:hAnsi="標楷體" w:hint="eastAsia"/>
          <w:sz w:val="28"/>
          <w:szCs w:val="28"/>
        </w:rPr>
        <w:t>；</w:t>
      </w:r>
      <w:r w:rsidRPr="00560A37">
        <w:rPr>
          <w:rFonts w:ascii="標楷體" w:eastAsia="標楷體" w:hAnsi="標楷體" w:hint="eastAsia"/>
          <w:sz w:val="28"/>
          <w:szCs w:val="28"/>
        </w:rPr>
        <w:t>「</w:t>
      </w:r>
      <w:proofErr w:type="spellStart"/>
      <w:r w:rsidRPr="00560A37">
        <w:rPr>
          <w:rFonts w:ascii="標楷體" w:eastAsia="標楷體" w:hAnsi="標楷體" w:hint="eastAsia"/>
          <w:sz w:val="28"/>
          <w:szCs w:val="28"/>
        </w:rPr>
        <w:t>iTaiwan</w:t>
      </w:r>
      <w:proofErr w:type="spellEnd"/>
      <w:r w:rsidRPr="00560A37">
        <w:rPr>
          <w:rFonts w:ascii="標楷體" w:eastAsia="標楷體" w:hAnsi="標楷體" w:hint="eastAsia"/>
          <w:sz w:val="28"/>
          <w:szCs w:val="28"/>
        </w:rPr>
        <w:t>中央行政機關室內公共區域免費無線上網熱點查詢服務」、「景氣指標及燈號」</w:t>
      </w:r>
      <w:r w:rsidR="00F86420">
        <w:rPr>
          <w:rFonts w:ascii="標楷體" w:eastAsia="標楷體" w:hAnsi="標楷體" w:hint="eastAsia"/>
          <w:sz w:val="28"/>
          <w:szCs w:val="28"/>
        </w:rPr>
        <w:t>便利</w:t>
      </w:r>
      <w:r w:rsidRPr="00560A37">
        <w:rPr>
          <w:rFonts w:ascii="標楷體" w:eastAsia="標楷體" w:hAnsi="標楷體" w:hint="eastAsia"/>
          <w:sz w:val="28"/>
          <w:szCs w:val="28"/>
        </w:rPr>
        <w:t>生活應用</w:t>
      </w:r>
      <w:r w:rsidR="000C161A">
        <w:rPr>
          <w:rFonts w:ascii="標楷體" w:eastAsia="標楷體" w:hAnsi="標楷體" w:hint="eastAsia"/>
          <w:sz w:val="28"/>
          <w:szCs w:val="28"/>
        </w:rPr>
        <w:t>；</w:t>
      </w:r>
      <w:r w:rsidRPr="00560A37">
        <w:rPr>
          <w:rFonts w:ascii="標楷體" w:eastAsia="標楷體" w:hAnsi="標楷體" w:hint="eastAsia"/>
          <w:sz w:val="28"/>
          <w:szCs w:val="28"/>
        </w:rPr>
        <w:t>政府資料開放平台</w:t>
      </w:r>
      <w:r w:rsidR="00F86420">
        <w:rPr>
          <w:rFonts w:ascii="標楷體" w:eastAsia="標楷體" w:hAnsi="標楷體" w:hint="eastAsia"/>
          <w:sz w:val="28"/>
          <w:szCs w:val="28"/>
        </w:rPr>
        <w:t>開放資料集清單</w:t>
      </w:r>
      <w:r w:rsidR="00C97A2E">
        <w:rPr>
          <w:rFonts w:ascii="標楷體" w:eastAsia="標楷體" w:hAnsi="標楷體" w:hint="eastAsia"/>
          <w:sz w:val="28"/>
          <w:szCs w:val="28"/>
        </w:rPr>
        <w:t>，開啟政</w:t>
      </w:r>
      <w:r w:rsidR="00C97A2E" w:rsidRPr="00C97A2E">
        <w:rPr>
          <w:rFonts w:ascii="標楷體" w:eastAsia="標楷體" w:hAnsi="標楷體" w:hint="eastAsia"/>
          <w:sz w:val="28"/>
          <w:szCs w:val="28"/>
        </w:rPr>
        <w:t>府與民間資料中心協作之模式</w:t>
      </w:r>
      <w:r w:rsidR="00F86420">
        <w:rPr>
          <w:rFonts w:ascii="標楷體" w:eastAsia="標楷體" w:hAnsi="標楷體" w:hint="eastAsia"/>
          <w:sz w:val="28"/>
          <w:szCs w:val="28"/>
        </w:rPr>
        <w:t>，</w:t>
      </w:r>
      <w:r w:rsidR="00C97A2E" w:rsidRPr="00501CE3">
        <w:rPr>
          <w:rFonts w:ascii="標楷體" w:eastAsia="標楷體" w:hAnsi="標楷體" w:hint="eastAsia"/>
          <w:sz w:val="28"/>
          <w:szCs w:val="28"/>
        </w:rPr>
        <w:t>促進民間共同運用政府開放資料</w:t>
      </w:r>
      <w:r w:rsidR="00C97A2E">
        <w:rPr>
          <w:rFonts w:ascii="標楷體" w:eastAsia="標楷體" w:hAnsi="標楷體" w:hint="eastAsia"/>
          <w:sz w:val="28"/>
          <w:szCs w:val="28"/>
        </w:rPr>
        <w:t>，</w:t>
      </w:r>
      <w:r w:rsidRPr="00560A37">
        <w:rPr>
          <w:rFonts w:ascii="標楷體" w:eastAsia="標楷體" w:hAnsi="標楷體" w:hint="eastAsia"/>
          <w:sz w:val="28"/>
          <w:szCs w:val="28"/>
        </w:rPr>
        <w:t>建構資料生態圈。</w:t>
      </w:r>
    </w:p>
    <w:p w:rsidR="00B56494" w:rsidRPr="00560A37" w:rsidRDefault="00B56494" w:rsidP="0092723C">
      <w:pPr>
        <w:pStyle w:val="a3"/>
        <w:snapToGrid w:val="0"/>
        <w:spacing w:line="360" w:lineRule="auto"/>
        <w:ind w:leftChars="0" w:left="574" w:firstLineChars="98" w:firstLine="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979D188" wp14:editId="31683C2D">
            <wp:extent cx="5274310" cy="3266440"/>
            <wp:effectExtent l="0" t="0" r="0" b="0"/>
            <wp:docPr id="2" name="圖片 1" descr="圖片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F05" w:rsidRDefault="00B56494" w:rsidP="0092723C">
      <w:pPr>
        <w:widowControl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圖2:</w:t>
      </w:r>
      <w:r w:rsidR="0009689B">
        <w:rPr>
          <w:rFonts w:ascii="標楷體" w:eastAsia="標楷體" w:hAnsi="標楷體" w:hint="eastAsia"/>
          <w:sz w:val="28"/>
          <w:szCs w:val="28"/>
        </w:rPr>
        <w:t>開放資料帶動創新應用</w: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A27576" w:rsidRPr="006B5DFC" w:rsidRDefault="00A27576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6B5DFC">
        <w:rPr>
          <w:rFonts w:ascii="標楷體" w:eastAsia="標楷體" w:hAnsi="標楷體" w:hint="eastAsia"/>
          <w:b/>
          <w:sz w:val="32"/>
        </w:rPr>
        <w:lastRenderedPageBreak/>
        <w:t>面臨課題</w:t>
      </w:r>
    </w:p>
    <w:p w:rsidR="00664451" w:rsidRPr="009F1C57" w:rsidRDefault="00973F23" w:rsidP="0031124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 w:rsidRPr="009F1C57">
        <w:rPr>
          <w:rFonts w:ascii="標楷體" w:eastAsia="標楷體" w:hAnsi="標楷體" w:hint="eastAsia"/>
          <w:b/>
          <w:sz w:val="32"/>
          <w:szCs w:val="28"/>
        </w:rPr>
        <w:t>一</w:t>
      </w:r>
      <w:r w:rsidRPr="009F1C57">
        <w:rPr>
          <w:rFonts w:ascii="標楷體" w:eastAsia="標楷體" w:hAnsi="標楷體"/>
          <w:b/>
          <w:sz w:val="32"/>
          <w:szCs w:val="28"/>
        </w:rPr>
        <w:t>、</w:t>
      </w:r>
      <w:r w:rsidR="00664451" w:rsidRPr="009F1C57">
        <w:rPr>
          <w:rFonts w:ascii="標楷體" w:eastAsia="標楷體" w:hAnsi="標楷體" w:hint="eastAsia"/>
          <w:b/>
          <w:sz w:val="32"/>
          <w:szCs w:val="28"/>
        </w:rPr>
        <w:t>主動性及價值認知不足</w:t>
      </w:r>
    </w:p>
    <w:p w:rsidR="00EA5F64" w:rsidRPr="00EA5F64" w:rsidRDefault="002838D1" w:rsidP="003670C4">
      <w:pPr>
        <w:snapToGrid w:val="0"/>
        <w:spacing w:line="360" w:lineRule="auto"/>
        <w:ind w:leftChars="400" w:left="960" w:firstLineChars="200" w:firstLine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本會</w:t>
      </w:r>
      <w:r w:rsidR="001F20D4" w:rsidRPr="001F20D4">
        <w:rPr>
          <w:rFonts w:ascii="Times New Roman" w:eastAsia="標楷體" w:hAnsi="Times New Roman" w:hint="eastAsia"/>
          <w:color w:val="000000"/>
          <w:sz w:val="28"/>
        </w:rPr>
        <w:t>同仁對資料開放</w:t>
      </w:r>
      <w:r w:rsidR="001F20D4">
        <w:rPr>
          <w:rFonts w:ascii="Times New Roman" w:eastAsia="標楷體" w:hAnsi="Times New Roman" w:hint="eastAsia"/>
          <w:color w:val="000000"/>
          <w:sz w:val="28"/>
        </w:rPr>
        <w:t>之觀念與認知尚有不足，未能於日常</w:t>
      </w:r>
      <w:r>
        <w:rPr>
          <w:rFonts w:ascii="Times New Roman" w:eastAsia="標楷體" w:hAnsi="Times New Roman" w:hint="eastAsia"/>
          <w:color w:val="000000"/>
          <w:sz w:val="28"/>
        </w:rPr>
        <w:t>推動辦理</w:t>
      </w:r>
      <w:r w:rsidR="001F20D4">
        <w:rPr>
          <w:rFonts w:ascii="Times New Roman" w:eastAsia="標楷體" w:hAnsi="Times New Roman" w:hint="eastAsia"/>
          <w:color w:val="000000"/>
          <w:sz w:val="28"/>
        </w:rPr>
        <w:t>的業務中深化資料開放作為</w:t>
      </w:r>
      <w:r w:rsidR="00EA5F64">
        <w:rPr>
          <w:rFonts w:ascii="Times New Roman" w:eastAsia="標楷體" w:hAnsi="Times New Roman" w:hint="eastAsia"/>
          <w:color w:val="000000"/>
          <w:sz w:val="28"/>
        </w:rPr>
        <w:t>，</w:t>
      </w:r>
      <w:r w:rsidR="009F3F9F">
        <w:rPr>
          <w:rFonts w:ascii="Times New Roman" w:eastAsia="標楷體" w:hAnsi="Times New Roman" w:hint="eastAsia"/>
          <w:color w:val="000000"/>
          <w:sz w:val="28"/>
        </w:rPr>
        <w:t>亦</w:t>
      </w:r>
      <w:r w:rsidR="001F20D4">
        <w:rPr>
          <w:rFonts w:ascii="Times New Roman" w:eastAsia="標楷體" w:hAnsi="Times New Roman" w:hint="eastAsia"/>
          <w:color w:val="000000"/>
          <w:sz w:val="28"/>
        </w:rPr>
        <w:t>未</w:t>
      </w:r>
      <w:r w:rsidR="00EA5F64" w:rsidRPr="00FD32FA">
        <w:rPr>
          <w:rFonts w:ascii="Times New Roman" w:eastAsia="標楷體" w:hAnsi="Times New Roman" w:hint="eastAsia"/>
          <w:color w:val="000000"/>
          <w:sz w:val="28"/>
        </w:rPr>
        <w:t>瞭解資料</w:t>
      </w:r>
      <w:r w:rsidR="001F20D4">
        <w:rPr>
          <w:rFonts w:ascii="Times New Roman" w:eastAsia="標楷體" w:hAnsi="Times New Roman" w:hint="eastAsia"/>
          <w:color w:val="000000"/>
          <w:sz w:val="28"/>
        </w:rPr>
        <w:t>開放</w:t>
      </w:r>
      <w:r w:rsidR="00EA5F64" w:rsidRPr="00FD32FA">
        <w:rPr>
          <w:rFonts w:ascii="Times New Roman" w:eastAsia="標楷體" w:hAnsi="Times New Roman" w:hint="eastAsia"/>
          <w:color w:val="000000"/>
          <w:sz w:val="28"/>
        </w:rPr>
        <w:t>對機關施政之價值</w:t>
      </w:r>
      <w:r w:rsidR="0009689B">
        <w:rPr>
          <w:rFonts w:ascii="Times New Roman" w:eastAsia="標楷體" w:hAnsi="Times New Roman" w:hint="eastAsia"/>
          <w:color w:val="000000"/>
          <w:sz w:val="28"/>
        </w:rPr>
        <w:t>，</w:t>
      </w:r>
      <w:r>
        <w:rPr>
          <w:rFonts w:ascii="Times New Roman" w:eastAsia="標楷體" w:hAnsi="Times New Roman" w:hint="eastAsia"/>
          <w:color w:val="000000"/>
          <w:sz w:val="28"/>
        </w:rPr>
        <w:t>致</w:t>
      </w:r>
      <w:r w:rsidR="0009689B">
        <w:rPr>
          <w:rFonts w:ascii="Times New Roman" w:eastAsia="標楷體" w:hAnsi="Times New Roman" w:hint="eastAsia"/>
          <w:color w:val="000000"/>
          <w:sz w:val="28"/>
        </w:rPr>
        <w:t>開放數量尚</w:t>
      </w:r>
      <w:r>
        <w:rPr>
          <w:rFonts w:ascii="Times New Roman" w:eastAsia="標楷體" w:hAnsi="Times New Roman" w:hint="eastAsia"/>
          <w:color w:val="000000"/>
          <w:sz w:val="28"/>
        </w:rPr>
        <w:t>有成長空間</w:t>
      </w:r>
      <w:r w:rsidR="009D6151">
        <w:rPr>
          <w:rFonts w:ascii="Times New Roman" w:eastAsia="標楷體" w:hAnsi="Times New Roman" w:hint="eastAsia"/>
          <w:color w:val="000000"/>
          <w:sz w:val="28"/>
        </w:rPr>
        <w:t>。</w:t>
      </w:r>
    </w:p>
    <w:p w:rsidR="00902160" w:rsidRDefault="00902160" w:rsidP="0031124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strike/>
          <w:color w:val="FF0000"/>
          <w:sz w:val="28"/>
          <w:szCs w:val="28"/>
        </w:rPr>
      </w:pPr>
    </w:p>
    <w:p w:rsidR="00664451" w:rsidRPr="009F1C57" w:rsidRDefault="00973F23" w:rsidP="0031124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 w:rsidRPr="009F1C57">
        <w:rPr>
          <w:rFonts w:ascii="標楷體" w:eastAsia="標楷體" w:hAnsi="標楷體" w:hint="eastAsia"/>
          <w:b/>
          <w:sz w:val="32"/>
          <w:szCs w:val="28"/>
        </w:rPr>
        <w:t>二</w:t>
      </w:r>
      <w:r w:rsidRPr="009F1C57">
        <w:rPr>
          <w:rFonts w:ascii="標楷體" w:eastAsia="標楷體" w:hAnsi="標楷體"/>
          <w:b/>
          <w:sz w:val="32"/>
          <w:szCs w:val="28"/>
        </w:rPr>
        <w:t>、</w:t>
      </w:r>
      <w:r w:rsidR="00664451" w:rsidRPr="009F1C57">
        <w:rPr>
          <w:rFonts w:ascii="標楷體" w:eastAsia="標楷體" w:hAnsi="標楷體" w:hint="eastAsia"/>
          <w:b/>
          <w:sz w:val="32"/>
          <w:szCs w:val="28"/>
        </w:rPr>
        <w:t>資料品質與</w:t>
      </w:r>
      <w:r w:rsidR="002838D1">
        <w:rPr>
          <w:rFonts w:ascii="標楷體" w:eastAsia="標楷體" w:hAnsi="標楷體" w:hint="eastAsia"/>
          <w:b/>
          <w:sz w:val="32"/>
          <w:szCs w:val="28"/>
        </w:rPr>
        <w:t>開放格式</w:t>
      </w:r>
      <w:r w:rsidR="00664451" w:rsidRPr="009F1C57">
        <w:rPr>
          <w:rFonts w:ascii="標楷體" w:eastAsia="標楷體" w:hAnsi="標楷體" w:hint="eastAsia"/>
          <w:b/>
          <w:sz w:val="32"/>
          <w:szCs w:val="28"/>
        </w:rPr>
        <w:t>具改善空間</w:t>
      </w:r>
    </w:p>
    <w:p w:rsidR="00664451" w:rsidRPr="00FD5A1D" w:rsidRDefault="001F6DCA" w:rsidP="003670C4">
      <w:pPr>
        <w:snapToGrid w:val="0"/>
        <w:spacing w:line="360" w:lineRule="auto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FD5A1D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D1FB7">
        <w:rPr>
          <w:rFonts w:ascii="標楷體" w:eastAsia="標楷體" w:hAnsi="標楷體" w:hint="eastAsia"/>
          <w:sz w:val="28"/>
          <w:szCs w:val="28"/>
        </w:rPr>
        <w:t>本會</w:t>
      </w:r>
      <w:r w:rsidR="0009689B">
        <w:rPr>
          <w:rFonts w:ascii="標楷體" w:eastAsia="標楷體" w:hAnsi="標楷體" w:hint="eastAsia"/>
          <w:sz w:val="28"/>
          <w:szCs w:val="28"/>
        </w:rPr>
        <w:t>開放資料</w:t>
      </w:r>
      <w:r w:rsidR="009A7E4B">
        <w:rPr>
          <w:rFonts w:ascii="標楷體" w:eastAsia="標楷體" w:hAnsi="標楷體" w:hint="eastAsia"/>
          <w:sz w:val="28"/>
          <w:szCs w:val="28"/>
        </w:rPr>
        <w:t>過半數</w:t>
      </w:r>
      <w:r w:rsidR="006D1FB7" w:rsidRPr="00FD5A1D">
        <w:rPr>
          <w:rFonts w:ascii="標楷體" w:eastAsia="標楷體" w:hAnsi="標楷體" w:hint="eastAsia"/>
          <w:sz w:val="28"/>
          <w:szCs w:val="28"/>
        </w:rPr>
        <w:t>具高度戰略潛力</w:t>
      </w:r>
      <w:r w:rsidR="009A7E4B">
        <w:rPr>
          <w:rFonts w:ascii="標楷體" w:eastAsia="標楷體" w:hAnsi="標楷體" w:hint="eastAsia"/>
          <w:sz w:val="28"/>
          <w:szCs w:val="28"/>
        </w:rPr>
        <w:t>，</w:t>
      </w:r>
      <w:r w:rsidR="008A5D10">
        <w:rPr>
          <w:rFonts w:ascii="標楷體" w:eastAsia="標楷體" w:hAnsi="標楷體" w:hint="eastAsia"/>
          <w:sz w:val="28"/>
          <w:szCs w:val="28"/>
        </w:rPr>
        <w:t>惟部分</w:t>
      </w:r>
      <w:proofErr w:type="gramStart"/>
      <w:r w:rsidR="008A5D10">
        <w:rPr>
          <w:rFonts w:ascii="標楷體" w:eastAsia="標楷體" w:hAnsi="標楷體" w:hint="eastAsia"/>
          <w:sz w:val="28"/>
          <w:szCs w:val="28"/>
        </w:rPr>
        <w:t>資料集</w:t>
      </w:r>
      <w:r w:rsidRPr="00FD5A1D">
        <w:rPr>
          <w:rFonts w:ascii="標楷體" w:eastAsia="標楷體" w:hAnsi="標楷體" w:hint="eastAsia"/>
          <w:sz w:val="28"/>
          <w:szCs w:val="28"/>
        </w:rPr>
        <w:t>僅提供</w:t>
      </w:r>
      <w:proofErr w:type="gramEnd"/>
      <w:r w:rsidRPr="00FD5A1D">
        <w:rPr>
          <w:rFonts w:ascii="標楷體" w:eastAsia="標楷體" w:hAnsi="標楷體" w:hint="eastAsia"/>
          <w:sz w:val="28"/>
          <w:szCs w:val="28"/>
        </w:rPr>
        <w:t>PDF</w:t>
      </w:r>
      <w:r w:rsidR="009D6151" w:rsidRPr="00FD5A1D">
        <w:rPr>
          <w:rFonts w:ascii="標楷體" w:eastAsia="標楷體" w:hAnsi="標楷體" w:hint="eastAsia"/>
          <w:sz w:val="28"/>
          <w:szCs w:val="28"/>
        </w:rPr>
        <w:t>格式</w:t>
      </w:r>
      <w:r w:rsidRPr="00FD5A1D">
        <w:rPr>
          <w:rFonts w:ascii="標楷體" w:eastAsia="標楷體" w:hAnsi="標楷體" w:hint="eastAsia"/>
          <w:sz w:val="28"/>
          <w:szCs w:val="28"/>
        </w:rPr>
        <w:t>，</w:t>
      </w:r>
      <w:r w:rsidR="009A7E4B">
        <w:rPr>
          <w:rFonts w:ascii="標楷體" w:eastAsia="標楷體" w:hAnsi="標楷體" w:hint="eastAsia"/>
          <w:sz w:val="28"/>
          <w:szCs w:val="28"/>
        </w:rPr>
        <w:t>可用性低</w:t>
      </w:r>
      <w:r w:rsidRPr="00FD5A1D">
        <w:rPr>
          <w:rFonts w:ascii="標楷體" w:eastAsia="標楷體" w:hAnsi="標楷體" w:hint="eastAsia"/>
          <w:sz w:val="28"/>
          <w:szCs w:val="28"/>
        </w:rPr>
        <w:t>不利機器判</w:t>
      </w:r>
      <w:r w:rsidR="00BB4809" w:rsidRPr="00FD5A1D">
        <w:rPr>
          <w:rFonts w:ascii="標楷體" w:eastAsia="標楷體" w:hAnsi="標楷體" w:hint="eastAsia"/>
          <w:sz w:val="28"/>
          <w:szCs w:val="28"/>
        </w:rPr>
        <w:t>讀，</w:t>
      </w:r>
      <w:r w:rsidR="0009689B">
        <w:rPr>
          <w:rFonts w:ascii="標楷體" w:eastAsia="標楷體" w:hAnsi="標楷體" w:hint="eastAsia"/>
          <w:sz w:val="28"/>
          <w:szCs w:val="28"/>
        </w:rPr>
        <w:t>使用格式友善度待加強，</w:t>
      </w:r>
      <w:proofErr w:type="gramStart"/>
      <w:r w:rsidR="0009689B">
        <w:rPr>
          <w:rFonts w:ascii="標楷體" w:eastAsia="標楷體" w:hAnsi="標楷體" w:hint="eastAsia"/>
          <w:sz w:val="28"/>
          <w:szCs w:val="28"/>
        </w:rPr>
        <w:t>且</w:t>
      </w:r>
      <w:r w:rsidR="008D5A5F">
        <w:rPr>
          <w:rFonts w:ascii="標楷體" w:eastAsia="標楷體" w:hAnsi="標楷體" w:hint="eastAsia"/>
          <w:sz w:val="28"/>
          <w:szCs w:val="28"/>
        </w:rPr>
        <w:t>未擬具</w:t>
      </w:r>
      <w:proofErr w:type="gramEnd"/>
      <w:r w:rsidR="008D5A5F">
        <w:rPr>
          <w:rFonts w:ascii="標楷體" w:eastAsia="標楷體" w:hAnsi="標楷體" w:hint="eastAsia"/>
          <w:sz w:val="28"/>
          <w:szCs w:val="28"/>
        </w:rPr>
        <w:t>資料應用戰略提升資料價值</w:t>
      </w:r>
      <w:r w:rsidRPr="00FD5A1D">
        <w:rPr>
          <w:rFonts w:ascii="標楷體" w:eastAsia="標楷體" w:hAnsi="標楷體" w:hint="eastAsia"/>
          <w:sz w:val="28"/>
          <w:szCs w:val="28"/>
        </w:rPr>
        <w:t>。</w:t>
      </w:r>
    </w:p>
    <w:p w:rsidR="00902160" w:rsidRPr="0009689B" w:rsidRDefault="00902160" w:rsidP="0031124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</w:p>
    <w:p w:rsidR="00664451" w:rsidRPr="009F1C57" w:rsidRDefault="00973F23" w:rsidP="0031124F">
      <w:pPr>
        <w:snapToGrid w:val="0"/>
        <w:spacing w:line="360" w:lineRule="auto"/>
        <w:ind w:leftChars="200" w:left="1087" w:hanging="607"/>
        <w:jc w:val="both"/>
        <w:rPr>
          <w:rFonts w:ascii="標楷體" w:eastAsia="標楷體" w:hAnsi="標楷體"/>
          <w:b/>
          <w:sz w:val="32"/>
          <w:szCs w:val="28"/>
        </w:rPr>
      </w:pPr>
      <w:r w:rsidRPr="009F1C57">
        <w:rPr>
          <w:rFonts w:ascii="標楷體" w:eastAsia="標楷體" w:hAnsi="標楷體" w:hint="eastAsia"/>
          <w:b/>
          <w:sz w:val="32"/>
          <w:szCs w:val="28"/>
        </w:rPr>
        <w:t>三</w:t>
      </w:r>
      <w:r w:rsidRPr="009F1C57">
        <w:rPr>
          <w:rFonts w:ascii="標楷體" w:eastAsia="標楷體" w:hAnsi="標楷體"/>
          <w:b/>
          <w:sz w:val="32"/>
          <w:szCs w:val="28"/>
        </w:rPr>
        <w:t>、</w:t>
      </w:r>
      <w:r w:rsidR="00664451" w:rsidRPr="009F1C57">
        <w:rPr>
          <w:rFonts w:ascii="標楷體" w:eastAsia="標楷體" w:hAnsi="標楷體" w:hint="eastAsia"/>
          <w:b/>
          <w:sz w:val="32"/>
          <w:szCs w:val="28"/>
        </w:rPr>
        <w:t>與民間應用</w:t>
      </w:r>
      <w:proofErr w:type="gramStart"/>
      <w:r w:rsidR="00664451" w:rsidRPr="009F1C57">
        <w:rPr>
          <w:rFonts w:ascii="標楷體" w:eastAsia="標楷體" w:hAnsi="標楷體" w:hint="eastAsia"/>
          <w:b/>
          <w:sz w:val="32"/>
          <w:szCs w:val="28"/>
        </w:rPr>
        <w:t>鏈結較於</w:t>
      </w:r>
      <w:proofErr w:type="gramEnd"/>
      <w:r w:rsidR="00664451" w:rsidRPr="009F1C57">
        <w:rPr>
          <w:rFonts w:ascii="標楷體" w:eastAsia="標楷體" w:hAnsi="標楷體" w:hint="eastAsia"/>
          <w:b/>
          <w:sz w:val="32"/>
          <w:szCs w:val="28"/>
        </w:rPr>
        <w:t>薄弱</w:t>
      </w:r>
    </w:p>
    <w:p w:rsidR="00C350B5" w:rsidRPr="009F1C57" w:rsidRDefault="00973F23" w:rsidP="001B45D1">
      <w:pPr>
        <w:snapToGrid w:val="0"/>
        <w:spacing w:line="360" w:lineRule="auto"/>
        <w:ind w:leftChars="400" w:left="960"/>
        <w:jc w:val="both"/>
        <w:rPr>
          <w:rFonts w:ascii="標楷體" w:eastAsia="標楷體" w:hAnsi="標楷體"/>
          <w:sz w:val="28"/>
        </w:rPr>
      </w:pPr>
      <w:r w:rsidRPr="009F1C57">
        <w:rPr>
          <w:rFonts w:ascii="標楷體" w:eastAsia="標楷體" w:hAnsi="標楷體" w:hint="eastAsia"/>
          <w:sz w:val="28"/>
        </w:rPr>
        <w:t xml:space="preserve">　　</w:t>
      </w:r>
      <w:r w:rsidR="00C350B5" w:rsidRPr="009F1C57">
        <w:rPr>
          <w:rFonts w:ascii="標楷體" w:eastAsia="標楷體" w:hAnsi="標楷體" w:hint="eastAsia"/>
          <w:sz w:val="28"/>
        </w:rPr>
        <w:t>未能完全掌握民間應用需求，致開放資料未</w:t>
      </w:r>
      <w:r w:rsidR="002838D1">
        <w:rPr>
          <w:rFonts w:ascii="標楷體" w:eastAsia="標楷體" w:hAnsi="標楷體" w:hint="eastAsia"/>
          <w:sz w:val="28"/>
        </w:rPr>
        <w:t>能充分</w:t>
      </w:r>
      <w:r w:rsidR="00C350B5" w:rsidRPr="009F1C57">
        <w:rPr>
          <w:rFonts w:ascii="標楷體" w:eastAsia="標楷體" w:hAnsi="標楷體" w:hint="eastAsia"/>
          <w:sz w:val="28"/>
        </w:rPr>
        <w:t>滿足應用需求，</w:t>
      </w:r>
      <w:r w:rsidR="002838D1">
        <w:rPr>
          <w:rFonts w:ascii="標楷體" w:eastAsia="標楷體" w:hAnsi="標楷體" w:hint="eastAsia"/>
          <w:sz w:val="28"/>
        </w:rPr>
        <w:t>民間參與協作機制待強化，應進一步構思以公私協力方式創造亮點之應用服務</w:t>
      </w:r>
      <w:r w:rsidR="00C350B5" w:rsidRPr="009F1C57">
        <w:rPr>
          <w:rFonts w:ascii="標楷體" w:eastAsia="標楷體" w:hAnsi="標楷體"/>
          <w:sz w:val="28"/>
        </w:rPr>
        <w:t>。</w:t>
      </w:r>
    </w:p>
    <w:p w:rsidR="000A5B56" w:rsidRDefault="000A5B56">
      <w:pPr>
        <w:widowControl/>
        <w:rPr>
          <w:rFonts w:ascii="標楷體" w:eastAsia="標楷體" w:hAnsi="標楷體"/>
          <w:sz w:val="28"/>
          <w:szCs w:val="28"/>
        </w:rPr>
      </w:pPr>
    </w:p>
    <w:p w:rsidR="00D31EB6" w:rsidRPr="003970E5" w:rsidRDefault="009D1BB5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行動</w:t>
      </w:r>
      <w:r w:rsidR="00D1228E" w:rsidRPr="006C7777">
        <w:rPr>
          <w:rFonts w:ascii="標楷體" w:eastAsia="標楷體" w:hAnsi="標楷體" w:hint="eastAsia"/>
          <w:b/>
          <w:sz w:val="32"/>
        </w:rPr>
        <w:t>策略及</w:t>
      </w:r>
      <w:r w:rsidR="0039405E" w:rsidRPr="006C7777">
        <w:rPr>
          <w:rFonts w:ascii="標楷體" w:eastAsia="標楷體" w:hAnsi="標楷體" w:hint="eastAsia"/>
          <w:b/>
          <w:sz w:val="32"/>
        </w:rPr>
        <w:t>具體作法</w:t>
      </w:r>
    </w:p>
    <w:p w:rsidR="000218F0" w:rsidRDefault="00AD6416" w:rsidP="00AD6416">
      <w:pPr>
        <w:snapToGrid w:val="0"/>
        <w:spacing w:line="360" w:lineRule="auto"/>
        <w:ind w:leftChars="300" w:left="720"/>
        <w:rPr>
          <w:rFonts w:ascii="標楷體" w:eastAsia="標楷體" w:hAnsi="標楷體"/>
          <w:sz w:val="28"/>
          <w:szCs w:val="28"/>
        </w:rPr>
      </w:pPr>
      <w:r w:rsidRPr="009F1C5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B1EBF" w:rsidRPr="009F1C57">
        <w:rPr>
          <w:rFonts w:ascii="標楷體" w:eastAsia="標楷體" w:hAnsi="標楷體" w:hint="eastAsia"/>
          <w:sz w:val="28"/>
          <w:szCs w:val="28"/>
        </w:rPr>
        <w:t>配合</w:t>
      </w:r>
      <w:r w:rsidR="000A176F">
        <w:rPr>
          <w:rFonts w:ascii="標楷體" w:eastAsia="標楷體" w:hAnsi="標楷體" w:hint="eastAsia"/>
          <w:sz w:val="28"/>
          <w:szCs w:val="28"/>
        </w:rPr>
        <w:t>創意臺灣</w:t>
      </w:r>
      <w:r w:rsidR="003B1EBF" w:rsidRPr="009F1C57">
        <w:rPr>
          <w:rFonts w:ascii="標楷體" w:eastAsia="標楷體" w:hAnsi="標楷體"/>
          <w:sz w:val="28"/>
          <w:szCs w:val="28"/>
        </w:rPr>
        <w:t>ide@Taiwan2020</w:t>
      </w:r>
      <w:r w:rsidR="003B1EBF" w:rsidRPr="009F1C57">
        <w:rPr>
          <w:rFonts w:ascii="標楷體" w:eastAsia="標楷體" w:hAnsi="標楷體" w:hint="eastAsia"/>
          <w:sz w:val="28"/>
          <w:szCs w:val="28"/>
        </w:rPr>
        <w:t>政策目標以及行政院政府資料開放進階行動方案</w:t>
      </w:r>
      <w:r w:rsidR="00C33BEB">
        <w:rPr>
          <w:rFonts w:ascii="標楷體" w:eastAsia="標楷體" w:hAnsi="標楷體" w:hint="eastAsia"/>
          <w:sz w:val="28"/>
          <w:szCs w:val="28"/>
        </w:rPr>
        <w:t>之</w:t>
      </w:r>
      <w:r w:rsidR="008D5A5F">
        <w:rPr>
          <w:rFonts w:ascii="標楷體" w:eastAsia="標楷體" w:hAnsi="標楷體" w:hint="eastAsia"/>
          <w:sz w:val="28"/>
          <w:szCs w:val="28"/>
        </w:rPr>
        <w:t>規劃</w:t>
      </w:r>
      <w:r w:rsidR="003B1EBF" w:rsidRPr="009F1C57">
        <w:rPr>
          <w:rFonts w:ascii="標楷體" w:eastAsia="標楷體" w:hAnsi="標楷體" w:hint="eastAsia"/>
          <w:sz w:val="28"/>
          <w:szCs w:val="28"/>
        </w:rPr>
        <w:t>，</w:t>
      </w:r>
      <w:r w:rsidR="009D1BB5">
        <w:rPr>
          <w:rFonts w:ascii="標楷體" w:eastAsia="標楷體" w:hAnsi="標楷體" w:hint="eastAsia"/>
          <w:sz w:val="28"/>
          <w:szCs w:val="28"/>
        </w:rPr>
        <w:t>突破</w:t>
      </w:r>
      <w:r w:rsidR="002838D1">
        <w:rPr>
          <w:rFonts w:ascii="標楷體" w:eastAsia="標楷體" w:hAnsi="標楷體" w:hint="eastAsia"/>
          <w:sz w:val="28"/>
          <w:szCs w:val="28"/>
        </w:rPr>
        <w:t>本會</w:t>
      </w:r>
      <w:r w:rsidR="009D1BB5">
        <w:rPr>
          <w:rFonts w:ascii="標楷體" w:eastAsia="標楷體" w:hAnsi="標楷體" w:hint="eastAsia"/>
          <w:sz w:val="28"/>
          <w:szCs w:val="28"/>
        </w:rPr>
        <w:t>同仁主動性與價值認知不足及資料品質與</w:t>
      </w:r>
      <w:r w:rsidR="002838D1">
        <w:rPr>
          <w:rFonts w:ascii="標楷體" w:eastAsia="標楷體" w:hAnsi="標楷體" w:hint="eastAsia"/>
          <w:sz w:val="28"/>
          <w:szCs w:val="28"/>
        </w:rPr>
        <w:t>格式</w:t>
      </w:r>
      <w:r w:rsidR="009D1BB5">
        <w:rPr>
          <w:rFonts w:ascii="標楷體" w:eastAsia="標楷體" w:hAnsi="標楷體" w:hint="eastAsia"/>
          <w:sz w:val="28"/>
          <w:szCs w:val="28"/>
        </w:rPr>
        <w:t>待強化等</w:t>
      </w:r>
      <w:r w:rsidR="003B1EBF" w:rsidRPr="009F1C57">
        <w:rPr>
          <w:rFonts w:ascii="標楷體" w:eastAsia="標楷體" w:hAnsi="標楷體" w:hint="eastAsia"/>
          <w:sz w:val="28"/>
          <w:szCs w:val="28"/>
        </w:rPr>
        <w:t>課題，</w:t>
      </w:r>
      <w:r w:rsidR="009D1BB5">
        <w:rPr>
          <w:rFonts w:ascii="標楷體" w:eastAsia="標楷體" w:hAnsi="標楷體" w:hint="eastAsia"/>
          <w:sz w:val="28"/>
          <w:szCs w:val="28"/>
        </w:rPr>
        <w:t>擬</w:t>
      </w:r>
      <w:r w:rsidR="00C33BEB">
        <w:rPr>
          <w:rFonts w:ascii="標楷體" w:eastAsia="標楷體" w:hAnsi="標楷體" w:hint="eastAsia"/>
          <w:sz w:val="28"/>
          <w:szCs w:val="28"/>
        </w:rPr>
        <w:t>定本會推動資料開放</w:t>
      </w:r>
      <w:r w:rsidR="009D1BB5">
        <w:rPr>
          <w:rFonts w:ascii="標楷體" w:eastAsia="標楷體" w:hAnsi="標楷體" w:hint="eastAsia"/>
          <w:sz w:val="28"/>
          <w:szCs w:val="28"/>
        </w:rPr>
        <w:t>3大行動策略</w:t>
      </w:r>
      <w:r w:rsidR="002838D1">
        <w:rPr>
          <w:rFonts w:ascii="標楷體" w:eastAsia="標楷體" w:hAnsi="標楷體" w:hint="eastAsia"/>
          <w:sz w:val="28"/>
          <w:szCs w:val="28"/>
        </w:rPr>
        <w:t>，包括</w:t>
      </w:r>
      <w:r w:rsidR="003B1EBF" w:rsidRPr="009F1C57">
        <w:rPr>
          <w:rFonts w:ascii="標楷體" w:eastAsia="標楷體" w:hAnsi="標楷體" w:hint="eastAsia"/>
          <w:sz w:val="28"/>
          <w:szCs w:val="28"/>
        </w:rPr>
        <w:t>建立諮詢機制與強化教育訓練、訂定資料戰略提升資料品質以及鼓勵各單位進行</w:t>
      </w:r>
      <w:proofErr w:type="gramStart"/>
      <w:r w:rsidR="003B1EBF" w:rsidRPr="009F1C57">
        <w:rPr>
          <w:rFonts w:ascii="標楷體" w:eastAsia="標楷體" w:hAnsi="標楷體" w:hint="eastAsia"/>
          <w:sz w:val="28"/>
          <w:szCs w:val="28"/>
        </w:rPr>
        <w:t>公私跨域合作</w:t>
      </w:r>
      <w:proofErr w:type="gramEnd"/>
      <w:r w:rsidR="003B1EBF" w:rsidRPr="009F1C57">
        <w:rPr>
          <w:rFonts w:ascii="標楷體" w:eastAsia="標楷體" w:hAnsi="標楷體" w:hint="eastAsia"/>
          <w:sz w:val="28"/>
          <w:szCs w:val="28"/>
        </w:rPr>
        <w:t>應用推廣</w:t>
      </w:r>
      <w:r w:rsidR="009D1BB5">
        <w:rPr>
          <w:rFonts w:ascii="標楷體" w:eastAsia="標楷體" w:hAnsi="標楷體" w:hint="eastAsia"/>
          <w:sz w:val="28"/>
          <w:szCs w:val="28"/>
        </w:rPr>
        <w:t>，具體作法如下：</w:t>
      </w:r>
    </w:p>
    <w:p w:rsidR="000218F0" w:rsidRDefault="000218F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64451" w:rsidRPr="009F1C57" w:rsidRDefault="009849C6" w:rsidP="009F1C57">
      <w:pPr>
        <w:snapToGrid w:val="0"/>
        <w:spacing w:line="360" w:lineRule="auto"/>
        <w:ind w:firstLineChars="100" w:firstLine="320"/>
        <w:rPr>
          <w:rFonts w:ascii="標楷體" w:eastAsia="標楷體" w:hAnsi="標楷體"/>
          <w:b/>
          <w:sz w:val="32"/>
          <w:szCs w:val="28"/>
        </w:rPr>
      </w:pPr>
      <w:r w:rsidRPr="009F1C57">
        <w:rPr>
          <w:rFonts w:ascii="標楷體" w:eastAsia="標楷體" w:hAnsi="標楷體" w:hint="eastAsia"/>
          <w:b/>
          <w:sz w:val="32"/>
          <w:szCs w:val="28"/>
        </w:rPr>
        <w:lastRenderedPageBreak/>
        <w:t>一、</w:t>
      </w:r>
      <w:r w:rsidR="00664451" w:rsidRPr="009F1C57">
        <w:rPr>
          <w:rFonts w:ascii="標楷體" w:eastAsia="標楷體" w:hAnsi="標楷體" w:hint="eastAsia"/>
          <w:b/>
          <w:sz w:val="32"/>
          <w:szCs w:val="28"/>
        </w:rPr>
        <w:t>建立諮詢機制</w:t>
      </w:r>
      <w:r w:rsidR="00AD6416" w:rsidRPr="009F1C57">
        <w:rPr>
          <w:rFonts w:ascii="標楷體" w:eastAsia="標楷體" w:hAnsi="標楷體" w:hint="eastAsia"/>
          <w:b/>
          <w:sz w:val="32"/>
          <w:szCs w:val="28"/>
        </w:rPr>
        <w:t>與強化教育訓練</w:t>
      </w:r>
    </w:p>
    <w:p w:rsidR="00764DE6" w:rsidRPr="00C87762" w:rsidRDefault="00764DE6" w:rsidP="00C87762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C87762">
        <w:rPr>
          <w:rFonts w:ascii="標楷體" w:eastAsia="標楷體" w:hAnsi="標楷體" w:hint="eastAsia"/>
          <w:b/>
          <w:sz w:val="28"/>
          <w:szCs w:val="28"/>
        </w:rPr>
        <w:t>（一）</w:t>
      </w:r>
      <w:r w:rsidR="00796790">
        <w:rPr>
          <w:rFonts w:ascii="標楷體" w:eastAsia="標楷體" w:hAnsi="標楷體" w:hint="eastAsia"/>
          <w:b/>
          <w:sz w:val="28"/>
          <w:szCs w:val="28"/>
        </w:rPr>
        <w:t>成立</w:t>
      </w:r>
      <w:r w:rsidRPr="00C87762">
        <w:rPr>
          <w:rFonts w:ascii="標楷體" w:eastAsia="標楷體" w:hAnsi="標楷體" w:hint="eastAsia"/>
          <w:b/>
          <w:sz w:val="28"/>
          <w:szCs w:val="28"/>
        </w:rPr>
        <w:t>諮詢</w:t>
      </w:r>
      <w:r w:rsidR="00796790">
        <w:rPr>
          <w:rFonts w:ascii="標楷體" w:eastAsia="標楷體" w:hAnsi="標楷體" w:hint="eastAsia"/>
          <w:b/>
          <w:sz w:val="28"/>
          <w:szCs w:val="28"/>
        </w:rPr>
        <w:t>小組與工作小組</w:t>
      </w:r>
    </w:p>
    <w:p w:rsidR="001E18CA" w:rsidRDefault="003B3A82" w:rsidP="0092723C">
      <w:pPr>
        <w:snapToGrid w:val="0"/>
        <w:spacing w:line="360" w:lineRule="auto"/>
        <w:ind w:leftChars="300" w:left="720"/>
        <w:rPr>
          <w:rFonts w:ascii="標楷體" w:eastAsia="標楷體" w:hAnsi="標楷體"/>
          <w:sz w:val="28"/>
          <w:szCs w:val="28"/>
        </w:rPr>
      </w:pPr>
      <w:r w:rsidRPr="009F1C5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E18CA">
        <w:rPr>
          <w:rFonts w:ascii="標楷體" w:eastAsia="標楷體" w:hAnsi="標楷體" w:hint="eastAsia"/>
          <w:sz w:val="28"/>
        </w:rPr>
        <w:t>成立</w:t>
      </w:r>
      <w:r w:rsidR="008113FC">
        <w:rPr>
          <w:rFonts w:ascii="標楷體" w:eastAsia="標楷體" w:hAnsi="標楷體" w:hint="eastAsia"/>
          <w:sz w:val="28"/>
        </w:rPr>
        <w:t>國家發展委員</w:t>
      </w:r>
      <w:r w:rsidR="001E18CA">
        <w:rPr>
          <w:rFonts w:ascii="標楷體" w:eastAsia="標楷體" w:hAnsi="標楷體" w:hint="eastAsia"/>
          <w:sz w:val="28"/>
        </w:rPr>
        <w:t>會</w:t>
      </w:r>
      <w:r w:rsidR="00796790">
        <w:rPr>
          <w:rFonts w:ascii="標楷體" w:eastAsia="標楷體" w:hAnsi="標楷體" w:hint="eastAsia"/>
          <w:sz w:val="28"/>
        </w:rPr>
        <w:t>資料開放</w:t>
      </w:r>
      <w:r w:rsidR="001E18CA">
        <w:rPr>
          <w:rFonts w:ascii="標楷體" w:eastAsia="標楷體" w:hAnsi="標楷體" w:hint="eastAsia"/>
          <w:sz w:val="28"/>
        </w:rPr>
        <w:t>諮詢小組</w:t>
      </w:r>
      <w:r w:rsidR="00796790" w:rsidRPr="001E18CA">
        <w:rPr>
          <w:rFonts w:ascii="標楷體" w:eastAsia="標楷體" w:hAnsi="標楷體" w:hint="eastAsia"/>
          <w:sz w:val="28"/>
        </w:rPr>
        <w:t>(以下簡稱</w:t>
      </w:r>
      <w:r w:rsidR="00D51123">
        <w:rPr>
          <w:rFonts w:ascii="標楷體" w:eastAsia="標楷體" w:hAnsi="標楷體" w:hint="eastAsia"/>
          <w:sz w:val="28"/>
        </w:rPr>
        <w:t>資料開放</w:t>
      </w:r>
      <w:r w:rsidR="00796790" w:rsidRPr="001E18CA">
        <w:rPr>
          <w:rFonts w:ascii="標楷體" w:eastAsia="標楷體" w:hAnsi="標楷體" w:hint="eastAsia"/>
          <w:sz w:val="28"/>
        </w:rPr>
        <w:t>諮詢小組)</w:t>
      </w:r>
      <w:r w:rsidR="001E18CA">
        <w:rPr>
          <w:rFonts w:ascii="標楷體" w:eastAsia="標楷體" w:hAnsi="標楷體" w:hint="eastAsia"/>
          <w:sz w:val="28"/>
        </w:rPr>
        <w:t>與</w:t>
      </w:r>
      <w:r w:rsidR="008113FC">
        <w:rPr>
          <w:rFonts w:ascii="標楷體" w:eastAsia="標楷體" w:hAnsi="標楷體" w:hint="eastAsia"/>
          <w:sz w:val="28"/>
        </w:rPr>
        <w:t>國家發展委員會</w:t>
      </w:r>
      <w:r w:rsidR="00796790" w:rsidRPr="009659A8">
        <w:rPr>
          <w:rFonts w:ascii="標楷體" w:eastAsia="標楷體" w:hAnsi="標楷體" w:hint="eastAsia"/>
          <w:sz w:val="28"/>
        </w:rPr>
        <w:t>資料開放工作小組(以下簡稱工作小組)</w:t>
      </w:r>
      <w:r w:rsidR="00796790">
        <w:rPr>
          <w:rFonts w:ascii="標楷體" w:eastAsia="標楷體" w:hAnsi="標楷體" w:hint="eastAsia"/>
          <w:sz w:val="28"/>
        </w:rPr>
        <w:t>，</w:t>
      </w:r>
      <w:r w:rsidR="001E18CA" w:rsidRPr="00276569">
        <w:rPr>
          <w:rFonts w:ascii="標楷體" w:eastAsia="標楷體" w:hAnsi="標楷體" w:hint="eastAsia"/>
          <w:sz w:val="28"/>
        </w:rPr>
        <w:t>擴大推動並加速資料開放與品質之提升</w:t>
      </w:r>
      <w:r w:rsidR="000C161A">
        <w:rPr>
          <w:rFonts w:ascii="標楷體" w:eastAsia="標楷體" w:hAnsi="標楷體" w:hint="eastAsia"/>
          <w:sz w:val="28"/>
        </w:rPr>
        <w:t>。</w:t>
      </w:r>
    </w:p>
    <w:p w:rsidR="00D51123" w:rsidRPr="0092723C" w:rsidRDefault="00D51123" w:rsidP="0092723C">
      <w:pPr>
        <w:pStyle w:val="a3"/>
        <w:numPr>
          <w:ilvl w:val="0"/>
          <w:numId w:val="16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資料開放</w:t>
      </w:r>
      <w:r w:rsidRPr="0092723C">
        <w:rPr>
          <w:rFonts w:ascii="標楷體" w:eastAsia="標楷體" w:hAnsi="標楷體" w:hint="eastAsia"/>
          <w:sz w:val="28"/>
        </w:rPr>
        <w:t>諮詢小組：由本會資訊長擔任召集人，</w:t>
      </w:r>
      <w:r>
        <w:rPr>
          <w:rFonts w:ascii="標楷體" w:eastAsia="標楷體" w:hAnsi="標楷體" w:hint="eastAsia"/>
          <w:sz w:val="28"/>
        </w:rPr>
        <w:t>各業務單位、主計、</w:t>
      </w:r>
      <w:proofErr w:type="gramStart"/>
      <w:r>
        <w:rPr>
          <w:rFonts w:ascii="標楷體" w:eastAsia="標楷體" w:hAnsi="標楷體" w:hint="eastAsia"/>
          <w:sz w:val="28"/>
        </w:rPr>
        <w:t>法協中心</w:t>
      </w:r>
      <w:proofErr w:type="gramEnd"/>
      <w:r w:rsidRPr="0092723C">
        <w:rPr>
          <w:rFonts w:ascii="標楷體" w:eastAsia="標楷體" w:hAnsi="標楷體" w:hint="eastAsia"/>
          <w:sz w:val="28"/>
        </w:rPr>
        <w:t>等單位主管</w:t>
      </w:r>
      <w:proofErr w:type="gramStart"/>
      <w:r w:rsidRPr="0092723C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sz w:val="28"/>
        </w:rPr>
        <w:t>檔管局</w:t>
      </w:r>
      <w:proofErr w:type="gramEnd"/>
      <w:r w:rsidRPr="0092723C">
        <w:rPr>
          <w:rFonts w:ascii="標楷體" w:eastAsia="標楷體" w:hAnsi="標楷體" w:hint="eastAsia"/>
          <w:sz w:val="28"/>
        </w:rPr>
        <w:t>主任秘書</w:t>
      </w:r>
      <w:r>
        <w:rPr>
          <w:rFonts w:ascii="標楷體" w:eastAsia="標楷體" w:hAnsi="標楷體" w:hint="eastAsia"/>
          <w:sz w:val="28"/>
        </w:rPr>
        <w:t>、</w:t>
      </w:r>
      <w:r w:rsidRPr="0092723C">
        <w:rPr>
          <w:rFonts w:ascii="標楷體" w:eastAsia="標楷體" w:hAnsi="標楷體" w:hint="eastAsia"/>
          <w:sz w:val="28"/>
        </w:rPr>
        <w:t>民間代表</w:t>
      </w:r>
      <w:r>
        <w:rPr>
          <w:rFonts w:ascii="標楷體" w:eastAsia="標楷體" w:hAnsi="標楷體" w:hint="eastAsia"/>
          <w:sz w:val="28"/>
        </w:rPr>
        <w:t>等</w:t>
      </w:r>
      <w:r w:rsidRPr="0092723C">
        <w:rPr>
          <w:rFonts w:ascii="標楷體" w:eastAsia="標楷體" w:hAnsi="標楷體" w:hint="eastAsia"/>
          <w:sz w:val="28"/>
        </w:rPr>
        <w:t>計</w:t>
      </w:r>
      <w:r w:rsidRPr="0092723C">
        <w:rPr>
          <w:rFonts w:ascii="標楷體" w:eastAsia="標楷體" w:hAnsi="標楷體"/>
          <w:sz w:val="28"/>
        </w:rPr>
        <w:t>18</w:t>
      </w:r>
      <w:r w:rsidRPr="0092723C">
        <w:rPr>
          <w:rFonts w:ascii="標楷體" w:eastAsia="標楷體" w:hAnsi="標楷體" w:hint="eastAsia"/>
          <w:sz w:val="28"/>
        </w:rPr>
        <w:t>位委員共同組成，規劃指導本會及所屬開放資料。</w:t>
      </w:r>
    </w:p>
    <w:p w:rsidR="001E18CA" w:rsidRDefault="00D51123" w:rsidP="0092723C">
      <w:pPr>
        <w:pStyle w:val="a3"/>
        <w:numPr>
          <w:ilvl w:val="0"/>
          <w:numId w:val="16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59A8">
        <w:rPr>
          <w:rFonts w:ascii="標楷體" w:eastAsia="標楷體" w:hAnsi="標楷體" w:hint="eastAsia"/>
          <w:sz w:val="28"/>
        </w:rPr>
        <w:t>工作小組：</w:t>
      </w:r>
      <w:proofErr w:type="gramStart"/>
      <w:r w:rsidRPr="009659A8">
        <w:rPr>
          <w:rFonts w:ascii="標楷體" w:eastAsia="標楷體" w:hAnsi="標楷體" w:hint="eastAsia"/>
          <w:sz w:val="28"/>
        </w:rPr>
        <w:t>併同本</w:t>
      </w:r>
      <w:proofErr w:type="gramEnd"/>
      <w:r w:rsidRPr="009659A8">
        <w:rPr>
          <w:rFonts w:ascii="標楷體" w:eastAsia="標楷體" w:hAnsi="標楷體" w:hint="eastAsia"/>
          <w:sz w:val="28"/>
        </w:rPr>
        <w:t>會</w:t>
      </w:r>
      <w:r>
        <w:rPr>
          <w:rFonts w:ascii="標楷體" w:eastAsia="標楷體" w:hAnsi="標楷體" w:hint="eastAsia"/>
          <w:sz w:val="28"/>
        </w:rPr>
        <w:t>資訊</w:t>
      </w:r>
      <w:r w:rsidRPr="009659A8">
        <w:rPr>
          <w:rFonts w:ascii="標楷體" w:eastAsia="標楷體" w:hAnsi="標楷體" w:hint="eastAsia"/>
          <w:sz w:val="28"/>
        </w:rPr>
        <w:t>業務工作小組</w:t>
      </w:r>
      <w:r w:rsidRPr="009659A8">
        <w:rPr>
          <w:rFonts w:ascii="標楷體" w:eastAsia="標楷體" w:hAnsi="標楷體"/>
          <w:sz w:val="28"/>
        </w:rPr>
        <w:t>，</w:t>
      </w:r>
      <w:r w:rsidRPr="009659A8">
        <w:rPr>
          <w:rFonts w:ascii="標楷體" w:eastAsia="標楷體" w:hAnsi="標楷體" w:hint="eastAsia"/>
          <w:sz w:val="28"/>
        </w:rPr>
        <w:t>由資訊管理處副處長召集各單位業務窗口共同組成，將資料開放相關作業納入工作項目。</w:t>
      </w:r>
    </w:p>
    <w:p w:rsidR="001B45D1" w:rsidRPr="00F52E79" w:rsidRDefault="00764DE6" w:rsidP="0092723C">
      <w:pPr>
        <w:snapToGrid w:val="0"/>
        <w:spacing w:line="360" w:lineRule="auto"/>
        <w:ind w:leftChars="300" w:left="720" w:firstLineChars="198" w:firstLine="554"/>
        <w:rPr>
          <w:rFonts w:ascii="標楷體" w:eastAsia="標楷體" w:hAnsi="標楷體"/>
          <w:b/>
          <w:sz w:val="28"/>
          <w:szCs w:val="28"/>
        </w:rPr>
      </w:pPr>
      <w:r w:rsidRPr="00893D95">
        <w:rPr>
          <w:rFonts w:ascii="標楷體" w:eastAsia="標楷體" w:hAnsi="標楷體" w:hint="eastAsia"/>
          <w:sz w:val="28"/>
          <w:szCs w:val="28"/>
        </w:rPr>
        <w:t>透過資料開放諮詢小組</w:t>
      </w:r>
      <w:r w:rsidR="00D51123" w:rsidRPr="00893D95">
        <w:rPr>
          <w:rFonts w:ascii="標楷體" w:eastAsia="標楷體" w:hAnsi="標楷體" w:hint="eastAsia"/>
          <w:sz w:val="28"/>
          <w:szCs w:val="28"/>
        </w:rPr>
        <w:t>與工作小組</w:t>
      </w:r>
      <w:r w:rsidRPr="00893D95">
        <w:rPr>
          <w:rFonts w:ascii="標楷體" w:eastAsia="標楷體" w:hAnsi="標楷體" w:hint="eastAsia"/>
          <w:sz w:val="28"/>
          <w:szCs w:val="28"/>
        </w:rPr>
        <w:t>的運作，</w:t>
      </w:r>
      <w:r w:rsidR="00E2584F" w:rsidRPr="00F52E79">
        <w:rPr>
          <w:rFonts w:ascii="標楷體" w:eastAsia="標楷體" w:hAnsi="標楷體" w:hint="eastAsia"/>
          <w:sz w:val="28"/>
          <w:szCs w:val="28"/>
        </w:rPr>
        <w:t>由資訊長推動跨單位業務協調及優化資源分配，</w:t>
      </w:r>
      <w:r w:rsidR="00E2584F" w:rsidRPr="003D330E">
        <w:rPr>
          <w:rFonts w:ascii="標楷體" w:eastAsia="標楷體" w:hAnsi="標楷體" w:hint="eastAsia"/>
          <w:sz w:val="28"/>
          <w:szCs w:val="28"/>
        </w:rPr>
        <w:t>透過</w:t>
      </w:r>
      <w:r w:rsidR="003D330E" w:rsidRPr="003D330E">
        <w:rPr>
          <w:rFonts w:ascii="標楷體" w:eastAsia="標楷體" w:hAnsi="標楷體" w:hint="eastAsia"/>
          <w:sz w:val="28"/>
          <w:szCs w:val="28"/>
        </w:rPr>
        <w:t>跨</w:t>
      </w:r>
      <w:r w:rsidR="00E2584F" w:rsidRPr="003D330E">
        <w:rPr>
          <w:rFonts w:ascii="標楷體" w:eastAsia="標楷體" w:hAnsi="標楷體" w:hint="eastAsia"/>
          <w:sz w:val="28"/>
          <w:szCs w:val="28"/>
        </w:rPr>
        <w:t>領域專家參與合作，定位各項資料價值，確立資料開放決策之品質，共商平衡隱私保護與開放應用之初略共識解決方案，以有限資源創造最佳資料開放成效，並主動提出資料需求，促請</w:t>
      </w:r>
      <w:r w:rsidR="003D330E" w:rsidRPr="003D330E">
        <w:rPr>
          <w:rFonts w:ascii="標楷體" w:eastAsia="標楷體" w:hAnsi="標楷體" w:hint="eastAsia"/>
          <w:sz w:val="28"/>
          <w:szCs w:val="28"/>
        </w:rPr>
        <w:t>各</w:t>
      </w:r>
      <w:r w:rsidR="000C161A" w:rsidRPr="003D330E">
        <w:rPr>
          <w:rFonts w:ascii="標楷體" w:eastAsia="標楷體" w:hAnsi="標楷體" w:hint="eastAsia"/>
          <w:sz w:val="28"/>
          <w:szCs w:val="28"/>
        </w:rPr>
        <w:t>單位</w:t>
      </w:r>
      <w:proofErr w:type="gramStart"/>
      <w:r w:rsidR="00E2584F" w:rsidRPr="003D330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E2584F" w:rsidRPr="003D330E">
        <w:rPr>
          <w:rFonts w:ascii="標楷體" w:eastAsia="標楷體" w:hAnsi="標楷體" w:hint="eastAsia"/>
          <w:sz w:val="28"/>
          <w:szCs w:val="28"/>
        </w:rPr>
        <w:t>議開放，及協助推廣分析運用政府已開放資料，產出政府資料應用亮點服務，</w:t>
      </w:r>
      <w:r w:rsidR="00E2584F" w:rsidRPr="000218F0">
        <w:rPr>
          <w:rFonts w:ascii="標楷體" w:eastAsia="標楷體" w:hAnsi="標楷體" w:hint="eastAsia"/>
          <w:sz w:val="28"/>
          <w:szCs w:val="28"/>
        </w:rPr>
        <w:t>相關決策</w:t>
      </w:r>
      <w:r w:rsidR="00E2584F" w:rsidRPr="00893D95">
        <w:rPr>
          <w:rFonts w:ascii="標楷體" w:eastAsia="標楷體" w:hAnsi="標楷體" w:hint="eastAsia"/>
          <w:sz w:val="28"/>
          <w:szCs w:val="28"/>
        </w:rPr>
        <w:t>歷程（如會議簡報及會議記錄等）對外開放。</w:t>
      </w:r>
    </w:p>
    <w:p w:rsidR="00E2584F" w:rsidRDefault="00E2584F" w:rsidP="0092723C">
      <w:pPr>
        <w:snapToGrid w:val="0"/>
        <w:spacing w:line="360" w:lineRule="auto"/>
        <w:ind w:leftChars="300" w:left="720" w:firstLineChars="198" w:firstLine="555"/>
        <w:rPr>
          <w:rFonts w:ascii="標楷體" w:eastAsia="標楷體" w:hAnsi="標楷體"/>
          <w:b/>
          <w:sz w:val="28"/>
          <w:szCs w:val="28"/>
        </w:rPr>
      </w:pPr>
    </w:p>
    <w:p w:rsidR="00764DE6" w:rsidRPr="00C87762" w:rsidRDefault="00764DE6" w:rsidP="00C87762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C87762">
        <w:rPr>
          <w:rFonts w:ascii="標楷體" w:eastAsia="標楷體" w:hAnsi="標楷體" w:hint="eastAsia"/>
          <w:b/>
          <w:sz w:val="28"/>
          <w:szCs w:val="28"/>
        </w:rPr>
        <w:t>（二）</w:t>
      </w:r>
      <w:r w:rsidR="003B3A82" w:rsidRPr="00C87762">
        <w:rPr>
          <w:rFonts w:ascii="標楷體" w:eastAsia="標楷體" w:hAnsi="標楷體" w:hint="eastAsia"/>
          <w:b/>
          <w:sz w:val="28"/>
          <w:szCs w:val="28"/>
        </w:rPr>
        <w:t>轉化資料為開放資料集</w:t>
      </w:r>
    </w:p>
    <w:p w:rsidR="00C6261B" w:rsidRDefault="003B3A82" w:rsidP="003B3A82">
      <w:pPr>
        <w:snapToGrid w:val="0"/>
        <w:spacing w:line="36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9F1C5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965E6" w:rsidRPr="009F1C57">
        <w:rPr>
          <w:rFonts w:ascii="標楷體" w:eastAsia="標楷體" w:hAnsi="標楷體" w:hint="eastAsia"/>
          <w:sz w:val="28"/>
          <w:szCs w:val="28"/>
        </w:rPr>
        <w:t>各單位</w:t>
      </w:r>
      <w:r w:rsidR="00AD6416" w:rsidRPr="009F1C57">
        <w:rPr>
          <w:rFonts w:ascii="標楷體" w:eastAsia="標楷體" w:hAnsi="標楷體" w:hint="eastAsia"/>
          <w:sz w:val="28"/>
          <w:szCs w:val="28"/>
        </w:rPr>
        <w:t>應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依據下列四步驟進行資料盤點</w:t>
      </w:r>
      <w:r w:rsidR="0033463E">
        <w:rPr>
          <w:rFonts w:ascii="標楷體" w:eastAsia="標楷體" w:hAnsi="標楷體"/>
          <w:sz w:val="28"/>
          <w:szCs w:val="28"/>
        </w:rPr>
        <w:t>、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檢視資料權利完整性</w:t>
      </w:r>
      <w:r w:rsidR="0033463E">
        <w:rPr>
          <w:rFonts w:ascii="標楷體" w:eastAsia="標楷體" w:hAnsi="標楷體"/>
          <w:sz w:val="28"/>
          <w:szCs w:val="28"/>
        </w:rPr>
        <w:t>、</w:t>
      </w:r>
      <w:r w:rsidR="0033463E">
        <w:rPr>
          <w:rFonts w:ascii="標楷體" w:eastAsia="標楷體" w:hAnsi="標楷體" w:hint="eastAsia"/>
          <w:sz w:val="28"/>
          <w:szCs w:val="28"/>
        </w:rPr>
        <w:t>選擇資料開放範圍及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授權條款，發布前</w:t>
      </w:r>
      <w:r w:rsidR="003D330E">
        <w:rPr>
          <w:rFonts w:ascii="標楷體" w:eastAsia="標楷體" w:hAnsi="標楷體" w:hint="eastAsia"/>
          <w:sz w:val="28"/>
          <w:szCs w:val="28"/>
        </w:rPr>
        <w:t>須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確認</w:t>
      </w:r>
      <w:r w:rsidR="0033463E" w:rsidRPr="009F1C57">
        <w:rPr>
          <w:rFonts w:ascii="標楷體" w:eastAsia="標楷體" w:hAnsi="標楷體" w:hint="eastAsia"/>
          <w:sz w:val="28"/>
          <w:szCs w:val="28"/>
        </w:rPr>
        <w:t>資料集</w:t>
      </w:r>
      <w:r w:rsidR="0033463E">
        <w:rPr>
          <w:rFonts w:ascii="標楷體" w:eastAsia="標楷體" w:hAnsi="標楷體" w:hint="eastAsia"/>
          <w:sz w:val="28"/>
          <w:szCs w:val="28"/>
        </w:rPr>
        <w:t>詮釋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描述</w:t>
      </w:r>
      <w:r w:rsidR="0033463E">
        <w:rPr>
          <w:rFonts w:ascii="標楷體" w:eastAsia="標楷體" w:hAnsi="標楷體" w:hint="eastAsia"/>
          <w:sz w:val="28"/>
          <w:szCs w:val="28"/>
        </w:rPr>
        <w:t>的</w:t>
      </w:r>
      <w:r w:rsidR="00764DE6" w:rsidRPr="009F1C57">
        <w:rPr>
          <w:rFonts w:ascii="標楷體" w:eastAsia="標楷體" w:hAnsi="標楷體" w:hint="eastAsia"/>
          <w:sz w:val="28"/>
          <w:szCs w:val="28"/>
        </w:rPr>
        <w:t>完整性以提高資料的品質。</w:t>
      </w:r>
    </w:p>
    <w:p w:rsidR="005806B3" w:rsidRDefault="00C6261B" w:rsidP="0092723C">
      <w:pPr>
        <w:widowControl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806B3" w:rsidRPr="00FE1707" w:rsidRDefault="005806B3" w:rsidP="00E60E26">
      <w:pPr>
        <w:keepNext/>
        <w:ind w:leftChars="200" w:left="480"/>
        <w:rPr>
          <w:rFonts w:ascii="Times New Roman" w:eastAsia="標楷體" w:hAnsi="Times New Roman"/>
          <w:color w:val="000000"/>
        </w:rPr>
      </w:pPr>
      <w:r w:rsidRPr="00FE1707">
        <w:rPr>
          <w:rFonts w:ascii="Times New Roman" w:eastAsia="標楷體" w:hAnsi="Times New Roman"/>
          <w:noProof/>
          <w:color w:val="000000"/>
        </w:rPr>
        <w:lastRenderedPageBreak/>
        <w:drawing>
          <wp:inline distT="0" distB="0" distL="0" distR="0" wp14:anchorId="06D96829" wp14:editId="5D7DB041">
            <wp:extent cx="5265420" cy="259842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6B3" w:rsidRDefault="005806B3" w:rsidP="005806B3">
      <w:pPr>
        <w:pStyle w:val="ae"/>
        <w:jc w:val="center"/>
        <w:rPr>
          <w:rFonts w:ascii="Times New Roman" w:eastAsia="標楷體" w:hAnsi="Times New Roman"/>
          <w:color w:val="000000"/>
          <w:sz w:val="28"/>
        </w:rPr>
      </w:pPr>
      <w:r w:rsidRPr="00FE1707">
        <w:rPr>
          <w:rFonts w:ascii="Times New Roman" w:eastAsia="標楷體" w:hAnsi="Times New Roman"/>
          <w:color w:val="000000"/>
          <w:sz w:val="28"/>
        </w:rPr>
        <w:t>圖</w:t>
      </w:r>
      <w:r w:rsidR="00E2584F">
        <w:rPr>
          <w:rFonts w:ascii="Times New Roman" w:eastAsia="標楷體" w:hAnsi="Times New Roman" w:hint="eastAsia"/>
          <w:color w:val="000000"/>
          <w:sz w:val="28"/>
        </w:rPr>
        <w:t>3</w:t>
      </w:r>
      <w:r>
        <w:rPr>
          <w:rFonts w:ascii="Times New Roman" w:eastAsia="標楷體" w:hAnsi="Times New Roman" w:hint="eastAsia"/>
          <w:color w:val="000000"/>
          <w:sz w:val="28"/>
        </w:rPr>
        <w:t xml:space="preserve">　</w:t>
      </w:r>
      <w:r w:rsidRPr="00FE1707">
        <w:rPr>
          <w:rFonts w:ascii="Times New Roman" w:eastAsia="標楷體" w:hAnsi="Times New Roman"/>
          <w:color w:val="000000"/>
          <w:sz w:val="28"/>
        </w:rPr>
        <w:t>開放資料</w:t>
      </w:r>
      <w:r>
        <w:rPr>
          <w:rFonts w:ascii="Times New Roman" w:eastAsia="標楷體" w:hAnsi="Times New Roman" w:hint="eastAsia"/>
          <w:color w:val="000000"/>
          <w:sz w:val="28"/>
        </w:rPr>
        <w:t>四</w:t>
      </w:r>
      <w:r w:rsidRPr="00FE1707">
        <w:rPr>
          <w:rFonts w:ascii="Times New Roman" w:eastAsia="標楷體" w:hAnsi="Times New Roman"/>
          <w:color w:val="000000"/>
          <w:sz w:val="28"/>
        </w:rPr>
        <w:t>步驟</w:t>
      </w:r>
    </w:p>
    <w:p w:rsidR="001E18CA" w:rsidRPr="000218F0" w:rsidRDefault="001E18CA" w:rsidP="000218F0">
      <w:pPr>
        <w:snapToGrid w:val="0"/>
        <w:spacing w:line="36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0218F0">
        <w:rPr>
          <w:rFonts w:ascii="標楷體" w:eastAsia="標楷體" w:hAnsi="標楷體" w:hint="eastAsia"/>
          <w:sz w:val="28"/>
          <w:szCs w:val="28"/>
        </w:rPr>
        <w:t>開放資料四步驟具體</w:t>
      </w:r>
      <w:r w:rsidR="00C01D2A">
        <w:rPr>
          <w:rFonts w:ascii="標楷體" w:eastAsia="標楷體" w:hAnsi="標楷體" w:hint="eastAsia"/>
          <w:sz w:val="28"/>
          <w:szCs w:val="28"/>
        </w:rPr>
        <w:t>作</w:t>
      </w:r>
      <w:r w:rsidRPr="000218F0">
        <w:rPr>
          <w:rFonts w:ascii="標楷體" w:eastAsia="標楷體" w:hAnsi="標楷體" w:hint="eastAsia"/>
          <w:sz w:val="28"/>
          <w:szCs w:val="28"/>
        </w:rPr>
        <w:t>法說明如下：</w:t>
      </w:r>
    </w:p>
    <w:p w:rsidR="00CD7EC3" w:rsidRPr="00FE1707" w:rsidRDefault="00CD7EC3" w:rsidP="00E60E26">
      <w:pPr>
        <w:pStyle w:val="L3"/>
        <w:snapToGrid w:val="0"/>
        <w:spacing w:line="360" w:lineRule="auto"/>
        <w:ind w:leftChars="413" w:left="991" w:firstLine="0"/>
        <w:rPr>
          <w:color w:val="000000"/>
        </w:rPr>
      </w:pPr>
      <w:r w:rsidRPr="00FE1707">
        <w:rPr>
          <w:color w:val="000000"/>
        </w:rPr>
        <w:t>盤點資料</w:t>
      </w:r>
    </w:p>
    <w:p w:rsidR="00CD7EC3" w:rsidRPr="00FE1707" w:rsidRDefault="00CD7EC3" w:rsidP="00E60E26">
      <w:pPr>
        <w:pStyle w:val="L4"/>
        <w:numPr>
          <w:ilvl w:val="0"/>
          <w:numId w:val="0"/>
        </w:numPr>
        <w:snapToGrid w:val="0"/>
        <w:spacing w:line="360" w:lineRule="auto"/>
        <w:ind w:left="1276"/>
        <w:rPr>
          <w:color w:val="000000"/>
        </w:rPr>
      </w:pPr>
      <w:r>
        <w:rPr>
          <w:rFonts w:hint="eastAsia"/>
          <w:color w:val="000000"/>
        </w:rPr>
        <w:t>(1)</w:t>
      </w:r>
      <w:r w:rsidR="00010639" w:rsidRPr="000F1DA2">
        <w:rPr>
          <w:rFonts w:hint="eastAsia"/>
        </w:rPr>
        <w:t>定期</w:t>
      </w:r>
      <w:r w:rsidRPr="00FE1707">
        <w:rPr>
          <w:color w:val="000000"/>
        </w:rPr>
        <w:t>盤點</w:t>
      </w:r>
      <w:r w:rsidRPr="00FE1707">
        <w:rPr>
          <w:rFonts w:hint="eastAsia"/>
          <w:color w:val="000000"/>
        </w:rPr>
        <w:t>系統及資料庫</w:t>
      </w:r>
    </w:p>
    <w:p w:rsidR="00CD7EC3" w:rsidRPr="00B03383" w:rsidRDefault="00CD7EC3" w:rsidP="00C87762">
      <w:pPr>
        <w:snapToGrid w:val="0"/>
        <w:spacing w:line="360" w:lineRule="auto"/>
        <w:ind w:leftChars="709" w:left="1702" w:firstLine="567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利用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資料盤點表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（</w:t>
      </w:r>
      <w:r w:rsidR="001707F4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如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附</w:t>
      </w:r>
      <w:r w:rsidR="00C87762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件</w:t>
      </w:r>
      <w:r w:rsidR="001707F4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），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深入盤點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系統及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資料庫，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於盤點表中</w:t>
      </w:r>
      <w:proofErr w:type="gramStart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臚</w:t>
      </w:r>
      <w:proofErr w:type="gramEnd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列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各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資料之欄位，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以利後續檢視資料權利完整性。</w:t>
      </w:r>
    </w:p>
    <w:p w:rsidR="00CD7EC3" w:rsidRDefault="002A4E68" w:rsidP="00010639">
      <w:pPr>
        <w:pStyle w:val="L4"/>
        <w:numPr>
          <w:ilvl w:val="0"/>
          <w:numId w:val="0"/>
        </w:numPr>
        <w:ind w:left="1276"/>
        <w:rPr>
          <w:color w:val="000000"/>
          <w:szCs w:val="32"/>
        </w:rPr>
      </w:pPr>
      <w:r w:rsidRPr="00FE1707" w:rsidDel="002A4E68">
        <w:rPr>
          <w:color w:val="000000"/>
          <w:szCs w:val="32"/>
        </w:rPr>
        <w:t xml:space="preserve"> </w:t>
      </w:r>
      <w:r w:rsidR="00010639">
        <w:rPr>
          <w:rFonts w:hint="eastAsia"/>
          <w:color w:val="000000"/>
          <w:szCs w:val="32"/>
        </w:rPr>
        <w:t>(2)</w:t>
      </w:r>
      <w:r w:rsidR="00CD7EC3" w:rsidRPr="0037312D">
        <w:rPr>
          <w:rFonts w:hint="eastAsia"/>
          <w:color w:val="000000"/>
          <w:szCs w:val="32"/>
        </w:rPr>
        <w:t>資料</w:t>
      </w:r>
      <w:r w:rsidR="00CD7EC3">
        <w:rPr>
          <w:rFonts w:hint="eastAsia"/>
          <w:color w:val="000000"/>
          <w:szCs w:val="32"/>
        </w:rPr>
        <w:t>盤點</w:t>
      </w:r>
      <w:r w:rsidR="00CD7EC3" w:rsidRPr="0037312D">
        <w:rPr>
          <w:rFonts w:hint="eastAsia"/>
          <w:color w:val="000000"/>
          <w:szCs w:val="32"/>
        </w:rPr>
        <w:t>優先次序</w:t>
      </w:r>
    </w:p>
    <w:p w:rsidR="00CD7EC3" w:rsidRPr="00B03383" w:rsidRDefault="00CD7EC3" w:rsidP="00E60E26">
      <w:pPr>
        <w:snapToGrid w:val="0"/>
        <w:spacing w:line="360" w:lineRule="auto"/>
        <w:ind w:leftChars="709" w:left="1702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各單位應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優先盤點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開放項目如下：</w:t>
      </w:r>
    </w:p>
    <w:p w:rsidR="002A4E68" w:rsidRPr="002A4E68" w:rsidRDefault="002A4E68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具國家發展整體規劃價值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如統計資料、計畫</w:t>
      </w:r>
      <w:r w:rsidR="007B4B51">
        <w:rPr>
          <w:rFonts w:ascii="Times New Roman" w:eastAsia="標楷體" w:hAnsi="Times New Roman" w:hint="eastAsia"/>
          <w:color w:val="000000"/>
          <w:sz w:val="28"/>
          <w:szCs w:val="32"/>
        </w:rPr>
        <w:t>類型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等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)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3B0731">
        <w:rPr>
          <w:rFonts w:ascii="Times New Roman" w:eastAsia="標楷體" w:hAnsi="Times New Roman"/>
          <w:color w:val="000000"/>
          <w:sz w:val="28"/>
          <w:szCs w:val="28"/>
        </w:rPr>
        <w:t>具公共利益、經濟發展、政府透明</w:t>
      </w:r>
      <w:r w:rsidR="001F6746">
        <w:rPr>
          <w:rFonts w:ascii="Times New Roman" w:eastAsia="標楷體" w:hAnsi="Times New Roman" w:hint="eastAsia"/>
          <w:color w:val="000000"/>
          <w:sz w:val="28"/>
          <w:szCs w:val="28"/>
        </w:rPr>
        <w:t>（治理）</w:t>
      </w:r>
      <w:r w:rsidRPr="003B0731">
        <w:rPr>
          <w:rFonts w:ascii="Times New Roman" w:eastAsia="標楷體" w:hAnsi="Times New Roman"/>
          <w:color w:val="000000"/>
          <w:sz w:val="28"/>
          <w:szCs w:val="28"/>
        </w:rPr>
        <w:t>等價值之資料（如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表</w:t>
      </w:r>
      <w:r w:rsidR="00C87762">
        <w:rPr>
          <w:rFonts w:ascii="Times New Roman" w:eastAsia="標楷體" w:hAnsi="Times New Roman" w:hint="eastAsia"/>
          <w:color w:val="000000"/>
          <w:sz w:val="28"/>
          <w:szCs w:val="32"/>
        </w:rPr>
        <w:t>1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）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FE1707">
        <w:rPr>
          <w:rFonts w:ascii="Times New Roman" w:eastAsia="標楷體" w:hAnsi="Times New Roman"/>
          <w:color w:val="000000"/>
          <w:sz w:val="28"/>
          <w:szCs w:val="32"/>
        </w:rPr>
        <w:t>屬雲端計畫者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無涉個人隱私者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FE1707">
        <w:rPr>
          <w:rFonts w:ascii="Times New Roman" w:eastAsia="標楷體" w:hAnsi="Times New Roman"/>
          <w:color w:val="000000"/>
          <w:sz w:val="28"/>
          <w:szCs w:val="32"/>
        </w:rPr>
        <w:t>依法應公開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FE1707">
        <w:rPr>
          <w:rFonts w:ascii="Times New Roman" w:eastAsia="標楷體" w:hAnsi="Times New Roman"/>
          <w:color w:val="000000"/>
          <w:sz w:val="28"/>
          <w:szCs w:val="32"/>
        </w:rPr>
        <w:t>機關處理法定職掌所產生之資料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且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無法規限制</w:t>
      </w:r>
    </w:p>
    <w:p w:rsidR="00CD7EC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3B0731">
        <w:rPr>
          <w:rFonts w:ascii="Times New Roman" w:eastAsia="標楷體" w:hAnsi="Times New Roman"/>
          <w:color w:val="000000"/>
          <w:sz w:val="28"/>
          <w:szCs w:val="32"/>
        </w:rPr>
        <w:t>使用或申請較高之服務</w:t>
      </w:r>
    </w:p>
    <w:p w:rsidR="00CD7EC3" w:rsidRPr="003B0731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3B0731">
        <w:rPr>
          <w:rFonts w:ascii="Times New Roman" w:eastAsia="標楷體" w:hAnsi="Times New Roman"/>
          <w:color w:val="000000"/>
          <w:sz w:val="28"/>
          <w:szCs w:val="32"/>
        </w:rPr>
        <w:lastRenderedPageBreak/>
        <w:t>已建置</w:t>
      </w:r>
      <w:r w:rsidRPr="003B0731">
        <w:rPr>
          <w:rFonts w:ascii="Times New Roman" w:eastAsia="標楷體" w:hAnsi="Times New Roman"/>
          <w:color w:val="000000"/>
          <w:sz w:val="28"/>
          <w:szCs w:val="32"/>
        </w:rPr>
        <w:t>APP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且其運用資料無法規限制者</w:t>
      </w:r>
    </w:p>
    <w:p w:rsidR="00CD7EC3" w:rsidRPr="00B03383" w:rsidRDefault="00CD7EC3" w:rsidP="00A02CD2">
      <w:pPr>
        <w:pStyle w:val="a3"/>
        <w:numPr>
          <w:ilvl w:val="0"/>
          <w:numId w:val="8"/>
        </w:numPr>
        <w:snapToGrid w:val="0"/>
        <w:spacing w:line="360" w:lineRule="auto"/>
        <w:ind w:leftChars="0" w:left="1985" w:hanging="425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proofErr w:type="gramStart"/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具亮點</w:t>
      </w:r>
      <w:proofErr w:type="gramEnd"/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應用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者。</w:t>
      </w:r>
    </w:p>
    <w:p w:rsidR="00CD7EC3" w:rsidRPr="000218F0" w:rsidRDefault="00CD7EC3" w:rsidP="000218F0">
      <w:pPr>
        <w:pStyle w:val="ae"/>
        <w:keepNext/>
        <w:snapToGrid w:val="0"/>
        <w:spacing w:line="360" w:lineRule="auto"/>
        <w:ind w:leftChars="472" w:left="1133" w:right="-57"/>
        <w:jc w:val="center"/>
        <w:rPr>
          <w:rFonts w:ascii="Times New Roman" w:eastAsia="標楷體" w:hAnsi="Times New Roman"/>
          <w:sz w:val="28"/>
          <w:szCs w:val="28"/>
        </w:rPr>
      </w:pPr>
      <w:r w:rsidRPr="000218F0">
        <w:rPr>
          <w:rFonts w:ascii="Times New Roman" w:eastAsia="標楷體" w:hAnsi="Times New Roman"/>
          <w:sz w:val="28"/>
          <w:szCs w:val="28"/>
        </w:rPr>
        <w:t>表</w:t>
      </w:r>
      <w:r w:rsidR="00C87762" w:rsidRPr="000218F0">
        <w:rPr>
          <w:rFonts w:ascii="Times New Roman" w:eastAsia="標楷體" w:hAnsi="Times New Roman" w:hint="eastAsia"/>
          <w:sz w:val="28"/>
        </w:rPr>
        <w:t>1</w:t>
      </w:r>
      <w:r w:rsidRPr="000218F0">
        <w:rPr>
          <w:rFonts w:ascii="Times New Roman" w:eastAsia="標楷體" w:hAnsi="Times New Roman"/>
          <w:sz w:val="28"/>
          <w:szCs w:val="28"/>
        </w:rPr>
        <w:t>.</w:t>
      </w:r>
      <w:r w:rsidRPr="000218F0">
        <w:rPr>
          <w:rFonts w:hint="eastAsia"/>
        </w:rPr>
        <w:t xml:space="preserve"> </w:t>
      </w:r>
      <w:r w:rsidRPr="000218F0">
        <w:rPr>
          <w:rFonts w:ascii="Times New Roman" w:eastAsia="標楷體" w:hAnsi="Times New Roman" w:hint="eastAsia"/>
          <w:sz w:val="28"/>
          <w:szCs w:val="28"/>
        </w:rPr>
        <w:t>依公共利益、經濟發展及政府透明面向</w:t>
      </w:r>
      <w:r w:rsidR="001F6746" w:rsidRPr="000218F0">
        <w:rPr>
          <w:rFonts w:ascii="Times New Roman" w:eastAsia="標楷體" w:hAnsi="Times New Roman" w:hint="eastAsia"/>
          <w:sz w:val="28"/>
          <w:szCs w:val="28"/>
        </w:rPr>
        <w:t>優先盤點開放</w:t>
      </w:r>
    </w:p>
    <w:tbl>
      <w:tblPr>
        <w:tblW w:w="68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820"/>
      </w:tblGrid>
      <w:tr w:rsidR="000218F0" w:rsidRPr="000218F0" w:rsidTr="000218F0">
        <w:trPr>
          <w:trHeight w:val="618"/>
          <w:jc w:val="right"/>
        </w:trPr>
        <w:tc>
          <w:tcPr>
            <w:tcW w:w="1985" w:type="dxa"/>
            <w:shd w:val="clear" w:color="auto" w:fill="F4B083"/>
            <w:vAlign w:val="center"/>
          </w:tcPr>
          <w:p w:rsidR="00CD7EC3" w:rsidRPr="000218F0" w:rsidRDefault="00CD7EC3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評估面向</w:t>
            </w:r>
          </w:p>
        </w:tc>
        <w:tc>
          <w:tcPr>
            <w:tcW w:w="4820" w:type="dxa"/>
            <w:shd w:val="clear" w:color="auto" w:fill="F4B083"/>
            <w:vAlign w:val="center"/>
          </w:tcPr>
          <w:p w:rsidR="00CD7EC3" w:rsidRPr="000218F0" w:rsidRDefault="001F6746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業務</w:t>
            </w:r>
            <w:r w:rsidR="00CD7EC3" w:rsidRPr="000218F0">
              <w:rPr>
                <w:rFonts w:ascii="Times New Roman" w:eastAsia="標楷體" w:hAnsi="Times New Roman" w:hint="eastAsia"/>
                <w:sz w:val="28"/>
              </w:rPr>
              <w:t>類別</w:t>
            </w:r>
            <w:r w:rsidRPr="000218F0">
              <w:rPr>
                <w:rFonts w:ascii="Times New Roman" w:eastAsia="標楷體" w:hAnsi="Times New Roman" w:hint="eastAsia"/>
                <w:sz w:val="28"/>
              </w:rPr>
              <w:t>建議</w:t>
            </w:r>
          </w:p>
        </w:tc>
      </w:tr>
      <w:tr w:rsidR="000218F0" w:rsidRPr="000218F0" w:rsidTr="000218F0">
        <w:trPr>
          <w:jc w:val="right"/>
        </w:trPr>
        <w:tc>
          <w:tcPr>
            <w:tcW w:w="1985" w:type="dxa"/>
            <w:shd w:val="clear" w:color="auto" w:fill="auto"/>
          </w:tcPr>
          <w:p w:rsidR="00CD7EC3" w:rsidRPr="000218F0" w:rsidRDefault="00CD7EC3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公共利益</w:t>
            </w:r>
          </w:p>
        </w:tc>
        <w:tc>
          <w:tcPr>
            <w:tcW w:w="4820" w:type="dxa"/>
            <w:shd w:val="clear" w:color="auto" w:fill="auto"/>
          </w:tcPr>
          <w:p w:rsidR="00CD7EC3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社會發展及對策</w:t>
            </w:r>
          </w:p>
          <w:p w:rsidR="001F6746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人力資源發展</w:t>
            </w:r>
          </w:p>
          <w:p w:rsidR="001F6746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電子化政府</w:t>
            </w:r>
          </w:p>
        </w:tc>
      </w:tr>
      <w:tr w:rsidR="000218F0" w:rsidRPr="000218F0" w:rsidTr="000218F0">
        <w:trPr>
          <w:jc w:val="right"/>
        </w:trPr>
        <w:tc>
          <w:tcPr>
            <w:tcW w:w="1985" w:type="dxa"/>
            <w:shd w:val="clear" w:color="auto" w:fill="auto"/>
          </w:tcPr>
          <w:p w:rsidR="00CD7EC3" w:rsidRPr="000218F0" w:rsidRDefault="00CD7EC3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經濟發展</w:t>
            </w:r>
          </w:p>
        </w:tc>
        <w:tc>
          <w:tcPr>
            <w:tcW w:w="4820" w:type="dxa"/>
            <w:shd w:val="clear" w:color="auto" w:fill="auto"/>
          </w:tcPr>
          <w:p w:rsidR="00CD7EC3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經濟發展規劃</w:t>
            </w:r>
          </w:p>
          <w:p w:rsidR="001F6746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促進產業發展</w:t>
            </w:r>
          </w:p>
          <w:p w:rsidR="001F6746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國土空間規劃與發展</w:t>
            </w:r>
          </w:p>
          <w:p w:rsidR="00CD7EC3" w:rsidRPr="000218F0" w:rsidRDefault="001F6746" w:rsidP="000218F0">
            <w:pPr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國</w:t>
            </w:r>
            <w:r w:rsidR="000C161A" w:rsidRPr="000218F0">
              <w:rPr>
                <w:rFonts w:ascii="Times New Roman" w:eastAsia="標楷體" w:hAnsi="Times New Roman" w:hint="eastAsia"/>
                <w:sz w:val="28"/>
              </w:rPr>
              <w:t>家</w:t>
            </w:r>
            <w:r w:rsidRPr="000218F0">
              <w:rPr>
                <w:rFonts w:ascii="Times New Roman" w:eastAsia="標楷體" w:hAnsi="Times New Roman" w:hint="eastAsia"/>
                <w:sz w:val="28"/>
              </w:rPr>
              <w:t>發</w:t>
            </w:r>
            <w:r w:rsidR="000C161A" w:rsidRPr="000218F0">
              <w:rPr>
                <w:rFonts w:ascii="Times New Roman" w:eastAsia="標楷體" w:hAnsi="Times New Roman" w:hint="eastAsia"/>
                <w:sz w:val="28"/>
              </w:rPr>
              <w:t>展</w:t>
            </w:r>
            <w:r w:rsidRPr="000218F0">
              <w:rPr>
                <w:rFonts w:ascii="Times New Roman" w:eastAsia="標楷體" w:hAnsi="Times New Roman" w:hint="eastAsia"/>
                <w:sz w:val="28"/>
              </w:rPr>
              <w:t>基金</w:t>
            </w:r>
          </w:p>
        </w:tc>
      </w:tr>
      <w:tr w:rsidR="000218F0" w:rsidRPr="000218F0" w:rsidTr="000218F0">
        <w:trPr>
          <w:jc w:val="right"/>
        </w:trPr>
        <w:tc>
          <w:tcPr>
            <w:tcW w:w="1985" w:type="dxa"/>
            <w:shd w:val="clear" w:color="auto" w:fill="auto"/>
          </w:tcPr>
          <w:p w:rsidR="001F6746" w:rsidRPr="000218F0" w:rsidRDefault="00CD7EC3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政府</w:t>
            </w:r>
            <w:r w:rsidR="001F6746" w:rsidRPr="000218F0">
              <w:rPr>
                <w:rFonts w:ascii="Times New Roman" w:eastAsia="標楷體" w:hAnsi="Times New Roman" w:hint="eastAsia"/>
                <w:sz w:val="28"/>
              </w:rPr>
              <w:t>透明</w:t>
            </w:r>
          </w:p>
          <w:p w:rsidR="00CD7EC3" w:rsidRPr="000218F0" w:rsidRDefault="001F6746" w:rsidP="000218F0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（治理）</w:t>
            </w:r>
          </w:p>
        </w:tc>
        <w:tc>
          <w:tcPr>
            <w:tcW w:w="4820" w:type="dxa"/>
            <w:shd w:val="clear" w:color="auto" w:fill="auto"/>
          </w:tcPr>
          <w:p w:rsidR="00CD7EC3" w:rsidRPr="000218F0" w:rsidRDefault="001F6746" w:rsidP="000218F0">
            <w:pPr>
              <w:keepNext/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國家發展規劃</w:t>
            </w:r>
          </w:p>
          <w:p w:rsidR="001F6746" w:rsidRPr="000218F0" w:rsidRDefault="001F6746" w:rsidP="000218F0">
            <w:pPr>
              <w:keepNext/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人力資源發展</w:t>
            </w:r>
          </w:p>
          <w:p w:rsidR="001F6746" w:rsidRPr="000218F0" w:rsidRDefault="001F6746" w:rsidP="000218F0">
            <w:pPr>
              <w:keepNext/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績效管考</w:t>
            </w:r>
          </w:p>
          <w:p w:rsidR="001F6746" w:rsidRPr="000218F0" w:rsidRDefault="001F6746" w:rsidP="000218F0">
            <w:pPr>
              <w:keepNext/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法制協調</w:t>
            </w:r>
          </w:p>
          <w:p w:rsidR="001F6746" w:rsidRPr="000218F0" w:rsidRDefault="001F6746" w:rsidP="000218F0">
            <w:pPr>
              <w:keepNext/>
              <w:widowControl/>
              <w:snapToGrid w:val="0"/>
              <w:rPr>
                <w:rFonts w:ascii="Times New Roman" w:eastAsia="標楷體" w:hAnsi="Times New Roman"/>
                <w:sz w:val="28"/>
              </w:rPr>
            </w:pPr>
            <w:r w:rsidRPr="000218F0">
              <w:rPr>
                <w:rFonts w:ascii="Times New Roman" w:eastAsia="標楷體" w:hAnsi="Times New Roman" w:hint="eastAsia"/>
                <w:sz w:val="28"/>
              </w:rPr>
              <w:t>檔案管理</w:t>
            </w:r>
          </w:p>
        </w:tc>
      </w:tr>
    </w:tbl>
    <w:p w:rsidR="00CD67B4" w:rsidRPr="000218F0" w:rsidRDefault="00CD67B4" w:rsidP="000218F0">
      <w:pPr>
        <w:snapToGrid w:val="0"/>
        <w:spacing w:line="360" w:lineRule="auto"/>
        <w:ind w:leftChars="650" w:left="1560"/>
        <w:rPr>
          <w:rFonts w:ascii="標楷體" w:eastAsia="標楷體" w:hAnsi="標楷體"/>
          <w:sz w:val="28"/>
          <w:szCs w:val="28"/>
        </w:rPr>
      </w:pPr>
      <w:proofErr w:type="gramStart"/>
      <w:r w:rsidRPr="000218F0">
        <w:rPr>
          <w:rFonts w:ascii="標楷體" w:eastAsia="標楷體" w:hAnsi="標楷體" w:cs="Times New Roman" w:hint="eastAsia"/>
          <w:sz w:val="28"/>
          <w:szCs w:val="28"/>
        </w:rPr>
        <w:t>註</w:t>
      </w:r>
      <w:proofErr w:type="gramEnd"/>
      <w:r w:rsidRPr="000218F0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0218F0">
        <w:rPr>
          <w:rFonts w:ascii="標楷體" w:eastAsia="標楷體" w:hAnsi="標楷體" w:hint="eastAsia"/>
          <w:sz w:val="28"/>
          <w:szCs w:val="28"/>
        </w:rPr>
        <w:t>參考本會重要業務</w:t>
      </w:r>
    </w:p>
    <w:p w:rsidR="00CD7EC3" w:rsidRPr="00FE1707" w:rsidRDefault="00010639" w:rsidP="00E60E26">
      <w:pPr>
        <w:pStyle w:val="L4"/>
        <w:numPr>
          <w:ilvl w:val="0"/>
          <w:numId w:val="0"/>
        </w:numPr>
        <w:snapToGrid w:val="0"/>
        <w:spacing w:line="360" w:lineRule="auto"/>
        <w:ind w:left="1418"/>
        <w:rPr>
          <w:color w:val="000000"/>
        </w:rPr>
      </w:pPr>
      <w:r>
        <w:rPr>
          <w:rFonts w:hint="eastAsia"/>
          <w:color w:val="000000"/>
        </w:rPr>
        <w:t>(3)</w:t>
      </w:r>
      <w:r w:rsidR="00CD7EC3" w:rsidRPr="00FE1707">
        <w:rPr>
          <w:color w:val="000000"/>
        </w:rPr>
        <w:t>參考民間對機關開放資料的建議</w:t>
      </w:r>
    </w:p>
    <w:p w:rsidR="00CD7EC3" w:rsidRPr="00B03383" w:rsidRDefault="00CD7EC3" w:rsidP="00E60E26">
      <w:pPr>
        <w:snapToGrid w:val="0"/>
        <w:spacing w:line="360" w:lineRule="auto"/>
        <w:ind w:leftChars="709" w:left="1702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主動邀請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目標族群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或</w:t>
      </w:r>
      <w:r w:rsidR="002C64FC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民間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社群，徵詢資料需求建議及應用構想，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並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參考民間於政府資料開放平</w:t>
      </w:r>
      <w:proofErr w:type="gramStart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臺</w:t>
      </w:r>
      <w:proofErr w:type="gramEnd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回饋之意見，深入</w:t>
      </w:r>
      <w:proofErr w:type="gramStart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研</w:t>
      </w:r>
      <w:proofErr w:type="gramEnd"/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析可開放資料項目。</w:t>
      </w:r>
    </w:p>
    <w:p w:rsidR="00CD7EC3" w:rsidRPr="00FE1707" w:rsidRDefault="00CD7EC3" w:rsidP="00E60E26">
      <w:pPr>
        <w:pStyle w:val="a3"/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/>
          <w:sz w:val="28"/>
          <w:szCs w:val="32"/>
        </w:rPr>
      </w:pPr>
    </w:p>
    <w:p w:rsidR="00CD7EC3" w:rsidRPr="00FE1707" w:rsidRDefault="00CD7EC3" w:rsidP="00E60E26">
      <w:pPr>
        <w:pStyle w:val="L3"/>
        <w:snapToGrid w:val="0"/>
        <w:spacing w:line="360" w:lineRule="auto"/>
        <w:ind w:leftChars="413" w:left="991" w:firstLine="0"/>
        <w:rPr>
          <w:color w:val="000000"/>
        </w:rPr>
      </w:pPr>
      <w:bookmarkStart w:id="1" w:name="_Toc428622250"/>
      <w:bookmarkEnd w:id="1"/>
      <w:r w:rsidRPr="00FE1707">
        <w:rPr>
          <w:color w:val="000000"/>
        </w:rPr>
        <w:t>檢視資料權利完整性</w:t>
      </w:r>
    </w:p>
    <w:p w:rsidR="00CD7EC3" w:rsidRDefault="00CD7EC3" w:rsidP="0031124F">
      <w:pPr>
        <w:snapToGrid w:val="0"/>
        <w:spacing w:line="360" w:lineRule="auto"/>
        <w:ind w:leftChars="600" w:left="1440" w:firstLine="480"/>
        <w:rPr>
          <w:rFonts w:ascii="Times New Roman" w:eastAsia="標楷體" w:hAnsi="Times New Roman"/>
          <w:color w:val="000000"/>
          <w:sz w:val="28"/>
          <w:szCs w:val="32"/>
        </w:rPr>
      </w:pP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就</w:t>
      </w:r>
      <w:r w:rsidR="001707F4">
        <w:rPr>
          <w:rFonts w:ascii="Times New Roman" w:eastAsia="標楷體" w:hAnsi="Times New Roman" w:hint="eastAsia"/>
          <w:color w:val="000000"/>
          <w:sz w:val="28"/>
          <w:szCs w:val="32"/>
        </w:rPr>
        <w:t>資料</w:t>
      </w: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盤點結果，檢視各項法制規範（如政府資訊公開法、個人資料保護法）及權利完整性（如著作權歸屬、第三人授權完整性）等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，上述盤點結果若得以技術進行資料分離時，應得將該部分除外之資料開放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。</w:t>
      </w:r>
    </w:p>
    <w:p w:rsidR="00CD7EC3" w:rsidRPr="00FE1707" w:rsidRDefault="00CD7EC3" w:rsidP="00E60E26">
      <w:pPr>
        <w:snapToGrid w:val="0"/>
        <w:spacing w:line="360" w:lineRule="auto"/>
        <w:ind w:left="960" w:firstLine="480"/>
        <w:rPr>
          <w:rFonts w:ascii="Times New Roman" w:eastAsia="標楷體" w:hAnsi="Times New Roman"/>
          <w:color w:val="000000"/>
          <w:sz w:val="28"/>
          <w:szCs w:val="32"/>
        </w:rPr>
      </w:pPr>
    </w:p>
    <w:p w:rsidR="00CD7EC3" w:rsidRPr="00FE1707" w:rsidRDefault="00CD7EC3" w:rsidP="00E60E26">
      <w:pPr>
        <w:pStyle w:val="L3"/>
        <w:snapToGrid w:val="0"/>
        <w:spacing w:line="360" w:lineRule="auto"/>
        <w:ind w:leftChars="354" w:left="850" w:firstLine="142"/>
        <w:rPr>
          <w:color w:val="000000"/>
        </w:rPr>
      </w:pPr>
      <w:r w:rsidRPr="00FE1707">
        <w:rPr>
          <w:color w:val="000000"/>
        </w:rPr>
        <w:t>選擇資料開放範圍及授權條款</w:t>
      </w:r>
    </w:p>
    <w:p w:rsidR="00CD7EC3" w:rsidRPr="00FE1707" w:rsidRDefault="00E808C3" w:rsidP="0031124F">
      <w:pPr>
        <w:snapToGrid w:val="0"/>
        <w:spacing w:line="360" w:lineRule="auto"/>
        <w:ind w:leftChars="600" w:left="1440" w:firstLine="600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將</w:t>
      </w:r>
      <w:r w:rsidR="002A4E68">
        <w:rPr>
          <w:rFonts w:ascii="Times New Roman" w:eastAsia="標楷體" w:hAnsi="Times New Roman" w:hint="eastAsia"/>
          <w:color w:val="000000"/>
          <w:sz w:val="28"/>
          <w:szCs w:val="32"/>
        </w:rPr>
        <w:t>各項盤點後的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資料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依據權利的完整性、適法性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，將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lastRenderedPageBreak/>
        <w:t>資料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予以適當分類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為甲、乙、丙三類資料（如表</w:t>
      </w:r>
      <w:r w:rsidR="000F1DA2">
        <w:rPr>
          <w:rFonts w:ascii="Times New Roman" w:eastAsia="標楷體" w:hAnsi="Times New Roman" w:hint="eastAsia"/>
          <w:color w:val="000000"/>
          <w:sz w:val="28"/>
          <w:szCs w:val="32"/>
        </w:rPr>
        <w:t>2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）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。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甲、乙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類資料應確認開放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或有限度再利用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範圍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，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及擇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定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適當授權條款，並依據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資源分配情形及民間</w:t>
      </w:r>
      <w:r w:rsidR="00CD7EC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需求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建議，排定資料開放優先次序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，提報本會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諮詢小組</w:t>
      </w:r>
      <w:r w:rsidR="00CD7EC3">
        <w:rPr>
          <w:rFonts w:ascii="Times New Roman" w:eastAsia="標楷體" w:hAnsi="Times New Roman" w:hint="eastAsia"/>
          <w:color w:val="000000"/>
          <w:sz w:val="28"/>
          <w:szCs w:val="32"/>
        </w:rPr>
        <w:t>審議</w:t>
      </w:r>
      <w:r w:rsidR="00CD7EC3" w:rsidRPr="00FE1707">
        <w:rPr>
          <w:rFonts w:ascii="Times New Roman" w:eastAsia="標楷體" w:hAnsi="Times New Roman"/>
          <w:color w:val="000000"/>
          <w:sz w:val="28"/>
          <w:szCs w:val="32"/>
        </w:rPr>
        <w:t>。</w:t>
      </w:r>
    </w:p>
    <w:p w:rsidR="00CD7EC3" w:rsidRPr="00FE1707" w:rsidRDefault="00CD7EC3" w:rsidP="00CD7EC3">
      <w:pPr>
        <w:pStyle w:val="ae"/>
        <w:keepNext/>
        <w:jc w:val="center"/>
        <w:rPr>
          <w:rFonts w:ascii="Times New Roman" w:eastAsia="標楷體" w:hAnsi="Times New Roman"/>
          <w:color w:val="000000"/>
          <w:sz w:val="28"/>
        </w:rPr>
      </w:pPr>
      <w:r w:rsidRPr="00FE1707">
        <w:rPr>
          <w:rFonts w:ascii="Times New Roman" w:eastAsia="標楷體" w:hAnsi="Times New Roman"/>
          <w:color w:val="000000"/>
          <w:sz w:val="28"/>
        </w:rPr>
        <w:t>表</w:t>
      </w:r>
      <w:r w:rsidR="00C87762">
        <w:rPr>
          <w:rFonts w:ascii="Times New Roman" w:eastAsia="標楷體" w:hAnsi="Times New Roman" w:hint="eastAsia"/>
          <w:color w:val="000000"/>
          <w:sz w:val="28"/>
        </w:rPr>
        <w:t>2</w:t>
      </w:r>
      <w:r w:rsidRPr="00FE1707">
        <w:rPr>
          <w:rFonts w:ascii="Times New Roman" w:eastAsia="標楷體" w:hAnsi="Times New Roman"/>
          <w:color w:val="000000"/>
          <w:sz w:val="28"/>
        </w:rPr>
        <w:t>.</w:t>
      </w:r>
      <w:r w:rsidR="000F1DA2">
        <w:rPr>
          <w:rFonts w:ascii="Times New Roman" w:eastAsia="標楷體" w:hAnsi="Times New Roman" w:hint="eastAsia"/>
          <w:color w:val="000000"/>
          <w:sz w:val="28"/>
        </w:rPr>
        <w:t xml:space="preserve"> </w:t>
      </w:r>
      <w:r w:rsidRPr="00FE1707">
        <w:rPr>
          <w:rFonts w:ascii="Times New Roman" w:eastAsia="標楷體" w:hAnsi="Times New Roman"/>
          <w:color w:val="000000"/>
          <w:sz w:val="28"/>
        </w:rPr>
        <w:t>政府資料分類及說明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6146"/>
      </w:tblGrid>
      <w:tr w:rsidR="00CD7EC3" w:rsidRPr="00FE1707" w:rsidTr="00352DFF">
        <w:tc>
          <w:tcPr>
            <w:tcW w:w="1416" w:type="dxa"/>
            <w:shd w:val="clear" w:color="auto" w:fill="F4B083"/>
          </w:tcPr>
          <w:p w:rsidR="00CD7EC3" w:rsidRPr="00FE1707" w:rsidRDefault="00CD7EC3" w:rsidP="00352DFF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資料類別</w:t>
            </w:r>
          </w:p>
        </w:tc>
        <w:tc>
          <w:tcPr>
            <w:tcW w:w="6146" w:type="dxa"/>
            <w:shd w:val="clear" w:color="auto" w:fill="F4B083"/>
          </w:tcPr>
          <w:p w:rsidR="00CD7EC3" w:rsidRPr="00FE1707" w:rsidRDefault="00CD7EC3" w:rsidP="00352DFF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說明</w:t>
            </w:r>
          </w:p>
        </w:tc>
      </w:tr>
      <w:tr w:rsidR="00CD7EC3" w:rsidRPr="00FE1707" w:rsidTr="00352DFF">
        <w:tc>
          <w:tcPr>
            <w:tcW w:w="1416" w:type="dxa"/>
            <w:shd w:val="clear" w:color="auto" w:fill="auto"/>
          </w:tcPr>
          <w:p w:rsidR="00CD7EC3" w:rsidRPr="00FE1707" w:rsidRDefault="00CD7EC3" w:rsidP="0031124F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甲類</w:t>
            </w:r>
          </w:p>
        </w:tc>
        <w:tc>
          <w:tcPr>
            <w:tcW w:w="6146" w:type="dxa"/>
            <w:shd w:val="clear" w:color="auto" w:fill="auto"/>
          </w:tcPr>
          <w:p w:rsidR="00CD7EC3" w:rsidRPr="00FE1707" w:rsidRDefault="00CD7EC3" w:rsidP="00352DFF">
            <w:pPr>
              <w:widowControl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開放資料，以開放格式提供，且以無償、不可撤回，並得再轉授權方式授權利用為原則。</w:t>
            </w:r>
          </w:p>
        </w:tc>
      </w:tr>
      <w:tr w:rsidR="00CD7EC3" w:rsidRPr="00FE1707" w:rsidTr="00352DFF">
        <w:tc>
          <w:tcPr>
            <w:tcW w:w="1416" w:type="dxa"/>
            <w:shd w:val="clear" w:color="auto" w:fill="auto"/>
          </w:tcPr>
          <w:p w:rsidR="00CD7EC3" w:rsidRPr="00FE1707" w:rsidRDefault="00CD7EC3" w:rsidP="0031124F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乙類</w:t>
            </w:r>
          </w:p>
        </w:tc>
        <w:tc>
          <w:tcPr>
            <w:tcW w:w="6146" w:type="dxa"/>
            <w:shd w:val="clear" w:color="auto" w:fill="auto"/>
          </w:tcPr>
          <w:p w:rsidR="00CD7EC3" w:rsidRPr="00FE1707" w:rsidRDefault="00CD7EC3" w:rsidP="002452CA">
            <w:pPr>
              <w:widowControl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有限度利用資料，以開放格式提供，</w:t>
            </w:r>
            <w:r w:rsidR="002452CA">
              <w:rPr>
                <w:rFonts w:ascii="Times New Roman" w:eastAsia="標楷體" w:hAnsi="Times New Roman" w:hint="eastAsia"/>
                <w:color w:val="000000"/>
              </w:rPr>
              <w:t>且符合下列條件之</w:t>
            </w:r>
            <w:proofErr w:type="gramStart"/>
            <w:r w:rsidR="002452CA">
              <w:rPr>
                <w:rFonts w:ascii="Times New Roman" w:eastAsia="標楷體" w:hAnsi="Times New Roman" w:hint="eastAsia"/>
                <w:color w:val="000000"/>
              </w:rPr>
              <w:t>一</w:t>
            </w:r>
            <w:proofErr w:type="gramEnd"/>
            <w:r w:rsidR="002452CA">
              <w:rPr>
                <w:rFonts w:ascii="Times New Roman" w:eastAsia="標楷體" w:hAnsi="Times New Roman" w:hint="eastAsia"/>
                <w:color w:val="000000"/>
              </w:rPr>
              <w:t>者</w:t>
            </w:r>
            <w:r w:rsidR="002452CA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FE1707">
              <w:rPr>
                <w:rFonts w:ascii="Times New Roman" w:eastAsia="標楷體" w:hAnsi="Times New Roman"/>
                <w:color w:val="000000"/>
              </w:rPr>
              <w:t>有償</w:t>
            </w:r>
            <w:r w:rsidR="002452CA">
              <w:rPr>
                <w:rFonts w:ascii="Times New Roman" w:eastAsia="標楷體" w:hAnsi="Times New Roman" w:hint="eastAsia"/>
                <w:color w:val="000000"/>
              </w:rPr>
              <w:t>提供、</w:t>
            </w:r>
            <w:r w:rsidRPr="00FE1707">
              <w:rPr>
                <w:rFonts w:ascii="Times New Roman" w:eastAsia="標楷體" w:hAnsi="Times New Roman"/>
                <w:color w:val="000000"/>
              </w:rPr>
              <w:t>保留撤回權或其他限制條件授權利用。</w:t>
            </w:r>
          </w:p>
        </w:tc>
      </w:tr>
      <w:tr w:rsidR="00CD7EC3" w:rsidRPr="00FE1707" w:rsidTr="00352DFF">
        <w:tc>
          <w:tcPr>
            <w:tcW w:w="1416" w:type="dxa"/>
            <w:shd w:val="clear" w:color="auto" w:fill="auto"/>
          </w:tcPr>
          <w:p w:rsidR="00CD7EC3" w:rsidRPr="00FE1707" w:rsidRDefault="00CD7EC3" w:rsidP="0031124F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FE1707">
              <w:rPr>
                <w:rFonts w:ascii="Times New Roman" w:eastAsia="標楷體" w:hAnsi="Times New Roman"/>
                <w:color w:val="000000"/>
              </w:rPr>
              <w:t>丙類</w:t>
            </w:r>
            <w:proofErr w:type="gramEnd"/>
          </w:p>
        </w:tc>
        <w:tc>
          <w:tcPr>
            <w:tcW w:w="6146" w:type="dxa"/>
            <w:shd w:val="clear" w:color="auto" w:fill="auto"/>
          </w:tcPr>
          <w:p w:rsidR="00CD7EC3" w:rsidRPr="00FE1707" w:rsidRDefault="00CD7EC3" w:rsidP="00352DFF">
            <w:pPr>
              <w:keepNext/>
              <w:widowControl/>
              <w:rPr>
                <w:rFonts w:ascii="Times New Roman" w:eastAsia="標楷體" w:hAnsi="Times New Roman"/>
                <w:color w:val="000000"/>
              </w:rPr>
            </w:pPr>
            <w:r w:rsidRPr="00FE1707">
              <w:rPr>
                <w:rFonts w:ascii="Times New Roman" w:eastAsia="標楷體" w:hAnsi="Times New Roman"/>
                <w:color w:val="000000"/>
              </w:rPr>
              <w:t>不開放資料，因法律規定不得開放，或因資料敏感或有其他特殊情形，經各機關首長核可。</w:t>
            </w:r>
          </w:p>
        </w:tc>
      </w:tr>
    </w:tbl>
    <w:p w:rsidR="00E60E26" w:rsidRDefault="00E60E26" w:rsidP="00E60E26">
      <w:pPr>
        <w:pStyle w:val="L3"/>
        <w:numPr>
          <w:ilvl w:val="0"/>
          <w:numId w:val="0"/>
        </w:numPr>
        <w:snapToGrid w:val="0"/>
        <w:spacing w:line="360" w:lineRule="auto"/>
        <w:ind w:left="991"/>
        <w:rPr>
          <w:color w:val="000000"/>
        </w:rPr>
      </w:pPr>
    </w:p>
    <w:p w:rsidR="00CD7EC3" w:rsidRPr="00FE1707" w:rsidRDefault="00CD7EC3" w:rsidP="00E60E26">
      <w:pPr>
        <w:pStyle w:val="L3"/>
        <w:snapToGrid w:val="0"/>
        <w:spacing w:line="360" w:lineRule="auto"/>
        <w:ind w:leftChars="413" w:left="991" w:firstLine="0"/>
        <w:rPr>
          <w:color w:val="000000"/>
        </w:rPr>
      </w:pPr>
      <w:r w:rsidRPr="00FE1707">
        <w:rPr>
          <w:color w:val="000000"/>
        </w:rPr>
        <w:t>發布資料集</w:t>
      </w:r>
    </w:p>
    <w:p w:rsidR="00CD7EC3" w:rsidRPr="00FE1707" w:rsidRDefault="00CD7EC3" w:rsidP="00A02CD2">
      <w:pPr>
        <w:pStyle w:val="L4"/>
        <w:numPr>
          <w:ilvl w:val="0"/>
          <w:numId w:val="10"/>
        </w:numPr>
        <w:snapToGrid w:val="0"/>
        <w:spacing w:line="360" w:lineRule="auto"/>
      </w:pPr>
      <w:r w:rsidRPr="00FE1707">
        <w:rPr>
          <w:szCs w:val="32"/>
        </w:rPr>
        <w:t>決定</w:t>
      </w:r>
      <w:r w:rsidRPr="00FE1707">
        <w:t>資料開放格式</w:t>
      </w:r>
    </w:p>
    <w:p w:rsidR="00CD7EC3" w:rsidRDefault="00CD7EC3" w:rsidP="00E60E26">
      <w:pPr>
        <w:snapToGrid w:val="0"/>
        <w:spacing w:line="360" w:lineRule="auto"/>
        <w:ind w:leftChars="709" w:left="1702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資料集檔案格式以符合</w:t>
      </w: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3</w:t>
      </w: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星格式為原則，不須使用特定軟體或硬體即可取用資料集內容，其資料欄位定義應明確、可量化且電腦可解析處理。</w:t>
      </w:r>
    </w:p>
    <w:p w:rsidR="006C1CE2" w:rsidRDefault="006C1CE2" w:rsidP="00893D95">
      <w:pPr>
        <w:snapToGrid w:val="0"/>
        <w:spacing w:line="360" w:lineRule="auto"/>
        <w:ind w:leftChars="709" w:left="1702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低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度更新頻率之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資料集，</w:t>
      </w: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得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採用檔案方式，以開放格式（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如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CSV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、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XML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、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JSON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等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）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提供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下載。高度更新頻率之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資料集，</w:t>
      </w: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建議</w:t>
      </w:r>
      <w:proofErr w:type="gramStart"/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採</w:t>
      </w:r>
      <w:proofErr w:type="gramEnd"/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應用程式介面（</w:t>
      </w:r>
      <w:r w:rsidRPr="00893D95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如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API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或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Web Service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）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方式，於資料產生後即行開放</w:t>
      </w:r>
      <w:r w:rsidRPr="00893D95">
        <w:rPr>
          <w:rFonts w:ascii="Times New Roman" w:eastAsia="標楷體" w:hAnsi="Times New Roman"/>
          <w:bCs/>
          <w:color w:val="000000"/>
          <w:sz w:val="28"/>
          <w:szCs w:val="28"/>
        </w:rPr>
        <w:t>原始資料，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以利各界</w:t>
      </w: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利用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。</w:t>
      </w:r>
    </w:p>
    <w:p w:rsidR="00CD7EC3" w:rsidRPr="00FE1707" w:rsidRDefault="00CD7EC3" w:rsidP="00A02CD2">
      <w:pPr>
        <w:pStyle w:val="L4"/>
        <w:numPr>
          <w:ilvl w:val="0"/>
          <w:numId w:val="10"/>
        </w:numPr>
        <w:tabs>
          <w:tab w:val="left" w:pos="2552"/>
        </w:tabs>
        <w:snapToGrid w:val="0"/>
        <w:spacing w:line="360" w:lineRule="auto"/>
        <w:rPr>
          <w:color w:val="000000"/>
        </w:rPr>
      </w:pPr>
      <w:r w:rsidRPr="00FE1707">
        <w:rPr>
          <w:color w:val="000000"/>
          <w:szCs w:val="32"/>
        </w:rPr>
        <w:t>完備</w:t>
      </w:r>
      <w:r w:rsidRPr="00FE1707">
        <w:rPr>
          <w:color w:val="000000"/>
        </w:rPr>
        <w:t>詮釋資料</w:t>
      </w:r>
    </w:p>
    <w:p w:rsidR="00CD7EC3" w:rsidRPr="00FE1707" w:rsidRDefault="00CD7EC3" w:rsidP="00E60E26">
      <w:pPr>
        <w:snapToGrid w:val="0"/>
        <w:spacing w:line="360" w:lineRule="auto"/>
        <w:ind w:left="1701" w:firstLine="567"/>
        <w:jc w:val="both"/>
        <w:rPr>
          <w:rFonts w:ascii="Times New Roman" w:eastAsia="標楷體" w:hAnsi="Times New Roman"/>
          <w:color w:val="000000"/>
          <w:sz w:val="28"/>
        </w:rPr>
      </w:pP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應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依據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「資料集詮釋資料標準規範」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所訂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資料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集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詮釋資料欄位定義、格式及說明，提供簡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明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易懂之資料集</w:t>
      </w:r>
      <w:r w:rsidRPr="00FE1707">
        <w:rPr>
          <w:rFonts w:ascii="Times New Roman" w:eastAsia="標楷體" w:hAnsi="Times New Roman"/>
          <w:color w:val="000000"/>
          <w:sz w:val="28"/>
        </w:rPr>
        <w:t>詮釋描述，便利民間瞭解</w:t>
      </w:r>
      <w:r w:rsidRPr="00FE1707">
        <w:rPr>
          <w:rFonts w:ascii="Times New Roman" w:eastAsia="標楷體" w:hAnsi="Times New Roman" w:hint="eastAsia"/>
          <w:color w:val="000000"/>
          <w:sz w:val="28"/>
        </w:rPr>
        <w:t>各項</w:t>
      </w:r>
      <w:r w:rsidRPr="00FE1707">
        <w:rPr>
          <w:rFonts w:ascii="Times New Roman" w:eastAsia="標楷體" w:hAnsi="Times New Roman"/>
          <w:color w:val="000000"/>
          <w:sz w:val="28"/>
        </w:rPr>
        <w:t>資料集</w:t>
      </w:r>
      <w:r w:rsidRPr="00FE1707">
        <w:rPr>
          <w:rFonts w:ascii="Times New Roman" w:eastAsia="標楷體" w:hAnsi="Times New Roman" w:hint="eastAsia"/>
          <w:color w:val="000000"/>
          <w:sz w:val="28"/>
        </w:rPr>
        <w:t>特性</w:t>
      </w:r>
      <w:r w:rsidRPr="00FE1707">
        <w:rPr>
          <w:rFonts w:ascii="Times New Roman" w:eastAsia="標楷體" w:hAnsi="Times New Roman"/>
          <w:color w:val="000000"/>
          <w:sz w:val="28"/>
        </w:rPr>
        <w:t>。</w:t>
      </w:r>
    </w:p>
    <w:p w:rsidR="00CD7EC3" w:rsidRPr="00FE1707" w:rsidRDefault="00B03383" w:rsidP="00E60E26">
      <w:pPr>
        <w:pStyle w:val="L4"/>
        <w:numPr>
          <w:ilvl w:val="0"/>
          <w:numId w:val="0"/>
        </w:numPr>
        <w:tabs>
          <w:tab w:val="left" w:pos="2552"/>
        </w:tabs>
        <w:snapToGrid w:val="0"/>
        <w:spacing w:line="360" w:lineRule="auto"/>
        <w:ind w:left="1274"/>
        <w:rPr>
          <w:color w:val="000000"/>
        </w:rPr>
      </w:pPr>
      <w:r>
        <w:rPr>
          <w:rFonts w:hint="eastAsia"/>
          <w:color w:val="000000"/>
          <w:szCs w:val="32"/>
        </w:rPr>
        <w:t>(3)</w:t>
      </w:r>
      <w:r w:rsidR="00CD7EC3" w:rsidRPr="00FE1707">
        <w:rPr>
          <w:color w:val="000000"/>
          <w:szCs w:val="32"/>
        </w:rPr>
        <w:t>提升</w:t>
      </w:r>
      <w:r w:rsidR="00CD7EC3" w:rsidRPr="00FE1707">
        <w:rPr>
          <w:color w:val="000000"/>
        </w:rPr>
        <w:t>資料品質</w:t>
      </w:r>
    </w:p>
    <w:p w:rsidR="00CD7EC3" w:rsidRPr="00E60E26" w:rsidRDefault="00CD7EC3" w:rsidP="00E60E26">
      <w:pPr>
        <w:snapToGrid w:val="0"/>
        <w:spacing w:line="360" w:lineRule="auto"/>
        <w:ind w:leftChars="709" w:left="1702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應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提供具正確性、易用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性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、即時性及適當格式之開放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lastRenderedPageBreak/>
        <w:t>資料</w:t>
      </w:r>
      <w:r w:rsidRPr="00FE1707">
        <w:rPr>
          <w:rFonts w:ascii="Times New Roman" w:eastAsia="標楷體" w:hAnsi="Times New Roman" w:hint="eastAsia"/>
          <w:bCs/>
          <w:color w:val="000000"/>
          <w:sz w:val="28"/>
          <w:szCs w:val="28"/>
        </w:rPr>
        <w:t>，並依據</w:t>
      </w:r>
      <w:r w:rsidRPr="00FE1707">
        <w:rPr>
          <w:rFonts w:ascii="Times New Roman" w:eastAsia="標楷體" w:hAnsi="Times New Roman"/>
          <w:bCs/>
          <w:color w:val="000000"/>
          <w:sz w:val="28"/>
          <w:szCs w:val="28"/>
        </w:rPr>
        <w:t>「政府資料開放資料集管理要項」規定，不得任意分割資料，以確保資料集之完整性。</w:t>
      </w:r>
    </w:p>
    <w:p w:rsidR="00CD7EC3" w:rsidRPr="00B03383" w:rsidRDefault="00B03383" w:rsidP="00E60E26">
      <w:pPr>
        <w:pStyle w:val="L4"/>
        <w:numPr>
          <w:ilvl w:val="0"/>
          <w:numId w:val="0"/>
        </w:numPr>
        <w:tabs>
          <w:tab w:val="left" w:pos="2552"/>
        </w:tabs>
        <w:snapToGrid w:val="0"/>
        <w:spacing w:line="360" w:lineRule="auto"/>
        <w:ind w:left="1274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(4)</w:t>
      </w:r>
      <w:r w:rsidR="00CD7EC3" w:rsidRPr="00BE016B">
        <w:rPr>
          <w:color w:val="000000"/>
          <w:szCs w:val="32"/>
        </w:rPr>
        <w:t>資料</w:t>
      </w:r>
      <w:r w:rsidR="00CD7EC3" w:rsidRPr="00BE016B">
        <w:rPr>
          <w:rFonts w:hint="eastAsia"/>
          <w:color w:val="000000"/>
          <w:szCs w:val="32"/>
        </w:rPr>
        <w:t>以</w:t>
      </w:r>
      <w:r w:rsidR="00CD7EC3" w:rsidRPr="00B03383">
        <w:rPr>
          <w:rFonts w:hint="eastAsia"/>
          <w:color w:val="000000"/>
          <w:szCs w:val="32"/>
        </w:rPr>
        <w:t>不</w:t>
      </w:r>
      <w:r w:rsidR="00CD7EC3" w:rsidRPr="00B03383">
        <w:rPr>
          <w:color w:val="000000"/>
          <w:szCs w:val="32"/>
        </w:rPr>
        <w:t>下架</w:t>
      </w:r>
      <w:r w:rsidR="00CD7EC3" w:rsidRPr="00B03383">
        <w:rPr>
          <w:rFonts w:hint="eastAsia"/>
          <w:color w:val="000000"/>
          <w:szCs w:val="32"/>
        </w:rPr>
        <w:t>為</w:t>
      </w:r>
      <w:r w:rsidR="00CD7EC3" w:rsidRPr="00B03383">
        <w:rPr>
          <w:color w:val="000000"/>
          <w:szCs w:val="32"/>
        </w:rPr>
        <w:t>原則</w:t>
      </w:r>
    </w:p>
    <w:p w:rsidR="00CD7EC3" w:rsidRPr="00B03383" w:rsidRDefault="00CD7EC3" w:rsidP="00E60E26">
      <w:pPr>
        <w:snapToGrid w:val="0"/>
        <w:spacing w:line="360" w:lineRule="auto"/>
        <w:ind w:leftChars="709" w:left="1702" w:firstLine="567"/>
        <w:jc w:val="both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開放資料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除因情事變更或其他正當事由，已不符合公共利益之要求</w:t>
      </w:r>
      <w:r w:rsidR="00B03383"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，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或有侵害第三人智慧財產權、隱私權或其他法律上利益之虞</w:t>
      </w:r>
      <w:r w:rsidR="00B03383"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者，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得停止全部或一部</w:t>
      </w:r>
      <w:r w:rsidR="00B03383"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分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開放資料之提供外，皆</w:t>
      </w:r>
      <w:r w:rsidRPr="00B03383">
        <w:rPr>
          <w:rFonts w:ascii="Times New Roman" w:eastAsia="標楷體" w:hAnsi="Times New Roman"/>
          <w:bCs/>
          <w:color w:val="000000"/>
          <w:sz w:val="28"/>
          <w:szCs w:val="28"/>
        </w:rPr>
        <w:t>以不下架為原則</w:t>
      </w:r>
      <w:r w:rsidRPr="00B0338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。</w:t>
      </w:r>
    </w:p>
    <w:p w:rsidR="00AD6416" w:rsidRPr="00CD7EC3" w:rsidRDefault="00AD6416" w:rsidP="00764DE6">
      <w:pPr>
        <w:snapToGrid w:val="0"/>
        <w:spacing w:line="360" w:lineRule="auto"/>
        <w:rPr>
          <w:rFonts w:ascii="標楷體" w:eastAsia="標楷體" w:hAnsi="標楷體"/>
          <w:b/>
          <w:color w:val="FF0000"/>
          <w:sz w:val="36"/>
          <w:szCs w:val="28"/>
        </w:rPr>
      </w:pPr>
    </w:p>
    <w:p w:rsidR="00363A09" w:rsidRPr="00C87762" w:rsidRDefault="00764DE6" w:rsidP="009849C6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C87762">
        <w:rPr>
          <w:rFonts w:ascii="標楷體" w:eastAsia="標楷體" w:hAnsi="標楷體" w:hint="eastAsia"/>
          <w:b/>
          <w:sz w:val="28"/>
          <w:szCs w:val="28"/>
        </w:rPr>
        <w:t>（三）</w:t>
      </w:r>
      <w:r w:rsidR="003B3A82" w:rsidRPr="00C87762">
        <w:rPr>
          <w:rFonts w:ascii="標楷體" w:eastAsia="標楷體" w:hAnsi="標楷體" w:hint="eastAsia"/>
          <w:b/>
          <w:sz w:val="28"/>
          <w:szCs w:val="28"/>
        </w:rPr>
        <w:t>提升各單位資料開放認知</w:t>
      </w:r>
    </w:p>
    <w:p w:rsidR="00764DE6" w:rsidRPr="00764DE6" w:rsidRDefault="006103EB" w:rsidP="009849C6">
      <w:pPr>
        <w:widowControl/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64DE6" w:rsidRPr="00764DE6">
        <w:rPr>
          <w:rFonts w:ascii="標楷體" w:eastAsia="標楷體" w:hAnsi="標楷體" w:hint="eastAsia"/>
          <w:sz w:val="28"/>
          <w:szCs w:val="28"/>
        </w:rPr>
        <w:t>一般同仁</w:t>
      </w:r>
    </w:p>
    <w:p w:rsidR="006103EB" w:rsidRPr="009849C6" w:rsidRDefault="00764DE6" w:rsidP="009849C6">
      <w:pPr>
        <w:pStyle w:val="a3"/>
        <w:widowControl/>
        <w:snapToGrid w:val="0"/>
        <w:spacing w:line="360" w:lineRule="auto"/>
        <w:ind w:leftChars="0" w:left="1418" w:firstLineChars="200" w:firstLine="560"/>
        <w:rPr>
          <w:rFonts w:ascii="標楷體" w:eastAsia="標楷體" w:hAnsi="標楷體"/>
          <w:sz w:val="28"/>
          <w:szCs w:val="28"/>
        </w:rPr>
      </w:pPr>
      <w:r w:rsidRPr="0047491B">
        <w:rPr>
          <w:rFonts w:ascii="標楷體" w:eastAsia="標楷體" w:hAnsi="標楷體" w:hint="eastAsia"/>
          <w:sz w:val="28"/>
          <w:szCs w:val="28"/>
        </w:rPr>
        <w:t>辦理資料開放相關議題教育訓練或說明會，</w:t>
      </w:r>
      <w:r>
        <w:rPr>
          <w:rFonts w:ascii="標楷體" w:eastAsia="標楷體" w:hAnsi="標楷體" w:hint="eastAsia"/>
          <w:sz w:val="28"/>
          <w:szCs w:val="28"/>
        </w:rPr>
        <w:t>提升同仁參與比率，</w:t>
      </w:r>
      <w:r w:rsidRPr="0047491B">
        <w:rPr>
          <w:rFonts w:ascii="標楷體" w:eastAsia="標楷體" w:hAnsi="標楷體" w:hint="eastAsia"/>
          <w:sz w:val="28"/>
          <w:szCs w:val="28"/>
        </w:rPr>
        <w:t>強化資料開放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47491B">
        <w:rPr>
          <w:rFonts w:ascii="標楷體" w:eastAsia="標楷體" w:hAnsi="標楷體" w:hint="eastAsia"/>
          <w:sz w:val="28"/>
          <w:szCs w:val="28"/>
        </w:rPr>
        <w:t>應用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47491B">
        <w:rPr>
          <w:rFonts w:ascii="標楷體" w:eastAsia="標楷體" w:hAnsi="標楷體" w:hint="eastAsia"/>
          <w:sz w:val="28"/>
          <w:szCs w:val="28"/>
        </w:rPr>
        <w:t>觀念</w:t>
      </w:r>
      <w:r>
        <w:rPr>
          <w:rFonts w:ascii="標楷體" w:eastAsia="標楷體" w:hAnsi="標楷體" w:hint="eastAsia"/>
          <w:sz w:val="28"/>
          <w:szCs w:val="28"/>
        </w:rPr>
        <w:t>與認知</w:t>
      </w:r>
      <w:r w:rsidRPr="0047491B">
        <w:rPr>
          <w:rFonts w:ascii="標楷體" w:eastAsia="標楷體" w:hAnsi="標楷體" w:hint="eastAsia"/>
          <w:sz w:val="28"/>
          <w:szCs w:val="28"/>
        </w:rPr>
        <w:t>。</w:t>
      </w:r>
    </w:p>
    <w:p w:rsidR="00764DE6" w:rsidRPr="006103EB" w:rsidRDefault="006103EB" w:rsidP="009849C6">
      <w:pPr>
        <w:widowControl/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64DE6" w:rsidRPr="006103EB">
        <w:rPr>
          <w:rFonts w:ascii="標楷體" w:eastAsia="標楷體" w:hAnsi="標楷體" w:hint="eastAsia"/>
          <w:sz w:val="28"/>
          <w:szCs w:val="28"/>
        </w:rPr>
        <w:t>系統及資料庫管理者</w:t>
      </w:r>
    </w:p>
    <w:p w:rsidR="006103EB" w:rsidRPr="009849C6" w:rsidRDefault="00764DE6" w:rsidP="009849C6">
      <w:pPr>
        <w:pStyle w:val="a3"/>
        <w:widowControl/>
        <w:snapToGrid w:val="0"/>
        <w:spacing w:line="360" w:lineRule="auto"/>
        <w:ind w:leftChars="0" w:left="1418" w:firstLineChars="200" w:firstLine="560"/>
        <w:rPr>
          <w:rFonts w:ascii="標楷體" w:eastAsia="標楷體" w:hAnsi="標楷體"/>
          <w:sz w:val="28"/>
          <w:szCs w:val="28"/>
        </w:rPr>
      </w:pPr>
      <w:r w:rsidRPr="009E3C58">
        <w:rPr>
          <w:rFonts w:ascii="標楷體" w:eastAsia="標楷體" w:hAnsi="標楷體" w:hint="eastAsia"/>
          <w:sz w:val="28"/>
          <w:szCs w:val="28"/>
        </w:rPr>
        <w:t>針對業務職掌所開發之系統或資料庫管理及維護人員，提供應用範例，促使業務單位主動發掘蘊藏資料，並朝向以系統</w:t>
      </w:r>
      <w:proofErr w:type="gramStart"/>
      <w:r w:rsidRPr="009E3C58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9E3C58">
        <w:rPr>
          <w:rFonts w:ascii="標楷體" w:eastAsia="標楷體" w:hAnsi="標楷體" w:hint="eastAsia"/>
          <w:sz w:val="28"/>
          <w:szCs w:val="28"/>
        </w:rPr>
        <w:t>接自動產出結構化、去識別化資料之方式，逐年達成年度資料集開放目標。</w:t>
      </w:r>
    </w:p>
    <w:p w:rsidR="00764DE6" w:rsidRPr="006103EB" w:rsidRDefault="006103EB" w:rsidP="009849C6">
      <w:pPr>
        <w:widowControl/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64DE6" w:rsidRPr="006103EB">
        <w:rPr>
          <w:rFonts w:ascii="標楷體" w:eastAsia="標楷體" w:hAnsi="標楷體" w:hint="eastAsia"/>
          <w:sz w:val="28"/>
          <w:szCs w:val="28"/>
        </w:rPr>
        <w:t>業務窗口</w:t>
      </w:r>
    </w:p>
    <w:p w:rsidR="00764DE6" w:rsidRDefault="00764DE6" w:rsidP="009849C6">
      <w:pPr>
        <w:pStyle w:val="a3"/>
        <w:widowControl/>
        <w:snapToGrid w:val="0"/>
        <w:spacing w:line="360" w:lineRule="auto"/>
        <w:ind w:leftChars="0" w:left="1418" w:firstLineChars="200" w:firstLine="560"/>
        <w:rPr>
          <w:rFonts w:ascii="標楷體" w:eastAsia="標楷體" w:hAnsi="標楷體"/>
          <w:sz w:val="28"/>
          <w:szCs w:val="28"/>
        </w:rPr>
      </w:pPr>
      <w:r w:rsidRPr="00FA77D6">
        <w:rPr>
          <w:rFonts w:ascii="標楷體" w:eastAsia="標楷體" w:hAnsi="標楷體" w:hint="eastAsia"/>
          <w:sz w:val="28"/>
          <w:szCs w:val="28"/>
        </w:rPr>
        <w:t>協助</w:t>
      </w:r>
      <w:r w:rsidR="00CD67B4">
        <w:rPr>
          <w:rFonts w:ascii="標楷體" w:eastAsia="標楷體" w:hAnsi="標楷體" w:hint="eastAsia"/>
          <w:sz w:val="28"/>
          <w:szCs w:val="28"/>
        </w:rPr>
        <w:t>輔導</w:t>
      </w:r>
      <w:r w:rsidRPr="00FA77D6">
        <w:rPr>
          <w:rFonts w:ascii="標楷體" w:eastAsia="標楷體" w:hAnsi="標楷體" w:hint="eastAsia"/>
          <w:sz w:val="28"/>
          <w:szCs w:val="28"/>
        </w:rPr>
        <w:t>各單位</w:t>
      </w:r>
      <w:r>
        <w:rPr>
          <w:rFonts w:ascii="標楷體" w:eastAsia="標楷體" w:hAnsi="標楷體" w:hint="eastAsia"/>
          <w:sz w:val="28"/>
          <w:szCs w:val="28"/>
        </w:rPr>
        <w:t>業務</w:t>
      </w:r>
      <w:r w:rsidRPr="00FA77D6">
        <w:rPr>
          <w:rFonts w:ascii="標楷體" w:eastAsia="標楷體" w:hAnsi="標楷體" w:hint="eastAsia"/>
          <w:sz w:val="28"/>
          <w:szCs w:val="28"/>
        </w:rPr>
        <w:t>窗口</w:t>
      </w:r>
      <w:r w:rsidR="00CD67B4">
        <w:rPr>
          <w:rFonts w:ascii="標楷體" w:eastAsia="標楷體" w:hAnsi="標楷體" w:hint="eastAsia"/>
          <w:sz w:val="28"/>
          <w:szCs w:val="28"/>
        </w:rPr>
        <w:t>執行</w:t>
      </w:r>
      <w:r w:rsidRPr="00FA77D6">
        <w:rPr>
          <w:rFonts w:ascii="標楷體" w:eastAsia="標楷體" w:hAnsi="標楷體" w:hint="eastAsia"/>
          <w:sz w:val="28"/>
          <w:szCs w:val="28"/>
        </w:rPr>
        <w:t>「政府資料開放平台」(</w:t>
      </w:r>
      <w:hyperlink r:id="rId11" w:history="1">
        <w:r w:rsidRPr="00FA77D6">
          <w:rPr>
            <w:rFonts w:ascii="標楷體" w:eastAsia="標楷體" w:hAnsi="標楷體"/>
            <w:sz w:val="28"/>
            <w:szCs w:val="28"/>
          </w:rPr>
          <w:t>http://data.gov.tw/</w:t>
        </w:r>
      </w:hyperlink>
      <w:r w:rsidRPr="00FA77D6">
        <w:rPr>
          <w:rFonts w:ascii="標楷體" w:eastAsia="標楷體" w:hAnsi="標楷體" w:hint="eastAsia"/>
          <w:sz w:val="28"/>
          <w:szCs w:val="28"/>
        </w:rPr>
        <w:t>)資料集</w:t>
      </w:r>
      <w:r>
        <w:rPr>
          <w:rFonts w:ascii="標楷體" w:eastAsia="標楷體" w:hAnsi="標楷體" w:hint="eastAsia"/>
          <w:sz w:val="28"/>
          <w:szCs w:val="28"/>
        </w:rPr>
        <w:t>登載、發布與異動管理</w:t>
      </w:r>
      <w:r w:rsidRPr="00FA77D6">
        <w:rPr>
          <w:rFonts w:ascii="標楷體" w:eastAsia="標楷體" w:hAnsi="標楷體" w:hint="eastAsia"/>
          <w:sz w:val="28"/>
          <w:szCs w:val="28"/>
        </w:rPr>
        <w:t>作業程序，以落實資料開放相關事務之推動及執行。</w:t>
      </w:r>
    </w:p>
    <w:p w:rsidR="000218F0" w:rsidRDefault="000218F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64451" w:rsidRDefault="009849C6" w:rsidP="009F1C57">
      <w:pPr>
        <w:snapToGrid w:val="0"/>
        <w:spacing w:line="360" w:lineRule="auto"/>
        <w:ind w:leftChars="-1" w:left="-2" w:firstLineChars="100" w:firstLine="320"/>
        <w:rPr>
          <w:rFonts w:ascii="標楷體" w:eastAsia="標楷體" w:hAnsi="標楷體"/>
          <w:b/>
          <w:sz w:val="32"/>
          <w:szCs w:val="28"/>
        </w:rPr>
      </w:pPr>
      <w:r w:rsidRPr="009F1C57">
        <w:rPr>
          <w:rFonts w:ascii="標楷體" w:eastAsia="標楷體" w:hAnsi="標楷體" w:hint="eastAsia"/>
          <w:b/>
          <w:sz w:val="32"/>
          <w:szCs w:val="28"/>
        </w:rPr>
        <w:lastRenderedPageBreak/>
        <w:t>二、</w:t>
      </w:r>
      <w:r w:rsidR="00664451" w:rsidRPr="009F1C57">
        <w:rPr>
          <w:rFonts w:ascii="標楷體" w:eastAsia="標楷體" w:hAnsi="標楷體" w:hint="eastAsia"/>
          <w:b/>
          <w:sz w:val="32"/>
          <w:szCs w:val="28"/>
        </w:rPr>
        <w:t>訂定資料戰略</w:t>
      </w:r>
      <w:r w:rsidR="007B4B51">
        <w:rPr>
          <w:rFonts w:ascii="標楷體" w:eastAsia="標楷體" w:hAnsi="標楷體" w:hint="eastAsia"/>
          <w:b/>
          <w:sz w:val="32"/>
          <w:szCs w:val="28"/>
        </w:rPr>
        <w:t>提升資料品質</w:t>
      </w:r>
    </w:p>
    <w:p w:rsidR="00A1431F" w:rsidRDefault="00A1431F" w:rsidP="00A1431F">
      <w:pPr>
        <w:pStyle w:val="a3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C90B2A">
        <w:rPr>
          <w:rFonts w:ascii="標楷體" w:eastAsia="標楷體" w:hAnsi="標楷體" w:hint="eastAsia"/>
          <w:b/>
          <w:bCs/>
          <w:sz w:val="28"/>
          <w:szCs w:val="28"/>
        </w:rPr>
        <w:t>依戰略潛力及利用性訂定資料戰略</w:t>
      </w:r>
    </w:p>
    <w:p w:rsidR="008F49B4" w:rsidRPr="0092723C" w:rsidRDefault="00CD67B4" w:rsidP="0092723C">
      <w:pPr>
        <w:pStyle w:val="a3"/>
        <w:snapToGrid w:val="0"/>
        <w:spacing w:line="360" w:lineRule="auto"/>
        <w:ind w:leftChars="0" w:left="1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8F49B4" w:rsidRPr="0092723C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8F49B4" w:rsidRPr="0092723C">
        <w:rPr>
          <w:rFonts w:ascii="標楷體" w:eastAsia="標楷體" w:hAnsi="標楷體" w:hint="eastAsia"/>
          <w:sz w:val="28"/>
          <w:szCs w:val="28"/>
        </w:rPr>
        <w:t>應由公共利益、經濟發展及施政透明等面向，定位</w:t>
      </w:r>
      <w:r w:rsidR="008F49B4">
        <w:rPr>
          <w:rFonts w:ascii="標楷體" w:eastAsia="標楷體" w:hAnsi="標楷體" w:hint="eastAsia"/>
          <w:sz w:val="28"/>
          <w:szCs w:val="28"/>
        </w:rPr>
        <w:t>各業務</w:t>
      </w:r>
      <w:r w:rsidR="008F49B4" w:rsidRPr="0092723C">
        <w:rPr>
          <w:rFonts w:ascii="標楷體" w:eastAsia="標楷體" w:hAnsi="標楷體" w:hint="eastAsia"/>
          <w:sz w:val="28"/>
          <w:szCs w:val="28"/>
        </w:rPr>
        <w:t>資料對於</w:t>
      </w:r>
      <w:r>
        <w:rPr>
          <w:rFonts w:ascii="標楷體" w:eastAsia="標楷體" w:hAnsi="標楷體" w:hint="eastAsia"/>
          <w:sz w:val="28"/>
          <w:szCs w:val="28"/>
        </w:rPr>
        <w:t>本會</w:t>
      </w:r>
      <w:r w:rsidR="008F49B4" w:rsidRPr="0092723C">
        <w:rPr>
          <w:rFonts w:ascii="標楷體" w:eastAsia="標楷體" w:hAnsi="標楷體" w:hint="eastAsia"/>
          <w:sz w:val="28"/>
          <w:szCs w:val="28"/>
        </w:rPr>
        <w:t>之施政價值，規劃資料驅動改造施政效能之戰略，並將資料開放作業融入業務運作流程</w:t>
      </w:r>
      <w:r w:rsidR="008F49B4">
        <w:rPr>
          <w:rFonts w:ascii="標楷體" w:eastAsia="標楷體" w:hAnsi="標楷體" w:hint="eastAsia"/>
          <w:sz w:val="28"/>
          <w:szCs w:val="28"/>
        </w:rPr>
        <w:t>：</w:t>
      </w:r>
    </w:p>
    <w:p w:rsidR="00A1431F" w:rsidRPr="00C90B2A" w:rsidRDefault="00A1431F" w:rsidP="00C90B2A">
      <w:pPr>
        <w:pStyle w:val="a3"/>
        <w:widowControl/>
        <w:numPr>
          <w:ilvl w:val="1"/>
          <w:numId w:val="11"/>
        </w:numPr>
        <w:snapToGrid w:val="0"/>
        <w:spacing w:line="360" w:lineRule="auto"/>
        <w:ind w:leftChars="0" w:left="1418" w:hanging="338"/>
        <w:rPr>
          <w:rFonts w:ascii="標楷體" w:eastAsia="標楷體" w:hAnsi="標楷體"/>
          <w:bCs/>
          <w:sz w:val="28"/>
          <w:szCs w:val="28"/>
        </w:rPr>
      </w:pPr>
      <w:r w:rsidRPr="00C90B2A">
        <w:rPr>
          <w:rFonts w:ascii="標楷體" w:eastAsia="標楷體" w:hAnsi="標楷體" w:hint="eastAsia"/>
          <w:bCs/>
          <w:sz w:val="28"/>
          <w:szCs w:val="28"/>
        </w:rPr>
        <w:t>高度戰略潛力、高利用性資料優先開放，已開放者持續</w:t>
      </w:r>
      <w:r w:rsidR="0033463E" w:rsidRPr="00C90B2A">
        <w:rPr>
          <w:rFonts w:ascii="標楷體" w:eastAsia="標楷體" w:hAnsi="標楷體" w:hint="eastAsia"/>
          <w:bCs/>
          <w:sz w:val="28"/>
          <w:szCs w:val="28"/>
        </w:rPr>
        <w:t>優化</w:t>
      </w:r>
      <w:r w:rsidRPr="00C90B2A">
        <w:rPr>
          <w:rFonts w:ascii="標楷體" w:eastAsia="標楷體" w:hAnsi="標楷體" w:hint="eastAsia"/>
          <w:bCs/>
          <w:sz w:val="28"/>
          <w:szCs w:val="28"/>
        </w:rPr>
        <w:t>，並向各部會及民間主動推廣</w:t>
      </w:r>
      <w:r w:rsidR="0033463E" w:rsidRPr="00C90B2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1431F" w:rsidRPr="00902160" w:rsidRDefault="00A1431F" w:rsidP="00C90B2A">
      <w:pPr>
        <w:pStyle w:val="a3"/>
        <w:numPr>
          <w:ilvl w:val="1"/>
          <w:numId w:val="11"/>
        </w:numPr>
        <w:snapToGrid w:val="0"/>
        <w:spacing w:line="360" w:lineRule="auto"/>
        <w:ind w:leftChars="0" w:left="1418" w:hanging="338"/>
        <w:rPr>
          <w:rFonts w:ascii="標楷體" w:eastAsia="標楷體" w:hAnsi="標楷體"/>
          <w:bCs/>
          <w:sz w:val="28"/>
          <w:szCs w:val="28"/>
        </w:rPr>
      </w:pPr>
      <w:r w:rsidRPr="00902160">
        <w:rPr>
          <w:rFonts w:ascii="標楷體" w:eastAsia="標楷體" w:hAnsi="標楷體" w:hint="eastAsia"/>
          <w:bCs/>
          <w:sz w:val="28"/>
          <w:szCs w:val="28"/>
        </w:rPr>
        <w:t>高度戰略潛力、低利用性資料，例如以PDF格式提供者，應提</w:t>
      </w:r>
      <w:r w:rsidR="00CE5E00">
        <w:rPr>
          <w:rFonts w:ascii="標楷體" w:eastAsia="標楷體" w:hAnsi="標楷體" w:hint="eastAsia"/>
          <w:bCs/>
          <w:sz w:val="28"/>
          <w:szCs w:val="28"/>
        </w:rPr>
        <w:t>升</w:t>
      </w:r>
      <w:r w:rsidRPr="00902160">
        <w:rPr>
          <w:rFonts w:ascii="標楷體" w:eastAsia="標楷體" w:hAnsi="標楷體" w:hint="eastAsia"/>
          <w:bCs/>
          <w:sz w:val="28"/>
          <w:szCs w:val="28"/>
        </w:rPr>
        <w:t>資料格式的</w:t>
      </w:r>
      <w:r w:rsidR="00CE5E00">
        <w:rPr>
          <w:rFonts w:ascii="標楷體" w:eastAsia="標楷體" w:hAnsi="標楷體" w:hint="eastAsia"/>
          <w:bCs/>
          <w:sz w:val="28"/>
          <w:szCs w:val="28"/>
        </w:rPr>
        <w:t>可用度，以利推動國家發展</w:t>
      </w:r>
      <w:r w:rsidR="003346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1431F" w:rsidRPr="00902160" w:rsidRDefault="00A1431F" w:rsidP="00C90B2A">
      <w:pPr>
        <w:pStyle w:val="a3"/>
        <w:numPr>
          <w:ilvl w:val="1"/>
          <w:numId w:val="11"/>
        </w:numPr>
        <w:snapToGrid w:val="0"/>
        <w:spacing w:line="360" w:lineRule="auto"/>
        <w:ind w:leftChars="0" w:left="1418" w:hanging="338"/>
        <w:rPr>
          <w:rFonts w:ascii="標楷體" w:eastAsia="標楷體" w:hAnsi="標楷體"/>
          <w:bCs/>
          <w:sz w:val="28"/>
          <w:szCs w:val="28"/>
        </w:rPr>
      </w:pPr>
      <w:r w:rsidRPr="00902160">
        <w:rPr>
          <w:rFonts w:ascii="標楷體" w:eastAsia="標楷體" w:hAnsi="標楷體" w:hint="eastAsia"/>
          <w:bCs/>
          <w:sz w:val="28"/>
          <w:szCs w:val="28"/>
        </w:rPr>
        <w:t>中低度戰略潛力、高利用性資料，例如提供</w:t>
      </w:r>
      <w:r w:rsidR="0025522D">
        <w:rPr>
          <w:rFonts w:ascii="標楷體" w:eastAsia="標楷體" w:hAnsi="標楷體" w:hint="eastAsia"/>
          <w:bCs/>
          <w:sz w:val="28"/>
          <w:szCs w:val="28"/>
        </w:rPr>
        <w:t>3星</w:t>
      </w:r>
      <w:r w:rsidRPr="00902160">
        <w:rPr>
          <w:rFonts w:ascii="標楷體" w:eastAsia="標楷體" w:hAnsi="標楷體" w:hint="eastAsia"/>
          <w:bCs/>
          <w:sz w:val="28"/>
          <w:szCs w:val="28"/>
        </w:rPr>
        <w:t>級以上資料格式者，</w:t>
      </w:r>
      <w:r w:rsidR="00335FB4">
        <w:rPr>
          <w:rFonts w:ascii="標楷體" w:eastAsia="標楷體" w:hAnsi="標楷體" w:hint="eastAsia"/>
          <w:bCs/>
          <w:sz w:val="28"/>
          <w:szCs w:val="28"/>
        </w:rPr>
        <w:t>將持續透過</w:t>
      </w:r>
      <w:r w:rsidR="0033463E">
        <w:rPr>
          <w:rFonts w:ascii="標楷體" w:eastAsia="標楷體" w:hAnsi="標楷體" w:hint="eastAsia"/>
          <w:bCs/>
          <w:sz w:val="28"/>
          <w:szCs w:val="28"/>
        </w:rPr>
        <w:t>本</w:t>
      </w:r>
      <w:r w:rsidRPr="00902160">
        <w:rPr>
          <w:rFonts w:ascii="標楷體" w:eastAsia="標楷體" w:hAnsi="標楷體" w:hint="eastAsia"/>
          <w:bCs/>
          <w:sz w:val="28"/>
          <w:szCs w:val="28"/>
        </w:rPr>
        <w:t>會網站呈現透明治理的成效。</w:t>
      </w:r>
    </w:p>
    <w:p w:rsidR="00A1431F" w:rsidRPr="00902160" w:rsidRDefault="00A1431F" w:rsidP="00C90B2A">
      <w:pPr>
        <w:pStyle w:val="a3"/>
        <w:numPr>
          <w:ilvl w:val="1"/>
          <w:numId w:val="11"/>
        </w:numPr>
        <w:snapToGrid w:val="0"/>
        <w:spacing w:line="360" w:lineRule="auto"/>
        <w:ind w:leftChars="0" w:left="1418" w:hanging="338"/>
        <w:rPr>
          <w:rFonts w:ascii="標楷體" w:eastAsia="標楷體" w:hAnsi="標楷體"/>
          <w:bCs/>
          <w:sz w:val="28"/>
          <w:szCs w:val="28"/>
        </w:rPr>
      </w:pPr>
      <w:r w:rsidRPr="00902160">
        <w:rPr>
          <w:rFonts w:ascii="標楷體" w:eastAsia="標楷體" w:hAnsi="標楷體" w:hint="eastAsia"/>
          <w:bCs/>
          <w:sz w:val="28"/>
          <w:szCs w:val="28"/>
        </w:rPr>
        <w:t>中低度戰略潛力、低利用性資料，應</w:t>
      </w:r>
      <w:r w:rsidR="00CE5E00">
        <w:rPr>
          <w:rFonts w:ascii="標楷體" w:eastAsia="標楷體" w:hAnsi="標楷體" w:hint="eastAsia"/>
          <w:bCs/>
          <w:sz w:val="28"/>
          <w:szCs w:val="28"/>
        </w:rPr>
        <w:t>訂定標準化格式，從資料彙整源頭</w:t>
      </w:r>
      <w:r w:rsidR="00335FB4">
        <w:rPr>
          <w:rFonts w:ascii="標楷體" w:eastAsia="標楷體" w:hAnsi="標楷體" w:hint="eastAsia"/>
          <w:bCs/>
          <w:sz w:val="28"/>
          <w:szCs w:val="28"/>
        </w:rPr>
        <w:t>改</w:t>
      </w:r>
      <w:r w:rsidR="00CE5E00">
        <w:rPr>
          <w:rFonts w:ascii="標楷體" w:eastAsia="標楷體" w:hAnsi="標楷體" w:hint="eastAsia"/>
          <w:bCs/>
          <w:sz w:val="28"/>
          <w:szCs w:val="28"/>
        </w:rPr>
        <w:t>善</w:t>
      </w:r>
      <w:r w:rsidRPr="00902160">
        <w:rPr>
          <w:rFonts w:ascii="標楷體" w:eastAsia="標楷體" w:hAnsi="標楷體" w:hint="eastAsia"/>
          <w:bCs/>
          <w:sz w:val="28"/>
          <w:szCs w:val="28"/>
        </w:rPr>
        <w:t>資料格式</w:t>
      </w:r>
      <w:r w:rsidR="00335FB4">
        <w:rPr>
          <w:rFonts w:ascii="標楷體" w:eastAsia="標楷體" w:hAnsi="標楷體" w:hint="eastAsia"/>
          <w:bCs/>
          <w:sz w:val="28"/>
          <w:szCs w:val="28"/>
        </w:rPr>
        <w:t>，提升資料可用度</w:t>
      </w:r>
      <w:r w:rsidRPr="0090216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A1F28" w:rsidRPr="005A4D9C" w:rsidRDefault="002A1F28" w:rsidP="00902160">
      <w:pPr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363A09" w:rsidRPr="00C87762" w:rsidRDefault="00764DE6" w:rsidP="00C87762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C8776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3B3A82" w:rsidRPr="00C87762">
        <w:rPr>
          <w:rFonts w:ascii="標楷體" w:eastAsia="標楷體" w:hAnsi="標楷體" w:hint="eastAsia"/>
          <w:b/>
          <w:bCs/>
          <w:sz w:val="28"/>
          <w:szCs w:val="28"/>
        </w:rPr>
        <w:t>建立資料控管機制，資料開放納入業務流程</w:t>
      </w:r>
    </w:p>
    <w:p w:rsidR="00635490" w:rsidRPr="005A4D9C" w:rsidRDefault="00E60E26" w:rsidP="003A1804">
      <w:pPr>
        <w:snapToGrid w:val="0"/>
        <w:spacing w:line="360" w:lineRule="auto"/>
        <w:ind w:left="1058"/>
        <w:rPr>
          <w:rFonts w:ascii="標楷體" w:eastAsia="標楷體" w:hAnsi="標楷體"/>
          <w:bCs/>
          <w:sz w:val="28"/>
          <w:szCs w:val="28"/>
        </w:rPr>
      </w:pPr>
      <w:r w:rsidRPr="005A4D9C">
        <w:rPr>
          <w:rFonts w:ascii="標楷體" w:eastAsia="標楷體" w:hAnsi="標楷體" w:hint="eastAsia"/>
          <w:bCs/>
          <w:sz w:val="28"/>
          <w:szCs w:val="28"/>
        </w:rPr>
        <w:t>1.</w:t>
      </w:r>
      <w:r w:rsidR="00635490" w:rsidRPr="005A4D9C">
        <w:rPr>
          <w:rFonts w:ascii="標楷體" w:eastAsia="標楷體" w:hAnsi="標楷體" w:hint="eastAsia"/>
          <w:bCs/>
          <w:sz w:val="28"/>
          <w:szCs w:val="28"/>
        </w:rPr>
        <w:t>現行</w:t>
      </w:r>
      <w:r w:rsidR="00635490" w:rsidRPr="005A4D9C">
        <w:rPr>
          <w:rFonts w:ascii="標楷體" w:eastAsia="標楷體" w:hAnsi="標楷體"/>
          <w:bCs/>
          <w:sz w:val="28"/>
          <w:szCs w:val="28"/>
        </w:rPr>
        <w:t>資料</w:t>
      </w:r>
      <w:r w:rsidR="00635490" w:rsidRPr="005A4D9C">
        <w:rPr>
          <w:rFonts w:ascii="標楷體" w:eastAsia="標楷體" w:hAnsi="標楷體" w:hint="eastAsia"/>
          <w:bCs/>
          <w:sz w:val="28"/>
          <w:szCs w:val="28"/>
        </w:rPr>
        <w:t>得先以現有格式開放</w:t>
      </w:r>
    </w:p>
    <w:p w:rsidR="00635490" w:rsidRDefault="00635490" w:rsidP="003A1804">
      <w:pPr>
        <w:snapToGrid w:val="0"/>
        <w:spacing w:line="360" w:lineRule="auto"/>
        <w:ind w:leftChars="600" w:left="1440" w:firstLine="600"/>
        <w:jc w:val="both"/>
        <w:rPr>
          <w:rFonts w:ascii="Times New Roman" w:eastAsia="標楷體" w:hAnsi="Times New Roman"/>
          <w:color w:val="000000"/>
          <w:sz w:val="28"/>
          <w:szCs w:val="32"/>
        </w:rPr>
      </w:pPr>
      <w:r w:rsidRPr="005A4D9C">
        <w:rPr>
          <w:rFonts w:ascii="Times New Roman" w:eastAsia="標楷體" w:hAnsi="Times New Roman"/>
          <w:sz w:val="28"/>
          <w:szCs w:val="32"/>
        </w:rPr>
        <w:t>10</w:t>
      </w:r>
      <w:r w:rsidRPr="005A4D9C">
        <w:rPr>
          <w:rFonts w:ascii="Times New Roman" w:eastAsia="標楷體" w:hAnsi="Times New Roman" w:hint="eastAsia"/>
          <w:sz w:val="28"/>
          <w:szCs w:val="32"/>
        </w:rPr>
        <w:t>3</w:t>
      </w:r>
      <w:r w:rsidRPr="005A4D9C">
        <w:rPr>
          <w:rFonts w:ascii="Times New Roman" w:eastAsia="標楷體" w:hAnsi="Times New Roman"/>
          <w:sz w:val="28"/>
          <w:szCs w:val="32"/>
        </w:rPr>
        <w:t>年</w:t>
      </w:r>
      <w:r w:rsidRPr="005A4D9C">
        <w:rPr>
          <w:rFonts w:ascii="Times New Roman" w:eastAsia="標楷體" w:hAnsi="Times New Roman" w:hint="eastAsia"/>
          <w:sz w:val="28"/>
          <w:szCs w:val="32"/>
        </w:rPr>
        <w:t>12</w:t>
      </w:r>
      <w:r w:rsidRPr="005A4D9C">
        <w:rPr>
          <w:rFonts w:ascii="Times New Roman" w:eastAsia="標楷體" w:hAnsi="Times New Roman"/>
          <w:sz w:val="28"/>
          <w:szCs w:val="32"/>
        </w:rPr>
        <w:t>月之前所產製</w:t>
      </w:r>
      <w:r w:rsidRPr="005A4D9C">
        <w:rPr>
          <w:rFonts w:ascii="Times New Roman" w:eastAsia="標楷體" w:hAnsi="Times New Roman" w:hint="eastAsia"/>
          <w:sz w:val="28"/>
          <w:szCs w:val="32"/>
        </w:rPr>
        <w:t>之</w:t>
      </w:r>
      <w:r w:rsidRPr="005A4D9C">
        <w:rPr>
          <w:rFonts w:ascii="Times New Roman" w:eastAsia="標楷體" w:hAnsi="Times New Roman"/>
          <w:sz w:val="28"/>
          <w:szCs w:val="32"/>
        </w:rPr>
        <w:t>資料，</w:t>
      </w:r>
      <w:r w:rsidRPr="005A4D9C">
        <w:rPr>
          <w:rFonts w:ascii="Times New Roman" w:eastAsia="標楷體" w:hAnsi="Times New Roman" w:hint="eastAsia"/>
          <w:sz w:val="28"/>
          <w:szCs w:val="32"/>
        </w:rPr>
        <w:t>經清理且</w:t>
      </w:r>
      <w:r w:rsidRPr="005A4D9C">
        <w:rPr>
          <w:rFonts w:ascii="Times New Roman" w:eastAsia="標楷體" w:hAnsi="Times New Roman"/>
          <w:sz w:val="28"/>
          <w:szCs w:val="32"/>
        </w:rPr>
        <w:t>確認權利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完整後，</w:t>
      </w: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得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依現有格式</w:t>
      </w:r>
      <w:r w:rsidR="00CD67B4">
        <w:rPr>
          <w:rFonts w:ascii="Times New Roman" w:eastAsia="標楷體" w:hAnsi="Times New Roman" w:hint="eastAsia"/>
          <w:color w:val="000000"/>
          <w:sz w:val="28"/>
          <w:szCs w:val="32"/>
        </w:rPr>
        <w:t>先行</w:t>
      </w:r>
      <w:r w:rsidRPr="00FE1707">
        <w:rPr>
          <w:rFonts w:ascii="Times New Roman" w:eastAsia="標楷體" w:hAnsi="Times New Roman"/>
          <w:color w:val="000000"/>
          <w:sz w:val="28"/>
          <w:szCs w:val="32"/>
        </w:rPr>
        <w:t>開放</w:t>
      </w: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，後續更新時，適時投入資源，改善開放格式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，提升</w:t>
      </w: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資料品質。</w:t>
      </w:r>
    </w:p>
    <w:p w:rsidR="00635490" w:rsidRPr="005A4D9C" w:rsidRDefault="009849C6" w:rsidP="003A1804">
      <w:pPr>
        <w:snapToGrid w:val="0"/>
        <w:spacing w:line="360" w:lineRule="auto"/>
        <w:ind w:left="1058"/>
        <w:rPr>
          <w:rFonts w:ascii="標楷體" w:eastAsia="標楷體" w:hAnsi="標楷體"/>
          <w:bCs/>
          <w:sz w:val="28"/>
          <w:szCs w:val="28"/>
        </w:rPr>
      </w:pPr>
      <w:r w:rsidRPr="005A4D9C">
        <w:rPr>
          <w:rFonts w:ascii="標楷體" w:eastAsia="標楷體" w:hAnsi="標楷體" w:hint="eastAsia"/>
          <w:bCs/>
          <w:sz w:val="28"/>
          <w:szCs w:val="28"/>
        </w:rPr>
        <w:t>2.</w:t>
      </w:r>
      <w:r w:rsidR="00635490" w:rsidRPr="005A4D9C">
        <w:rPr>
          <w:rFonts w:ascii="標楷體" w:eastAsia="標楷體" w:hAnsi="標楷體" w:hint="eastAsia"/>
          <w:bCs/>
          <w:sz w:val="28"/>
          <w:szCs w:val="28"/>
        </w:rPr>
        <w:t>新建資料預設為開放</w:t>
      </w:r>
    </w:p>
    <w:p w:rsidR="00635490" w:rsidRPr="00FE1707" w:rsidRDefault="00635490" w:rsidP="003A1804">
      <w:pPr>
        <w:snapToGrid w:val="0"/>
        <w:spacing w:line="360" w:lineRule="auto"/>
        <w:ind w:leftChars="600" w:left="1440" w:firstLine="600"/>
        <w:jc w:val="both"/>
        <w:rPr>
          <w:color w:val="000000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104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年起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新增之</w:t>
      </w:r>
      <w:r w:rsidRPr="009849C6">
        <w:rPr>
          <w:rFonts w:ascii="標楷體" w:eastAsia="標楷體" w:hAnsi="標楷體" w:hint="eastAsia"/>
          <w:bCs/>
          <w:sz w:val="28"/>
          <w:szCs w:val="28"/>
        </w:rPr>
        <w:t>資料、系統</w:t>
      </w:r>
      <w:r w:rsidRPr="009849C6">
        <w:rPr>
          <w:rFonts w:ascii="Times New Roman" w:eastAsia="標楷體" w:hAnsi="Times New Roman" w:hint="eastAsia"/>
          <w:sz w:val="28"/>
          <w:szCs w:val="32"/>
        </w:rPr>
        <w:t>，單一文件需符合</w:t>
      </w:r>
      <w:r w:rsidRPr="009849C6">
        <w:rPr>
          <w:rFonts w:ascii="Times New Roman" w:eastAsia="標楷體" w:hAnsi="Times New Roman" w:hint="eastAsia"/>
          <w:sz w:val="28"/>
          <w:szCs w:val="32"/>
        </w:rPr>
        <w:t>ODF-CNS15251</w:t>
      </w:r>
      <w:r w:rsidRPr="009849C6">
        <w:rPr>
          <w:rFonts w:ascii="Times New Roman" w:eastAsia="標楷體" w:hAnsi="Times New Roman" w:hint="eastAsia"/>
          <w:sz w:val="28"/>
          <w:szCs w:val="32"/>
        </w:rPr>
        <w:t>標準格式為原則</w:t>
      </w:r>
      <w:r w:rsidR="00335FB4">
        <w:rPr>
          <w:rFonts w:ascii="Times New Roman" w:eastAsia="標楷體" w:hAnsi="Times New Roman" w:hint="eastAsia"/>
          <w:sz w:val="28"/>
          <w:szCs w:val="32"/>
        </w:rPr>
        <w:t>，</w:t>
      </w:r>
      <w:r w:rsidR="00335FB4" w:rsidRPr="00335FB4">
        <w:rPr>
          <w:rFonts w:ascii="Times New Roman" w:eastAsia="標楷體" w:hAnsi="Times New Roman" w:hint="eastAsia"/>
          <w:sz w:val="28"/>
          <w:szCs w:val="32"/>
        </w:rPr>
        <w:t>資料集</w:t>
      </w:r>
      <w:r w:rsidR="00335FB4">
        <w:rPr>
          <w:rFonts w:ascii="Times New Roman" w:eastAsia="標楷體" w:hAnsi="Times New Roman" w:hint="eastAsia"/>
          <w:sz w:val="28"/>
          <w:szCs w:val="32"/>
        </w:rPr>
        <w:t>應</w:t>
      </w:r>
      <w:proofErr w:type="gramStart"/>
      <w:r w:rsidR="00335FB4" w:rsidRPr="00335FB4">
        <w:rPr>
          <w:rFonts w:ascii="Times New Roman" w:eastAsia="標楷體" w:hAnsi="Times New Roman" w:hint="eastAsia"/>
          <w:sz w:val="28"/>
          <w:szCs w:val="32"/>
        </w:rPr>
        <w:t>採</w:t>
      </w:r>
      <w:proofErr w:type="gramEnd"/>
      <w:r w:rsidR="00335FB4" w:rsidRPr="00335FB4">
        <w:rPr>
          <w:rFonts w:ascii="Times New Roman" w:eastAsia="標楷體" w:hAnsi="Times New Roman" w:hint="eastAsia"/>
          <w:sz w:val="28"/>
          <w:szCs w:val="32"/>
        </w:rPr>
        <w:t>開放格式或應用程式介面等方式提供。</w:t>
      </w:r>
      <w:r w:rsidR="002B3167" w:rsidRPr="009849C6">
        <w:rPr>
          <w:rFonts w:ascii="標楷體" w:eastAsia="標楷體" w:hAnsi="標楷體" w:hint="eastAsia"/>
          <w:bCs/>
          <w:sz w:val="28"/>
          <w:szCs w:val="28"/>
        </w:rPr>
        <w:t>各</w:t>
      </w:r>
      <w:r w:rsidR="00B672D9" w:rsidRPr="009849C6">
        <w:rPr>
          <w:rFonts w:ascii="標楷體" w:eastAsia="標楷體" w:hAnsi="標楷體" w:hint="eastAsia"/>
          <w:bCs/>
          <w:sz w:val="28"/>
          <w:szCs w:val="28"/>
        </w:rPr>
        <w:t>單位</w:t>
      </w:r>
      <w:r w:rsidR="002B3167" w:rsidRPr="009849C6">
        <w:rPr>
          <w:rFonts w:ascii="標楷體" w:eastAsia="標楷體" w:hAnsi="標楷體" w:hint="eastAsia"/>
          <w:bCs/>
          <w:sz w:val="28"/>
          <w:szCs w:val="28"/>
        </w:rPr>
        <w:t>於</w:t>
      </w:r>
      <w:r w:rsidR="002B3167" w:rsidRPr="009849C6">
        <w:rPr>
          <w:rFonts w:ascii="Times New Roman" w:eastAsia="標楷體" w:hAnsi="Times New Roman" w:hint="eastAsia"/>
          <w:sz w:val="28"/>
        </w:rPr>
        <w:t>辦理新系統建構或現有系統新年度維運案</w:t>
      </w:r>
      <w:r w:rsidR="002B3167" w:rsidRPr="009849C6">
        <w:rPr>
          <w:rFonts w:ascii="標楷體" w:eastAsia="標楷體" w:hAnsi="標楷體" w:hint="eastAsia"/>
          <w:bCs/>
          <w:sz w:val="28"/>
          <w:szCs w:val="28"/>
        </w:rPr>
        <w:t>時，</w:t>
      </w:r>
      <w:r w:rsidR="002B3167" w:rsidRPr="009849C6">
        <w:rPr>
          <w:rFonts w:ascii="標楷體" w:eastAsia="標楷體" w:hAnsi="標楷體" w:hint="eastAsia"/>
          <w:color w:val="000000"/>
          <w:sz w:val="28"/>
        </w:rPr>
        <w:t>於招標</w:t>
      </w:r>
      <w:r w:rsidR="002B3167" w:rsidRPr="00FE1707">
        <w:rPr>
          <w:rFonts w:ascii="標楷體" w:eastAsia="標楷體" w:hAnsi="標楷體" w:hint="eastAsia"/>
          <w:color w:val="000000"/>
          <w:sz w:val="28"/>
        </w:rPr>
        <w:t>文件</w:t>
      </w:r>
      <w:r w:rsidR="002B3167" w:rsidRPr="00FE1707">
        <w:rPr>
          <w:rFonts w:ascii="Times New Roman" w:eastAsia="標楷體" w:hAnsi="Times New Roman" w:hint="eastAsia"/>
          <w:color w:val="000000"/>
          <w:sz w:val="28"/>
        </w:rPr>
        <w:t>規範該</w:t>
      </w:r>
      <w:r w:rsidR="002B3167" w:rsidRPr="00FE1707">
        <w:rPr>
          <w:rFonts w:ascii="Times New Roman" w:eastAsia="標楷體" w:hAnsi="Times New Roman"/>
          <w:color w:val="000000"/>
          <w:sz w:val="28"/>
        </w:rPr>
        <w:t>專案蒐集或產製之</w:t>
      </w:r>
      <w:r w:rsidR="002B3167" w:rsidRPr="00FE1707">
        <w:rPr>
          <w:rFonts w:ascii="Times New Roman" w:eastAsia="標楷體" w:hAnsi="Times New Roman" w:hint="eastAsia"/>
          <w:color w:val="000000"/>
          <w:sz w:val="28"/>
        </w:rPr>
        <w:t>資料，應以</w:t>
      </w:r>
      <w:r w:rsidR="002B3167" w:rsidRPr="00FE1707">
        <w:rPr>
          <w:rFonts w:ascii="Times New Roman" w:eastAsia="標楷體" w:hAnsi="Times New Roman"/>
          <w:color w:val="000000"/>
          <w:sz w:val="28"/>
        </w:rPr>
        <w:t>符合開放格式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(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如</w:t>
      </w:r>
      <w:r w:rsidR="00CD67B4">
        <w:rPr>
          <w:rFonts w:ascii="Times New Roman" w:eastAsia="標楷體" w:hAnsi="Times New Roman" w:hint="eastAsia"/>
          <w:color w:val="000000"/>
          <w:sz w:val="28"/>
          <w:szCs w:val="32"/>
        </w:rPr>
        <w:t>CSV</w:t>
      </w:r>
      <w:r w:rsidR="00CD67B4">
        <w:rPr>
          <w:rFonts w:ascii="Times New Roman" w:eastAsia="標楷體" w:hAnsi="Times New Roman" w:hint="eastAsia"/>
          <w:color w:val="000000"/>
          <w:sz w:val="28"/>
          <w:szCs w:val="32"/>
        </w:rPr>
        <w:t>、</w:t>
      </w:r>
      <w:r w:rsidR="00A84FFF">
        <w:rPr>
          <w:rFonts w:ascii="Times New Roman" w:eastAsia="標楷體" w:hAnsi="Times New Roman" w:hint="eastAsia"/>
          <w:color w:val="000000"/>
          <w:sz w:val="28"/>
          <w:szCs w:val="32"/>
        </w:rPr>
        <w:t>XML</w:t>
      </w:r>
      <w:r w:rsidR="00A84FFF">
        <w:rPr>
          <w:rFonts w:ascii="Times New Roman" w:eastAsia="標楷體" w:hAnsi="Times New Roman" w:hint="eastAsia"/>
          <w:color w:val="000000"/>
          <w:sz w:val="28"/>
          <w:szCs w:val="32"/>
        </w:rPr>
        <w:t>、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JSON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等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)</w:t>
      </w:r>
      <w:r w:rsidR="002B3167" w:rsidRPr="002B3167">
        <w:rPr>
          <w:rFonts w:ascii="Times New Roman" w:eastAsia="標楷體" w:hAnsi="Times New Roman"/>
          <w:color w:val="000000"/>
          <w:sz w:val="28"/>
        </w:rPr>
        <w:t xml:space="preserve"> </w:t>
      </w:r>
      <w:r w:rsidR="002B3167" w:rsidRPr="00FE1707">
        <w:rPr>
          <w:rFonts w:ascii="Times New Roman" w:eastAsia="標楷體" w:hAnsi="Times New Roman"/>
          <w:color w:val="000000"/>
          <w:sz w:val="28"/>
        </w:rPr>
        <w:t>之檔案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lastRenderedPageBreak/>
        <w:t>或</w:t>
      </w:r>
      <w:r w:rsidR="002B3167" w:rsidRPr="00FE1707">
        <w:rPr>
          <w:rFonts w:ascii="Times New Roman" w:eastAsia="標楷體" w:hAnsi="Times New Roman"/>
          <w:color w:val="000000"/>
          <w:sz w:val="28"/>
          <w:szCs w:val="32"/>
        </w:rPr>
        <w:t>以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應用程式介面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(API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或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Web Service)</w:t>
      </w:r>
      <w:r w:rsidRPr="00187B50">
        <w:rPr>
          <w:rFonts w:ascii="Times New Roman" w:eastAsia="標楷體" w:hAnsi="Times New Roman" w:hint="eastAsia"/>
          <w:color w:val="000000"/>
          <w:sz w:val="28"/>
          <w:szCs w:val="32"/>
        </w:rPr>
        <w:t>等方式提供容易取得且具結構性與時效性之高品質資料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。</w:t>
      </w:r>
    </w:p>
    <w:p w:rsidR="00BE4263" w:rsidRPr="00BE4263" w:rsidRDefault="00BE4263" w:rsidP="00E60E26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:rsidR="00363A09" w:rsidRPr="004D7DDC" w:rsidRDefault="005A4D9C" w:rsidP="009849C6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4D7DDC">
        <w:rPr>
          <w:rFonts w:ascii="標楷體" w:eastAsia="標楷體" w:hAnsi="標楷體" w:hint="eastAsia"/>
          <w:b/>
          <w:bCs/>
          <w:sz w:val="28"/>
          <w:szCs w:val="28"/>
        </w:rPr>
        <w:t>(三)</w:t>
      </w:r>
      <w:r w:rsidR="003B3A82" w:rsidRPr="004D7DDC">
        <w:rPr>
          <w:rFonts w:ascii="標楷體" w:eastAsia="標楷體" w:hAnsi="標楷體" w:hint="eastAsia"/>
          <w:b/>
          <w:bCs/>
          <w:sz w:val="28"/>
          <w:szCs w:val="28"/>
        </w:rPr>
        <w:t>突顯戰略性資料角色</w:t>
      </w:r>
    </w:p>
    <w:p w:rsidR="00A1431F" w:rsidRPr="004D7DDC" w:rsidRDefault="00C97C14" w:rsidP="00A1431F">
      <w:pPr>
        <w:snapToGrid w:val="0"/>
        <w:spacing w:line="360" w:lineRule="auto"/>
        <w:ind w:left="9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A84FFF">
        <w:rPr>
          <w:rFonts w:ascii="標楷體" w:eastAsia="標楷體" w:hAnsi="標楷體" w:hint="eastAsia"/>
          <w:bCs/>
          <w:sz w:val="28"/>
          <w:szCs w:val="28"/>
        </w:rPr>
        <w:t>本會具戰略發展的資料可概分為統計數據與計畫等二類，應優先盤點及強化資料格式</w:t>
      </w:r>
      <w:r w:rsidR="0060492B">
        <w:rPr>
          <w:rFonts w:ascii="標楷體" w:eastAsia="標楷體" w:hAnsi="標楷體" w:hint="eastAsia"/>
          <w:bCs/>
          <w:sz w:val="28"/>
          <w:szCs w:val="28"/>
        </w:rPr>
        <w:t>。統計數據類型</w:t>
      </w:r>
      <w:r w:rsidR="00B05D3A">
        <w:rPr>
          <w:rFonts w:ascii="標楷體" w:eastAsia="標楷體" w:hAnsi="標楷體" w:hint="eastAsia"/>
          <w:bCs/>
          <w:sz w:val="28"/>
          <w:szCs w:val="28"/>
        </w:rPr>
        <w:t>可評估規劃建立長程數據蒐集資料庫，以追蹤各年統計數據呈現發展趨勢；</w:t>
      </w:r>
      <w:r w:rsidR="00A84FFF">
        <w:rPr>
          <w:rFonts w:ascii="標楷體" w:eastAsia="標楷體" w:hAnsi="標楷體" w:hint="eastAsia"/>
          <w:bCs/>
          <w:sz w:val="28"/>
          <w:szCs w:val="28"/>
        </w:rPr>
        <w:t>現行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以資料視覺化提供</w:t>
      </w:r>
      <w:r w:rsidR="00173197">
        <w:rPr>
          <w:rFonts w:ascii="標楷體" w:eastAsia="標楷體" w:hAnsi="標楷體" w:hint="eastAsia"/>
          <w:bCs/>
          <w:sz w:val="28"/>
          <w:szCs w:val="28"/>
        </w:rPr>
        <w:t>外界</w:t>
      </w:r>
      <w:r w:rsidR="00A84FFF">
        <w:rPr>
          <w:rFonts w:ascii="標楷體" w:eastAsia="標楷體" w:hAnsi="標楷體" w:hint="eastAsia"/>
          <w:bCs/>
          <w:sz w:val="28"/>
          <w:szCs w:val="28"/>
        </w:rPr>
        <w:t>查詢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者，</w:t>
      </w:r>
      <w:r w:rsidR="00A84FFF">
        <w:rPr>
          <w:rFonts w:ascii="標楷體" w:eastAsia="標楷體" w:hAnsi="標楷體" w:hint="eastAsia"/>
          <w:bCs/>
          <w:sz w:val="28"/>
          <w:szCs w:val="28"/>
        </w:rPr>
        <w:t>如</w:t>
      </w:r>
      <w:r w:rsidR="000166AA" w:rsidRPr="009272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行政院</w:t>
      </w:r>
      <w:r w:rsidR="00F96743" w:rsidRPr="009272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政府計畫管理</w:t>
      </w:r>
      <w:r w:rsidR="000166AA" w:rsidRPr="009272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資訊網</w:t>
      </w:r>
      <w:r w:rsidR="00F96743" w:rsidRPr="0092723C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proofErr w:type="spellStart"/>
      <w:r w:rsidR="00A1431F" w:rsidRPr="0092723C">
        <w:rPr>
          <w:rFonts w:ascii="標楷體" w:eastAsia="標楷體" w:hAnsi="標楷體"/>
          <w:bCs/>
          <w:color w:val="000000" w:themeColor="text1"/>
          <w:sz w:val="28"/>
          <w:szCs w:val="28"/>
        </w:rPr>
        <w:t>GPMNet</w:t>
      </w:r>
      <w:proofErr w:type="spellEnd"/>
      <w:r w:rsidR="00F96743" w:rsidRPr="0092723C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="00A84FF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</w:t>
      </w:r>
      <w:r w:rsidR="00A1431F" w:rsidRPr="009272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，應強化資料的結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構化與標準化</w:t>
      </w:r>
      <w:r w:rsidR="00B05D3A">
        <w:rPr>
          <w:rFonts w:ascii="標楷體" w:eastAsia="標楷體" w:hAnsi="標楷體" w:hint="eastAsia"/>
          <w:bCs/>
          <w:sz w:val="28"/>
          <w:szCs w:val="28"/>
        </w:rPr>
        <w:t>，加速開放，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以</w:t>
      </w:r>
      <w:r w:rsidR="00B05D3A">
        <w:rPr>
          <w:rFonts w:ascii="標楷體" w:eastAsia="標楷體" w:hAnsi="標楷體" w:hint="eastAsia"/>
          <w:bCs/>
          <w:sz w:val="28"/>
          <w:szCs w:val="28"/>
        </w:rPr>
        <w:t>利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輔助施政。</w:t>
      </w:r>
    </w:p>
    <w:p w:rsidR="00BE4263" w:rsidRPr="004D7DDC" w:rsidRDefault="00BE4263" w:rsidP="00764DE6">
      <w:pPr>
        <w:snapToGrid w:val="0"/>
        <w:spacing w:line="360" w:lineRule="auto"/>
        <w:ind w:left="360"/>
        <w:rPr>
          <w:rFonts w:ascii="標楷體" w:eastAsia="標楷體" w:hAnsi="標楷體"/>
          <w:bCs/>
          <w:sz w:val="28"/>
          <w:szCs w:val="28"/>
        </w:rPr>
      </w:pPr>
    </w:p>
    <w:p w:rsidR="00363A09" w:rsidRPr="004D7DDC" w:rsidRDefault="005A4D9C" w:rsidP="009849C6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4D7DDC">
        <w:rPr>
          <w:rFonts w:ascii="標楷體" w:eastAsia="標楷體" w:hAnsi="標楷體" w:hint="eastAsia"/>
          <w:b/>
          <w:bCs/>
          <w:sz w:val="28"/>
          <w:szCs w:val="28"/>
        </w:rPr>
        <w:t>(四)</w:t>
      </w:r>
      <w:proofErr w:type="gramStart"/>
      <w:r w:rsidR="003B3A82" w:rsidRPr="004D7DDC">
        <w:rPr>
          <w:rFonts w:ascii="標楷體" w:eastAsia="標楷體" w:hAnsi="標楷體" w:hint="eastAsia"/>
          <w:b/>
          <w:bCs/>
          <w:sz w:val="28"/>
          <w:szCs w:val="28"/>
        </w:rPr>
        <w:t>研</w:t>
      </w:r>
      <w:proofErr w:type="gramEnd"/>
      <w:r w:rsidR="003B3A82" w:rsidRPr="004D7DDC">
        <w:rPr>
          <w:rFonts w:ascii="標楷體" w:eastAsia="標楷體" w:hAnsi="標楷體" w:hint="eastAsia"/>
          <w:b/>
          <w:bCs/>
          <w:sz w:val="28"/>
          <w:szCs w:val="28"/>
        </w:rPr>
        <w:t>析民間需求</w:t>
      </w:r>
      <w:r w:rsidR="005736A5" w:rsidRPr="004D7DD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3B3A82" w:rsidRPr="004D7DDC">
        <w:rPr>
          <w:rFonts w:ascii="標楷體" w:eastAsia="標楷體" w:hAnsi="標楷體" w:hint="eastAsia"/>
          <w:b/>
          <w:bCs/>
          <w:sz w:val="28"/>
          <w:szCs w:val="28"/>
        </w:rPr>
        <w:t>加速開放資料</w:t>
      </w:r>
    </w:p>
    <w:p w:rsidR="00A1431F" w:rsidRPr="004D7DDC" w:rsidRDefault="00B05D3A" w:rsidP="000218F0">
      <w:pPr>
        <w:snapToGrid w:val="0"/>
        <w:spacing w:line="360" w:lineRule="auto"/>
        <w:ind w:left="960" w:firstLineChars="214" w:firstLine="599"/>
        <w:jc w:val="both"/>
        <w:rPr>
          <w:rFonts w:ascii="標楷體" w:eastAsia="標楷體" w:hAnsi="標楷體"/>
          <w:bCs/>
          <w:sz w:val="28"/>
          <w:szCs w:val="28"/>
        </w:rPr>
      </w:pPr>
      <w:r w:rsidRPr="00B05D3A">
        <w:rPr>
          <w:rFonts w:ascii="標楷體" w:eastAsia="標楷體" w:hAnsi="標楷體" w:hint="eastAsia"/>
          <w:bCs/>
          <w:sz w:val="28"/>
          <w:szCs w:val="28"/>
        </w:rPr>
        <w:t>為促進政府開放資料符合民間需求，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="00A53038">
        <w:rPr>
          <w:rFonts w:ascii="標楷體" w:eastAsia="標楷體" w:hAnsi="標楷體" w:hint="eastAsia"/>
          <w:bCs/>
          <w:sz w:val="28"/>
          <w:szCs w:val="28"/>
        </w:rPr>
        <w:t>單位</w:t>
      </w:r>
      <w:r w:rsidRPr="00B05D3A">
        <w:rPr>
          <w:rFonts w:ascii="標楷體" w:eastAsia="標楷體" w:hAnsi="標楷體" w:hint="eastAsia"/>
          <w:bCs/>
          <w:sz w:val="28"/>
          <w:szCs w:val="28"/>
        </w:rPr>
        <w:t>應</w:t>
      </w:r>
      <w:proofErr w:type="gramStart"/>
      <w:r w:rsidRPr="00B05D3A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B05D3A">
        <w:rPr>
          <w:rFonts w:ascii="標楷體" w:eastAsia="標楷體" w:hAnsi="標楷體" w:hint="eastAsia"/>
          <w:bCs/>
          <w:sz w:val="28"/>
          <w:szCs w:val="28"/>
        </w:rPr>
        <w:t>多元管道蒐集民間對資料集之需求，主動邀請目標族群或</w:t>
      </w:r>
      <w:r w:rsidR="00CD67B4">
        <w:rPr>
          <w:rFonts w:ascii="標楷體" w:eastAsia="標楷體" w:hAnsi="標楷體" w:hint="eastAsia"/>
          <w:bCs/>
          <w:sz w:val="28"/>
          <w:szCs w:val="28"/>
        </w:rPr>
        <w:t>民間</w:t>
      </w:r>
      <w:r w:rsidRPr="00B05D3A">
        <w:rPr>
          <w:rFonts w:ascii="標楷體" w:eastAsia="標楷體" w:hAnsi="標楷體" w:hint="eastAsia"/>
          <w:bCs/>
          <w:sz w:val="28"/>
          <w:szCs w:val="28"/>
        </w:rPr>
        <w:t>社群，徵詢資料需求建議及應用構想，並參考民間於政府資料開放平</w:t>
      </w:r>
      <w:proofErr w:type="gramStart"/>
      <w:r w:rsidRPr="00B05D3A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B05D3A">
        <w:rPr>
          <w:rFonts w:ascii="標楷體" w:eastAsia="標楷體" w:hAnsi="標楷體" w:hint="eastAsia"/>
          <w:bCs/>
          <w:sz w:val="28"/>
          <w:szCs w:val="28"/>
        </w:rPr>
        <w:t>回饋之意見，深入</w:t>
      </w:r>
      <w:proofErr w:type="gramStart"/>
      <w:r w:rsidRPr="00B05D3A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Pr="00B05D3A">
        <w:rPr>
          <w:rFonts w:ascii="標楷體" w:eastAsia="標楷體" w:hAnsi="標楷體" w:hint="eastAsia"/>
          <w:bCs/>
          <w:sz w:val="28"/>
          <w:szCs w:val="28"/>
        </w:rPr>
        <w:t>析機關可開放資料項目</w:t>
      </w:r>
      <w:r w:rsidR="00A53038">
        <w:rPr>
          <w:rFonts w:ascii="標楷體" w:eastAsia="標楷體" w:hAnsi="標楷體" w:hint="eastAsia"/>
          <w:bCs/>
          <w:sz w:val="28"/>
          <w:szCs w:val="28"/>
        </w:rPr>
        <w:t>。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已個案授權民間利用者，例如：檔案</w:t>
      </w:r>
      <w:r w:rsidR="00C97C14">
        <w:rPr>
          <w:rFonts w:ascii="標楷體" w:eastAsia="標楷體" w:hAnsi="標楷體" w:hint="eastAsia"/>
          <w:bCs/>
          <w:sz w:val="28"/>
          <w:szCs w:val="28"/>
        </w:rPr>
        <w:t>管理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局的圖檔資料，應擴大開放外界加值利用</w:t>
      </w:r>
      <w:r w:rsidR="00A53038">
        <w:rPr>
          <w:rFonts w:ascii="標楷體" w:eastAsia="標楷體" w:hAnsi="標楷體" w:hint="eastAsia"/>
          <w:bCs/>
          <w:sz w:val="28"/>
          <w:szCs w:val="28"/>
        </w:rPr>
        <w:t>；深入檢視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各單位網站</w:t>
      </w:r>
      <w:r w:rsidR="00A53038">
        <w:rPr>
          <w:rFonts w:ascii="標楷體" w:eastAsia="標楷體" w:hAnsi="標楷體" w:hint="eastAsia"/>
          <w:bCs/>
          <w:sz w:val="28"/>
          <w:szCs w:val="28"/>
        </w:rPr>
        <w:t>資料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，</w:t>
      </w:r>
      <w:r w:rsidR="00A53038">
        <w:rPr>
          <w:rFonts w:ascii="標楷體" w:eastAsia="標楷體" w:hAnsi="標楷體" w:hint="eastAsia"/>
          <w:bCs/>
          <w:sz w:val="28"/>
          <w:szCs w:val="28"/>
        </w:rPr>
        <w:t>如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人力</w:t>
      </w:r>
      <w:r w:rsidR="00CD67B4">
        <w:rPr>
          <w:rFonts w:ascii="標楷體" w:eastAsia="標楷體" w:hAnsi="標楷體" w:hint="eastAsia"/>
          <w:bCs/>
          <w:sz w:val="28"/>
          <w:szCs w:val="28"/>
        </w:rPr>
        <w:t>發展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處「產業人力供需資訊平台」為例</w:t>
      </w:r>
      <w:r w:rsidR="00A53038">
        <w:rPr>
          <w:rFonts w:ascii="標楷體" w:eastAsia="標楷體" w:hAnsi="標楷體" w:hint="eastAsia"/>
          <w:bCs/>
          <w:sz w:val="28"/>
          <w:szCs w:val="28"/>
        </w:rPr>
        <w:t>，相關資料將助益產業發展趨勢</w:t>
      </w:r>
      <w:proofErr w:type="gramStart"/>
      <w:r w:rsidR="00A53038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="00A53038">
        <w:rPr>
          <w:rFonts w:ascii="標楷體" w:eastAsia="標楷體" w:hAnsi="標楷體" w:hint="eastAsia"/>
          <w:bCs/>
          <w:sz w:val="28"/>
          <w:szCs w:val="28"/>
        </w:rPr>
        <w:t>析，</w:t>
      </w:r>
      <w:r w:rsidR="00F207F3" w:rsidRPr="00F207F3">
        <w:rPr>
          <w:rFonts w:ascii="標楷體" w:eastAsia="標楷體" w:hAnsi="標楷體" w:hint="eastAsia"/>
          <w:bCs/>
          <w:sz w:val="28"/>
          <w:szCs w:val="28"/>
        </w:rPr>
        <w:t>應優先規劃開放</w:t>
      </w:r>
      <w:r w:rsidR="00F207F3">
        <w:rPr>
          <w:rFonts w:ascii="標楷體" w:eastAsia="標楷體" w:hAnsi="標楷體" w:hint="eastAsia"/>
          <w:bCs/>
          <w:sz w:val="28"/>
          <w:szCs w:val="28"/>
        </w:rPr>
        <w:t>，</w:t>
      </w:r>
      <w:r w:rsidR="00A1431F" w:rsidRPr="004D7DDC">
        <w:rPr>
          <w:rFonts w:ascii="標楷體" w:eastAsia="標楷體" w:hAnsi="標楷體" w:hint="eastAsia"/>
          <w:bCs/>
          <w:sz w:val="28"/>
          <w:szCs w:val="28"/>
        </w:rPr>
        <w:t>以契合產業發展需求。</w:t>
      </w:r>
    </w:p>
    <w:p w:rsidR="006103EB" w:rsidRPr="00A1431F" w:rsidRDefault="006103EB" w:rsidP="00764DE6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:rsidR="00363A09" w:rsidRPr="00F217D0" w:rsidRDefault="005A4D9C" w:rsidP="00F217D0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F217D0">
        <w:rPr>
          <w:rFonts w:ascii="標楷體" w:eastAsia="標楷體" w:hAnsi="標楷體" w:hint="eastAsia"/>
          <w:b/>
          <w:bCs/>
          <w:sz w:val="28"/>
          <w:szCs w:val="28"/>
        </w:rPr>
        <w:t>(五)</w:t>
      </w:r>
      <w:r w:rsidR="003B3A82" w:rsidRPr="00F217D0">
        <w:rPr>
          <w:rFonts w:ascii="標楷體" w:eastAsia="標楷體" w:hAnsi="標楷體" w:hint="eastAsia"/>
          <w:b/>
          <w:bCs/>
          <w:sz w:val="28"/>
          <w:szCs w:val="28"/>
        </w:rPr>
        <w:t>檢測資料品質</w:t>
      </w:r>
    </w:p>
    <w:p w:rsidR="00363A09" w:rsidRPr="005A4D9C" w:rsidRDefault="001D5375" w:rsidP="005A4D9C">
      <w:pPr>
        <w:snapToGrid w:val="0"/>
        <w:spacing w:line="360" w:lineRule="auto"/>
        <w:ind w:leftChars="472" w:left="1133" w:firstLineChars="200" w:firstLine="560"/>
        <w:rPr>
          <w:rFonts w:ascii="Times New Roman" w:eastAsia="標楷體" w:hAnsi="Times New Roman"/>
          <w:color w:val="000000"/>
          <w:sz w:val="28"/>
          <w:szCs w:val="32"/>
        </w:rPr>
      </w:pPr>
      <w:r w:rsidRPr="005A4D9C">
        <w:rPr>
          <w:rFonts w:ascii="Times New Roman" w:eastAsia="標楷體" w:hAnsi="Times New Roman"/>
          <w:color w:val="000000"/>
          <w:sz w:val="28"/>
          <w:szCs w:val="32"/>
        </w:rPr>
        <w:t>資料集</w:t>
      </w:r>
      <w:r w:rsidR="00B672D9" w:rsidRPr="005A4D9C">
        <w:rPr>
          <w:rFonts w:ascii="Times New Roman" w:eastAsia="標楷體" w:hAnsi="Times New Roman"/>
          <w:color w:val="000000"/>
          <w:sz w:val="28"/>
          <w:szCs w:val="32"/>
        </w:rPr>
        <w:t>開放</w:t>
      </w:r>
      <w:r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之</w:t>
      </w:r>
      <w:r w:rsidRPr="005A4D9C">
        <w:rPr>
          <w:rFonts w:ascii="Times New Roman" w:eastAsia="標楷體" w:hAnsi="Times New Roman"/>
          <w:color w:val="000000"/>
          <w:sz w:val="28"/>
          <w:szCs w:val="32"/>
        </w:rPr>
        <w:t>前</w:t>
      </w:r>
      <w:r w:rsidR="00B672D9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，</w:t>
      </w:r>
      <w:r w:rsidR="003B3A82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善用各類免費</w:t>
      </w:r>
      <w:r w:rsidR="008113FC">
        <w:rPr>
          <w:rFonts w:ascii="Times New Roman" w:eastAsia="標楷體" w:hAnsi="Times New Roman" w:hint="eastAsia"/>
          <w:color w:val="000000"/>
          <w:sz w:val="28"/>
          <w:szCs w:val="32"/>
        </w:rPr>
        <w:t>開源軟體</w:t>
      </w:r>
      <w:r w:rsidR="003B3A82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，如</w:t>
      </w:r>
      <w:r w:rsidR="003B3A82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Google Fusion Tables</w:t>
      </w:r>
      <w:r w:rsidR="003B3A82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、</w:t>
      </w:r>
      <w:r w:rsidR="003B3A82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Google Charts</w:t>
      </w:r>
      <w:r w:rsidR="003B3A82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等，檢測所屬資料集</w:t>
      </w:r>
      <w:r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，</w:t>
      </w:r>
      <w:r w:rsidRPr="005A4D9C">
        <w:rPr>
          <w:rFonts w:ascii="Times New Roman" w:eastAsia="標楷體" w:hAnsi="Times New Roman"/>
          <w:color w:val="000000"/>
          <w:sz w:val="28"/>
          <w:szCs w:val="32"/>
        </w:rPr>
        <w:t>確認可順利被讀取、呈現及</w:t>
      </w:r>
      <w:r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利用</w:t>
      </w:r>
      <w:r w:rsidR="003B3A82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，提升</w:t>
      </w:r>
      <w:r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開放</w:t>
      </w:r>
      <w:r w:rsidRPr="005A4D9C">
        <w:rPr>
          <w:rFonts w:ascii="Times New Roman" w:eastAsia="標楷體" w:hAnsi="Times New Roman"/>
          <w:color w:val="000000"/>
          <w:sz w:val="28"/>
          <w:szCs w:val="32"/>
        </w:rPr>
        <w:t>資料之可用度</w:t>
      </w:r>
      <w:r w:rsidR="003B3A82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。</w:t>
      </w:r>
    </w:p>
    <w:p w:rsidR="00764DE6" w:rsidRPr="001D5375" w:rsidRDefault="00764DE6" w:rsidP="00764DE6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:rsidR="00363A09" w:rsidRPr="00F217D0" w:rsidRDefault="006103EB" w:rsidP="00F217D0">
      <w:pPr>
        <w:snapToGrid w:val="0"/>
        <w:spacing w:line="360" w:lineRule="auto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F217D0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(六)</w:t>
      </w:r>
      <w:r w:rsidR="00FE1290" w:rsidRPr="00F217D0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="00174D93" w:rsidRPr="00F217D0">
        <w:rPr>
          <w:rFonts w:ascii="標楷體" w:eastAsia="標楷體" w:hAnsi="標楷體" w:hint="eastAsia"/>
          <w:b/>
          <w:bCs/>
          <w:sz w:val="28"/>
          <w:szCs w:val="28"/>
        </w:rPr>
        <w:t>各單位</w:t>
      </w:r>
      <w:r w:rsidR="00FE1290" w:rsidRPr="00F217D0">
        <w:rPr>
          <w:rFonts w:ascii="標楷體" w:eastAsia="標楷體" w:hAnsi="標楷體" w:hint="eastAsia"/>
          <w:b/>
          <w:bCs/>
          <w:sz w:val="28"/>
          <w:szCs w:val="28"/>
        </w:rPr>
        <w:t>年度開放項數指標落實執行</w:t>
      </w:r>
    </w:p>
    <w:p w:rsidR="00A53038" w:rsidRDefault="005736A5" w:rsidP="000218F0">
      <w:pPr>
        <w:snapToGrid w:val="0"/>
        <w:spacing w:line="360" w:lineRule="auto"/>
        <w:ind w:leftChars="472" w:left="1133" w:firstLineChars="200" w:firstLine="560"/>
        <w:rPr>
          <w:rFonts w:ascii="Times New Roman" w:eastAsia="標楷體" w:hAnsi="Times New Roman"/>
          <w:color w:val="000000"/>
          <w:sz w:val="28"/>
          <w:szCs w:val="32"/>
        </w:rPr>
      </w:pPr>
      <w:r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各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單位應</w:t>
      </w:r>
      <w:r w:rsidR="005806B3">
        <w:rPr>
          <w:rFonts w:ascii="Times New Roman" w:eastAsia="標楷體" w:hAnsi="Times New Roman" w:hint="eastAsia"/>
          <w:color w:val="000000"/>
          <w:sz w:val="28"/>
          <w:szCs w:val="32"/>
        </w:rPr>
        <w:t>參</w:t>
      </w:r>
      <w:r w:rsidR="005806B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照開放資料</w:t>
      </w:r>
      <w:r w:rsidR="005806B3">
        <w:rPr>
          <w:rFonts w:ascii="Times New Roman" w:eastAsia="標楷體" w:hAnsi="Times New Roman" w:hint="eastAsia"/>
          <w:color w:val="000000"/>
          <w:sz w:val="28"/>
          <w:szCs w:val="32"/>
        </w:rPr>
        <w:t>四</w:t>
      </w:r>
      <w:r w:rsidR="005806B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步驟，以系統及資料庫與民間意見為基礎，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並依據</w:t>
      </w:r>
      <w:r w:rsidR="005806B3" w:rsidRPr="00FE1707">
        <w:rPr>
          <w:rFonts w:ascii="Times New Roman" w:eastAsia="標楷體" w:hAnsi="Times New Roman"/>
          <w:color w:val="000000"/>
          <w:sz w:val="28"/>
          <w:szCs w:val="32"/>
        </w:rPr>
        <w:t>各年度</w:t>
      </w:r>
      <w:r w:rsidR="005806B3" w:rsidRPr="00FE1707">
        <w:rPr>
          <w:rFonts w:ascii="Times New Roman" w:eastAsia="標楷體" w:hAnsi="Times New Roman"/>
          <w:color w:val="000000"/>
          <w:sz w:val="28"/>
        </w:rPr>
        <w:t>資料集</w:t>
      </w:r>
      <w:r w:rsidR="005806B3" w:rsidRPr="00FE1707">
        <w:rPr>
          <w:rFonts w:ascii="Times New Roman" w:eastAsia="標楷體" w:hAnsi="Times New Roman"/>
          <w:color w:val="000000"/>
          <w:sz w:val="28"/>
          <w:szCs w:val="32"/>
        </w:rPr>
        <w:t>累計開放項數指標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（</w:t>
      </w:r>
      <w:r w:rsidR="00C97C14">
        <w:rPr>
          <w:rFonts w:ascii="Times New Roman" w:eastAsia="標楷體" w:hAnsi="Times New Roman" w:hint="eastAsia"/>
          <w:color w:val="000000"/>
          <w:sz w:val="28"/>
          <w:szCs w:val="32"/>
        </w:rPr>
        <w:t>如</w:t>
      </w:r>
      <w:r w:rsidR="005806B3">
        <w:rPr>
          <w:rFonts w:ascii="Times New Roman" w:eastAsia="標楷體" w:hAnsi="Times New Roman" w:hint="eastAsia"/>
          <w:color w:val="000000"/>
          <w:sz w:val="28"/>
          <w:szCs w:val="32"/>
        </w:rPr>
        <w:t>表</w:t>
      </w:r>
      <w:r w:rsidR="00C87762">
        <w:rPr>
          <w:rFonts w:ascii="Times New Roman" w:eastAsia="標楷體" w:hAnsi="Times New Roman" w:hint="eastAsia"/>
          <w:color w:val="000000"/>
          <w:sz w:val="28"/>
          <w:szCs w:val="32"/>
        </w:rPr>
        <w:t>3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）</w:t>
      </w:r>
      <w:r w:rsidR="005806B3" w:rsidRPr="00FE1707">
        <w:rPr>
          <w:rFonts w:ascii="Times New Roman" w:eastAsia="標楷體" w:hAnsi="Times New Roman" w:hint="eastAsia"/>
          <w:color w:val="000000"/>
          <w:sz w:val="28"/>
          <w:szCs w:val="32"/>
        </w:rPr>
        <w:t>為原則</w:t>
      </w:r>
      <w:r w:rsidR="005806B3">
        <w:rPr>
          <w:rFonts w:ascii="Times New Roman" w:eastAsia="標楷體" w:hAnsi="Times New Roman" w:hint="eastAsia"/>
          <w:color w:val="000000"/>
          <w:sz w:val="28"/>
          <w:szCs w:val="32"/>
        </w:rPr>
        <w:t>，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擬定分年開放目標，落實執行。</w:t>
      </w:r>
    </w:p>
    <w:p w:rsidR="005806B3" w:rsidRPr="005806B3" w:rsidRDefault="005806B3" w:rsidP="0092723C">
      <w:pPr>
        <w:snapToGrid w:val="0"/>
        <w:spacing w:line="360" w:lineRule="auto"/>
        <w:ind w:leftChars="450" w:left="1080"/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5806B3">
        <w:rPr>
          <w:rFonts w:ascii="標楷體" w:eastAsia="標楷體" w:hAnsi="標楷體" w:hint="eastAsia"/>
          <w:sz w:val="28"/>
          <w:szCs w:val="28"/>
        </w:rPr>
        <w:t>表</w:t>
      </w:r>
      <w:r w:rsidR="00C87762">
        <w:rPr>
          <w:rFonts w:ascii="標楷體" w:eastAsia="標楷體" w:hAnsi="標楷體" w:hint="eastAsia"/>
          <w:sz w:val="28"/>
          <w:szCs w:val="28"/>
        </w:rPr>
        <w:t>3</w:t>
      </w:r>
      <w:r w:rsidR="00AB066A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806B3">
        <w:rPr>
          <w:rFonts w:ascii="標楷體" w:eastAsia="標楷體" w:hAnsi="標楷體" w:hint="eastAsia"/>
          <w:sz w:val="28"/>
          <w:szCs w:val="28"/>
        </w:rPr>
        <w:t>各單位年度資料集</w:t>
      </w:r>
      <w:r w:rsidR="00A53038">
        <w:rPr>
          <w:rFonts w:ascii="標楷體" w:eastAsia="標楷體" w:hAnsi="標楷體" w:hint="eastAsia"/>
          <w:sz w:val="28"/>
          <w:szCs w:val="28"/>
        </w:rPr>
        <w:t>累計</w:t>
      </w:r>
      <w:r w:rsidRPr="005806B3">
        <w:rPr>
          <w:rFonts w:ascii="標楷體" w:eastAsia="標楷體" w:hAnsi="標楷體" w:hint="eastAsia"/>
          <w:sz w:val="28"/>
          <w:szCs w:val="28"/>
        </w:rPr>
        <w:t>開放</w:t>
      </w:r>
      <w:r>
        <w:rPr>
          <w:rFonts w:ascii="標楷體" w:eastAsia="標楷體" w:hAnsi="標楷體" w:hint="eastAsia"/>
          <w:sz w:val="28"/>
          <w:szCs w:val="28"/>
        </w:rPr>
        <w:t>項數指標</w:t>
      </w:r>
    </w:p>
    <w:p w:rsidR="00173197" w:rsidRPr="008C0C7D" w:rsidRDefault="008C0C7D" w:rsidP="008C0C7D">
      <w:pPr>
        <w:snapToGrid w:val="0"/>
        <w:spacing w:line="360" w:lineRule="auto"/>
        <w:ind w:leftChars="100" w:left="240"/>
        <w:rPr>
          <w:rFonts w:ascii="標楷體" w:eastAsia="標楷體" w:hAnsi="標楷體"/>
          <w:b/>
          <w:sz w:val="28"/>
          <w:szCs w:val="28"/>
        </w:rPr>
      </w:pPr>
      <w:r w:rsidRPr="008C0C7D">
        <w:drawing>
          <wp:inline distT="0" distB="0" distL="0" distR="0">
            <wp:extent cx="5427980" cy="4864569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486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97" w:rsidRDefault="00173197" w:rsidP="00BE4263">
      <w:pPr>
        <w:snapToGrid w:val="0"/>
        <w:spacing w:line="360" w:lineRule="auto"/>
        <w:ind w:left="360"/>
        <w:rPr>
          <w:rFonts w:ascii="標楷體" w:eastAsia="標楷體" w:hAnsi="標楷體"/>
          <w:b/>
          <w:sz w:val="28"/>
          <w:szCs w:val="28"/>
        </w:rPr>
      </w:pPr>
    </w:p>
    <w:p w:rsidR="00363A09" w:rsidRPr="00C87762" w:rsidRDefault="005A4D9C" w:rsidP="00BE4263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sz w:val="28"/>
          <w:szCs w:val="28"/>
        </w:rPr>
      </w:pPr>
      <w:r w:rsidRPr="00C87762">
        <w:rPr>
          <w:rFonts w:ascii="標楷體" w:eastAsia="標楷體" w:hAnsi="標楷體" w:hint="eastAsia"/>
          <w:b/>
          <w:sz w:val="28"/>
          <w:szCs w:val="28"/>
        </w:rPr>
        <w:t>(</w:t>
      </w:r>
      <w:r w:rsidR="009578AE">
        <w:rPr>
          <w:rFonts w:ascii="標楷體" w:eastAsia="標楷體" w:hAnsi="標楷體" w:hint="eastAsia"/>
          <w:b/>
          <w:sz w:val="28"/>
          <w:szCs w:val="28"/>
        </w:rPr>
        <w:t>七</w:t>
      </w:r>
      <w:r w:rsidRPr="00C87762">
        <w:rPr>
          <w:rFonts w:ascii="標楷體" w:eastAsia="標楷體" w:hAnsi="標楷體" w:hint="eastAsia"/>
          <w:b/>
          <w:sz w:val="28"/>
          <w:szCs w:val="28"/>
        </w:rPr>
        <w:t>)</w:t>
      </w:r>
      <w:r w:rsidR="003B3A82" w:rsidRPr="00C87762">
        <w:rPr>
          <w:rFonts w:ascii="標楷體" w:eastAsia="標楷體" w:hAnsi="標楷體" w:hint="eastAsia"/>
          <w:b/>
          <w:bCs/>
          <w:sz w:val="28"/>
          <w:szCs w:val="28"/>
        </w:rPr>
        <w:t>建立績效評估與考核機制</w:t>
      </w:r>
    </w:p>
    <w:p w:rsidR="00BF5E29" w:rsidRDefault="008113FC" w:rsidP="005A4D9C">
      <w:pPr>
        <w:snapToGrid w:val="0"/>
        <w:spacing w:line="360" w:lineRule="auto"/>
        <w:ind w:leftChars="413" w:left="991" w:firstLineChars="200" w:firstLine="560"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為達成本會開放資料之目標與應用成效，規劃</w:t>
      </w:r>
      <w:r w:rsidR="00F207F3" w:rsidRPr="00F207F3">
        <w:rPr>
          <w:rFonts w:ascii="Times New Roman" w:eastAsia="標楷體" w:hAnsi="Times New Roman" w:hint="eastAsia"/>
          <w:color w:val="000000"/>
          <w:sz w:val="28"/>
          <w:szCs w:val="32"/>
        </w:rPr>
        <w:t>建立績效評估與考核機制，並定期評估檢討執行成效</w:t>
      </w:r>
      <w:r w:rsidR="00F207F3">
        <w:rPr>
          <w:rFonts w:ascii="Times New Roman" w:eastAsia="標楷體" w:hAnsi="Times New Roman" w:hint="eastAsia"/>
          <w:color w:val="000000"/>
          <w:sz w:val="28"/>
          <w:szCs w:val="32"/>
        </w:rPr>
        <w:t>，</w:t>
      </w:r>
      <w:proofErr w:type="gramStart"/>
      <w:r w:rsidR="00F207F3">
        <w:rPr>
          <w:rFonts w:ascii="Times New Roman" w:eastAsia="標楷體" w:hAnsi="Times New Roman" w:hint="eastAsia"/>
          <w:color w:val="000000"/>
          <w:sz w:val="28"/>
          <w:szCs w:val="32"/>
        </w:rPr>
        <w:t>考核表細項</w:t>
      </w:r>
      <w:proofErr w:type="gramEnd"/>
      <w:r w:rsidR="00F207F3">
        <w:rPr>
          <w:rFonts w:ascii="Times New Roman" w:eastAsia="標楷體" w:hAnsi="Times New Roman" w:hint="eastAsia"/>
          <w:color w:val="000000"/>
          <w:sz w:val="28"/>
          <w:szCs w:val="32"/>
        </w:rPr>
        <w:t>由本會工作小組定之，並逐年依辦理進程檢討</w:t>
      </w:r>
      <w:r>
        <w:rPr>
          <w:rFonts w:ascii="Times New Roman" w:eastAsia="標楷體" w:hAnsi="Times New Roman" w:hint="eastAsia"/>
          <w:color w:val="000000"/>
          <w:sz w:val="28"/>
          <w:szCs w:val="32"/>
        </w:rPr>
        <w:t>滾動修正</w:t>
      </w:r>
      <w:r w:rsidR="00F207F3">
        <w:rPr>
          <w:rFonts w:ascii="Times New Roman" w:eastAsia="標楷體" w:hAnsi="Times New Roman" w:hint="eastAsia"/>
          <w:color w:val="000000"/>
          <w:sz w:val="28"/>
          <w:szCs w:val="32"/>
        </w:rPr>
        <w:t>。</w:t>
      </w:r>
      <w:r w:rsidR="00EF34C5">
        <w:rPr>
          <w:rFonts w:ascii="Times New Roman" w:eastAsia="標楷體" w:hAnsi="Times New Roman" w:hint="eastAsia"/>
          <w:color w:val="000000"/>
          <w:sz w:val="28"/>
          <w:szCs w:val="32"/>
        </w:rPr>
        <w:t>各單位應就</w:t>
      </w:r>
      <w:r w:rsidR="00F207F3">
        <w:rPr>
          <w:rFonts w:ascii="Times New Roman" w:eastAsia="標楷體" w:hAnsi="Times New Roman" w:hint="eastAsia"/>
          <w:color w:val="000000"/>
          <w:sz w:val="28"/>
          <w:szCs w:val="32"/>
        </w:rPr>
        <w:t>評估</w:t>
      </w:r>
      <w:r w:rsidR="00BF5E29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重點按季填報</w:t>
      </w:r>
      <w:r w:rsidR="00EF34C5">
        <w:rPr>
          <w:rFonts w:ascii="Times New Roman" w:eastAsia="標楷體" w:hAnsi="Times New Roman" w:hint="eastAsia"/>
          <w:color w:val="000000"/>
          <w:sz w:val="28"/>
          <w:szCs w:val="32"/>
        </w:rPr>
        <w:t>考核表</w:t>
      </w:r>
      <w:r w:rsidR="0092723C">
        <w:rPr>
          <w:rFonts w:ascii="Times New Roman" w:eastAsia="標楷體" w:hAnsi="Times New Roman" w:hint="eastAsia"/>
          <w:color w:val="000000"/>
          <w:sz w:val="28"/>
          <w:szCs w:val="32"/>
        </w:rPr>
        <w:t>(</w:t>
      </w:r>
      <w:r w:rsidR="0092723C">
        <w:rPr>
          <w:rFonts w:ascii="Times New Roman" w:eastAsia="標楷體" w:hAnsi="Times New Roman" w:hint="eastAsia"/>
          <w:color w:val="000000"/>
          <w:sz w:val="28"/>
          <w:szCs w:val="32"/>
        </w:rPr>
        <w:t>如附件</w:t>
      </w:r>
      <w:r w:rsidR="0092723C">
        <w:rPr>
          <w:rFonts w:ascii="Times New Roman" w:eastAsia="標楷體" w:hAnsi="Times New Roman" w:hint="eastAsia"/>
          <w:color w:val="000000"/>
          <w:sz w:val="28"/>
          <w:szCs w:val="32"/>
        </w:rPr>
        <w:t>2)</w:t>
      </w:r>
      <w:r w:rsidR="00BF5E29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，並經資訊管理處</w:t>
      </w:r>
      <w:r w:rsidR="00BF5E29" w:rsidRPr="005A4D9C">
        <w:rPr>
          <w:rFonts w:ascii="Times New Roman" w:eastAsia="標楷體" w:hAnsi="Times New Roman" w:hint="eastAsia"/>
          <w:color w:val="000000"/>
          <w:sz w:val="28"/>
          <w:szCs w:val="32"/>
        </w:rPr>
        <w:lastRenderedPageBreak/>
        <w:t>複查後提報工作小組確認</w:t>
      </w:r>
      <w:r w:rsidR="00F52F46">
        <w:rPr>
          <w:rFonts w:ascii="Times New Roman" w:eastAsia="標楷體" w:hAnsi="Times New Roman" w:hint="eastAsia"/>
          <w:color w:val="000000"/>
          <w:sz w:val="28"/>
          <w:szCs w:val="32"/>
        </w:rPr>
        <w:t>，</w:t>
      </w:r>
      <w:r w:rsidR="00BF5E29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年度考核結果提報</w:t>
      </w:r>
      <w:r w:rsidR="00F52F46">
        <w:rPr>
          <w:rFonts w:ascii="Times New Roman" w:eastAsia="標楷體" w:hAnsi="Times New Roman" w:hint="eastAsia"/>
          <w:color w:val="000000"/>
          <w:sz w:val="28"/>
          <w:szCs w:val="32"/>
        </w:rPr>
        <w:t>資料開放</w:t>
      </w:r>
      <w:r w:rsidR="00BF5E29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諮詢小組，並由</w:t>
      </w:r>
      <w:r w:rsidR="00F52F46">
        <w:rPr>
          <w:rFonts w:ascii="Times New Roman" w:eastAsia="標楷體" w:hAnsi="Times New Roman" w:hint="eastAsia"/>
          <w:color w:val="000000"/>
          <w:sz w:val="28"/>
          <w:szCs w:val="32"/>
        </w:rPr>
        <w:t>資訊管理處</w:t>
      </w:r>
      <w:r w:rsidR="00BF5E29" w:rsidRPr="005A4D9C">
        <w:rPr>
          <w:rFonts w:ascii="Times New Roman" w:eastAsia="標楷體" w:hAnsi="Times New Roman" w:hint="eastAsia"/>
          <w:color w:val="000000"/>
          <w:sz w:val="28"/>
          <w:szCs w:val="32"/>
        </w:rPr>
        <w:t>簽請擇優予以敍獎。</w:t>
      </w:r>
    </w:p>
    <w:p w:rsidR="008113FC" w:rsidRPr="005A4D9C" w:rsidRDefault="008113FC" w:rsidP="005A4D9C">
      <w:pPr>
        <w:snapToGrid w:val="0"/>
        <w:spacing w:line="360" w:lineRule="auto"/>
        <w:ind w:leftChars="413" w:left="991" w:firstLineChars="200" w:firstLine="560"/>
        <w:rPr>
          <w:rFonts w:ascii="Times New Roman" w:eastAsia="標楷體" w:hAnsi="Times New Roman"/>
          <w:color w:val="000000"/>
          <w:sz w:val="28"/>
          <w:szCs w:val="32"/>
        </w:rPr>
      </w:pPr>
      <w:r>
        <w:rPr>
          <w:rFonts w:ascii="Times New Roman" w:eastAsia="標楷體" w:hAnsi="Times New Roman" w:hint="eastAsia"/>
          <w:color w:val="000000"/>
          <w:sz w:val="28"/>
          <w:szCs w:val="32"/>
        </w:rPr>
        <w:t>考核</w:t>
      </w:r>
      <w:proofErr w:type="gramStart"/>
      <w:r>
        <w:rPr>
          <w:rFonts w:ascii="Times New Roman" w:eastAsia="標楷體" w:hAnsi="Times New Roman" w:hint="eastAsia"/>
          <w:color w:val="000000"/>
          <w:sz w:val="28"/>
          <w:szCs w:val="32"/>
        </w:rPr>
        <w:t>標準摘陳如下</w:t>
      </w:r>
      <w:proofErr w:type="gramEnd"/>
      <w:r>
        <w:rPr>
          <w:rFonts w:ascii="Times New Roman" w:eastAsia="標楷體" w:hAnsi="Times New Roman" w:hint="eastAsia"/>
          <w:color w:val="000000"/>
          <w:sz w:val="28"/>
          <w:szCs w:val="32"/>
        </w:rPr>
        <w:t>:</w:t>
      </w:r>
    </w:p>
    <w:p w:rsidR="004F517B" w:rsidRPr="00F217D0" w:rsidRDefault="00F217D0" w:rsidP="00F217D0">
      <w:pPr>
        <w:widowControl/>
        <w:snapToGrid w:val="0"/>
        <w:spacing w:line="360" w:lineRule="auto"/>
        <w:ind w:left="1276" w:hanging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F517B" w:rsidRPr="00AF5633">
        <w:rPr>
          <w:rFonts w:ascii="標楷體" w:eastAsia="標楷體" w:hAnsi="標楷體" w:hint="eastAsia"/>
          <w:sz w:val="28"/>
          <w:szCs w:val="28"/>
        </w:rPr>
        <w:t>每年度應開放資料集數量是否達成預訂之目標</w:t>
      </w:r>
      <w:r w:rsidR="004F517B" w:rsidRPr="00F217D0">
        <w:rPr>
          <w:rFonts w:ascii="標楷體" w:eastAsia="標楷體" w:hAnsi="標楷體" w:hint="eastAsia"/>
          <w:sz w:val="28"/>
          <w:szCs w:val="28"/>
        </w:rPr>
        <w:t>值。</w:t>
      </w:r>
    </w:p>
    <w:p w:rsidR="004F517B" w:rsidRPr="00F217D0" w:rsidRDefault="00F217D0" w:rsidP="00F217D0">
      <w:pPr>
        <w:widowControl/>
        <w:snapToGrid w:val="0"/>
        <w:spacing w:line="360" w:lineRule="auto"/>
        <w:ind w:left="1276" w:hanging="316"/>
        <w:rPr>
          <w:rFonts w:ascii="標楷體" w:eastAsia="標楷體" w:hAnsi="標楷體"/>
          <w:sz w:val="28"/>
          <w:szCs w:val="28"/>
        </w:rPr>
      </w:pPr>
      <w:r w:rsidRPr="00F217D0">
        <w:rPr>
          <w:rFonts w:ascii="標楷體" w:eastAsia="標楷體" w:hAnsi="標楷體" w:hint="eastAsia"/>
          <w:sz w:val="28"/>
          <w:szCs w:val="28"/>
        </w:rPr>
        <w:t>2.</w:t>
      </w:r>
      <w:r w:rsidR="004F517B" w:rsidRPr="00F217D0">
        <w:rPr>
          <w:rFonts w:ascii="標楷體" w:eastAsia="標楷體" w:hAnsi="標楷體" w:hint="eastAsia"/>
          <w:sz w:val="28"/>
          <w:szCs w:val="28"/>
        </w:rPr>
        <w:t>登載之資料集</w:t>
      </w:r>
      <w:proofErr w:type="gramStart"/>
      <w:r w:rsidR="004F517B" w:rsidRPr="00F217D0">
        <w:rPr>
          <w:rFonts w:ascii="標楷體" w:eastAsia="標楷體" w:hAnsi="標楷體" w:hint="eastAsia"/>
          <w:sz w:val="28"/>
          <w:szCs w:val="28"/>
        </w:rPr>
        <w:t>銓</w:t>
      </w:r>
      <w:proofErr w:type="gramEnd"/>
      <w:r w:rsidR="004F517B" w:rsidRPr="00F217D0">
        <w:rPr>
          <w:rFonts w:ascii="標楷體" w:eastAsia="標楷體" w:hAnsi="標楷體" w:hint="eastAsia"/>
          <w:sz w:val="28"/>
          <w:szCs w:val="28"/>
        </w:rPr>
        <w:t>釋資料表各項欄位是否完整；提供之資料資源描述及檔案下載之連結是否正確</w:t>
      </w:r>
      <w:r w:rsidR="008113FC">
        <w:rPr>
          <w:rFonts w:ascii="標楷體" w:eastAsia="標楷體" w:hAnsi="標楷體" w:hint="eastAsia"/>
          <w:sz w:val="28"/>
          <w:szCs w:val="28"/>
        </w:rPr>
        <w:t>；上載之資料集是否定期更新。</w:t>
      </w:r>
    </w:p>
    <w:p w:rsidR="004F517B" w:rsidRPr="00AF5633" w:rsidRDefault="00F217D0" w:rsidP="00F217D0">
      <w:pPr>
        <w:widowControl/>
        <w:snapToGrid w:val="0"/>
        <w:spacing w:line="360" w:lineRule="auto"/>
        <w:ind w:left="1276" w:hanging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4F517B" w:rsidRPr="00AF5633">
        <w:rPr>
          <w:rFonts w:ascii="標楷體" w:eastAsia="標楷體" w:hAnsi="標楷體" w:hint="eastAsia"/>
          <w:sz w:val="28"/>
          <w:szCs w:val="28"/>
        </w:rPr>
        <w:t>資料開放平</w:t>
      </w:r>
      <w:proofErr w:type="gramStart"/>
      <w:r w:rsidR="004F517B" w:rsidRPr="00AF563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F517B" w:rsidRPr="00AF5633">
        <w:rPr>
          <w:rFonts w:ascii="標楷體" w:eastAsia="標楷體" w:hAnsi="標楷體" w:hint="eastAsia"/>
          <w:sz w:val="28"/>
          <w:szCs w:val="28"/>
        </w:rPr>
        <w:t>民眾反應之意見是否及時回應並做妥善之處理。</w:t>
      </w:r>
    </w:p>
    <w:p w:rsidR="004F517B" w:rsidRDefault="00F217D0" w:rsidP="00F217D0">
      <w:pPr>
        <w:widowControl/>
        <w:snapToGrid w:val="0"/>
        <w:spacing w:line="360" w:lineRule="auto"/>
        <w:ind w:left="1276" w:hanging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proofErr w:type="gramStart"/>
      <w:r w:rsidR="004F517B" w:rsidRPr="005A4D9C">
        <w:rPr>
          <w:rFonts w:ascii="標楷體" w:eastAsia="標楷體" w:hAnsi="標楷體" w:hint="eastAsia"/>
          <w:sz w:val="28"/>
          <w:szCs w:val="28"/>
        </w:rPr>
        <w:t>公私跨域合作</w:t>
      </w:r>
      <w:proofErr w:type="gramEnd"/>
      <w:r w:rsidR="004F517B" w:rsidRPr="005A4D9C">
        <w:rPr>
          <w:rFonts w:ascii="標楷體" w:eastAsia="標楷體" w:hAnsi="標楷體" w:hint="eastAsia"/>
          <w:sz w:val="28"/>
          <w:szCs w:val="28"/>
        </w:rPr>
        <w:t>應用推廣績效。</w:t>
      </w:r>
    </w:p>
    <w:p w:rsidR="00764DE6" w:rsidRPr="00BE4263" w:rsidRDefault="00764DE6" w:rsidP="00764DE6">
      <w:pPr>
        <w:snapToGrid w:val="0"/>
        <w:spacing w:line="360" w:lineRule="auto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664451" w:rsidRPr="005A4D9C" w:rsidRDefault="003A1804" w:rsidP="005A4D9C">
      <w:pPr>
        <w:snapToGrid w:val="0"/>
        <w:spacing w:line="360" w:lineRule="auto"/>
        <w:ind w:firstLineChars="100" w:firstLine="320"/>
        <w:rPr>
          <w:rFonts w:ascii="標楷體" w:eastAsia="標楷體" w:hAnsi="標楷體"/>
          <w:b/>
          <w:sz w:val="32"/>
          <w:szCs w:val="28"/>
        </w:rPr>
      </w:pPr>
      <w:r w:rsidRPr="005A4D9C">
        <w:rPr>
          <w:rFonts w:ascii="標楷體" w:eastAsia="標楷體" w:hAnsi="標楷體" w:hint="eastAsia"/>
          <w:b/>
          <w:sz w:val="32"/>
          <w:szCs w:val="28"/>
        </w:rPr>
        <w:t>三、</w:t>
      </w:r>
      <w:proofErr w:type="gramStart"/>
      <w:r w:rsidR="00664451" w:rsidRPr="005A4D9C">
        <w:rPr>
          <w:rFonts w:ascii="標楷體" w:eastAsia="標楷體" w:hAnsi="標楷體" w:hint="eastAsia"/>
          <w:b/>
          <w:sz w:val="32"/>
          <w:szCs w:val="28"/>
        </w:rPr>
        <w:t>公私跨域合作</w:t>
      </w:r>
      <w:proofErr w:type="gramEnd"/>
      <w:r w:rsidR="00664451" w:rsidRPr="005A4D9C">
        <w:rPr>
          <w:rFonts w:ascii="標楷體" w:eastAsia="標楷體" w:hAnsi="標楷體" w:hint="eastAsia"/>
          <w:b/>
          <w:sz w:val="32"/>
          <w:szCs w:val="28"/>
        </w:rPr>
        <w:t>應用推廣</w:t>
      </w:r>
    </w:p>
    <w:p w:rsidR="00893D95" w:rsidRPr="000218F0" w:rsidRDefault="00893D95" w:rsidP="007514C4">
      <w:pPr>
        <w:snapToGrid w:val="0"/>
        <w:spacing w:line="360" w:lineRule="auto"/>
        <w:ind w:leftChars="294" w:left="709" w:hangingChars="1" w:hanging="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0218F0">
        <w:rPr>
          <w:rFonts w:ascii="標楷體" w:eastAsia="標楷體" w:hAnsi="標楷體" w:hint="eastAsia"/>
          <w:sz w:val="28"/>
          <w:szCs w:val="28"/>
        </w:rPr>
        <w:t>為驅動本會資料開放之創新應用，規劃加強</w:t>
      </w:r>
      <w:proofErr w:type="gramStart"/>
      <w:r w:rsidRPr="000218F0">
        <w:rPr>
          <w:rFonts w:ascii="標楷體" w:eastAsia="標楷體" w:hAnsi="標楷體" w:hint="eastAsia"/>
          <w:sz w:val="28"/>
          <w:szCs w:val="28"/>
        </w:rPr>
        <w:t>公私</w:t>
      </w:r>
      <w:r w:rsidR="007514C4">
        <w:rPr>
          <w:rFonts w:ascii="標楷體" w:eastAsia="標楷體" w:hAnsi="標楷體" w:hint="eastAsia"/>
          <w:sz w:val="28"/>
          <w:szCs w:val="28"/>
        </w:rPr>
        <w:t>跨</w:t>
      </w:r>
      <w:r w:rsidRPr="000218F0">
        <w:rPr>
          <w:rFonts w:ascii="標楷體" w:eastAsia="標楷體" w:hAnsi="標楷體" w:hint="eastAsia"/>
          <w:sz w:val="28"/>
          <w:szCs w:val="28"/>
        </w:rPr>
        <w:t>域合作</w:t>
      </w:r>
      <w:proofErr w:type="gramEnd"/>
      <w:r w:rsidRPr="000218F0">
        <w:rPr>
          <w:rFonts w:ascii="標楷體" w:eastAsia="標楷體" w:hAnsi="標楷體" w:hint="eastAsia"/>
          <w:sz w:val="28"/>
          <w:szCs w:val="28"/>
        </w:rPr>
        <w:t>，產出亮點應用，具體</w:t>
      </w:r>
      <w:r w:rsidR="00C01D2A">
        <w:rPr>
          <w:rFonts w:ascii="標楷體" w:eastAsia="標楷體" w:hAnsi="標楷體" w:hint="eastAsia"/>
          <w:sz w:val="28"/>
          <w:szCs w:val="28"/>
        </w:rPr>
        <w:t>作</w:t>
      </w:r>
      <w:r w:rsidRPr="000218F0">
        <w:rPr>
          <w:rFonts w:ascii="標楷體" w:eastAsia="標楷體" w:hAnsi="標楷體" w:hint="eastAsia"/>
          <w:sz w:val="28"/>
          <w:szCs w:val="28"/>
        </w:rPr>
        <w:t>法包括建立與民間合作模式及擴大與民間資料中心合作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63A09" w:rsidRPr="00F217D0" w:rsidRDefault="00F217D0" w:rsidP="003A1804">
      <w:pPr>
        <w:snapToGrid w:val="0"/>
        <w:spacing w:line="360" w:lineRule="auto"/>
        <w:ind w:left="360"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3B3A82" w:rsidRPr="00F217D0">
        <w:rPr>
          <w:rFonts w:ascii="標楷體" w:eastAsia="標楷體" w:hAnsi="標楷體" w:hint="eastAsia"/>
          <w:b/>
          <w:sz w:val="28"/>
          <w:szCs w:val="28"/>
        </w:rPr>
        <w:t>建立政府與民間合作模式</w:t>
      </w:r>
    </w:p>
    <w:p w:rsidR="00363A09" w:rsidRDefault="003A1804" w:rsidP="005A4D9C">
      <w:pPr>
        <w:snapToGrid w:val="0"/>
        <w:spacing w:line="360" w:lineRule="auto"/>
        <w:ind w:left="360" w:firstLineChars="300" w:firstLine="840"/>
        <w:rPr>
          <w:rFonts w:ascii="標楷體" w:eastAsia="標楷體" w:hAnsi="標楷體"/>
          <w:bCs/>
          <w:sz w:val="28"/>
          <w:szCs w:val="28"/>
        </w:rPr>
      </w:pPr>
      <w:r w:rsidRPr="005A4D9C">
        <w:rPr>
          <w:rFonts w:ascii="標楷體" w:eastAsia="標楷體" w:hAnsi="標楷體" w:hint="eastAsia"/>
          <w:bCs/>
          <w:sz w:val="28"/>
          <w:szCs w:val="28"/>
        </w:rPr>
        <w:t>1.</w:t>
      </w:r>
      <w:r w:rsidR="003B3A82" w:rsidRPr="005A4D9C">
        <w:rPr>
          <w:rFonts w:ascii="標楷體" w:eastAsia="標楷體" w:hAnsi="標楷體" w:hint="eastAsia"/>
          <w:bCs/>
          <w:sz w:val="28"/>
          <w:szCs w:val="28"/>
        </w:rPr>
        <w:t>建立與民間協作機制</w:t>
      </w:r>
    </w:p>
    <w:p w:rsidR="00363A09" w:rsidRPr="005A4D9C" w:rsidRDefault="00AB066A" w:rsidP="000218F0">
      <w:pPr>
        <w:snapToGrid w:val="0"/>
        <w:spacing w:line="360" w:lineRule="auto"/>
        <w:ind w:leftChars="612" w:left="14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E5247">
        <w:rPr>
          <w:rFonts w:ascii="標楷體" w:eastAsia="標楷體" w:hAnsi="標楷體" w:hint="eastAsia"/>
          <w:sz w:val="28"/>
          <w:szCs w:val="28"/>
        </w:rPr>
        <w:t>各單位應善用多元管道，</w:t>
      </w:r>
      <w:r w:rsidR="00DE5247" w:rsidRPr="00DE5247">
        <w:rPr>
          <w:rFonts w:ascii="標楷體" w:eastAsia="標楷體" w:hAnsi="標楷體" w:hint="eastAsia"/>
          <w:sz w:val="28"/>
          <w:szCs w:val="28"/>
        </w:rPr>
        <w:t>規劃與民間協同合作機制，由民間協助提升政府開放資料品質及回饋改善建議，並協同業務領域相關之專業社會團體，結合資訊技術導向社群，以處理公共問題為出發點，活化資料加值能量與激發應用創意，並改善業務流程，提升施政效能。</w:t>
      </w:r>
    </w:p>
    <w:p w:rsidR="00363A09" w:rsidRDefault="003A1804" w:rsidP="005A4D9C">
      <w:pPr>
        <w:snapToGrid w:val="0"/>
        <w:spacing w:line="360" w:lineRule="auto"/>
        <w:ind w:left="360" w:firstLineChars="300" w:firstLine="840"/>
        <w:rPr>
          <w:rFonts w:ascii="標楷體" w:eastAsia="標楷體" w:hAnsi="標楷體"/>
          <w:bCs/>
          <w:sz w:val="28"/>
          <w:szCs w:val="28"/>
        </w:rPr>
      </w:pPr>
      <w:r w:rsidRPr="005A4D9C">
        <w:rPr>
          <w:rFonts w:ascii="標楷體" w:eastAsia="標楷體" w:hAnsi="標楷體" w:hint="eastAsia"/>
          <w:bCs/>
          <w:sz w:val="28"/>
          <w:szCs w:val="28"/>
        </w:rPr>
        <w:t>2.</w:t>
      </w:r>
      <w:r w:rsidR="003B3A82" w:rsidRPr="005A4D9C">
        <w:rPr>
          <w:rFonts w:ascii="標楷體" w:eastAsia="標楷體" w:hAnsi="標楷體" w:hint="eastAsia"/>
          <w:bCs/>
          <w:sz w:val="28"/>
          <w:szCs w:val="28"/>
        </w:rPr>
        <w:t>建立民間修正之資料回饋機制</w:t>
      </w:r>
    </w:p>
    <w:p w:rsidR="00363A09" w:rsidRPr="005A4D9C" w:rsidRDefault="00AB066A" w:rsidP="000218F0">
      <w:pPr>
        <w:snapToGrid w:val="0"/>
        <w:spacing w:line="360" w:lineRule="auto"/>
        <w:ind w:leftChars="612" w:left="14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E5247" w:rsidRPr="00DE5247">
        <w:rPr>
          <w:rFonts w:ascii="標楷體" w:eastAsia="標楷體" w:hAnsi="標楷體" w:hint="eastAsia"/>
          <w:sz w:val="28"/>
          <w:szCs w:val="28"/>
        </w:rPr>
        <w:t>為利民間清理或修正後之開放資料或創新應用服務，可回饋提供機關業務運用，</w:t>
      </w:r>
      <w:r w:rsidR="00DE5247">
        <w:rPr>
          <w:rFonts w:ascii="標楷體" w:eastAsia="標楷體" w:hAnsi="標楷體" w:hint="eastAsia"/>
          <w:sz w:val="28"/>
          <w:szCs w:val="28"/>
        </w:rPr>
        <w:t>各單位</w:t>
      </w:r>
      <w:r w:rsidR="00DE5247" w:rsidRPr="00DE5247">
        <w:rPr>
          <w:rFonts w:ascii="標楷體" w:eastAsia="標楷體" w:hAnsi="標楷體" w:hint="eastAsia"/>
          <w:sz w:val="28"/>
          <w:szCs w:val="28"/>
        </w:rPr>
        <w:t>應評估民間修正後之資</w:t>
      </w:r>
      <w:r w:rsidR="00DE5247" w:rsidRPr="00DE5247">
        <w:rPr>
          <w:rFonts w:ascii="標楷體" w:eastAsia="標楷體" w:hAnsi="標楷體" w:hint="eastAsia"/>
          <w:sz w:val="28"/>
          <w:szCs w:val="28"/>
        </w:rPr>
        <w:lastRenderedPageBreak/>
        <w:t>料與服務引入機關業務流程時，所需之法規調整及相關作業程序，</w:t>
      </w:r>
      <w:proofErr w:type="gramStart"/>
      <w:r w:rsidR="00DE5247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DE5247">
        <w:rPr>
          <w:rFonts w:ascii="標楷體" w:eastAsia="標楷體" w:hAnsi="標楷體" w:hint="eastAsia"/>
          <w:sz w:val="28"/>
          <w:szCs w:val="28"/>
        </w:rPr>
        <w:t>利</w:t>
      </w:r>
      <w:r w:rsidR="00DE5247" w:rsidRPr="005A4D9C">
        <w:rPr>
          <w:rFonts w:ascii="標楷體" w:eastAsia="標楷體" w:hAnsi="標楷體" w:hint="eastAsia"/>
          <w:sz w:val="28"/>
          <w:szCs w:val="28"/>
        </w:rPr>
        <w:t>將優化後資料與服務引入機關業務</w:t>
      </w:r>
      <w:r w:rsidR="00DE5247">
        <w:rPr>
          <w:rFonts w:ascii="標楷體" w:eastAsia="標楷體" w:hAnsi="標楷體" w:hint="eastAsia"/>
          <w:sz w:val="28"/>
          <w:szCs w:val="28"/>
        </w:rPr>
        <w:t>，</w:t>
      </w:r>
      <w:r w:rsidR="00DE5247" w:rsidRPr="00DE5247">
        <w:rPr>
          <w:rFonts w:ascii="標楷體" w:eastAsia="標楷體" w:hAnsi="標楷體" w:hint="eastAsia"/>
          <w:sz w:val="28"/>
          <w:szCs w:val="28"/>
        </w:rPr>
        <w:t>以提升機關業務運行效率及決策品質，並帶動民間發展資料應用相關服務</w:t>
      </w:r>
      <w:r w:rsidR="009E0B3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63A09" w:rsidRPr="005A4D9C" w:rsidRDefault="003A1804" w:rsidP="005A4D9C">
      <w:pPr>
        <w:snapToGrid w:val="0"/>
        <w:spacing w:line="360" w:lineRule="auto"/>
        <w:ind w:left="360" w:firstLineChars="300" w:firstLine="840"/>
        <w:rPr>
          <w:rFonts w:ascii="標楷體" w:eastAsia="標楷體" w:hAnsi="標楷體"/>
          <w:bCs/>
          <w:sz w:val="28"/>
          <w:szCs w:val="28"/>
        </w:rPr>
      </w:pPr>
      <w:r w:rsidRPr="005A4D9C">
        <w:rPr>
          <w:rFonts w:ascii="標楷體" w:eastAsia="標楷體" w:hAnsi="標楷體" w:hint="eastAsia"/>
          <w:bCs/>
          <w:sz w:val="28"/>
          <w:szCs w:val="28"/>
        </w:rPr>
        <w:t>3.</w:t>
      </w:r>
      <w:r w:rsidR="003B3A82" w:rsidRPr="005A4D9C">
        <w:rPr>
          <w:rFonts w:ascii="標楷體" w:eastAsia="標楷體" w:hAnsi="標楷體" w:hint="eastAsia"/>
          <w:bCs/>
          <w:sz w:val="28"/>
          <w:szCs w:val="28"/>
        </w:rPr>
        <w:t>以開放資料輔助施政</w:t>
      </w:r>
    </w:p>
    <w:p w:rsidR="00363A09" w:rsidRPr="005A4D9C" w:rsidRDefault="00AB066A" w:rsidP="000218F0">
      <w:pPr>
        <w:snapToGrid w:val="0"/>
        <w:spacing w:line="360" w:lineRule="auto"/>
        <w:ind w:leftChars="612" w:left="1469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 xml:space="preserve">　　</w:t>
      </w:r>
      <w:r w:rsidR="009E0B33" w:rsidRPr="00FE1707">
        <w:rPr>
          <w:rFonts w:ascii="Times New Roman" w:eastAsia="標楷體" w:hAnsi="Times New Roman" w:hint="eastAsia"/>
          <w:color w:val="000000"/>
          <w:sz w:val="28"/>
        </w:rPr>
        <w:t>運用</w:t>
      </w:r>
      <w:r w:rsidR="009E0B33" w:rsidRPr="00FE1707">
        <w:rPr>
          <w:rFonts w:ascii="Times New Roman" w:eastAsia="標楷體" w:hAnsi="Times New Roman"/>
          <w:color w:val="000000"/>
          <w:sz w:val="28"/>
        </w:rPr>
        <w:t>資料以發掘施政問題癥結，進而提升機關施政品質，及強化公共事務推動成效</w:t>
      </w:r>
      <w:r w:rsidR="009E0B33" w:rsidRPr="00FE1707">
        <w:rPr>
          <w:rFonts w:ascii="Times New Roman" w:eastAsia="標楷體" w:hAnsi="Times New Roman" w:hint="eastAsia"/>
          <w:color w:val="000000"/>
          <w:sz w:val="28"/>
        </w:rPr>
        <w:t>。</w:t>
      </w:r>
    </w:p>
    <w:p w:rsidR="004F517B" w:rsidRPr="005A4D9C" w:rsidRDefault="004F517B" w:rsidP="004F517B">
      <w:pPr>
        <w:snapToGrid w:val="0"/>
        <w:spacing w:line="360" w:lineRule="auto"/>
        <w:ind w:left="360"/>
        <w:rPr>
          <w:rFonts w:ascii="標楷體" w:eastAsia="標楷體" w:hAnsi="標楷體"/>
          <w:sz w:val="28"/>
          <w:szCs w:val="28"/>
        </w:rPr>
      </w:pPr>
    </w:p>
    <w:p w:rsidR="00363A09" w:rsidRPr="00F217D0" w:rsidRDefault="00F217D0" w:rsidP="00F217D0">
      <w:pPr>
        <w:snapToGrid w:val="0"/>
        <w:spacing w:line="360" w:lineRule="auto"/>
        <w:ind w:left="360"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(二)</w:t>
      </w:r>
      <w:r w:rsidR="003B3A82" w:rsidRPr="00F217D0">
        <w:rPr>
          <w:rFonts w:ascii="標楷體" w:eastAsia="標楷體" w:hAnsi="標楷體" w:hint="eastAsia"/>
          <w:b/>
          <w:sz w:val="28"/>
          <w:szCs w:val="28"/>
        </w:rPr>
        <w:t>擴大與民間資料中心合作</w:t>
      </w:r>
    </w:p>
    <w:p w:rsidR="00363A09" w:rsidRPr="00F217D0" w:rsidRDefault="00AB066A" w:rsidP="000218F0">
      <w:pPr>
        <w:snapToGrid w:val="0"/>
        <w:spacing w:line="360" w:lineRule="auto"/>
        <w:ind w:leftChars="472" w:left="1133" w:firstLine="1"/>
        <w:rPr>
          <w:rFonts w:ascii="標楷體" w:eastAsia="標楷體" w:hAnsi="標楷體"/>
          <w:bCs/>
          <w:sz w:val="28"/>
          <w:szCs w:val="28"/>
        </w:rPr>
      </w:pPr>
      <w:r w:rsidRPr="000218F0">
        <w:rPr>
          <w:rFonts w:ascii="標楷體" w:eastAsia="標楷體" w:hAnsi="標楷體" w:hint="eastAsia"/>
          <w:sz w:val="28"/>
        </w:rPr>
        <w:t xml:space="preserve">　　</w:t>
      </w:r>
      <w:r w:rsidR="00DE5247" w:rsidRPr="00DE5247">
        <w:rPr>
          <w:rFonts w:ascii="標楷體" w:eastAsia="標楷體" w:hAnsi="標楷體" w:hint="eastAsia"/>
          <w:bCs/>
          <w:sz w:val="28"/>
          <w:szCs w:val="28"/>
        </w:rPr>
        <w:t>統一以政府資料開放平</w:t>
      </w:r>
      <w:proofErr w:type="gramStart"/>
      <w:r w:rsidR="00DE5247" w:rsidRPr="00DE5247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DE5247" w:rsidRPr="00DE5247">
        <w:rPr>
          <w:rFonts w:ascii="標楷體" w:eastAsia="標楷體" w:hAnsi="標楷體" w:hint="eastAsia"/>
          <w:bCs/>
          <w:sz w:val="28"/>
          <w:szCs w:val="28"/>
        </w:rPr>
        <w:t>為交換平台（Hub），與各民間資料中心建立協作架構，達成機器對機器自動詮釋資料</w:t>
      </w:r>
      <w:proofErr w:type="gramStart"/>
      <w:r w:rsidR="00DE5247" w:rsidRPr="00DE5247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="00DE5247" w:rsidRPr="00DE5247">
        <w:rPr>
          <w:rFonts w:ascii="標楷體" w:eastAsia="標楷體" w:hAnsi="標楷體" w:hint="eastAsia"/>
          <w:bCs/>
          <w:sz w:val="28"/>
          <w:szCs w:val="28"/>
        </w:rPr>
        <w:t>接目的，以加速政府資料的釋出與創新運用</w:t>
      </w:r>
      <w:r w:rsidR="00F217D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517B" w:rsidRPr="005A4D9C" w:rsidRDefault="004F517B" w:rsidP="004F517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9578AE" w:rsidRPr="000218F0" w:rsidRDefault="009578AE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proofErr w:type="gramStart"/>
      <w:r w:rsidRPr="000218F0">
        <w:rPr>
          <w:rFonts w:ascii="標楷體" w:eastAsia="標楷體" w:hAnsi="標楷體"/>
          <w:b/>
          <w:sz w:val="32"/>
        </w:rPr>
        <w:t>105</w:t>
      </w:r>
      <w:proofErr w:type="gramEnd"/>
      <w:r w:rsidRPr="000218F0">
        <w:rPr>
          <w:rFonts w:ascii="標楷體" w:eastAsia="標楷體" w:hAnsi="標楷體" w:hint="eastAsia"/>
          <w:b/>
          <w:sz w:val="32"/>
        </w:rPr>
        <w:t>年度重點工作</w:t>
      </w:r>
    </w:p>
    <w:p w:rsidR="00893D95" w:rsidRPr="000218F0" w:rsidRDefault="00893D95" w:rsidP="000218F0">
      <w:pPr>
        <w:snapToGrid w:val="0"/>
        <w:spacing w:line="360" w:lineRule="auto"/>
        <w:ind w:left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Pr="000218F0">
        <w:rPr>
          <w:rFonts w:ascii="標楷體" w:eastAsia="標楷體" w:hAnsi="標楷體" w:hint="eastAsia"/>
          <w:bCs/>
          <w:sz w:val="28"/>
          <w:szCs w:val="28"/>
        </w:rPr>
        <w:t>本會資料開放行動策略</w:t>
      </w:r>
      <w:proofErr w:type="gramStart"/>
      <w:r w:rsidRPr="000218F0">
        <w:rPr>
          <w:rFonts w:ascii="標楷體" w:eastAsia="標楷體" w:hAnsi="標楷體"/>
          <w:bCs/>
          <w:sz w:val="28"/>
          <w:szCs w:val="28"/>
        </w:rPr>
        <w:t>105</w:t>
      </w:r>
      <w:proofErr w:type="gramEnd"/>
      <w:r w:rsidRPr="000218F0">
        <w:rPr>
          <w:rFonts w:ascii="標楷體" w:eastAsia="標楷體" w:hAnsi="標楷體" w:hint="eastAsia"/>
          <w:bCs/>
          <w:sz w:val="28"/>
          <w:szCs w:val="28"/>
        </w:rPr>
        <w:t>年度工作重點，</w:t>
      </w:r>
      <w:proofErr w:type="gramStart"/>
      <w:r w:rsidRPr="000218F0">
        <w:rPr>
          <w:rFonts w:ascii="標楷體" w:eastAsia="標楷體" w:hAnsi="標楷體" w:hint="eastAsia"/>
          <w:bCs/>
          <w:sz w:val="28"/>
          <w:szCs w:val="28"/>
        </w:rPr>
        <w:t>謹摘述</w:t>
      </w:r>
      <w:proofErr w:type="gramEnd"/>
      <w:r w:rsidRPr="000218F0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0218F0">
        <w:rPr>
          <w:rFonts w:ascii="標楷體" w:eastAsia="標楷體" w:hAnsi="標楷體"/>
          <w:bCs/>
          <w:sz w:val="28"/>
          <w:szCs w:val="28"/>
        </w:rPr>
        <w:t>:</w:t>
      </w:r>
    </w:p>
    <w:p w:rsidR="009578AE" w:rsidRPr="000218F0" w:rsidRDefault="00902160" w:rsidP="00902160">
      <w:pPr>
        <w:snapToGrid w:val="0"/>
        <w:spacing w:line="360" w:lineRule="auto"/>
        <w:ind w:left="360"/>
        <w:rPr>
          <w:rFonts w:ascii="標楷體" w:eastAsia="標楷體" w:hAnsi="標楷體"/>
          <w:b/>
          <w:sz w:val="28"/>
          <w:szCs w:val="28"/>
        </w:rPr>
      </w:pPr>
      <w:r w:rsidRPr="000218F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0218F0">
        <w:rPr>
          <w:rFonts w:ascii="標楷體" w:eastAsia="標楷體" w:hAnsi="標楷體"/>
          <w:b/>
          <w:bCs/>
          <w:sz w:val="28"/>
          <w:szCs w:val="28"/>
        </w:rPr>
        <w:t>、</w:t>
      </w:r>
      <w:r w:rsidR="009578AE" w:rsidRPr="000218F0">
        <w:rPr>
          <w:rFonts w:ascii="標楷體" w:eastAsia="標楷體" w:hAnsi="標楷體" w:hint="eastAsia"/>
          <w:b/>
          <w:bCs/>
          <w:sz w:val="28"/>
          <w:szCs w:val="28"/>
        </w:rPr>
        <w:t>重要統計數據資料優先開放</w:t>
      </w:r>
    </w:p>
    <w:p w:rsidR="009578AE" w:rsidRPr="004D7DDC" w:rsidRDefault="00902160" w:rsidP="00902160">
      <w:pPr>
        <w:snapToGrid w:val="0"/>
        <w:spacing w:line="360" w:lineRule="auto"/>
        <w:ind w:left="1134" w:hanging="556"/>
        <w:rPr>
          <w:rFonts w:ascii="標楷體" w:eastAsia="標楷體" w:hAnsi="標楷體"/>
          <w:sz w:val="28"/>
          <w:szCs w:val="28"/>
        </w:rPr>
      </w:pPr>
      <w:r w:rsidRPr="004D7DD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D7DD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D7DDC">
        <w:rPr>
          <w:rFonts w:ascii="標楷體" w:eastAsia="標楷體" w:hAnsi="標楷體" w:hint="eastAsia"/>
          <w:sz w:val="28"/>
          <w:szCs w:val="28"/>
        </w:rPr>
        <w:t>)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如人力</w:t>
      </w:r>
      <w:r w:rsidR="00893D95">
        <w:rPr>
          <w:rFonts w:ascii="標楷體" w:eastAsia="標楷體" w:hAnsi="標楷體" w:hint="eastAsia"/>
          <w:sz w:val="28"/>
          <w:szCs w:val="28"/>
        </w:rPr>
        <w:t>發展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處「產業人力供需資訊平台」等資料優先開放</w:t>
      </w:r>
      <w:r w:rsidR="0076799A">
        <w:rPr>
          <w:rFonts w:ascii="標楷體" w:eastAsia="標楷體" w:hAnsi="標楷體" w:hint="eastAsia"/>
          <w:sz w:val="28"/>
          <w:szCs w:val="28"/>
        </w:rPr>
        <w:t>。</w:t>
      </w:r>
    </w:p>
    <w:p w:rsidR="009578AE" w:rsidRPr="004D7DDC" w:rsidRDefault="00902160" w:rsidP="00902160">
      <w:pPr>
        <w:snapToGrid w:val="0"/>
        <w:spacing w:line="360" w:lineRule="auto"/>
        <w:ind w:left="1134" w:hanging="556"/>
        <w:rPr>
          <w:rFonts w:ascii="標楷體" w:eastAsia="標楷體" w:hAnsi="標楷體"/>
          <w:sz w:val="28"/>
          <w:szCs w:val="28"/>
        </w:rPr>
      </w:pPr>
      <w:r w:rsidRPr="004D7DDC">
        <w:rPr>
          <w:rFonts w:ascii="標楷體" w:eastAsia="標楷體" w:hAnsi="標楷體" w:hint="eastAsia"/>
          <w:sz w:val="28"/>
          <w:szCs w:val="28"/>
        </w:rPr>
        <w:t>(二)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各項全球競爭力評比之重要統計資料，宜優先提供多樣開放格式檔案</w:t>
      </w:r>
      <w:r w:rsidR="0076799A">
        <w:rPr>
          <w:rFonts w:ascii="標楷體" w:eastAsia="標楷體" w:hAnsi="標楷體" w:hint="eastAsia"/>
          <w:sz w:val="28"/>
          <w:szCs w:val="28"/>
        </w:rPr>
        <w:t>。</w:t>
      </w:r>
    </w:p>
    <w:p w:rsidR="009578AE" w:rsidRPr="004D7DDC" w:rsidRDefault="00902160" w:rsidP="00902160">
      <w:pPr>
        <w:snapToGrid w:val="0"/>
        <w:spacing w:line="360" w:lineRule="auto"/>
        <w:ind w:left="1134" w:hanging="556"/>
        <w:rPr>
          <w:rFonts w:ascii="標楷體" w:eastAsia="標楷體" w:hAnsi="標楷體"/>
          <w:sz w:val="28"/>
          <w:szCs w:val="28"/>
        </w:rPr>
      </w:pPr>
      <w:r w:rsidRPr="004D7DDC">
        <w:rPr>
          <w:rFonts w:ascii="標楷體" w:eastAsia="標楷體" w:hAnsi="標楷體" w:hint="eastAsia"/>
          <w:sz w:val="28"/>
          <w:szCs w:val="28"/>
        </w:rPr>
        <w:t>(三)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評估建立長程數據統計資料庫</w:t>
      </w:r>
      <w:r w:rsidR="0076799A">
        <w:rPr>
          <w:rFonts w:ascii="標楷體" w:eastAsia="標楷體" w:hAnsi="標楷體" w:hint="eastAsia"/>
          <w:sz w:val="28"/>
          <w:szCs w:val="28"/>
        </w:rPr>
        <w:t>。</w:t>
      </w:r>
    </w:p>
    <w:p w:rsidR="00F52E79" w:rsidRDefault="00F52E79" w:rsidP="00902160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sz w:val="28"/>
          <w:szCs w:val="28"/>
        </w:rPr>
      </w:pPr>
    </w:p>
    <w:p w:rsidR="009578AE" w:rsidRPr="000218F0" w:rsidRDefault="00902160" w:rsidP="00902160">
      <w:pPr>
        <w:snapToGrid w:val="0"/>
        <w:spacing w:line="360" w:lineRule="auto"/>
        <w:ind w:left="360"/>
        <w:rPr>
          <w:rFonts w:ascii="標楷體" w:eastAsia="標楷體" w:hAnsi="標楷體"/>
          <w:b/>
          <w:sz w:val="28"/>
          <w:szCs w:val="28"/>
        </w:rPr>
      </w:pPr>
      <w:r w:rsidRPr="000218F0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0218F0">
        <w:rPr>
          <w:rFonts w:ascii="標楷體" w:eastAsia="標楷體" w:hAnsi="標楷體"/>
          <w:b/>
          <w:bCs/>
          <w:sz w:val="28"/>
          <w:szCs w:val="28"/>
        </w:rPr>
        <w:t>、</w:t>
      </w:r>
      <w:r w:rsidR="009578AE" w:rsidRPr="000218F0">
        <w:rPr>
          <w:rFonts w:ascii="標楷體" w:eastAsia="標楷體" w:hAnsi="標楷體" w:hint="eastAsia"/>
          <w:b/>
          <w:bCs/>
          <w:sz w:val="28"/>
          <w:szCs w:val="28"/>
        </w:rPr>
        <w:t>計畫類型資料優化格式</w:t>
      </w:r>
    </w:p>
    <w:p w:rsidR="009578AE" w:rsidRPr="004D7DDC" w:rsidRDefault="00902160" w:rsidP="00902160">
      <w:pPr>
        <w:snapToGrid w:val="0"/>
        <w:spacing w:line="360" w:lineRule="auto"/>
        <w:ind w:left="1134" w:hanging="556"/>
        <w:rPr>
          <w:rFonts w:ascii="標楷體" w:eastAsia="標楷體" w:hAnsi="標楷體"/>
          <w:sz w:val="28"/>
          <w:szCs w:val="28"/>
        </w:rPr>
      </w:pPr>
      <w:r w:rsidRPr="004D7DD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D7DD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D7DDC">
        <w:rPr>
          <w:rFonts w:ascii="標楷體" w:eastAsia="標楷體" w:hAnsi="標楷體" w:hint="eastAsia"/>
          <w:sz w:val="28"/>
          <w:szCs w:val="28"/>
        </w:rPr>
        <w:t>)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如管</w:t>
      </w:r>
      <w:r w:rsidR="00893D95">
        <w:rPr>
          <w:rFonts w:ascii="標楷體" w:eastAsia="標楷體" w:hAnsi="標楷體" w:hint="eastAsia"/>
          <w:sz w:val="28"/>
          <w:szCs w:val="28"/>
        </w:rPr>
        <w:t>制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考</w:t>
      </w:r>
      <w:r w:rsidR="00893D95">
        <w:rPr>
          <w:rFonts w:ascii="標楷體" w:eastAsia="標楷體" w:hAnsi="標楷體" w:hint="eastAsia"/>
          <w:sz w:val="28"/>
          <w:szCs w:val="28"/>
        </w:rPr>
        <w:t>核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處「</w:t>
      </w:r>
      <w:r w:rsidR="000166AA">
        <w:rPr>
          <w:rFonts w:ascii="標楷體" w:eastAsia="標楷體" w:hAnsi="標楷體" w:hint="eastAsia"/>
          <w:sz w:val="28"/>
          <w:szCs w:val="28"/>
        </w:rPr>
        <w:t>行政院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政府計畫管理資訊網</w:t>
      </w:r>
      <w:r w:rsidR="009578AE" w:rsidRPr="004D7DDC">
        <w:rPr>
          <w:rFonts w:ascii="標楷體" w:eastAsia="標楷體" w:hAnsi="標楷體"/>
          <w:sz w:val="28"/>
          <w:szCs w:val="28"/>
        </w:rPr>
        <w:t>(</w:t>
      </w:r>
      <w:proofErr w:type="spellStart"/>
      <w:r w:rsidR="009578AE" w:rsidRPr="004D7DDC">
        <w:rPr>
          <w:rFonts w:ascii="標楷體" w:eastAsia="標楷體" w:hAnsi="標楷體"/>
          <w:sz w:val="28"/>
          <w:szCs w:val="28"/>
        </w:rPr>
        <w:t>GPMNet</w:t>
      </w:r>
      <w:proofErr w:type="spellEnd"/>
      <w:r w:rsidR="009578AE" w:rsidRPr="004D7DDC">
        <w:rPr>
          <w:rFonts w:ascii="標楷體" w:eastAsia="標楷體" w:hAnsi="標楷體"/>
          <w:sz w:val="28"/>
          <w:szCs w:val="28"/>
        </w:rPr>
        <w:t>)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」</w:t>
      </w:r>
      <w:r w:rsidR="00AB066A">
        <w:rPr>
          <w:rFonts w:ascii="標楷體" w:eastAsia="標楷體" w:hAnsi="標楷體" w:hint="eastAsia"/>
          <w:sz w:val="28"/>
          <w:szCs w:val="28"/>
        </w:rPr>
        <w:t>各機關近5年預算執行情形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等圖像化資料宜優化格式開放</w:t>
      </w:r>
      <w:r w:rsidR="0076799A">
        <w:rPr>
          <w:rFonts w:ascii="標楷體" w:eastAsia="標楷體" w:hAnsi="標楷體" w:hint="eastAsia"/>
          <w:sz w:val="28"/>
          <w:szCs w:val="28"/>
        </w:rPr>
        <w:t>。</w:t>
      </w:r>
    </w:p>
    <w:p w:rsidR="009578AE" w:rsidRPr="004D7DDC" w:rsidRDefault="00902160" w:rsidP="00902160">
      <w:pPr>
        <w:snapToGrid w:val="0"/>
        <w:spacing w:line="360" w:lineRule="auto"/>
        <w:ind w:left="1134" w:hanging="556"/>
        <w:rPr>
          <w:rFonts w:ascii="標楷體" w:eastAsia="標楷體" w:hAnsi="標楷體"/>
          <w:sz w:val="28"/>
          <w:szCs w:val="28"/>
        </w:rPr>
      </w:pPr>
      <w:r w:rsidRPr="004D7DDC">
        <w:rPr>
          <w:rFonts w:ascii="標楷體" w:eastAsia="標楷體" w:hAnsi="標楷體" w:hint="eastAsia"/>
          <w:sz w:val="28"/>
          <w:szCs w:val="28"/>
        </w:rPr>
        <w:t>(二)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各項計畫資料</w:t>
      </w:r>
      <w:r w:rsidR="009578AE" w:rsidRPr="004D7DDC">
        <w:rPr>
          <w:rFonts w:ascii="標楷體" w:eastAsia="標楷體" w:hAnsi="標楷體"/>
          <w:sz w:val="28"/>
          <w:szCs w:val="28"/>
        </w:rPr>
        <w:t>(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現行為</w:t>
      </w:r>
      <w:r w:rsidR="009578AE" w:rsidRPr="004D7DDC">
        <w:rPr>
          <w:rFonts w:ascii="標楷體" w:eastAsia="標楷體" w:hAnsi="標楷體"/>
          <w:sz w:val="28"/>
          <w:szCs w:val="28"/>
        </w:rPr>
        <w:t>PDF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檔</w:t>
      </w:r>
      <w:r w:rsidR="009578AE" w:rsidRPr="004D7DDC">
        <w:rPr>
          <w:rFonts w:ascii="標楷體" w:eastAsia="標楷體" w:hAnsi="標楷體"/>
          <w:sz w:val="28"/>
          <w:szCs w:val="28"/>
        </w:rPr>
        <w:t>)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應優先標準化格式，擴大開</w:t>
      </w:r>
      <w:r w:rsidR="009578AE" w:rsidRPr="004D7DDC">
        <w:rPr>
          <w:rFonts w:ascii="標楷體" w:eastAsia="標楷體" w:hAnsi="標楷體" w:hint="eastAsia"/>
          <w:sz w:val="28"/>
          <w:szCs w:val="28"/>
        </w:rPr>
        <w:lastRenderedPageBreak/>
        <w:t>放</w:t>
      </w:r>
      <w:r w:rsidR="0076799A">
        <w:rPr>
          <w:rFonts w:ascii="標楷體" w:eastAsia="標楷體" w:hAnsi="標楷體" w:hint="eastAsia"/>
          <w:sz w:val="28"/>
          <w:szCs w:val="28"/>
        </w:rPr>
        <w:t>。</w:t>
      </w:r>
    </w:p>
    <w:p w:rsidR="00F52E79" w:rsidRDefault="00F52E79" w:rsidP="00902160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sz w:val="28"/>
          <w:szCs w:val="28"/>
        </w:rPr>
      </w:pPr>
    </w:p>
    <w:p w:rsidR="009578AE" w:rsidRPr="000218F0" w:rsidRDefault="00902160" w:rsidP="00902160">
      <w:pPr>
        <w:snapToGrid w:val="0"/>
        <w:spacing w:line="360" w:lineRule="auto"/>
        <w:ind w:left="360"/>
        <w:rPr>
          <w:rFonts w:ascii="標楷體" w:eastAsia="標楷體" w:hAnsi="標楷體"/>
          <w:b/>
          <w:sz w:val="28"/>
          <w:szCs w:val="28"/>
        </w:rPr>
      </w:pPr>
      <w:r w:rsidRPr="000218F0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0218F0">
        <w:rPr>
          <w:rFonts w:ascii="標楷體" w:eastAsia="標楷體" w:hAnsi="標楷體"/>
          <w:b/>
          <w:bCs/>
          <w:sz w:val="28"/>
          <w:szCs w:val="28"/>
        </w:rPr>
        <w:t>、</w:t>
      </w:r>
      <w:r w:rsidR="009578AE" w:rsidRPr="000218F0">
        <w:rPr>
          <w:rFonts w:ascii="標楷體" w:eastAsia="標楷體" w:hAnsi="標楷體" w:hint="eastAsia"/>
          <w:b/>
          <w:bCs/>
          <w:sz w:val="28"/>
          <w:szCs w:val="28"/>
        </w:rPr>
        <w:t>訂定取得完整權利之契約文件範本</w:t>
      </w:r>
    </w:p>
    <w:p w:rsidR="009578AE" w:rsidRPr="004D7DDC" w:rsidRDefault="00AB066A" w:rsidP="00AB066A">
      <w:pPr>
        <w:snapToGrid w:val="0"/>
        <w:spacing w:line="360" w:lineRule="auto"/>
        <w:ind w:left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秘書室及法</w:t>
      </w:r>
      <w:r w:rsidR="00893D95">
        <w:rPr>
          <w:rFonts w:ascii="標楷體" w:eastAsia="標楷體" w:hAnsi="標楷體" w:hint="eastAsia"/>
          <w:sz w:val="28"/>
          <w:szCs w:val="28"/>
        </w:rPr>
        <w:t>制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協</w:t>
      </w:r>
      <w:r w:rsidR="00893D95">
        <w:rPr>
          <w:rFonts w:ascii="標楷體" w:eastAsia="標楷體" w:hAnsi="標楷體" w:hint="eastAsia"/>
          <w:sz w:val="28"/>
          <w:szCs w:val="28"/>
        </w:rPr>
        <w:t>調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中心協助訂定符合政府資料開放精神之委外契約文件範本，以取得完整授權，解除各</w:t>
      </w:r>
      <w:r w:rsidR="00893D95">
        <w:rPr>
          <w:rFonts w:ascii="標楷體" w:eastAsia="標楷體" w:hAnsi="標楷體" w:hint="eastAsia"/>
          <w:sz w:val="28"/>
          <w:szCs w:val="28"/>
        </w:rPr>
        <w:t>單位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資料開放授權疑慮</w:t>
      </w:r>
      <w:r w:rsidR="0076799A">
        <w:rPr>
          <w:rFonts w:ascii="標楷體" w:eastAsia="標楷體" w:hAnsi="標楷體" w:hint="eastAsia"/>
          <w:sz w:val="28"/>
          <w:szCs w:val="28"/>
        </w:rPr>
        <w:t>。</w:t>
      </w:r>
    </w:p>
    <w:p w:rsidR="00F52E79" w:rsidRDefault="00F52E79" w:rsidP="00902160">
      <w:pPr>
        <w:snapToGrid w:val="0"/>
        <w:spacing w:line="360" w:lineRule="auto"/>
        <w:ind w:left="360"/>
        <w:rPr>
          <w:rFonts w:ascii="標楷體" w:eastAsia="標楷體" w:hAnsi="標楷體"/>
          <w:b/>
          <w:bCs/>
          <w:sz w:val="28"/>
          <w:szCs w:val="28"/>
        </w:rPr>
      </w:pPr>
    </w:p>
    <w:p w:rsidR="009578AE" w:rsidRPr="000218F0" w:rsidRDefault="00902160" w:rsidP="00902160">
      <w:pPr>
        <w:snapToGrid w:val="0"/>
        <w:spacing w:line="360" w:lineRule="auto"/>
        <w:ind w:left="360"/>
        <w:rPr>
          <w:rFonts w:ascii="標楷體" w:eastAsia="標楷體" w:hAnsi="標楷體"/>
          <w:b/>
          <w:sz w:val="28"/>
          <w:szCs w:val="28"/>
        </w:rPr>
      </w:pPr>
      <w:r w:rsidRPr="000218F0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0218F0">
        <w:rPr>
          <w:rFonts w:ascii="標楷體" w:eastAsia="標楷體" w:hAnsi="標楷體"/>
          <w:b/>
          <w:bCs/>
          <w:sz w:val="28"/>
          <w:szCs w:val="28"/>
        </w:rPr>
        <w:t>、</w:t>
      </w:r>
      <w:r w:rsidR="009578AE" w:rsidRPr="000218F0">
        <w:rPr>
          <w:rFonts w:ascii="標楷體" w:eastAsia="標楷體" w:hAnsi="標楷體" w:hint="eastAsia"/>
          <w:b/>
          <w:bCs/>
          <w:sz w:val="28"/>
          <w:szCs w:val="28"/>
        </w:rPr>
        <w:t>新建</w:t>
      </w:r>
      <w:proofErr w:type="gramStart"/>
      <w:r w:rsidR="009578AE" w:rsidRPr="000218F0">
        <w:rPr>
          <w:rFonts w:ascii="標楷體" w:eastAsia="標楷體" w:hAnsi="標楷體" w:hint="eastAsia"/>
          <w:b/>
          <w:bCs/>
          <w:sz w:val="28"/>
          <w:szCs w:val="28"/>
        </w:rPr>
        <w:t>系統或維運</w:t>
      </w:r>
      <w:proofErr w:type="gramEnd"/>
      <w:r w:rsidR="009578AE" w:rsidRPr="000218F0">
        <w:rPr>
          <w:rFonts w:ascii="標楷體" w:eastAsia="標楷體" w:hAnsi="標楷體" w:hint="eastAsia"/>
          <w:b/>
          <w:bCs/>
          <w:sz w:val="28"/>
          <w:szCs w:val="28"/>
        </w:rPr>
        <w:t>服務納入資料開放需求</w:t>
      </w:r>
    </w:p>
    <w:p w:rsidR="009578AE" w:rsidRPr="004D7DDC" w:rsidRDefault="00902160" w:rsidP="00902160">
      <w:pPr>
        <w:snapToGrid w:val="0"/>
        <w:spacing w:line="360" w:lineRule="auto"/>
        <w:ind w:left="1134" w:hanging="556"/>
        <w:rPr>
          <w:rFonts w:ascii="標楷體" w:eastAsia="標楷體" w:hAnsi="標楷體"/>
          <w:sz w:val="28"/>
          <w:szCs w:val="28"/>
        </w:rPr>
      </w:pPr>
      <w:r w:rsidRPr="004D7DD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D7DD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D7DDC">
        <w:rPr>
          <w:rFonts w:ascii="標楷體" w:eastAsia="標楷體" w:hAnsi="標楷體" w:hint="eastAsia"/>
          <w:sz w:val="28"/>
          <w:szCs w:val="28"/>
        </w:rPr>
        <w:t>)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各</w:t>
      </w:r>
      <w:r w:rsidR="00893D95">
        <w:rPr>
          <w:rFonts w:ascii="標楷體" w:eastAsia="標楷體" w:hAnsi="標楷體" w:hint="eastAsia"/>
          <w:sz w:val="28"/>
          <w:szCs w:val="28"/>
        </w:rPr>
        <w:t>單位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新開發系統或年度系統維</w:t>
      </w:r>
      <w:r w:rsidR="00893D95">
        <w:rPr>
          <w:rFonts w:ascii="標楷體" w:eastAsia="標楷體" w:hAnsi="標楷體" w:hint="eastAsia"/>
          <w:sz w:val="28"/>
          <w:szCs w:val="28"/>
        </w:rPr>
        <w:t>運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案，工作項目列入提供開放格式或應用程式介面，加速各項資料開放與加值應用。</w:t>
      </w:r>
    </w:p>
    <w:p w:rsidR="009578AE" w:rsidRPr="004D7DDC" w:rsidRDefault="00902160" w:rsidP="00902160">
      <w:pPr>
        <w:snapToGrid w:val="0"/>
        <w:spacing w:line="360" w:lineRule="auto"/>
        <w:ind w:left="1134" w:hanging="556"/>
        <w:rPr>
          <w:rFonts w:ascii="標楷體" w:eastAsia="標楷體" w:hAnsi="標楷體"/>
          <w:sz w:val="28"/>
          <w:szCs w:val="28"/>
        </w:rPr>
      </w:pPr>
      <w:r w:rsidRPr="004D7DDC">
        <w:rPr>
          <w:rFonts w:ascii="標楷體" w:eastAsia="標楷體" w:hAnsi="標楷體" w:hint="eastAsia"/>
          <w:sz w:val="28"/>
          <w:szCs w:val="28"/>
        </w:rPr>
        <w:t>(二)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各項資訊系統採購案會辦資</w:t>
      </w:r>
      <w:r w:rsidR="00F52E79">
        <w:rPr>
          <w:rFonts w:ascii="標楷體" w:eastAsia="標楷體" w:hAnsi="標楷體" w:hint="eastAsia"/>
          <w:sz w:val="28"/>
          <w:szCs w:val="28"/>
        </w:rPr>
        <w:t>訊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管</w:t>
      </w:r>
      <w:r w:rsidR="00F52E79">
        <w:rPr>
          <w:rFonts w:ascii="標楷體" w:eastAsia="標楷體" w:hAnsi="標楷體" w:hint="eastAsia"/>
          <w:sz w:val="28"/>
          <w:szCs w:val="28"/>
        </w:rPr>
        <w:t>理</w:t>
      </w:r>
      <w:r w:rsidR="009578AE" w:rsidRPr="004D7DDC">
        <w:rPr>
          <w:rFonts w:ascii="標楷體" w:eastAsia="標楷體" w:hAnsi="標楷體" w:hint="eastAsia"/>
          <w:sz w:val="28"/>
          <w:szCs w:val="28"/>
        </w:rPr>
        <w:t>處，協助審核資料開放規劃建議</w:t>
      </w:r>
      <w:r w:rsidR="0076799A">
        <w:rPr>
          <w:rFonts w:ascii="標楷體" w:eastAsia="標楷體" w:hAnsi="標楷體" w:hint="eastAsia"/>
          <w:sz w:val="28"/>
          <w:szCs w:val="28"/>
        </w:rPr>
        <w:t>。</w:t>
      </w:r>
    </w:p>
    <w:p w:rsidR="009578AE" w:rsidRPr="009578AE" w:rsidRDefault="009578AE" w:rsidP="009578AE">
      <w:pPr>
        <w:snapToGrid w:val="0"/>
        <w:spacing w:line="360" w:lineRule="auto"/>
        <w:rPr>
          <w:rFonts w:ascii="標楷體" w:eastAsia="標楷體" w:hAnsi="標楷體"/>
          <w:b/>
          <w:sz w:val="32"/>
        </w:rPr>
      </w:pPr>
    </w:p>
    <w:p w:rsidR="004F517B" w:rsidRDefault="004F517B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5A4D9C">
        <w:rPr>
          <w:rFonts w:ascii="標楷體" w:eastAsia="標楷體" w:hAnsi="標楷體" w:hint="eastAsia"/>
          <w:b/>
          <w:sz w:val="32"/>
        </w:rPr>
        <w:t>預期效益</w:t>
      </w:r>
    </w:p>
    <w:p w:rsidR="00F52E79" w:rsidRPr="000218F0" w:rsidRDefault="00F52E79" w:rsidP="000218F0">
      <w:pPr>
        <w:snapToGrid w:val="0"/>
        <w:spacing w:line="360" w:lineRule="auto"/>
        <w:ind w:left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Pr="000218F0">
        <w:rPr>
          <w:rFonts w:ascii="標楷體" w:eastAsia="標楷體" w:hAnsi="標楷體" w:hint="eastAsia"/>
          <w:bCs/>
          <w:sz w:val="28"/>
          <w:szCs w:val="28"/>
        </w:rPr>
        <w:t>本會資料開放之預期成效如下：</w:t>
      </w:r>
    </w:p>
    <w:p w:rsidR="001B45D1" w:rsidRPr="000218F0" w:rsidRDefault="00E35326" w:rsidP="000218F0">
      <w:pPr>
        <w:snapToGrid w:val="0"/>
        <w:spacing w:line="360" w:lineRule="auto"/>
        <w:ind w:leftChars="155" w:left="921" w:hangingChars="196" w:hanging="549"/>
        <w:rPr>
          <w:rFonts w:ascii="標楷體" w:eastAsia="標楷體" w:hAnsi="標楷體"/>
          <w:bCs/>
          <w:sz w:val="28"/>
          <w:szCs w:val="28"/>
        </w:rPr>
      </w:pPr>
      <w:r w:rsidRPr="00F52E79">
        <w:rPr>
          <w:rFonts w:ascii="標楷體" w:eastAsia="標楷體" w:hAnsi="標楷體" w:hint="eastAsia"/>
          <w:bCs/>
          <w:sz w:val="28"/>
          <w:szCs w:val="28"/>
        </w:rPr>
        <w:t>一</w:t>
      </w:r>
      <w:r w:rsidRPr="00F52E79">
        <w:rPr>
          <w:rFonts w:ascii="標楷體" w:eastAsia="標楷體" w:hAnsi="標楷體"/>
          <w:bCs/>
          <w:sz w:val="28"/>
          <w:szCs w:val="28"/>
        </w:rPr>
        <w:t>、</w:t>
      </w:r>
      <w:r w:rsidR="003B3A82" w:rsidRPr="00F52E79">
        <w:rPr>
          <w:rFonts w:ascii="標楷體" w:eastAsia="標楷體" w:hAnsi="標楷體" w:hint="eastAsia"/>
          <w:bCs/>
          <w:sz w:val="28"/>
          <w:szCs w:val="28"/>
        </w:rPr>
        <w:t>完善資料開放機制</w:t>
      </w:r>
      <w:r w:rsidRPr="00F52E79">
        <w:rPr>
          <w:rFonts w:ascii="標楷體" w:eastAsia="標楷體" w:hAnsi="標楷體" w:hint="eastAsia"/>
          <w:bCs/>
          <w:sz w:val="28"/>
          <w:szCs w:val="28"/>
        </w:rPr>
        <w:t>：</w:t>
      </w:r>
      <w:r w:rsidR="002201F8" w:rsidRPr="000218F0">
        <w:rPr>
          <w:rFonts w:ascii="標楷體" w:eastAsia="標楷體" w:hAnsi="標楷體" w:hint="eastAsia"/>
          <w:bCs/>
          <w:sz w:val="28"/>
          <w:szCs w:val="28"/>
        </w:rPr>
        <w:t>優化</w:t>
      </w:r>
      <w:r w:rsidR="00F52E79" w:rsidRPr="000218F0">
        <w:rPr>
          <w:rFonts w:ascii="標楷體" w:eastAsia="標楷體" w:hAnsi="標楷體" w:hint="eastAsia"/>
          <w:bCs/>
          <w:sz w:val="28"/>
          <w:szCs w:val="28"/>
        </w:rPr>
        <w:t>本</w:t>
      </w:r>
      <w:r w:rsidR="002201F8" w:rsidRPr="000218F0">
        <w:rPr>
          <w:rFonts w:ascii="標楷體" w:eastAsia="標楷體" w:hAnsi="標楷體" w:hint="eastAsia"/>
          <w:bCs/>
          <w:sz w:val="28"/>
          <w:szCs w:val="28"/>
        </w:rPr>
        <w:t>會資料開放作業程序，逐步完善整體資料開放機制</w:t>
      </w:r>
      <w:r w:rsidR="00F47A07" w:rsidRPr="000218F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B45D1" w:rsidRPr="000218F0" w:rsidRDefault="00E35326" w:rsidP="000218F0">
      <w:pPr>
        <w:snapToGrid w:val="0"/>
        <w:spacing w:line="360" w:lineRule="auto"/>
        <w:ind w:leftChars="155" w:left="921" w:hangingChars="196" w:hanging="549"/>
        <w:rPr>
          <w:rFonts w:ascii="標楷體" w:eastAsia="標楷體" w:hAnsi="標楷體"/>
          <w:bCs/>
          <w:sz w:val="28"/>
          <w:szCs w:val="28"/>
        </w:rPr>
      </w:pPr>
      <w:r w:rsidRPr="000218F0">
        <w:rPr>
          <w:rFonts w:ascii="標楷體" w:eastAsia="標楷體" w:hAnsi="標楷體" w:hint="eastAsia"/>
          <w:bCs/>
          <w:sz w:val="28"/>
          <w:szCs w:val="28"/>
        </w:rPr>
        <w:t>二</w:t>
      </w:r>
      <w:r w:rsidRPr="000218F0">
        <w:rPr>
          <w:rFonts w:ascii="標楷體" w:eastAsia="標楷體" w:hAnsi="標楷體"/>
          <w:bCs/>
          <w:sz w:val="28"/>
          <w:szCs w:val="28"/>
        </w:rPr>
        <w:t>、</w:t>
      </w:r>
      <w:r w:rsidR="003B3A82" w:rsidRPr="000218F0">
        <w:rPr>
          <w:rFonts w:ascii="標楷體" w:eastAsia="標楷體" w:hAnsi="標楷體" w:hint="eastAsia"/>
          <w:bCs/>
          <w:sz w:val="28"/>
          <w:szCs w:val="28"/>
        </w:rPr>
        <w:t>優化政策幕僚功能</w:t>
      </w:r>
      <w:r w:rsidRPr="000218F0">
        <w:rPr>
          <w:rFonts w:ascii="標楷體" w:eastAsia="標楷體" w:hAnsi="標楷體" w:hint="eastAsia"/>
          <w:bCs/>
          <w:sz w:val="28"/>
          <w:szCs w:val="28"/>
        </w:rPr>
        <w:t>：</w:t>
      </w:r>
      <w:r w:rsidR="002201F8" w:rsidRPr="000218F0">
        <w:rPr>
          <w:rFonts w:ascii="標楷體" w:eastAsia="標楷體" w:hAnsi="標楷體" w:hint="eastAsia"/>
          <w:bCs/>
          <w:sz w:val="28"/>
          <w:szCs w:val="28"/>
        </w:rPr>
        <w:t>提升開放資料品質，發揮</w:t>
      </w:r>
      <w:r w:rsidR="00F52E79" w:rsidRPr="000218F0">
        <w:rPr>
          <w:rFonts w:ascii="標楷體" w:eastAsia="標楷體" w:hAnsi="標楷體" w:hint="eastAsia"/>
          <w:bCs/>
          <w:sz w:val="28"/>
          <w:szCs w:val="28"/>
        </w:rPr>
        <w:t>本</w:t>
      </w:r>
      <w:r w:rsidR="002201F8" w:rsidRPr="000218F0">
        <w:rPr>
          <w:rFonts w:ascii="標楷體" w:eastAsia="標楷體" w:hAnsi="標楷體" w:hint="eastAsia"/>
          <w:bCs/>
          <w:sz w:val="28"/>
          <w:szCs w:val="28"/>
        </w:rPr>
        <w:t>會政策幕僚任務</w:t>
      </w:r>
      <w:r w:rsidRPr="000218F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63A09" w:rsidRPr="000218F0" w:rsidRDefault="00E35326" w:rsidP="000218F0">
      <w:pPr>
        <w:snapToGrid w:val="0"/>
        <w:spacing w:line="360" w:lineRule="auto"/>
        <w:ind w:leftChars="155" w:left="921" w:hangingChars="196" w:hanging="549"/>
        <w:rPr>
          <w:rFonts w:ascii="標楷體" w:eastAsia="標楷體" w:hAnsi="標楷體"/>
          <w:bCs/>
          <w:sz w:val="28"/>
          <w:szCs w:val="28"/>
        </w:rPr>
      </w:pPr>
      <w:r w:rsidRPr="000218F0">
        <w:rPr>
          <w:rFonts w:ascii="標楷體" w:eastAsia="標楷體" w:hAnsi="標楷體" w:hint="eastAsia"/>
          <w:bCs/>
          <w:sz w:val="28"/>
          <w:szCs w:val="28"/>
        </w:rPr>
        <w:t>三</w:t>
      </w:r>
      <w:r w:rsidRPr="000218F0">
        <w:rPr>
          <w:rFonts w:ascii="標楷體" w:eastAsia="標楷體" w:hAnsi="標楷體"/>
          <w:bCs/>
          <w:sz w:val="28"/>
          <w:szCs w:val="28"/>
        </w:rPr>
        <w:t>、</w:t>
      </w:r>
      <w:r w:rsidR="003B3A82" w:rsidRPr="000218F0">
        <w:rPr>
          <w:rFonts w:ascii="標楷體" w:eastAsia="標楷體" w:hAnsi="標楷體" w:hint="eastAsia"/>
          <w:bCs/>
          <w:sz w:val="28"/>
          <w:szCs w:val="28"/>
        </w:rPr>
        <w:t>促進開放資料文化</w:t>
      </w:r>
      <w:r w:rsidRPr="000218F0">
        <w:rPr>
          <w:rFonts w:ascii="標楷體" w:eastAsia="標楷體" w:hAnsi="標楷體" w:hint="eastAsia"/>
          <w:bCs/>
          <w:sz w:val="28"/>
          <w:szCs w:val="28"/>
        </w:rPr>
        <w:t>：</w:t>
      </w:r>
      <w:r w:rsidR="004A12B2" w:rsidRPr="000218F0">
        <w:rPr>
          <w:rFonts w:ascii="標楷體" w:eastAsia="標楷體" w:hAnsi="標楷體" w:hint="eastAsia"/>
          <w:bCs/>
          <w:sz w:val="28"/>
          <w:szCs w:val="28"/>
        </w:rPr>
        <w:t>建立民間協作與回饋機制，共同推動整體資料開放文化。</w:t>
      </w:r>
    </w:p>
    <w:p w:rsidR="003508E4" w:rsidRPr="003508E4" w:rsidRDefault="003508E4" w:rsidP="005734FB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6728EB" w:rsidRDefault="006728EB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工作期程</w:t>
      </w:r>
    </w:p>
    <w:tbl>
      <w:tblPr>
        <w:tblStyle w:val="a9"/>
        <w:tblW w:w="8395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1275"/>
        <w:gridCol w:w="259"/>
        <w:gridCol w:w="280"/>
        <w:gridCol w:w="284"/>
        <w:gridCol w:w="285"/>
        <w:gridCol w:w="284"/>
        <w:gridCol w:w="283"/>
        <w:gridCol w:w="284"/>
        <w:gridCol w:w="285"/>
        <w:gridCol w:w="284"/>
        <w:gridCol w:w="283"/>
        <w:gridCol w:w="284"/>
        <w:gridCol w:w="285"/>
        <w:gridCol w:w="284"/>
        <w:gridCol w:w="283"/>
        <w:gridCol w:w="284"/>
        <w:gridCol w:w="285"/>
        <w:gridCol w:w="284"/>
        <w:gridCol w:w="283"/>
        <w:gridCol w:w="284"/>
        <w:gridCol w:w="301"/>
        <w:gridCol w:w="1452"/>
      </w:tblGrid>
      <w:tr w:rsidR="00DD4780" w:rsidRPr="00C5789C" w:rsidTr="000218F0">
        <w:trPr>
          <w:cantSplit/>
          <w:trHeight w:val="445"/>
          <w:tblHeader/>
        </w:trPr>
        <w:tc>
          <w:tcPr>
            <w:tcW w:w="1275" w:type="dxa"/>
            <w:vMerge w:val="restart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lastRenderedPageBreak/>
              <w:t>工作項目名稱</w:t>
            </w:r>
          </w:p>
        </w:tc>
        <w:tc>
          <w:tcPr>
            <w:tcW w:w="1108" w:type="dxa"/>
            <w:gridSpan w:val="4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105年/季</w:t>
            </w:r>
          </w:p>
        </w:tc>
        <w:tc>
          <w:tcPr>
            <w:tcW w:w="1136" w:type="dxa"/>
            <w:gridSpan w:val="4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106年/季</w:t>
            </w:r>
          </w:p>
        </w:tc>
        <w:tc>
          <w:tcPr>
            <w:tcW w:w="1136" w:type="dxa"/>
            <w:gridSpan w:val="4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C5789C">
              <w:rPr>
                <w:rFonts w:ascii="標楷體" w:eastAsia="標楷體" w:hAnsi="標楷體" w:hint="eastAsia"/>
              </w:rPr>
              <w:t>年/季</w:t>
            </w:r>
          </w:p>
        </w:tc>
        <w:tc>
          <w:tcPr>
            <w:tcW w:w="1136" w:type="dxa"/>
            <w:gridSpan w:val="4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C5789C">
              <w:rPr>
                <w:rFonts w:ascii="標楷體" w:eastAsia="標楷體" w:hAnsi="標楷體" w:hint="eastAsia"/>
              </w:rPr>
              <w:t>年/季</w:t>
            </w:r>
          </w:p>
        </w:tc>
        <w:tc>
          <w:tcPr>
            <w:tcW w:w="1152" w:type="dxa"/>
            <w:gridSpan w:val="4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C5789C">
              <w:rPr>
                <w:rFonts w:ascii="標楷體" w:eastAsia="標楷體" w:hAnsi="標楷體" w:hint="eastAsia"/>
              </w:rPr>
              <w:t>年/季</w:t>
            </w:r>
          </w:p>
        </w:tc>
        <w:tc>
          <w:tcPr>
            <w:tcW w:w="1452" w:type="dxa"/>
            <w:vMerge w:val="restart"/>
            <w:vAlign w:val="center"/>
          </w:tcPr>
          <w:p w:rsidR="00DD4780" w:rsidRPr="00C5789C" w:rsidRDefault="00DD4780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主(協)辦單位</w:t>
            </w:r>
          </w:p>
        </w:tc>
      </w:tr>
      <w:tr w:rsidR="00DD4780" w:rsidRPr="00C5789C" w:rsidTr="000218F0">
        <w:trPr>
          <w:cantSplit/>
          <w:trHeight w:val="467"/>
          <w:tblHeader/>
        </w:trPr>
        <w:tc>
          <w:tcPr>
            <w:tcW w:w="1275" w:type="dxa"/>
            <w:vMerge/>
          </w:tcPr>
          <w:p w:rsidR="00DD4780" w:rsidRPr="00C5789C" w:rsidRDefault="00DD4780" w:rsidP="00305D84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9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0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5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5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5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5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1" w:type="dxa"/>
            <w:vAlign w:val="center"/>
          </w:tcPr>
          <w:p w:rsidR="00DD4780" w:rsidRPr="00C5789C" w:rsidRDefault="00DD4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52" w:type="dxa"/>
            <w:vMerge/>
          </w:tcPr>
          <w:p w:rsidR="00DD4780" w:rsidRPr="00C5789C" w:rsidRDefault="00DD4780" w:rsidP="00305D84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C31D4" w:rsidRPr="00C5789C" w:rsidTr="00BF6415">
        <w:trPr>
          <w:cantSplit/>
          <w:trHeight w:val="686"/>
        </w:trPr>
        <w:tc>
          <w:tcPr>
            <w:tcW w:w="1275" w:type="dxa"/>
            <w:vAlign w:val="center"/>
          </w:tcPr>
          <w:p w:rsidR="003B31A8" w:rsidRPr="00C5789C" w:rsidRDefault="003B31A8" w:rsidP="00FA7DE7">
            <w:pPr>
              <w:snapToGrid w:val="0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召開諮詢小組會議</w:t>
            </w:r>
          </w:p>
        </w:tc>
        <w:tc>
          <w:tcPr>
            <w:tcW w:w="259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dxa"/>
            <w:shd w:val="clear" w:color="auto" w:fill="A8D08D" w:themeFill="accent6" w:themeFillTint="99"/>
            <w:vAlign w:val="center"/>
          </w:tcPr>
          <w:p w:rsidR="003B31A8" w:rsidRPr="002549B7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資</w:t>
            </w:r>
            <w:r w:rsidR="0062018A">
              <w:rPr>
                <w:rFonts w:ascii="標楷體" w:eastAsia="標楷體" w:hAnsi="標楷體" w:hint="eastAsia"/>
              </w:rPr>
              <w:t>訊</w:t>
            </w:r>
            <w:r w:rsidRPr="00C5789C">
              <w:rPr>
                <w:rFonts w:ascii="標楷體" w:eastAsia="標楷體" w:hAnsi="標楷體" w:hint="eastAsia"/>
              </w:rPr>
              <w:t>管</w:t>
            </w:r>
            <w:r w:rsidR="0062018A">
              <w:rPr>
                <w:rFonts w:ascii="標楷體" w:eastAsia="標楷體" w:hAnsi="標楷體" w:hint="eastAsia"/>
              </w:rPr>
              <w:t>理</w:t>
            </w:r>
            <w:r w:rsidRPr="00C5789C">
              <w:rPr>
                <w:rFonts w:ascii="標楷體" w:eastAsia="標楷體" w:hAnsi="標楷體" w:hint="eastAsia"/>
              </w:rPr>
              <w:t>處</w:t>
            </w:r>
          </w:p>
        </w:tc>
      </w:tr>
      <w:tr w:rsidR="000218F0" w:rsidRPr="00C5789C" w:rsidTr="000218F0">
        <w:trPr>
          <w:cantSplit/>
          <w:trHeight w:val="686"/>
        </w:trPr>
        <w:tc>
          <w:tcPr>
            <w:tcW w:w="1275" w:type="dxa"/>
            <w:vAlign w:val="center"/>
          </w:tcPr>
          <w:p w:rsidR="003B31A8" w:rsidRPr="00C5789C" w:rsidRDefault="00000AF4" w:rsidP="00FA7DE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</w:t>
            </w:r>
            <w:r w:rsidR="003B31A8" w:rsidRPr="00C5789C">
              <w:rPr>
                <w:rFonts w:ascii="標楷體" w:eastAsia="標楷體" w:hAnsi="標楷體" w:hint="eastAsia"/>
              </w:rPr>
              <w:t>盤點</w:t>
            </w:r>
          </w:p>
        </w:tc>
        <w:tc>
          <w:tcPr>
            <w:tcW w:w="259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B31A8" w:rsidRPr="00C5789C" w:rsidRDefault="003B31A8" w:rsidP="00000AF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789C">
              <w:rPr>
                <w:rFonts w:ascii="標楷體" w:eastAsia="標楷體" w:hAnsi="標楷體" w:hint="eastAsia"/>
                <w:szCs w:val="24"/>
              </w:rPr>
              <w:t>各單位</w:t>
            </w:r>
          </w:p>
        </w:tc>
      </w:tr>
      <w:tr w:rsidR="000218F0" w:rsidRPr="00C5789C" w:rsidTr="000218F0">
        <w:trPr>
          <w:cantSplit/>
          <w:trHeight w:val="686"/>
        </w:trPr>
        <w:tc>
          <w:tcPr>
            <w:tcW w:w="1275" w:type="dxa"/>
            <w:vAlign w:val="center"/>
          </w:tcPr>
          <w:p w:rsidR="003B31A8" w:rsidRPr="00C5789C" w:rsidRDefault="003B31A8" w:rsidP="00FA7DE7">
            <w:pPr>
              <w:snapToGrid w:val="0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教育訓練</w:t>
            </w:r>
          </w:p>
        </w:tc>
        <w:tc>
          <w:tcPr>
            <w:tcW w:w="259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資</w:t>
            </w:r>
            <w:r w:rsidR="0062018A">
              <w:rPr>
                <w:rFonts w:ascii="標楷體" w:eastAsia="標楷體" w:hAnsi="標楷體" w:hint="eastAsia"/>
              </w:rPr>
              <w:t>訊</w:t>
            </w:r>
            <w:r w:rsidRPr="00C5789C">
              <w:rPr>
                <w:rFonts w:ascii="標楷體" w:eastAsia="標楷體" w:hAnsi="標楷體" w:hint="eastAsia"/>
              </w:rPr>
              <w:t>管</w:t>
            </w:r>
            <w:r w:rsidR="0062018A">
              <w:rPr>
                <w:rFonts w:ascii="標楷體" w:eastAsia="標楷體" w:hAnsi="標楷體" w:hint="eastAsia"/>
              </w:rPr>
              <w:t>理</w:t>
            </w:r>
            <w:r w:rsidRPr="00C5789C">
              <w:rPr>
                <w:rFonts w:ascii="標楷體" w:eastAsia="標楷體" w:hAnsi="標楷體" w:hint="eastAsia"/>
              </w:rPr>
              <w:t>處</w:t>
            </w:r>
          </w:p>
        </w:tc>
      </w:tr>
      <w:tr w:rsidR="005E1DD7" w:rsidRPr="005E1DD7" w:rsidTr="000218F0">
        <w:trPr>
          <w:cantSplit/>
          <w:trHeight w:val="686"/>
        </w:trPr>
        <w:tc>
          <w:tcPr>
            <w:tcW w:w="1275" w:type="dxa"/>
            <w:vAlign w:val="center"/>
          </w:tcPr>
          <w:p w:rsidR="00875C99" w:rsidRPr="005E1DD7" w:rsidRDefault="00875C99" w:rsidP="0073198C">
            <w:pPr>
              <w:snapToGrid w:val="0"/>
              <w:rPr>
                <w:rFonts w:ascii="標楷體" w:eastAsia="標楷體" w:hAnsi="標楷體"/>
              </w:rPr>
            </w:pPr>
            <w:r w:rsidRPr="005E1DD7">
              <w:rPr>
                <w:rFonts w:ascii="標楷體" w:eastAsia="標楷體" w:hAnsi="標楷體" w:hint="eastAsia"/>
              </w:rPr>
              <w:t>訂定契約範</w:t>
            </w:r>
            <w:r w:rsidR="0062018A"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259" w:type="dxa"/>
            <w:shd w:val="clear" w:color="auto" w:fill="A8D08D" w:themeFill="accent6" w:themeFillTint="99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shd w:val="clear" w:color="auto" w:fill="A8D08D" w:themeFill="accent6" w:themeFillTint="99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dxa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vAlign w:val="center"/>
          </w:tcPr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1DD7">
              <w:rPr>
                <w:rFonts w:ascii="標楷體" w:eastAsia="標楷體" w:hAnsi="標楷體" w:hint="eastAsia"/>
                <w:szCs w:val="24"/>
              </w:rPr>
              <w:t>秘書室</w:t>
            </w:r>
          </w:p>
          <w:p w:rsidR="00875C99" w:rsidRPr="005E1DD7" w:rsidRDefault="00875C99" w:rsidP="007319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1DD7">
              <w:rPr>
                <w:rFonts w:ascii="標楷體" w:eastAsia="標楷體" w:hAnsi="標楷體" w:hint="eastAsia"/>
              </w:rPr>
              <w:t>(法</w:t>
            </w:r>
            <w:r w:rsidR="0062018A">
              <w:rPr>
                <w:rFonts w:ascii="標楷體" w:eastAsia="標楷體" w:hAnsi="標楷體" w:hint="eastAsia"/>
              </w:rPr>
              <w:t>制</w:t>
            </w:r>
            <w:r w:rsidRPr="005E1DD7">
              <w:rPr>
                <w:rFonts w:ascii="標楷體" w:eastAsia="標楷體" w:hAnsi="標楷體" w:hint="eastAsia"/>
              </w:rPr>
              <w:t>協</w:t>
            </w:r>
            <w:r w:rsidR="0062018A">
              <w:rPr>
                <w:rFonts w:ascii="標楷體" w:eastAsia="標楷體" w:hAnsi="標楷體" w:hint="eastAsia"/>
              </w:rPr>
              <w:t>調</w:t>
            </w:r>
            <w:r w:rsidRPr="005E1DD7">
              <w:rPr>
                <w:rFonts w:ascii="標楷體" w:eastAsia="標楷體" w:hAnsi="標楷體" w:hint="eastAsia"/>
              </w:rPr>
              <w:t>中心)</w:t>
            </w:r>
          </w:p>
        </w:tc>
      </w:tr>
      <w:tr w:rsidR="00AC31D4" w:rsidRPr="00713437" w:rsidTr="00BF6415">
        <w:trPr>
          <w:cantSplit/>
          <w:trHeight w:val="686"/>
        </w:trPr>
        <w:tc>
          <w:tcPr>
            <w:tcW w:w="1275" w:type="dxa"/>
            <w:vAlign w:val="center"/>
          </w:tcPr>
          <w:p w:rsidR="003B31A8" w:rsidRPr="006612AC" w:rsidRDefault="003B31A8" w:rsidP="00FA7DE7">
            <w:pPr>
              <w:snapToGrid w:val="0"/>
              <w:rPr>
                <w:rFonts w:ascii="標楷體" w:eastAsia="標楷體" w:hAnsi="標楷體"/>
              </w:rPr>
            </w:pPr>
            <w:r w:rsidRPr="006612AC">
              <w:rPr>
                <w:rFonts w:ascii="標楷體" w:eastAsia="標楷體" w:hAnsi="標楷體" w:hint="eastAsia"/>
              </w:rPr>
              <w:t>績效評估</w:t>
            </w:r>
          </w:p>
        </w:tc>
        <w:tc>
          <w:tcPr>
            <w:tcW w:w="259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0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1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52" w:type="dxa"/>
            <w:vAlign w:val="center"/>
          </w:tcPr>
          <w:p w:rsidR="003B31A8" w:rsidRPr="006612A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612AC"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567C1D" w:rsidRPr="00C5789C" w:rsidTr="000218F0">
        <w:trPr>
          <w:cantSplit/>
          <w:trHeight w:val="686"/>
        </w:trPr>
        <w:tc>
          <w:tcPr>
            <w:tcW w:w="1275" w:type="dxa"/>
            <w:vAlign w:val="center"/>
          </w:tcPr>
          <w:p w:rsidR="003B31A8" w:rsidRPr="00C5789C" w:rsidRDefault="003B31A8" w:rsidP="00FA7DE7">
            <w:pPr>
              <w:snapToGrid w:val="0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年度</w:t>
            </w:r>
            <w:r w:rsidR="008A39B9">
              <w:rPr>
                <w:rFonts w:ascii="標楷體" w:eastAsia="標楷體" w:hAnsi="標楷體" w:hint="eastAsia"/>
              </w:rPr>
              <w:t>考評</w:t>
            </w:r>
          </w:p>
        </w:tc>
        <w:tc>
          <w:tcPr>
            <w:tcW w:w="259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1" w:type="dxa"/>
            <w:shd w:val="clear" w:color="auto" w:fill="A8D08D" w:themeFill="accent6" w:themeFillTint="99"/>
            <w:vAlign w:val="center"/>
          </w:tcPr>
          <w:p w:rsidR="003B31A8" w:rsidRPr="00713437" w:rsidRDefault="003B31A8" w:rsidP="00FA7DE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52" w:type="dxa"/>
            <w:vAlign w:val="center"/>
          </w:tcPr>
          <w:p w:rsidR="003B31A8" w:rsidRPr="00B662B9" w:rsidRDefault="00A6513B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62B9">
              <w:rPr>
                <w:rFonts w:ascii="標楷體" w:eastAsia="標楷體" w:hAnsi="標楷體" w:hint="eastAsia"/>
              </w:rPr>
              <w:t>工作</w:t>
            </w:r>
            <w:r w:rsidR="003B31A8" w:rsidRPr="00B662B9">
              <w:rPr>
                <w:rFonts w:ascii="標楷體" w:eastAsia="標楷體" w:hAnsi="標楷體" w:hint="eastAsia"/>
              </w:rPr>
              <w:t>小組</w:t>
            </w:r>
          </w:p>
        </w:tc>
      </w:tr>
      <w:tr w:rsidR="00567C1D" w:rsidRPr="00C5789C" w:rsidTr="000218F0">
        <w:trPr>
          <w:cantSplit/>
          <w:trHeight w:val="686"/>
        </w:trPr>
        <w:tc>
          <w:tcPr>
            <w:tcW w:w="1275" w:type="dxa"/>
            <w:vAlign w:val="center"/>
          </w:tcPr>
          <w:p w:rsidR="003B31A8" w:rsidRPr="00C5789C" w:rsidRDefault="003B31A8" w:rsidP="00FA7DE7">
            <w:pPr>
              <w:snapToGrid w:val="0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行動策略修訂</w:t>
            </w:r>
          </w:p>
        </w:tc>
        <w:tc>
          <w:tcPr>
            <w:tcW w:w="259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dxa"/>
            <w:shd w:val="clear" w:color="auto" w:fill="A8D08D" w:themeFill="accent6" w:themeFillTint="99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vAlign w:val="center"/>
          </w:tcPr>
          <w:p w:rsidR="003B31A8" w:rsidRPr="00C5789C" w:rsidRDefault="003B31A8" w:rsidP="00FA7D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 w:hint="eastAsia"/>
              </w:rPr>
              <w:t>資</w:t>
            </w:r>
            <w:r w:rsidR="0062018A">
              <w:rPr>
                <w:rFonts w:ascii="標楷體" w:eastAsia="標楷體" w:hAnsi="標楷體" w:hint="eastAsia"/>
              </w:rPr>
              <w:t>訊</w:t>
            </w:r>
            <w:r w:rsidRPr="00C5789C">
              <w:rPr>
                <w:rFonts w:ascii="標楷體" w:eastAsia="標楷體" w:hAnsi="標楷體" w:hint="eastAsia"/>
              </w:rPr>
              <w:t>管</w:t>
            </w:r>
            <w:r w:rsidR="0062018A">
              <w:rPr>
                <w:rFonts w:ascii="標楷體" w:eastAsia="標楷體" w:hAnsi="標楷體" w:hint="eastAsia"/>
              </w:rPr>
              <w:t>理</w:t>
            </w:r>
            <w:r w:rsidRPr="00C5789C">
              <w:rPr>
                <w:rFonts w:ascii="標楷體" w:eastAsia="標楷體" w:hAnsi="標楷體" w:hint="eastAsia"/>
              </w:rPr>
              <w:t>處</w:t>
            </w:r>
          </w:p>
        </w:tc>
      </w:tr>
    </w:tbl>
    <w:p w:rsidR="00C118B3" w:rsidRDefault="00C118B3" w:rsidP="00305D84">
      <w:pPr>
        <w:snapToGrid w:val="0"/>
        <w:spacing w:line="360" w:lineRule="auto"/>
        <w:ind w:left="2226" w:hangingChars="795" w:hanging="2226"/>
        <w:rPr>
          <w:rFonts w:ascii="標楷體" w:eastAsia="標楷體" w:hAnsi="標楷體"/>
          <w:sz w:val="28"/>
          <w:szCs w:val="28"/>
        </w:rPr>
      </w:pPr>
    </w:p>
    <w:p w:rsidR="006728EB" w:rsidRPr="00C5789C" w:rsidRDefault="006728EB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996216">
        <w:rPr>
          <w:rFonts w:ascii="標楷體" w:eastAsia="標楷體" w:hAnsi="標楷體" w:hint="eastAsia"/>
          <w:b/>
          <w:sz w:val="32"/>
        </w:rPr>
        <w:t>關鍵績效指標</w:t>
      </w:r>
    </w:p>
    <w:tbl>
      <w:tblPr>
        <w:tblW w:w="83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657"/>
        <w:gridCol w:w="2707"/>
        <w:gridCol w:w="709"/>
        <w:gridCol w:w="741"/>
        <w:gridCol w:w="676"/>
        <w:gridCol w:w="709"/>
        <w:gridCol w:w="709"/>
      </w:tblGrid>
      <w:tr w:rsidR="00513975" w:rsidRPr="00C5789C" w:rsidTr="000218F0">
        <w:trPr>
          <w:trHeight w:val="382"/>
          <w:tblHeader/>
        </w:trPr>
        <w:tc>
          <w:tcPr>
            <w:tcW w:w="2137" w:type="dxa"/>
            <w:gridSpan w:val="2"/>
            <w:vMerge w:val="restart"/>
            <w:vAlign w:val="center"/>
          </w:tcPr>
          <w:p w:rsidR="00513975" w:rsidRPr="00C5789C" w:rsidRDefault="00513975" w:rsidP="00174491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07" w:type="dxa"/>
            <w:vMerge w:val="restart"/>
            <w:vAlign w:val="center"/>
          </w:tcPr>
          <w:p w:rsidR="00513975" w:rsidRPr="00C5789C" w:rsidRDefault="00513975" w:rsidP="00174491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89C">
              <w:rPr>
                <w:rFonts w:ascii="標楷體" w:eastAsia="標楷體" w:hAnsi="標楷體" w:hint="eastAsia"/>
                <w:sz w:val="28"/>
                <w:szCs w:val="28"/>
              </w:rPr>
              <w:t>衡量標準</w:t>
            </w:r>
          </w:p>
        </w:tc>
        <w:tc>
          <w:tcPr>
            <w:tcW w:w="3544" w:type="dxa"/>
            <w:gridSpan w:val="5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89C">
              <w:rPr>
                <w:rFonts w:ascii="標楷體" w:eastAsia="標楷體" w:hAnsi="標楷體" w:hint="eastAsia"/>
                <w:sz w:val="28"/>
                <w:szCs w:val="28"/>
              </w:rPr>
              <w:t>年度目標值</w:t>
            </w:r>
          </w:p>
        </w:tc>
      </w:tr>
      <w:tr w:rsidR="00513975" w:rsidRPr="00C5789C" w:rsidTr="000218F0">
        <w:trPr>
          <w:trHeight w:val="382"/>
          <w:tblHeader/>
        </w:trPr>
        <w:tc>
          <w:tcPr>
            <w:tcW w:w="2137" w:type="dxa"/>
            <w:gridSpan w:val="2"/>
            <w:vMerge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vMerge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/>
              </w:rPr>
              <w:t>105</w:t>
            </w:r>
          </w:p>
        </w:tc>
        <w:tc>
          <w:tcPr>
            <w:tcW w:w="741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789C">
              <w:rPr>
                <w:rFonts w:ascii="標楷體" w:eastAsia="標楷體" w:hAnsi="標楷體"/>
              </w:rPr>
              <w:t>106</w:t>
            </w:r>
          </w:p>
        </w:tc>
        <w:tc>
          <w:tcPr>
            <w:tcW w:w="676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709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709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</w:tr>
      <w:tr w:rsidR="004313F0" w:rsidRPr="00C5789C" w:rsidTr="000218F0">
        <w:trPr>
          <w:trHeight w:val="1000"/>
        </w:trPr>
        <w:tc>
          <w:tcPr>
            <w:tcW w:w="480" w:type="dxa"/>
            <w:vAlign w:val="center"/>
          </w:tcPr>
          <w:p w:rsidR="004313F0" w:rsidRPr="00C5789C" w:rsidRDefault="004313F0" w:rsidP="004313F0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57" w:type="dxa"/>
            <w:vAlign w:val="center"/>
          </w:tcPr>
          <w:p w:rsidR="004313F0" w:rsidRPr="00C5789C" w:rsidRDefault="004313F0" w:rsidP="004313F0">
            <w:pPr>
              <w:widowControl/>
              <w:snapToGrid w:val="0"/>
              <w:ind w:rightChars="-27" w:right="-65"/>
              <w:rPr>
                <w:rFonts w:ascii="標楷體" w:eastAsia="標楷體" w:hAnsi="標楷體"/>
                <w:sz w:val="28"/>
                <w:szCs w:val="28"/>
              </w:rPr>
            </w:pPr>
            <w:r w:rsidRPr="00C5789C">
              <w:rPr>
                <w:rFonts w:ascii="標楷體" w:eastAsia="標楷體" w:hAnsi="標楷體" w:hint="eastAsia"/>
                <w:sz w:val="28"/>
                <w:szCs w:val="28"/>
              </w:rPr>
              <w:t>資料集開放項目累計數</w:t>
            </w:r>
          </w:p>
        </w:tc>
        <w:tc>
          <w:tcPr>
            <w:tcW w:w="2707" w:type="dxa"/>
            <w:vAlign w:val="center"/>
          </w:tcPr>
          <w:p w:rsidR="004313F0" w:rsidRPr="00637137" w:rsidRDefault="004313F0" w:rsidP="004313F0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37137">
              <w:rPr>
                <w:rFonts w:ascii="標楷體" w:eastAsia="標楷體" w:hAnsi="標楷體" w:hint="eastAsia"/>
                <w:sz w:val="28"/>
                <w:szCs w:val="28"/>
              </w:rPr>
              <w:t>公布於「政府資料開放平台」之資料集項目總數</w:t>
            </w:r>
          </w:p>
        </w:tc>
        <w:tc>
          <w:tcPr>
            <w:tcW w:w="709" w:type="dxa"/>
            <w:vAlign w:val="center"/>
          </w:tcPr>
          <w:p w:rsidR="004313F0" w:rsidRPr="00CE7771" w:rsidRDefault="004313F0" w:rsidP="00431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7771">
              <w:rPr>
                <w:rFonts w:ascii="標楷體" w:eastAsia="標楷體" w:hAnsi="標楷體" w:hint="eastAsia"/>
                <w:sz w:val="28"/>
                <w:szCs w:val="28"/>
              </w:rPr>
              <w:t>350</w:t>
            </w:r>
          </w:p>
        </w:tc>
        <w:tc>
          <w:tcPr>
            <w:tcW w:w="741" w:type="dxa"/>
            <w:vAlign w:val="center"/>
          </w:tcPr>
          <w:p w:rsidR="004313F0" w:rsidRPr="00CE7771" w:rsidRDefault="004313F0" w:rsidP="00431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7771">
              <w:rPr>
                <w:rFonts w:ascii="標楷體" w:eastAsia="標楷體" w:hAnsi="標楷體" w:hint="eastAsia"/>
                <w:sz w:val="28"/>
                <w:szCs w:val="28"/>
              </w:rPr>
              <w:t>480</w:t>
            </w:r>
          </w:p>
        </w:tc>
        <w:tc>
          <w:tcPr>
            <w:tcW w:w="676" w:type="dxa"/>
            <w:vAlign w:val="center"/>
          </w:tcPr>
          <w:p w:rsidR="004313F0" w:rsidRPr="00CE7771" w:rsidRDefault="004313F0" w:rsidP="00431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7771">
              <w:rPr>
                <w:rFonts w:ascii="標楷體" w:eastAsia="標楷體" w:hAnsi="標楷體" w:hint="eastAsia"/>
                <w:sz w:val="28"/>
                <w:szCs w:val="28"/>
              </w:rPr>
              <w:t>610</w:t>
            </w:r>
          </w:p>
        </w:tc>
        <w:tc>
          <w:tcPr>
            <w:tcW w:w="709" w:type="dxa"/>
            <w:vAlign w:val="center"/>
          </w:tcPr>
          <w:p w:rsidR="004313F0" w:rsidRPr="00CE7771" w:rsidRDefault="004313F0" w:rsidP="00431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7771">
              <w:rPr>
                <w:rFonts w:ascii="標楷體" w:eastAsia="標楷體" w:hAnsi="標楷體" w:hint="eastAsia"/>
                <w:sz w:val="28"/>
                <w:szCs w:val="28"/>
              </w:rPr>
              <w:t>740</w:t>
            </w:r>
          </w:p>
        </w:tc>
        <w:tc>
          <w:tcPr>
            <w:tcW w:w="709" w:type="dxa"/>
            <w:vAlign w:val="center"/>
          </w:tcPr>
          <w:p w:rsidR="004313F0" w:rsidRPr="00CE7771" w:rsidRDefault="004313F0" w:rsidP="00431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7771">
              <w:rPr>
                <w:rFonts w:ascii="標楷體" w:eastAsia="標楷體" w:hAnsi="標楷體" w:hint="eastAsia"/>
                <w:sz w:val="28"/>
                <w:szCs w:val="28"/>
              </w:rPr>
              <w:t>870</w:t>
            </w:r>
          </w:p>
        </w:tc>
      </w:tr>
      <w:tr w:rsidR="00513975" w:rsidRPr="00C5789C" w:rsidTr="000218F0">
        <w:trPr>
          <w:trHeight w:val="1000"/>
        </w:trPr>
        <w:tc>
          <w:tcPr>
            <w:tcW w:w="480" w:type="dxa"/>
            <w:vAlign w:val="center"/>
          </w:tcPr>
          <w:p w:rsidR="00513975" w:rsidRDefault="00513975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ind w:rightChars="-27" w:right="-6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資料集品質檢核</w:t>
            </w:r>
            <w:r w:rsidR="00A91BA2" w:rsidRPr="002B279C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率</w:t>
            </w:r>
          </w:p>
        </w:tc>
        <w:tc>
          <w:tcPr>
            <w:tcW w:w="2707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各單位資料集正確性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完整性</w:t>
            </w:r>
            <w:r w:rsidR="007A6150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A91BA2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率</w:t>
            </w:r>
            <w:r w:rsidR="00A91BA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A91BA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="00A91BA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513975" w:rsidRPr="00362659" w:rsidRDefault="009F3863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659"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741" w:type="dxa"/>
            <w:vAlign w:val="center"/>
          </w:tcPr>
          <w:p w:rsidR="00513975" w:rsidRPr="00362659" w:rsidRDefault="009F3863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659"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676" w:type="dxa"/>
            <w:vAlign w:val="center"/>
          </w:tcPr>
          <w:p w:rsidR="00513975" w:rsidRDefault="00513975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709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709" w:type="dxa"/>
            <w:vAlign w:val="center"/>
          </w:tcPr>
          <w:p w:rsidR="00513975" w:rsidRPr="00C5789C" w:rsidRDefault="00513975" w:rsidP="0017449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</w:tr>
    </w:tbl>
    <w:p w:rsidR="00C118B3" w:rsidRDefault="00A91BA2" w:rsidP="00EB07B9">
      <w:pPr>
        <w:pStyle w:val="a3"/>
        <w:snapToGrid w:val="0"/>
        <w:ind w:leftChars="0" w:left="482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：</w:t>
      </w:r>
      <w:r w:rsidR="00392CD4">
        <w:rPr>
          <w:rFonts w:ascii="標楷體" w:eastAsia="標楷體" w:hAnsi="標楷體" w:hint="eastAsia"/>
          <w:sz w:val="28"/>
        </w:rPr>
        <w:t>1.</w:t>
      </w:r>
      <w:r>
        <w:rPr>
          <w:rFonts w:ascii="標楷體" w:eastAsia="標楷體" w:hAnsi="標楷體" w:hint="eastAsia"/>
          <w:sz w:val="28"/>
        </w:rPr>
        <w:t>資料集正確性指</w:t>
      </w:r>
      <w:r w:rsidR="004856FE">
        <w:rPr>
          <w:rFonts w:ascii="標楷體" w:eastAsia="標楷體" w:hAnsi="標楷體" w:hint="eastAsia"/>
          <w:sz w:val="28"/>
        </w:rPr>
        <w:t>檔案下載</w:t>
      </w:r>
      <w:r w:rsidR="00123A02">
        <w:rPr>
          <w:rFonts w:ascii="標楷體" w:eastAsia="標楷體" w:hAnsi="標楷體" w:hint="eastAsia"/>
          <w:sz w:val="28"/>
        </w:rPr>
        <w:t>連結與實際存放位置</w:t>
      </w:r>
      <w:r w:rsidR="004856FE">
        <w:rPr>
          <w:rFonts w:ascii="標楷體" w:eastAsia="標楷體" w:hAnsi="標楷體" w:hint="eastAsia"/>
          <w:sz w:val="28"/>
        </w:rPr>
        <w:t>一致</w:t>
      </w:r>
    </w:p>
    <w:p w:rsidR="00392CD4" w:rsidRDefault="00392CD4" w:rsidP="00EB07B9">
      <w:pPr>
        <w:pStyle w:val="a3"/>
        <w:snapToGrid w:val="0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2.資料集完整性指</w:t>
      </w:r>
      <w:r w:rsidRPr="00392CD4">
        <w:rPr>
          <w:rFonts w:ascii="標楷體" w:eastAsia="標楷體" w:hAnsi="標楷體" w:hint="eastAsia"/>
          <w:sz w:val="28"/>
        </w:rPr>
        <w:t>資料集詮釋</w:t>
      </w:r>
      <w:proofErr w:type="gramStart"/>
      <w:r w:rsidRPr="00392CD4">
        <w:rPr>
          <w:rFonts w:ascii="標楷體" w:eastAsia="標楷體" w:hAnsi="標楷體" w:hint="eastAsia"/>
          <w:sz w:val="28"/>
        </w:rPr>
        <w:t>資料表</w:t>
      </w:r>
      <w:r>
        <w:rPr>
          <w:rFonts w:ascii="標楷體" w:eastAsia="標楷體" w:hAnsi="標楷體" w:hint="eastAsia"/>
          <w:sz w:val="28"/>
        </w:rPr>
        <w:t>各欄位</w:t>
      </w:r>
      <w:proofErr w:type="gramEnd"/>
      <w:r>
        <w:rPr>
          <w:rFonts w:ascii="標楷體" w:eastAsia="標楷體" w:hAnsi="標楷體" w:hint="eastAsia"/>
          <w:sz w:val="28"/>
        </w:rPr>
        <w:t>填寫</w:t>
      </w:r>
      <w:r w:rsidR="00AC31D4">
        <w:rPr>
          <w:rFonts w:ascii="標楷體" w:eastAsia="標楷體" w:hAnsi="標楷體" w:hint="eastAsia"/>
          <w:sz w:val="28"/>
        </w:rPr>
        <w:t>正確</w:t>
      </w:r>
      <w:r>
        <w:rPr>
          <w:rFonts w:ascii="標楷體" w:eastAsia="標楷體" w:hAnsi="標楷體" w:hint="eastAsia"/>
          <w:sz w:val="28"/>
        </w:rPr>
        <w:t>完整</w:t>
      </w:r>
    </w:p>
    <w:p w:rsidR="00FF42A1" w:rsidRDefault="00FF42A1" w:rsidP="00305D84">
      <w:pPr>
        <w:snapToGrid w:val="0"/>
        <w:spacing w:line="360" w:lineRule="auto"/>
        <w:ind w:left="284"/>
        <w:rPr>
          <w:rFonts w:ascii="Times New Roman" w:eastAsia="標楷體"/>
          <w:sz w:val="28"/>
          <w:szCs w:val="32"/>
        </w:rPr>
      </w:pPr>
    </w:p>
    <w:p w:rsidR="00FF42A1" w:rsidRPr="00FF42A1" w:rsidRDefault="00BC5A3E" w:rsidP="003970E5">
      <w:pPr>
        <w:pStyle w:val="a3"/>
        <w:numPr>
          <w:ilvl w:val="0"/>
          <w:numId w:val="1"/>
        </w:numPr>
        <w:snapToGrid w:val="0"/>
        <w:spacing w:line="360" w:lineRule="auto"/>
        <w:ind w:leftChars="0" w:left="482"/>
        <w:rPr>
          <w:rFonts w:ascii="標楷體" w:eastAsia="標楷體" w:hAnsi="標楷體"/>
          <w:b/>
          <w:sz w:val="32"/>
        </w:rPr>
      </w:pPr>
      <w:r w:rsidRPr="00C5789C">
        <w:rPr>
          <w:rFonts w:ascii="標楷體" w:eastAsia="標楷體" w:hAnsi="標楷體" w:hint="eastAsia"/>
          <w:b/>
          <w:sz w:val="32"/>
        </w:rPr>
        <w:t>附則</w:t>
      </w:r>
    </w:p>
    <w:p w:rsidR="004B0E73" w:rsidRPr="005134E2" w:rsidRDefault="00BF6415" w:rsidP="00BF6415">
      <w:pPr>
        <w:pStyle w:val="a3"/>
        <w:snapToGrid w:val="0"/>
        <w:spacing w:line="360" w:lineRule="auto"/>
        <w:ind w:leftChars="0" w:left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613209" w:rsidRPr="005134E2">
        <w:rPr>
          <w:rFonts w:ascii="標楷體" w:eastAsia="標楷體" w:hAnsi="標楷體" w:hint="eastAsia"/>
          <w:sz w:val="28"/>
        </w:rPr>
        <w:t>本</w:t>
      </w:r>
      <w:r w:rsidR="00FF42A1" w:rsidRPr="005134E2">
        <w:rPr>
          <w:rFonts w:ascii="標楷體" w:eastAsia="標楷體" w:hAnsi="標楷體" w:hint="eastAsia"/>
          <w:sz w:val="28"/>
        </w:rPr>
        <w:t>行動策略將配合政府資料開放政策及本會資料開放諮詢小組決議</w:t>
      </w:r>
      <w:r w:rsidR="00EB07B9" w:rsidRPr="005134E2">
        <w:rPr>
          <w:rFonts w:ascii="標楷體" w:eastAsia="標楷體" w:hAnsi="標楷體" w:hint="eastAsia"/>
          <w:sz w:val="28"/>
        </w:rPr>
        <w:t>適時修正</w:t>
      </w:r>
      <w:r w:rsidR="00613209" w:rsidRPr="005134E2">
        <w:rPr>
          <w:rFonts w:ascii="標楷體" w:eastAsia="標楷體" w:hAnsi="標楷體" w:hint="eastAsia"/>
          <w:sz w:val="28"/>
        </w:rPr>
        <w:t>。</w:t>
      </w:r>
    </w:p>
    <w:p w:rsidR="006F72A8" w:rsidRDefault="004B0E73" w:rsidP="00305D84">
      <w:pPr>
        <w:widowControl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="00696EBB">
        <w:rPr>
          <w:rFonts w:ascii="標楷體" w:eastAsia="標楷體" w:hAnsi="標楷體" w:hint="eastAsia"/>
          <w:sz w:val="28"/>
        </w:rPr>
        <w:lastRenderedPageBreak/>
        <w:t>附件</w:t>
      </w:r>
      <w:r w:rsidR="00C87762">
        <w:rPr>
          <w:rFonts w:ascii="標楷體" w:eastAsia="標楷體" w:hAnsi="標楷體" w:hint="eastAsia"/>
          <w:sz w:val="28"/>
        </w:rPr>
        <w:t>1</w:t>
      </w:r>
      <w:r w:rsidR="00696EBB">
        <w:rPr>
          <w:rFonts w:ascii="標楷體" w:eastAsia="標楷體" w:hAnsi="標楷體" w:hint="eastAsia"/>
          <w:sz w:val="28"/>
        </w:rPr>
        <w:t>：</w:t>
      </w:r>
      <w:r w:rsidR="00A459E4">
        <w:rPr>
          <w:rFonts w:ascii="標楷體" w:eastAsia="標楷體" w:hAnsi="標楷體" w:hint="eastAsia"/>
          <w:sz w:val="28"/>
        </w:rPr>
        <w:t>資料盤點表</w:t>
      </w:r>
    </w:p>
    <w:tbl>
      <w:tblPr>
        <w:tblW w:w="6272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"/>
        <w:gridCol w:w="823"/>
        <w:gridCol w:w="823"/>
        <w:gridCol w:w="1831"/>
        <w:gridCol w:w="683"/>
        <w:gridCol w:w="1943"/>
        <w:gridCol w:w="874"/>
        <w:gridCol w:w="1024"/>
        <w:gridCol w:w="730"/>
        <w:gridCol w:w="730"/>
        <w:gridCol w:w="784"/>
      </w:tblGrid>
      <w:tr w:rsidR="000218F0" w:rsidRPr="00FE1707" w:rsidTr="000218F0">
        <w:trPr>
          <w:trHeight w:val="1709"/>
        </w:trPr>
        <w:tc>
          <w:tcPr>
            <w:tcW w:w="217" w:type="pct"/>
            <w:shd w:val="clear" w:color="000000" w:fill="FFDC6D"/>
            <w:vAlign w:val="center"/>
            <w:hideMark/>
          </w:tcPr>
          <w:p w:rsidR="00C12CAB" w:rsidRPr="00C87762" w:rsidRDefault="006F72A8" w:rsidP="000218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標楷體" w:eastAsia="標楷體" w:hAnsi="標楷體"/>
                <w:szCs w:val="28"/>
              </w:rPr>
              <w:br w:type="page"/>
            </w:r>
            <w:r w:rsidR="00C12CAB" w:rsidRPr="00C87762">
              <w:rPr>
                <w:rFonts w:ascii="Times New Roman" w:eastAsia="標楷體" w:hAnsi="Times New Roman"/>
                <w:color w:val="000000"/>
                <w:szCs w:val="28"/>
              </w:rPr>
              <w:t>序號</w:t>
            </w:r>
          </w:p>
        </w:tc>
        <w:tc>
          <w:tcPr>
            <w:tcW w:w="384" w:type="pct"/>
            <w:shd w:val="clear" w:color="000000" w:fill="FFDC6D"/>
            <w:vAlign w:val="center"/>
            <w:hideMark/>
          </w:tcPr>
          <w:p w:rsidR="00C12CAB" w:rsidRPr="00C87762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 w:hint="eastAsia"/>
                <w:color w:val="000000"/>
                <w:szCs w:val="28"/>
              </w:rPr>
              <w:t>系統、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資料庫名稱</w:t>
            </w:r>
          </w:p>
        </w:tc>
        <w:tc>
          <w:tcPr>
            <w:tcW w:w="384" w:type="pct"/>
            <w:shd w:val="clear" w:color="000000" w:fill="FFDC6D"/>
            <w:vAlign w:val="center"/>
            <w:hideMark/>
          </w:tcPr>
          <w:p w:rsidR="00C12CAB" w:rsidRPr="00C87762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 w:hint="eastAsia"/>
                <w:color w:val="000000"/>
                <w:szCs w:val="28"/>
              </w:rPr>
              <w:t>系統、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資料庫描述</w:t>
            </w:r>
          </w:p>
        </w:tc>
        <w:tc>
          <w:tcPr>
            <w:tcW w:w="855" w:type="pct"/>
            <w:shd w:val="clear" w:color="000000" w:fill="FFDC6D"/>
            <w:vAlign w:val="center"/>
            <w:hideMark/>
          </w:tcPr>
          <w:p w:rsidR="00732C31" w:rsidRDefault="00C12CAB" w:rsidP="000218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使用對象：</w:t>
            </w:r>
          </w:p>
          <w:p w:rsidR="00732C31" w:rsidRDefault="00C12CAB" w:rsidP="00893D9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內部使用</w:t>
            </w:r>
          </w:p>
          <w:p w:rsidR="00732C31" w:rsidRDefault="00C12CAB" w:rsidP="000218F0">
            <w:pPr>
              <w:snapToGrid w:val="0"/>
              <w:ind w:left="192" w:hangingChars="80" w:hanging="192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提供民眾使用</w:t>
            </w:r>
          </w:p>
          <w:p w:rsidR="00C12CAB" w:rsidRPr="00C87762" w:rsidRDefault="00C12CAB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跨機關使用</w:t>
            </w:r>
          </w:p>
        </w:tc>
        <w:tc>
          <w:tcPr>
            <w:tcW w:w="319" w:type="pct"/>
            <w:shd w:val="clear" w:color="000000" w:fill="FFDC6D"/>
            <w:vAlign w:val="center"/>
            <w:hideMark/>
          </w:tcPr>
          <w:p w:rsidR="00C12CAB" w:rsidRPr="00C87762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蒐集資料項目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br/>
              <w:t>(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控制</w:t>
            </w:r>
            <w:proofErr w:type="gramStart"/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欄位免列</w:t>
            </w:r>
            <w:proofErr w:type="gramEnd"/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</w:p>
        </w:tc>
        <w:tc>
          <w:tcPr>
            <w:tcW w:w="907" w:type="pct"/>
            <w:shd w:val="clear" w:color="000000" w:fill="FFDC6D"/>
            <w:vAlign w:val="center"/>
            <w:hideMark/>
          </w:tcPr>
          <w:p w:rsidR="004856FE" w:rsidRDefault="00C12CAB" w:rsidP="000218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資料分類</w:t>
            </w:r>
          </w:p>
          <w:p w:rsidR="00732C31" w:rsidRDefault="00C12CAB" w:rsidP="00893D9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甲類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: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開放資料</w:t>
            </w:r>
          </w:p>
          <w:p w:rsidR="00732C31" w:rsidRDefault="00C12CAB" w:rsidP="000218F0">
            <w:pPr>
              <w:snapToGrid w:val="0"/>
              <w:ind w:left="557" w:hangingChars="232" w:hanging="557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乙類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: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有限度利用資料</w:t>
            </w:r>
          </w:p>
          <w:p w:rsidR="00C12CAB" w:rsidRPr="00C87762" w:rsidRDefault="00C12CAB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proofErr w:type="gramStart"/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丙類</w:t>
            </w:r>
            <w:proofErr w:type="gramEnd"/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: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不開放資料</w:t>
            </w:r>
          </w:p>
        </w:tc>
        <w:tc>
          <w:tcPr>
            <w:tcW w:w="408" w:type="pct"/>
            <w:shd w:val="clear" w:color="000000" w:fill="B6CBE4"/>
            <w:vAlign w:val="center"/>
            <w:hideMark/>
          </w:tcPr>
          <w:p w:rsidR="00C12CAB" w:rsidRPr="00C87762" w:rsidRDefault="00C12CAB" w:rsidP="000218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現況</w:t>
            </w:r>
          </w:p>
          <w:p w:rsidR="00C12CAB" w:rsidRPr="00C87762" w:rsidRDefault="00C12CAB" w:rsidP="000218F0">
            <w:pPr>
              <w:snapToGrid w:val="0"/>
              <w:ind w:left="108" w:hangingChars="45" w:hanging="108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免費使用</w:t>
            </w:r>
          </w:p>
          <w:p w:rsidR="00C12CAB" w:rsidRPr="00C87762" w:rsidRDefault="00C12CAB" w:rsidP="000218F0">
            <w:pPr>
              <w:snapToGrid w:val="0"/>
              <w:ind w:left="108" w:hangingChars="45" w:hanging="108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免費申請</w:t>
            </w:r>
          </w:p>
          <w:p w:rsidR="00C12CAB" w:rsidRPr="00C87762" w:rsidRDefault="00C12CAB" w:rsidP="000218F0">
            <w:pPr>
              <w:snapToGrid w:val="0"/>
              <w:ind w:left="108" w:hangingChars="45" w:hanging="108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 w:hint="eastAsia"/>
                <w:color w:val="000000"/>
                <w:szCs w:val="28"/>
              </w:rPr>
              <w:t>3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.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收費</w:t>
            </w:r>
          </w:p>
        </w:tc>
        <w:tc>
          <w:tcPr>
            <w:tcW w:w="478" w:type="pct"/>
            <w:shd w:val="clear" w:color="000000" w:fill="B6CBE4"/>
            <w:vAlign w:val="center"/>
            <w:hideMark/>
          </w:tcPr>
          <w:p w:rsidR="00C12CAB" w:rsidRPr="00C87762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不能開放之理由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(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含法規依據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</w:p>
        </w:tc>
        <w:tc>
          <w:tcPr>
            <w:tcW w:w="341" w:type="pct"/>
            <w:shd w:val="clear" w:color="000000" w:fill="B6CBE4"/>
            <w:vAlign w:val="center"/>
          </w:tcPr>
          <w:p w:rsidR="00C12CAB" w:rsidRPr="00C87762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已開放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 xml:space="preserve"> / </w:t>
            </w: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預定開放日期</w:t>
            </w:r>
          </w:p>
        </w:tc>
        <w:tc>
          <w:tcPr>
            <w:tcW w:w="341" w:type="pct"/>
            <w:shd w:val="clear" w:color="000000" w:fill="B6CBE4"/>
            <w:vAlign w:val="center"/>
            <w:hideMark/>
          </w:tcPr>
          <w:p w:rsidR="00C12CAB" w:rsidRPr="00C87762" w:rsidRDefault="00C12CAB" w:rsidP="00F87F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管理單位</w:t>
            </w:r>
          </w:p>
        </w:tc>
        <w:tc>
          <w:tcPr>
            <w:tcW w:w="366" w:type="pct"/>
            <w:shd w:val="clear" w:color="000000" w:fill="B6CBE4"/>
            <w:vAlign w:val="center"/>
            <w:hideMark/>
          </w:tcPr>
          <w:p w:rsidR="00C12CAB" w:rsidRPr="00C87762" w:rsidRDefault="00C12CAB" w:rsidP="00F87F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87762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67272D" w:rsidRPr="00FE1707" w:rsidTr="000218F0">
        <w:trPr>
          <w:trHeight w:val="666"/>
        </w:trPr>
        <w:tc>
          <w:tcPr>
            <w:tcW w:w="217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41" w:type="pct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</w:tr>
      <w:tr w:rsidR="0067272D" w:rsidRPr="00FE1707" w:rsidTr="000218F0">
        <w:trPr>
          <w:trHeight w:val="679"/>
        </w:trPr>
        <w:tc>
          <w:tcPr>
            <w:tcW w:w="217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41" w:type="pct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</w:tr>
      <w:tr w:rsidR="0067272D" w:rsidRPr="00FE1707" w:rsidTr="000218F0">
        <w:trPr>
          <w:trHeight w:val="689"/>
        </w:trPr>
        <w:tc>
          <w:tcPr>
            <w:tcW w:w="217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41" w:type="pct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C12CAB" w:rsidRPr="00FE1707" w:rsidRDefault="00C12CAB" w:rsidP="00F87F02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</w:tr>
    </w:tbl>
    <w:p w:rsidR="006A12B6" w:rsidRPr="0067272D" w:rsidRDefault="006A12B6" w:rsidP="00305D84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註</w:t>
      </w:r>
      <w:proofErr w:type="gramEnd"/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6A12B6" w:rsidRPr="0067272D" w:rsidRDefault="006A12B6" w:rsidP="003C6FDB">
      <w:pPr>
        <w:snapToGrid w:val="0"/>
        <w:spacing w:line="360" w:lineRule="auto"/>
        <w:ind w:left="426" w:hangingChars="152" w:hanging="42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1.「蒐集資料項目」：如有資料庫者，請列出資料庫表格綱要(</w:t>
      </w:r>
      <w:r w:rsidR="0067272D">
        <w:rPr>
          <w:rFonts w:ascii="標楷體" w:eastAsia="標楷體" w:hAnsi="標楷體" w:cs="Times New Roman"/>
          <w:color w:val="000000"/>
          <w:sz w:val="28"/>
          <w:szCs w:val="28"/>
        </w:rPr>
        <w:t>T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able </w:t>
      </w:r>
      <w:r w:rsidR="0067272D">
        <w:rPr>
          <w:rFonts w:ascii="標楷體" w:eastAsia="標楷體" w:hAnsi="標楷體" w:cs="Times New Roman"/>
          <w:color w:val="000000"/>
          <w:sz w:val="28"/>
          <w:szCs w:val="28"/>
        </w:rPr>
        <w:t>S</w:t>
      </w:r>
      <w:r w:rsidRPr="0067272D">
        <w:rPr>
          <w:rFonts w:ascii="標楷體" w:eastAsia="標楷體" w:hAnsi="標楷體" w:cs="Times New Roman"/>
          <w:color w:val="000000"/>
          <w:sz w:val="28"/>
          <w:szCs w:val="28"/>
        </w:rPr>
        <w:t>chema ,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控制用的</w:t>
      </w:r>
      <w:proofErr w:type="gramStart"/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欄位免列</w:t>
      </w:r>
      <w:proofErr w:type="gramEnd"/>
      <w:r w:rsidRPr="0067272D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6A12B6" w:rsidRPr="0067272D" w:rsidRDefault="006A12B6" w:rsidP="000218F0">
      <w:pPr>
        <w:snapToGrid w:val="0"/>
        <w:spacing w:line="360" w:lineRule="auto"/>
        <w:ind w:left="426" w:rightChars="-24" w:right="-58" w:hangingChars="152" w:hanging="42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272D">
        <w:rPr>
          <w:rFonts w:ascii="標楷體" w:eastAsia="標楷體" w:hAnsi="標楷體" w:cs="Times New Roman"/>
          <w:color w:val="000000"/>
          <w:sz w:val="28"/>
          <w:szCs w:val="28"/>
        </w:rPr>
        <w:t>2.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「不能開放之理由」：如涉及個人資料保護者，續請依照CNS</w:t>
      </w:r>
      <w:r w:rsidR="00BF6415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29100</w:t>
      </w:r>
      <w:r w:rsidR="0062018A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「資訊技術-安全技術-隱私權框架」、CNS 29191「資訊技術－安全技術－部分匿名及部分去連結鑑別之要求事項」國家標準及其相關規範，評估開放可行性。</w:t>
      </w:r>
    </w:p>
    <w:p w:rsidR="00AA789A" w:rsidRDefault="006A12B6" w:rsidP="00305D84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3.盤點表應定期公開於政府資料開放平</w:t>
      </w:r>
      <w:proofErr w:type="gramStart"/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proofErr w:type="gramEnd"/>
      <w:r w:rsidRPr="0067272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92723C" w:rsidRDefault="0092723C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</w:p>
    <w:p w:rsidR="00FF5605" w:rsidRDefault="00FF5605" w:rsidP="007261F2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附件2：資料開放績效考核表（範例）</w:t>
      </w:r>
    </w:p>
    <w:p w:rsidR="00FF5605" w:rsidRDefault="00FF5605" w:rsidP="007261F2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6F72A8" w:rsidRPr="0092723C" w:rsidRDefault="004A284F" w:rsidP="007261F2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A284F">
        <w:rPr>
          <w:noProof/>
        </w:rPr>
        <w:drawing>
          <wp:inline distT="0" distB="0" distL="0" distR="0" wp14:anchorId="2C6B0072" wp14:editId="1FFCCF7C">
            <wp:extent cx="5274310" cy="4314931"/>
            <wp:effectExtent l="0" t="0" r="254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2A8" w:rsidRPr="0092723C" w:rsidSect="00FB5F31">
      <w:footerReference w:type="default" r:id="rId14"/>
      <w:pgSz w:w="11906" w:h="16838"/>
      <w:pgMar w:top="1276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E2" w:rsidRDefault="006C1CE2" w:rsidP="005D1A1B">
      <w:r>
        <w:separator/>
      </w:r>
    </w:p>
  </w:endnote>
  <w:endnote w:type="continuationSeparator" w:id="0">
    <w:p w:rsidR="006C1CE2" w:rsidRDefault="006C1CE2" w:rsidP="005D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801289"/>
      <w:docPartObj>
        <w:docPartGallery w:val="Page Numbers (Bottom of Page)"/>
        <w:docPartUnique/>
      </w:docPartObj>
    </w:sdtPr>
    <w:sdtEndPr/>
    <w:sdtContent>
      <w:p w:rsidR="006C1CE2" w:rsidRDefault="006C1C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D7" w:rsidRPr="000653D7">
          <w:rPr>
            <w:noProof/>
            <w:lang w:val="zh-TW"/>
          </w:rPr>
          <w:t>19</w:t>
        </w:r>
        <w:r>
          <w:fldChar w:fldCharType="end"/>
        </w:r>
      </w:p>
    </w:sdtContent>
  </w:sdt>
  <w:p w:rsidR="006C1CE2" w:rsidRDefault="006C1C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E2" w:rsidRDefault="006C1CE2" w:rsidP="005D1A1B">
      <w:r>
        <w:separator/>
      </w:r>
    </w:p>
  </w:footnote>
  <w:footnote w:type="continuationSeparator" w:id="0">
    <w:p w:rsidR="006C1CE2" w:rsidRDefault="006C1CE2" w:rsidP="005D1A1B">
      <w:r>
        <w:continuationSeparator/>
      </w:r>
    </w:p>
  </w:footnote>
  <w:footnote w:id="1">
    <w:p w:rsidR="006C1CE2" w:rsidRPr="00D70EDA" w:rsidRDefault="006C1CE2" w:rsidP="00D70EDA">
      <w:pPr>
        <w:pStyle w:val="af"/>
        <w:ind w:left="924" w:hangingChars="462" w:hanging="924"/>
        <w:rPr>
          <w:rFonts w:ascii="標楷體" w:eastAsia="標楷體" w:hAnsi="標楷體"/>
        </w:rPr>
      </w:pPr>
      <w:r w:rsidRPr="00D70EDA">
        <w:rPr>
          <w:rStyle w:val="af1"/>
          <w:rFonts w:ascii="標楷體" w:eastAsia="標楷體" w:hAnsi="標楷體"/>
        </w:rPr>
        <w:footnoteRef/>
      </w:r>
      <w:r w:rsidRPr="00D70EDA">
        <w:rPr>
          <w:rFonts w:ascii="標楷體" w:eastAsia="標楷體" w:hAnsi="標楷體" w:hint="eastAsia"/>
        </w:rPr>
        <w:t>戰略潛力</w:t>
      </w:r>
      <w:r>
        <w:rPr>
          <w:rFonts w:ascii="標楷體" w:eastAsia="標楷體" w:hAnsi="標楷體" w:hint="eastAsia"/>
        </w:rPr>
        <w:t>:</w:t>
      </w:r>
      <w:r w:rsidRPr="00D70EDA">
        <w:rPr>
          <w:rFonts w:ascii="標楷體" w:eastAsia="標楷體" w:hAnsi="標楷體" w:hint="eastAsia"/>
        </w:rPr>
        <w:t>最利於國家發展規劃或提供整體國家資訊評定為高；低於國家總體層級或落於機關單位層級評定為中；低於以上兩層次評定為低。</w:t>
      </w:r>
    </w:p>
    <w:p w:rsidR="006C1CE2" w:rsidRDefault="006C1CE2" w:rsidP="00D70EDA">
      <w:pPr>
        <w:pStyle w:val="af"/>
        <w:ind w:left="714" w:hangingChars="357" w:hanging="714"/>
      </w:pPr>
      <w:r w:rsidRPr="00D70EDA">
        <w:rPr>
          <w:rFonts w:ascii="標楷體" w:eastAsia="標楷體" w:hAnsi="標楷體" w:hint="eastAsia"/>
        </w:rPr>
        <w:t>利用性</w:t>
      </w:r>
      <w:r>
        <w:rPr>
          <w:rFonts w:ascii="標楷體" w:eastAsia="標楷體" w:hAnsi="標楷體" w:hint="eastAsia"/>
        </w:rPr>
        <w:t>:</w:t>
      </w:r>
      <w:r w:rsidRPr="00D70EDA">
        <w:rPr>
          <w:rFonts w:ascii="標楷體" w:eastAsia="標楷體" w:hAnsi="標楷體" w:hint="eastAsia"/>
        </w:rPr>
        <w:t>資料格式利於機器判讀評定為高；資料格式多樣但不利於機器判讀評定為中；資料格式單一且不利於機器判讀評定為低。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D0C"/>
    <w:multiLevelType w:val="hybridMultilevel"/>
    <w:tmpl w:val="509242D0"/>
    <w:lvl w:ilvl="0" w:tplc="236A044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auto"/>
      </w:rPr>
    </w:lvl>
    <w:lvl w:ilvl="1" w:tplc="73F61AFA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pStyle w:val="Hamastar051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036287"/>
    <w:multiLevelType w:val="hybridMultilevel"/>
    <w:tmpl w:val="323EF4C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7315866"/>
    <w:multiLevelType w:val="hybridMultilevel"/>
    <w:tmpl w:val="F94C753A"/>
    <w:lvl w:ilvl="0" w:tplc="04090003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3" w15:restartNumberingAfterBreak="0">
    <w:nsid w:val="1B695031"/>
    <w:multiLevelType w:val="hybridMultilevel"/>
    <w:tmpl w:val="8222C8E2"/>
    <w:lvl w:ilvl="0" w:tplc="C9D6AD36">
      <w:start w:val="1"/>
      <w:numFmt w:val="taiwaneseCountingThousand"/>
      <w:pStyle w:val="Hamastar04"/>
      <w:lvlText w:val="(%1)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48C412">
      <w:start w:val="1"/>
      <w:numFmt w:val="decimal"/>
      <w:pStyle w:val="Hamastar04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F16889"/>
    <w:multiLevelType w:val="hybridMultilevel"/>
    <w:tmpl w:val="E1C29080"/>
    <w:lvl w:ilvl="0" w:tplc="39169198">
      <w:start w:val="1"/>
      <w:numFmt w:val="decimal"/>
      <w:lvlText w:val="(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5" w15:restartNumberingAfterBreak="0">
    <w:nsid w:val="2A1F2D94"/>
    <w:multiLevelType w:val="hybridMultilevel"/>
    <w:tmpl w:val="6864538E"/>
    <w:lvl w:ilvl="0" w:tplc="EBA47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22A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52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AEC6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352F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2F8A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A427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64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B7CB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387945FA"/>
    <w:multiLevelType w:val="hybridMultilevel"/>
    <w:tmpl w:val="AEC8B520"/>
    <w:lvl w:ilvl="0" w:tplc="387A23E0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90F22486" w:tentative="1">
      <w:start w:val="1"/>
      <w:numFmt w:val="bullet"/>
      <w:lvlText w:val="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8136989C" w:tentative="1">
      <w:start w:val="1"/>
      <w:numFmt w:val="bullet"/>
      <w:lvlText w:val="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4604906C" w:tentative="1">
      <w:start w:val="1"/>
      <w:numFmt w:val="bullet"/>
      <w:lvlText w:val="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4" w:tplc="28F4A566" w:tentative="1">
      <w:start w:val="1"/>
      <w:numFmt w:val="bullet"/>
      <w:lvlText w:val="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5" w:tplc="BF747522" w:tentative="1">
      <w:start w:val="1"/>
      <w:numFmt w:val="bullet"/>
      <w:lvlText w:val="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272AF23A" w:tentative="1">
      <w:start w:val="1"/>
      <w:numFmt w:val="bullet"/>
      <w:lvlText w:val="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7" w:tplc="2AAC8D16" w:tentative="1">
      <w:start w:val="1"/>
      <w:numFmt w:val="bullet"/>
      <w:lvlText w:val="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8" w:tplc="2BE0A1EA" w:tentative="1">
      <w:start w:val="1"/>
      <w:numFmt w:val="bullet"/>
      <w:lvlText w:val="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9176775"/>
    <w:multiLevelType w:val="hybridMultilevel"/>
    <w:tmpl w:val="6D48E57C"/>
    <w:lvl w:ilvl="0" w:tplc="B52AA16E">
      <w:start w:val="1"/>
      <w:numFmt w:val="upperLetter"/>
      <w:pStyle w:val="L5"/>
      <w:lvlText w:val="%1."/>
      <w:lvlJc w:val="left"/>
      <w:pPr>
        <w:ind w:left="2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8" w:hanging="480"/>
      </w:pPr>
    </w:lvl>
    <w:lvl w:ilvl="2" w:tplc="0409001B" w:tentative="1">
      <w:start w:val="1"/>
      <w:numFmt w:val="lowerRoman"/>
      <w:lvlText w:val="%3."/>
      <w:lvlJc w:val="right"/>
      <w:pPr>
        <w:ind w:left="3028" w:hanging="480"/>
      </w:pPr>
    </w:lvl>
    <w:lvl w:ilvl="3" w:tplc="0409000F" w:tentative="1">
      <w:start w:val="1"/>
      <w:numFmt w:val="decimal"/>
      <w:lvlText w:val="%4."/>
      <w:lvlJc w:val="left"/>
      <w:pPr>
        <w:ind w:left="3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8" w:hanging="480"/>
      </w:pPr>
    </w:lvl>
    <w:lvl w:ilvl="5" w:tplc="0409001B" w:tentative="1">
      <w:start w:val="1"/>
      <w:numFmt w:val="lowerRoman"/>
      <w:lvlText w:val="%6."/>
      <w:lvlJc w:val="right"/>
      <w:pPr>
        <w:ind w:left="4468" w:hanging="480"/>
      </w:pPr>
    </w:lvl>
    <w:lvl w:ilvl="6" w:tplc="0409000F" w:tentative="1">
      <w:start w:val="1"/>
      <w:numFmt w:val="decimal"/>
      <w:lvlText w:val="%7."/>
      <w:lvlJc w:val="left"/>
      <w:pPr>
        <w:ind w:left="4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8" w:hanging="480"/>
      </w:pPr>
    </w:lvl>
    <w:lvl w:ilvl="8" w:tplc="0409001B" w:tentative="1">
      <w:start w:val="1"/>
      <w:numFmt w:val="lowerRoman"/>
      <w:lvlText w:val="%9."/>
      <w:lvlJc w:val="right"/>
      <w:pPr>
        <w:ind w:left="5908" w:hanging="480"/>
      </w:pPr>
    </w:lvl>
  </w:abstractNum>
  <w:abstractNum w:abstractNumId="8" w15:restartNumberingAfterBreak="0">
    <w:nsid w:val="44E95784"/>
    <w:multiLevelType w:val="hybridMultilevel"/>
    <w:tmpl w:val="65E6AA06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45371356"/>
    <w:multiLevelType w:val="hybridMultilevel"/>
    <w:tmpl w:val="175A4460"/>
    <w:lvl w:ilvl="0" w:tplc="907C9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1C9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9D2B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40A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0AE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4E3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778A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BBC7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DC4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46D50FEA"/>
    <w:multiLevelType w:val="multilevel"/>
    <w:tmpl w:val="3D72C9C6"/>
    <w:lvl w:ilvl="0">
      <w:start w:val="1"/>
      <w:numFmt w:val="taiwaneseCountingThousand"/>
      <w:pStyle w:val="L1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taiwaneseCountingThousand"/>
      <w:pStyle w:val="L2"/>
      <w:lvlText w:val="（%2）"/>
      <w:lvlJc w:val="left"/>
      <w:pPr>
        <w:ind w:left="960" w:hanging="480"/>
      </w:pPr>
      <w:rPr>
        <w:rFonts w:hint="eastAsia"/>
        <w:color w:val="000000"/>
        <w:lang w:val="en-US"/>
      </w:rPr>
    </w:lvl>
    <w:lvl w:ilvl="2">
      <w:start w:val="1"/>
      <w:numFmt w:val="decimal"/>
      <w:pStyle w:val="L3"/>
      <w:lvlText w:val="%3."/>
      <w:lvlJc w:val="left"/>
      <w:pPr>
        <w:ind w:left="1680" w:hanging="720"/>
      </w:pPr>
      <w:rPr>
        <w:rFonts w:hint="default"/>
        <w:b w:val="0"/>
        <w:color w:val="000000"/>
      </w:rPr>
    </w:lvl>
    <w:lvl w:ilvl="3">
      <w:start w:val="1"/>
      <w:numFmt w:val="decimal"/>
      <w:pStyle w:val="L4"/>
      <w:lvlText w:val="（%4）"/>
      <w:lvlJc w:val="left"/>
      <w:pPr>
        <w:ind w:left="1588" w:hanging="794"/>
      </w:pPr>
      <w:rPr>
        <w:rFonts w:hint="eastAsia"/>
        <w:color w:val="000000"/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7426324"/>
    <w:multiLevelType w:val="hybridMultilevel"/>
    <w:tmpl w:val="81007B98"/>
    <w:lvl w:ilvl="0" w:tplc="F904D7FC">
      <w:start w:val="1"/>
      <w:numFmt w:val="ideographLegalTraditional"/>
      <w:pStyle w:val="Hamastar02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/>
        <w:color w:val="0D0D0D"/>
        <w:lang w:val="en-US"/>
      </w:rPr>
    </w:lvl>
    <w:lvl w:ilvl="1" w:tplc="0728DCF0">
      <w:start w:val="1"/>
      <w:numFmt w:val="taiwaneseCountingThousand"/>
      <w:pStyle w:val="Hamastar03"/>
      <w:lvlText w:val="%2、"/>
      <w:lvlJc w:val="left"/>
      <w:pPr>
        <w:tabs>
          <w:tab w:val="num" w:pos="1615"/>
        </w:tabs>
        <w:ind w:left="1615" w:hanging="480"/>
      </w:pPr>
      <w:rPr>
        <w:rFonts w:cs="Times New Roman"/>
      </w:rPr>
    </w:lvl>
    <w:lvl w:ilvl="2" w:tplc="B17A0C10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294138C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516F5BEA"/>
    <w:multiLevelType w:val="hybridMultilevel"/>
    <w:tmpl w:val="F0DE18C4"/>
    <w:lvl w:ilvl="0" w:tplc="8946C386">
      <w:start w:val="1"/>
      <w:numFmt w:val="taiwaneseCountingThousand"/>
      <w:lvlText w:val="（%1）"/>
      <w:lvlJc w:val="left"/>
      <w:pPr>
        <w:ind w:left="1224" w:hanging="864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CF8610D"/>
    <w:multiLevelType w:val="hybridMultilevel"/>
    <w:tmpl w:val="FDA658BC"/>
    <w:lvl w:ilvl="0" w:tplc="9AE4B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D5049A6">
      <w:start w:val="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AC22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A6AB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5144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0BE4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8464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0E3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BF22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5D137A44"/>
    <w:multiLevelType w:val="hybridMultilevel"/>
    <w:tmpl w:val="C6C4F6F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F6B65FC"/>
    <w:multiLevelType w:val="hybridMultilevel"/>
    <w:tmpl w:val="FD566F12"/>
    <w:lvl w:ilvl="0" w:tplc="41FCB96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  <w:sz w:val="32"/>
        <w:szCs w:val="32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DC1A64AE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eastAsia"/>
        <w:b w:val="0"/>
      </w:rPr>
    </w:lvl>
    <w:lvl w:ilvl="3" w:tplc="33082592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9"/>
  </w:num>
  <w:num w:numId="15">
    <w:abstractNumId w:val="14"/>
  </w:num>
  <w:num w:numId="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75"/>
    <w:rsid w:val="00000AF4"/>
    <w:rsid w:val="00003859"/>
    <w:rsid w:val="00003FC8"/>
    <w:rsid w:val="00005A75"/>
    <w:rsid w:val="00005E8C"/>
    <w:rsid w:val="000062BC"/>
    <w:rsid w:val="00007A5D"/>
    <w:rsid w:val="00010601"/>
    <w:rsid w:val="00010639"/>
    <w:rsid w:val="000109E9"/>
    <w:rsid w:val="000113E7"/>
    <w:rsid w:val="00013997"/>
    <w:rsid w:val="000166AA"/>
    <w:rsid w:val="00017222"/>
    <w:rsid w:val="000218F0"/>
    <w:rsid w:val="000234C5"/>
    <w:rsid w:val="0002368F"/>
    <w:rsid w:val="00025EF4"/>
    <w:rsid w:val="000275A3"/>
    <w:rsid w:val="00027A07"/>
    <w:rsid w:val="000309D0"/>
    <w:rsid w:val="0003144A"/>
    <w:rsid w:val="00031E8A"/>
    <w:rsid w:val="000323CD"/>
    <w:rsid w:val="000354A9"/>
    <w:rsid w:val="00035598"/>
    <w:rsid w:val="00036F8C"/>
    <w:rsid w:val="000407E4"/>
    <w:rsid w:val="000414B8"/>
    <w:rsid w:val="00041DDC"/>
    <w:rsid w:val="00044F7B"/>
    <w:rsid w:val="0004556E"/>
    <w:rsid w:val="0004651F"/>
    <w:rsid w:val="00047459"/>
    <w:rsid w:val="00050235"/>
    <w:rsid w:val="00053640"/>
    <w:rsid w:val="00053CC8"/>
    <w:rsid w:val="00055A21"/>
    <w:rsid w:val="00055AB5"/>
    <w:rsid w:val="00057F9A"/>
    <w:rsid w:val="00060713"/>
    <w:rsid w:val="00063B9B"/>
    <w:rsid w:val="0006489D"/>
    <w:rsid w:val="000653D7"/>
    <w:rsid w:val="00067B70"/>
    <w:rsid w:val="00072396"/>
    <w:rsid w:val="0007391D"/>
    <w:rsid w:val="00073AFB"/>
    <w:rsid w:val="00074497"/>
    <w:rsid w:val="000751D6"/>
    <w:rsid w:val="00075684"/>
    <w:rsid w:val="00076397"/>
    <w:rsid w:val="00083EE5"/>
    <w:rsid w:val="00084DE4"/>
    <w:rsid w:val="0008782D"/>
    <w:rsid w:val="00087B47"/>
    <w:rsid w:val="000902FA"/>
    <w:rsid w:val="00090664"/>
    <w:rsid w:val="00090A3E"/>
    <w:rsid w:val="00091DB5"/>
    <w:rsid w:val="00093A1A"/>
    <w:rsid w:val="0009689B"/>
    <w:rsid w:val="000A176F"/>
    <w:rsid w:val="000A2B75"/>
    <w:rsid w:val="000A3B53"/>
    <w:rsid w:val="000A5872"/>
    <w:rsid w:val="000A5B56"/>
    <w:rsid w:val="000A619B"/>
    <w:rsid w:val="000A68E7"/>
    <w:rsid w:val="000A76DF"/>
    <w:rsid w:val="000B1384"/>
    <w:rsid w:val="000B23A3"/>
    <w:rsid w:val="000B2784"/>
    <w:rsid w:val="000B2ACD"/>
    <w:rsid w:val="000B5A91"/>
    <w:rsid w:val="000B7271"/>
    <w:rsid w:val="000C009E"/>
    <w:rsid w:val="000C05B1"/>
    <w:rsid w:val="000C161A"/>
    <w:rsid w:val="000C36C7"/>
    <w:rsid w:val="000C379A"/>
    <w:rsid w:val="000C54A7"/>
    <w:rsid w:val="000C5576"/>
    <w:rsid w:val="000C57F9"/>
    <w:rsid w:val="000D2003"/>
    <w:rsid w:val="000D2917"/>
    <w:rsid w:val="000D401A"/>
    <w:rsid w:val="000D7918"/>
    <w:rsid w:val="000D7ABF"/>
    <w:rsid w:val="000E103D"/>
    <w:rsid w:val="000E2FD1"/>
    <w:rsid w:val="000E3F53"/>
    <w:rsid w:val="000E4DFA"/>
    <w:rsid w:val="000E5302"/>
    <w:rsid w:val="000E539B"/>
    <w:rsid w:val="000F10BB"/>
    <w:rsid w:val="000F13D8"/>
    <w:rsid w:val="000F1DA2"/>
    <w:rsid w:val="000F32CA"/>
    <w:rsid w:val="000F6023"/>
    <w:rsid w:val="000F69D9"/>
    <w:rsid w:val="00101166"/>
    <w:rsid w:val="00101962"/>
    <w:rsid w:val="001042EE"/>
    <w:rsid w:val="00104BE4"/>
    <w:rsid w:val="00106927"/>
    <w:rsid w:val="0011059D"/>
    <w:rsid w:val="0011070E"/>
    <w:rsid w:val="00110AD9"/>
    <w:rsid w:val="00111FDC"/>
    <w:rsid w:val="00113623"/>
    <w:rsid w:val="00113846"/>
    <w:rsid w:val="00115E86"/>
    <w:rsid w:val="00116EFA"/>
    <w:rsid w:val="0012042C"/>
    <w:rsid w:val="001213B9"/>
    <w:rsid w:val="00122556"/>
    <w:rsid w:val="00123A02"/>
    <w:rsid w:val="00123F90"/>
    <w:rsid w:val="00124429"/>
    <w:rsid w:val="00124705"/>
    <w:rsid w:val="00125054"/>
    <w:rsid w:val="00127289"/>
    <w:rsid w:val="001300A0"/>
    <w:rsid w:val="001319CC"/>
    <w:rsid w:val="00132A7E"/>
    <w:rsid w:val="00134BE4"/>
    <w:rsid w:val="00135E0B"/>
    <w:rsid w:val="001360C0"/>
    <w:rsid w:val="00137C47"/>
    <w:rsid w:val="00140D9F"/>
    <w:rsid w:val="001477BA"/>
    <w:rsid w:val="00150D61"/>
    <w:rsid w:val="00151764"/>
    <w:rsid w:val="001544DA"/>
    <w:rsid w:val="00155B12"/>
    <w:rsid w:val="00155BDF"/>
    <w:rsid w:val="0016092E"/>
    <w:rsid w:val="00161131"/>
    <w:rsid w:val="00161D1A"/>
    <w:rsid w:val="00163FBB"/>
    <w:rsid w:val="0016493F"/>
    <w:rsid w:val="001705AB"/>
    <w:rsid w:val="001707F4"/>
    <w:rsid w:val="001725D5"/>
    <w:rsid w:val="00172CD4"/>
    <w:rsid w:val="00173197"/>
    <w:rsid w:val="00173D28"/>
    <w:rsid w:val="00174491"/>
    <w:rsid w:val="0017485B"/>
    <w:rsid w:val="00174D93"/>
    <w:rsid w:val="0018031A"/>
    <w:rsid w:val="00181711"/>
    <w:rsid w:val="00182360"/>
    <w:rsid w:val="00183045"/>
    <w:rsid w:val="00183669"/>
    <w:rsid w:val="00183DF4"/>
    <w:rsid w:val="00184C47"/>
    <w:rsid w:val="00185EDA"/>
    <w:rsid w:val="0018719E"/>
    <w:rsid w:val="00192285"/>
    <w:rsid w:val="00196335"/>
    <w:rsid w:val="00196792"/>
    <w:rsid w:val="0019695F"/>
    <w:rsid w:val="001A1CAE"/>
    <w:rsid w:val="001A2A85"/>
    <w:rsid w:val="001A4B74"/>
    <w:rsid w:val="001A53B4"/>
    <w:rsid w:val="001A55CB"/>
    <w:rsid w:val="001A5E32"/>
    <w:rsid w:val="001A65B7"/>
    <w:rsid w:val="001A6F1F"/>
    <w:rsid w:val="001A739D"/>
    <w:rsid w:val="001A79D9"/>
    <w:rsid w:val="001B0C28"/>
    <w:rsid w:val="001B1963"/>
    <w:rsid w:val="001B1A87"/>
    <w:rsid w:val="001B1C76"/>
    <w:rsid w:val="001B2DC7"/>
    <w:rsid w:val="001B337A"/>
    <w:rsid w:val="001B38F6"/>
    <w:rsid w:val="001B3DCE"/>
    <w:rsid w:val="001B4058"/>
    <w:rsid w:val="001B45D1"/>
    <w:rsid w:val="001B536C"/>
    <w:rsid w:val="001B6F1A"/>
    <w:rsid w:val="001B7A4F"/>
    <w:rsid w:val="001C0B7B"/>
    <w:rsid w:val="001C19A0"/>
    <w:rsid w:val="001D1D23"/>
    <w:rsid w:val="001D4CAE"/>
    <w:rsid w:val="001D5375"/>
    <w:rsid w:val="001E12D3"/>
    <w:rsid w:val="001E18CA"/>
    <w:rsid w:val="001E37FE"/>
    <w:rsid w:val="001E3F36"/>
    <w:rsid w:val="001E487F"/>
    <w:rsid w:val="001F12EB"/>
    <w:rsid w:val="001F20D4"/>
    <w:rsid w:val="001F27E3"/>
    <w:rsid w:val="001F41F4"/>
    <w:rsid w:val="001F5841"/>
    <w:rsid w:val="001F5AD7"/>
    <w:rsid w:val="001F6436"/>
    <w:rsid w:val="001F6746"/>
    <w:rsid w:val="001F6DCA"/>
    <w:rsid w:val="001F75ED"/>
    <w:rsid w:val="002040B7"/>
    <w:rsid w:val="00206BE6"/>
    <w:rsid w:val="0021066F"/>
    <w:rsid w:val="00211EC1"/>
    <w:rsid w:val="00215656"/>
    <w:rsid w:val="002201F8"/>
    <w:rsid w:val="0022192C"/>
    <w:rsid w:val="002228D4"/>
    <w:rsid w:val="002245F9"/>
    <w:rsid w:val="002257F7"/>
    <w:rsid w:val="00232547"/>
    <w:rsid w:val="002326FC"/>
    <w:rsid w:val="00237972"/>
    <w:rsid w:val="00237C34"/>
    <w:rsid w:val="00244D89"/>
    <w:rsid w:val="002452CA"/>
    <w:rsid w:val="002455A6"/>
    <w:rsid w:val="002459A6"/>
    <w:rsid w:val="00246EBF"/>
    <w:rsid w:val="00247B8B"/>
    <w:rsid w:val="00250507"/>
    <w:rsid w:val="00250ADD"/>
    <w:rsid w:val="00250F5B"/>
    <w:rsid w:val="00251F76"/>
    <w:rsid w:val="00253154"/>
    <w:rsid w:val="002549B7"/>
    <w:rsid w:val="0025522D"/>
    <w:rsid w:val="00257396"/>
    <w:rsid w:val="00260EE3"/>
    <w:rsid w:val="0026397A"/>
    <w:rsid w:val="00263B98"/>
    <w:rsid w:val="00263E01"/>
    <w:rsid w:val="00265F9F"/>
    <w:rsid w:val="00266D44"/>
    <w:rsid w:val="00271721"/>
    <w:rsid w:val="00272B56"/>
    <w:rsid w:val="00274C87"/>
    <w:rsid w:val="00276569"/>
    <w:rsid w:val="0028159F"/>
    <w:rsid w:val="00282139"/>
    <w:rsid w:val="0028279F"/>
    <w:rsid w:val="002838D1"/>
    <w:rsid w:val="0028602F"/>
    <w:rsid w:val="00286A31"/>
    <w:rsid w:val="00286A8C"/>
    <w:rsid w:val="00287E69"/>
    <w:rsid w:val="00290D50"/>
    <w:rsid w:val="002919EC"/>
    <w:rsid w:val="00292E4A"/>
    <w:rsid w:val="00294C4F"/>
    <w:rsid w:val="002A1D64"/>
    <w:rsid w:val="002A1F28"/>
    <w:rsid w:val="002A2E8D"/>
    <w:rsid w:val="002A2F00"/>
    <w:rsid w:val="002A3461"/>
    <w:rsid w:val="002A44A3"/>
    <w:rsid w:val="002A451D"/>
    <w:rsid w:val="002A4E68"/>
    <w:rsid w:val="002A5A17"/>
    <w:rsid w:val="002A5DB2"/>
    <w:rsid w:val="002A72E6"/>
    <w:rsid w:val="002A79F6"/>
    <w:rsid w:val="002B0C48"/>
    <w:rsid w:val="002B18C6"/>
    <w:rsid w:val="002B279C"/>
    <w:rsid w:val="002B3167"/>
    <w:rsid w:val="002B61DA"/>
    <w:rsid w:val="002C050B"/>
    <w:rsid w:val="002C2143"/>
    <w:rsid w:val="002C35AB"/>
    <w:rsid w:val="002C4157"/>
    <w:rsid w:val="002C47D7"/>
    <w:rsid w:val="002C50B5"/>
    <w:rsid w:val="002C6213"/>
    <w:rsid w:val="002C64FC"/>
    <w:rsid w:val="002D32CE"/>
    <w:rsid w:val="002D3661"/>
    <w:rsid w:val="002D44EC"/>
    <w:rsid w:val="002E04B2"/>
    <w:rsid w:val="002E0A24"/>
    <w:rsid w:val="002E703C"/>
    <w:rsid w:val="002E7F4A"/>
    <w:rsid w:val="002F3AE5"/>
    <w:rsid w:val="002F6B4E"/>
    <w:rsid w:val="003002BF"/>
    <w:rsid w:val="003031B9"/>
    <w:rsid w:val="0030584B"/>
    <w:rsid w:val="00305D84"/>
    <w:rsid w:val="00305E7A"/>
    <w:rsid w:val="0030639D"/>
    <w:rsid w:val="0031124F"/>
    <w:rsid w:val="003123FA"/>
    <w:rsid w:val="00314CDB"/>
    <w:rsid w:val="00316471"/>
    <w:rsid w:val="00317192"/>
    <w:rsid w:val="003171B3"/>
    <w:rsid w:val="003176D6"/>
    <w:rsid w:val="00320D08"/>
    <w:rsid w:val="00321372"/>
    <w:rsid w:val="003257A4"/>
    <w:rsid w:val="003263E3"/>
    <w:rsid w:val="00327346"/>
    <w:rsid w:val="00327567"/>
    <w:rsid w:val="00330132"/>
    <w:rsid w:val="003303CF"/>
    <w:rsid w:val="003318F5"/>
    <w:rsid w:val="0033195C"/>
    <w:rsid w:val="00332AE3"/>
    <w:rsid w:val="0033463E"/>
    <w:rsid w:val="00335186"/>
    <w:rsid w:val="00335FB4"/>
    <w:rsid w:val="00342548"/>
    <w:rsid w:val="003448DF"/>
    <w:rsid w:val="003466EB"/>
    <w:rsid w:val="003501F6"/>
    <w:rsid w:val="003508E4"/>
    <w:rsid w:val="00352DFF"/>
    <w:rsid w:val="0035397A"/>
    <w:rsid w:val="00353DD0"/>
    <w:rsid w:val="00354260"/>
    <w:rsid w:val="00354BE8"/>
    <w:rsid w:val="00354CBD"/>
    <w:rsid w:val="00362541"/>
    <w:rsid w:val="0036262F"/>
    <w:rsid w:val="00362659"/>
    <w:rsid w:val="00362B75"/>
    <w:rsid w:val="00363A09"/>
    <w:rsid w:val="00364651"/>
    <w:rsid w:val="003670C4"/>
    <w:rsid w:val="00367E00"/>
    <w:rsid w:val="00370A1A"/>
    <w:rsid w:val="00371C41"/>
    <w:rsid w:val="00372F63"/>
    <w:rsid w:val="00373213"/>
    <w:rsid w:val="00374B30"/>
    <w:rsid w:val="003762F0"/>
    <w:rsid w:val="003765D3"/>
    <w:rsid w:val="003769FF"/>
    <w:rsid w:val="003804AB"/>
    <w:rsid w:val="003804D7"/>
    <w:rsid w:val="0038188F"/>
    <w:rsid w:val="00382092"/>
    <w:rsid w:val="0038300C"/>
    <w:rsid w:val="003849B9"/>
    <w:rsid w:val="00384AAC"/>
    <w:rsid w:val="00385B11"/>
    <w:rsid w:val="00392B54"/>
    <w:rsid w:val="00392CD4"/>
    <w:rsid w:val="00392E8B"/>
    <w:rsid w:val="0039405E"/>
    <w:rsid w:val="003948D3"/>
    <w:rsid w:val="00394DDD"/>
    <w:rsid w:val="00395DA5"/>
    <w:rsid w:val="003962D5"/>
    <w:rsid w:val="00396A79"/>
    <w:rsid w:val="00396D4E"/>
    <w:rsid w:val="003970E5"/>
    <w:rsid w:val="003A106D"/>
    <w:rsid w:val="003A1804"/>
    <w:rsid w:val="003A45C0"/>
    <w:rsid w:val="003A45CE"/>
    <w:rsid w:val="003A62EE"/>
    <w:rsid w:val="003B03B4"/>
    <w:rsid w:val="003B1EBF"/>
    <w:rsid w:val="003B2B6B"/>
    <w:rsid w:val="003B31A8"/>
    <w:rsid w:val="003B35B7"/>
    <w:rsid w:val="003B3A82"/>
    <w:rsid w:val="003B5ECC"/>
    <w:rsid w:val="003B71A4"/>
    <w:rsid w:val="003B738F"/>
    <w:rsid w:val="003C27DB"/>
    <w:rsid w:val="003C47F2"/>
    <w:rsid w:val="003C611A"/>
    <w:rsid w:val="003C618B"/>
    <w:rsid w:val="003C6469"/>
    <w:rsid w:val="003C6686"/>
    <w:rsid w:val="003C6FDB"/>
    <w:rsid w:val="003D1475"/>
    <w:rsid w:val="003D2812"/>
    <w:rsid w:val="003D330E"/>
    <w:rsid w:val="003D5996"/>
    <w:rsid w:val="003D5D26"/>
    <w:rsid w:val="003D628A"/>
    <w:rsid w:val="003E0EE9"/>
    <w:rsid w:val="003E191B"/>
    <w:rsid w:val="003E2329"/>
    <w:rsid w:val="003E3401"/>
    <w:rsid w:val="003E34D9"/>
    <w:rsid w:val="003E3508"/>
    <w:rsid w:val="003E3DAF"/>
    <w:rsid w:val="003F3304"/>
    <w:rsid w:val="003F352A"/>
    <w:rsid w:val="003F3AD9"/>
    <w:rsid w:val="003F642B"/>
    <w:rsid w:val="003F7136"/>
    <w:rsid w:val="003F78C1"/>
    <w:rsid w:val="004012DD"/>
    <w:rsid w:val="004026DF"/>
    <w:rsid w:val="0041114A"/>
    <w:rsid w:val="00414B95"/>
    <w:rsid w:val="00416224"/>
    <w:rsid w:val="004168C6"/>
    <w:rsid w:val="00417260"/>
    <w:rsid w:val="0041730B"/>
    <w:rsid w:val="004178E8"/>
    <w:rsid w:val="004221F9"/>
    <w:rsid w:val="004238AD"/>
    <w:rsid w:val="0042456F"/>
    <w:rsid w:val="004252AE"/>
    <w:rsid w:val="004266D5"/>
    <w:rsid w:val="00426AA7"/>
    <w:rsid w:val="0042752F"/>
    <w:rsid w:val="00427633"/>
    <w:rsid w:val="00427B79"/>
    <w:rsid w:val="004313F0"/>
    <w:rsid w:val="0043226B"/>
    <w:rsid w:val="00433D17"/>
    <w:rsid w:val="00435062"/>
    <w:rsid w:val="004352D2"/>
    <w:rsid w:val="00435800"/>
    <w:rsid w:val="00436990"/>
    <w:rsid w:val="00440DB2"/>
    <w:rsid w:val="004412CA"/>
    <w:rsid w:val="004412D1"/>
    <w:rsid w:val="004413C0"/>
    <w:rsid w:val="00441CA2"/>
    <w:rsid w:val="00442EAF"/>
    <w:rsid w:val="00447A9B"/>
    <w:rsid w:val="004506DB"/>
    <w:rsid w:val="00450CF5"/>
    <w:rsid w:val="00450E33"/>
    <w:rsid w:val="0045196B"/>
    <w:rsid w:val="00454F8C"/>
    <w:rsid w:val="0045623F"/>
    <w:rsid w:val="004562DF"/>
    <w:rsid w:val="00463528"/>
    <w:rsid w:val="00465351"/>
    <w:rsid w:val="00466B82"/>
    <w:rsid w:val="00466ED4"/>
    <w:rsid w:val="00470EFE"/>
    <w:rsid w:val="00471510"/>
    <w:rsid w:val="00472408"/>
    <w:rsid w:val="0047491B"/>
    <w:rsid w:val="00475234"/>
    <w:rsid w:val="0047570A"/>
    <w:rsid w:val="00475831"/>
    <w:rsid w:val="00476EF0"/>
    <w:rsid w:val="00476FC9"/>
    <w:rsid w:val="00477EEB"/>
    <w:rsid w:val="00481BD3"/>
    <w:rsid w:val="00481CB8"/>
    <w:rsid w:val="00481E9A"/>
    <w:rsid w:val="004856FE"/>
    <w:rsid w:val="0048780A"/>
    <w:rsid w:val="00490128"/>
    <w:rsid w:val="004910B2"/>
    <w:rsid w:val="004918CC"/>
    <w:rsid w:val="004965E6"/>
    <w:rsid w:val="004971F6"/>
    <w:rsid w:val="004A112E"/>
    <w:rsid w:val="004A12B2"/>
    <w:rsid w:val="004A280F"/>
    <w:rsid w:val="004A284F"/>
    <w:rsid w:val="004A2A56"/>
    <w:rsid w:val="004A3888"/>
    <w:rsid w:val="004A4830"/>
    <w:rsid w:val="004A5104"/>
    <w:rsid w:val="004A58CB"/>
    <w:rsid w:val="004A62A8"/>
    <w:rsid w:val="004B0214"/>
    <w:rsid w:val="004B0E73"/>
    <w:rsid w:val="004B0FBC"/>
    <w:rsid w:val="004B10F2"/>
    <w:rsid w:val="004B21F7"/>
    <w:rsid w:val="004B2BEE"/>
    <w:rsid w:val="004B322F"/>
    <w:rsid w:val="004B49B5"/>
    <w:rsid w:val="004C1388"/>
    <w:rsid w:val="004C2ACD"/>
    <w:rsid w:val="004C2C1A"/>
    <w:rsid w:val="004C4A2D"/>
    <w:rsid w:val="004C515C"/>
    <w:rsid w:val="004C6058"/>
    <w:rsid w:val="004C6F31"/>
    <w:rsid w:val="004D13AF"/>
    <w:rsid w:val="004D2677"/>
    <w:rsid w:val="004D280C"/>
    <w:rsid w:val="004D28E0"/>
    <w:rsid w:val="004D3E65"/>
    <w:rsid w:val="004D521C"/>
    <w:rsid w:val="004D545A"/>
    <w:rsid w:val="004D55BB"/>
    <w:rsid w:val="004D5DD7"/>
    <w:rsid w:val="004D725F"/>
    <w:rsid w:val="004D7DDC"/>
    <w:rsid w:val="004E0C2E"/>
    <w:rsid w:val="004E2087"/>
    <w:rsid w:val="004E279C"/>
    <w:rsid w:val="004E4146"/>
    <w:rsid w:val="004E41EB"/>
    <w:rsid w:val="004E5C8B"/>
    <w:rsid w:val="004E5FCE"/>
    <w:rsid w:val="004E7598"/>
    <w:rsid w:val="004F0006"/>
    <w:rsid w:val="004F0135"/>
    <w:rsid w:val="004F20FA"/>
    <w:rsid w:val="004F2BCE"/>
    <w:rsid w:val="004F3348"/>
    <w:rsid w:val="004F35B2"/>
    <w:rsid w:val="004F517B"/>
    <w:rsid w:val="004F70F3"/>
    <w:rsid w:val="00503F27"/>
    <w:rsid w:val="0050475F"/>
    <w:rsid w:val="005051AB"/>
    <w:rsid w:val="005054E3"/>
    <w:rsid w:val="00511059"/>
    <w:rsid w:val="005134E2"/>
    <w:rsid w:val="00513975"/>
    <w:rsid w:val="00513DC8"/>
    <w:rsid w:val="00517734"/>
    <w:rsid w:val="005214A6"/>
    <w:rsid w:val="00522F68"/>
    <w:rsid w:val="00524D58"/>
    <w:rsid w:val="005253FF"/>
    <w:rsid w:val="00525AAF"/>
    <w:rsid w:val="00527273"/>
    <w:rsid w:val="00527727"/>
    <w:rsid w:val="0053186C"/>
    <w:rsid w:val="00533CBC"/>
    <w:rsid w:val="005364B4"/>
    <w:rsid w:val="00540688"/>
    <w:rsid w:val="00543698"/>
    <w:rsid w:val="00543738"/>
    <w:rsid w:val="00543D9B"/>
    <w:rsid w:val="005440DF"/>
    <w:rsid w:val="00545A1F"/>
    <w:rsid w:val="00546442"/>
    <w:rsid w:val="00550535"/>
    <w:rsid w:val="005551CA"/>
    <w:rsid w:val="00556F2B"/>
    <w:rsid w:val="00556F5F"/>
    <w:rsid w:val="00560A37"/>
    <w:rsid w:val="0056198C"/>
    <w:rsid w:val="00561B72"/>
    <w:rsid w:val="00561E64"/>
    <w:rsid w:val="00561EF8"/>
    <w:rsid w:val="0056313B"/>
    <w:rsid w:val="00563B6A"/>
    <w:rsid w:val="005664FF"/>
    <w:rsid w:val="0056718B"/>
    <w:rsid w:val="00567C1D"/>
    <w:rsid w:val="005711E7"/>
    <w:rsid w:val="005734FB"/>
    <w:rsid w:val="005736A5"/>
    <w:rsid w:val="00575BEB"/>
    <w:rsid w:val="00575DC6"/>
    <w:rsid w:val="00576116"/>
    <w:rsid w:val="00576F41"/>
    <w:rsid w:val="00577129"/>
    <w:rsid w:val="0057722D"/>
    <w:rsid w:val="00580601"/>
    <w:rsid w:val="005806B3"/>
    <w:rsid w:val="005818E3"/>
    <w:rsid w:val="00581949"/>
    <w:rsid w:val="00582E77"/>
    <w:rsid w:val="005833CF"/>
    <w:rsid w:val="00585071"/>
    <w:rsid w:val="005905FC"/>
    <w:rsid w:val="00592796"/>
    <w:rsid w:val="00593BE2"/>
    <w:rsid w:val="00594697"/>
    <w:rsid w:val="0059508C"/>
    <w:rsid w:val="005A0CF5"/>
    <w:rsid w:val="005A3222"/>
    <w:rsid w:val="005A4D9C"/>
    <w:rsid w:val="005A61F9"/>
    <w:rsid w:val="005A7F16"/>
    <w:rsid w:val="005B28E8"/>
    <w:rsid w:val="005B3992"/>
    <w:rsid w:val="005B4028"/>
    <w:rsid w:val="005B5162"/>
    <w:rsid w:val="005C006B"/>
    <w:rsid w:val="005C06E7"/>
    <w:rsid w:val="005C25E7"/>
    <w:rsid w:val="005C3337"/>
    <w:rsid w:val="005C3969"/>
    <w:rsid w:val="005D0127"/>
    <w:rsid w:val="005D05BB"/>
    <w:rsid w:val="005D1A1B"/>
    <w:rsid w:val="005D3712"/>
    <w:rsid w:val="005D4713"/>
    <w:rsid w:val="005D5258"/>
    <w:rsid w:val="005D5C97"/>
    <w:rsid w:val="005D6E66"/>
    <w:rsid w:val="005E06EA"/>
    <w:rsid w:val="005E120B"/>
    <w:rsid w:val="005E1C9C"/>
    <w:rsid w:val="005E1DD7"/>
    <w:rsid w:val="005E331E"/>
    <w:rsid w:val="005E54AF"/>
    <w:rsid w:val="005F288E"/>
    <w:rsid w:val="005F2C69"/>
    <w:rsid w:val="005F330B"/>
    <w:rsid w:val="005F43CC"/>
    <w:rsid w:val="005F584D"/>
    <w:rsid w:val="005F69AD"/>
    <w:rsid w:val="005F7559"/>
    <w:rsid w:val="00602F3C"/>
    <w:rsid w:val="0060401A"/>
    <w:rsid w:val="0060492B"/>
    <w:rsid w:val="00604ADD"/>
    <w:rsid w:val="00604C45"/>
    <w:rsid w:val="00605C79"/>
    <w:rsid w:val="006071DD"/>
    <w:rsid w:val="006078D4"/>
    <w:rsid w:val="006103EB"/>
    <w:rsid w:val="00611AD9"/>
    <w:rsid w:val="00613209"/>
    <w:rsid w:val="00614835"/>
    <w:rsid w:val="006164E3"/>
    <w:rsid w:val="0062018A"/>
    <w:rsid w:val="00623AF0"/>
    <w:rsid w:val="00624FCF"/>
    <w:rsid w:val="006269BE"/>
    <w:rsid w:val="006302AB"/>
    <w:rsid w:val="00630336"/>
    <w:rsid w:val="00631551"/>
    <w:rsid w:val="00632A53"/>
    <w:rsid w:val="006343B5"/>
    <w:rsid w:val="00634ED8"/>
    <w:rsid w:val="00635490"/>
    <w:rsid w:val="00635775"/>
    <w:rsid w:val="00636278"/>
    <w:rsid w:val="00636BFF"/>
    <w:rsid w:val="00637137"/>
    <w:rsid w:val="00642954"/>
    <w:rsid w:val="00643832"/>
    <w:rsid w:val="00645197"/>
    <w:rsid w:val="00655538"/>
    <w:rsid w:val="006562AF"/>
    <w:rsid w:val="006570CD"/>
    <w:rsid w:val="006573C2"/>
    <w:rsid w:val="00657A3A"/>
    <w:rsid w:val="00657EF7"/>
    <w:rsid w:val="006612AC"/>
    <w:rsid w:val="00661997"/>
    <w:rsid w:val="00662777"/>
    <w:rsid w:val="00662EA7"/>
    <w:rsid w:val="006631FB"/>
    <w:rsid w:val="0066377E"/>
    <w:rsid w:val="00663956"/>
    <w:rsid w:val="00664427"/>
    <w:rsid w:val="00664451"/>
    <w:rsid w:val="006648BC"/>
    <w:rsid w:val="00666653"/>
    <w:rsid w:val="00667D9C"/>
    <w:rsid w:val="0067272D"/>
    <w:rsid w:val="006728EB"/>
    <w:rsid w:val="006744EC"/>
    <w:rsid w:val="006778C9"/>
    <w:rsid w:val="00677A64"/>
    <w:rsid w:val="00684BBF"/>
    <w:rsid w:val="006861D4"/>
    <w:rsid w:val="0068672E"/>
    <w:rsid w:val="00687007"/>
    <w:rsid w:val="006931FA"/>
    <w:rsid w:val="00696B17"/>
    <w:rsid w:val="00696EBB"/>
    <w:rsid w:val="00697679"/>
    <w:rsid w:val="006A12B6"/>
    <w:rsid w:val="006A49C2"/>
    <w:rsid w:val="006A4DE8"/>
    <w:rsid w:val="006A641B"/>
    <w:rsid w:val="006B1B64"/>
    <w:rsid w:val="006B5DFC"/>
    <w:rsid w:val="006B6A88"/>
    <w:rsid w:val="006C1CE2"/>
    <w:rsid w:val="006C3B77"/>
    <w:rsid w:val="006C4BDE"/>
    <w:rsid w:val="006C5217"/>
    <w:rsid w:val="006C7777"/>
    <w:rsid w:val="006D1637"/>
    <w:rsid w:val="006D1FB7"/>
    <w:rsid w:val="006D6B1B"/>
    <w:rsid w:val="006D6B2A"/>
    <w:rsid w:val="006D74F3"/>
    <w:rsid w:val="006E13DD"/>
    <w:rsid w:val="006E1710"/>
    <w:rsid w:val="006E1AD0"/>
    <w:rsid w:val="006E4274"/>
    <w:rsid w:val="006E597E"/>
    <w:rsid w:val="006E6B15"/>
    <w:rsid w:val="006E70C5"/>
    <w:rsid w:val="006E7455"/>
    <w:rsid w:val="006F1A46"/>
    <w:rsid w:val="006F2384"/>
    <w:rsid w:val="006F2FED"/>
    <w:rsid w:val="006F47AC"/>
    <w:rsid w:val="006F539F"/>
    <w:rsid w:val="006F72A8"/>
    <w:rsid w:val="006F7D6B"/>
    <w:rsid w:val="00705C66"/>
    <w:rsid w:val="00707C22"/>
    <w:rsid w:val="0071141C"/>
    <w:rsid w:val="00713437"/>
    <w:rsid w:val="007177FF"/>
    <w:rsid w:val="0072014F"/>
    <w:rsid w:val="00721118"/>
    <w:rsid w:val="00721553"/>
    <w:rsid w:val="00721B50"/>
    <w:rsid w:val="0072221A"/>
    <w:rsid w:val="00725001"/>
    <w:rsid w:val="007261F2"/>
    <w:rsid w:val="007303CC"/>
    <w:rsid w:val="0073198C"/>
    <w:rsid w:val="00732C31"/>
    <w:rsid w:val="00733D7D"/>
    <w:rsid w:val="00733F05"/>
    <w:rsid w:val="00736A58"/>
    <w:rsid w:val="00736DD9"/>
    <w:rsid w:val="00741269"/>
    <w:rsid w:val="00743E46"/>
    <w:rsid w:val="0074536D"/>
    <w:rsid w:val="00746B5D"/>
    <w:rsid w:val="007470A6"/>
    <w:rsid w:val="00747C56"/>
    <w:rsid w:val="007514C4"/>
    <w:rsid w:val="00752A51"/>
    <w:rsid w:val="007534FC"/>
    <w:rsid w:val="00753534"/>
    <w:rsid w:val="00754D00"/>
    <w:rsid w:val="00755427"/>
    <w:rsid w:val="00755E53"/>
    <w:rsid w:val="0075776D"/>
    <w:rsid w:val="00757D21"/>
    <w:rsid w:val="007605F7"/>
    <w:rsid w:val="007618A9"/>
    <w:rsid w:val="00763FD9"/>
    <w:rsid w:val="00764DE6"/>
    <w:rsid w:val="00765965"/>
    <w:rsid w:val="0076799A"/>
    <w:rsid w:val="00767CC3"/>
    <w:rsid w:val="00770AA7"/>
    <w:rsid w:val="007710A2"/>
    <w:rsid w:val="00777643"/>
    <w:rsid w:val="00781521"/>
    <w:rsid w:val="00784474"/>
    <w:rsid w:val="00786E72"/>
    <w:rsid w:val="0079001D"/>
    <w:rsid w:val="007913B3"/>
    <w:rsid w:val="0079151F"/>
    <w:rsid w:val="0079255B"/>
    <w:rsid w:val="00793595"/>
    <w:rsid w:val="0079471D"/>
    <w:rsid w:val="00796790"/>
    <w:rsid w:val="007A0957"/>
    <w:rsid w:val="007A4568"/>
    <w:rsid w:val="007A6150"/>
    <w:rsid w:val="007A7885"/>
    <w:rsid w:val="007A79BF"/>
    <w:rsid w:val="007A7A97"/>
    <w:rsid w:val="007B4B51"/>
    <w:rsid w:val="007B4BA8"/>
    <w:rsid w:val="007B6FCF"/>
    <w:rsid w:val="007C1C9B"/>
    <w:rsid w:val="007C408A"/>
    <w:rsid w:val="007C49FB"/>
    <w:rsid w:val="007C4E05"/>
    <w:rsid w:val="007C6FCF"/>
    <w:rsid w:val="007C7163"/>
    <w:rsid w:val="007C7396"/>
    <w:rsid w:val="007D4F1C"/>
    <w:rsid w:val="007D531E"/>
    <w:rsid w:val="007E0AE6"/>
    <w:rsid w:val="007E2685"/>
    <w:rsid w:val="007E2B20"/>
    <w:rsid w:val="007E3173"/>
    <w:rsid w:val="007E32E5"/>
    <w:rsid w:val="007E6894"/>
    <w:rsid w:val="007E739B"/>
    <w:rsid w:val="007E767D"/>
    <w:rsid w:val="007F3A60"/>
    <w:rsid w:val="007F3AAC"/>
    <w:rsid w:val="007F401A"/>
    <w:rsid w:val="007F469D"/>
    <w:rsid w:val="007F5B1B"/>
    <w:rsid w:val="007F6318"/>
    <w:rsid w:val="007F6FD9"/>
    <w:rsid w:val="008053D4"/>
    <w:rsid w:val="008073F4"/>
    <w:rsid w:val="008100F3"/>
    <w:rsid w:val="008113FC"/>
    <w:rsid w:val="00811539"/>
    <w:rsid w:val="00811909"/>
    <w:rsid w:val="00811A6C"/>
    <w:rsid w:val="00811D6B"/>
    <w:rsid w:val="00813830"/>
    <w:rsid w:val="0081460A"/>
    <w:rsid w:val="00815F15"/>
    <w:rsid w:val="00816B0D"/>
    <w:rsid w:val="008177E2"/>
    <w:rsid w:val="00820214"/>
    <w:rsid w:val="00820262"/>
    <w:rsid w:val="00821916"/>
    <w:rsid w:val="00821CDF"/>
    <w:rsid w:val="00825763"/>
    <w:rsid w:val="00826395"/>
    <w:rsid w:val="00826AFA"/>
    <w:rsid w:val="008312E2"/>
    <w:rsid w:val="00836897"/>
    <w:rsid w:val="00840023"/>
    <w:rsid w:val="008403D7"/>
    <w:rsid w:val="008405EC"/>
    <w:rsid w:val="00841810"/>
    <w:rsid w:val="008424CE"/>
    <w:rsid w:val="00842A07"/>
    <w:rsid w:val="00844958"/>
    <w:rsid w:val="00845267"/>
    <w:rsid w:val="00855BCB"/>
    <w:rsid w:val="00857061"/>
    <w:rsid w:val="0086263D"/>
    <w:rsid w:val="00863722"/>
    <w:rsid w:val="00865081"/>
    <w:rsid w:val="00870C91"/>
    <w:rsid w:val="0087248A"/>
    <w:rsid w:val="00872F48"/>
    <w:rsid w:val="00873865"/>
    <w:rsid w:val="00875106"/>
    <w:rsid w:val="00875C99"/>
    <w:rsid w:val="008811B3"/>
    <w:rsid w:val="008823E0"/>
    <w:rsid w:val="00882854"/>
    <w:rsid w:val="0088365C"/>
    <w:rsid w:val="008855AE"/>
    <w:rsid w:val="00890122"/>
    <w:rsid w:val="00890605"/>
    <w:rsid w:val="008906DB"/>
    <w:rsid w:val="00890FDE"/>
    <w:rsid w:val="0089193E"/>
    <w:rsid w:val="00892891"/>
    <w:rsid w:val="00893772"/>
    <w:rsid w:val="00893D95"/>
    <w:rsid w:val="00895716"/>
    <w:rsid w:val="008969E0"/>
    <w:rsid w:val="008A17D9"/>
    <w:rsid w:val="008A28D1"/>
    <w:rsid w:val="008A317A"/>
    <w:rsid w:val="008A39B9"/>
    <w:rsid w:val="008A4B51"/>
    <w:rsid w:val="008A5419"/>
    <w:rsid w:val="008A5D10"/>
    <w:rsid w:val="008B1EBB"/>
    <w:rsid w:val="008B2B8E"/>
    <w:rsid w:val="008B57EC"/>
    <w:rsid w:val="008B6CFB"/>
    <w:rsid w:val="008C0C7D"/>
    <w:rsid w:val="008C0D2C"/>
    <w:rsid w:val="008C1C88"/>
    <w:rsid w:val="008C3648"/>
    <w:rsid w:val="008C4AEF"/>
    <w:rsid w:val="008C6999"/>
    <w:rsid w:val="008D2675"/>
    <w:rsid w:val="008D3029"/>
    <w:rsid w:val="008D4110"/>
    <w:rsid w:val="008D4831"/>
    <w:rsid w:val="008D4E6D"/>
    <w:rsid w:val="008D5A5F"/>
    <w:rsid w:val="008E02AB"/>
    <w:rsid w:val="008E2B24"/>
    <w:rsid w:val="008E3B7E"/>
    <w:rsid w:val="008E4AF3"/>
    <w:rsid w:val="008E50D8"/>
    <w:rsid w:val="008E7291"/>
    <w:rsid w:val="008F24C4"/>
    <w:rsid w:val="008F49B4"/>
    <w:rsid w:val="008F54F6"/>
    <w:rsid w:val="008F7609"/>
    <w:rsid w:val="008F7C30"/>
    <w:rsid w:val="008F7F3E"/>
    <w:rsid w:val="00900060"/>
    <w:rsid w:val="0090113A"/>
    <w:rsid w:val="00902160"/>
    <w:rsid w:val="00902570"/>
    <w:rsid w:val="00902BA5"/>
    <w:rsid w:val="00904687"/>
    <w:rsid w:val="00905213"/>
    <w:rsid w:val="00905A4F"/>
    <w:rsid w:val="00910000"/>
    <w:rsid w:val="009102CE"/>
    <w:rsid w:val="009170EE"/>
    <w:rsid w:val="00921071"/>
    <w:rsid w:val="00921C07"/>
    <w:rsid w:val="0092265E"/>
    <w:rsid w:val="00922FCD"/>
    <w:rsid w:val="00923C83"/>
    <w:rsid w:val="009268D3"/>
    <w:rsid w:val="00926B65"/>
    <w:rsid w:val="00926D63"/>
    <w:rsid w:val="0092723C"/>
    <w:rsid w:val="00930AA1"/>
    <w:rsid w:val="00931414"/>
    <w:rsid w:val="00931AA2"/>
    <w:rsid w:val="00932187"/>
    <w:rsid w:val="009333DD"/>
    <w:rsid w:val="00933F3F"/>
    <w:rsid w:val="00934315"/>
    <w:rsid w:val="009349CF"/>
    <w:rsid w:val="00935201"/>
    <w:rsid w:val="009353D0"/>
    <w:rsid w:val="00937FAA"/>
    <w:rsid w:val="00943155"/>
    <w:rsid w:val="00950989"/>
    <w:rsid w:val="00951D69"/>
    <w:rsid w:val="00951DDA"/>
    <w:rsid w:val="00953760"/>
    <w:rsid w:val="00957072"/>
    <w:rsid w:val="009578AE"/>
    <w:rsid w:val="00957FD2"/>
    <w:rsid w:val="00960705"/>
    <w:rsid w:val="00960A56"/>
    <w:rsid w:val="00961266"/>
    <w:rsid w:val="009614C0"/>
    <w:rsid w:val="0096165E"/>
    <w:rsid w:val="00963A54"/>
    <w:rsid w:val="009659A8"/>
    <w:rsid w:val="00965A88"/>
    <w:rsid w:val="00970299"/>
    <w:rsid w:val="00970B5B"/>
    <w:rsid w:val="009728EC"/>
    <w:rsid w:val="00972BB6"/>
    <w:rsid w:val="00973F23"/>
    <w:rsid w:val="00976D58"/>
    <w:rsid w:val="00976E7B"/>
    <w:rsid w:val="00976EFD"/>
    <w:rsid w:val="009823C8"/>
    <w:rsid w:val="009849C6"/>
    <w:rsid w:val="0099024B"/>
    <w:rsid w:val="00990F93"/>
    <w:rsid w:val="00991640"/>
    <w:rsid w:val="009939DE"/>
    <w:rsid w:val="0099528B"/>
    <w:rsid w:val="00995946"/>
    <w:rsid w:val="0099596B"/>
    <w:rsid w:val="00996216"/>
    <w:rsid w:val="009965E8"/>
    <w:rsid w:val="00997075"/>
    <w:rsid w:val="009A1B62"/>
    <w:rsid w:val="009A1C03"/>
    <w:rsid w:val="009A6857"/>
    <w:rsid w:val="009A7E4B"/>
    <w:rsid w:val="009B0848"/>
    <w:rsid w:val="009B1174"/>
    <w:rsid w:val="009B4B2B"/>
    <w:rsid w:val="009B6EF1"/>
    <w:rsid w:val="009C0670"/>
    <w:rsid w:val="009C16C2"/>
    <w:rsid w:val="009C1DCC"/>
    <w:rsid w:val="009C1E1B"/>
    <w:rsid w:val="009C2941"/>
    <w:rsid w:val="009C3520"/>
    <w:rsid w:val="009C7F25"/>
    <w:rsid w:val="009D1BB5"/>
    <w:rsid w:val="009D2684"/>
    <w:rsid w:val="009D449C"/>
    <w:rsid w:val="009D45D9"/>
    <w:rsid w:val="009D5756"/>
    <w:rsid w:val="009D5B31"/>
    <w:rsid w:val="009D6151"/>
    <w:rsid w:val="009D7CC4"/>
    <w:rsid w:val="009E05BB"/>
    <w:rsid w:val="009E0B33"/>
    <w:rsid w:val="009E273C"/>
    <w:rsid w:val="009E3C58"/>
    <w:rsid w:val="009E6342"/>
    <w:rsid w:val="009E6720"/>
    <w:rsid w:val="009E71CF"/>
    <w:rsid w:val="009F0300"/>
    <w:rsid w:val="009F0D62"/>
    <w:rsid w:val="009F0E57"/>
    <w:rsid w:val="009F1C57"/>
    <w:rsid w:val="009F1EC8"/>
    <w:rsid w:val="009F2B92"/>
    <w:rsid w:val="009F3273"/>
    <w:rsid w:val="009F3863"/>
    <w:rsid w:val="009F3F9F"/>
    <w:rsid w:val="009F66AB"/>
    <w:rsid w:val="009F7E9F"/>
    <w:rsid w:val="00A00B64"/>
    <w:rsid w:val="00A022CB"/>
    <w:rsid w:val="00A027EA"/>
    <w:rsid w:val="00A02CD2"/>
    <w:rsid w:val="00A0620E"/>
    <w:rsid w:val="00A06265"/>
    <w:rsid w:val="00A06FFB"/>
    <w:rsid w:val="00A11858"/>
    <w:rsid w:val="00A11A88"/>
    <w:rsid w:val="00A1431F"/>
    <w:rsid w:val="00A1435F"/>
    <w:rsid w:val="00A154F5"/>
    <w:rsid w:val="00A15622"/>
    <w:rsid w:val="00A16FDF"/>
    <w:rsid w:val="00A21358"/>
    <w:rsid w:val="00A23D8D"/>
    <w:rsid w:val="00A24359"/>
    <w:rsid w:val="00A27240"/>
    <w:rsid w:val="00A27576"/>
    <w:rsid w:val="00A27751"/>
    <w:rsid w:val="00A27B09"/>
    <w:rsid w:val="00A3295A"/>
    <w:rsid w:val="00A34085"/>
    <w:rsid w:val="00A35B62"/>
    <w:rsid w:val="00A36A4D"/>
    <w:rsid w:val="00A36CCC"/>
    <w:rsid w:val="00A37869"/>
    <w:rsid w:val="00A4038D"/>
    <w:rsid w:val="00A404AC"/>
    <w:rsid w:val="00A43110"/>
    <w:rsid w:val="00A459E4"/>
    <w:rsid w:val="00A45AAE"/>
    <w:rsid w:val="00A45DCA"/>
    <w:rsid w:val="00A466E6"/>
    <w:rsid w:val="00A47845"/>
    <w:rsid w:val="00A47BAC"/>
    <w:rsid w:val="00A53038"/>
    <w:rsid w:val="00A568ED"/>
    <w:rsid w:val="00A60986"/>
    <w:rsid w:val="00A60D6F"/>
    <w:rsid w:val="00A615ED"/>
    <w:rsid w:val="00A61DF3"/>
    <w:rsid w:val="00A6357E"/>
    <w:rsid w:val="00A6513B"/>
    <w:rsid w:val="00A65794"/>
    <w:rsid w:val="00A7132E"/>
    <w:rsid w:val="00A741FE"/>
    <w:rsid w:val="00A74BE0"/>
    <w:rsid w:val="00A753AB"/>
    <w:rsid w:val="00A7667E"/>
    <w:rsid w:val="00A7746C"/>
    <w:rsid w:val="00A775F4"/>
    <w:rsid w:val="00A815FE"/>
    <w:rsid w:val="00A817F2"/>
    <w:rsid w:val="00A8279B"/>
    <w:rsid w:val="00A83470"/>
    <w:rsid w:val="00A8414A"/>
    <w:rsid w:val="00A8421B"/>
    <w:rsid w:val="00A84FFF"/>
    <w:rsid w:val="00A85760"/>
    <w:rsid w:val="00A860AC"/>
    <w:rsid w:val="00A86AF9"/>
    <w:rsid w:val="00A87445"/>
    <w:rsid w:val="00A91BA2"/>
    <w:rsid w:val="00A92DFC"/>
    <w:rsid w:val="00A93099"/>
    <w:rsid w:val="00A930BE"/>
    <w:rsid w:val="00A95179"/>
    <w:rsid w:val="00A971FF"/>
    <w:rsid w:val="00A97AAB"/>
    <w:rsid w:val="00A97E54"/>
    <w:rsid w:val="00AA3228"/>
    <w:rsid w:val="00AA3ED1"/>
    <w:rsid w:val="00AA4FE1"/>
    <w:rsid w:val="00AA66D4"/>
    <w:rsid w:val="00AA789A"/>
    <w:rsid w:val="00AA7FC5"/>
    <w:rsid w:val="00AB066A"/>
    <w:rsid w:val="00AB06D3"/>
    <w:rsid w:val="00AB6650"/>
    <w:rsid w:val="00AB7E32"/>
    <w:rsid w:val="00AC31D4"/>
    <w:rsid w:val="00AC5499"/>
    <w:rsid w:val="00AC766F"/>
    <w:rsid w:val="00AD31B5"/>
    <w:rsid w:val="00AD42CB"/>
    <w:rsid w:val="00AD4F5C"/>
    <w:rsid w:val="00AD51B0"/>
    <w:rsid w:val="00AD5DC3"/>
    <w:rsid w:val="00AD6416"/>
    <w:rsid w:val="00AD71D7"/>
    <w:rsid w:val="00AE186D"/>
    <w:rsid w:val="00AE2FB8"/>
    <w:rsid w:val="00AE36D6"/>
    <w:rsid w:val="00AE4CAB"/>
    <w:rsid w:val="00AE4CBE"/>
    <w:rsid w:val="00AE60EE"/>
    <w:rsid w:val="00AF3AE3"/>
    <w:rsid w:val="00AF4BF1"/>
    <w:rsid w:val="00AF4EAF"/>
    <w:rsid w:val="00AF5633"/>
    <w:rsid w:val="00B01E3A"/>
    <w:rsid w:val="00B0239B"/>
    <w:rsid w:val="00B02E96"/>
    <w:rsid w:val="00B03383"/>
    <w:rsid w:val="00B03F32"/>
    <w:rsid w:val="00B04F06"/>
    <w:rsid w:val="00B05D3A"/>
    <w:rsid w:val="00B05F50"/>
    <w:rsid w:val="00B078DF"/>
    <w:rsid w:val="00B10276"/>
    <w:rsid w:val="00B20952"/>
    <w:rsid w:val="00B22768"/>
    <w:rsid w:val="00B22ABD"/>
    <w:rsid w:val="00B25671"/>
    <w:rsid w:val="00B26688"/>
    <w:rsid w:val="00B32A30"/>
    <w:rsid w:val="00B32D17"/>
    <w:rsid w:val="00B364B7"/>
    <w:rsid w:val="00B40D33"/>
    <w:rsid w:val="00B41133"/>
    <w:rsid w:val="00B41AAE"/>
    <w:rsid w:val="00B427D4"/>
    <w:rsid w:val="00B42BA4"/>
    <w:rsid w:val="00B43A46"/>
    <w:rsid w:val="00B44551"/>
    <w:rsid w:val="00B46B20"/>
    <w:rsid w:val="00B474E7"/>
    <w:rsid w:val="00B524C0"/>
    <w:rsid w:val="00B52542"/>
    <w:rsid w:val="00B5554F"/>
    <w:rsid w:val="00B56494"/>
    <w:rsid w:val="00B575FE"/>
    <w:rsid w:val="00B57CED"/>
    <w:rsid w:val="00B63879"/>
    <w:rsid w:val="00B662B9"/>
    <w:rsid w:val="00B6647B"/>
    <w:rsid w:val="00B6704F"/>
    <w:rsid w:val="00B672D9"/>
    <w:rsid w:val="00B67665"/>
    <w:rsid w:val="00B67F0B"/>
    <w:rsid w:val="00B70113"/>
    <w:rsid w:val="00B70D48"/>
    <w:rsid w:val="00B72E80"/>
    <w:rsid w:val="00B72EDE"/>
    <w:rsid w:val="00B7397B"/>
    <w:rsid w:val="00B73CA2"/>
    <w:rsid w:val="00B73DE4"/>
    <w:rsid w:val="00B74F7D"/>
    <w:rsid w:val="00B810A9"/>
    <w:rsid w:val="00B81ECB"/>
    <w:rsid w:val="00B83EAC"/>
    <w:rsid w:val="00B84B0C"/>
    <w:rsid w:val="00B85037"/>
    <w:rsid w:val="00B865F2"/>
    <w:rsid w:val="00B90992"/>
    <w:rsid w:val="00B90AFA"/>
    <w:rsid w:val="00B919CC"/>
    <w:rsid w:val="00B95F80"/>
    <w:rsid w:val="00BA194D"/>
    <w:rsid w:val="00BA1ACE"/>
    <w:rsid w:val="00BA1EA9"/>
    <w:rsid w:val="00BA4B83"/>
    <w:rsid w:val="00BA549A"/>
    <w:rsid w:val="00BA6EDD"/>
    <w:rsid w:val="00BA794D"/>
    <w:rsid w:val="00BB0484"/>
    <w:rsid w:val="00BB3BC0"/>
    <w:rsid w:val="00BB3C65"/>
    <w:rsid w:val="00BB4809"/>
    <w:rsid w:val="00BB6330"/>
    <w:rsid w:val="00BC1338"/>
    <w:rsid w:val="00BC292A"/>
    <w:rsid w:val="00BC2B5F"/>
    <w:rsid w:val="00BC5A3E"/>
    <w:rsid w:val="00BC79E1"/>
    <w:rsid w:val="00BD0C2E"/>
    <w:rsid w:val="00BD10B5"/>
    <w:rsid w:val="00BD3CFB"/>
    <w:rsid w:val="00BD3EAA"/>
    <w:rsid w:val="00BD5F16"/>
    <w:rsid w:val="00BD7426"/>
    <w:rsid w:val="00BE209B"/>
    <w:rsid w:val="00BE237F"/>
    <w:rsid w:val="00BE3924"/>
    <w:rsid w:val="00BE4263"/>
    <w:rsid w:val="00BE6F7D"/>
    <w:rsid w:val="00BF0E80"/>
    <w:rsid w:val="00BF1F14"/>
    <w:rsid w:val="00BF27A0"/>
    <w:rsid w:val="00BF2857"/>
    <w:rsid w:val="00BF3668"/>
    <w:rsid w:val="00BF5E29"/>
    <w:rsid w:val="00BF6415"/>
    <w:rsid w:val="00BF6459"/>
    <w:rsid w:val="00BF7007"/>
    <w:rsid w:val="00C0126F"/>
    <w:rsid w:val="00C01540"/>
    <w:rsid w:val="00C01D2A"/>
    <w:rsid w:val="00C0347F"/>
    <w:rsid w:val="00C05E6A"/>
    <w:rsid w:val="00C06611"/>
    <w:rsid w:val="00C10454"/>
    <w:rsid w:val="00C10631"/>
    <w:rsid w:val="00C10A86"/>
    <w:rsid w:val="00C10D8A"/>
    <w:rsid w:val="00C10D8F"/>
    <w:rsid w:val="00C1101D"/>
    <w:rsid w:val="00C118B3"/>
    <w:rsid w:val="00C11AC9"/>
    <w:rsid w:val="00C12CAB"/>
    <w:rsid w:val="00C12FD3"/>
    <w:rsid w:val="00C139F0"/>
    <w:rsid w:val="00C13BAC"/>
    <w:rsid w:val="00C15AEC"/>
    <w:rsid w:val="00C1760A"/>
    <w:rsid w:val="00C201DF"/>
    <w:rsid w:val="00C22C08"/>
    <w:rsid w:val="00C247CF"/>
    <w:rsid w:val="00C24953"/>
    <w:rsid w:val="00C24DA2"/>
    <w:rsid w:val="00C25C70"/>
    <w:rsid w:val="00C26D0F"/>
    <w:rsid w:val="00C2798C"/>
    <w:rsid w:val="00C30B96"/>
    <w:rsid w:val="00C31443"/>
    <w:rsid w:val="00C33BEB"/>
    <w:rsid w:val="00C33D20"/>
    <w:rsid w:val="00C33E5B"/>
    <w:rsid w:val="00C34438"/>
    <w:rsid w:val="00C34CEA"/>
    <w:rsid w:val="00C350B5"/>
    <w:rsid w:val="00C405DC"/>
    <w:rsid w:val="00C44108"/>
    <w:rsid w:val="00C46E46"/>
    <w:rsid w:val="00C47280"/>
    <w:rsid w:val="00C47710"/>
    <w:rsid w:val="00C50E69"/>
    <w:rsid w:val="00C511E6"/>
    <w:rsid w:val="00C525C6"/>
    <w:rsid w:val="00C525D1"/>
    <w:rsid w:val="00C53A56"/>
    <w:rsid w:val="00C571E9"/>
    <w:rsid w:val="00C5789C"/>
    <w:rsid w:val="00C57E34"/>
    <w:rsid w:val="00C611C3"/>
    <w:rsid w:val="00C6261B"/>
    <w:rsid w:val="00C64481"/>
    <w:rsid w:val="00C645B1"/>
    <w:rsid w:val="00C65757"/>
    <w:rsid w:val="00C66648"/>
    <w:rsid w:val="00C71F6B"/>
    <w:rsid w:val="00C73855"/>
    <w:rsid w:val="00C73BF1"/>
    <w:rsid w:val="00C73DBD"/>
    <w:rsid w:val="00C73DE2"/>
    <w:rsid w:val="00C74170"/>
    <w:rsid w:val="00C801A8"/>
    <w:rsid w:val="00C80C7D"/>
    <w:rsid w:val="00C82E4A"/>
    <w:rsid w:val="00C8684B"/>
    <w:rsid w:val="00C86E4F"/>
    <w:rsid w:val="00C87762"/>
    <w:rsid w:val="00C90B2A"/>
    <w:rsid w:val="00C9476C"/>
    <w:rsid w:val="00C94A37"/>
    <w:rsid w:val="00C97A2E"/>
    <w:rsid w:val="00C97C14"/>
    <w:rsid w:val="00CA0072"/>
    <w:rsid w:val="00CA07D2"/>
    <w:rsid w:val="00CA1466"/>
    <w:rsid w:val="00CA2B4F"/>
    <w:rsid w:val="00CA5C00"/>
    <w:rsid w:val="00CA7147"/>
    <w:rsid w:val="00CB0229"/>
    <w:rsid w:val="00CB3252"/>
    <w:rsid w:val="00CB5AC2"/>
    <w:rsid w:val="00CB5D3D"/>
    <w:rsid w:val="00CB755B"/>
    <w:rsid w:val="00CC0285"/>
    <w:rsid w:val="00CC17DC"/>
    <w:rsid w:val="00CC19B9"/>
    <w:rsid w:val="00CC2128"/>
    <w:rsid w:val="00CC2DAE"/>
    <w:rsid w:val="00CC4B1C"/>
    <w:rsid w:val="00CC6112"/>
    <w:rsid w:val="00CD0AA3"/>
    <w:rsid w:val="00CD216E"/>
    <w:rsid w:val="00CD3FAA"/>
    <w:rsid w:val="00CD474A"/>
    <w:rsid w:val="00CD5C30"/>
    <w:rsid w:val="00CD67B4"/>
    <w:rsid w:val="00CD7EC3"/>
    <w:rsid w:val="00CE3508"/>
    <w:rsid w:val="00CE5E00"/>
    <w:rsid w:val="00CE5FF2"/>
    <w:rsid w:val="00CE75B5"/>
    <w:rsid w:val="00CE7771"/>
    <w:rsid w:val="00CF4257"/>
    <w:rsid w:val="00CF5BC2"/>
    <w:rsid w:val="00CF64B7"/>
    <w:rsid w:val="00D01624"/>
    <w:rsid w:val="00D07558"/>
    <w:rsid w:val="00D11679"/>
    <w:rsid w:val="00D1228E"/>
    <w:rsid w:val="00D160CE"/>
    <w:rsid w:val="00D1769F"/>
    <w:rsid w:val="00D17C00"/>
    <w:rsid w:val="00D2101F"/>
    <w:rsid w:val="00D2475A"/>
    <w:rsid w:val="00D31EB6"/>
    <w:rsid w:val="00D320D5"/>
    <w:rsid w:val="00D3415D"/>
    <w:rsid w:val="00D3431F"/>
    <w:rsid w:val="00D34E5F"/>
    <w:rsid w:val="00D36996"/>
    <w:rsid w:val="00D36F3F"/>
    <w:rsid w:val="00D36FC0"/>
    <w:rsid w:val="00D419CA"/>
    <w:rsid w:val="00D42BA1"/>
    <w:rsid w:val="00D42F69"/>
    <w:rsid w:val="00D44FBC"/>
    <w:rsid w:val="00D4597E"/>
    <w:rsid w:val="00D47F8A"/>
    <w:rsid w:val="00D50182"/>
    <w:rsid w:val="00D51123"/>
    <w:rsid w:val="00D562D3"/>
    <w:rsid w:val="00D563B3"/>
    <w:rsid w:val="00D57F19"/>
    <w:rsid w:val="00D6010E"/>
    <w:rsid w:val="00D60460"/>
    <w:rsid w:val="00D619F1"/>
    <w:rsid w:val="00D6265D"/>
    <w:rsid w:val="00D70EDA"/>
    <w:rsid w:val="00D71806"/>
    <w:rsid w:val="00D71D06"/>
    <w:rsid w:val="00D7483E"/>
    <w:rsid w:val="00D74B64"/>
    <w:rsid w:val="00D75231"/>
    <w:rsid w:val="00D755FE"/>
    <w:rsid w:val="00D8015A"/>
    <w:rsid w:val="00D80D4B"/>
    <w:rsid w:val="00D82E0B"/>
    <w:rsid w:val="00D83128"/>
    <w:rsid w:val="00D86CAE"/>
    <w:rsid w:val="00D87A9C"/>
    <w:rsid w:val="00D92D3A"/>
    <w:rsid w:val="00D93793"/>
    <w:rsid w:val="00D962B8"/>
    <w:rsid w:val="00D970A5"/>
    <w:rsid w:val="00D9735E"/>
    <w:rsid w:val="00DA089B"/>
    <w:rsid w:val="00DA098D"/>
    <w:rsid w:val="00DA0B65"/>
    <w:rsid w:val="00DA4B80"/>
    <w:rsid w:val="00DA4F91"/>
    <w:rsid w:val="00DA5940"/>
    <w:rsid w:val="00DA7CD3"/>
    <w:rsid w:val="00DB1DD7"/>
    <w:rsid w:val="00DB3B25"/>
    <w:rsid w:val="00DB46F7"/>
    <w:rsid w:val="00DB4B24"/>
    <w:rsid w:val="00DB5AD5"/>
    <w:rsid w:val="00DB6A51"/>
    <w:rsid w:val="00DC0FAA"/>
    <w:rsid w:val="00DC219E"/>
    <w:rsid w:val="00DC62EA"/>
    <w:rsid w:val="00DC6E89"/>
    <w:rsid w:val="00DC7FE8"/>
    <w:rsid w:val="00DD17E6"/>
    <w:rsid w:val="00DD2D81"/>
    <w:rsid w:val="00DD4780"/>
    <w:rsid w:val="00DD555F"/>
    <w:rsid w:val="00DD763F"/>
    <w:rsid w:val="00DE5247"/>
    <w:rsid w:val="00DE7BEF"/>
    <w:rsid w:val="00DF028F"/>
    <w:rsid w:val="00DF0A37"/>
    <w:rsid w:val="00DF177E"/>
    <w:rsid w:val="00DF25BC"/>
    <w:rsid w:val="00DF7D8C"/>
    <w:rsid w:val="00E021FB"/>
    <w:rsid w:val="00E033B2"/>
    <w:rsid w:val="00E06C7E"/>
    <w:rsid w:val="00E070FD"/>
    <w:rsid w:val="00E0724D"/>
    <w:rsid w:val="00E104CB"/>
    <w:rsid w:val="00E106A2"/>
    <w:rsid w:val="00E110AE"/>
    <w:rsid w:val="00E11B32"/>
    <w:rsid w:val="00E11BA1"/>
    <w:rsid w:val="00E12695"/>
    <w:rsid w:val="00E137DE"/>
    <w:rsid w:val="00E20704"/>
    <w:rsid w:val="00E2198C"/>
    <w:rsid w:val="00E23623"/>
    <w:rsid w:val="00E24D83"/>
    <w:rsid w:val="00E252DE"/>
    <w:rsid w:val="00E254B9"/>
    <w:rsid w:val="00E2584F"/>
    <w:rsid w:val="00E26C10"/>
    <w:rsid w:val="00E26DA9"/>
    <w:rsid w:val="00E271FB"/>
    <w:rsid w:val="00E27DC7"/>
    <w:rsid w:val="00E30D18"/>
    <w:rsid w:val="00E318BE"/>
    <w:rsid w:val="00E32E01"/>
    <w:rsid w:val="00E32EFF"/>
    <w:rsid w:val="00E34719"/>
    <w:rsid w:val="00E34F7C"/>
    <w:rsid w:val="00E35326"/>
    <w:rsid w:val="00E363A4"/>
    <w:rsid w:val="00E37C0D"/>
    <w:rsid w:val="00E40727"/>
    <w:rsid w:val="00E420E6"/>
    <w:rsid w:val="00E4366F"/>
    <w:rsid w:val="00E44C05"/>
    <w:rsid w:val="00E505D3"/>
    <w:rsid w:val="00E52855"/>
    <w:rsid w:val="00E52BB3"/>
    <w:rsid w:val="00E60BDA"/>
    <w:rsid w:val="00E60E26"/>
    <w:rsid w:val="00E61E64"/>
    <w:rsid w:val="00E70C55"/>
    <w:rsid w:val="00E70F1C"/>
    <w:rsid w:val="00E70F53"/>
    <w:rsid w:val="00E7141C"/>
    <w:rsid w:val="00E74C87"/>
    <w:rsid w:val="00E77820"/>
    <w:rsid w:val="00E808C3"/>
    <w:rsid w:val="00E81450"/>
    <w:rsid w:val="00E8256A"/>
    <w:rsid w:val="00E826DE"/>
    <w:rsid w:val="00E83FC7"/>
    <w:rsid w:val="00E8622F"/>
    <w:rsid w:val="00E8626F"/>
    <w:rsid w:val="00E866B5"/>
    <w:rsid w:val="00E903D6"/>
    <w:rsid w:val="00E92B26"/>
    <w:rsid w:val="00E92FD4"/>
    <w:rsid w:val="00E94C95"/>
    <w:rsid w:val="00E95FCE"/>
    <w:rsid w:val="00EA1429"/>
    <w:rsid w:val="00EA23E2"/>
    <w:rsid w:val="00EA3032"/>
    <w:rsid w:val="00EA5F64"/>
    <w:rsid w:val="00EA760B"/>
    <w:rsid w:val="00EA7735"/>
    <w:rsid w:val="00EB039D"/>
    <w:rsid w:val="00EB07B9"/>
    <w:rsid w:val="00EB0950"/>
    <w:rsid w:val="00EB251D"/>
    <w:rsid w:val="00EB29CE"/>
    <w:rsid w:val="00EB5497"/>
    <w:rsid w:val="00EB7183"/>
    <w:rsid w:val="00EC2619"/>
    <w:rsid w:val="00EC553D"/>
    <w:rsid w:val="00ED1B3C"/>
    <w:rsid w:val="00ED48D4"/>
    <w:rsid w:val="00ED4A01"/>
    <w:rsid w:val="00ED7443"/>
    <w:rsid w:val="00EE287D"/>
    <w:rsid w:val="00EE357D"/>
    <w:rsid w:val="00EE5432"/>
    <w:rsid w:val="00EE618F"/>
    <w:rsid w:val="00EE78C5"/>
    <w:rsid w:val="00EE7B1E"/>
    <w:rsid w:val="00EF033C"/>
    <w:rsid w:val="00EF1AD3"/>
    <w:rsid w:val="00EF1F98"/>
    <w:rsid w:val="00EF2568"/>
    <w:rsid w:val="00EF311C"/>
    <w:rsid w:val="00EF3460"/>
    <w:rsid w:val="00EF34C5"/>
    <w:rsid w:val="00EF523A"/>
    <w:rsid w:val="00EF72D3"/>
    <w:rsid w:val="00EF76E0"/>
    <w:rsid w:val="00F00192"/>
    <w:rsid w:val="00F01C25"/>
    <w:rsid w:val="00F07B53"/>
    <w:rsid w:val="00F106FA"/>
    <w:rsid w:val="00F12862"/>
    <w:rsid w:val="00F12BBB"/>
    <w:rsid w:val="00F12D40"/>
    <w:rsid w:val="00F153F0"/>
    <w:rsid w:val="00F16F89"/>
    <w:rsid w:val="00F17676"/>
    <w:rsid w:val="00F207F3"/>
    <w:rsid w:val="00F21737"/>
    <w:rsid w:val="00F217D0"/>
    <w:rsid w:val="00F22027"/>
    <w:rsid w:val="00F225F1"/>
    <w:rsid w:val="00F23181"/>
    <w:rsid w:val="00F2676F"/>
    <w:rsid w:val="00F31D51"/>
    <w:rsid w:val="00F32B87"/>
    <w:rsid w:val="00F33E26"/>
    <w:rsid w:val="00F3506B"/>
    <w:rsid w:val="00F36BA8"/>
    <w:rsid w:val="00F36DDE"/>
    <w:rsid w:val="00F40301"/>
    <w:rsid w:val="00F4063E"/>
    <w:rsid w:val="00F421B6"/>
    <w:rsid w:val="00F431B7"/>
    <w:rsid w:val="00F43646"/>
    <w:rsid w:val="00F47A07"/>
    <w:rsid w:val="00F51F03"/>
    <w:rsid w:val="00F52E79"/>
    <w:rsid w:val="00F52F46"/>
    <w:rsid w:val="00F66149"/>
    <w:rsid w:val="00F66A42"/>
    <w:rsid w:val="00F679D0"/>
    <w:rsid w:val="00F70371"/>
    <w:rsid w:val="00F719F5"/>
    <w:rsid w:val="00F72BDE"/>
    <w:rsid w:val="00F7404F"/>
    <w:rsid w:val="00F751FB"/>
    <w:rsid w:val="00F752FA"/>
    <w:rsid w:val="00F774DC"/>
    <w:rsid w:val="00F811C7"/>
    <w:rsid w:val="00F818D0"/>
    <w:rsid w:val="00F843DE"/>
    <w:rsid w:val="00F86420"/>
    <w:rsid w:val="00F8649B"/>
    <w:rsid w:val="00F870A7"/>
    <w:rsid w:val="00F8744A"/>
    <w:rsid w:val="00F87E4E"/>
    <w:rsid w:val="00F87F02"/>
    <w:rsid w:val="00F902A7"/>
    <w:rsid w:val="00F90EA4"/>
    <w:rsid w:val="00F9209C"/>
    <w:rsid w:val="00F93E41"/>
    <w:rsid w:val="00F96743"/>
    <w:rsid w:val="00F96FED"/>
    <w:rsid w:val="00F97848"/>
    <w:rsid w:val="00FA125C"/>
    <w:rsid w:val="00FA1991"/>
    <w:rsid w:val="00FA2787"/>
    <w:rsid w:val="00FA27B7"/>
    <w:rsid w:val="00FA3DC1"/>
    <w:rsid w:val="00FA428F"/>
    <w:rsid w:val="00FA77D6"/>
    <w:rsid w:val="00FA7DE7"/>
    <w:rsid w:val="00FB0E77"/>
    <w:rsid w:val="00FB1FE7"/>
    <w:rsid w:val="00FB2CED"/>
    <w:rsid w:val="00FB35D1"/>
    <w:rsid w:val="00FB50FA"/>
    <w:rsid w:val="00FB5F31"/>
    <w:rsid w:val="00FB67D9"/>
    <w:rsid w:val="00FB7CF5"/>
    <w:rsid w:val="00FC0DFD"/>
    <w:rsid w:val="00FC3D83"/>
    <w:rsid w:val="00FC5DC5"/>
    <w:rsid w:val="00FD044F"/>
    <w:rsid w:val="00FD0C68"/>
    <w:rsid w:val="00FD2DAC"/>
    <w:rsid w:val="00FD5A1D"/>
    <w:rsid w:val="00FD5AE5"/>
    <w:rsid w:val="00FD6279"/>
    <w:rsid w:val="00FE01EC"/>
    <w:rsid w:val="00FE1290"/>
    <w:rsid w:val="00FE21B1"/>
    <w:rsid w:val="00FE77E8"/>
    <w:rsid w:val="00FF37EE"/>
    <w:rsid w:val="00FF419B"/>
    <w:rsid w:val="00FF42A1"/>
    <w:rsid w:val="00FF5605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44F55CC-EC9C-44BB-9189-3F77CC68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31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AA7"/>
    <w:pPr>
      <w:keepNext/>
      <w:spacing w:line="720" w:lineRule="auto"/>
      <w:outlineLvl w:val="2"/>
    </w:pPr>
    <w:rPr>
      <w:rFonts w:ascii="Cambria" w:eastAsia="新細明體" w:hAnsi="Cambria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26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1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A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1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1A1B"/>
    <w:rPr>
      <w:sz w:val="20"/>
      <w:szCs w:val="20"/>
    </w:rPr>
  </w:style>
  <w:style w:type="table" w:styleId="a9">
    <w:name w:val="Table Grid"/>
    <w:basedOn w:val="a1"/>
    <w:uiPriority w:val="39"/>
    <w:rsid w:val="00CC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571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86A31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770AA7"/>
    <w:rPr>
      <w:rFonts w:ascii="Cambria" w:eastAsia="新細明體" w:hAnsi="Cambria" w:cs="新細明體"/>
      <w:b/>
      <w:bCs/>
      <w:sz w:val="36"/>
      <w:szCs w:val="36"/>
    </w:rPr>
  </w:style>
  <w:style w:type="character" w:customStyle="1" w:styleId="a4">
    <w:name w:val="清單段落 字元"/>
    <w:link w:val="a3"/>
    <w:uiPriority w:val="34"/>
    <w:rsid w:val="00770AA7"/>
  </w:style>
  <w:style w:type="character" w:customStyle="1" w:styleId="ft">
    <w:name w:val="ft"/>
    <w:rsid w:val="00770AA7"/>
  </w:style>
  <w:style w:type="paragraph" w:customStyle="1" w:styleId="Hamastar01">
    <w:name w:val="Hamastar_01一般標題_非粗體"/>
    <w:basedOn w:val="a"/>
    <w:link w:val="Hamastar010"/>
    <w:qFormat/>
    <w:rsid w:val="00770AA7"/>
    <w:pPr>
      <w:adjustRightInd w:val="0"/>
      <w:snapToGrid w:val="0"/>
      <w:spacing w:line="500" w:lineRule="exact"/>
      <w:jc w:val="center"/>
    </w:pPr>
    <w:rPr>
      <w:rFonts w:ascii="標楷體" w:eastAsia="標楷體" w:hAnsi="標楷體" w:cs="Times New Roman"/>
      <w:sz w:val="36"/>
      <w:szCs w:val="36"/>
    </w:rPr>
  </w:style>
  <w:style w:type="character" w:customStyle="1" w:styleId="Hamastar010">
    <w:name w:val="Hamastar_01一般標題_非粗體 字元"/>
    <w:link w:val="Hamastar01"/>
    <w:rsid w:val="00770AA7"/>
    <w:rPr>
      <w:rFonts w:ascii="標楷體" w:eastAsia="標楷體" w:hAnsi="標楷體" w:cs="Times New Roman"/>
      <w:sz w:val="36"/>
      <w:szCs w:val="36"/>
    </w:rPr>
  </w:style>
  <w:style w:type="paragraph" w:customStyle="1" w:styleId="Hamastar02">
    <w:name w:val="Hamastar_02章節標題_壹"/>
    <w:basedOn w:val="a"/>
    <w:link w:val="Hamastar020"/>
    <w:qFormat/>
    <w:rsid w:val="00770AA7"/>
    <w:pPr>
      <w:numPr>
        <w:numId w:val="3"/>
      </w:numPr>
      <w:adjustRightInd w:val="0"/>
      <w:snapToGrid w:val="0"/>
      <w:spacing w:line="500" w:lineRule="exact"/>
      <w:jc w:val="both"/>
    </w:pPr>
    <w:rPr>
      <w:rFonts w:ascii="標楷體" w:eastAsia="標楷體" w:hAnsi="標楷體" w:cs="Times New Roman"/>
      <w:sz w:val="32"/>
      <w:szCs w:val="20"/>
    </w:rPr>
  </w:style>
  <w:style w:type="character" w:customStyle="1" w:styleId="Hamastar020">
    <w:name w:val="Hamastar_02章節標題_壹 字元"/>
    <w:link w:val="Hamastar02"/>
    <w:rsid w:val="00770AA7"/>
    <w:rPr>
      <w:rFonts w:ascii="標楷體" w:eastAsia="標楷體" w:hAnsi="標楷體" w:cs="Times New Roman"/>
      <w:sz w:val="32"/>
      <w:szCs w:val="20"/>
    </w:rPr>
  </w:style>
  <w:style w:type="paragraph" w:customStyle="1" w:styleId="Hamastar03">
    <w:name w:val="Hamastar_03章節標題_一"/>
    <w:basedOn w:val="a3"/>
    <w:link w:val="Hamastar030"/>
    <w:qFormat/>
    <w:rsid w:val="00770AA7"/>
    <w:pPr>
      <w:numPr>
        <w:ilvl w:val="1"/>
        <w:numId w:val="3"/>
      </w:numPr>
      <w:adjustRightInd w:val="0"/>
      <w:snapToGrid w:val="0"/>
      <w:spacing w:line="500" w:lineRule="exact"/>
      <w:ind w:leftChars="0" w:left="0"/>
      <w:jc w:val="both"/>
    </w:pPr>
    <w:rPr>
      <w:rFonts w:ascii="Times New Roman" w:eastAsia="標楷體" w:hAnsi="Times New Roman" w:cs="Times New Roman"/>
      <w:color w:val="0D0D0D"/>
      <w:sz w:val="32"/>
      <w:szCs w:val="20"/>
    </w:rPr>
  </w:style>
  <w:style w:type="character" w:customStyle="1" w:styleId="Hamastar030">
    <w:name w:val="Hamastar_03章節標題_一 字元"/>
    <w:link w:val="Hamastar03"/>
    <w:rsid w:val="00770AA7"/>
    <w:rPr>
      <w:rFonts w:ascii="Times New Roman" w:eastAsia="標楷體" w:hAnsi="Times New Roman" w:cs="Times New Roman"/>
      <w:color w:val="0D0D0D"/>
      <w:sz w:val="32"/>
      <w:szCs w:val="20"/>
    </w:rPr>
  </w:style>
  <w:style w:type="paragraph" w:customStyle="1" w:styleId="Hamastar04">
    <w:name w:val="Hamastar_04章節標題_(一)"/>
    <w:basedOn w:val="a3"/>
    <w:link w:val="Hamastar040"/>
    <w:qFormat/>
    <w:rsid w:val="00770AA7"/>
    <w:pPr>
      <w:numPr>
        <w:ilvl w:val="3"/>
        <w:numId w:val="4"/>
      </w:numPr>
      <w:tabs>
        <w:tab w:val="left" w:pos="1418"/>
        <w:tab w:val="num" w:pos="1680"/>
      </w:tabs>
      <w:adjustRightInd w:val="0"/>
      <w:snapToGrid w:val="0"/>
      <w:spacing w:line="500" w:lineRule="exact"/>
      <w:ind w:leftChars="0" w:left="0" w:hanging="7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Hamastar040">
    <w:name w:val="Hamastar_04章節標題_(一) 字元"/>
    <w:link w:val="Hamastar04"/>
    <w:rsid w:val="00770AA7"/>
    <w:rPr>
      <w:rFonts w:ascii="標楷體" w:eastAsia="標楷體" w:hAnsi="標楷體" w:cs="Times New Roman"/>
      <w:sz w:val="32"/>
      <w:szCs w:val="32"/>
    </w:rPr>
  </w:style>
  <w:style w:type="paragraph" w:customStyle="1" w:styleId="Hamastar051">
    <w:name w:val="Hamastar_05章節標題_1"/>
    <w:basedOn w:val="Hamastar04"/>
    <w:link w:val="Hamastar0510"/>
    <w:qFormat/>
    <w:rsid w:val="00770AA7"/>
    <w:pPr>
      <w:numPr>
        <w:numId w:val="2"/>
      </w:numPr>
      <w:jc w:val="left"/>
    </w:pPr>
    <w:rPr>
      <w:color w:val="0D0D0D"/>
    </w:rPr>
  </w:style>
  <w:style w:type="character" w:customStyle="1" w:styleId="Hamastar0510">
    <w:name w:val="Hamastar_05章節標題_1 字元"/>
    <w:link w:val="Hamastar051"/>
    <w:rsid w:val="00770AA7"/>
    <w:rPr>
      <w:rFonts w:ascii="標楷體" w:eastAsia="標楷體" w:hAnsi="標楷體" w:cs="Times New Roman"/>
      <w:color w:val="0D0D0D"/>
      <w:sz w:val="32"/>
      <w:szCs w:val="32"/>
    </w:rPr>
  </w:style>
  <w:style w:type="paragraph" w:customStyle="1" w:styleId="HamastarB912pt">
    <w:name w:val="Hamastar_B9一般內文_12pt_單行間距"/>
    <w:basedOn w:val="Hamastar051"/>
    <w:link w:val="HamastarB912pt0"/>
    <w:qFormat/>
    <w:rsid w:val="00770AA7"/>
    <w:pPr>
      <w:numPr>
        <w:ilvl w:val="0"/>
        <w:numId w:val="0"/>
      </w:numPr>
      <w:tabs>
        <w:tab w:val="clear" w:pos="1418"/>
      </w:tabs>
      <w:spacing w:line="240" w:lineRule="auto"/>
    </w:pPr>
    <w:rPr>
      <w:sz w:val="24"/>
    </w:rPr>
  </w:style>
  <w:style w:type="character" w:customStyle="1" w:styleId="HamastarB912pt0">
    <w:name w:val="Hamastar_B9一般內文_12pt_單行間距 字元"/>
    <w:link w:val="HamastarB912pt"/>
    <w:rsid w:val="00770AA7"/>
    <w:rPr>
      <w:rFonts w:ascii="標楷體" w:eastAsia="標楷體" w:hAnsi="標楷體" w:cs="Times New Roman"/>
      <w:color w:val="0D0D0D"/>
      <w:szCs w:val="32"/>
    </w:rPr>
  </w:style>
  <w:style w:type="paragraph" w:customStyle="1" w:styleId="HamastarB216pt">
    <w:name w:val="Hamastar_B2段落內文_壹_16pt"/>
    <w:basedOn w:val="HamastarB912pt"/>
    <w:link w:val="HamastarB216pt0"/>
    <w:qFormat/>
    <w:rsid w:val="00770AA7"/>
    <w:pPr>
      <w:ind w:left="284"/>
    </w:pPr>
  </w:style>
  <w:style w:type="character" w:customStyle="1" w:styleId="HamastarB216pt0">
    <w:name w:val="Hamastar_B2段落內文_壹_16pt 字元"/>
    <w:link w:val="HamastarB216pt"/>
    <w:rsid w:val="00770AA7"/>
    <w:rPr>
      <w:rFonts w:ascii="標楷體" w:eastAsia="標楷體" w:hAnsi="標楷體" w:cs="Times New Roman"/>
      <w:color w:val="0D0D0D"/>
      <w:szCs w:val="32"/>
    </w:rPr>
  </w:style>
  <w:style w:type="paragraph" w:customStyle="1" w:styleId="HamastarB016pt">
    <w:name w:val="Hamastar_B0一般內文_16pt"/>
    <w:basedOn w:val="HamastarB216pt"/>
    <w:link w:val="HamastarB016pt0"/>
    <w:qFormat/>
    <w:rsid w:val="00770AA7"/>
    <w:pPr>
      <w:spacing w:line="500" w:lineRule="exact"/>
      <w:ind w:left="0"/>
    </w:pPr>
    <w:rPr>
      <w:sz w:val="32"/>
    </w:rPr>
  </w:style>
  <w:style w:type="character" w:customStyle="1" w:styleId="HamastarB016pt0">
    <w:name w:val="Hamastar_B0一般內文_16pt 字元"/>
    <w:link w:val="HamastarB016pt"/>
    <w:rsid w:val="00770AA7"/>
    <w:rPr>
      <w:rFonts w:ascii="標楷體" w:eastAsia="標楷體" w:hAnsi="標楷體" w:cs="Times New Roman"/>
      <w:color w:val="0D0D0D"/>
      <w:sz w:val="32"/>
      <w:szCs w:val="32"/>
    </w:rPr>
  </w:style>
  <w:style w:type="paragraph" w:customStyle="1" w:styleId="HamastarB014pt">
    <w:name w:val="Hamastar_B0一般內文_14pt"/>
    <w:basedOn w:val="HamastarB016pt"/>
    <w:link w:val="HamastarB014pt0"/>
    <w:qFormat/>
    <w:rsid w:val="00770AA7"/>
    <w:rPr>
      <w:sz w:val="28"/>
      <w:szCs w:val="28"/>
    </w:rPr>
  </w:style>
  <w:style w:type="character" w:customStyle="1" w:styleId="HamastarB014pt0">
    <w:name w:val="Hamastar_B0一般內文_14pt 字元"/>
    <w:link w:val="HamastarB014pt"/>
    <w:rsid w:val="00770AA7"/>
    <w:rPr>
      <w:rFonts w:ascii="標楷體" w:eastAsia="標楷體" w:hAnsi="標楷體" w:cs="Times New Roman"/>
      <w:color w:val="0D0D0D"/>
      <w:sz w:val="28"/>
      <w:szCs w:val="28"/>
    </w:rPr>
  </w:style>
  <w:style w:type="paragraph" w:customStyle="1" w:styleId="HamastarB012pt">
    <w:name w:val="Hamastar_B0一般內文_12pt"/>
    <w:basedOn w:val="HamastarB014pt"/>
    <w:link w:val="HamastarB012pt0"/>
    <w:qFormat/>
    <w:rsid w:val="00770AA7"/>
    <w:rPr>
      <w:sz w:val="24"/>
      <w:szCs w:val="24"/>
    </w:rPr>
  </w:style>
  <w:style w:type="character" w:customStyle="1" w:styleId="HamastarB012pt0">
    <w:name w:val="Hamastar_B0一般內文_12pt 字元"/>
    <w:link w:val="HamastarB012pt"/>
    <w:rsid w:val="00770AA7"/>
    <w:rPr>
      <w:rFonts w:ascii="標楷體" w:eastAsia="標楷體" w:hAnsi="標楷體" w:cs="Times New Roman"/>
      <w:color w:val="0D0D0D"/>
      <w:szCs w:val="24"/>
    </w:rPr>
  </w:style>
  <w:style w:type="paragraph" w:customStyle="1" w:styleId="HamastarA1">
    <w:name w:val="Hamastar_A1一般標題_粗體"/>
    <w:basedOn w:val="Hamastar01"/>
    <w:link w:val="HamastarA10"/>
    <w:qFormat/>
    <w:rsid w:val="00770AA7"/>
    <w:rPr>
      <w:b/>
    </w:rPr>
  </w:style>
  <w:style w:type="character" w:customStyle="1" w:styleId="HamastarA10">
    <w:name w:val="Hamastar_A1一般標題_粗體 字元"/>
    <w:link w:val="HamastarA1"/>
    <w:rsid w:val="00770AA7"/>
    <w:rPr>
      <w:rFonts w:ascii="標楷體" w:eastAsia="標楷體" w:hAnsi="標楷體" w:cs="Times New Roman"/>
      <w:b/>
      <w:sz w:val="36"/>
      <w:szCs w:val="36"/>
    </w:rPr>
  </w:style>
  <w:style w:type="paragraph" w:customStyle="1" w:styleId="HamastarA2">
    <w:name w:val="Hamastar_A2章節標題_壹"/>
    <w:basedOn w:val="Hamastar02"/>
    <w:link w:val="HamastarA20"/>
    <w:qFormat/>
    <w:rsid w:val="00770AA7"/>
    <w:pPr>
      <w:numPr>
        <w:numId w:val="0"/>
      </w:numPr>
    </w:pPr>
  </w:style>
  <w:style w:type="character" w:customStyle="1" w:styleId="HamastarA20">
    <w:name w:val="Hamastar_A2章節標題_壹 字元"/>
    <w:link w:val="HamastarA2"/>
    <w:rsid w:val="00770AA7"/>
    <w:rPr>
      <w:rFonts w:ascii="標楷體" w:eastAsia="標楷體" w:hAnsi="標楷體" w:cs="Times New Roman"/>
      <w:sz w:val="32"/>
      <w:szCs w:val="20"/>
    </w:rPr>
  </w:style>
  <w:style w:type="paragraph" w:customStyle="1" w:styleId="HamastarA3">
    <w:name w:val="Hamastar_A3章節標題_一"/>
    <w:basedOn w:val="Hamastar03"/>
    <w:link w:val="HamastarA30"/>
    <w:qFormat/>
    <w:rsid w:val="00770AA7"/>
    <w:pPr>
      <w:numPr>
        <w:ilvl w:val="0"/>
        <w:numId w:val="0"/>
      </w:numPr>
    </w:pPr>
    <w:rPr>
      <w:b/>
    </w:rPr>
  </w:style>
  <w:style w:type="character" w:customStyle="1" w:styleId="HamastarA30">
    <w:name w:val="Hamastar_A3章節標題_一 字元"/>
    <w:link w:val="HamastarA3"/>
    <w:rsid w:val="00770AA7"/>
    <w:rPr>
      <w:rFonts w:ascii="Times New Roman" w:eastAsia="標楷體" w:hAnsi="Times New Roman" w:cs="Times New Roman"/>
      <w:b/>
      <w:color w:val="0D0D0D"/>
      <w:sz w:val="32"/>
      <w:szCs w:val="20"/>
    </w:rPr>
  </w:style>
  <w:style w:type="paragraph" w:customStyle="1" w:styleId="HamastarA4">
    <w:name w:val="Hamastar_A4章節標題_(一)"/>
    <w:basedOn w:val="Hamastar04"/>
    <w:link w:val="HamastarA40"/>
    <w:qFormat/>
    <w:rsid w:val="00770AA7"/>
    <w:pPr>
      <w:numPr>
        <w:ilvl w:val="0"/>
        <w:numId w:val="0"/>
      </w:numPr>
    </w:pPr>
    <w:rPr>
      <w:b/>
    </w:rPr>
  </w:style>
  <w:style w:type="character" w:customStyle="1" w:styleId="HamastarA40">
    <w:name w:val="Hamastar_A4章節標題_(一) 字元"/>
    <w:link w:val="HamastarA4"/>
    <w:rsid w:val="00770AA7"/>
    <w:rPr>
      <w:rFonts w:ascii="標楷體" w:eastAsia="標楷體" w:hAnsi="標楷體" w:cs="Times New Roman"/>
      <w:b/>
      <w:sz w:val="32"/>
      <w:szCs w:val="32"/>
    </w:rPr>
  </w:style>
  <w:style w:type="paragraph" w:customStyle="1" w:styleId="HamastarA51">
    <w:name w:val="Hamastar_A5章節標題_1"/>
    <w:basedOn w:val="Hamastar051"/>
    <w:link w:val="HamastarA510"/>
    <w:qFormat/>
    <w:rsid w:val="00770AA7"/>
    <w:pPr>
      <w:numPr>
        <w:ilvl w:val="0"/>
        <w:numId w:val="0"/>
      </w:numPr>
    </w:pPr>
    <w:rPr>
      <w:b/>
    </w:rPr>
  </w:style>
  <w:style w:type="character" w:customStyle="1" w:styleId="HamastarA510">
    <w:name w:val="Hamastar_A5章節標題_1 字元"/>
    <w:link w:val="HamastarA51"/>
    <w:rsid w:val="00770AA7"/>
    <w:rPr>
      <w:rFonts w:ascii="標楷體" w:eastAsia="標楷體" w:hAnsi="標楷體" w:cs="Times New Roman"/>
      <w:b/>
      <w:color w:val="0D0D0D"/>
      <w:sz w:val="32"/>
      <w:szCs w:val="32"/>
    </w:rPr>
  </w:style>
  <w:style w:type="paragraph" w:customStyle="1" w:styleId="HamastarB214pt">
    <w:name w:val="Hamastar_B2段落內文_壹_14pt"/>
    <w:basedOn w:val="HamastarB216pt"/>
    <w:link w:val="HamastarB214pt0"/>
    <w:qFormat/>
    <w:rsid w:val="00770AA7"/>
    <w:pPr>
      <w:ind w:left="567" w:firstLineChars="202" w:firstLine="566"/>
    </w:pPr>
    <w:rPr>
      <w:sz w:val="28"/>
      <w:szCs w:val="28"/>
    </w:rPr>
  </w:style>
  <w:style w:type="character" w:customStyle="1" w:styleId="HamastarB214pt0">
    <w:name w:val="Hamastar_B2段落內文_壹_14pt 字元"/>
    <w:link w:val="HamastarB214pt"/>
    <w:rsid w:val="00770AA7"/>
    <w:rPr>
      <w:rFonts w:ascii="標楷體" w:eastAsia="標楷體" w:hAnsi="標楷體" w:cs="Times New Roman"/>
      <w:color w:val="0D0D0D"/>
      <w:sz w:val="28"/>
      <w:szCs w:val="28"/>
    </w:rPr>
  </w:style>
  <w:style w:type="paragraph" w:customStyle="1" w:styleId="HamastarB212pt">
    <w:name w:val="Hamastar_B2段落內文_壹_12pt"/>
    <w:basedOn w:val="HamastarB216pt"/>
    <w:link w:val="HamastarB212pt0"/>
    <w:qFormat/>
    <w:rsid w:val="00770AA7"/>
    <w:pPr>
      <w:ind w:left="567" w:firstLineChars="202" w:firstLine="485"/>
    </w:pPr>
    <w:rPr>
      <w:szCs w:val="24"/>
    </w:rPr>
  </w:style>
  <w:style w:type="character" w:customStyle="1" w:styleId="HamastarB212pt0">
    <w:name w:val="Hamastar_B2段落內文_壹_12pt 字元"/>
    <w:link w:val="HamastarB212pt"/>
    <w:rsid w:val="00770AA7"/>
    <w:rPr>
      <w:rFonts w:ascii="標楷體" w:eastAsia="標楷體" w:hAnsi="標楷體" w:cs="Times New Roman"/>
      <w:color w:val="0D0D0D"/>
      <w:szCs w:val="24"/>
    </w:rPr>
  </w:style>
  <w:style w:type="paragraph" w:customStyle="1" w:styleId="HamastarB316pt">
    <w:name w:val="Hamastar_B3段落內文_一_16pt"/>
    <w:basedOn w:val="HamastarB912pt"/>
    <w:link w:val="HamastarB316pt0"/>
    <w:qFormat/>
    <w:rsid w:val="00770AA7"/>
    <w:pPr>
      <w:ind w:left="993"/>
    </w:pPr>
  </w:style>
  <w:style w:type="character" w:customStyle="1" w:styleId="HamastarB316pt0">
    <w:name w:val="Hamastar_B3段落內文_一_16pt 字元"/>
    <w:link w:val="HamastarB316pt"/>
    <w:rsid w:val="00770AA7"/>
    <w:rPr>
      <w:rFonts w:ascii="標楷體" w:eastAsia="標楷體" w:hAnsi="標楷體" w:cs="Times New Roman"/>
      <w:color w:val="0D0D0D"/>
      <w:szCs w:val="32"/>
    </w:rPr>
  </w:style>
  <w:style w:type="paragraph" w:customStyle="1" w:styleId="HamastarB314pt">
    <w:name w:val="Hamastar_B3段落內文_一_14pt"/>
    <w:basedOn w:val="HamastarB316pt"/>
    <w:link w:val="HamastarB314pt0"/>
    <w:qFormat/>
    <w:rsid w:val="00770AA7"/>
    <w:pPr>
      <w:ind w:firstLineChars="202" w:firstLine="566"/>
    </w:pPr>
    <w:rPr>
      <w:sz w:val="28"/>
    </w:rPr>
  </w:style>
  <w:style w:type="character" w:customStyle="1" w:styleId="HamastarB314pt0">
    <w:name w:val="Hamastar_B3段落內文_一_14pt 字元"/>
    <w:link w:val="HamastarB314pt"/>
    <w:rsid w:val="00770AA7"/>
    <w:rPr>
      <w:rFonts w:ascii="標楷體" w:eastAsia="標楷體" w:hAnsi="標楷體" w:cs="Times New Roman"/>
      <w:color w:val="0D0D0D"/>
      <w:sz w:val="28"/>
      <w:szCs w:val="32"/>
    </w:rPr>
  </w:style>
  <w:style w:type="paragraph" w:customStyle="1" w:styleId="HamastarB414pt">
    <w:name w:val="Hamastar_B4段落內文_一_14pt"/>
    <w:basedOn w:val="HamastarB316pt"/>
    <w:link w:val="HamastarB414pt0"/>
    <w:qFormat/>
    <w:rsid w:val="00770AA7"/>
    <w:pPr>
      <w:ind w:firstLineChars="202" w:firstLine="566"/>
    </w:pPr>
    <w:rPr>
      <w:sz w:val="28"/>
      <w:szCs w:val="28"/>
    </w:rPr>
  </w:style>
  <w:style w:type="character" w:customStyle="1" w:styleId="HamastarB414pt0">
    <w:name w:val="Hamastar_B4段落內文_一_14pt 字元"/>
    <w:link w:val="HamastarB414pt"/>
    <w:rsid w:val="00770AA7"/>
    <w:rPr>
      <w:rFonts w:ascii="標楷體" w:eastAsia="標楷體" w:hAnsi="標楷體" w:cs="Times New Roman"/>
      <w:color w:val="0D0D0D"/>
      <w:sz w:val="28"/>
      <w:szCs w:val="28"/>
    </w:rPr>
  </w:style>
  <w:style w:type="paragraph" w:customStyle="1" w:styleId="HamastarB312pt">
    <w:name w:val="Hamastar_B3段落內文_一_12pt"/>
    <w:basedOn w:val="HamastarB414pt"/>
    <w:link w:val="HamastarB312pt0"/>
    <w:qFormat/>
    <w:rsid w:val="00770AA7"/>
    <w:pPr>
      <w:ind w:firstLine="485"/>
    </w:pPr>
    <w:rPr>
      <w:sz w:val="24"/>
      <w:szCs w:val="24"/>
    </w:rPr>
  </w:style>
  <w:style w:type="character" w:customStyle="1" w:styleId="HamastarB312pt0">
    <w:name w:val="Hamastar_B3段落內文_一_12pt 字元"/>
    <w:link w:val="HamastarB312pt"/>
    <w:rsid w:val="00770AA7"/>
    <w:rPr>
      <w:rFonts w:ascii="標楷體" w:eastAsia="標楷體" w:hAnsi="標楷體" w:cs="Times New Roman"/>
      <w:color w:val="0D0D0D"/>
      <w:szCs w:val="24"/>
    </w:rPr>
  </w:style>
  <w:style w:type="paragraph" w:styleId="Web">
    <w:name w:val="Normal (Web)"/>
    <w:basedOn w:val="a"/>
    <w:uiPriority w:val="99"/>
    <w:rsid w:val="006F72A8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d">
    <w:name w:val="Revision"/>
    <w:hidden/>
    <w:uiPriority w:val="99"/>
    <w:semiHidden/>
    <w:rsid w:val="00B20952"/>
  </w:style>
  <w:style w:type="paragraph" w:styleId="ae">
    <w:name w:val="caption"/>
    <w:basedOn w:val="a"/>
    <w:next w:val="a"/>
    <w:uiPriority w:val="35"/>
    <w:unhideWhenUsed/>
    <w:qFormat/>
    <w:rsid w:val="005806B3"/>
    <w:rPr>
      <w:rFonts w:ascii="Calibri" w:eastAsia="新細明體" w:hAnsi="Calibri" w:cs="Times New Roman"/>
      <w:sz w:val="20"/>
      <w:szCs w:val="20"/>
    </w:rPr>
  </w:style>
  <w:style w:type="paragraph" w:customStyle="1" w:styleId="L1">
    <w:name w:val="L1"/>
    <w:basedOn w:val="a3"/>
    <w:qFormat/>
    <w:rsid w:val="004965E6"/>
    <w:pPr>
      <w:numPr>
        <w:numId w:val="7"/>
      </w:numPr>
      <w:ind w:leftChars="0" w:left="0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L2">
    <w:name w:val="L2"/>
    <w:basedOn w:val="a3"/>
    <w:qFormat/>
    <w:rsid w:val="004965E6"/>
    <w:pPr>
      <w:numPr>
        <w:ilvl w:val="1"/>
        <w:numId w:val="7"/>
      </w:numPr>
      <w:ind w:leftChars="0" w:left="0"/>
      <w:contextualSpacing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L3">
    <w:name w:val="L3"/>
    <w:basedOn w:val="a3"/>
    <w:link w:val="L30"/>
    <w:qFormat/>
    <w:rsid w:val="004965E6"/>
    <w:pPr>
      <w:numPr>
        <w:ilvl w:val="2"/>
        <w:numId w:val="7"/>
      </w:numPr>
      <w:ind w:leftChars="0" w:left="0"/>
    </w:pPr>
    <w:rPr>
      <w:rFonts w:ascii="標楷體" w:eastAsia="標楷體" w:hAnsi="標楷體"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4965E6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4965E6"/>
    <w:rPr>
      <w:rFonts w:ascii="Calibri" w:eastAsia="新細明體" w:hAnsi="Calibri" w:cs="Times New Roman"/>
      <w:sz w:val="20"/>
      <w:szCs w:val="20"/>
    </w:rPr>
  </w:style>
  <w:style w:type="character" w:customStyle="1" w:styleId="L30">
    <w:name w:val="L3 字元"/>
    <w:link w:val="L3"/>
    <w:rsid w:val="004965E6"/>
    <w:rPr>
      <w:rFonts w:ascii="標楷體" w:eastAsia="標楷體" w:hAnsi="標楷體" w:cs="Times New Roman"/>
      <w:sz w:val="28"/>
      <w:szCs w:val="28"/>
    </w:rPr>
  </w:style>
  <w:style w:type="character" w:styleId="af1">
    <w:name w:val="footnote reference"/>
    <w:uiPriority w:val="99"/>
    <w:semiHidden/>
    <w:unhideWhenUsed/>
    <w:rsid w:val="004965E6"/>
    <w:rPr>
      <w:vertAlign w:val="superscript"/>
    </w:rPr>
  </w:style>
  <w:style w:type="paragraph" w:customStyle="1" w:styleId="L4">
    <w:name w:val="L4"/>
    <w:basedOn w:val="L3"/>
    <w:link w:val="L40"/>
    <w:qFormat/>
    <w:rsid w:val="004965E6"/>
    <w:pPr>
      <w:numPr>
        <w:ilvl w:val="3"/>
      </w:numPr>
    </w:pPr>
    <w:rPr>
      <w:rFonts w:ascii="Times New Roman" w:hAnsi="Times New Roman"/>
    </w:rPr>
  </w:style>
  <w:style w:type="character" w:customStyle="1" w:styleId="L40">
    <w:name w:val="L4 字元"/>
    <w:link w:val="L4"/>
    <w:rsid w:val="004965E6"/>
    <w:rPr>
      <w:rFonts w:ascii="Times New Roman" w:eastAsia="標楷體" w:hAnsi="Times New Roman" w:cs="Times New Roman"/>
      <w:sz w:val="28"/>
      <w:szCs w:val="28"/>
    </w:rPr>
  </w:style>
  <w:style w:type="paragraph" w:customStyle="1" w:styleId="L5">
    <w:name w:val="L5"/>
    <w:basedOn w:val="L4"/>
    <w:link w:val="L50"/>
    <w:qFormat/>
    <w:rsid w:val="00CD7EC3"/>
    <w:pPr>
      <w:numPr>
        <w:ilvl w:val="0"/>
        <w:numId w:val="9"/>
      </w:numPr>
    </w:pPr>
    <w:rPr>
      <w:rFonts w:ascii="標楷體" w:hAnsi="標楷體"/>
      <w:color w:val="000000"/>
    </w:rPr>
  </w:style>
  <w:style w:type="character" w:customStyle="1" w:styleId="L50">
    <w:name w:val="L5 字元"/>
    <w:link w:val="L5"/>
    <w:rsid w:val="00CD7EC3"/>
    <w:rPr>
      <w:rFonts w:ascii="標楷體" w:eastAsia="標楷體" w:hAnsi="標楷體" w:cs="Times New Roman"/>
      <w:color w:val="000000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AD4F5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4F5C"/>
  </w:style>
  <w:style w:type="character" w:customStyle="1" w:styleId="af4">
    <w:name w:val="註解文字 字元"/>
    <w:basedOn w:val="a0"/>
    <w:link w:val="af3"/>
    <w:uiPriority w:val="99"/>
    <w:semiHidden/>
    <w:rsid w:val="00AD4F5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4F5C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D4F5C"/>
    <w:rPr>
      <w:b/>
      <w:bCs/>
    </w:rPr>
  </w:style>
  <w:style w:type="paragraph" w:styleId="af7">
    <w:name w:val="endnote text"/>
    <w:basedOn w:val="a"/>
    <w:link w:val="af8"/>
    <w:uiPriority w:val="99"/>
    <w:semiHidden/>
    <w:unhideWhenUsed/>
    <w:rsid w:val="00F23181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F23181"/>
  </w:style>
  <w:style w:type="character" w:styleId="af9">
    <w:name w:val="endnote reference"/>
    <w:basedOn w:val="a0"/>
    <w:uiPriority w:val="99"/>
    <w:semiHidden/>
    <w:unhideWhenUsed/>
    <w:rsid w:val="00F23181"/>
    <w:rPr>
      <w:vertAlign w:val="superscript"/>
    </w:rPr>
  </w:style>
  <w:style w:type="character" w:customStyle="1" w:styleId="normalchar1">
    <w:name w:val="normal__char1"/>
    <w:basedOn w:val="a0"/>
    <w:rsid w:val="00E2584F"/>
    <w:rPr>
      <w:rFonts w:ascii="Calibri" w:hAnsi="Calibr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211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6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6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011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gov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3C34-2F14-4DC2-909E-3264C26B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袁曉玲</dc:creator>
  <cp:lastModifiedBy>袁曉玲</cp:lastModifiedBy>
  <cp:revision>4</cp:revision>
  <cp:lastPrinted>2015-12-24T04:16:00Z</cp:lastPrinted>
  <dcterms:created xsi:type="dcterms:W3CDTF">2016-04-13T11:58:00Z</dcterms:created>
  <dcterms:modified xsi:type="dcterms:W3CDTF">2016-04-13T12:15:00Z</dcterms:modified>
</cp:coreProperties>
</file>