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CA980" w14:textId="2AB3C0E2" w:rsidR="00D6638C" w:rsidRPr="008A6D35" w:rsidRDefault="001B49B5" w:rsidP="00576CF0">
      <w:pPr>
        <w:adjustRightInd w:val="0"/>
        <w:snapToGrid w:val="0"/>
        <w:spacing w:beforeLines="50" w:before="180"/>
        <w:jc w:val="center"/>
        <w:outlineLvl w:val="0"/>
        <w:rPr>
          <w:rFonts w:ascii="Times New Roman" w:eastAsia="新細明體" w:hAnsi="Times New Roman" w:cs="Times New Roman"/>
          <w:b/>
          <w:sz w:val="32"/>
          <w:szCs w:val="32"/>
        </w:rPr>
      </w:pPr>
      <w:r w:rsidRPr="008A6D35">
        <w:rPr>
          <w:rFonts w:ascii="Times New Roman" w:eastAsia="新細明體" w:hAnsi="Times New Roman" w:cs="Times New Roman"/>
          <w:noProof/>
          <w:sz w:val="32"/>
          <w:szCs w:val="32"/>
        </w:rPr>
        <mc:AlternateContent>
          <mc:Choice Requires="wpg">
            <w:drawing>
              <wp:anchor distT="0" distB="0" distL="114300" distR="114300" simplePos="0" relativeHeight="251660800" behindDoc="0" locked="0" layoutInCell="1" allowOverlap="1" wp14:anchorId="7EE43373" wp14:editId="7BA23C53">
                <wp:simplePos x="0" y="0"/>
                <wp:positionH relativeFrom="margin">
                  <wp:posOffset>73025</wp:posOffset>
                </wp:positionH>
                <wp:positionV relativeFrom="paragraph">
                  <wp:posOffset>-381000</wp:posOffset>
                </wp:positionV>
                <wp:extent cx="1736090" cy="443230"/>
                <wp:effectExtent l="0" t="0" r="0" b="0"/>
                <wp:wrapNone/>
                <wp:docPr id="3"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6090" cy="443230"/>
                          <a:chOff x="116799" y="-11114"/>
                          <a:chExt cx="2119140" cy="541337"/>
                        </a:xfrm>
                      </wpg:grpSpPr>
                      <pic:pic xmlns:pic="http://schemas.openxmlformats.org/drawingml/2006/picture">
                        <pic:nvPicPr>
                          <pic:cNvPr id="4" name="Picture 2" descr="國家發展委員會Logo"/>
                          <pic:cNvPicPr>
                            <a:picLocks noChangeAspect="1" noChangeArrowheads="1"/>
                          </pic:cNvPicPr>
                        </pic:nvPicPr>
                        <pic:blipFill>
                          <a:blip r:embed="rId11" cstate="print">
                            <a:extLst>
                              <a:ext uri="{28A0092B-C50C-407E-A947-70E740481C1C}">
                                <a14:useLocalDpi xmlns:a14="http://schemas.microsoft.com/office/drawing/2010/main" val="0"/>
                              </a:ext>
                            </a:extLst>
                          </a:blip>
                          <a:srcRect b="33710"/>
                          <a:stretch>
                            <a:fillRect/>
                          </a:stretch>
                        </pic:blipFill>
                        <pic:spPr bwMode="auto">
                          <a:xfrm>
                            <a:off x="116799" y="77811"/>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文字方塊 2"/>
                        <wps:cNvSpPr txBox="1">
                          <a:spLocks noChangeArrowheads="1"/>
                        </wps:cNvSpPr>
                        <wps:spPr bwMode="auto">
                          <a:xfrm>
                            <a:off x="351217" y="-11114"/>
                            <a:ext cx="1884722"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9EFE" w14:textId="77777777" w:rsidR="00DA7934" w:rsidRPr="0057476C" w:rsidRDefault="00DA7934" w:rsidP="00576CF0">
                              <w:pPr>
                                <w:pStyle w:val="Web"/>
                                <w:spacing w:before="0" w:beforeAutospacing="0" w:after="0" w:afterAutospacing="0" w:line="320" w:lineRule="exact"/>
                                <w:textAlignment w:val="baseline"/>
                              </w:pPr>
                              <w:r w:rsidRPr="0057476C">
                                <w:rPr>
                                  <w:rFonts w:ascii="文鼎中圓" w:eastAsia="文鼎中圓" w:hint="eastAsia"/>
                                  <w:b/>
                                  <w:bCs/>
                                  <w:color w:val="000000" w:themeColor="text1"/>
                                  <w:kern w:val="24"/>
                                </w:rPr>
                                <w:t>國家發展委員會</w:t>
                              </w:r>
                            </w:p>
                            <w:p w14:paraId="689C4924" w14:textId="77777777" w:rsidR="00DA7934" w:rsidRPr="0057476C" w:rsidRDefault="00DA7934" w:rsidP="00DF3A64">
                              <w:pPr>
                                <w:pStyle w:val="Web"/>
                                <w:spacing w:before="0" w:beforeAutospacing="0" w:after="0" w:afterAutospacing="0" w:line="0" w:lineRule="atLeast"/>
                                <w:textAlignment w:val="baseline"/>
                              </w:pPr>
                              <w:r w:rsidRPr="0057476C">
                                <w:rPr>
                                  <w:rFonts w:ascii="Calibri" w:hAnsi="Calibri"/>
                                  <w:color w:val="000000" w:themeColor="text1"/>
                                  <w:kern w:val="24"/>
                                  <w:sz w:val="14"/>
                                  <w:szCs w:val="14"/>
                                </w:rPr>
                                <w:t>NATIONAL DEVELOPMENT COUNCIL</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EE43373" id="群組 1" o:spid="_x0000_s1026" style="position:absolute;left:0;text-align:left;margin-left:5.75pt;margin-top:-30pt;width:136.7pt;height:34.9pt;z-index:251660800;mso-position-horizontal-relative:margin;mso-width-relative:margin;mso-height-relative:margin" coordorigin="1167,-111" coordsize="21191,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left:1167;top:778;width:3255;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">
                  <v:imagedata r:id="rId12"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3512;top:-111;width:18847;height:5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8EC9EFE" w14:textId="77777777" w:rsidR="00DA7934" w:rsidRPr="0057476C" w:rsidRDefault="00DA7934" w:rsidP="00576CF0">
                        <w:pPr>
                          <w:pStyle w:val="Web"/>
                          <w:spacing w:before="0" w:beforeAutospacing="0" w:after="0" w:afterAutospacing="0" w:line="320" w:lineRule="exact"/>
                          <w:textAlignment w:val="baseline"/>
                        </w:pPr>
                        <w:r w:rsidRPr="0057476C">
                          <w:rPr>
                            <w:rFonts w:ascii="文鼎中圓" w:eastAsia="文鼎中圓" w:hint="eastAsia"/>
                            <w:b/>
                            <w:bCs/>
                            <w:color w:val="000000" w:themeColor="text1"/>
                            <w:kern w:val="24"/>
                          </w:rPr>
                          <w:t>國家發展委員會</w:t>
                        </w:r>
                      </w:p>
                      <w:p w14:paraId="689C4924" w14:textId="77777777" w:rsidR="00DA7934" w:rsidRPr="0057476C" w:rsidRDefault="00DA7934" w:rsidP="00DF3A64">
                        <w:pPr>
                          <w:pStyle w:val="Web"/>
                          <w:spacing w:before="0" w:beforeAutospacing="0" w:after="0" w:afterAutospacing="0" w:line="0" w:lineRule="atLeast"/>
                          <w:textAlignment w:val="baseline"/>
                        </w:pPr>
                        <w:r w:rsidRPr="0057476C">
                          <w:rPr>
                            <w:rFonts w:ascii="Calibri" w:hAnsi="Calibri"/>
                            <w:color w:val="000000" w:themeColor="text1"/>
                            <w:kern w:val="24"/>
                            <w:sz w:val="14"/>
                            <w:szCs w:val="14"/>
                          </w:rPr>
                          <w:t>NATIONAL DEVELOPMENT COUNCIL</w:t>
                        </w:r>
                      </w:p>
                    </w:txbxContent>
                  </v:textbox>
                </v:shape>
                <w10:wrap anchorx="margin"/>
              </v:group>
            </w:pict>
          </mc:Fallback>
        </mc:AlternateContent>
      </w:r>
      <w:r w:rsidRPr="008A6D35">
        <w:rPr>
          <w:rFonts w:ascii="Times New Roman" w:eastAsia="新細明體" w:hAnsi="Times New Roman" w:cs="Times New Roman"/>
          <w:b/>
          <w:noProof/>
          <w:sz w:val="32"/>
          <w:szCs w:val="32"/>
        </w:rPr>
        <w:drawing>
          <wp:anchor distT="0" distB="0" distL="114300" distR="114300" simplePos="0" relativeHeight="251654656" behindDoc="0" locked="0" layoutInCell="1" allowOverlap="1" wp14:anchorId="1B1EB936" wp14:editId="77BCEC24">
            <wp:simplePos x="0" y="0"/>
            <wp:positionH relativeFrom="margin">
              <wp:posOffset>2668905</wp:posOffset>
            </wp:positionH>
            <wp:positionV relativeFrom="paragraph">
              <wp:posOffset>-349885</wp:posOffset>
            </wp:positionV>
            <wp:extent cx="1490980" cy="309245"/>
            <wp:effectExtent l="0" t="0" r="0" b="0"/>
            <wp:wrapNone/>
            <wp:docPr id="3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t="7018" r="7082" b="1755"/>
                    <a:stretch>
                      <a:fillRect/>
                    </a:stretch>
                  </pic:blipFill>
                  <pic:spPr bwMode="auto">
                    <a:xfrm>
                      <a:off x="0" y="0"/>
                      <a:ext cx="1490980" cy="309245"/>
                    </a:xfrm>
                    <a:prstGeom prst="rect">
                      <a:avLst/>
                    </a:prstGeom>
                    <a:noFill/>
                  </pic:spPr>
                </pic:pic>
              </a:graphicData>
            </a:graphic>
          </wp:anchor>
        </w:drawing>
      </w:r>
      <w:r w:rsidR="00576CF0" w:rsidRPr="008A6D35">
        <w:rPr>
          <w:rFonts w:ascii="Times New Roman" w:eastAsia="新細明體" w:hAnsi="Times New Roman" w:cs="Times New Roman"/>
          <w:b/>
          <w:noProof/>
          <w:sz w:val="32"/>
          <w:szCs w:val="32"/>
        </w:rPr>
        <w:drawing>
          <wp:anchor distT="0" distB="0" distL="114300" distR="114300" simplePos="0" relativeHeight="251657728" behindDoc="0" locked="0" layoutInCell="1" allowOverlap="1" wp14:anchorId="1852AF6E" wp14:editId="33610D89">
            <wp:simplePos x="0" y="0"/>
            <wp:positionH relativeFrom="margin">
              <wp:posOffset>4815840</wp:posOffset>
            </wp:positionH>
            <wp:positionV relativeFrom="paragraph">
              <wp:posOffset>-395605</wp:posOffset>
            </wp:positionV>
            <wp:extent cx="1760220" cy="434340"/>
            <wp:effectExtent l="0" t="0" r="0" b="0"/>
            <wp:wrapNone/>
            <wp:docPr id="2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8104" r="17232"/>
                    <a:stretch>
                      <a:fillRect/>
                    </a:stretch>
                  </pic:blipFill>
                  <pic:spPr bwMode="auto">
                    <a:xfrm>
                      <a:off x="0" y="0"/>
                      <a:ext cx="1760220" cy="434340"/>
                    </a:xfrm>
                    <a:prstGeom prst="rect">
                      <a:avLst/>
                    </a:prstGeom>
                    <a:noFill/>
                  </pic:spPr>
                </pic:pic>
              </a:graphicData>
            </a:graphic>
          </wp:anchor>
        </w:drawing>
      </w:r>
      <w:r w:rsidR="00485010" w:rsidRPr="008A6D35">
        <w:rPr>
          <w:rFonts w:ascii="Times New Roman" w:eastAsia="新細明體" w:hAnsi="Times New Roman" w:cs="Times New Roman"/>
          <w:b/>
          <w:noProof/>
          <w:sz w:val="32"/>
          <w:szCs w:val="32"/>
        </w:rPr>
        <w:t>202</w:t>
      </w:r>
      <w:r w:rsidR="00553DF2" w:rsidRPr="008A6D35">
        <w:rPr>
          <w:rFonts w:ascii="Times New Roman" w:eastAsia="新細明體" w:hAnsi="Times New Roman" w:cs="Times New Roman"/>
          <w:b/>
          <w:noProof/>
          <w:sz w:val="32"/>
          <w:szCs w:val="32"/>
        </w:rPr>
        <w:t>3</w:t>
      </w:r>
      <w:r w:rsidR="00BD0352" w:rsidRPr="008A6D35">
        <w:rPr>
          <w:rFonts w:ascii="Times New Roman" w:eastAsia="新細明體" w:hAnsi="Times New Roman" w:cs="Times New Roman" w:hint="eastAsia"/>
          <w:b/>
          <w:noProof/>
          <w:sz w:val="32"/>
          <w:szCs w:val="32"/>
        </w:rPr>
        <w:t>年</w:t>
      </w:r>
      <w:r w:rsidR="00A5605D" w:rsidRPr="008A6D35">
        <w:rPr>
          <w:rFonts w:ascii="Times New Roman" w:eastAsia="新細明體" w:hAnsi="Times New Roman" w:cs="Times New Roman" w:hint="eastAsia"/>
          <w:b/>
          <w:noProof/>
          <w:sz w:val="32"/>
          <w:szCs w:val="32"/>
        </w:rPr>
        <w:t>2</w:t>
      </w:r>
      <w:r w:rsidR="00861CF1" w:rsidRPr="008A6D35">
        <w:rPr>
          <w:rFonts w:ascii="Times New Roman" w:eastAsia="新細明體" w:hAnsi="Times New Roman" w:cs="Times New Roman" w:hint="eastAsia"/>
          <w:b/>
          <w:noProof/>
          <w:sz w:val="32"/>
          <w:szCs w:val="32"/>
        </w:rPr>
        <w:t>月</w:t>
      </w:r>
      <w:r w:rsidR="00B07AF6" w:rsidRPr="008A6D35">
        <w:rPr>
          <w:rFonts w:ascii="Times New Roman" w:eastAsia="新細明體" w:hAnsi="Times New Roman" w:cs="Times New Roman" w:hint="eastAsia"/>
          <w:b/>
          <w:noProof/>
          <w:sz w:val="32"/>
          <w:szCs w:val="32"/>
        </w:rPr>
        <w:t>台</w:t>
      </w:r>
      <w:r w:rsidR="00BD0352" w:rsidRPr="008A6D35">
        <w:rPr>
          <w:rFonts w:ascii="Times New Roman" w:eastAsia="新細明體" w:hAnsi="Times New Roman" w:cs="Times New Roman" w:hint="eastAsia"/>
          <w:b/>
          <w:noProof/>
          <w:sz w:val="32"/>
          <w:szCs w:val="32"/>
        </w:rPr>
        <w:t>灣非製造業經理人指數為</w:t>
      </w:r>
      <w:r w:rsidR="00553DF2" w:rsidRPr="008A6D35">
        <w:rPr>
          <w:rFonts w:ascii="Times New Roman" w:eastAsia="新細明體" w:hAnsi="Times New Roman" w:cs="Times New Roman"/>
          <w:b/>
          <w:noProof/>
          <w:sz w:val="32"/>
          <w:szCs w:val="32"/>
        </w:rPr>
        <w:t>50.</w:t>
      </w:r>
      <w:r w:rsidR="00A5605D" w:rsidRPr="008A6D35">
        <w:rPr>
          <w:rFonts w:ascii="Times New Roman" w:eastAsia="新細明體" w:hAnsi="Times New Roman" w:cs="Times New Roman" w:hint="eastAsia"/>
          <w:b/>
          <w:noProof/>
          <w:sz w:val="32"/>
          <w:szCs w:val="32"/>
        </w:rPr>
        <w:t>2</w:t>
      </w:r>
      <w:r w:rsidR="00C613F3" w:rsidRPr="008A6D35">
        <w:rPr>
          <w:rFonts w:ascii="Times New Roman" w:eastAsia="新細明體" w:hAnsi="Times New Roman" w:cs="Times New Roman"/>
          <w:b/>
          <w:noProof/>
          <w:sz w:val="32"/>
          <w:szCs w:val="32"/>
        </w:rPr>
        <w:t>%</w:t>
      </w:r>
    </w:p>
    <w:p w14:paraId="089F58D0" w14:textId="55962B00" w:rsidR="00D6638C" w:rsidRPr="008A6D35" w:rsidRDefault="00BD0352" w:rsidP="002278BE">
      <w:pPr>
        <w:adjustRightInd w:val="0"/>
        <w:snapToGrid w:val="0"/>
        <w:jc w:val="center"/>
        <w:outlineLvl w:val="0"/>
        <w:rPr>
          <w:rFonts w:ascii="Times New Roman" w:eastAsia="新細明體" w:hAnsi="Times New Roman" w:cs="Times New Roman"/>
          <w:sz w:val="32"/>
          <w:szCs w:val="32"/>
        </w:rPr>
      </w:pPr>
      <w:r w:rsidRPr="008A6D35">
        <w:rPr>
          <w:rFonts w:ascii="Times New Roman" w:eastAsia="新細明體" w:hAnsi="Times New Roman" w:cs="Times New Roman" w:hint="eastAsia"/>
          <w:sz w:val="32"/>
          <w:szCs w:val="32"/>
        </w:rPr>
        <w:t>（</w:t>
      </w:r>
      <w:r w:rsidR="00A5605D" w:rsidRPr="008A6D35">
        <w:rPr>
          <w:rFonts w:ascii="Times New Roman" w:eastAsia="新細明體" w:hAnsi="Times New Roman" w:cs="Times New Roman"/>
          <w:sz w:val="32"/>
          <w:szCs w:val="32"/>
        </w:rPr>
        <w:t>February</w:t>
      </w:r>
      <w:r w:rsidR="00485010" w:rsidRPr="008A6D35">
        <w:rPr>
          <w:rFonts w:ascii="Times New Roman" w:eastAsia="新細明體" w:hAnsi="Times New Roman" w:cs="Times New Roman"/>
          <w:sz w:val="32"/>
          <w:szCs w:val="32"/>
        </w:rPr>
        <w:t xml:space="preserve"> 202</w:t>
      </w:r>
      <w:r w:rsidR="00553DF2" w:rsidRPr="008A6D35">
        <w:rPr>
          <w:rFonts w:ascii="Times New Roman" w:eastAsia="新細明體" w:hAnsi="Times New Roman" w:cs="Times New Roman"/>
          <w:sz w:val="32"/>
          <w:szCs w:val="32"/>
        </w:rPr>
        <w:t>3</w:t>
      </w:r>
      <w:r w:rsidR="001F6456" w:rsidRPr="008A6D35">
        <w:rPr>
          <w:rFonts w:ascii="Times New Roman" w:eastAsia="新細明體" w:hAnsi="Times New Roman" w:cs="Times New Roman"/>
          <w:sz w:val="32"/>
          <w:szCs w:val="32"/>
        </w:rPr>
        <w:t xml:space="preserve"> Taiwan NMI</w:t>
      </w:r>
      <w:r w:rsidR="005F03FF" w:rsidRPr="008A6D35">
        <w:rPr>
          <w:rFonts w:ascii="Times New Roman" w:eastAsia="新細明體" w:hAnsi="Times New Roman" w:cs="Times New Roman"/>
          <w:sz w:val="32"/>
          <w:szCs w:val="32"/>
        </w:rPr>
        <w:t xml:space="preserve"> </w:t>
      </w:r>
      <w:r w:rsidR="005F03FF" w:rsidRPr="008A6D35">
        <w:rPr>
          <w:rFonts w:ascii="Times New Roman" w:eastAsia="新細明體" w:hAnsi="Times New Roman" w:cs="Times New Roman" w:hint="eastAsia"/>
          <w:sz w:val="32"/>
          <w:szCs w:val="32"/>
        </w:rPr>
        <w:t>at</w:t>
      </w:r>
      <w:r w:rsidR="001F6456" w:rsidRPr="008A6D35">
        <w:rPr>
          <w:rFonts w:ascii="Times New Roman" w:eastAsia="新細明體" w:hAnsi="Times New Roman" w:cs="Times New Roman"/>
          <w:sz w:val="32"/>
          <w:szCs w:val="32"/>
        </w:rPr>
        <w:t xml:space="preserve"> </w:t>
      </w:r>
      <w:r w:rsidR="00553DF2" w:rsidRPr="008A6D35">
        <w:rPr>
          <w:rFonts w:ascii="Times New Roman" w:eastAsia="新細明體" w:hAnsi="Times New Roman" w:cs="Times New Roman"/>
          <w:b/>
          <w:sz w:val="32"/>
          <w:szCs w:val="32"/>
        </w:rPr>
        <w:t>50.</w:t>
      </w:r>
      <w:r w:rsidR="00A5605D" w:rsidRPr="008A6D35">
        <w:rPr>
          <w:rFonts w:ascii="Times New Roman" w:eastAsia="新細明體" w:hAnsi="Times New Roman" w:cs="Times New Roman" w:hint="eastAsia"/>
          <w:b/>
          <w:sz w:val="32"/>
          <w:szCs w:val="32"/>
        </w:rPr>
        <w:t>2</w:t>
      </w:r>
      <w:r w:rsidRPr="008A6D35">
        <w:rPr>
          <w:rFonts w:ascii="Times New Roman" w:eastAsia="新細明體" w:hAnsi="Times New Roman" w:cs="Times New Roman"/>
          <w:b/>
          <w:sz w:val="32"/>
          <w:szCs w:val="32"/>
        </w:rPr>
        <w:t>%</w:t>
      </w:r>
      <w:r w:rsidRPr="008A6D35">
        <w:rPr>
          <w:rFonts w:ascii="Times New Roman" w:eastAsia="新細明體" w:hAnsi="Times New Roman" w:cs="Times New Roman" w:hint="eastAsia"/>
          <w:sz w:val="32"/>
          <w:szCs w:val="32"/>
        </w:rPr>
        <w:t>）</w:t>
      </w:r>
    </w:p>
    <w:p w14:paraId="641ED7B6" w14:textId="646C4871" w:rsidR="00D6638C" w:rsidRPr="008A6D35" w:rsidRDefault="00BD0352" w:rsidP="00D6638C">
      <w:pPr>
        <w:adjustRightInd w:val="0"/>
        <w:snapToGrid w:val="0"/>
        <w:jc w:val="center"/>
        <w:rPr>
          <w:rFonts w:ascii="Times New Roman" w:eastAsia="新細明體" w:hAnsi="Times New Roman" w:cs="Times New Roman"/>
          <w:sz w:val="32"/>
          <w:szCs w:val="32"/>
        </w:rPr>
      </w:pPr>
      <w:r w:rsidRPr="008A6D35">
        <w:rPr>
          <w:rFonts w:ascii="Times New Roman" w:eastAsia="新細明體" w:hAnsi="Times New Roman" w:cs="Times New Roman" w:hint="eastAsia"/>
          <w:b/>
          <w:sz w:val="26"/>
          <w:szCs w:val="26"/>
        </w:rPr>
        <w:t>商業活動</w:t>
      </w:r>
      <w:r w:rsidR="00A5605D" w:rsidRPr="008A6D35">
        <w:rPr>
          <w:rFonts w:ascii="Times New Roman" w:eastAsia="新細明體" w:hAnsi="Times New Roman" w:cs="Times New Roman"/>
          <w:b/>
          <w:sz w:val="26"/>
          <w:szCs w:val="26"/>
        </w:rPr>
        <w:t>51.1</w:t>
      </w:r>
      <w:r w:rsidRPr="008A6D35">
        <w:rPr>
          <w:rFonts w:ascii="Times New Roman" w:eastAsia="新細明體" w:hAnsi="Times New Roman" w:cs="Times New Roman"/>
          <w:b/>
          <w:sz w:val="26"/>
          <w:szCs w:val="26"/>
        </w:rPr>
        <w:t>%</w:t>
      </w:r>
      <w:r w:rsidRPr="008A6D35">
        <w:rPr>
          <w:rFonts w:ascii="Times New Roman" w:eastAsia="新細明體" w:hAnsi="Times New Roman" w:cs="Times New Roman" w:hint="eastAsia"/>
          <w:b/>
          <w:sz w:val="26"/>
          <w:szCs w:val="26"/>
        </w:rPr>
        <w:t>、新增訂單</w:t>
      </w:r>
      <w:r w:rsidR="00A5605D" w:rsidRPr="008A6D35">
        <w:rPr>
          <w:rFonts w:ascii="Times New Roman" w:eastAsia="新細明體" w:hAnsi="Times New Roman" w:cs="Times New Roman"/>
          <w:b/>
          <w:sz w:val="26"/>
          <w:szCs w:val="26"/>
        </w:rPr>
        <w:t>47.8</w:t>
      </w:r>
      <w:r w:rsidRPr="008A6D35">
        <w:rPr>
          <w:rFonts w:ascii="Times New Roman" w:eastAsia="新細明體" w:hAnsi="Times New Roman" w:cs="Times New Roman"/>
          <w:b/>
          <w:sz w:val="26"/>
          <w:szCs w:val="26"/>
        </w:rPr>
        <w:t>%</w:t>
      </w:r>
      <w:r w:rsidRPr="008A6D35">
        <w:rPr>
          <w:rFonts w:ascii="Times New Roman" w:eastAsia="新細明體" w:hAnsi="Times New Roman" w:cs="Times New Roman" w:hint="eastAsia"/>
          <w:b/>
          <w:sz w:val="26"/>
          <w:szCs w:val="26"/>
        </w:rPr>
        <w:t>、人力僱用</w:t>
      </w:r>
      <w:r w:rsidR="00A5605D" w:rsidRPr="008A6D35">
        <w:rPr>
          <w:rFonts w:ascii="Times New Roman" w:eastAsia="新細明體" w:hAnsi="Times New Roman" w:cs="Times New Roman"/>
          <w:b/>
          <w:sz w:val="26"/>
          <w:szCs w:val="26"/>
        </w:rPr>
        <w:t>48.3</w:t>
      </w:r>
      <w:r w:rsidRPr="008A6D35">
        <w:rPr>
          <w:rFonts w:ascii="Times New Roman" w:eastAsia="新細明體" w:hAnsi="Times New Roman" w:cs="Times New Roman"/>
          <w:b/>
          <w:sz w:val="26"/>
          <w:szCs w:val="26"/>
        </w:rPr>
        <w:t>%</w:t>
      </w:r>
      <w:r w:rsidRPr="008A6D35">
        <w:rPr>
          <w:rFonts w:ascii="Times New Roman" w:eastAsia="新細明體" w:hAnsi="Times New Roman" w:cs="Times New Roman" w:hint="eastAsia"/>
          <w:b/>
          <w:sz w:val="26"/>
          <w:szCs w:val="26"/>
        </w:rPr>
        <w:t>。</w:t>
      </w:r>
    </w:p>
    <w:tbl>
      <w:tblPr>
        <w:tblStyle w:val="a7"/>
        <w:tblW w:w="103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5018"/>
        <w:gridCol w:w="5315"/>
      </w:tblGrid>
      <w:tr w:rsidR="004E4F32" w:rsidRPr="008A6D35" w14:paraId="35B4109F" w14:textId="77777777" w:rsidTr="00A5605D">
        <w:trPr>
          <w:trHeight w:val="4005"/>
          <w:jc w:val="center"/>
        </w:trPr>
        <w:tc>
          <w:tcPr>
            <w:tcW w:w="10333" w:type="dxa"/>
            <w:gridSpan w:val="2"/>
            <w:tcBorders>
              <w:top w:val="single" w:sz="12" w:space="0" w:color="auto"/>
              <w:left w:val="single" w:sz="12" w:space="0" w:color="auto"/>
              <w:bottom w:val="single" w:sz="12" w:space="0" w:color="auto"/>
              <w:right w:val="single" w:sz="12" w:space="0" w:color="auto"/>
            </w:tcBorders>
          </w:tcPr>
          <w:p w14:paraId="0E464B25" w14:textId="48723856" w:rsidR="00802236" w:rsidRPr="008A6D35" w:rsidRDefault="00485010" w:rsidP="00226770">
            <w:pPr>
              <w:widowControl/>
              <w:jc w:val="center"/>
              <w:rPr>
                <w:rFonts w:ascii="Times New Roman" w:eastAsia="新細明體" w:hAnsi="Times New Roman" w:cs="Times New Roman"/>
                <w:b/>
                <w:szCs w:val="24"/>
              </w:rPr>
            </w:pPr>
            <w:r w:rsidRPr="008A6D35">
              <w:rPr>
                <w:rFonts w:ascii="Times New Roman" w:eastAsia="新細明體" w:hAnsi="Times New Roman" w:cs="Times New Roman"/>
                <w:b/>
                <w:szCs w:val="24"/>
              </w:rPr>
              <w:t>202</w:t>
            </w:r>
            <w:r w:rsidR="00553DF2" w:rsidRPr="008A6D35">
              <w:rPr>
                <w:rFonts w:ascii="Times New Roman" w:eastAsia="新細明體" w:hAnsi="Times New Roman" w:cs="Times New Roman"/>
                <w:b/>
                <w:szCs w:val="24"/>
              </w:rPr>
              <w:t>3</w:t>
            </w:r>
            <w:r w:rsidR="00BD0352" w:rsidRPr="008A6D35">
              <w:rPr>
                <w:rFonts w:ascii="Times New Roman" w:eastAsia="新細明體" w:hAnsi="Times New Roman" w:cs="Times New Roman" w:hint="eastAsia"/>
                <w:b/>
                <w:szCs w:val="24"/>
              </w:rPr>
              <w:t>年</w:t>
            </w:r>
            <w:r w:rsidR="00A5605D" w:rsidRPr="008A6D35">
              <w:rPr>
                <w:rFonts w:ascii="Times New Roman" w:eastAsia="新細明體" w:hAnsi="Times New Roman" w:cs="Times New Roman" w:hint="eastAsia"/>
                <w:b/>
                <w:szCs w:val="24"/>
              </w:rPr>
              <w:t>2</w:t>
            </w:r>
            <w:r w:rsidR="00BD0352" w:rsidRPr="008A6D35">
              <w:rPr>
                <w:rFonts w:ascii="Times New Roman" w:eastAsia="新細明體" w:hAnsi="Times New Roman" w:cs="Times New Roman" w:hint="eastAsia"/>
                <w:b/>
                <w:szCs w:val="24"/>
              </w:rPr>
              <w:t>月</w:t>
            </w:r>
            <w:r w:rsidR="00B07AF6" w:rsidRPr="008A6D35">
              <w:rPr>
                <w:rFonts w:ascii="Times New Roman" w:eastAsia="新細明體" w:hAnsi="Times New Roman" w:cs="Times New Roman" w:hint="eastAsia"/>
                <w:b/>
                <w:szCs w:val="24"/>
              </w:rPr>
              <w:t>台</w:t>
            </w:r>
            <w:r w:rsidR="00D6638C" w:rsidRPr="008A6D35">
              <w:rPr>
                <w:rFonts w:ascii="Times New Roman" w:eastAsia="新細明體" w:hAnsi="Times New Roman" w:cs="Times New Roman" w:hint="eastAsia"/>
                <w:b/>
                <w:szCs w:val="24"/>
              </w:rPr>
              <w:t>灣非製造業經理人指數</w:t>
            </w:r>
            <w:r w:rsidR="002F1113" w:rsidRPr="008A6D35">
              <w:rPr>
                <w:rFonts w:ascii="Times New Roman" w:eastAsia="新細明體" w:hAnsi="Times New Roman" w:cs="Times New Roman" w:hint="eastAsia"/>
                <w:b/>
                <w:szCs w:val="24"/>
              </w:rPr>
              <w:t>（</w:t>
            </w:r>
            <w:r w:rsidR="00A95324" w:rsidRPr="008A6D35">
              <w:rPr>
                <w:rFonts w:ascii="Times New Roman" w:eastAsia="新細明體" w:hAnsi="Times New Roman" w:cs="Times New Roman"/>
                <w:b/>
                <w:szCs w:val="24"/>
              </w:rPr>
              <w:t>NMI</w:t>
            </w:r>
            <w:r w:rsidR="00E75492" w:rsidRPr="008A6D35">
              <w:rPr>
                <w:rFonts w:ascii="Times New Roman" w:eastAsia="新細明體" w:hAnsi="Times New Roman" w:cs="Times New Roman" w:hint="eastAsia"/>
                <w:b/>
                <w:szCs w:val="24"/>
              </w:rPr>
              <w:t>）</w:t>
            </w:r>
            <w:r w:rsidR="00B12D7E" w:rsidRPr="008A6D35">
              <w:rPr>
                <w:rFonts w:ascii="Times New Roman" w:eastAsia="新細明體" w:hAnsi="Times New Roman" w:cs="Times New Roman"/>
                <w:b/>
                <w:szCs w:val="24"/>
                <w:vertAlign w:val="superscript"/>
              </w:rPr>
              <w:t>1</w:t>
            </w:r>
          </w:p>
          <w:p w14:paraId="39BD7EBE" w14:textId="53365681" w:rsidR="009E7F05" w:rsidRPr="008A6D35" w:rsidRDefault="00A5605D" w:rsidP="00226770">
            <w:pPr>
              <w:widowControl/>
              <w:adjustRightInd w:val="0"/>
              <w:snapToGrid w:val="0"/>
              <w:spacing w:line="0" w:lineRule="atLeast"/>
              <w:jc w:val="center"/>
              <w:rPr>
                <w:rStyle w:val="af7"/>
                <w:rFonts w:ascii="Times New Roman" w:eastAsia="新細明體" w:hAnsi="Times New Roman" w:cs="Times New Roman"/>
              </w:rPr>
            </w:pPr>
            <w:r w:rsidRPr="008A6D35">
              <w:rPr>
                <w:noProof/>
              </w:rPr>
              <w:drawing>
                <wp:inline distT="0" distB="0" distL="0" distR="0" wp14:anchorId="66A181C1" wp14:editId="735D9CFB">
                  <wp:extent cx="6251616" cy="2304243"/>
                  <wp:effectExtent l="0" t="0" r="0" b="12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9998" cy="2311018"/>
                          </a:xfrm>
                          <a:prstGeom prst="rect">
                            <a:avLst/>
                          </a:prstGeom>
                        </pic:spPr>
                      </pic:pic>
                    </a:graphicData>
                  </a:graphic>
                </wp:inline>
              </w:drawing>
            </w:r>
          </w:p>
        </w:tc>
      </w:tr>
      <w:tr w:rsidR="004E4F32" w:rsidRPr="008A6D35" w14:paraId="3EA445A3" w14:textId="77777777" w:rsidTr="009037FB">
        <w:trPr>
          <w:trHeight w:val="2778"/>
          <w:jc w:val="center"/>
        </w:trPr>
        <w:tc>
          <w:tcPr>
            <w:tcW w:w="5018" w:type="dxa"/>
            <w:tcBorders>
              <w:top w:val="single" w:sz="12" w:space="0" w:color="auto"/>
              <w:left w:val="single" w:sz="12" w:space="0" w:color="auto"/>
              <w:bottom w:val="single" w:sz="12" w:space="0" w:color="auto"/>
            </w:tcBorders>
          </w:tcPr>
          <w:p w14:paraId="57EE762F" w14:textId="77777777" w:rsidR="007E7697" w:rsidRPr="008A6D35" w:rsidRDefault="00B07AF6" w:rsidP="0067762D">
            <w:pPr>
              <w:tabs>
                <w:tab w:val="left" w:pos="5127"/>
              </w:tabs>
              <w:adjustRightInd w:val="0"/>
              <w:snapToGrid w:val="0"/>
              <w:spacing w:line="0" w:lineRule="atLeast"/>
              <w:jc w:val="center"/>
              <w:rPr>
                <w:rFonts w:ascii="Times New Roman" w:eastAsia="新細明體" w:hAnsi="Times New Roman" w:cs="Times New Roman"/>
                <w:b/>
                <w:szCs w:val="24"/>
              </w:rPr>
            </w:pPr>
            <w:r w:rsidRPr="008A6D35">
              <w:rPr>
                <w:rFonts w:ascii="Times New Roman" w:eastAsia="新細明體" w:hAnsi="Times New Roman" w:cs="Times New Roman" w:hint="eastAsia"/>
                <w:b/>
                <w:szCs w:val="24"/>
              </w:rPr>
              <w:t>台</w:t>
            </w:r>
            <w:r w:rsidR="00FC065D" w:rsidRPr="008A6D35">
              <w:rPr>
                <w:rFonts w:ascii="Times New Roman" w:eastAsia="新細明體" w:hAnsi="Times New Roman" w:cs="Times New Roman" w:hint="eastAsia"/>
                <w:b/>
                <w:szCs w:val="24"/>
              </w:rPr>
              <w:t>灣非製造業</w:t>
            </w:r>
            <w:r w:rsidR="00FC065D" w:rsidRPr="008A6D35">
              <w:rPr>
                <w:rFonts w:ascii="Times New Roman" w:eastAsia="新細明體" w:hAnsi="Times New Roman" w:cs="Times New Roman"/>
                <w:b/>
                <w:szCs w:val="24"/>
              </w:rPr>
              <w:t>NMI</w:t>
            </w:r>
            <w:r w:rsidR="00FC065D" w:rsidRPr="008A6D35">
              <w:rPr>
                <w:rFonts w:ascii="Times New Roman" w:eastAsia="新細明體" w:hAnsi="Times New Roman" w:cs="Times New Roman" w:hint="eastAsia"/>
                <w:b/>
                <w:szCs w:val="24"/>
              </w:rPr>
              <w:t>時間序列走勢圖</w:t>
            </w:r>
          </w:p>
          <w:p w14:paraId="7238BB6B" w14:textId="63AA4E22" w:rsidR="00FC065D" w:rsidRPr="008A6D35" w:rsidRDefault="009037FB" w:rsidP="001A2E9E">
            <w:pPr>
              <w:adjustRightInd w:val="0"/>
              <w:snapToGrid w:val="0"/>
              <w:spacing w:line="0" w:lineRule="atLeast"/>
              <w:jc w:val="center"/>
              <w:rPr>
                <w:rFonts w:ascii="Times New Roman" w:eastAsia="新細明體" w:hAnsi="Times New Roman" w:cs="Times New Roman"/>
              </w:rPr>
            </w:pPr>
            <w:r w:rsidRPr="008A6D35">
              <w:rPr>
                <w:noProof/>
              </w:rPr>
              <w:drawing>
                <wp:inline distT="0" distB="0" distL="0" distR="0" wp14:anchorId="1784505C" wp14:editId="4A0BA360">
                  <wp:extent cx="3150870" cy="1917700"/>
                  <wp:effectExtent l="0" t="0" r="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0870" cy="1917700"/>
                          </a:xfrm>
                          <a:prstGeom prst="rect">
                            <a:avLst/>
                          </a:prstGeom>
                        </pic:spPr>
                      </pic:pic>
                    </a:graphicData>
                  </a:graphic>
                </wp:inline>
              </w:drawing>
            </w:r>
          </w:p>
        </w:tc>
        <w:tc>
          <w:tcPr>
            <w:tcW w:w="5315" w:type="dxa"/>
            <w:tcBorders>
              <w:top w:val="single" w:sz="12" w:space="0" w:color="auto"/>
              <w:bottom w:val="single" w:sz="12" w:space="0" w:color="auto"/>
              <w:right w:val="single" w:sz="12" w:space="0" w:color="auto"/>
            </w:tcBorders>
          </w:tcPr>
          <w:p w14:paraId="057AE99E" w14:textId="77777777" w:rsidR="000E32BD" w:rsidRPr="008A6D35" w:rsidRDefault="00FC065D" w:rsidP="0067762D">
            <w:pPr>
              <w:adjustRightInd w:val="0"/>
              <w:snapToGrid w:val="0"/>
              <w:spacing w:line="0" w:lineRule="atLeast"/>
              <w:jc w:val="center"/>
              <w:rPr>
                <w:rFonts w:ascii="Times New Roman" w:eastAsia="新細明體" w:hAnsi="Times New Roman" w:cs="Times New Roman"/>
                <w:noProof/>
              </w:rPr>
            </w:pPr>
            <w:r w:rsidRPr="008A6D35">
              <w:rPr>
                <w:rFonts w:ascii="Times New Roman" w:eastAsia="新細明體" w:hAnsi="Times New Roman" w:cs="Times New Roman" w:hint="eastAsia"/>
                <w:b/>
                <w:szCs w:val="24"/>
              </w:rPr>
              <w:t>產業別</w:t>
            </w:r>
            <w:r w:rsidRPr="008A6D35">
              <w:rPr>
                <w:rFonts w:ascii="Times New Roman" w:eastAsia="新細明體" w:hAnsi="Times New Roman" w:cs="Times New Roman"/>
                <w:b/>
                <w:szCs w:val="24"/>
              </w:rPr>
              <w:t>NMI</w:t>
            </w:r>
            <w:r w:rsidRPr="008A6D35">
              <w:rPr>
                <w:rFonts w:ascii="Times New Roman" w:eastAsia="新細明體" w:hAnsi="Times New Roman" w:cs="Times New Roman" w:hint="eastAsia"/>
                <w:b/>
                <w:szCs w:val="24"/>
              </w:rPr>
              <w:t>示意圖</w:t>
            </w:r>
          </w:p>
          <w:p w14:paraId="5760FBAF" w14:textId="5B3A5BF1" w:rsidR="00E67ECE" w:rsidRPr="008A6D35" w:rsidRDefault="00A5605D" w:rsidP="00606F8B">
            <w:pPr>
              <w:tabs>
                <w:tab w:val="center" w:pos="2740"/>
              </w:tabs>
              <w:adjustRightInd w:val="0"/>
              <w:snapToGrid w:val="0"/>
              <w:spacing w:line="0" w:lineRule="atLeast"/>
              <w:jc w:val="center"/>
              <w:rPr>
                <w:rFonts w:ascii="Times New Roman" w:eastAsia="新細明體" w:hAnsi="Times New Roman" w:cs="Times New Roman"/>
              </w:rPr>
            </w:pPr>
            <w:r w:rsidRPr="008A6D35">
              <w:rPr>
                <w:noProof/>
              </w:rPr>
              <w:drawing>
                <wp:inline distT="0" distB="0" distL="0" distR="0" wp14:anchorId="68E6252F" wp14:editId="75AB5A49">
                  <wp:extent cx="3339465" cy="1922145"/>
                  <wp:effectExtent l="0" t="0" r="0" b="190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44917" cy="1925283"/>
                          </a:xfrm>
                          <a:prstGeom prst="rect">
                            <a:avLst/>
                          </a:prstGeom>
                        </pic:spPr>
                      </pic:pic>
                    </a:graphicData>
                  </a:graphic>
                </wp:inline>
              </w:drawing>
            </w:r>
          </w:p>
        </w:tc>
      </w:tr>
      <w:tr w:rsidR="00F27901" w:rsidRPr="008A6D35" w14:paraId="2A227CC5" w14:textId="77777777" w:rsidTr="00F27901">
        <w:tblPrEx>
          <w:tblCellMar>
            <w:left w:w="108" w:type="dxa"/>
            <w:right w:w="108" w:type="dxa"/>
          </w:tblCellMar>
        </w:tblPrEx>
        <w:trPr>
          <w:trHeight w:val="38"/>
          <w:jc w:val="center"/>
        </w:trPr>
        <w:tc>
          <w:tcPr>
            <w:tcW w:w="10333" w:type="dxa"/>
            <w:gridSpan w:val="2"/>
            <w:tcBorders>
              <w:top w:val="single" w:sz="12" w:space="0" w:color="auto"/>
              <w:left w:val="single" w:sz="12" w:space="0" w:color="auto"/>
              <w:bottom w:val="single" w:sz="12" w:space="0" w:color="auto"/>
              <w:right w:val="single" w:sz="12" w:space="0" w:color="auto"/>
            </w:tcBorders>
          </w:tcPr>
          <w:p w14:paraId="5674B39C" w14:textId="77777777" w:rsidR="00F27901" w:rsidRPr="008A6D35" w:rsidRDefault="00F27901" w:rsidP="00F27901">
            <w:pPr>
              <w:jc w:val="both"/>
              <w:rPr>
                <w:rFonts w:ascii="Times New Roman" w:eastAsia="新細明體" w:hAnsi="Times New Roman" w:cs="Times New Roman"/>
                <w:b/>
                <w:color w:val="FF0000"/>
                <w:szCs w:val="24"/>
              </w:rPr>
            </w:pPr>
            <w:r w:rsidRPr="008A6D35">
              <w:rPr>
                <w:rFonts w:ascii="Times New Roman" w:eastAsia="新細明體" w:hAnsi="Times New Roman" w:cs="Times New Roman" w:hint="eastAsia"/>
                <w:b/>
                <w:color w:val="FF0000"/>
                <w:szCs w:val="24"/>
              </w:rPr>
              <w:t>本月重點節錄（</w:t>
            </w:r>
            <w:r w:rsidRPr="008A6D35">
              <w:rPr>
                <w:rFonts w:ascii="Times New Roman" w:eastAsia="新細明體" w:hAnsi="Times New Roman" w:cs="Times New Roman"/>
                <w:b/>
                <w:color w:val="FF0000"/>
                <w:szCs w:val="24"/>
              </w:rPr>
              <w:t>Summary</w:t>
            </w:r>
            <w:r w:rsidRPr="008A6D35">
              <w:rPr>
                <w:rFonts w:ascii="Times New Roman" w:eastAsia="新細明體" w:hAnsi="Times New Roman" w:cs="Times New Roman" w:hint="eastAsia"/>
                <w:b/>
                <w:color w:val="FF0000"/>
                <w:szCs w:val="24"/>
              </w:rPr>
              <w:t>）</w:t>
            </w:r>
          </w:p>
          <w:p w14:paraId="11C0100D" w14:textId="6B3B6AFD" w:rsidR="00035A4A" w:rsidRPr="008A6D35"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kern w:val="0"/>
                <w:sz w:val="22"/>
              </w:rPr>
              <w:t>202</w:t>
            </w:r>
            <w:r w:rsidR="006969BB" w:rsidRPr="008A6D35">
              <w:rPr>
                <w:rFonts w:ascii="Times New Roman" w:eastAsia="新細明體" w:hAnsi="Times New Roman" w:cs="Times New Roman" w:hint="eastAsia"/>
                <w:kern w:val="0"/>
                <w:sz w:val="22"/>
              </w:rPr>
              <w:t>3</w:t>
            </w:r>
            <w:r w:rsidRPr="008A6D35">
              <w:rPr>
                <w:rFonts w:ascii="Times New Roman" w:eastAsia="新細明體" w:hAnsi="Times New Roman" w:cs="Times New Roman" w:hint="eastAsia"/>
                <w:kern w:val="0"/>
                <w:sz w:val="22"/>
              </w:rPr>
              <w:t>年</w:t>
            </w:r>
            <w:r w:rsidR="0019225D" w:rsidRPr="008A6D35">
              <w:rPr>
                <w:rFonts w:ascii="Times New Roman" w:eastAsia="新細明體" w:hAnsi="Times New Roman" w:cs="Times New Roman" w:hint="eastAsia"/>
                <w:kern w:val="0"/>
                <w:sz w:val="22"/>
              </w:rPr>
              <w:t>2</w:t>
            </w:r>
            <w:r w:rsidRPr="008A6D35">
              <w:rPr>
                <w:rFonts w:ascii="Times New Roman" w:eastAsia="新細明體" w:hAnsi="Times New Roman" w:cs="Times New Roman" w:hint="eastAsia"/>
                <w:kern w:val="0"/>
                <w:sz w:val="22"/>
              </w:rPr>
              <w:t>月未經季節調整之台灣非製造業</w:t>
            </w:r>
            <w:r w:rsidRPr="008A6D35">
              <w:rPr>
                <w:rFonts w:ascii="Times New Roman" w:eastAsia="新細明體" w:hAnsi="Times New Roman" w:cs="Times New Roman"/>
                <w:kern w:val="0"/>
                <w:sz w:val="22"/>
              </w:rPr>
              <w:t>NMI</w:t>
            </w:r>
            <w:r w:rsidR="00333A98" w:rsidRPr="008A6D35">
              <w:rPr>
                <w:rFonts w:ascii="Times New Roman" w:eastAsia="新細明體" w:hAnsi="Times New Roman" w:cs="Times New Roman" w:hint="eastAsia"/>
                <w:kern w:val="0"/>
                <w:sz w:val="22"/>
              </w:rPr>
              <w:t>已</w:t>
            </w:r>
            <w:r w:rsidR="001149BD" w:rsidRPr="008A6D35">
              <w:rPr>
                <w:rFonts w:ascii="Times New Roman" w:eastAsia="新細明體" w:hAnsi="Times New Roman" w:cs="Times New Roman" w:hint="eastAsia"/>
                <w:kern w:val="0"/>
                <w:sz w:val="22"/>
              </w:rPr>
              <w:t>連續</w:t>
            </w:r>
            <w:r w:rsidR="0019225D" w:rsidRPr="008A6D35">
              <w:rPr>
                <w:rFonts w:ascii="Times New Roman" w:eastAsia="新細明體" w:hAnsi="Times New Roman" w:cs="Times New Roman" w:hint="eastAsia"/>
                <w:kern w:val="0"/>
                <w:sz w:val="22"/>
              </w:rPr>
              <w:t>4</w:t>
            </w:r>
            <w:r w:rsidR="001149BD" w:rsidRPr="008A6D35">
              <w:rPr>
                <w:rFonts w:ascii="Times New Roman" w:eastAsia="新細明體" w:hAnsi="Times New Roman" w:cs="Times New Roman" w:hint="eastAsia"/>
                <w:kern w:val="0"/>
                <w:sz w:val="22"/>
              </w:rPr>
              <w:t>個月</w:t>
            </w:r>
            <w:r w:rsidR="003C5E14" w:rsidRPr="008A6D35">
              <w:rPr>
                <w:rFonts w:ascii="Times New Roman" w:eastAsia="新細明體" w:hAnsi="Times New Roman" w:cs="Times New Roman" w:hint="eastAsia"/>
                <w:kern w:val="0"/>
                <w:sz w:val="22"/>
              </w:rPr>
              <w:t>擴張</w:t>
            </w:r>
            <w:r w:rsidRPr="008A6D35">
              <w:rPr>
                <w:rFonts w:ascii="Times New Roman" w:eastAsia="新細明體" w:hAnsi="Times New Roman" w:cs="Times New Roman" w:hint="eastAsia"/>
                <w:kern w:val="0"/>
                <w:sz w:val="22"/>
              </w:rPr>
              <w:t>，指數</w:t>
            </w:r>
            <w:r w:rsidR="0019225D" w:rsidRPr="008A6D35">
              <w:rPr>
                <w:rFonts w:ascii="Times New Roman" w:eastAsia="新細明體" w:hAnsi="Times New Roman" w:cs="Times New Roman" w:hint="eastAsia"/>
                <w:kern w:val="0"/>
                <w:sz w:val="22"/>
              </w:rPr>
              <w:t>微升</w:t>
            </w:r>
            <w:r w:rsidR="0019225D" w:rsidRPr="008A6D35">
              <w:rPr>
                <w:rFonts w:ascii="Times New Roman" w:eastAsia="新細明體" w:hAnsi="Times New Roman" w:cs="Times New Roman" w:hint="eastAsia"/>
                <w:kern w:val="0"/>
                <w:sz w:val="22"/>
              </w:rPr>
              <w:t>0.1</w:t>
            </w:r>
            <w:r w:rsidRPr="008A6D35">
              <w:rPr>
                <w:rFonts w:ascii="Times New Roman" w:eastAsia="新細明體" w:hAnsi="Times New Roman" w:cs="Times New Roman" w:hint="eastAsia"/>
                <w:kern w:val="0"/>
                <w:sz w:val="22"/>
              </w:rPr>
              <w:t>個百分點</w:t>
            </w:r>
            <w:r w:rsidR="003C5E14" w:rsidRPr="008A6D35">
              <w:rPr>
                <w:rFonts w:ascii="Times New Roman" w:eastAsia="新細明體" w:hAnsi="Times New Roman" w:cs="Times New Roman" w:hint="eastAsia"/>
                <w:kern w:val="0"/>
                <w:sz w:val="22"/>
              </w:rPr>
              <w:t>至</w:t>
            </w:r>
            <w:r w:rsidR="006969BB" w:rsidRPr="008A6D35">
              <w:rPr>
                <w:rFonts w:ascii="Times New Roman" w:eastAsia="新細明體" w:hAnsi="Times New Roman" w:cs="Times New Roman" w:hint="eastAsia"/>
                <w:kern w:val="0"/>
                <w:sz w:val="22"/>
              </w:rPr>
              <w:t>50.</w:t>
            </w:r>
            <w:r w:rsidR="0019225D" w:rsidRPr="008A6D35">
              <w:rPr>
                <w:rFonts w:ascii="Times New Roman" w:eastAsia="新細明體" w:hAnsi="Times New Roman" w:cs="Times New Roman" w:hint="eastAsia"/>
                <w:kern w:val="0"/>
                <w:sz w:val="22"/>
              </w:rPr>
              <w:t>2</w:t>
            </w:r>
            <w:r w:rsidR="003C5E14" w:rsidRPr="008A6D35">
              <w:rPr>
                <w:rFonts w:ascii="Times New Roman" w:eastAsia="新細明體" w:hAnsi="Times New Roman" w:cs="Times New Roman" w:hint="eastAsia"/>
                <w:kern w:val="0"/>
                <w:sz w:val="22"/>
              </w:rPr>
              <w:t>%</w:t>
            </w:r>
            <w:r w:rsidRPr="008A6D35">
              <w:rPr>
                <w:rFonts w:ascii="Times New Roman" w:eastAsia="新細明體" w:hAnsi="Times New Roman" w:cs="Times New Roman" w:hint="eastAsia"/>
                <w:kern w:val="0"/>
                <w:sz w:val="22"/>
              </w:rPr>
              <w:t>。</w:t>
            </w:r>
          </w:p>
          <w:p w14:paraId="33CA5930" w14:textId="4509462E" w:rsidR="00E05858" w:rsidRPr="008A6D35" w:rsidRDefault="0088394B" w:rsidP="00E05858">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未經季節調整之</w:t>
            </w:r>
            <w:r w:rsidR="00035A4A" w:rsidRPr="008A6D35">
              <w:rPr>
                <w:rFonts w:ascii="Times New Roman" w:eastAsia="新細明體" w:hAnsi="Times New Roman" w:cs="Times New Roman" w:hint="eastAsia"/>
                <w:kern w:val="0"/>
                <w:sz w:val="22"/>
              </w:rPr>
              <w:t>商業活動</w:t>
            </w:r>
            <w:r w:rsidR="00E05858" w:rsidRPr="008A6D35">
              <w:rPr>
                <w:rFonts w:ascii="Times New Roman" w:eastAsia="新細明體" w:hAnsi="Times New Roman" w:cs="Times New Roman" w:hint="eastAsia"/>
                <w:kern w:val="0"/>
                <w:sz w:val="22"/>
              </w:rPr>
              <w:t>指數僅維持</w:t>
            </w:r>
            <w:r w:rsidR="00E05858" w:rsidRPr="008A6D35">
              <w:rPr>
                <w:rFonts w:ascii="Times New Roman" w:eastAsia="新細明體" w:hAnsi="Times New Roman" w:cs="Times New Roman" w:hint="eastAsia"/>
                <w:kern w:val="0"/>
                <w:sz w:val="22"/>
              </w:rPr>
              <w:t>1</w:t>
            </w:r>
            <w:r w:rsidR="00E05858" w:rsidRPr="008A6D35">
              <w:rPr>
                <w:rFonts w:ascii="Times New Roman" w:eastAsia="新細明體" w:hAnsi="Times New Roman" w:cs="Times New Roman" w:hint="eastAsia"/>
                <w:kern w:val="0"/>
                <w:sz w:val="22"/>
              </w:rPr>
              <w:t>個月緊縮隨即轉為擴張，指數回升</w:t>
            </w:r>
            <w:r w:rsidR="00E05858" w:rsidRPr="008A6D35">
              <w:rPr>
                <w:rFonts w:ascii="Times New Roman" w:eastAsia="新細明體" w:hAnsi="Times New Roman" w:cs="Times New Roman" w:hint="eastAsia"/>
                <w:kern w:val="0"/>
                <w:sz w:val="22"/>
              </w:rPr>
              <w:t>3.2</w:t>
            </w:r>
            <w:r w:rsidR="00E05858" w:rsidRPr="008A6D35">
              <w:rPr>
                <w:rFonts w:ascii="Times New Roman" w:eastAsia="新細明體" w:hAnsi="Times New Roman" w:cs="Times New Roman" w:hint="eastAsia"/>
                <w:kern w:val="0"/>
                <w:sz w:val="22"/>
              </w:rPr>
              <w:t>個百分點至</w:t>
            </w:r>
            <w:r w:rsidR="00E05858" w:rsidRPr="008A6D35">
              <w:rPr>
                <w:rFonts w:ascii="Times New Roman" w:eastAsia="新細明體" w:hAnsi="Times New Roman" w:cs="Times New Roman" w:hint="eastAsia"/>
                <w:kern w:val="0"/>
                <w:sz w:val="22"/>
              </w:rPr>
              <w:t>51.1%</w:t>
            </w:r>
            <w:r w:rsidR="00E05858" w:rsidRPr="008A6D35">
              <w:rPr>
                <w:rFonts w:ascii="Times New Roman" w:eastAsia="新細明體" w:hAnsi="Times New Roman" w:cs="Times New Roman" w:hint="eastAsia"/>
                <w:kern w:val="0"/>
                <w:sz w:val="22"/>
              </w:rPr>
              <w:t>。</w:t>
            </w:r>
          </w:p>
          <w:p w14:paraId="1034718E" w14:textId="08D60985" w:rsidR="00035A4A" w:rsidRPr="008A6D35" w:rsidRDefault="004B51A3"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未經季調之</w:t>
            </w:r>
            <w:r w:rsidR="00035A4A" w:rsidRPr="008A6D35">
              <w:rPr>
                <w:rFonts w:ascii="Times New Roman" w:eastAsia="新細明體" w:hAnsi="Times New Roman" w:cs="Times New Roman" w:hint="eastAsia"/>
                <w:kern w:val="0"/>
                <w:sz w:val="22"/>
              </w:rPr>
              <w:t>新增訂單（新增簽約客戶或業務）</w:t>
            </w:r>
            <w:r w:rsidR="0062027E" w:rsidRPr="008A6D35">
              <w:rPr>
                <w:rFonts w:ascii="Times New Roman" w:eastAsia="新細明體" w:hAnsi="Times New Roman" w:cs="Times New Roman" w:hint="eastAsia"/>
                <w:kern w:val="0"/>
                <w:sz w:val="22"/>
              </w:rPr>
              <w:t>指數</w:t>
            </w:r>
            <w:r w:rsidR="00E05858" w:rsidRPr="008A6D35">
              <w:rPr>
                <w:rFonts w:ascii="Times New Roman" w:eastAsia="新細明體" w:hAnsi="Times New Roman" w:cs="Times New Roman" w:hint="eastAsia"/>
                <w:kern w:val="0"/>
                <w:sz w:val="22"/>
              </w:rPr>
              <w:t>回升</w:t>
            </w:r>
            <w:r w:rsidR="00E05858" w:rsidRPr="008A6D35">
              <w:rPr>
                <w:rFonts w:ascii="Times New Roman" w:eastAsia="新細明體" w:hAnsi="Times New Roman" w:cs="Times New Roman" w:hint="eastAsia"/>
                <w:kern w:val="0"/>
                <w:sz w:val="22"/>
              </w:rPr>
              <w:t>0.8</w:t>
            </w:r>
            <w:r w:rsidR="00E05858" w:rsidRPr="008A6D35">
              <w:rPr>
                <w:rFonts w:ascii="Times New Roman" w:eastAsia="新細明體" w:hAnsi="Times New Roman" w:cs="Times New Roman" w:hint="eastAsia"/>
                <w:kern w:val="0"/>
                <w:sz w:val="22"/>
              </w:rPr>
              <w:t>個百分點至</w:t>
            </w:r>
            <w:r w:rsidR="00E05858" w:rsidRPr="008A6D35">
              <w:rPr>
                <w:rFonts w:ascii="Times New Roman" w:eastAsia="新細明體" w:hAnsi="Times New Roman" w:cs="Times New Roman" w:hint="eastAsia"/>
                <w:kern w:val="0"/>
                <w:sz w:val="22"/>
              </w:rPr>
              <w:t>47.8%</w:t>
            </w:r>
            <w:r w:rsidR="00E05858" w:rsidRPr="008A6D35">
              <w:rPr>
                <w:rFonts w:ascii="Times New Roman" w:eastAsia="新細明體" w:hAnsi="Times New Roman" w:cs="Times New Roman" w:hint="eastAsia"/>
                <w:kern w:val="0"/>
                <w:sz w:val="22"/>
              </w:rPr>
              <w:t>，連續第</w:t>
            </w:r>
            <w:r w:rsidR="00E05858" w:rsidRPr="008A6D35">
              <w:rPr>
                <w:rFonts w:ascii="Times New Roman" w:eastAsia="新細明體" w:hAnsi="Times New Roman" w:cs="Times New Roman" w:hint="eastAsia"/>
                <w:kern w:val="0"/>
                <w:sz w:val="22"/>
              </w:rPr>
              <w:t>2</w:t>
            </w:r>
            <w:r w:rsidR="00E05858" w:rsidRPr="008A6D35">
              <w:rPr>
                <w:rFonts w:ascii="Times New Roman" w:eastAsia="新細明體" w:hAnsi="Times New Roman" w:cs="Times New Roman" w:hint="eastAsia"/>
                <w:kern w:val="0"/>
                <w:sz w:val="22"/>
              </w:rPr>
              <w:t>個月緊縮</w:t>
            </w:r>
            <w:r w:rsidR="00035A4A" w:rsidRPr="008A6D35">
              <w:rPr>
                <w:rFonts w:ascii="Times New Roman" w:eastAsia="新細明體" w:hAnsi="Times New Roman" w:cs="Times New Roman" w:hint="eastAsia"/>
                <w:kern w:val="0"/>
                <w:sz w:val="22"/>
              </w:rPr>
              <w:t>。</w:t>
            </w:r>
          </w:p>
          <w:p w14:paraId="46F51C38" w14:textId="417A2043" w:rsidR="00035A4A" w:rsidRPr="002152F7" w:rsidRDefault="00E05858"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非製造業之人力僱用中斷</w:t>
            </w:r>
            <w:r w:rsidR="00035A4A" w:rsidRPr="008A6D35">
              <w:rPr>
                <w:rFonts w:ascii="Times New Roman" w:eastAsia="新細明體" w:hAnsi="Times New Roman" w:cs="Times New Roman" w:hint="eastAsia"/>
                <w:kern w:val="0"/>
                <w:sz w:val="22"/>
              </w:rPr>
              <w:t>連續</w:t>
            </w:r>
            <w:r w:rsidR="006969BB" w:rsidRPr="008A6D35">
              <w:rPr>
                <w:rFonts w:ascii="Times New Roman" w:eastAsia="新細明體" w:hAnsi="Times New Roman" w:cs="Times New Roman" w:hint="eastAsia"/>
                <w:kern w:val="0"/>
                <w:sz w:val="22"/>
              </w:rPr>
              <w:t>8</w:t>
            </w:r>
            <w:r w:rsidR="00035A4A" w:rsidRPr="008A6D35">
              <w:rPr>
                <w:rFonts w:ascii="Times New Roman" w:eastAsia="新細明體" w:hAnsi="Times New Roman" w:cs="Times New Roman" w:hint="eastAsia"/>
                <w:kern w:val="0"/>
                <w:sz w:val="22"/>
              </w:rPr>
              <w:t>個月擴張</w:t>
            </w:r>
            <w:r w:rsidRPr="008A6D35">
              <w:rPr>
                <w:rFonts w:ascii="Times New Roman" w:eastAsia="新細明體" w:hAnsi="Times New Roman" w:cs="Times New Roman" w:hint="eastAsia"/>
                <w:kern w:val="0"/>
                <w:sz w:val="22"/>
              </w:rPr>
              <w:t>轉為緊縮</w:t>
            </w:r>
            <w:r w:rsidR="00035A4A" w:rsidRPr="008A6D35">
              <w:rPr>
                <w:rFonts w:ascii="Times New Roman" w:eastAsia="新細明體" w:hAnsi="Times New Roman" w:cs="Times New Roman" w:hint="eastAsia"/>
                <w:kern w:val="0"/>
                <w:sz w:val="22"/>
              </w:rPr>
              <w:t>，指數</w:t>
            </w:r>
            <w:r w:rsidR="006969BB" w:rsidRPr="008A6D35">
              <w:rPr>
                <w:rFonts w:ascii="Times New Roman" w:eastAsia="新細明體" w:hAnsi="Times New Roman" w:cs="Times New Roman" w:hint="eastAsia"/>
                <w:kern w:val="0"/>
                <w:sz w:val="22"/>
              </w:rPr>
              <w:t>續</w:t>
            </w:r>
            <w:r w:rsidR="00333A98" w:rsidRPr="008A6D35">
              <w:rPr>
                <w:rFonts w:ascii="Times New Roman" w:eastAsia="新細明體" w:hAnsi="Times New Roman" w:cs="Times New Roman" w:hint="eastAsia"/>
                <w:kern w:val="0"/>
                <w:sz w:val="22"/>
              </w:rPr>
              <w:t>跌</w:t>
            </w:r>
            <w:r w:rsidRPr="008A6D35">
              <w:rPr>
                <w:rFonts w:ascii="Times New Roman" w:eastAsia="新細明體" w:hAnsi="Times New Roman" w:cs="Times New Roman" w:hint="eastAsia"/>
                <w:kern w:val="0"/>
                <w:sz w:val="22"/>
              </w:rPr>
              <w:t>2.8</w:t>
            </w:r>
            <w:r w:rsidR="00035A4A" w:rsidRPr="008A6D35">
              <w:rPr>
                <w:rFonts w:ascii="Times New Roman" w:eastAsia="新細明體" w:hAnsi="Times New Roman" w:cs="Times New Roman" w:hint="eastAsia"/>
                <w:kern w:val="0"/>
                <w:sz w:val="22"/>
              </w:rPr>
              <w:t>個百分點至</w:t>
            </w:r>
            <w:r w:rsidRPr="008A6D35">
              <w:rPr>
                <w:rFonts w:ascii="Times New Roman" w:eastAsia="新細明體" w:hAnsi="Times New Roman" w:cs="Times New Roman" w:hint="eastAsia"/>
                <w:kern w:val="0"/>
                <w:sz w:val="22"/>
              </w:rPr>
              <w:t>48.3</w:t>
            </w:r>
            <w:r w:rsidR="00035A4A" w:rsidRPr="008A6D35">
              <w:rPr>
                <w:rFonts w:ascii="Times New Roman" w:eastAsia="新細明體" w:hAnsi="Times New Roman" w:cs="Times New Roman"/>
                <w:kern w:val="0"/>
                <w:sz w:val="22"/>
              </w:rPr>
              <w:t>%</w:t>
            </w:r>
            <w:r w:rsidRPr="008A6D35">
              <w:rPr>
                <w:rFonts w:ascii="Times New Roman" w:eastAsia="新細明體" w:hAnsi="Times New Roman" w:cs="Times New Roman" w:hint="eastAsia"/>
                <w:kern w:val="0"/>
                <w:sz w:val="22"/>
              </w:rPr>
              <w:t>，為</w:t>
            </w:r>
            <w:r w:rsidRPr="008A6D35">
              <w:rPr>
                <w:rFonts w:ascii="Times New Roman" w:eastAsia="新細明體" w:hAnsi="Times New Roman" w:cs="Times New Roman" w:hint="eastAsia"/>
                <w:kern w:val="0"/>
                <w:sz w:val="22"/>
              </w:rPr>
              <w:t>2020</w:t>
            </w:r>
            <w:r w:rsidRPr="008A6D35">
              <w:rPr>
                <w:rFonts w:ascii="Times New Roman" w:eastAsia="新細明體" w:hAnsi="Times New Roman" w:cs="Times New Roman" w:hint="eastAsia"/>
                <w:kern w:val="0"/>
                <w:sz w:val="22"/>
              </w:rPr>
              <w:t>年</w:t>
            </w:r>
            <w:r w:rsidRPr="008A6D35">
              <w:rPr>
                <w:rFonts w:ascii="Times New Roman" w:eastAsia="新細明體" w:hAnsi="Times New Roman" w:cs="Times New Roman" w:hint="eastAsia"/>
                <w:kern w:val="0"/>
                <w:sz w:val="22"/>
              </w:rPr>
              <w:t>6</w:t>
            </w:r>
            <w:r w:rsidRPr="008A6D35">
              <w:rPr>
                <w:rFonts w:ascii="Times New Roman" w:eastAsia="新細明體" w:hAnsi="Times New Roman" w:cs="Times New Roman" w:hint="eastAsia"/>
                <w:kern w:val="0"/>
                <w:sz w:val="22"/>
              </w:rPr>
              <w:t>月以來最快緊縮速度</w:t>
            </w:r>
            <w:r w:rsidR="00035A4A" w:rsidRPr="008A6D35">
              <w:rPr>
                <w:rFonts w:ascii="Times New Roman" w:eastAsia="新細明體" w:hAnsi="Times New Roman" w:cs="Times New Roman" w:hint="eastAsia"/>
                <w:kern w:val="0"/>
                <w:sz w:val="22"/>
              </w:rPr>
              <w:t>。</w:t>
            </w:r>
            <w:r w:rsidR="00306466" w:rsidRPr="002152F7">
              <w:rPr>
                <w:rFonts w:ascii="Times New Roman" w:eastAsia="新細明體" w:hAnsi="Times New Roman" w:cs="Times New Roman" w:hint="eastAsia"/>
                <w:kern w:val="0"/>
                <w:sz w:val="22"/>
              </w:rPr>
              <w:t>非製造業人力僱用轉為緊縮，</w:t>
            </w:r>
            <w:r w:rsidR="004211A9" w:rsidRPr="002152F7">
              <w:rPr>
                <w:rFonts w:ascii="Times New Roman" w:eastAsia="新細明體" w:hAnsi="Times New Roman" w:cs="Times New Roman" w:hint="eastAsia"/>
                <w:kern w:val="0"/>
                <w:sz w:val="22"/>
              </w:rPr>
              <w:t>部分導因於</w:t>
            </w:r>
            <w:r w:rsidR="00306466" w:rsidRPr="002152F7">
              <w:rPr>
                <w:rFonts w:ascii="Times New Roman" w:eastAsia="新細明體" w:hAnsi="Times New Roman" w:cs="Times New Roman" w:hint="eastAsia"/>
                <w:kern w:val="0"/>
                <w:sz w:val="22"/>
              </w:rPr>
              <w:t>住宿餐飲業相對</w:t>
            </w:r>
            <w:r w:rsidR="00306466" w:rsidRPr="002152F7">
              <w:rPr>
                <w:rFonts w:ascii="Times New Roman" w:eastAsia="新細明體" w:hAnsi="Times New Roman" w:cs="Times New Roman" w:hint="eastAsia"/>
                <w:kern w:val="0"/>
                <w:sz w:val="22"/>
              </w:rPr>
              <w:t>1</w:t>
            </w:r>
            <w:r w:rsidR="00306466" w:rsidRPr="002152F7">
              <w:rPr>
                <w:rFonts w:ascii="Times New Roman" w:eastAsia="新細明體" w:hAnsi="Times New Roman" w:cs="Times New Roman" w:hint="eastAsia"/>
                <w:kern w:val="0"/>
                <w:sz w:val="22"/>
              </w:rPr>
              <w:t>月過年旺季減少人力僱用。</w:t>
            </w:r>
          </w:p>
          <w:p w14:paraId="44485CB2" w14:textId="435B8B56" w:rsidR="00035A4A" w:rsidRPr="008A6D35"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供應商交貨時間（受託工作完成時間）已連續</w:t>
            </w:r>
            <w:r w:rsidR="004B51A3" w:rsidRPr="008A6D35">
              <w:rPr>
                <w:rFonts w:ascii="Times New Roman" w:eastAsia="新細明體" w:hAnsi="Times New Roman" w:cs="Times New Roman" w:hint="eastAsia"/>
                <w:kern w:val="0"/>
                <w:sz w:val="22"/>
              </w:rPr>
              <w:t>40</w:t>
            </w:r>
            <w:r w:rsidRPr="008A6D35">
              <w:rPr>
                <w:rFonts w:ascii="Times New Roman" w:eastAsia="新細明體" w:hAnsi="Times New Roman" w:cs="Times New Roman" w:hint="eastAsia"/>
                <w:kern w:val="0"/>
                <w:sz w:val="22"/>
              </w:rPr>
              <w:t>個月上升（高於</w:t>
            </w:r>
            <w:r w:rsidRPr="008A6D35">
              <w:rPr>
                <w:rFonts w:ascii="Times New Roman" w:eastAsia="新細明體" w:hAnsi="Times New Roman" w:cs="Times New Roman"/>
                <w:kern w:val="0"/>
                <w:sz w:val="22"/>
              </w:rPr>
              <w:t>50.0%</w:t>
            </w:r>
            <w:r w:rsidRPr="008A6D35">
              <w:rPr>
                <w:rFonts w:ascii="Times New Roman" w:eastAsia="新細明體" w:hAnsi="Times New Roman" w:cs="Times New Roman" w:hint="eastAsia"/>
                <w:kern w:val="0"/>
                <w:sz w:val="22"/>
              </w:rPr>
              <w:t>），</w:t>
            </w:r>
            <w:r w:rsidR="004B51A3" w:rsidRPr="008A6D35">
              <w:rPr>
                <w:rFonts w:ascii="Times New Roman" w:eastAsia="新細明體" w:hAnsi="Times New Roman" w:cs="Times New Roman" w:hint="eastAsia"/>
                <w:kern w:val="0"/>
                <w:sz w:val="22"/>
              </w:rPr>
              <w:t>惟</w:t>
            </w:r>
            <w:r w:rsidRPr="008A6D35">
              <w:rPr>
                <w:rFonts w:ascii="Times New Roman" w:eastAsia="新細明體" w:hAnsi="Times New Roman" w:cs="Times New Roman" w:hint="eastAsia"/>
                <w:kern w:val="0"/>
                <w:sz w:val="22"/>
              </w:rPr>
              <w:t>指數</w:t>
            </w:r>
            <w:r w:rsidR="004B51A3" w:rsidRPr="008A6D35">
              <w:rPr>
                <w:rFonts w:ascii="Times New Roman" w:eastAsia="新細明體" w:hAnsi="Times New Roman" w:cs="Times New Roman" w:hint="eastAsia"/>
                <w:kern w:val="0"/>
                <w:sz w:val="22"/>
              </w:rPr>
              <w:t>回跌</w:t>
            </w:r>
            <w:r w:rsidR="004B51A3" w:rsidRPr="008A6D35">
              <w:rPr>
                <w:rFonts w:ascii="Times New Roman" w:eastAsia="新細明體" w:hAnsi="Times New Roman" w:cs="Times New Roman" w:hint="eastAsia"/>
                <w:kern w:val="0"/>
                <w:sz w:val="22"/>
              </w:rPr>
              <w:t>0.8</w:t>
            </w:r>
            <w:r w:rsidRPr="008A6D35">
              <w:rPr>
                <w:rFonts w:ascii="Times New Roman" w:eastAsia="新細明體" w:hAnsi="Times New Roman" w:cs="Times New Roman" w:hint="eastAsia"/>
                <w:kern w:val="0"/>
                <w:sz w:val="22"/>
              </w:rPr>
              <w:t>個百分點至</w:t>
            </w:r>
            <w:r w:rsidR="004B51A3" w:rsidRPr="008A6D35">
              <w:rPr>
                <w:rFonts w:ascii="Times New Roman" w:eastAsia="新細明體" w:hAnsi="Times New Roman" w:cs="Times New Roman" w:hint="eastAsia"/>
                <w:kern w:val="0"/>
                <w:sz w:val="22"/>
              </w:rPr>
              <w:t>53.6</w:t>
            </w:r>
            <w:r w:rsidRPr="008A6D35">
              <w:rPr>
                <w:rFonts w:ascii="Times New Roman" w:eastAsia="新細明體" w:hAnsi="Times New Roman" w:cs="Times New Roman"/>
                <w:kern w:val="0"/>
                <w:sz w:val="22"/>
              </w:rPr>
              <w:t>%</w:t>
            </w:r>
            <w:r w:rsidRPr="008A6D35">
              <w:rPr>
                <w:rFonts w:ascii="Times New Roman" w:eastAsia="新細明體" w:hAnsi="Times New Roman" w:cs="Times New Roman" w:hint="eastAsia"/>
                <w:kern w:val="0"/>
                <w:sz w:val="22"/>
              </w:rPr>
              <w:t>。</w:t>
            </w:r>
          </w:p>
          <w:p w14:paraId="2718F607" w14:textId="0F979F92" w:rsidR="00035A4A" w:rsidRPr="008A6D35"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存貨</w:t>
            </w:r>
            <w:r w:rsidR="004B51A3" w:rsidRPr="008A6D35">
              <w:rPr>
                <w:rFonts w:ascii="Times New Roman" w:eastAsia="新細明體" w:hAnsi="Times New Roman" w:cs="Times New Roman" w:hint="eastAsia"/>
                <w:kern w:val="0"/>
                <w:sz w:val="22"/>
              </w:rPr>
              <w:t>中斷</w:t>
            </w:r>
            <w:r w:rsidRPr="008A6D35">
              <w:rPr>
                <w:rFonts w:ascii="Times New Roman" w:eastAsia="新細明體" w:hAnsi="Times New Roman" w:cs="Times New Roman" w:hint="eastAsia"/>
                <w:kern w:val="0"/>
                <w:sz w:val="22"/>
              </w:rPr>
              <w:t>連續</w:t>
            </w:r>
            <w:r w:rsidR="006969BB" w:rsidRPr="008A6D35">
              <w:rPr>
                <w:rFonts w:ascii="Times New Roman" w:eastAsia="新細明體" w:hAnsi="Times New Roman" w:cs="Times New Roman" w:hint="eastAsia"/>
                <w:kern w:val="0"/>
                <w:sz w:val="22"/>
              </w:rPr>
              <w:t>7</w:t>
            </w:r>
            <w:r w:rsidRPr="008A6D35">
              <w:rPr>
                <w:rFonts w:ascii="Times New Roman" w:eastAsia="新細明體" w:hAnsi="Times New Roman" w:cs="Times New Roman" w:hint="eastAsia"/>
                <w:kern w:val="0"/>
                <w:sz w:val="22"/>
              </w:rPr>
              <w:t>個月擴張</w:t>
            </w:r>
            <w:r w:rsidR="004B51A3" w:rsidRPr="008A6D35">
              <w:rPr>
                <w:rFonts w:ascii="Times New Roman" w:eastAsia="新細明體" w:hAnsi="Times New Roman" w:cs="Times New Roman" w:hint="eastAsia"/>
                <w:kern w:val="0"/>
                <w:sz w:val="22"/>
              </w:rPr>
              <w:t>轉為緊縮</w:t>
            </w:r>
            <w:r w:rsidRPr="008A6D35">
              <w:rPr>
                <w:rFonts w:ascii="Times New Roman" w:eastAsia="新細明體" w:hAnsi="Times New Roman" w:cs="Times New Roman" w:hint="eastAsia"/>
                <w:kern w:val="0"/>
                <w:sz w:val="22"/>
              </w:rPr>
              <w:t>，</w:t>
            </w:r>
            <w:r w:rsidR="00333A98" w:rsidRPr="008A6D35">
              <w:rPr>
                <w:rFonts w:ascii="Times New Roman" w:eastAsia="新細明體" w:hAnsi="Times New Roman" w:cs="Times New Roman" w:hint="eastAsia"/>
                <w:kern w:val="0"/>
                <w:sz w:val="22"/>
              </w:rPr>
              <w:t>指數</w:t>
            </w:r>
            <w:r w:rsidR="004B51A3" w:rsidRPr="008A6D35">
              <w:rPr>
                <w:rFonts w:ascii="Times New Roman" w:eastAsia="新細明體" w:hAnsi="Times New Roman" w:cs="Times New Roman" w:hint="eastAsia"/>
                <w:kern w:val="0"/>
                <w:sz w:val="22"/>
              </w:rPr>
              <w:t>驟跌</w:t>
            </w:r>
            <w:r w:rsidR="004B51A3" w:rsidRPr="008A6D35">
              <w:rPr>
                <w:rFonts w:ascii="Times New Roman" w:eastAsia="新細明體" w:hAnsi="Times New Roman" w:cs="Times New Roman" w:hint="eastAsia"/>
                <w:kern w:val="0"/>
                <w:sz w:val="22"/>
              </w:rPr>
              <w:t>6.1</w:t>
            </w:r>
            <w:r w:rsidRPr="008A6D35">
              <w:rPr>
                <w:rFonts w:ascii="Times New Roman" w:eastAsia="新細明體" w:hAnsi="Times New Roman" w:cs="Times New Roman" w:hint="eastAsia"/>
                <w:kern w:val="0"/>
                <w:sz w:val="22"/>
              </w:rPr>
              <w:t>個百分點至</w:t>
            </w:r>
            <w:r w:rsidR="004B51A3" w:rsidRPr="008A6D35">
              <w:rPr>
                <w:rFonts w:ascii="Times New Roman" w:eastAsia="新細明體" w:hAnsi="Times New Roman" w:cs="Times New Roman" w:hint="eastAsia"/>
                <w:kern w:val="0"/>
                <w:sz w:val="22"/>
              </w:rPr>
              <w:t>48.7</w:t>
            </w:r>
            <w:r w:rsidRPr="008A6D35">
              <w:rPr>
                <w:rFonts w:ascii="Times New Roman" w:eastAsia="新細明體" w:hAnsi="Times New Roman" w:cs="Times New Roman"/>
                <w:kern w:val="0"/>
                <w:sz w:val="22"/>
              </w:rPr>
              <w:t>%</w:t>
            </w:r>
            <w:r w:rsidRPr="008A6D35">
              <w:rPr>
                <w:rFonts w:ascii="Times New Roman" w:eastAsia="新細明體" w:hAnsi="Times New Roman" w:cs="Times New Roman" w:hint="eastAsia"/>
                <w:kern w:val="0"/>
                <w:sz w:val="22"/>
              </w:rPr>
              <w:t>。</w:t>
            </w:r>
          </w:p>
          <w:p w14:paraId="03A32A76" w14:textId="77B5EF86" w:rsidR="00035A4A" w:rsidRPr="008A6D35"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採購價格（營業成本）指數已連續</w:t>
            </w:r>
            <w:r w:rsidRPr="008A6D35">
              <w:rPr>
                <w:rFonts w:ascii="Times New Roman" w:eastAsia="新細明體" w:hAnsi="Times New Roman" w:cs="Times New Roman"/>
                <w:kern w:val="0"/>
                <w:sz w:val="22"/>
              </w:rPr>
              <w:t>2</w:t>
            </w:r>
            <w:r w:rsidR="004B51A3" w:rsidRPr="008A6D35">
              <w:rPr>
                <w:rFonts w:ascii="Times New Roman" w:eastAsia="新細明體" w:hAnsi="Times New Roman" w:cs="Times New Roman" w:hint="eastAsia"/>
                <w:kern w:val="0"/>
                <w:sz w:val="22"/>
              </w:rPr>
              <w:t>7</w:t>
            </w:r>
            <w:r w:rsidRPr="008A6D35">
              <w:rPr>
                <w:rFonts w:ascii="Times New Roman" w:eastAsia="新細明體" w:hAnsi="Times New Roman" w:cs="Times New Roman" w:hint="eastAsia"/>
                <w:kern w:val="0"/>
                <w:sz w:val="22"/>
              </w:rPr>
              <w:t>個月維持在</w:t>
            </w:r>
            <w:r w:rsidRPr="008A6D35">
              <w:rPr>
                <w:rFonts w:ascii="Times New Roman" w:eastAsia="新細明體" w:hAnsi="Times New Roman" w:cs="Times New Roman"/>
                <w:kern w:val="0"/>
                <w:sz w:val="22"/>
              </w:rPr>
              <w:t>60.0%</w:t>
            </w:r>
            <w:r w:rsidRPr="008A6D35">
              <w:rPr>
                <w:rFonts w:ascii="Times New Roman" w:eastAsia="新細明體" w:hAnsi="Times New Roman" w:cs="Times New Roman" w:hint="eastAsia"/>
                <w:kern w:val="0"/>
                <w:sz w:val="22"/>
              </w:rPr>
              <w:t>以上上升（高於</w:t>
            </w:r>
            <w:r w:rsidRPr="008A6D35">
              <w:rPr>
                <w:rFonts w:ascii="Times New Roman" w:eastAsia="新細明體" w:hAnsi="Times New Roman" w:cs="Times New Roman"/>
                <w:kern w:val="0"/>
                <w:sz w:val="22"/>
              </w:rPr>
              <w:t>50.0%</w:t>
            </w:r>
            <w:r w:rsidRPr="008A6D35">
              <w:rPr>
                <w:rFonts w:ascii="Times New Roman" w:eastAsia="新細明體" w:hAnsi="Times New Roman" w:cs="Times New Roman" w:hint="eastAsia"/>
                <w:kern w:val="0"/>
                <w:sz w:val="22"/>
              </w:rPr>
              <w:t>）速度，</w:t>
            </w:r>
            <w:r w:rsidR="00187D8F" w:rsidRPr="008A6D35">
              <w:rPr>
                <w:rFonts w:ascii="Times New Roman" w:eastAsia="新細明體" w:hAnsi="Times New Roman" w:cs="Times New Roman" w:hint="eastAsia"/>
                <w:kern w:val="0"/>
                <w:sz w:val="22"/>
              </w:rPr>
              <w:t>指數為</w:t>
            </w:r>
            <w:r w:rsidR="00333A98" w:rsidRPr="008A6D35">
              <w:rPr>
                <w:rFonts w:ascii="Times New Roman" w:eastAsia="新細明體" w:hAnsi="Times New Roman" w:cs="Times New Roman" w:hint="eastAsia"/>
                <w:kern w:val="0"/>
                <w:sz w:val="22"/>
              </w:rPr>
              <w:t>6</w:t>
            </w:r>
            <w:r w:rsidR="004B51A3" w:rsidRPr="008A6D35">
              <w:rPr>
                <w:rFonts w:ascii="Times New Roman" w:eastAsia="新細明體" w:hAnsi="Times New Roman" w:cs="Times New Roman" w:hint="eastAsia"/>
                <w:kern w:val="0"/>
                <w:sz w:val="22"/>
              </w:rPr>
              <w:t>3.4</w:t>
            </w:r>
            <w:r w:rsidRPr="008A6D35">
              <w:rPr>
                <w:rFonts w:ascii="Times New Roman" w:eastAsia="新細明體" w:hAnsi="Times New Roman" w:cs="Times New Roman"/>
                <w:kern w:val="0"/>
                <w:sz w:val="22"/>
              </w:rPr>
              <w:t>%</w:t>
            </w:r>
            <w:r w:rsidRPr="008A6D35">
              <w:rPr>
                <w:rFonts w:ascii="Times New Roman" w:eastAsia="新細明體" w:hAnsi="Times New Roman" w:cs="Times New Roman" w:hint="eastAsia"/>
                <w:kern w:val="0"/>
                <w:sz w:val="22"/>
              </w:rPr>
              <w:t>。</w:t>
            </w:r>
          </w:p>
          <w:p w14:paraId="25A0A206" w14:textId="38912679" w:rsidR="00035A4A" w:rsidRPr="008A6D35"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未完成訂單（工作委託量）已連續</w:t>
            </w:r>
            <w:r w:rsidR="004B51A3" w:rsidRPr="008A6D35">
              <w:rPr>
                <w:rFonts w:ascii="Times New Roman" w:eastAsia="新細明體" w:hAnsi="Times New Roman" w:cs="Times New Roman" w:hint="eastAsia"/>
                <w:kern w:val="0"/>
                <w:sz w:val="22"/>
              </w:rPr>
              <w:t>7</w:t>
            </w:r>
            <w:r w:rsidRPr="008A6D35">
              <w:rPr>
                <w:rFonts w:ascii="Times New Roman" w:eastAsia="新細明體" w:hAnsi="Times New Roman" w:cs="Times New Roman" w:hint="eastAsia"/>
                <w:kern w:val="0"/>
                <w:sz w:val="22"/>
              </w:rPr>
              <w:t>個月緊縮，</w:t>
            </w:r>
            <w:r w:rsidR="00E755A0" w:rsidRPr="008A6D35">
              <w:rPr>
                <w:rFonts w:ascii="Times New Roman" w:eastAsia="新細明體" w:hAnsi="Times New Roman" w:cs="Times New Roman" w:hint="eastAsia"/>
                <w:kern w:val="0"/>
                <w:sz w:val="22"/>
              </w:rPr>
              <w:t>本月</w:t>
            </w:r>
            <w:r w:rsidRPr="008A6D35">
              <w:rPr>
                <w:rFonts w:ascii="Times New Roman" w:eastAsia="新細明體" w:hAnsi="Times New Roman" w:cs="Times New Roman" w:hint="eastAsia"/>
                <w:kern w:val="0"/>
                <w:sz w:val="22"/>
              </w:rPr>
              <w:t>指數</w:t>
            </w:r>
            <w:r w:rsidR="00306466">
              <w:rPr>
                <w:rFonts w:ascii="Times New Roman" w:eastAsia="新細明體" w:hAnsi="Times New Roman" w:cs="Times New Roman" w:hint="eastAsia"/>
                <w:kern w:val="0"/>
                <w:sz w:val="22"/>
              </w:rPr>
              <w:t>微幅下跌</w:t>
            </w:r>
            <w:r w:rsidR="004B51A3" w:rsidRPr="008A6D35">
              <w:rPr>
                <w:rFonts w:ascii="Times New Roman" w:eastAsia="新細明體" w:hAnsi="Times New Roman" w:cs="Times New Roman" w:hint="eastAsia"/>
                <w:kern w:val="0"/>
                <w:sz w:val="22"/>
              </w:rPr>
              <w:t>0.5</w:t>
            </w:r>
            <w:r w:rsidRPr="008A6D35">
              <w:rPr>
                <w:rFonts w:ascii="Times New Roman" w:eastAsia="新細明體" w:hAnsi="Times New Roman" w:cs="Times New Roman" w:hint="eastAsia"/>
                <w:kern w:val="0"/>
                <w:sz w:val="22"/>
              </w:rPr>
              <w:t>個百分點至</w:t>
            </w:r>
            <w:r w:rsidR="001D4099" w:rsidRPr="008A6D35">
              <w:rPr>
                <w:rFonts w:ascii="Times New Roman" w:eastAsia="新細明體" w:hAnsi="Times New Roman" w:cs="Times New Roman" w:hint="eastAsia"/>
                <w:kern w:val="0"/>
                <w:sz w:val="22"/>
              </w:rPr>
              <w:t>4</w:t>
            </w:r>
            <w:r w:rsidR="00B43901" w:rsidRPr="008A6D35">
              <w:rPr>
                <w:rFonts w:ascii="Times New Roman" w:eastAsia="新細明體" w:hAnsi="Times New Roman" w:cs="Times New Roman" w:hint="eastAsia"/>
                <w:kern w:val="0"/>
                <w:sz w:val="22"/>
              </w:rPr>
              <w:t>7</w:t>
            </w:r>
            <w:r w:rsidR="001D4099" w:rsidRPr="008A6D35">
              <w:rPr>
                <w:rFonts w:ascii="Times New Roman" w:eastAsia="新細明體" w:hAnsi="Times New Roman" w:cs="Times New Roman" w:hint="eastAsia"/>
                <w:kern w:val="0"/>
                <w:sz w:val="22"/>
              </w:rPr>
              <w:t>.</w:t>
            </w:r>
            <w:r w:rsidR="004B51A3" w:rsidRPr="008A6D35">
              <w:rPr>
                <w:rFonts w:ascii="Times New Roman" w:eastAsia="新細明體" w:hAnsi="Times New Roman" w:cs="Times New Roman" w:hint="eastAsia"/>
                <w:kern w:val="0"/>
                <w:sz w:val="22"/>
              </w:rPr>
              <w:t>1</w:t>
            </w:r>
            <w:r w:rsidRPr="008A6D35">
              <w:rPr>
                <w:rFonts w:ascii="Times New Roman" w:eastAsia="新細明體" w:hAnsi="Times New Roman" w:cs="Times New Roman"/>
                <w:kern w:val="0"/>
                <w:sz w:val="22"/>
              </w:rPr>
              <w:t>%</w:t>
            </w:r>
            <w:r w:rsidRPr="008A6D35">
              <w:rPr>
                <w:rFonts w:ascii="Times New Roman" w:eastAsia="新細明體" w:hAnsi="Times New Roman" w:cs="Times New Roman" w:hint="eastAsia"/>
                <w:kern w:val="0"/>
                <w:sz w:val="22"/>
              </w:rPr>
              <w:t>。</w:t>
            </w:r>
          </w:p>
          <w:p w14:paraId="1E7479A7" w14:textId="76BBE984" w:rsidR="00035A4A" w:rsidRPr="008A6D35"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非製造業之出口</w:t>
            </w:r>
            <w:r w:rsidR="00CC3CAF" w:rsidRPr="008A6D35">
              <w:rPr>
                <w:rFonts w:ascii="Times New Roman" w:eastAsia="新細明體" w:hAnsi="Times New Roman" w:cs="Times New Roman" w:hint="eastAsia"/>
                <w:kern w:val="0"/>
                <w:sz w:val="22"/>
              </w:rPr>
              <w:t>指數</w:t>
            </w:r>
            <w:r w:rsidR="004B51A3" w:rsidRPr="008A6D35">
              <w:rPr>
                <w:rFonts w:ascii="Times New Roman" w:eastAsia="新細明體" w:hAnsi="Times New Roman" w:cs="Times New Roman" w:hint="eastAsia"/>
                <w:kern w:val="0"/>
                <w:sz w:val="22"/>
              </w:rPr>
              <w:t>回跌</w:t>
            </w:r>
            <w:r w:rsidR="004B51A3" w:rsidRPr="008A6D35">
              <w:rPr>
                <w:rFonts w:ascii="Times New Roman" w:eastAsia="新細明體" w:hAnsi="Times New Roman" w:cs="Times New Roman" w:hint="eastAsia"/>
                <w:kern w:val="0"/>
                <w:sz w:val="22"/>
              </w:rPr>
              <w:t>1.1</w:t>
            </w:r>
            <w:r w:rsidR="00CC3CAF" w:rsidRPr="008A6D35">
              <w:rPr>
                <w:rFonts w:ascii="Times New Roman" w:eastAsia="新細明體" w:hAnsi="Times New Roman" w:cs="Times New Roman" w:hint="eastAsia"/>
                <w:kern w:val="0"/>
                <w:sz w:val="22"/>
              </w:rPr>
              <w:t>個百分點至</w:t>
            </w:r>
            <w:r w:rsidR="004B51A3" w:rsidRPr="008A6D35">
              <w:rPr>
                <w:rFonts w:ascii="Times New Roman" w:eastAsia="新細明體" w:hAnsi="Times New Roman" w:cs="Times New Roman" w:hint="eastAsia"/>
                <w:kern w:val="0"/>
                <w:sz w:val="22"/>
              </w:rPr>
              <w:t>41.8</w:t>
            </w:r>
            <w:r w:rsidR="00CC3CAF" w:rsidRPr="008A6D35">
              <w:rPr>
                <w:rFonts w:ascii="Times New Roman" w:eastAsia="新細明體" w:hAnsi="Times New Roman" w:cs="Times New Roman" w:hint="eastAsia"/>
                <w:kern w:val="0"/>
                <w:sz w:val="22"/>
              </w:rPr>
              <w:t>%</w:t>
            </w:r>
            <w:r w:rsidR="00CC3CAF" w:rsidRPr="008A6D35">
              <w:rPr>
                <w:rFonts w:ascii="Times New Roman" w:eastAsia="新細明體" w:hAnsi="Times New Roman" w:cs="Times New Roman" w:hint="eastAsia"/>
                <w:kern w:val="0"/>
                <w:sz w:val="22"/>
              </w:rPr>
              <w:t>，</w:t>
            </w:r>
            <w:r w:rsidRPr="008A6D35">
              <w:rPr>
                <w:rFonts w:ascii="Times New Roman" w:eastAsia="新細明體" w:hAnsi="Times New Roman" w:cs="Times New Roman" w:hint="eastAsia"/>
                <w:kern w:val="0"/>
                <w:sz w:val="22"/>
              </w:rPr>
              <w:t>連續</w:t>
            </w:r>
            <w:r w:rsidR="00CC3CAF" w:rsidRPr="008A6D35">
              <w:rPr>
                <w:rFonts w:ascii="Times New Roman" w:eastAsia="新細明體" w:hAnsi="Times New Roman" w:cs="Times New Roman" w:hint="eastAsia"/>
                <w:kern w:val="0"/>
                <w:sz w:val="22"/>
              </w:rPr>
              <w:t>第</w:t>
            </w:r>
            <w:r w:rsidR="00D3231D" w:rsidRPr="008A6D35">
              <w:rPr>
                <w:rFonts w:ascii="Times New Roman" w:eastAsia="新細明體" w:hAnsi="Times New Roman" w:cs="Times New Roman" w:hint="eastAsia"/>
                <w:kern w:val="0"/>
                <w:sz w:val="22"/>
              </w:rPr>
              <w:t>1</w:t>
            </w:r>
            <w:r w:rsidR="004B51A3" w:rsidRPr="008A6D35">
              <w:rPr>
                <w:rFonts w:ascii="Times New Roman" w:eastAsia="新細明體" w:hAnsi="Times New Roman" w:cs="Times New Roman" w:hint="eastAsia"/>
                <w:kern w:val="0"/>
                <w:sz w:val="22"/>
              </w:rPr>
              <w:t>3</w:t>
            </w:r>
            <w:r w:rsidRPr="008A6D35">
              <w:rPr>
                <w:rFonts w:ascii="Times New Roman" w:eastAsia="新細明體" w:hAnsi="Times New Roman" w:cs="Times New Roman" w:hint="eastAsia"/>
                <w:kern w:val="0"/>
                <w:sz w:val="22"/>
              </w:rPr>
              <w:t>個月緊縮。</w:t>
            </w:r>
          </w:p>
          <w:p w14:paraId="756BBB5B" w14:textId="5CF7CE74" w:rsidR="00035A4A" w:rsidRPr="008A6D35"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非製造業</w:t>
            </w:r>
            <w:r w:rsidR="001D4099" w:rsidRPr="008A6D35">
              <w:rPr>
                <w:rFonts w:ascii="Times New Roman" w:eastAsia="新細明體" w:hAnsi="Times New Roman" w:cs="Times New Roman" w:hint="eastAsia"/>
                <w:kern w:val="0"/>
                <w:sz w:val="22"/>
              </w:rPr>
              <w:t>已連續</w:t>
            </w:r>
            <w:r w:rsidR="004B51A3" w:rsidRPr="008A6D35">
              <w:rPr>
                <w:rFonts w:ascii="Times New Roman" w:eastAsia="新細明體" w:hAnsi="Times New Roman" w:cs="Times New Roman" w:hint="eastAsia"/>
                <w:kern w:val="0"/>
                <w:sz w:val="22"/>
              </w:rPr>
              <w:t>4</w:t>
            </w:r>
            <w:r w:rsidR="001D4099" w:rsidRPr="008A6D35">
              <w:rPr>
                <w:rFonts w:ascii="Times New Roman" w:eastAsia="新細明體" w:hAnsi="Times New Roman" w:cs="Times New Roman" w:hint="eastAsia"/>
                <w:kern w:val="0"/>
                <w:sz w:val="22"/>
              </w:rPr>
              <w:t>個月回報</w:t>
            </w:r>
            <w:r w:rsidRPr="008A6D35">
              <w:rPr>
                <w:rFonts w:ascii="Times New Roman" w:eastAsia="新細明體" w:hAnsi="Times New Roman" w:cs="Times New Roman" w:hint="eastAsia"/>
                <w:kern w:val="0"/>
                <w:sz w:val="22"/>
              </w:rPr>
              <w:t>進口</w:t>
            </w:r>
            <w:r w:rsidR="00D3231D" w:rsidRPr="008A6D35">
              <w:rPr>
                <w:rFonts w:ascii="Times New Roman" w:eastAsia="新細明體" w:hAnsi="Times New Roman" w:cs="Times New Roman" w:hint="eastAsia"/>
                <w:kern w:val="0"/>
                <w:sz w:val="22"/>
              </w:rPr>
              <w:t>擴張，</w:t>
            </w:r>
            <w:r w:rsidR="009C52B0" w:rsidRPr="008A6D35">
              <w:rPr>
                <w:rFonts w:ascii="Times New Roman" w:eastAsia="新細明體" w:hAnsi="Times New Roman" w:cs="Times New Roman" w:hint="eastAsia"/>
                <w:kern w:val="0"/>
                <w:sz w:val="22"/>
              </w:rPr>
              <w:t>惟</w:t>
            </w:r>
            <w:r w:rsidR="00D3231D" w:rsidRPr="008A6D35">
              <w:rPr>
                <w:rFonts w:ascii="Times New Roman" w:eastAsia="新細明體" w:hAnsi="Times New Roman" w:cs="Times New Roman" w:hint="eastAsia"/>
                <w:kern w:val="0"/>
                <w:sz w:val="22"/>
              </w:rPr>
              <w:t>指數</w:t>
            </w:r>
            <w:r w:rsidR="004B51A3" w:rsidRPr="008A6D35">
              <w:rPr>
                <w:rFonts w:ascii="Times New Roman" w:eastAsia="新細明體" w:hAnsi="Times New Roman" w:cs="Times New Roman" w:hint="eastAsia"/>
                <w:kern w:val="0"/>
                <w:sz w:val="22"/>
              </w:rPr>
              <w:t>續跌</w:t>
            </w:r>
            <w:r w:rsidR="009C52B0" w:rsidRPr="008A6D35">
              <w:rPr>
                <w:rFonts w:ascii="Times New Roman" w:eastAsia="新細明體" w:hAnsi="Times New Roman" w:cs="Times New Roman" w:hint="eastAsia"/>
                <w:kern w:val="0"/>
                <w:sz w:val="22"/>
              </w:rPr>
              <w:t>2.</w:t>
            </w:r>
            <w:r w:rsidR="004B51A3" w:rsidRPr="008A6D35">
              <w:rPr>
                <w:rFonts w:ascii="Times New Roman" w:eastAsia="新細明體" w:hAnsi="Times New Roman" w:cs="Times New Roman" w:hint="eastAsia"/>
                <w:kern w:val="0"/>
                <w:sz w:val="22"/>
              </w:rPr>
              <w:t>5</w:t>
            </w:r>
            <w:r w:rsidRPr="008A6D35">
              <w:rPr>
                <w:rFonts w:ascii="Times New Roman" w:eastAsia="新細明體" w:hAnsi="Times New Roman" w:cs="Times New Roman" w:hint="eastAsia"/>
                <w:kern w:val="0"/>
                <w:sz w:val="22"/>
              </w:rPr>
              <w:t>個百分點至</w:t>
            </w:r>
            <w:r w:rsidR="00D3231D" w:rsidRPr="008A6D35">
              <w:rPr>
                <w:rFonts w:ascii="Times New Roman" w:eastAsia="新細明體" w:hAnsi="Times New Roman" w:cs="Times New Roman" w:hint="eastAsia"/>
                <w:kern w:val="0"/>
                <w:sz w:val="22"/>
              </w:rPr>
              <w:t>5</w:t>
            </w:r>
            <w:r w:rsidR="004B51A3" w:rsidRPr="008A6D35">
              <w:rPr>
                <w:rFonts w:ascii="Times New Roman" w:eastAsia="新細明體" w:hAnsi="Times New Roman" w:cs="Times New Roman" w:hint="eastAsia"/>
                <w:kern w:val="0"/>
                <w:sz w:val="22"/>
              </w:rPr>
              <w:t>1.0</w:t>
            </w:r>
            <w:r w:rsidRPr="008A6D35">
              <w:rPr>
                <w:rFonts w:ascii="Times New Roman" w:eastAsia="新細明體" w:hAnsi="Times New Roman" w:cs="Times New Roman" w:hint="eastAsia"/>
                <w:kern w:val="0"/>
                <w:sz w:val="22"/>
              </w:rPr>
              <w:t>%</w:t>
            </w:r>
            <w:r w:rsidRPr="008A6D35">
              <w:rPr>
                <w:rFonts w:ascii="Times New Roman" w:eastAsia="新細明體" w:hAnsi="Times New Roman" w:cs="Times New Roman" w:hint="eastAsia"/>
                <w:kern w:val="0"/>
                <w:sz w:val="22"/>
              </w:rPr>
              <w:t>。</w:t>
            </w:r>
          </w:p>
          <w:p w14:paraId="40FF7B09" w14:textId="658C648A" w:rsidR="00035A4A" w:rsidRPr="008A6D35"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服務收費價格指數已連續</w:t>
            </w:r>
            <w:r w:rsidR="00D3231D" w:rsidRPr="008A6D35">
              <w:rPr>
                <w:rFonts w:ascii="Times New Roman" w:eastAsia="新細明體" w:hAnsi="Times New Roman" w:cs="Times New Roman" w:hint="eastAsia"/>
                <w:kern w:val="0"/>
                <w:sz w:val="22"/>
              </w:rPr>
              <w:t>3</w:t>
            </w:r>
            <w:r w:rsidR="004B51A3" w:rsidRPr="008A6D35">
              <w:rPr>
                <w:rFonts w:ascii="Times New Roman" w:eastAsia="新細明體" w:hAnsi="Times New Roman" w:cs="Times New Roman" w:hint="eastAsia"/>
                <w:kern w:val="0"/>
                <w:sz w:val="22"/>
              </w:rPr>
              <w:t>3</w:t>
            </w:r>
            <w:r w:rsidRPr="008A6D35">
              <w:rPr>
                <w:rFonts w:ascii="Times New Roman" w:eastAsia="新細明體" w:hAnsi="Times New Roman" w:cs="Times New Roman" w:hint="eastAsia"/>
                <w:kern w:val="0"/>
                <w:sz w:val="22"/>
              </w:rPr>
              <w:t>個月呈現上升（高於</w:t>
            </w:r>
            <w:r w:rsidRPr="008A6D35">
              <w:rPr>
                <w:rFonts w:ascii="Times New Roman" w:eastAsia="新細明體" w:hAnsi="Times New Roman" w:cs="Times New Roman"/>
                <w:kern w:val="0"/>
                <w:sz w:val="22"/>
              </w:rPr>
              <w:t>50.0%</w:t>
            </w:r>
            <w:r w:rsidRPr="008A6D35">
              <w:rPr>
                <w:rFonts w:ascii="Times New Roman" w:eastAsia="新細明體" w:hAnsi="Times New Roman" w:cs="Times New Roman" w:hint="eastAsia"/>
                <w:kern w:val="0"/>
                <w:sz w:val="22"/>
              </w:rPr>
              <w:t>），</w:t>
            </w:r>
            <w:r w:rsidR="004B51A3" w:rsidRPr="008A6D35">
              <w:rPr>
                <w:rFonts w:ascii="Times New Roman" w:eastAsia="新細明體" w:hAnsi="Times New Roman" w:cs="Times New Roman" w:hint="eastAsia"/>
                <w:kern w:val="0"/>
                <w:sz w:val="22"/>
              </w:rPr>
              <w:t>惟</w:t>
            </w:r>
            <w:r w:rsidRPr="008A6D35">
              <w:rPr>
                <w:rFonts w:ascii="Times New Roman" w:eastAsia="新細明體" w:hAnsi="Times New Roman" w:cs="Times New Roman" w:hint="eastAsia"/>
                <w:kern w:val="0"/>
                <w:sz w:val="22"/>
              </w:rPr>
              <w:t>本月指數</w:t>
            </w:r>
            <w:r w:rsidR="004B51A3" w:rsidRPr="008A6D35">
              <w:rPr>
                <w:rFonts w:ascii="Times New Roman" w:eastAsia="新細明體" w:hAnsi="Times New Roman" w:cs="Times New Roman" w:hint="eastAsia"/>
                <w:kern w:val="0"/>
                <w:sz w:val="22"/>
              </w:rPr>
              <w:t>回跌</w:t>
            </w:r>
            <w:r w:rsidR="004B51A3" w:rsidRPr="008A6D35">
              <w:rPr>
                <w:rFonts w:ascii="Times New Roman" w:eastAsia="新細明體" w:hAnsi="Times New Roman" w:cs="Times New Roman" w:hint="eastAsia"/>
                <w:kern w:val="0"/>
                <w:sz w:val="22"/>
              </w:rPr>
              <w:t>3</w:t>
            </w:r>
            <w:r w:rsidR="009C52B0" w:rsidRPr="008A6D35">
              <w:rPr>
                <w:rFonts w:ascii="Times New Roman" w:eastAsia="新細明體" w:hAnsi="Times New Roman" w:cs="Times New Roman" w:hint="eastAsia"/>
                <w:kern w:val="0"/>
                <w:sz w:val="22"/>
              </w:rPr>
              <w:t>.8</w:t>
            </w:r>
            <w:r w:rsidRPr="008A6D35">
              <w:rPr>
                <w:rFonts w:ascii="Times New Roman" w:eastAsia="新細明體" w:hAnsi="Times New Roman" w:cs="Times New Roman" w:hint="eastAsia"/>
                <w:kern w:val="0"/>
                <w:sz w:val="22"/>
              </w:rPr>
              <w:t>個百分點至</w:t>
            </w:r>
            <w:r w:rsidRPr="008A6D35">
              <w:rPr>
                <w:rFonts w:ascii="Times New Roman" w:eastAsia="新細明體" w:hAnsi="Times New Roman" w:cs="Times New Roman" w:hint="eastAsia"/>
                <w:kern w:val="0"/>
                <w:sz w:val="22"/>
              </w:rPr>
              <w:t>5</w:t>
            </w:r>
            <w:r w:rsidR="004B51A3" w:rsidRPr="008A6D35">
              <w:rPr>
                <w:rFonts w:ascii="Times New Roman" w:eastAsia="新細明體" w:hAnsi="Times New Roman" w:cs="Times New Roman" w:hint="eastAsia"/>
                <w:kern w:val="0"/>
                <w:sz w:val="22"/>
              </w:rPr>
              <w:t>2.2</w:t>
            </w:r>
            <w:r w:rsidRPr="008A6D35">
              <w:rPr>
                <w:rFonts w:ascii="Times New Roman" w:eastAsia="新細明體" w:hAnsi="Times New Roman" w:cs="Times New Roman" w:hint="eastAsia"/>
                <w:kern w:val="0"/>
                <w:sz w:val="22"/>
              </w:rPr>
              <w:t>%</w:t>
            </w:r>
            <w:r w:rsidR="00BA1CA6" w:rsidRPr="008A6D35">
              <w:rPr>
                <w:rFonts w:ascii="Times New Roman" w:eastAsia="新細明體" w:hAnsi="Times New Roman" w:cs="Times New Roman" w:hint="eastAsia"/>
                <w:kern w:val="0"/>
                <w:sz w:val="22"/>
              </w:rPr>
              <w:t>，為</w:t>
            </w:r>
            <w:r w:rsidR="00BA1CA6" w:rsidRPr="008A6D35">
              <w:rPr>
                <w:rFonts w:ascii="Times New Roman" w:eastAsia="新細明體" w:hAnsi="Times New Roman" w:cs="Times New Roman" w:hint="eastAsia"/>
                <w:kern w:val="0"/>
                <w:sz w:val="22"/>
              </w:rPr>
              <w:t>2020</w:t>
            </w:r>
            <w:r w:rsidR="00BA1CA6" w:rsidRPr="008A6D35">
              <w:rPr>
                <w:rFonts w:ascii="Times New Roman" w:eastAsia="新細明體" w:hAnsi="Times New Roman" w:cs="Times New Roman" w:hint="eastAsia"/>
                <w:kern w:val="0"/>
                <w:sz w:val="22"/>
              </w:rPr>
              <w:t>年</w:t>
            </w:r>
            <w:r w:rsidR="00BA1CA6" w:rsidRPr="008A6D35">
              <w:rPr>
                <w:rFonts w:ascii="Times New Roman" w:eastAsia="新細明體" w:hAnsi="Times New Roman" w:cs="Times New Roman" w:hint="eastAsia"/>
                <w:kern w:val="0"/>
                <w:sz w:val="22"/>
              </w:rPr>
              <w:t>12</w:t>
            </w:r>
            <w:r w:rsidR="00BA1CA6" w:rsidRPr="008A6D35">
              <w:rPr>
                <w:rFonts w:ascii="Times New Roman" w:eastAsia="新細明體" w:hAnsi="Times New Roman" w:cs="Times New Roman" w:hint="eastAsia"/>
                <w:kern w:val="0"/>
                <w:sz w:val="22"/>
              </w:rPr>
              <w:t>月以來最慢上升速度</w:t>
            </w:r>
            <w:r w:rsidRPr="008A6D35">
              <w:rPr>
                <w:rFonts w:ascii="Times New Roman" w:eastAsia="新細明體" w:hAnsi="Times New Roman" w:cs="Times New Roman" w:hint="eastAsia"/>
                <w:kern w:val="0"/>
                <w:sz w:val="22"/>
              </w:rPr>
              <w:t>。</w:t>
            </w:r>
          </w:p>
          <w:p w14:paraId="241FCE2E" w14:textId="7A49EFAD" w:rsidR="00035A4A" w:rsidRPr="008A6D35" w:rsidRDefault="00BA1CA6"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非製造業已連續</w:t>
            </w:r>
            <w:r w:rsidRPr="008A6D35">
              <w:rPr>
                <w:rFonts w:ascii="Times New Roman" w:eastAsia="新細明體" w:hAnsi="Times New Roman" w:cs="Times New Roman" w:hint="eastAsia"/>
                <w:kern w:val="0"/>
                <w:sz w:val="22"/>
              </w:rPr>
              <w:t>10</w:t>
            </w:r>
            <w:r w:rsidRPr="008A6D35">
              <w:rPr>
                <w:rFonts w:ascii="Times New Roman" w:eastAsia="新細明體" w:hAnsi="Times New Roman" w:cs="Times New Roman" w:hint="eastAsia"/>
                <w:kern w:val="0"/>
                <w:sz w:val="22"/>
              </w:rPr>
              <w:t>個月回報</w:t>
            </w:r>
            <w:r w:rsidR="00035A4A" w:rsidRPr="008A6D35">
              <w:rPr>
                <w:rFonts w:ascii="Times New Roman" w:eastAsia="新細明體" w:hAnsi="Times New Roman" w:cs="Times New Roman" w:hint="eastAsia"/>
                <w:kern w:val="0"/>
                <w:sz w:val="22"/>
              </w:rPr>
              <w:t>存貨觀感</w:t>
            </w:r>
            <w:r w:rsidRPr="008A6D35">
              <w:rPr>
                <w:rFonts w:ascii="Times New Roman" w:eastAsia="新細明體" w:hAnsi="Times New Roman" w:cs="Times New Roman" w:hint="eastAsia"/>
                <w:kern w:val="0"/>
                <w:sz w:val="22"/>
              </w:rPr>
              <w:t>高於當前營運所需</w:t>
            </w:r>
            <w:r w:rsidR="00035A4A" w:rsidRPr="008A6D35">
              <w:rPr>
                <w:rFonts w:ascii="Times New Roman" w:eastAsia="新細明體" w:hAnsi="Times New Roman" w:cs="Times New Roman" w:hint="eastAsia"/>
                <w:kern w:val="0"/>
                <w:sz w:val="22"/>
              </w:rPr>
              <w:t>（</w:t>
            </w:r>
            <w:r w:rsidRPr="008A6D35">
              <w:rPr>
                <w:rFonts w:ascii="Times New Roman" w:eastAsia="新細明體" w:hAnsi="Times New Roman" w:cs="Times New Roman" w:hint="eastAsia"/>
                <w:kern w:val="0"/>
                <w:sz w:val="22"/>
              </w:rPr>
              <w:t>過高，</w:t>
            </w:r>
            <w:r w:rsidR="00035A4A" w:rsidRPr="008A6D35">
              <w:rPr>
                <w:rFonts w:ascii="Times New Roman" w:eastAsia="新細明體" w:hAnsi="Times New Roman" w:cs="Times New Roman" w:hint="eastAsia"/>
                <w:kern w:val="0"/>
                <w:sz w:val="22"/>
              </w:rPr>
              <w:t>高於</w:t>
            </w:r>
            <w:r w:rsidR="00035A4A" w:rsidRPr="008A6D35">
              <w:rPr>
                <w:rFonts w:ascii="Times New Roman" w:eastAsia="新細明體" w:hAnsi="Times New Roman" w:cs="Times New Roman"/>
                <w:kern w:val="0"/>
                <w:sz w:val="22"/>
              </w:rPr>
              <w:t>50.0%</w:t>
            </w:r>
            <w:r w:rsidR="00035A4A" w:rsidRPr="008A6D35">
              <w:rPr>
                <w:rFonts w:ascii="Times New Roman" w:eastAsia="新細明體" w:hAnsi="Times New Roman" w:cs="Times New Roman" w:hint="eastAsia"/>
                <w:kern w:val="0"/>
                <w:sz w:val="22"/>
              </w:rPr>
              <w:t>）</w:t>
            </w:r>
            <w:r w:rsidR="0088394B" w:rsidRPr="008A6D35">
              <w:rPr>
                <w:rFonts w:ascii="Times New Roman" w:eastAsia="新細明體" w:hAnsi="Times New Roman" w:cs="Times New Roman" w:hint="eastAsia"/>
                <w:kern w:val="0"/>
                <w:sz w:val="22"/>
              </w:rPr>
              <w:t>，</w:t>
            </w:r>
            <w:r w:rsidR="009C52B0" w:rsidRPr="008A6D35">
              <w:rPr>
                <w:rFonts w:ascii="Times New Roman" w:eastAsia="新細明體" w:hAnsi="Times New Roman" w:cs="Times New Roman" w:hint="eastAsia"/>
                <w:kern w:val="0"/>
                <w:sz w:val="22"/>
              </w:rPr>
              <w:t>惟本月指數</w:t>
            </w:r>
            <w:r w:rsidRPr="008A6D35">
              <w:rPr>
                <w:rFonts w:ascii="Times New Roman" w:eastAsia="新細明體" w:hAnsi="Times New Roman" w:cs="Times New Roman" w:hint="eastAsia"/>
                <w:kern w:val="0"/>
                <w:sz w:val="22"/>
              </w:rPr>
              <w:t>微跌</w:t>
            </w:r>
            <w:r w:rsidRPr="008A6D35">
              <w:rPr>
                <w:rFonts w:ascii="Times New Roman" w:eastAsia="新細明體" w:hAnsi="Times New Roman" w:cs="Times New Roman" w:hint="eastAsia"/>
                <w:kern w:val="0"/>
                <w:sz w:val="22"/>
              </w:rPr>
              <w:t>0.2</w:t>
            </w:r>
            <w:r w:rsidR="009C52B0" w:rsidRPr="008A6D35">
              <w:rPr>
                <w:rFonts w:ascii="Times New Roman" w:eastAsia="新細明體" w:hAnsi="Times New Roman" w:cs="Times New Roman" w:hint="eastAsia"/>
                <w:kern w:val="0"/>
                <w:sz w:val="22"/>
              </w:rPr>
              <w:t>個百分點至</w:t>
            </w:r>
            <w:r w:rsidR="009C52B0" w:rsidRPr="008A6D35">
              <w:rPr>
                <w:rFonts w:ascii="Times New Roman" w:eastAsia="新細明體" w:hAnsi="Times New Roman" w:cs="Times New Roman" w:hint="eastAsia"/>
                <w:kern w:val="0"/>
                <w:sz w:val="22"/>
              </w:rPr>
              <w:t>52.</w:t>
            </w:r>
            <w:r w:rsidRPr="008A6D35">
              <w:rPr>
                <w:rFonts w:ascii="Times New Roman" w:eastAsia="新細明體" w:hAnsi="Times New Roman" w:cs="Times New Roman" w:hint="eastAsia"/>
                <w:kern w:val="0"/>
                <w:sz w:val="22"/>
              </w:rPr>
              <w:t>3</w:t>
            </w:r>
            <w:r w:rsidR="009C52B0" w:rsidRPr="008A6D35">
              <w:rPr>
                <w:rFonts w:ascii="Times New Roman" w:eastAsia="新細明體" w:hAnsi="Times New Roman" w:cs="Times New Roman" w:hint="eastAsia"/>
                <w:kern w:val="0"/>
                <w:sz w:val="22"/>
              </w:rPr>
              <w:t>%</w:t>
            </w:r>
            <w:r w:rsidR="00035A4A" w:rsidRPr="008A6D35">
              <w:rPr>
                <w:rFonts w:ascii="Times New Roman" w:eastAsia="新細明體" w:hAnsi="Times New Roman" w:cs="Times New Roman" w:hint="eastAsia"/>
                <w:kern w:val="0"/>
                <w:sz w:val="22"/>
              </w:rPr>
              <w:t>。</w:t>
            </w:r>
          </w:p>
          <w:p w14:paraId="7335803E" w14:textId="23A8A188" w:rsidR="00035A4A" w:rsidRPr="008A6D35"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未來展望已連續</w:t>
            </w:r>
            <w:r w:rsidR="005244C3" w:rsidRPr="008A6D35">
              <w:rPr>
                <w:rFonts w:ascii="Times New Roman" w:eastAsia="新細明體" w:hAnsi="Times New Roman" w:cs="Times New Roman" w:hint="eastAsia"/>
                <w:kern w:val="0"/>
                <w:sz w:val="22"/>
              </w:rPr>
              <w:t>1</w:t>
            </w:r>
            <w:r w:rsidR="00BA1CA6" w:rsidRPr="008A6D35">
              <w:rPr>
                <w:rFonts w:ascii="Times New Roman" w:eastAsia="新細明體" w:hAnsi="Times New Roman" w:cs="Times New Roman" w:hint="eastAsia"/>
                <w:kern w:val="0"/>
                <w:sz w:val="22"/>
              </w:rPr>
              <w:t>1</w:t>
            </w:r>
            <w:r w:rsidRPr="008A6D35">
              <w:rPr>
                <w:rFonts w:ascii="Times New Roman" w:eastAsia="新細明體" w:hAnsi="Times New Roman" w:cs="Times New Roman" w:hint="eastAsia"/>
                <w:kern w:val="0"/>
                <w:sz w:val="22"/>
              </w:rPr>
              <w:t>個月緊縮，</w:t>
            </w:r>
            <w:r w:rsidR="005244C3" w:rsidRPr="008A6D35">
              <w:rPr>
                <w:rFonts w:ascii="Times New Roman" w:eastAsia="新細明體" w:hAnsi="Times New Roman" w:cs="Times New Roman" w:hint="eastAsia"/>
                <w:kern w:val="0"/>
                <w:sz w:val="22"/>
              </w:rPr>
              <w:t>惟</w:t>
            </w:r>
            <w:r w:rsidRPr="008A6D35">
              <w:rPr>
                <w:rFonts w:ascii="Times New Roman" w:eastAsia="新細明體" w:hAnsi="Times New Roman" w:cs="Times New Roman" w:hint="eastAsia"/>
                <w:kern w:val="0"/>
                <w:sz w:val="22"/>
              </w:rPr>
              <w:t>指數</w:t>
            </w:r>
            <w:r w:rsidR="00BA1CA6" w:rsidRPr="008A6D35">
              <w:rPr>
                <w:rFonts w:ascii="Times New Roman" w:eastAsia="新細明體" w:hAnsi="Times New Roman" w:cs="Times New Roman" w:hint="eastAsia"/>
                <w:kern w:val="0"/>
                <w:sz w:val="22"/>
              </w:rPr>
              <w:t>續揚</w:t>
            </w:r>
            <w:r w:rsidR="00BA1CA6" w:rsidRPr="008A6D35">
              <w:rPr>
                <w:rFonts w:ascii="Times New Roman" w:eastAsia="新細明體" w:hAnsi="Times New Roman" w:cs="Times New Roman" w:hint="eastAsia"/>
                <w:kern w:val="0"/>
                <w:sz w:val="22"/>
              </w:rPr>
              <w:t>3.4</w:t>
            </w:r>
            <w:r w:rsidR="00D3231D" w:rsidRPr="008A6D35">
              <w:rPr>
                <w:rFonts w:ascii="Times New Roman" w:eastAsia="新細明體" w:hAnsi="Times New Roman" w:cs="Times New Roman" w:hint="eastAsia"/>
                <w:kern w:val="0"/>
                <w:sz w:val="22"/>
              </w:rPr>
              <w:t>個百分點至</w:t>
            </w:r>
            <w:r w:rsidR="00BA1CA6" w:rsidRPr="008A6D35">
              <w:rPr>
                <w:rFonts w:ascii="Times New Roman" w:eastAsia="新細明體" w:hAnsi="Times New Roman" w:cs="Times New Roman" w:hint="eastAsia"/>
                <w:kern w:val="0"/>
                <w:sz w:val="22"/>
              </w:rPr>
              <w:t>47.7</w:t>
            </w:r>
            <w:r w:rsidR="00D3231D" w:rsidRPr="008A6D35">
              <w:rPr>
                <w:rFonts w:ascii="Times New Roman" w:eastAsia="新細明體" w:hAnsi="Times New Roman" w:cs="Times New Roman" w:hint="eastAsia"/>
                <w:kern w:val="0"/>
                <w:sz w:val="22"/>
              </w:rPr>
              <w:t>%</w:t>
            </w:r>
            <w:r w:rsidR="005244C3" w:rsidRPr="008A6D35">
              <w:rPr>
                <w:rFonts w:ascii="Times New Roman" w:eastAsia="新細明體" w:hAnsi="Times New Roman" w:cs="Times New Roman" w:hint="eastAsia"/>
                <w:kern w:val="0"/>
                <w:sz w:val="22"/>
              </w:rPr>
              <w:t>，為</w:t>
            </w:r>
            <w:r w:rsidR="005244C3" w:rsidRPr="008A6D35">
              <w:rPr>
                <w:rFonts w:ascii="Times New Roman" w:eastAsia="新細明體" w:hAnsi="Times New Roman" w:cs="Times New Roman" w:hint="eastAsia"/>
                <w:kern w:val="0"/>
                <w:sz w:val="22"/>
              </w:rPr>
              <w:t>2022</w:t>
            </w:r>
            <w:r w:rsidR="005244C3" w:rsidRPr="008A6D35">
              <w:rPr>
                <w:rFonts w:ascii="Times New Roman" w:eastAsia="新細明體" w:hAnsi="Times New Roman" w:cs="Times New Roman" w:hint="eastAsia"/>
                <w:kern w:val="0"/>
                <w:sz w:val="22"/>
              </w:rPr>
              <w:t>年</w:t>
            </w:r>
            <w:r w:rsidR="00BA1CA6" w:rsidRPr="008A6D35">
              <w:rPr>
                <w:rFonts w:ascii="Times New Roman" w:eastAsia="新細明體" w:hAnsi="Times New Roman" w:cs="Times New Roman" w:hint="eastAsia"/>
                <w:kern w:val="0"/>
                <w:sz w:val="22"/>
              </w:rPr>
              <w:t>4</w:t>
            </w:r>
            <w:r w:rsidR="005244C3" w:rsidRPr="008A6D35">
              <w:rPr>
                <w:rFonts w:ascii="Times New Roman" w:eastAsia="新細明體" w:hAnsi="Times New Roman" w:cs="Times New Roman" w:hint="eastAsia"/>
                <w:kern w:val="0"/>
                <w:sz w:val="22"/>
              </w:rPr>
              <w:t>月以來最慢緊縮速度</w:t>
            </w:r>
            <w:r w:rsidRPr="008A6D35">
              <w:rPr>
                <w:rFonts w:ascii="Times New Roman" w:eastAsia="新細明體" w:hAnsi="Times New Roman" w:cs="Times New Roman" w:hint="eastAsia"/>
                <w:kern w:val="0"/>
                <w:sz w:val="22"/>
              </w:rPr>
              <w:t>。</w:t>
            </w:r>
          </w:p>
          <w:p w14:paraId="20DF1B2E" w14:textId="751119DE" w:rsidR="00F27901" w:rsidRPr="008A6D35" w:rsidRDefault="00035A4A" w:rsidP="00035A4A">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八大產業中，</w:t>
            </w:r>
            <w:r w:rsidR="008A6D35" w:rsidRPr="008A6D35">
              <w:rPr>
                <w:rFonts w:ascii="Times New Roman" w:eastAsia="新細明體" w:hAnsi="Times New Roman" w:cs="Times New Roman" w:hint="eastAsia"/>
                <w:kern w:val="0"/>
                <w:sz w:val="22"/>
              </w:rPr>
              <w:t>營造暨不動產業（</w:t>
            </w:r>
            <w:r w:rsidR="008A6D35">
              <w:rPr>
                <w:rFonts w:ascii="Times New Roman" w:eastAsia="新細明體" w:hAnsi="Times New Roman" w:cs="Times New Roman" w:hint="eastAsia"/>
                <w:kern w:val="0"/>
                <w:sz w:val="22"/>
              </w:rPr>
              <w:t>57</w:t>
            </w:r>
            <w:r w:rsidR="008A6D35" w:rsidRPr="008A6D35">
              <w:rPr>
                <w:rFonts w:ascii="Times New Roman" w:eastAsia="新細明體" w:hAnsi="Times New Roman" w:cs="Times New Roman" w:hint="eastAsia"/>
                <w:kern w:val="0"/>
                <w:sz w:val="22"/>
              </w:rPr>
              <w:t>.6%</w:t>
            </w:r>
            <w:r w:rsidR="008A6D35" w:rsidRPr="008A6D35">
              <w:rPr>
                <w:rFonts w:ascii="Times New Roman" w:eastAsia="新細明體" w:hAnsi="Times New Roman" w:cs="Times New Roman" w:hint="eastAsia"/>
                <w:kern w:val="0"/>
                <w:sz w:val="22"/>
              </w:rPr>
              <w:t>）與教育暨專業科學業（</w:t>
            </w:r>
            <w:r w:rsidR="008A6D35" w:rsidRPr="008A6D35">
              <w:rPr>
                <w:rFonts w:ascii="Times New Roman" w:eastAsia="新細明體" w:hAnsi="Times New Roman" w:cs="Times New Roman" w:hint="eastAsia"/>
                <w:kern w:val="0"/>
                <w:sz w:val="22"/>
              </w:rPr>
              <w:t>54.0%</w:t>
            </w:r>
            <w:r w:rsidR="008A6D35" w:rsidRPr="008A6D35">
              <w:rPr>
                <w:rFonts w:ascii="Times New Roman" w:eastAsia="新細明體" w:hAnsi="Times New Roman" w:cs="Times New Roman" w:hint="eastAsia"/>
                <w:kern w:val="0"/>
                <w:sz w:val="22"/>
              </w:rPr>
              <w:t>）</w:t>
            </w:r>
            <w:r w:rsidR="008A6D35" w:rsidRPr="008A6D35">
              <w:rPr>
                <w:rFonts w:ascii="Times New Roman" w:eastAsia="新細明體" w:hAnsi="Times New Roman" w:cs="Times New Roman" w:hint="eastAsia"/>
                <w:kern w:val="0"/>
                <w:sz w:val="22"/>
              </w:rPr>
              <w:t>NMI</w:t>
            </w:r>
            <w:r w:rsidR="008A6D35" w:rsidRPr="008A6D35">
              <w:rPr>
                <w:rFonts w:ascii="Times New Roman" w:eastAsia="新細明體" w:hAnsi="Times New Roman" w:cs="Times New Roman" w:hint="eastAsia"/>
                <w:kern w:val="0"/>
                <w:sz w:val="22"/>
              </w:rPr>
              <w:t>皆呈現擴張。</w:t>
            </w:r>
            <w:r w:rsidR="002152F7" w:rsidRPr="00DF51BC">
              <w:rPr>
                <w:rFonts w:ascii="Times New Roman" w:eastAsia="新細明體" w:hAnsi="Times New Roman" w:cs="Times New Roman" w:hint="eastAsia"/>
                <w:kern w:val="0"/>
                <w:sz w:val="22"/>
              </w:rPr>
              <w:t>六</w:t>
            </w:r>
            <w:r w:rsidRPr="008A6D35">
              <w:rPr>
                <w:rFonts w:ascii="Times New Roman" w:eastAsia="新細明體" w:hAnsi="Times New Roman" w:cs="Times New Roman" w:hint="eastAsia"/>
                <w:kern w:val="0"/>
                <w:sz w:val="22"/>
              </w:rPr>
              <w:t>大產業</w:t>
            </w:r>
            <w:r w:rsidRPr="008A6D35">
              <w:rPr>
                <w:rFonts w:ascii="Times New Roman" w:eastAsia="新細明體" w:hAnsi="Times New Roman" w:cs="Times New Roman" w:hint="eastAsia"/>
                <w:kern w:val="0"/>
                <w:sz w:val="22"/>
              </w:rPr>
              <w:t>NMI</w:t>
            </w:r>
            <w:r w:rsidR="008A6D35" w:rsidRPr="008A6D35">
              <w:rPr>
                <w:rFonts w:ascii="Times New Roman" w:eastAsia="新細明體" w:hAnsi="Times New Roman" w:cs="Times New Roman" w:hint="eastAsia"/>
                <w:kern w:val="0"/>
                <w:sz w:val="22"/>
              </w:rPr>
              <w:t>則呈現緊縮，依緊縮速度排序為</w:t>
            </w:r>
            <w:r w:rsidR="005244C3" w:rsidRPr="008A6D35">
              <w:rPr>
                <w:rFonts w:ascii="Times New Roman" w:eastAsia="新細明體" w:hAnsi="Times New Roman" w:cs="Times New Roman" w:hint="eastAsia"/>
                <w:kern w:val="0"/>
                <w:sz w:val="22"/>
              </w:rPr>
              <w:t>住宿餐飲業（</w:t>
            </w:r>
            <w:r w:rsidR="008A6D35" w:rsidRPr="008A6D35">
              <w:rPr>
                <w:rFonts w:ascii="Times New Roman" w:eastAsia="新細明體" w:hAnsi="Times New Roman" w:cs="Times New Roman" w:hint="eastAsia"/>
                <w:kern w:val="0"/>
                <w:sz w:val="22"/>
              </w:rPr>
              <w:t>34.1</w:t>
            </w:r>
            <w:r w:rsidR="005244C3" w:rsidRPr="008A6D35">
              <w:rPr>
                <w:rFonts w:ascii="Times New Roman" w:eastAsia="新細明體" w:hAnsi="Times New Roman" w:cs="Times New Roman" w:hint="eastAsia"/>
                <w:kern w:val="0"/>
                <w:sz w:val="22"/>
              </w:rPr>
              <w:t>%</w:t>
            </w:r>
            <w:r w:rsidR="005244C3" w:rsidRPr="008A6D35">
              <w:rPr>
                <w:rFonts w:ascii="Times New Roman" w:eastAsia="新細明體" w:hAnsi="Times New Roman" w:cs="Times New Roman" w:hint="eastAsia"/>
                <w:kern w:val="0"/>
                <w:sz w:val="22"/>
              </w:rPr>
              <w:t>）</w:t>
            </w:r>
            <w:r w:rsidR="008A6D35" w:rsidRPr="008A6D35">
              <w:rPr>
                <w:rFonts w:ascii="Times New Roman" w:eastAsia="新細明體" w:hAnsi="Times New Roman" w:cs="Times New Roman" w:hint="eastAsia"/>
                <w:kern w:val="0"/>
                <w:sz w:val="22"/>
              </w:rPr>
              <w:t>、資訊暨通訊傳播業（</w:t>
            </w:r>
            <w:r w:rsidR="008A6D35" w:rsidRPr="008A6D35">
              <w:rPr>
                <w:rFonts w:ascii="Times New Roman" w:eastAsia="新細明體" w:hAnsi="Times New Roman" w:cs="Times New Roman" w:hint="eastAsia"/>
                <w:kern w:val="0"/>
                <w:sz w:val="22"/>
              </w:rPr>
              <w:t>43.0%</w:t>
            </w:r>
            <w:r w:rsidR="008A6D35" w:rsidRPr="008A6D35">
              <w:rPr>
                <w:rFonts w:ascii="Times New Roman" w:eastAsia="新細明體" w:hAnsi="Times New Roman" w:cs="Times New Roman" w:hint="eastAsia"/>
                <w:kern w:val="0"/>
                <w:sz w:val="22"/>
              </w:rPr>
              <w:t>）、運輸倉儲業（</w:t>
            </w:r>
            <w:r w:rsidR="008A6D35" w:rsidRPr="008A6D35">
              <w:rPr>
                <w:rFonts w:ascii="Times New Roman" w:eastAsia="新細明體" w:hAnsi="Times New Roman" w:cs="Times New Roman" w:hint="eastAsia"/>
                <w:kern w:val="0"/>
                <w:sz w:val="22"/>
              </w:rPr>
              <w:t>43.0%</w:t>
            </w:r>
            <w:r w:rsidR="008A6D35" w:rsidRPr="008A6D35">
              <w:rPr>
                <w:rFonts w:ascii="Times New Roman" w:eastAsia="新細明體" w:hAnsi="Times New Roman" w:cs="Times New Roman" w:hint="eastAsia"/>
                <w:kern w:val="0"/>
                <w:sz w:val="22"/>
              </w:rPr>
              <w:t>）</w:t>
            </w:r>
            <w:r w:rsidR="005244C3" w:rsidRPr="008A6D35">
              <w:rPr>
                <w:rFonts w:ascii="Times New Roman" w:eastAsia="新細明體" w:hAnsi="Times New Roman" w:cs="Times New Roman" w:hint="eastAsia"/>
                <w:kern w:val="0"/>
                <w:sz w:val="22"/>
              </w:rPr>
              <w:t>、零售業（</w:t>
            </w:r>
            <w:r w:rsidR="008A6D35" w:rsidRPr="008A6D35">
              <w:rPr>
                <w:rFonts w:ascii="Times New Roman" w:eastAsia="新細明體" w:hAnsi="Times New Roman" w:cs="Times New Roman" w:hint="eastAsia"/>
                <w:kern w:val="0"/>
                <w:sz w:val="22"/>
              </w:rPr>
              <w:t>46.5</w:t>
            </w:r>
            <w:r w:rsidR="005244C3" w:rsidRPr="008A6D35">
              <w:rPr>
                <w:rFonts w:ascii="Times New Roman" w:eastAsia="新細明體" w:hAnsi="Times New Roman" w:cs="Times New Roman" w:hint="eastAsia"/>
                <w:kern w:val="0"/>
                <w:sz w:val="22"/>
              </w:rPr>
              <w:t>%</w:t>
            </w:r>
            <w:r w:rsidR="005244C3" w:rsidRPr="008A6D35">
              <w:rPr>
                <w:rFonts w:ascii="Times New Roman" w:eastAsia="新細明體" w:hAnsi="Times New Roman" w:cs="Times New Roman" w:hint="eastAsia"/>
                <w:kern w:val="0"/>
                <w:sz w:val="22"/>
              </w:rPr>
              <w:t>）</w:t>
            </w:r>
            <w:r w:rsidR="008A6D35" w:rsidRPr="008A6D35">
              <w:rPr>
                <w:rFonts w:ascii="Times New Roman" w:eastAsia="新細明體" w:hAnsi="Times New Roman" w:cs="Times New Roman" w:hint="eastAsia"/>
                <w:kern w:val="0"/>
                <w:sz w:val="22"/>
              </w:rPr>
              <w:t>、批發業（</w:t>
            </w:r>
            <w:r w:rsidR="008A6D35" w:rsidRPr="008A6D35">
              <w:rPr>
                <w:rFonts w:ascii="Times New Roman" w:eastAsia="新細明體" w:hAnsi="Times New Roman" w:cs="Times New Roman" w:hint="eastAsia"/>
                <w:kern w:val="0"/>
                <w:sz w:val="22"/>
              </w:rPr>
              <w:t>46.5%</w:t>
            </w:r>
            <w:r w:rsidR="008A6D35" w:rsidRPr="008A6D35">
              <w:rPr>
                <w:rFonts w:ascii="Times New Roman" w:eastAsia="新細明體" w:hAnsi="Times New Roman" w:cs="Times New Roman" w:hint="eastAsia"/>
                <w:kern w:val="0"/>
                <w:sz w:val="22"/>
              </w:rPr>
              <w:t>）</w:t>
            </w:r>
            <w:r w:rsidR="005244C3" w:rsidRPr="008A6D35">
              <w:rPr>
                <w:rFonts w:ascii="Times New Roman" w:eastAsia="新細明體" w:hAnsi="Times New Roman" w:cs="Times New Roman" w:hint="eastAsia"/>
                <w:kern w:val="0"/>
                <w:sz w:val="22"/>
              </w:rPr>
              <w:t>與</w:t>
            </w:r>
            <w:r w:rsidR="00D3231D" w:rsidRPr="008A6D35">
              <w:rPr>
                <w:rFonts w:ascii="Times New Roman" w:eastAsia="新細明體" w:hAnsi="Times New Roman" w:cs="Times New Roman" w:hint="eastAsia"/>
                <w:kern w:val="0"/>
                <w:sz w:val="22"/>
              </w:rPr>
              <w:t>金融保險業（</w:t>
            </w:r>
            <w:r w:rsidR="008A6D35" w:rsidRPr="008A6D35">
              <w:rPr>
                <w:rFonts w:ascii="Times New Roman" w:eastAsia="新細明體" w:hAnsi="Times New Roman" w:cs="Times New Roman" w:hint="eastAsia"/>
                <w:kern w:val="0"/>
                <w:sz w:val="22"/>
              </w:rPr>
              <w:t>48.8</w:t>
            </w:r>
            <w:r w:rsidR="00D3231D" w:rsidRPr="008A6D35">
              <w:rPr>
                <w:rFonts w:ascii="Times New Roman" w:eastAsia="新細明體" w:hAnsi="Times New Roman" w:cs="Times New Roman" w:hint="eastAsia"/>
                <w:kern w:val="0"/>
                <w:sz w:val="22"/>
              </w:rPr>
              <w:t>%</w:t>
            </w:r>
            <w:r w:rsidR="00D3231D" w:rsidRPr="008A6D35">
              <w:rPr>
                <w:rFonts w:ascii="Times New Roman" w:eastAsia="新細明體" w:hAnsi="Times New Roman" w:cs="Times New Roman" w:hint="eastAsia"/>
                <w:kern w:val="0"/>
                <w:sz w:val="22"/>
              </w:rPr>
              <w:t>）</w:t>
            </w:r>
            <w:r w:rsidR="005244C3" w:rsidRPr="008A6D35">
              <w:rPr>
                <w:rFonts w:ascii="Times New Roman" w:eastAsia="新細明體" w:hAnsi="Times New Roman" w:cs="Times New Roman" w:hint="eastAsia"/>
                <w:kern w:val="0"/>
                <w:sz w:val="22"/>
              </w:rPr>
              <w:t>。</w:t>
            </w:r>
          </w:p>
        </w:tc>
      </w:tr>
    </w:tbl>
    <w:p w14:paraId="576FBB7C" w14:textId="77777777" w:rsidR="00474397" w:rsidRPr="008A6D35" w:rsidRDefault="00474397">
      <w:pPr>
        <w:sectPr w:rsidR="00474397" w:rsidRPr="008A6D35" w:rsidSect="00F0697C">
          <w:pgSz w:w="11906" w:h="16838"/>
          <w:pgMar w:top="720" w:right="720" w:bottom="426" w:left="720" w:header="851" w:footer="992" w:gutter="0"/>
          <w:cols w:space="425"/>
          <w:docGrid w:type="lines" w:linePitch="360"/>
        </w:sectPr>
      </w:pPr>
    </w:p>
    <w:tbl>
      <w:tblPr>
        <w:tblStyle w:val="a7"/>
        <w:tblW w:w="10140" w:type="dxa"/>
        <w:jc w:val="center"/>
        <w:tblBorders>
          <w:top w:val="single" w:sz="18" w:space="0" w:color="auto"/>
          <w:left w:val="single" w:sz="18" w:space="0" w:color="auto"/>
          <w:bottom w:val="single" w:sz="18" w:space="0" w:color="auto"/>
          <w:right w:val="single" w:sz="18" w:space="0" w:color="auto"/>
          <w:insideH w:val="single" w:sz="12" w:space="0" w:color="auto"/>
          <w:insideV w:val="none" w:sz="0" w:space="0" w:color="auto"/>
        </w:tblBorders>
        <w:tblLayout w:type="fixed"/>
        <w:tblCellMar>
          <w:left w:w="28" w:type="dxa"/>
          <w:right w:w="28" w:type="dxa"/>
        </w:tblCellMar>
        <w:tblLook w:val="04A0" w:firstRow="1" w:lastRow="0" w:firstColumn="1" w:lastColumn="0" w:noHBand="0" w:noVBand="1"/>
      </w:tblPr>
      <w:tblGrid>
        <w:gridCol w:w="6379"/>
        <w:gridCol w:w="3761"/>
      </w:tblGrid>
      <w:tr w:rsidR="004E4F32" w:rsidRPr="008A6D35" w14:paraId="263CFE33" w14:textId="77777777" w:rsidTr="00BA1CA6">
        <w:trPr>
          <w:trHeight w:val="3614"/>
          <w:jc w:val="center"/>
        </w:trPr>
        <w:tc>
          <w:tcPr>
            <w:tcW w:w="6379" w:type="dxa"/>
          </w:tcPr>
          <w:p w14:paraId="081948DE" w14:textId="7F118EEC" w:rsidR="00FC065D" w:rsidRPr="008A6D35" w:rsidRDefault="00FC065D" w:rsidP="00DD6540">
            <w:pPr>
              <w:jc w:val="both"/>
              <w:rPr>
                <w:rFonts w:ascii="Times New Roman" w:eastAsia="新細明體" w:hAnsi="Times New Roman" w:cs="Times New Roman"/>
                <w:b/>
                <w:color w:val="FF0000"/>
                <w:szCs w:val="24"/>
              </w:rPr>
            </w:pPr>
            <w:r w:rsidRPr="008A6D35">
              <w:rPr>
                <w:rFonts w:ascii="Times New Roman" w:eastAsia="新細明體" w:hAnsi="Times New Roman" w:cs="Times New Roman" w:hint="eastAsia"/>
                <w:b/>
                <w:color w:val="FF0000"/>
                <w:szCs w:val="24"/>
              </w:rPr>
              <w:lastRenderedPageBreak/>
              <w:t>商業活動（</w:t>
            </w:r>
            <w:r w:rsidRPr="008A6D35">
              <w:rPr>
                <w:rFonts w:ascii="Times New Roman" w:eastAsia="新細明體" w:hAnsi="Times New Roman" w:cs="Times New Roman"/>
                <w:b/>
                <w:color w:val="FF0000"/>
                <w:szCs w:val="24"/>
              </w:rPr>
              <w:t>Business Activity</w:t>
            </w:r>
            <w:r w:rsidR="001A17AA" w:rsidRPr="008A6D35">
              <w:rPr>
                <w:rFonts w:ascii="Times New Roman" w:eastAsia="新細明體" w:hAnsi="Times New Roman" w:cs="Times New Roman" w:hint="eastAsia"/>
                <w:b/>
                <w:color w:val="FF0000"/>
                <w:szCs w:val="24"/>
              </w:rPr>
              <w:t>）擴散指數為</w:t>
            </w:r>
            <w:r w:rsidR="00075008" w:rsidRPr="008A6D35">
              <w:rPr>
                <w:rFonts w:ascii="Times New Roman" w:eastAsia="新細明體" w:hAnsi="Times New Roman" w:cs="Times New Roman"/>
                <w:b/>
                <w:color w:val="FF0000"/>
                <w:szCs w:val="24"/>
              </w:rPr>
              <w:t>51.1</w:t>
            </w:r>
            <w:r w:rsidR="00BD0352" w:rsidRPr="008A6D35">
              <w:rPr>
                <w:rFonts w:ascii="Times New Roman" w:eastAsia="新細明體" w:hAnsi="Times New Roman" w:cs="Times New Roman"/>
                <w:b/>
                <w:color w:val="FF0000"/>
                <w:szCs w:val="24"/>
              </w:rPr>
              <w:t>%</w:t>
            </w:r>
          </w:p>
          <w:p w14:paraId="4D0D2212" w14:textId="77777777" w:rsidR="00FC065D" w:rsidRPr="008A6D35" w:rsidRDefault="008136CF" w:rsidP="00DD6540">
            <w:pPr>
              <w:adjustRightInd w:val="0"/>
              <w:snapToGrid w:val="0"/>
              <w:spacing w:line="120" w:lineRule="atLeast"/>
              <w:jc w:val="both"/>
              <w:rPr>
                <w:rFonts w:ascii="Times New Roman" w:eastAsia="新細明體" w:hAnsi="Times New Roman" w:cs="Times New Roman"/>
                <w:b/>
                <w:szCs w:val="24"/>
              </w:rPr>
            </w:pPr>
            <w:r w:rsidRPr="008A6D35">
              <w:rPr>
                <w:rFonts w:ascii="Times New Roman" w:eastAsia="新細明體" w:hAnsi="Times New Roman" w:cs="Times New Roman" w:hint="eastAsia"/>
                <w:b/>
                <w:szCs w:val="24"/>
              </w:rPr>
              <w:t>重要發現（</w:t>
            </w:r>
            <w:r w:rsidRPr="008A6D35">
              <w:rPr>
                <w:rFonts w:ascii="Times New Roman" w:eastAsia="新細明體" w:hAnsi="Times New Roman" w:cs="Times New Roman"/>
                <w:b/>
                <w:szCs w:val="24"/>
              </w:rPr>
              <w:t>Key Finding</w:t>
            </w:r>
            <w:r w:rsidRPr="008A6D35">
              <w:rPr>
                <w:rFonts w:ascii="Times New Roman" w:eastAsia="新細明體" w:hAnsi="Times New Roman" w:cs="Times New Roman" w:hint="eastAsia"/>
                <w:b/>
                <w:szCs w:val="24"/>
              </w:rPr>
              <w:t>）</w:t>
            </w:r>
          </w:p>
          <w:p w14:paraId="2C0C6DA5" w14:textId="77777777" w:rsidR="00BA3DCF" w:rsidRPr="002152F7" w:rsidRDefault="00BA3DCF"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2152F7">
              <w:rPr>
                <w:rFonts w:ascii="Times New Roman" w:eastAsia="新細明體" w:hAnsi="Times New Roman" w:cs="Times New Roman" w:hint="eastAsia"/>
                <w:kern w:val="0"/>
                <w:sz w:val="22"/>
              </w:rPr>
              <w:t>未經季節調整之商業活動指數僅維持</w:t>
            </w:r>
            <w:r w:rsidRPr="002152F7">
              <w:rPr>
                <w:rFonts w:ascii="Times New Roman" w:eastAsia="新細明體" w:hAnsi="Times New Roman" w:cs="Times New Roman"/>
                <w:kern w:val="0"/>
                <w:sz w:val="22"/>
              </w:rPr>
              <w:t>1</w:t>
            </w:r>
            <w:r w:rsidRPr="002152F7">
              <w:rPr>
                <w:rFonts w:ascii="Times New Roman" w:eastAsia="新細明體" w:hAnsi="Times New Roman" w:cs="Times New Roman" w:hint="eastAsia"/>
                <w:kern w:val="0"/>
                <w:sz w:val="22"/>
              </w:rPr>
              <w:t>個月緊縮隨即轉為擴張，指數回升</w:t>
            </w:r>
            <w:r w:rsidRPr="002152F7">
              <w:rPr>
                <w:rFonts w:ascii="Times New Roman" w:eastAsia="新細明體" w:hAnsi="Times New Roman" w:cs="Times New Roman"/>
                <w:kern w:val="0"/>
                <w:sz w:val="22"/>
              </w:rPr>
              <w:t>3.2</w:t>
            </w:r>
            <w:r w:rsidRPr="002152F7">
              <w:rPr>
                <w:rFonts w:ascii="Times New Roman" w:eastAsia="新細明體" w:hAnsi="Times New Roman" w:cs="Times New Roman" w:hint="eastAsia"/>
                <w:kern w:val="0"/>
                <w:sz w:val="22"/>
              </w:rPr>
              <w:t>個百分點至</w:t>
            </w:r>
            <w:r w:rsidRPr="002152F7">
              <w:rPr>
                <w:rFonts w:ascii="Times New Roman" w:eastAsia="新細明體" w:hAnsi="Times New Roman" w:cs="Times New Roman"/>
                <w:kern w:val="0"/>
                <w:sz w:val="22"/>
              </w:rPr>
              <w:t>51.1%</w:t>
            </w:r>
            <w:r w:rsidRPr="002152F7">
              <w:rPr>
                <w:rFonts w:ascii="Times New Roman" w:eastAsia="新細明體" w:hAnsi="Times New Roman" w:cs="Times New Roman" w:hint="eastAsia"/>
                <w:kern w:val="0"/>
                <w:sz w:val="22"/>
              </w:rPr>
              <w:t>。</w:t>
            </w:r>
          </w:p>
          <w:p w14:paraId="0B87377A" w14:textId="7618BE81" w:rsidR="005244C3" w:rsidRPr="008A6D35" w:rsidRDefault="00D90174"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八大產業中，三大產業回報商業活動呈現擴張，各產業依擴張速度排序為營造暨不動產業（</w:t>
            </w:r>
            <w:r w:rsidRPr="008A6D35">
              <w:rPr>
                <w:rFonts w:ascii="Times New Roman" w:eastAsia="新細明體" w:hAnsi="Times New Roman" w:cs="Times New Roman" w:hint="eastAsia"/>
                <w:kern w:val="0"/>
                <w:sz w:val="22"/>
              </w:rPr>
              <w:t>64.3%</w:t>
            </w:r>
            <w:r w:rsidRPr="008A6D35">
              <w:rPr>
                <w:rFonts w:ascii="Times New Roman" w:eastAsia="新細明體" w:hAnsi="Times New Roman" w:cs="Times New Roman" w:hint="eastAsia"/>
                <w:kern w:val="0"/>
                <w:sz w:val="22"/>
              </w:rPr>
              <w:t>）、教育暨專業科學業（</w:t>
            </w:r>
            <w:r w:rsidRPr="008A6D35">
              <w:rPr>
                <w:rFonts w:ascii="Times New Roman" w:eastAsia="新細明體" w:hAnsi="Times New Roman" w:cs="Times New Roman" w:hint="eastAsia"/>
                <w:kern w:val="0"/>
                <w:sz w:val="22"/>
              </w:rPr>
              <w:t>55.9%</w:t>
            </w:r>
            <w:r w:rsidRPr="008A6D35">
              <w:rPr>
                <w:rFonts w:ascii="Times New Roman" w:eastAsia="新細明體" w:hAnsi="Times New Roman" w:cs="Times New Roman" w:hint="eastAsia"/>
                <w:kern w:val="0"/>
                <w:sz w:val="22"/>
              </w:rPr>
              <w:t>）與金融保險業（</w:t>
            </w:r>
            <w:r w:rsidRPr="008A6D35">
              <w:rPr>
                <w:rFonts w:ascii="Times New Roman" w:eastAsia="新細明體" w:hAnsi="Times New Roman" w:cs="Times New Roman" w:hint="eastAsia"/>
                <w:kern w:val="0"/>
                <w:sz w:val="22"/>
              </w:rPr>
              <w:t>54.8%</w:t>
            </w:r>
            <w:r w:rsidRPr="008A6D35">
              <w:rPr>
                <w:rFonts w:ascii="Times New Roman" w:eastAsia="新細明體" w:hAnsi="Times New Roman" w:cs="Times New Roman" w:hint="eastAsia"/>
                <w:kern w:val="0"/>
                <w:sz w:val="22"/>
              </w:rPr>
              <w:t>）。</w:t>
            </w:r>
          </w:p>
          <w:p w14:paraId="50E12728" w14:textId="272C39D6" w:rsidR="000D1FFC" w:rsidRPr="008A6D35" w:rsidRDefault="00EA4186"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八大產業中，五大產業則回報商業活動呈現緊縮，各產業依</w:t>
            </w:r>
            <w:r w:rsidR="008D115D" w:rsidRPr="008A6D35">
              <w:rPr>
                <w:rFonts w:ascii="Times New Roman" w:eastAsia="新細明體" w:hAnsi="Times New Roman" w:cs="Times New Roman" w:hint="eastAsia"/>
                <w:kern w:val="0"/>
                <w:sz w:val="22"/>
              </w:rPr>
              <w:t>緊縮</w:t>
            </w:r>
            <w:r w:rsidRPr="008A6D35">
              <w:rPr>
                <w:rFonts w:ascii="Times New Roman" w:eastAsia="新細明體" w:hAnsi="Times New Roman" w:cs="Times New Roman" w:hint="eastAsia"/>
                <w:kern w:val="0"/>
                <w:sz w:val="22"/>
              </w:rPr>
              <w:t>速度排序為</w:t>
            </w:r>
            <w:r w:rsidR="00D90174" w:rsidRPr="008A6D35">
              <w:rPr>
                <w:rFonts w:ascii="Times New Roman" w:eastAsia="新細明體" w:hAnsi="Times New Roman" w:cs="Times New Roman" w:hint="eastAsia"/>
                <w:kern w:val="0"/>
                <w:sz w:val="22"/>
              </w:rPr>
              <w:t>住宿餐飲業（</w:t>
            </w:r>
            <w:r w:rsidR="00D90174" w:rsidRPr="008A6D35">
              <w:rPr>
                <w:rFonts w:ascii="Times New Roman" w:eastAsia="新細明體" w:hAnsi="Times New Roman" w:cs="Times New Roman" w:hint="eastAsia"/>
                <w:kern w:val="0"/>
                <w:sz w:val="22"/>
              </w:rPr>
              <w:t>27.3%</w:t>
            </w:r>
            <w:r w:rsidR="00D90174" w:rsidRPr="008A6D35">
              <w:rPr>
                <w:rFonts w:ascii="Times New Roman" w:eastAsia="新細明體" w:hAnsi="Times New Roman" w:cs="Times New Roman" w:hint="eastAsia"/>
                <w:kern w:val="0"/>
                <w:sz w:val="22"/>
              </w:rPr>
              <w:t>）、資訊暨通訊傳播業（</w:t>
            </w:r>
            <w:r w:rsidR="00D90174" w:rsidRPr="008A6D35">
              <w:rPr>
                <w:rFonts w:ascii="Times New Roman" w:eastAsia="新細明體" w:hAnsi="Times New Roman" w:cs="Times New Roman" w:hint="eastAsia"/>
                <w:kern w:val="0"/>
                <w:sz w:val="22"/>
              </w:rPr>
              <w:t>37.5%</w:t>
            </w:r>
            <w:r w:rsidR="00D90174" w:rsidRPr="008A6D35">
              <w:rPr>
                <w:rFonts w:ascii="Times New Roman" w:eastAsia="新細明體" w:hAnsi="Times New Roman" w:cs="Times New Roman" w:hint="eastAsia"/>
                <w:kern w:val="0"/>
                <w:sz w:val="22"/>
              </w:rPr>
              <w:t>）、運輸倉儲業（</w:t>
            </w:r>
            <w:r w:rsidR="00D90174" w:rsidRPr="008A6D35">
              <w:rPr>
                <w:rFonts w:ascii="Times New Roman" w:eastAsia="新細明體" w:hAnsi="Times New Roman" w:cs="Times New Roman" w:hint="eastAsia"/>
                <w:kern w:val="0"/>
                <w:sz w:val="22"/>
              </w:rPr>
              <w:t>42</w:t>
            </w:r>
            <w:r w:rsidR="00E17A52" w:rsidRPr="008A6D35">
              <w:rPr>
                <w:rFonts w:ascii="Times New Roman" w:eastAsia="新細明體" w:hAnsi="Times New Roman" w:cs="Times New Roman" w:hint="eastAsia"/>
                <w:kern w:val="0"/>
                <w:sz w:val="22"/>
              </w:rPr>
              <w:t>.0</w:t>
            </w:r>
            <w:r w:rsidR="00D90174" w:rsidRPr="008A6D35">
              <w:rPr>
                <w:rFonts w:ascii="Times New Roman" w:eastAsia="新細明體" w:hAnsi="Times New Roman" w:cs="Times New Roman" w:hint="eastAsia"/>
                <w:kern w:val="0"/>
                <w:sz w:val="22"/>
              </w:rPr>
              <w:t>%</w:t>
            </w:r>
            <w:r w:rsidR="00D90174" w:rsidRPr="008A6D35">
              <w:rPr>
                <w:rFonts w:ascii="Times New Roman" w:eastAsia="新細明體" w:hAnsi="Times New Roman" w:cs="Times New Roman" w:hint="eastAsia"/>
                <w:kern w:val="0"/>
                <w:sz w:val="22"/>
              </w:rPr>
              <w:t>）、批發業（</w:t>
            </w:r>
            <w:r w:rsidR="00D90174" w:rsidRPr="008A6D35">
              <w:rPr>
                <w:rFonts w:ascii="Times New Roman" w:eastAsia="新細明體" w:hAnsi="Times New Roman" w:cs="Times New Roman" w:hint="eastAsia"/>
                <w:kern w:val="0"/>
                <w:sz w:val="22"/>
              </w:rPr>
              <w:t>42.3%</w:t>
            </w:r>
            <w:r w:rsidR="00D90174" w:rsidRPr="008A6D35">
              <w:rPr>
                <w:rFonts w:ascii="Times New Roman" w:eastAsia="新細明體" w:hAnsi="Times New Roman" w:cs="Times New Roman" w:hint="eastAsia"/>
                <w:kern w:val="0"/>
                <w:sz w:val="22"/>
              </w:rPr>
              <w:t>）與零售業（</w:t>
            </w:r>
            <w:r w:rsidR="00D90174" w:rsidRPr="008A6D35">
              <w:rPr>
                <w:rFonts w:ascii="Times New Roman" w:eastAsia="新細明體" w:hAnsi="Times New Roman" w:cs="Times New Roman" w:hint="eastAsia"/>
                <w:kern w:val="0"/>
                <w:sz w:val="22"/>
              </w:rPr>
              <w:t>47.5%</w:t>
            </w:r>
            <w:r w:rsidR="00D90174" w:rsidRPr="008A6D35">
              <w:rPr>
                <w:rFonts w:ascii="Times New Roman" w:eastAsia="新細明體" w:hAnsi="Times New Roman" w:cs="Times New Roman" w:hint="eastAsia"/>
                <w:kern w:val="0"/>
                <w:sz w:val="22"/>
              </w:rPr>
              <w:t>）。</w:t>
            </w:r>
          </w:p>
        </w:tc>
        <w:tc>
          <w:tcPr>
            <w:tcW w:w="3761" w:type="dxa"/>
          </w:tcPr>
          <w:p w14:paraId="68A8017F" w14:textId="77777777" w:rsidR="00EA2665" w:rsidRPr="008A6D35" w:rsidRDefault="00EA2665" w:rsidP="0032487C">
            <w:pPr>
              <w:snapToGrid w:val="0"/>
              <w:rPr>
                <w:rFonts w:ascii="Times New Roman" w:eastAsia="新細明體" w:hAnsi="Times New Roman" w:cs="Times New Roman"/>
                <w:noProof/>
              </w:rPr>
            </w:pPr>
          </w:p>
          <w:p w14:paraId="104E486C" w14:textId="44080F92" w:rsidR="00EA2665" w:rsidRPr="008A6D35" w:rsidRDefault="00A5605D" w:rsidP="0032487C">
            <w:pPr>
              <w:rPr>
                <w:rFonts w:ascii="Times New Roman" w:eastAsia="新細明體" w:hAnsi="Times New Roman" w:cs="Times New Roman"/>
              </w:rPr>
            </w:pPr>
            <w:r w:rsidRPr="008A6D35">
              <w:rPr>
                <w:noProof/>
              </w:rPr>
              <w:drawing>
                <wp:inline distT="0" distB="0" distL="0" distR="0" wp14:anchorId="044A1DB3" wp14:editId="2511D32D">
                  <wp:extent cx="2354400" cy="1782000"/>
                  <wp:effectExtent l="0" t="0" r="8255" b="8890"/>
                  <wp:docPr id="10" name="圖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54400" cy="1782000"/>
                          </a:xfrm>
                          <a:prstGeom prst="rect">
                            <a:avLst/>
                          </a:prstGeom>
                        </pic:spPr>
                      </pic:pic>
                    </a:graphicData>
                  </a:graphic>
                </wp:inline>
              </w:drawing>
            </w:r>
          </w:p>
        </w:tc>
      </w:tr>
      <w:tr w:rsidR="004E4F32" w:rsidRPr="008A6D35" w14:paraId="5A2428A6" w14:textId="77777777" w:rsidTr="00BA1CA6">
        <w:trPr>
          <w:trHeight w:val="3614"/>
          <w:jc w:val="center"/>
        </w:trPr>
        <w:tc>
          <w:tcPr>
            <w:tcW w:w="6379" w:type="dxa"/>
          </w:tcPr>
          <w:p w14:paraId="0CF0AF64" w14:textId="728763D4" w:rsidR="00BD0352" w:rsidRPr="008A6D35" w:rsidRDefault="00BD0352" w:rsidP="00BD0352">
            <w:pPr>
              <w:jc w:val="both"/>
              <w:rPr>
                <w:rFonts w:ascii="Times New Roman" w:eastAsia="新細明體" w:hAnsi="Times New Roman" w:cs="Times New Roman"/>
                <w:b/>
                <w:color w:val="FF0000"/>
                <w:szCs w:val="24"/>
              </w:rPr>
            </w:pPr>
            <w:r w:rsidRPr="008A6D35">
              <w:rPr>
                <w:rFonts w:ascii="Times New Roman" w:eastAsia="新細明體" w:hAnsi="Times New Roman" w:cs="Times New Roman" w:hint="eastAsia"/>
                <w:b/>
                <w:color w:val="FF0000"/>
                <w:szCs w:val="24"/>
              </w:rPr>
              <w:t>新增訂單（</w:t>
            </w:r>
            <w:r w:rsidRPr="008A6D35">
              <w:rPr>
                <w:rFonts w:ascii="Times New Roman" w:eastAsia="新細明體" w:hAnsi="Times New Roman" w:cs="Times New Roman"/>
                <w:b/>
                <w:color w:val="FF0000"/>
                <w:szCs w:val="24"/>
              </w:rPr>
              <w:t>New Orders</w:t>
            </w:r>
            <w:r w:rsidRPr="008A6D35">
              <w:rPr>
                <w:rFonts w:ascii="Times New Roman" w:eastAsia="新細明體" w:hAnsi="Times New Roman" w:cs="Times New Roman" w:hint="eastAsia"/>
                <w:b/>
                <w:color w:val="FF0000"/>
                <w:szCs w:val="24"/>
              </w:rPr>
              <w:t>）擴散指數為</w:t>
            </w:r>
            <w:r w:rsidR="00553DF2" w:rsidRPr="008A6D35">
              <w:rPr>
                <w:rFonts w:ascii="Times New Roman" w:eastAsia="新細明體" w:hAnsi="Times New Roman" w:cs="Times New Roman"/>
                <w:b/>
                <w:color w:val="FF0000"/>
                <w:szCs w:val="24"/>
              </w:rPr>
              <w:t>47.</w:t>
            </w:r>
            <w:r w:rsidR="00075008" w:rsidRPr="008A6D35">
              <w:rPr>
                <w:rFonts w:ascii="Times New Roman" w:eastAsia="新細明體" w:hAnsi="Times New Roman" w:cs="Times New Roman"/>
                <w:b/>
                <w:color w:val="FF0000"/>
                <w:szCs w:val="24"/>
              </w:rPr>
              <w:t>8</w:t>
            </w:r>
            <w:r w:rsidR="004A2C40" w:rsidRPr="008A6D35">
              <w:rPr>
                <w:rFonts w:ascii="Times New Roman" w:eastAsia="新細明體" w:hAnsi="Times New Roman" w:cs="Times New Roman"/>
                <w:b/>
                <w:color w:val="FF0000"/>
                <w:szCs w:val="24"/>
              </w:rPr>
              <w:t>%</w:t>
            </w:r>
          </w:p>
          <w:p w14:paraId="08854009" w14:textId="77777777" w:rsidR="00BD0352" w:rsidRPr="008A6D35" w:rsidRDefault="00BD0352" w:rsidP="00BD0352">
            <w:pPr>
              <w:adjustRightInd w:val="0"/>
              <w:snapToGrid w:val="0"/>
              <w:spacing w:line="120" w:lineRule="atLeast"/>
              <w:jc w:val="both"/>
              <w:rPr>
                <w:rFonts w:ascii="Times New Roman" w:eastAsia="新細明體" w:hAnsi="Times New Roman" w:cs="Times New Roman"/>
                <w:b/>
                <w:szCs w:val="24"/>
              </w:rPr>
            </w:pPr>
            <w:r w:rsidRPr="008A6D35">
              <w:rPr>
                <w:rFonts w:ascii="Times New Roman" w:eastAsia="新細明體" w:hAnsi="Times New Roman" w:cs="Times New Roman" w:hint="eastAsia"/>
                <w:b/>
                <w:szCs w:val="24"/>
              </w:rPr>
              <w:t>重要發現（</w:t>
            </w:r>
            <w:r w:rsidRPr="008A6D35">
              <w:rPr>
                <w:rFonts w:ascii="Times New Roman" w:eastAsia="新細明體" w:hAnsi="Times New Roman" w:cs="Times New Roman"/>
                <w:b/>
                <w:szCs w:val="24"/>
              </w:rPr>
              <w:t>Key Finding</w:t>
            </w:r>
            <w:r w:rsidRPr="008A6D35">
              <w:rPr>
                <w:rFonts w:ascii="Times New Roman" w:eastAsia="新細明體" w:hAnsi="Times New Roman" w:cs="Times New Roman" w:hint="eastAsia"/>
                <w:b/>
                <w:szCs w:val="24"/>
              </w:rPr>
              <w:t>）</w:t>
            </w:r>
          </w:p>
          <w:p w14:paraId="0AEC54E1" w14:textId="77777777" w:rsidR="00BA3DCF" w:rsidRDefault="00BA3DCF"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Pr>
                <w:rFonts w:ascii="Times New Roman" w:eastAsia="新細明體" w:hAnsi="Times New Roman" w:cs="Times New Roman" w:hint="eastAsia"/>
                <w:kern w:val="0"/>
                <w:sz w:val="22"/>
              </w:rPr>
              <w:t>未經季調之新增訂單（新增簽約客戶或業務）指數回升</w:t>
            </w:r>
            <w:r>
              <w:rPr>
                <w:rFonts w:ascii="Times New Roman" w:eastAsia="新細明體" w:hAnsi="Times New Roman" w:cs="Times New Roman"/>
                <w:kern w:val="0"/>
                <w:sz w:val="22"/>
              </w:rPr>
              <w:t>0.8</w:t>
            </w:r>
            <w:r>
              <w:rPr>
                <w:rFonts w:ascii="Times New Roman" w:eastAsia="新細明體" w:hAnsi="Times New Roman" w:cs="Times New Roman" w:hint="eastAsia"/>
                <w:kern w:val="0"/>
                <w:sz w:val="22"/>
              </w:rPr>
              <w:t>個百分點至</w:t>
            </w:r>
            <w:r>
              <w:rPr>
                <w:rFonts w:ascii="Times New Roman" w:eastAsia="新細明體" w:hAnsi="Times New Roman" w:cs="Times New Roman"/>
                <w:kern w:val="0"/>
                <w:sz w:val="22"/>
              </w:rPr>
              <w:t>47.8%</w:t>
            </w:r>
            <w:r>
              <w:rPr>
                <w:rFonts w:ascii="Times New Roman" w:eastAsia="新細明體" w:hAnsi="Times New Roman" w:cs="Times New Roman" w:hint="eastAsia"/>
                <w:kern w:val="0"/>
                <w:sz w:val="22"/>
              </w:rPr>
              <w:t>，連續第</w:t>
            </w:r>
            <w:r>
              <w:rPr>
                <w:rFonts w:ascii="Times New Roman" w:eastAsia="新細明體" w:hAnsi="Times New Roman" w:cs="Times New Roman"/>
                <w:kern w:val="0"/>
                <w:sz w:val="22"/>
              </w:rPr>
              <w:t>2</w:t>
            </w:r>
            <w:r>
              <w:rPr>
                <w:rFonts w:ascii="Times New Roman" w:eastAsia="新細明體" w:hAnsi="Times New Roman" w:cs="Times New Roman" w:hint="eastAsia"/>
                <w:kern w:val="0"/>
                <w:sz w:val="22"/>
              </w:rPr>
              <w:t>個月緊縮。</w:t>
            </w:r>
          </w:p>
          <w:p w14:paraId="41E92EAB" w14:textId="74D5AACE" w:rsidR="005244C3" w:rsidRPr="008A6D35" w:rsidRDefault="005244C3"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八大產業中，</w:t>
            </w:r>
            <w:r w:rsidR="00EA4186" w:rsidRPr="008A6D35">
              <w:rPr>
                <w:rFonts w:ascii="Times New Roman" w:eastAsia="新細明體" w:hAnsi="Times New Roman" w:cs="Times New Roman" w:hint="eastAsia"/>
                <w:kern w:val="0"/>
                <w:sz w:val="22"/>
              </w:rPr>
              <w:t>六</w:t>
            </w:r>
            <w:r w:rsidRPr="008A6D35">
              <w:rPr>
                <w:rFonts w:ascii="Times New Roman" w:eastAsia="新細明體" w:hAnsi="Times New Roman" w:cs="Times New Roman" w:hint="eastAsia"/>
                <w:kern w:val="0"/>
                <w:sz w:val="22"/>
              </w:rPr>
              <w:t>大產業回報新增訂單呈現緊縮，</w:t>
            </w:r>
            <w:r w:rsidR="002F4D73" w:rsidRPr="008A6D35">
              <w:rPr>
                <w:rFonts w:ascii="Times New Roman" w:eastAsia="新細明體" w:hAnsi="Times New Roman" w:cs="Times New Roman" w:hint="eastAsia"/>
                <w:kern w:val="0"/>
                <w:sz w:val="22"/>
              </w:rPr>
              <w:t>各產業依緊縮速度排序為</w:t>
            </w:r>
            <w:r w:rsidR="00D90174" w:rsidRPr="008A6D35">
              <w:rPr>
                <w:rFonts w:ascii="Times New Roman" w:eastAsia="新細明體" w:hAnsi="Times New Roman" w:cs="Times New Roman" w:hint="eastAsia"/>
                <w:kern w:val="0"/>
                <w:sz w:val="22"/>
              </w:rPr>
              <w:t>零售業（</w:t>
            </w:r>
            <w:r w:rsidR="00D90174" w:rsidRPr="008A6D35">
              <w:rPr>
                <w:rFonts w:ascii="Times New Roman" w:eastAsia="新細明體" w:hAnsi="Times New Roman" w:cs="Times New Roman" w:hint="eastAsia"/>
                <w:kern w:val="0"/>
                <w:sz w:val="22"/>
              </w:rPr>
              <w:t>33.3%</w:t>
            </w:r>
            <w:r w:rsidR="00D90174" w:rsidRPr="008A6D35">
              <w:rPr>
                <w:rFonts w:ascii="Times New Roman" w:eastAsia="新細明體" w:hAnsi="Times New Roman" w:cs="Times New Roman" w:hint="eastAsia"/>
                <w:kern w:val="0"/>
                <w:sz w:val="22"/>
              </w:rPr>
              <w:t>）、住宿餐飲業（</w:t>
            </w:r>
            <w:r w:rsidR="00D90174" w:rsidRPr="008A6D35">
              <w:rPr>
                <w:rFonts w:ascii="Times New Roman" w:eastAsia="新細明體" w:hAnsi="Times New Roman" w:cs="Times New Roman" w:hint="eastAsia"/>
                <w:kern w:val="0"/>
                <w:sz w:val="22"/>
              </w:rPr>
              <w:t>36.4%</w:t>
            </w:r>
            <w:r w:rsidR="00D90174" w:rsidRPr="008A6D35">
              <w:rPr>
                <w:rFonts w:ascii="Times New Roman" w:eastAsia="新細明體" w:hAnsi="Times New Roman" w:cs="Times New Roman" w:hint="eastAsia"/>
                <w:kern w:val="0"/>
                <w:sz w:val="22"/>
              </w:rPr>
              <w:t>）、運輸倉儲業（</w:t>
            </w:r>
            <w:r w:rsidR="00D90174" w:rsidRPr="008A6D35">
              <w:rPr>
                <w:rFonts w:ascii="Times New Roman" w:eastAsia="新細明體" w:hAnsi="Times New Roman" w:cs="Times New Roman" w:hint="eastAsia"/>
                <w:kern w:val="0"/>
                <w:sz w:val="22"/>
              </w:rPr>
              <w:t>40</w:t>
            </w:r>
            <w:r w:rsidR="00E17A52" w:rsidRPr="008A6D35">
              <w:rPr>
                <w:rFonts w:ascii="Times New Roman" w:eastAsia="新細明體" w:hAnsi="Times New Roman" w:cs="Times New Roman" w:hint="eastAsia"/>
                <w:kern w:val="0"/>
                <w:sz w:val="22"/>
              </w:rPr>
              <w:t>.0</w:t>
            </w:r>
            <w:r w:rsidR="00D90174" w:rsidRPr="008A6D35">
              <w:rPr>
                <w:rFonts w:ascii="Times New Roman" w:eastAsia="新細明體" w:hAnsi="Times New Roman" w:cs="Times New Roman" w:hint="eastAsia"/>
                <w:kern w:val="0"/>
                <w:sz w:val="22"/>
              </w:rPr>
              <w:t>%</w:t>
            </w:r>
            <w:r w:rsidR="00D90174" w:rsidRPr="008A6D35">
              <w:rPr>
                <w:rFonts w:ascii="Times New Roman" w:eastAsia="新細明體" w:hAnsi="Times New Roman" w:cs="Times New Roman" w:hint="eastAsia"/>
                <w:kern w:val="0"/>
                <w:sz w:val="22"/>
              </w:rPr>
              <w:t>）、批發業（</w:t>
            </w:r>
            <w:r w:rsidR="00D90174" w:rsidRPr="008A6D35">
              <w:rPr>
                <w:rFonts w:ascii="Times New Roman" w:eastAsia="新細明體" w:hAnsi="Times New Roman" w:cs="Times New Roman" w:hint="eastAsia"/>
                <w:kern w:val="0"/>
                <w:sz w:val="22"/>
              </w:rPr>
              <w:t>40.6%</w:t>
            </w:r>
            <w:r w:rsidR="00D90174" w:rsidRPr="008A6D35">
              <w:rPr>
                <w:rFonts w:ascii="Times New Roman" w:eastAsia="新細明體" w:hAnsi="Times New Roman" w:cs="Times New Roman" w:hint="eastAsia"/>
                <w:kern w:val="0"/>
                <w:sz w:val="22"/>
              </w:rPr>
              <w:t>）、資訊暨通訊傳播業（</w:t>
            </w:r>
            <w:r w:rsidR="00D90174" w:rsidRPr="008A6D35">
              <w:rPr>
                <w:rFonts w:ascii="Times New Roman" w:eastAsia="新細明體" w:hAnsi="Times New Roman" w:cs="Times New Roman" w:hint="eastAsia"/>
                <w:kern w:val="0"/>
                <w:sz w:val="22"/>
              </w:rPr>
              <w:t>43.8%</w:t>
            </w:r>
            <w:r w:rsidR="00D90174" w:rsidRPr="008A6D35">
              <w:rPr>
                <w:rFonts w:ascii="Times New Roman" w:eastAsia="新細明體" w:hAnsi="Times New Roman" w:cs="Times New Roman" w:hint="eastAsia"/>
                <w:kern w:val="0"/>
                <w:sz w:val="22"/>
              </w:rPr>
              <w:t>）與金融保險業（</w:t>
            </w:r>
            <w:r w:rsidR="00D90174" w:rsidRPr="008A6D35">
              <w:rPr>
                <w:rFonts w:ascii="Times New Roman" w:eastAsia="新細明體" w:hAnsi="Times New Roman" w:cs="Times New Roman" w:hint="eastAsia"/>
                <w:kern w:val="0"/>
                <w:sz w:val="22"/>
              </w:rPr>
              <w:t>45.2%</w:t>
            </w:r>
            <w:r w:rsidR="00D90174" w:rsidRPr="008A6D35">
              <w:rPr>
                <w:rFonts w:ascii="Times New Roman" w:eastAsia="新細明體" w:hAnsi="Times New Roman" w:cs="Times New Roman" w:hint="eastAsia"/>
                <w:kern w:val="0"/>
                <w:sz w:val="22"/>
              </w:rPr>
              <w:t>）。</w:t>
            </w:r>
          </w:p>
          <w:p w14:paraId="5ABAE21F" w14:textId="1164057D" w:rsidR="000D1FFC" w:rsidRPr="008A6D35" w:rsidRDefault="00310DDC"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教育暨專業科學業（</w:t>
            </w:r>
            <w:r w:rsidRPr="008A6D35">
              <w:rPr>
                <w:rFonts w:ascii="Times New Roman" w:eastAsia="新細明體" w:hAnsi="Times New Roman" w:cs="Times New Roman" w:hint="eastAsia"/>
                <w:kern w:val="0"/>
                <w:sz w:val="22"/>
              </w:rPr>
              <w:t>57.4%</w:t>
            </w:r>
            <w:r w:rsidRPr="008A6D35">
              <w:rPr>
                <w:rFonts w:ascii="Times New Roman" w:eastAsia="新細明體" w:hAnsi="Times New Roman" w:cs="Times New Roman" w:hint="eastAsia"/>
                <w:kern w:val="0"/>
                <w:sz w:val="22"/>
              </w:rPr>
              <w:t>）與營造暨不動產業（</w:t>
            </w:r>
            <w:r w:rsidRPr="008A6D35">
              <w:rPr>
                <w:rFonts w:ascii="Times New Roman" w:eastAsia="新細明體" w:hAnsi="Times New Roman" w:cs="Times New Roman" w:hint="eastAsia"/>
                <w:kern w:val="0"/>
                <w:sz w:val="22"/>
              </w:rPr>
              <w:t>55.4%</w:t>
            </w:r>
            <w:r w:rsidRPr="008A6D35">
              <w:rPr>
                <w:rFonts w:ascii="Times New Roman" w:eastAsia="新細明體" w:hAnsi="Times New Roman" w:cs="Times New Roman" w:hint="eastAsia"/>
                <w:kern w:val="0"/>
                <w:sz w:val="22"/>
              </w:rPr>
              <w:t>）</w:t>
            </w:r>
            <w:r w:rsidR="00EA4186" w:rsidRPr="008A6D35">
              <w:rPr>
                <w:rFonts w:ascii="Times New Roman" w:eastAsia="新細明體" w:hAnsi="Times New Roman" w:cs="Times New Roman" w:hint="eastAsia"/>
                <w:kern w:val="0"/>
                <w:sz w:val="22"/>
              </w:rPr>
              <w:t>則回報新增訂單呈現擴張</w:t>
            </w:r>
            <w:r w:rsidRPr="008A6D35">
              <w:rPr>
                <w:rFonts w:ascii="Times New Roman" w:eastAsia="新細明體" w:hAnsi="Times New Roman" w:cs="Times New Roman" w:hint="eastAsia"/>
                <w:kern w:val="0"/>
                <w:sz w:val="22"/>
              </w:rPr>
              <w:t>。</w:t>
            </w:r>
          </w:p>
        </w:tc>
        <w:tc>
          <w:tcPr>
            <w:tcW w:w="3761" w:type="dxa"/>
          </w:tcPr>
          <w:p w14:paraId="25303440" w14:textId="77777777" w:rsidR="00FC065D" w:rsidRPr="008A6D35" w:rsidRDefault="00FC065D" w:rsidP="0032487C">
            <w:pPr>
              <w:rPr>
                <w:rFonts w:ascii="Times New Roman" w:eastAsia="新細明體" w:hAnsi="Times New Roman" w:cs="Times New Roman"/>
              </w:rPr>
            </w:pPr>
          </w:p>
          <w:p w14:paraId="5D066A2D" w14:textId="4CF8F251" w:rsidR="007F7839" w:rsidRPr="008A6D35" w:rsidRDefault="00075008" w:rsidP="0032487C">
            <w:pPr>
              <w:rPr>
                <w:rFonts w:ascii="Times New Roman" w:eastAsia="新細明體" w:hAnsi="Times New Roman" w:cs="Times New Roman"/>
              </w:rPr>
            </w:pPr>
            <w:r w:rsidRPr="008A6D35">
              <w:rPr>
                <w:noProof/>
              </w:rPr>
              <w:drawing>
                <wp:inline distT="0" distB="0" distL="0" distR="0" wp14:anchorId="0574DD9A" wp14:editId="35693AE8">
                  <wp:extent cx="2354400" cy="1782000"/>
                  <wp:effectExtent l="0" t="0" r="8255" b="8890"/>
                  <wp:docPr id="11" name="圖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54400" cy="1782000"/>
                          </a:xfrm>
                          <a:prstGeom prst="rect">
                            <a:avLst/>
                          </a:prstGeom>
                        </pic:spPr>
                      </pic:pic>
                    </a:graphicData>
                  </a:graphic>
                </wp:inline>
              </w:drawing>
            </w:r>
          </w:p>
        </w:tc>
      </w:tr>
      <w:tr w:rsidR="004E4F32" w:rsidRPr="008A6D35" w14:paraId="1E13A5BE" w14:textId="77777777" w:rsidTr="00BA1CA6">
        <w:trPr>
          <w:trHeight w:val="3614"/>
          <w:jc w:val="center"/>
        </w:trPr>
        <w:tc>
          <w:tcPr>
            <w:tcW w:w="6379" w:type="dxa"/>
          </w:tcPr>
          <w:p w14:paraId="38383C26" w14:textId="5A75F467" w:rsidR="00BD0352" w:rsidRPr="008A6D35" w:rsidRDefault="00BD0352" w:rsidP="00BD0352">
            <w:pPr>
              <w:jc w:val="both"/>
              <w:rPr>
                <w:rFonts w:ascii="Times New Roman" w:eastAsia="新細明體" w:hAnsi="Times New Roman" w:cs="Times New Roman"/>
                <w:b/>
                <w:color w:val="FF0000"/>
                <w:szCs w:val="24"/>
              </w:rPr>
            </w:pPr>
            <w:r w:rsidRPr="008A6D35">
              <w:rPr>
                <w:rFonts w:ascii="Times New Roman" w:eastAsia="新細明體" w:hAnsi="Times New Roman" w:cs="Times New Roman" w:hint="eastAsia"/>
                <w:b/>
                <w:color w:val="FF0000"/>
                <w:szCs w:val="24"/>
              </w:rPr>
              <w:t>人力僱用（</w:t>
            </w:r>
            <w:r w:rsidRPr="008A6D35">
              <w:rPr>
                <w:rFonts w:ascii="Times New Roman" w:eastAsia="新細明體" w:hAnsi="Times New Roman" w:cs="Times New Roman"/>
                <w:b/>
                <w:color w:val="FF0000"/>
                <w:szCs w:val="24"/>
              </w:rPr>
              <w:t>Employment</w:t>
            </w:r>
            <w:r w:rsidRPr="008A6D35">
              <w:rPr>
                <w:rFonts w:ascii="Times New Roman" w:eastAsia="新細明體" w:hAnsi="Times New Roman" w:cs="Times New Roman" w:hint="eastAsia"/>
                <w:b/>
                <w:color w:val="FF0000"/>
                <w:szCs w:val="24"/>
              </w:rPr>
              <w:t>）擴散指數為</w:t>
            </w:r>
            <w:r w:rsidR="00075008" w:rsidRPr="008A6D35">
              <w:rPr>
                <w:rFonts w:ascii="Times New Roman" w:eastAsia="新細明體" w:hAnsi="Times New Roman" w:cs="Times New Roman"/>
                <w:b/>
                <w:color w:val="FF0000"/>
                <w:szCs w:val="24"/>
              </w:rPr>
              <w:t>48.3</w:t>
            </w:r>
            <w:r w:rsidRPr="008A6D35">
              <w:rPr>
                <w:rFonts w:ascii="Times New Roman" w:eastAsia="新細明體" w:hAnsi="Times New Roman" w:cs="Times New Roman"/>
                <w:b/>
                <w:color w:val="FF0000"/>
                <w:szCs w:val="24"/>
              </w:rPr>
              <w:t>%</w:t>
            </w:r>
          </w:p>
          <w:p w14:paraId="60686175" w14:textId="77777777" w:rsidR="00BD0352" w:rsidRPr="008A6D35" w:rsidRDefault="00BD0352" w:rsidP="00BD0352">
            <w:pPr>
              <w:adjustRightInd w:val="0"/>
              <w:snapToGrid w:val="0"/>
              <w:spacing w:line="120" w:lineRule="atLeast"/>
              <w:jc w:val="both"/>
              <w:rPr>
                <w:rFonts w:ascii="Times New Roman" w:eastAsia="新細明體" w:hAnsi="Times New Roman" w:cs="Times New Roman"/>
                <w:b/>
                <w:szCs w:val="24"/>
              </w:rPr>
            </w:pPr>
            <w:r w:rsidRPr="008A6D35">
              <w:rPr>
                <w:rFonts w:ascii="Times New Roman" w:eastAsia="新細明體" w:hAnsi="Times New Roman" w:cs="Times New Roman" w:hint="eastAsia"/>
                <w:b/>
                <w:szCs w:val="24"/>
              </w:rPr>
              <w:t>重要發現（</w:t>
            </w:r>
            <w:r w:rsidRPr="008A6D35">
              <w:rPr>
                <w:rFonts w:ascii="Times New Roman" w:eastAsia="新細明體" w:hAnsi="Times New Roman" w:cs="Times New Roman"/>
                <w:b/>
                <w:szCs w:val="24"/>
              </w:rPr>
              <w:t>Key Finding</w:t>
            </w:r>
            <w:r w:rsidRPr="008A6D35">
              <w:rPr>
                <w:rFonts w:ascii="Times New Roman" w:eastAsia="新細明體" w:hAnsi="Times New Roman" w:cs="Times New Roman" w:hint="eastAsia"/>
                <w:b/>
                <w:szCs w:val="24"/>
              </w:rPr>
              <w:t>）</w:t>
            </w:r>
          </w:p>
          <w:p w14:paraId="41D0CE8B" w14:textId="0534786B" w:rsidR="00BA3DCF" w:rsidRPr="002152F7" w:rsidRDefault="00BA3DCF"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2152F7">
              <w:rPr>
                <w:rFonts w:ascii="Times New Roman" w:eastAsia="新細明體" w:hAnsi="Times New Roman" w:cs="Times New Roman" w:hint="eastAsia"/>
                <w:kern w:val="0"/>
                <w:sz w:val="22"/>
              </w:rPr>
              <w:t>非製造業之人力僱用中斷連續</w:t>
            </w:r>
            <w:r w:rsidRPr="002152F7">
              <w:rPr>
                <w:rFonts w:ascii="Times New Roman" w:eastAsia="新細明體" w:hAnsi="Times New Roman" w:cs="Times New Roman"/>
                <w:kern w:val="0"/>
                <w:sz w:val="22"/>
              </w:rPr>
              <w:t>8</w:t>
            </w:r>
            <w:r w:rsidRPr="002152F7">
              <w:rPr>
                <w:rFonts w:ascii="Times New Roman" w:eastAsia="新細明體" w:hAnsi="Times New Roman" w:cs="Times New Roman" w:hint="eastAsia"/>
                <w:kern w:val="0"/>
                <w:sz w:val="22"/>
              </w:rPr>
              <w:t>個月擴張轉為緊縮，指數續跌</w:t>
            </w:r>
            <w:r w:rsidRPr="002152F7">
              <w:rPr>
                <w:rFonts w:ascii="Times New Roman" w:eastAsia="新細明體" w:hAnsi="Times New Roman" w:cs="Times New Roman"/>
                <w:kern w:val="0"/>
                <w:sz w:val="22"/>
              </w:rPr>
              <w:t>2.8</w:t>
            </w:r>
            <w:r w:rsidRPr="002152F7">
              <w:rPr>
                <w:rFonts w:ascii="Times New Roman" w:eastAsia="新細明體" w:hAnsi="Times New Roman" w:cs="Times New Roman" w:hint="eastAsia"/>
                <w:kern w:val="0"/>
                <w:sz w:val="22"/>
              </w:rPr>
              <w:t>個百分點至</w:t>
            </w:r>
            <w:r w:rsidRPr="002152F7">
              <w:rPr>
                <w:rFonts w:ascii="Times New Roman" w:eastAsia="新細明體" w:hAnsi="Times New Roman" w:cs="Times New Roman"/>
                <w:kern w:val="0"/>
                <w:sz w:val="22"/>
              </w:rPr>
              <w:t>48.3%</w:t>
            </w:r>
            <w:r w:rsidRPr="002152F7">
              <w:rPr>
                <w:rFonts w:ascii="Times New Roman" w:eastAsia="新細明體" w:hAnsi="Times New Roman" w:cs="Times New Roman" w:hint="eastAsia"/>
                <w:kern w:val="0"/>
                <w:sz w:val="22"/>
              </w:rPr>
              <w:t>，為</w:t>
            </w:r>
            <w:r w:rsidRPr="002152F7">
              <w:rPr>
                <w:rFonts w:ascii="Times New Roman" w:eastAsia="新細明體" w:hAnsi="Times New Roman" w:cs="Times New Roman"/>
                <w:kern w:val="0"/>
                <w:sz w:val="22"/>
              </w:rPr>
              <w:t>2020</w:t>
            </w:r>
            <w:r w:rsidRPr="002152F7">
              <w:rPr>
                <w:rFonts w:ascii="Times New Roman" w:eastAsia="新細明體" w:hAnsi="Times New Roman" w:cs="Times New Roman" w:hint="eastAsia"/>
                <w:kern w:val="0"/>
                <w:sz w:val="22"/>
              </w:rPr>
              <w:t>年</w:t>
            </w:r>
            <w:r w:rsidRPr="002152F7">
              <w:rPr>
                <w:rFonts w:ascii="Times New Roman" w:eastAsia="新細明體" w:hAnsi="Times New Roman" w:cs="Times New Roman"/>
                <w:kern w:val="0"/>
                <w:sz w:val="22"/>
              </w:rPr>
              <w:t>6</w:t>
            </w:r>
            <w:r w:rsidRPr="002152F7">
              <w:rPr>
                <w:rFonts w:ascii="Times New Roman" w:eastAsia="新細明體" w:hAnsi="Times New Roman" w:cs="Times New Roman" w:hint="eastAsia"/>
                <w:kern w:val="0"/>
                <w:sz w:val="22"/>
              </w:rPr>
              <w:t>月以來最快緊縮速度。非製造業人力僱用轉為緊縮，</w:t>
            </w:r>
            <w:r w:rsidR="004211A9" w:rsidRPr="002152F7">
              <w:rPr>
                <w:rFonts w:ascii="Times New Roman" w:eastAsia="新細明體" w:hAnsi="Times New Roman" w:cs="Times New Roman" w:hint="eastAsia"/>
                <w:kern w:val="0"/>
                <w:sz w:val="22"/>
              </w:rPr>
              <w:t>部分導因於</w:t>
            </w:r>
            <w:r w:rsidRPr="002152F7">
              <w:rPr>
                <w:rFonts w:ascii="Times New Roman" w:eastAsia="新細明體" w:hAnsi="Times New Roman" w:cs="Times New Roman" w:hint="eastAsia"/>
                <w:kern w:val="0"/>
                <w:sz w:val="22"/>
              </w:rPr>
              <w:t>住宿餐飲業相對</w:t>
            </w:r>
            <w:r w:rsidRPr="002152F7">
              <w:rPr>
                <w:rFonts w:ascii="Times New Roman" w:eastAsia="新細明體" w:hAnsi="Times New Roman" w:cs="Times New Roman"/>
                <w:kern w:val="0"/>
                <w:sz w:val="22"/>
              </w:rPr>
              <w:t>1</w:t>
            </w:r>
            <w:r w:rsidRPr="002152F7">
              <w:rPr>
                <w:rFonts w:ascii="Times New Roman" w:eastAsia="新細明體" w:hAnsi="Times New Roman" w:cs="Times New Roman" w:hint="eastAsia"/>
                <w:kern w:val="0"/>
                <w:sz w:val="22"/>
              </w:rPr>
              <w:t>月過年旺季減少人力僱用。</w:t>
            </w:r>
          </w:p>
          <w:p w14:paraId="338607CB" w14:textId="5AAFCC5D" w:rsidR="00310DDC" w:rsidRPr="008A6D35" w:rsidRDefault="005244C3"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2152F7">
              <w:rPr>
                <w:rFonts w:ascii="Times New Roman" w:eastAsia="新細明體" w:hAnsi="Times New Roman" w:cs="Times New Roman" w:hint="eastAsia"/>
                <w:kern w:val="0"/>
                <w:sz w:val="22"/>
              </w:rPr>
              <w:t>八大產業中，</w:t>
            </w:r>
            <w:r w:rsidR="00310DDC" w:rsidRPr="002152F7">
              <w:rPr>
                <w:rFonts w:ascii="Times New Roman" w:eastAsia="新細明體" w:hAnsi="Times New Roman" w:cs="Times New Roman" w:hint="eastAsia"/>
                <w:kern w:val="0"/>
                <w:sz w:val="22"/>
              </w:rPr>
              <w:t>五</w:t>
            </w:r>
            <w:r w:rsidRPr="002152F7">
              <w:rPr>
                <w:rFonts w:ascii="Times New Roman" w:eastAsia="新細明體" w:hAnsi="Times New Roman" w:cs="Times New Roman" w:hint="eastAsia"/>
                <w:kern w:val="0"/>
                <w:sz w:val="22"/>
              </w:rPr>
              <w:t>大產業回報人力僱用呈現緊縮，</w:t>
            </w:r>
            <w:r w:rsidR="00EA4186" w:rsidRPr="002152F7">
              <w:rPr>
                <w:rFonts w:ascii="Times New Roman" w:eastAsia="新細明體" w:hAnsi="Times New Roman" w:cs="Times New Roman" w:hint="eastAsia"/>
                <w:kern w:val="0"/>
                <w:sz w:val="22"/>
              </w:rPr>
              <w:t>各產業依緊縮速度排序為</w:t>
            </w:r>
            <w:r w:rsidR="00310DDC" w:rsidRPr="002152F7">
              <w:rPr>
                <w:rFonts w:ascii="Times New Roman" w:eastAsia="新細明體" w:hAnsi="Times New Roman" w:cs="Times New Roman" w:hint="eastAsia"/>
                <w:kern w:val="0"/>
                <w:sz w:val="22"/>
              </w:rPr>
              <w:t>住宿</w:t>
            </w:r>
            <w:r w:rsidR="00310DDC" w:rsidRPr="008A6D35">
              <w:rPr>
                <w:rFonts w:ascii="Times New Roman" w:eastAsia="新細明體" w:hAnsi="Times New Roman" w:cs="Times New Roman" w:hint="eastAsia"/>
                <w:kern w:val="0"/>
                <w:sz w:val="22"/>
              </w:rPr>
              <w:t>餐飲業（</w:t>
            </w:r>
            <w:r w:rsidR="00310DDC" w:rsidRPr="008A6D35">
              <w:rPr>
                <w:rFonts w:ascii="Times New Roman" w:eastAsia="新細明體" w:hAnsi="Times New Roman" w:cs="Times New Roman" w:hint="eastAsia"/>
                <w:kern w:val="0"/>
                <w:sz w:val="22"/>
              </w:rPr>
              <w:t>31.8%</w:t>
            </w:r>
            <w:r w:rsidR="00310DDC" w:rsidRPr="008A6D35">
              <w:rPr>
                <w:rFonts w:ascii="Times New Roman" w:eastAsia="新細明體" w:hAnsi="Times New Roman" w:cs="Times New Roman" w:hint="eastAsia"/>
                <w:kern w:val="0"/>
                <w:sz w:val="22"/>
              </w:rPr>
              <w:t>）、運輸倉儲業（</w:t>
            </w:r>
            <w:r w:rsidR="00310DDC" w:rsidRPr="008A6D35">
              <w:rPr>
                <w:rFonts w:ascii="Times New Roman" w:eastAsia="新細明體" w:hAnsi="Times New Roman" w:cs="Times New Roman" w:hint="eastAsia"/>
                <w:kern w:val="0"/>
                <w:sz w:val="22"/>
              </w:rPr>
              <w:t>38</w:t>
            </w:r>
            <w:r w:rsidR="00444602" w:rsidRPr="008A6D35">
              <w:rPr>
                <w:rFonts w:ascii="Times New Roman" w:eastAsia="新細明體" w:hAnsi="Times New Roman" w:cs="Times New Roman" w:hint="eastAsia"/>
                <w:kern w:val="0"/>
                <w:sz w:val="22"/>
              </w:rPr>
              <w:t>.0</w:t>
            </w:r>
            <w:r w:rsidR="00310DDC" w:rsidRPr="008A6D35">
              <w:rPr>
                <w:rFonts w:ascii="Times New Roman" w:eastAsia="新細明體" w:hAnsi="Times New Roman" w:cs="Times New Roman" w:hint="eastAsia"/>
                <w:kern w:val="0"/>
                <w:sz w:val="22"/>
              </w:rPr>
              <w:t>%</w:t>
            </w:r>
            <w:r w:rsidR="00310DDC" w:rsidRPr="008A6D35">
              <w:rPr>
                <w:rFonts w:ascii="Times New Roman" w:eastAsia="新細明體" w:hAnsi="Times New Roman" w:cs="Times New Roman" w:hint="eastAsia"/>
                <w:kern w:val="0"/>
                <w:sz w:val="22"/>
              </w:rPr>
              <w:t>）、金融保險業（</w:t>
            </w:r>
            <w:r w:rsidR="00310DDC" w:rsidRPr="008A6D35">
              <w:rPr>
                <w:rFonts w:ascii="Times New Roman" w:eastAsia="新細明體" w:hAnsi="Times New Roman" w:cs="Times New Roman" w:hint="eastAsia"/>
                <w:kern w:val="0"/>
                <w:sz w:val="22"/>
              </w:rPr>
              <w:t>44</w:t>
            </w:r>
            <w:r w:rsidR="00444602" w:rsidRPr="008A6D35">
              <w:rPr>
                <w:rFonts w:ascii="Times New Roman" w:eastAsia="新細明體" w:hAnsi="Times New Roman" w:cs="Times New Roman" w:hint="eastAsia"/>
                <w:kern w:val="0"/>
                <w:sz w:val="22"/>
              </w:rPr>
              <w:t>.0</w:t>
            </w:r>
            <w:r w:rsidR="00310DDC" w:rsidRPr="008A6D35">
              <w:rPr>
                <w:rFonts w:ascii="Times New Roman" w:eastAsia="新細明體" w:hAnsi="Times New Roman" w:cs="Times New Roman" w:hint="eastAsia"/>
                <w:kern w:val="0"/>
                <w:sz w:val="22"/>
              </w:rPr>
              <w:t>%</w:t>
            </w:r>
            <w:r w:rsidR="00310DDC" w:rsidRPr="008A6D35">
              <w:rPr>
                <w:rFonts w:ascii="Times New Roman" w:eastAsia="新細明體" w:hAnsi="Times New Roman" w:cs="Times New Roman" w:hint="eastAsia"/>
                <w:kern w:val="0"/>
                <w:sz w:val="22"/>
              </w:rPr>
              <w:t>）、資訊暨通訊傳播業（</w:t>
            </w:r>
            <w:r w:rsidR="00310DDC" w:rsidRPr="008A6D35">
              <w:rPr>
                <w:rFonts w:ascii="Times New Roman" w:eastAsia="新細明體" w:hAnsi="Times New Roman" w:cs="Times New Roman" w:hint="eastAsia"/>
                <w:kern w:val="0"/>
                <w:sz w:val="22"/>
              </w:rPr>
              <w:t>46.9%</w:t>
            </w:r>
            <w:r w:rsidR="00310DDC" w:rsidRPr="008A6D35">
              <w:rPr>
                <w:rFonts w:ascii="Times New Roman" w:eastAsia="新細明體" w:hAnsi="Times New Roman" w:cs="Times New Roman" w:hint="eastAsia"/>
                <w:kern w:val="0"/>
                <w:sz w:val="22"/>
              </w:rPr>
              <w:t>）與批發業（</w:t>
            </w:r>
            <w:r w:rsidR="00310DDC" w:rsidRPr="008A6D35">
              <w:rPr>
                <w:rFonts w:ascii="Times New Roman" w:eastAsia="新細明體" w:hAnsi="Times New Roman" w:cs="Times New Roman" w:hint="eastAsia"/>
                <w:kern w:val="0"/>
                <w:sz w:val="22"/>
              </w:rPr>
              <w:t>47.1%</w:t>
            </w:r>
            <w:r w:rsidR="00310DDC" w:rsidRPr="008A6D35">
              <w:rPr>
                <w:rFonts w:ascii="Times New Roman" w:eastAsia="新細明體" w:hAnsi="Times New Roman" w:cs="Times New Roman" w:hint="eastAsia"/>
                <w:kern w:val="0"/>
                <w:sz w:val="22"/>
              </w:rPr>
              <w:t>）。</w:t>
            </w:r>
          </w:p>
          <w:p w14:paraId="3EBBE773" w14:textId="14670F3F" w:rsidR="00310DDC" w:rsidRPr="008A6D35" w:rsidRDefault="00310DDC"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營造暨不動產業（</w:t>
            </w:r>
            <w:r w:rsidRPr="008A6D35">
              <w:rPr>
                <w:rFonts w:ascii="Times New Roman" w:eastAsia="新細明體" w:hAnsi="Times New Roman" w:cs="Times New Roman" w:hint="eastAsia"/>
                <w:kern w:val="0"/>
                <w:sz w:val="22"/>
              </w:rPr>
              <w:t>53.6%</w:t>
            </w:r>
            <w:r w:rsidRPr="008A6D35">
              <w:rPr>
                <w:rFonts w:ascii="Times New Roman" w:eastAsia="新細明體" w:hAnsi="Times New Roman" w:cs="Times New Roman" w:hint="eastAsia"/>
                <w:kern w:val="0"/>
                <w:sz w:val="22"/>
              </w:rPr>
              <w:t>）與零售業（</w:t>
            </w:r>
            <w:r w:rsidRPr="008A6D35">
              <w:rPr>
                <w:rFonts w:ascii="Times New Roman" w:eastAsia="新細明體" w:hAnsi="Times New Roman" w:cs="Times New Roman" w:hint="eastAsia"/>
                <w:kern w:val="0"/>
                <w:sz w:val="22"/>
              </w:rPr>
              <w:t>52.5%</w:t>
            </w:r>
            <w:r w:rsidRPr="008A6D35">
              <w:rPr>
                <w:rFonts w:ascii="Times New Roman" w:eastAsia="新細明體" w:hAnsi="Times New Roman" w:cs="Times New Roman" w:hint="eastAsia"/>
                <w:kern w:val="0"/>
                <w:sz w:val="22"/>
              </w:rPr>
              <w:t>）皆回報人力僱用呈現擴張。</w:t>
            </w:r>
          </w:p>
          <w:p w14:paraId="743574BE" w14:textId="45334BA6" w:rsidR="00A71CBE" w:rsidRPr="008A6D35" w:rsidRDefault="00310DDC"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僅教育暨專業科學業回報人力僱用為持平（</w:t>
            </w:r>
            <w:r w:rsidRPr="008A6D35">
              <w:rPr>
                <w:rFonts w:ascii="Times New Roman" w:eastAsia="新細明體" w:hAnsi="Times New Roman" w:cs="Times New Roman" w:hint="eastAsia"/>
                <w:kern w:val="0"/>
                <w:sz w:val="22"/>
              </w:rPr>
              <w:t>50.0%</w:t>
            </w:r>
            <w:r w:rsidRPr="008A6D35">
              <w:rPr>
                <w:rFonts w:ascii="Times New Roman" w:eastAsia="新細明體" w:hAnsi="Times New Roman" w:cs="Times New Roman" w:hint="eastAsia"/>
                <w:kern w:val="0"/>
                <w:sz w:val="22"/>
              </w:rPr>
              <w:t>）</w:t>
            </w:r>
            <w:r w:rsidR="005244C3" w:rsidRPr="008A6D35">
              <w:rPr>
                <w:rFonts w:ascii="Times New Roman" w:eastAsia="新細明體" w:hAnsi="Times New Roman" w:cs="Times New Roman" w:hint="eastAsia"/>
                <w:kern w:val="0"/>
                <w:sz w:val="22"/>
              </w:rPr>
              <w:t>。</w:t>
            </w:r>
          </w:p>
        </w:tc>
        <w:tc>
          <w:tcPr>
            <w:tcW w:w="3761" w:type="dxa"/>
          </w:tcPr>
          <w:p w14:paraId="41CC8181" w14:textId="77777777" w:rsidR="0043268E" w:rsidRPr="008A6D35" w:rsidRDefault="0043268E" w:rsidP="0032487C">
            <w:pPr>
              <w:tabs>
                <w:tab w:val="left" w:pos="2340"/>
              </w:tabs>
              <w:rPr>
                <w:rFonts w:ascii="Times New Roman" w:eastAsia="新細明體" w:hAnsi="Times New Roman"/>
                <w:noProof/>
              </w:rPr>
            </w:pPr>
          </w:p>
          <w:p w14:paraId="5D90FBAB" w14:textId="61791709" w:rsidR="00FC065D" w:rsidRPr="008A6D35" w:rsidRDefault="00075008" w:rsidP="0032487C">
            <w:pPr>
              <w:tabs>
                <w:tab w:val="left" w:pos="2340"/>
              </w:tabs>
              <w:rPr>
                <w:rFonts w:ascii="Times New Roman" w:eastAsia="新細明體" w:hAnsi="Times New Roman" w:cs="Times New Roman"/>
              </w:rPr>
            </w:pPr>
            <w:r w:rsidRPr="008A6D35">
              <w:rPr>
                <w:noProof/>
              </w:rPr>
              <w:drawing>
                <wp:inline distT="0" distB="0" distL="0" distR="0" wp14:anchorId="7D75AA5A" wp14:editId="69920E6F">
                  <wp:extent cx="2354400" cy="1782000"/>
                  <wp:effectExtent l="0" t="0" r="8255" b="8890"/>
                  <wp:docPr id="13" name="圖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54400" cy="1782000"/>
                          </a:xfrm>
                          <a:prstGeom prst="rect">
                            <a:avLst/>
                          </a:prstGeom>
                        </pic:spPr>
                      </pic:pic>
                    </a:graphicData>
                  </a:graphic>
                </wp:inline>
              </w:drawing>
            </w:r>
          </w:p>
        </w:tc>
      </w:tr>
      <w:tr w:rsidR="004E4F32" w:rsidRPr="008A6D35" w14:paraId="08A48065" w14:textId="77777777" w:rsidTr="00BA1CA6">
        <w:trPr>
          <w:trHeight w:val="3614"/>
          <w:jc w:val="center"/>
        </w:trPr>
        <w:tc>
          <w:tcPr>
            <w:tcW w:w="6379" w:type="dxa"/>
          </w:tcPr>
          <w:p w14:paraId="72CA1C99" w14:textId="5356C329" w:rsidR="00BD0352" w:rsidRPr="008A6D35" w:rsidRDefault="00BD0352" w:rsidP="00BD0352">
            <w:pPr>
              <w:jc w:val="both"/>
              <w:rPr>
                <w:rFonts w:ascii="Times New Roman" w:eastAsia="新細明體" w:hAnsi="Times New Roman" w:cs="Times New Roman"/>
                <w:b/>
                <w:color w:val="FF0000"/>
                <w:szCs w:val="24"/>
              </w:rPr>
            </w:pPr>
            <w:r w:rsidRPr="008A6D35">
              <w:rPr>
                <w:rFonts w:ascii="Times New Roman" w:eastAsia="新細明體" w:hAnsi="Times New Roman" w:cs="Times New Roman" w:hint="eastAsia"/>
                <w:b/>
                <w:color w:val="FF0000"/>
                <w:szCs w:val="24"/>
              </w:rPr>
              <w:t>供應商交貨時間（</w:t>
            </w:r>
            <w:r w:rsidRPr="008A6D35">
              <w:rPr>
                <w:rFonts w:ascii="Times New Roman" w:eastAsia="新細明體" w:hAnsi="Times New Roman" w:cs="Times New Roman"/>
                <w:b/>
                <w:color w:val="FF0000"/>
                <w:szCs w:val="24"/>
              </w:rPr>
              <w:t>Supplier Deliveries</w:t>
            </w:r>
            <w:r w:rsidRPr="008A6D35">
              <w:rPr>
                <w:rFonts w:ascii="Times New Roman" w:eastAsia="新細明體" w:hAnsi="Times New Roman" w:cs="Times New Roman" w:hint="eastAsia"/>
                <w:b/>
                <w:color w:val="FF0000"/>
                <w:szCs w:val="24"/>
              </w:rPr>
              <w:t>）擴散指數</w:t>
            </w:r>
            <w:r w:rsidR="00553DF2" w:rsidRPr="008A6D35">
              <w:rPr>
                <w:rFonts w:ascii="Times New Roman" w:eastAsia="新細明體" w:hAnsi="Times New Roman" w:cs="Times New Roman"/>
                <w:b/>
                <w:color w:val="FF0000"/>
                <w:szCs w:val="24"/>
              </w:rPr>
              <w:t>5</w:t>
            </w:r>
            <w:r w:rsidR="00075008" w:rsidRPr="008A6D35">
              <w:rPr>
                <w:rFonts w:ascii="Times New Roman" w:eastAsia="新細明體" w:hAnsi="Times New Roman" w:cs="Times New Roman"/>
                <w:b/>
                <w:color w:val="FF0000"/>
                <w:szCs w:val="24"/>
              </w:rPr>
              <w:t>3.6</w:t>
            </w:r>
            <w:r w:rsidRPr="008A6D35">
              <w:rPr>
                <w:rFonts w:ascii="Times New Roman" w:eastAsia="新細明體" w:hAnsi="Times New Roman" w:cs="Times New Roman"/>
                <w:b/>
                <w:color w:val="FF0000"/>
                <w:szCs w:val="24"/>
              </w:rPr>
              <w:t>%</w:t>
            </w:r>
          </w:p>
          <w:p w14:paraId="4EB80AB9" w14:textId="77777777" w:rsidR="00BD0352" w:rsidRPr="008A6D35" w:rsidRDefault="00BD0352" w:rsidP="00BD0352">
            <w:pPr>
              <w:adjustRightInd w:val="0"/>
              <w:snapToGrid w:val="0"/>
              <w:spacing w:line="120" w:lineRule="atLeast"/>
              <w:jc w:val="both"/>
              <w:rPr>
                <w:rFonts w:ascii="Times New Roman" w:eastAsia="新細明體" w:hAnsi="Times New Roman" w:cs="Times New Roman"/>
                <w:b/>
                <w:szCs w:val="24"/>
              </w:rPr>
            </w:pPr>
            <w:r w:rsidRPr="008A6D35">
              <w:rPr>
                <w:rFonts w:ascii="Times New Roman" w:eastAsia="新細明體" w:hAnsi="Times New Roman" w:cs="Times New Roman" w:hint="eastAsia"/>
                <w:b/>
                <w:szCs w:val="24"/>
              </w:rPr>
              <w:t>重要發現（</w:t>
            </w:r>
            <w:r w:rsidRPr="008A6D35">
              <w:rPr>
                <w:rFonts w:ascii="Times New Roman" w:eastAsia="新細明體" w:hAnsi="Times New Roman" w:cs="Times New Roman"/>
                <w:b/>
                <w:szCs w:val="24"/>
              </w:rPr>
              <w:t>Key Finding</w:t>
            </w:r>
            <w:r w:rsidRPr="008A6D35">
              <w:rPr>
                <w:rFonts w:ascii="Times New Roman" w:eastAsia="新細明體" w:hAnsi="Times New Roman" w:cs="Times New Roman" w:hint="eastAsia"/>
                <w:b/>
                <w:szCs w:val="24"/>
              </w:rPr>
              <w:t>）</w:t>
            </w:r>
          </w:p>
          <w:p w14:paraId="1F4DFFD1" w14:textId="77777777" w:rsidR="00BA3DCF" w:rsidRDefault="00BA3DCF"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Pr>
                <w:rFonts w:ascii="Times New Roman" w:eastAsia="新細明體" w:hAnsi="Times New Roman" w:cs="Times New Roman" w:hint="eastAsia"/>
                <w:kern w:val="0"/>
                <w:sz w:val="22"/>
              </w:rPr>
              <w:t>供應商交貨時間（受託工作完成時間）已連續</w:t>
            </w:r>
            <w:r>
              <w:rPr>
                <w:rFonts w:ascii="Times New Roman" w:eastAsia="新細明體" w:hAnsi="Times New Roman" w:cs="Times New Roman"/>
                <w:kern w:val="0"/>
                <w:sz w:val="22"/>
              </w:rPr>
              <w:t>40</w:t>
            </w:r>
            <w:r>
              <w:rPr>
                <w:rFonts w:ascii="Times New Roman" w:eastAsia="新細明體" w:hAnsi="Times New Roman" w:cs="Times New Roman" w:hint="eastAsia"/>
                <w:kern w:val="0"/>
                <w:sz w:val="22"/>
              </w:rPr>
              <w:t>個月上升（高於</w:t>
            </w:r>
            <w:r>
              <w:rPr>
                <w:rFonts w:ascii="Times New Roman" w:eastAsia="新細明體" w:hAnsi="Times New Roman" w:cs="Times New Roman"/>
                <w:kern w:val="0"/>
                <w:sz w:val="22"/>
              </w:rPr>
              <w:t>50.0%</w:t>
            </w:r>
            <w:r>
              <w:rPr>
                <w:rFonts w:ascii="Times New Roman" w:eastAsia="新細明體" w:hAnsi="Times New Roman" w:cs="Times New Roman" w:hint="eastAsia"/>
                <w:kern w:val="0"/>
                <w:sz w:val="22"/>
              </w:rPr>
              <w:t>），惟指數回跌</w:t>
            </w:r>
            <w:r>
              <w:rPr>
                <w:rFonts w:ascii="Times New Roman" w:eastAsia="新細明體" w:hAnsi="Times New Roman" w:cs="Times New Roman"/>
                <w:kern w:val="0"/>
                <w:sz w:val="22"/>
              </w:rPr>
              <w:t>0.8</w:t>
            </w:r>
            <w:r>
              <w:rPr>
                <w:rFonts w:ascii="Times New Roman" w:eastAsia="新細明體" w:hAnsi="Times New Roman" w:cs="Times New Roman" w:hint="eastAsia"/>
                <w:kern w:val="0"/>
                <w:sz w:val="22"/>
              </w:rPr>
              <w:t>個百分點至</w:t>
            </w:r>
            <w:r>
              <w:rPr>
                <w:rFonts w:ascii="Times New Roman" w:eastAsia="新細明體" w:hAnsi="Times New Roman" w:cs="Times New Roman"/>
                <w:kern w:val="0"/>
                <w:sz w:val="22"/>
              </w:rPr>
              <w:t>53.6%</w:t>
            </w:r>
            <w:r>
              <w:rPr>
                <w:rFonts w:ascii="Times New Roman" w:eastAsia="新細明體" w:hAnsi="Times New Roman" w:cs="Times New Roman" w:hint="eastAsia"/>
                <w:kern w:val="0"/>
                <w:sz w:val="22"/>
              </w:rPr>
              <w:t>。</w:t>
            </w:r>
          </w:p>
          <w:p w14:paraId="60402026" w14:textId="64B30FF7" w:rsidR="005244C3" w:rsidRPr="008A6D35" w:rsidRDefault="00310DDC"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八大產業中，六大產業回報供應商交貨時間為上升，各產業依上升速度排序為營造暨不動產業（</w:t>
            </w:r>
            <w:r w:rsidRPr="008A6D35">
              <w:rPr>
                <w:rFonts w:ascii="Times New Roman" w:eastAsia="新細明體" w:hAnsi="Times New Roman" w:cs="Times New Roman" w:hint="eastAsia"/>
                <w:kern w:val="0"/>
                <w:sz w:val="22"/>
              </w:rPr>
              <w:t>57.1%</w:t>
            </w:r>
            <w:r w:rsidRPr="008A6D35">
              <w:rPr>
                <w:rFonts w:ascii="Times New Roman" w:eastAsia="新細明體" w:hAnsi="Times New Roman" w:cs="Times New Roman" w:hint="eastAsia"/>
                <w:kern w:val="0"/>
                <w:sz w:val="22"/>
              </w:rPr>
              <w:t>）、批發業（</w:t>
            </w:r>
            <w:r w:rsidRPr="008A6D35">
              <w:rPr>
                <w:rFonts w:ascii="Times New Roman" w:eastAsia="新細明體" w:hAnsi="Times New Roman" w:cs="Times New Roman" w:hint="eastAsia"/>
                <w:kern w:val="0"/>
                <w:sz w:val="22"/>
              </w:rPr>
              <w:t>55.8%</w:t>
            </w:r>
            <w:r w:rsidRPr="008A6D35">
              <w:rPr>
                <w:rFonts w:ascii="Times New Roman" w:eastAsia="新細明體" w:hAnsi="Times New Roman" w:cs="Times New Roman" w:hint="eastAsia"/>
                <w:kern w:val="0"/>
                <w:sz w:val="22"/>
              </w:rPr>
              <w:t>）、教育暨專業科學業（</w:t>
            </w:r>
            <w:r w:rsidRPr="008A6D35">
              <w:rPr>
                <w:rFonts w:ascii="Times New Roman" w:eastAsia="新細明體" w:hAnsi="Times New Roman" w:cs="Times New Roman" w:hint="eastAsia"/>
                <w:kern w:val="0"/>
                <w:sz w:val="22"/>
              </w:rPr>
              <w:t>52.9%</w:t>
            </w:r>
            <w:r w:rsidRPr="008A6D35">
              <w:rPr>
                <w:rFonts w:ascii="Times New Roman" w:eastAsia="新細明體" w:hAnsi="Times New Roman" w:cs="Times New Roman" w:hint="eastAsia"/>
                <w:kern w:val="0"/>
                <w:sz w:val="22"/>
              </w:rPr>
              <w:t>）、零售業（</w:t>
            </w:r>
            <w:r w:rsidRPr="008A6D35">
              <w:rPr>
                <w:rFonts w:ascii="Times New Roman" w:eastAsia="新細明體" w:hAnsi="Times New Roman" w:cs="Times New Roman" w:hint="eastAsia"/>
                <w:kern w:val="0"/>
                <w:sz w:val="22"/>
              </w:rPr>
              <w:t>52.5%</w:t>
            </w:r>
            <w:r w:rsidRPr="008A6D35">
              <w:rPr>
                <w:rFonts w:ascii="Times New Roman" w:eastAsia="新細明體" w:hAnsi="Times New Roman" w:cs="Times New Roman" w:hint="eastAsia"/>
                <w:kern w:val="0"/>
                <w:sz w:val="22"/>
              </w:rPr>
              <w:t>）、運輸倉儲業（</w:t>
            </w:r>
            <w:r w:rsidRPr="008A6D35">
              <w:rPr>
                <w:rFonts w:ascii="Times New Roman" w:eastAsia="新細明體" w:hAnsi="Times New Roman" w:cs="Times New Roman" w:hint="eastAsia"/>
                <w:kern w:val="0"/>
                <w:sz w:val="22"/>
              </w:rPr>
              <w:t>52</w:t>
            </w:r>
            <w:r w:rsidR="00E17A52" w:rsidRPr="008A6D35">
              <w:rPr>
                <w:rFonts w:ascii="Times New Roman" w:eastAsia="新細明體" w:hAnsi="Times New Roman" w:cs="Times New Roman" w:hint="eastAsia"/>
                <w:kern w:val="0"/>
                <w:sz w:val="22"/>
              </w:rPr>
              <w:t>.0</w:t>
            </w:r>
            <w:r w:rsidRPr="008A6D35">
              <w:rPr>
                <w:rFonts w:ascii="Times New Roman" w:eastAsia="新細明體" w:hAnsi="Times New Roman" w:cs="Times New Roman" w:hint="eastAsia"/>
                <w:kern w:val="0"/>
                <w:sz w:val="22"/>
              </w:rPr>
              <w:t>%</w:t>
            </w:r>
            <w:r w:rsidRPr="008A6D35">
              <w:rPr>
                <w:rFonts w:ascii="Times New Roman" w:eastAsia="新細明體" w:hAnsi="Times New Roman" w:cs="Times New Roman" w:hint="eastAsia"/>
                <w:kern w:val="0"/>
                <w:sz w:val="22"/>
              </w:rPr>
              <w:t>）與金融保險業（</w:t>
            </w:r>
            <w:r w:rsidRPr="008A6D35">
              <w:rPr>
                <w:rFonts w:ascii="Times New Roman" w:eastAsia="新細明體" w:hAnsi="Times New Roman" w:cs="Times New Roman" w:hint="eastAsia"/>
                <w:kern w:val="0"/>
                <w:sz w:val="22"/>
              </w:rPr>
              <w:t>51.2%</w:t>
            </w:r>
            <w:r w:rsidRPr="008A6D35">
              <w:rPr>
                <w:rFonts w:ascii="Times New Roman" w:eastAsia="新細明體" w:hAnsi="Times New Roman" w:cs="Times New Roman" w:hint="eastAsia"/>
                <w:kern w:val="0"/>
                <w:sz w:val="22"/>
              </w:rPr>
              <w:t>）。</w:t>
            </w:r>
          </w:p>
          <w:p w14:paraId="355096A2" w14:textId="2104964A" w:rsidR="00956B62" w:rsidRPr="008A6D35" w:rsidRDefault="00310DDC"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住宿餐飲業（</w:t>
            </w:r>
            <w:r w:rsidRPr="008A6D35">
              <w:rPr>
                <w:rFonts w:ascii="Times New Roman" w:eastAsia="新細明體" w:hAnsi="Times New Roman" w:cs="Times New Roman" w:hint="eastAsia"/>
                <w:kern w:val="0"/>
                <w:sz w:val="22"/>
              </w:rPr>
              <w:t>40.9%</w:t>
            </w:r>
            <w:r w:rsidRPr="008A6D35">
              <w:rPr>
                <w:rFonts w:ascii="Times New Roman" w:eastAsia="新細明體" w:hAnsi="Times New Roman" w:cs="Times New Roman" w:hint="eastAsia"/>
                <w:kern w:val="0"/>
                <w:sz w:val="22"/>
              </w:rPr>
              <w:t>）與資訊暨通訊傳播業（</w:t>
            </w:r>
            <w:r w:rsidRPr="008A6D35">
              <w:rPr>
                <w:rFonts w:ascii="Times New Roman" w:eastAsia="新細明體" w:hAnsi="Times New Roman" w:cs="Times New Roman" w:hint="eastAsia"/>
                <w:kern w:val="0"/>
                <w:sz w:val="22"/>
              </w:rPr>
              <w:t>43.8%</w:t>
            </w:r>
            <w:r w:rsidRPr="008A6D35">
              <w:rPr>
                <w:rFonts w:ascii="Times New Roman" w:eastAsia="新細明體" w:hAnsi="Times New Roman" w:cs="Times New Roman" w:hint="eastAsia"/>
                <w:kern w:val="0"/>
                <w:sz w:val="22"/>
              </w:rPr>
              <w:t>）則回報供應商交貨時間為下降</w:t>
            </w:r>
            <w:r w:rsidR="008D115D" w:rsidRPr="008A6D35">
              <w:rPr>
                <w:rFonts w:ascii="Times New Roman" w:eastAsia="新細明體" w:hAnsi="Times New Roman" w:cs="Times New Roman" w:hint="eastAsia"/>
                <w:kern w:val="0"/>
                <w:sz w:val="22"/>
              </w:rPr>
              <w:t>（低於</w:t>
            </w:r>
            <w:r w:rsidR="008D115D" w:rsidRPr="008A6D35">
              <w:rPr>
                <w:rFonts w:ascii="Times New Roman" w:eastAsia="新細明體" w:hAnsi="Times New Roman" w:cs="Times New Roman"/>
                <w:kern w:val="0"/>
                <w:sz w:val="22"/>
              </w:rPr>
              <w:t>50.0%</w:t>
            </w:r>
            <w:r w:rsidR="008D115D" w:rsidRPr="008A6D35">
              <w:rPr>
                <w:rFonts w:ascii="Times New Roman" w:eastAsia="新細明體" w:hAnsi="Times New Roman" w:cs="Times New Roman" w:hint="eastAsia"/>
                <w:kern w:val="0"/>
                <w:sz w:val="22"/>
              </w:rPr>
              <w:t>）</w:t>
            </w:r>
            <w:r w:rsidRPr="008A6D35">
              <w:rPr>
                <w:rFonts w:ascii="Times New Roman" w:eastAsia="新細明體" w:hAnsi="Times New Roman" w:cs="Times New Roman" w:hint="eastAsia"/>
                <w:kern w:val="0"/>
                <w:sz w:val="22"/>
              </w:rPr>
              <w:t>。</w:t>
            </w:r>
          </w:p>
        </w:tc>
        <w:tc>
          <w:tcPr>
            <w:tcW w:w="3761" w:type="dxa"/>
          </w:tcPr>
          <w:p w14:paraId="6FAF83A4" w14:textId="77777777" w:rsidR="00FC065D" w:rsidRPr="008A6D35" w:rsidRDefault="00FC065D" w:rsidP="0032487C">
            <w:pPr>
              <w:snapToGrid w:val="0"/>
              <w:rPr>
                <w:rFonts w:ascii="Times New Roman" w:eastAsia="新細明體" w:hAnsi="Times New Roman" w:cs="Times New Roman"/>
                <w:sz w:val="36"/>
              </w:rPr>
            </w:pPr>
          </w:p>
          <w:p w14:paraId="3B5A0CA9" w14:textId="6924CD92" w:rsidR="00FC065D" w:rsidRPr="008A6D35" w:rsidRDefault="00075008" w:rsidP="0032487C">
            <w:pPr>
              <w:adjustRightInd w:val="0"/>
              <w:snapToGrid w:val="0"/>
              <w:spacing w:line="240" w:lineRule="atLeast"/>
              <w:rPr>
                <w:rFonts w:ascii="Times New Roman" w:eastAsia="新細明體" w:hAnsi="Times New Roman" w:cs="Times New Roman"/>
              </w:rPr>
            </w:pPr>
            <w:r w:rsidRPr="008A6D35">
              <w:rPr>
                <w:noProof/>
              </w:rPr>
              <w:drawing>
                <wp:inline distT="0" distB="0" distL="0" distR="0" wp14:anchorId="43EF42A4" wp14:editId="49774844">
                  <wp:extent cx="2354400" cy="1782000"/>
                  <wp:effectExtent l="0" t="0" r="8255" b="8890"/>
                  <wp:docPr id="14"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4400" cy="1782000"/>
                          </a:xfrm>
                          <a:prstGeom prst="rect">
                            <a:avLst/>
                          </a:prstGeom>
                        </pic:spPr>
                      </pic:pic>
                    </a:graphicData>
                  </a:graphic>
                </wp:inline>
              </w:drawing>
            </w:r>
          </w:p>
        </w:tc>
      </w:tr>
    </w:tbl>
    <w:tbl>
      <w:tblPr>
        <w:tblStyle w:val="a7"/>
        <w:tblpPr w:leftFromText="180" w:rightFromText="180" w:vertAnchor="text" w:horzAnchor="margin" w:tblpXSpec="center" w:tblpY="65"/>
        <w:tblW w:w="10246" w:type="dxa"/>
        <w:tblBorders>
          <w:top w:val="single" w:sz="18" w:space="0" w:color="auto"/>
          <w:left w:val="single" w:sz="18" w:space="0" w:color="auto"/>
          <w:bottom w:val="single" w:sz="18" w:space="0" w:color="auto"/>
          <w:right w:val="single" w:sz="18" w:space="0" w:color="auto"/>
          <w:insideH w:val="single" w:sz="12" w:space="0" w:color="auto"/>
          <w:insideV w:val="none" w:sz="0" w:space="0" w:color="auto"/>
        </w:tblBorders>
        <w:tblLayout w:type="fixed"/>
        <w:tblCellMar>
          <w:left w:w="28" w:type="dxa"/>
          <w:right w:w="28" w:type="dxa"/>
        </w:tblCellMar>
        <w:tblLook w:val="04A0" w:firstRow="1" w:lastRow="0" w:firstColumn="1" w:lastColumn="0" w:noHBand="0" w:noVBand="1"/>
      </w:tblPr>
      <w:tblGrid>
        <w:gridCol w:w="6467"/>
        <w:gridCol w:w="3779"/>
      </w:tblGrid>
      <w:tr w:rsidR="00BA1CA6" w:rsidRPr="008A6D35" w14:paraId="7A1801C0" w14:textId="77777777" w:rsidTr="00BA1CA6">
        <w:trPr>
          <w:trHeight w:val="3558"/>
        </w:trPr>
        <w:tc>
          <w:tcPr>
            <w:tcW w:w="6467" w:type="dxa"/>
          </w:tcPr>
          <w:p w14:paraId="0A40CA78" w14:textId="77777777" w:rsidR="00BA1CA6" w:rsidRPr="008A6D35" w:rsidRDefault="00BA1CA6" w:rsidP="00375095">
            <w:pPr>
              <w:jc w:val="both"/>
              <w:rPr>
                <w:rFonts w:ascii="Times New Roman" w:eastAsia="新細明體" w:hAnsi="Times New Roman" w:cs="Times New Roman"/>
                <w:b/>
                <w:color w:val="FF0000"/>
                <w:szCs w:val="24"/>
              </w:rPr>
            </w:pPr>
            <w:r w:rsidRPr="008A6D35">
              <w:rPr>
                <w:rFonts w:ascii="Times New Roman" w:eastAsia="新細明體" w:hAnsi="Times New Roman" w:cs="Times New Roman" w:hint="eastAsia"/>
                <w:b/>
                <w:color w:val="FF0000"/>
                <w:szCs w:val="24"/>
              </w:rPr>
              <w:lastRenderedPageBreak/>
              <w:t>存貨（</w:t>
            </w:r>
            <w:r w:rsidRPr="008A6D35">
              <w:rPr>
                <w:rFonts w:ascii="Times New Roman" w:eastAsia="新細明體" w:hAnsi="Times New Roman" w:cs="Times New Roman"/>
                <w:b/>
                <w:color w:val="FF0000"/>
                <w:szCs w:val="24"/>
              </w:rPr>
              <w:t>Inventories</w:t>
            </w:r>
            <w:r w:rsidRPr="008A6D35">
              <w:rPr>
                <w:rFonts w:ascii="Times New Roman" w:eastAsia="新細明體" w:hAnsi="Times New Roman" w:cs="Times New Roman" w:hint="eastAsia"/>
                <w:b/>
                <w:color w:val="FF0000"/>
                <w:szCs w:val="24"/>
              </w:rPr>
              <w:t>）擴散指數為</w:t>
            </w:r>
            <w:r w:rsidRPr="008A6D35">
              <w:rPr>
                <w:rFonts w:ascii="Times New Roman" w:eastAsia="新細明體" w:hAnsi="Times New Roman" w:cs="Times New Roman"/>
                <w:b/>
                <w:color w:val="FF0000"/>
                <w:szCs w:val="24"/>
              </w:rPr>
              <w:t>48.7%</w:t>
            </w:r>
          </w:p>
          <w:p w14:paraId="72A40D18" w14:textId="77777777" w:rsidR="00BA1CA6" w:rsidRPr="008A6D35" w:rsidRDefault="00BA1CA6" w:rsidP="00375095">
            <w:pPr>
              <w:adjustRightInd w:val="0"/>
              <w:snapToGrid w:val="0"/>
              <w:spacing w:line="120" w:lineRule="atLeast"/>
              <w:jc w:val="both"/>
              <w:rPr>
                <w:rFonts w:ascii="Times New Roman" w:eastAsia="新細明體" w:hAnsi="Times New Roman" w:cs="Times New Roman"/>
                <w:b/>
                <w:szCs w:val="24"/>
              </w:rPr>
            </w:pPr>
            <w:r w:rsidRPr="008A6D35">
              <w:rPr>
                <w:rFonts w:ascii="Times New Roman" w:eastAsia="新細明體" w:hAnsi="Times New Roman" w:cs="Times New Roman" w:hint="eastAsia"/>
                <w:b/>
                <w:szCs w:val="24"/>
              </w:rPr>
              <w:t>重要發現（</w:t>
            </w:r>
            <w:r w:rsidRPr="008A6D35">
              <w:rPr>
                <w:rFonts w:ascii="Times New Roman" w:eastAsia="新細明體" w:hAnsi="Times New Roman" w:cs="Times New Roman"/>
                <w:b/>
                <w:szCs w:val="24"/>
              </w:rPr>
              <w:t>Key Finding</w:t>
            </w:r>
            <w:r w:rsidRPr="008A6D35">
              <w:rPr>
                <w:rFonts w:ascii="Times New Roman" w:eastAsia="新細明體" w:hAnsi="Times New Roman" w:cs="Times New Roman" w:hint="eastAsia"/>
                <w:b/>
                <w:szCs w:val="24"/>
              </w:rPr>
              <w:t>）</w:t>
            </w:r>
          </w:p>
          <w:p w14:paraId="37078C9B" w14:textId="77777777" w:rsidR="00BA3DCF" w:rsidRDefault="00BA3DCF"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Pr>
                <w:rFonts w:ascii="Times New Roman" w:eastAsia="新細明體" w:hAnsi="Times New Roman" w:cs="Times New Roman" w:hint="eastAsia"/>
                <w:kern w:val="0"/>
                <w:sz w:val="22"/>
              </w:rPr>
              <w:t>存貨中斷連續</w:t>
            </w:r>
            <w:r>
              <w:rPr>
                <w:rFonts w:ascii="Times New Roman" w:eastAsia="新細明體" w:hAnsi="Times New Roman" w:cs="Times New Roman"/>
                <w:kern w:val="0"/>
                <w:sz w:val="22"/>
              </w:rPr>
              <w:t>7</w:t>
            </w:r>
            <w:r>
              <w:rPr>
                <w:rFonts w:ascii="Times New Roman" w:eastAsia="新細明體" w:hAnsi="Times New Roman" w:cs="Times New Roman" w:hint="eastAsia"/>
                <w:kern w:val="0"/>
                <w:sz w:val="22"/>
              </w:rPr>
              <w:t>個月擴張轉為緊縮，指數驟跌</w:t>
            </w:r>
            <w:r>
              <w:rPr>
                <w:rFonts w:ascii="Times New Roman" w:eastAsia="新細明體" w:hAnsi="Times New Roman" w:cs="Times New Roman"/>
                <w:kern w:val="0"/>
                <w:sz w:val="22"/>
              </w:rPr>
              <w:t>6.1</w:t>
            </w:r>
            <w:r>
              <w:rPr>
                <w:rFonts w:ascii="Times New Roman" w:eastAsia="新細明體" w:hAnsi="Times New Roman" w:cs="Times New Roman" w:hint="eastAsia"/>
                <w:kern w:val="0"/>
                <w:sz w:val="22"/>
              </w:rPr>
              <w:t>個百分點至</w:t>
            </w:r>
            <w:r>
              <w:rPr>
                <w:rFonts w:ascii="Times New Roman" w:eastAsia="新細明體" w:hAnsi="Times New Roman" w:cs="Times New Roman"/>
                <w:kern w:val="0"/>
                <w:sz w:val="22"/>
              </w:rPr>
              <w:t>48.7%</w:t>
            </w:r>
            <w:r>
              <w:rPr>
                <w:rFonts w:ascii="Times New Roman" w:eastAsia="新細明體" w:hAnsi="Times New Roman" w:cs="Times New Roman" w:hint="eastAsia"/>
                <w:kern w:val="0"/>
                <w:sz w:val="22"/>
              </w:rPr>
              <w:t>。</w:t>
            </w:r>
          </w:p>
          <w:p w14:paraId="3B1A51E1" w14:textId="77777777" w:rsidR="00BA1CA6" w:rsidRPr="008A6D35" w:rsidRDefault="00BA1CA6"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八大產業中，四大產業回報存貨呈現緊縮，各產業依緊縮速度排序為零售業（</w:t>
            </w:r>
            <w:r w:rsidRPr="008A6D35">
              <w:rPr>
                <w:rFonts w:ascii="Times New Roman" w:eastAsia="新細明體" w:hAnsi="Times New Roman" w:cs="Times New Roman" w:hint="eastAsia"/>
                <w:kern w:val="0"/>
                <w:sz w:val="22"/>
              </w:rPr>
              <w:t>37.5%</w:t>
            </w:r>
            <w:r w:rsidRPr="008A6D35">
              <w:rPr>
                <w:rFonts w:ascii="Times New Roman" w:eastAsia="新細明體" w:hAnsi="Times New Roman" w:cs="Times New Roman" w:hint="eastAsia"/>
                <w:kern w:val="0"/>
                <w:sz w:val="22"/>
              </w:rPr>
              <w:t>）、批發業（</w:t>
            </w:r>
            <w:r w:rsidRPr="008A6D35">
              <w:rPr>
                <w:rFonts w:ascii="Times New Roman" w:eastAsia="新細明體" w:hAnsi="Times New Roman" w:cs="Times New Roman" w:hint="eastAsia"/>
                <w:kern w:val="0"/>
                <w:sz w:val="22"/>
              </w:rPr>
              <w:t>43.3%</w:t>
            </w:r>
            <w:r w:rsidRPr="008A6D35">
              <w:rPr>
                <w:rFonts w:ascii="Times New Roman" w:eastAsia="新細明體" w:hAnsi="Times New Roman" w:cs="Times New Roman" w:hint="eastAsia"/>
                <w:kern w:val="0"/>
                <w:sz w:val="22"/>
              </w:rPr>
              <w:t>）、住宿餐飲業（</w:t>
            </w:r>
            <w:r w:rsidRPr="008A6D35">
              <w:rPr>
                <w:rFonts w:ascii="Times New Roman" w:eastAsia="新細明體" w:hAnsi="Times New Roman" w:cs="Times New Roman" w:hint="eastAsia"/>
                <w:kern w:val="0"/>
                <w:sz w:val="22"/>
              </w:rPr>
              <w:t>45.5%</w:t>
            </w:r>
            <w:r w:rsidRPr="008A6D35">
              <w:rPr>
                <w:rFonts w:ascii="Times New Roman" w:eastAsia="新細明體" w:hAnsi="Times New Roman" w:cs="Times New Roman" w:hint="eastAsia"/>
                <w:kern w:val="0"/>
                <w:sz w:val="22"/>
              </w:rPr>
              <w:t>）與運輸倉儲業（</w:t>
            </w:r>
            <w:r w:rsidRPr="008A6D35">
              <w:rPr>
                <w:rFonts w:ascii="Times New Roman" w:eastAsia="新細明體" w:hAnsi="Times New Roman" w:cs="Times New Roman" w:hint="eastAsia"/>
                <w:kern w:val="0"/>
                <w:sz w:val="22"/>
              </w:rPr>
              <w:t>48.0%</w:t>
            </w:r>
            <w:r w:rsidRPr="008A6D35">
              <w:rPr>
                <w:rFonts w:ascii="Times New Roman" w:eastAsia="新細明體" w:hAnsi="Times New Roman" w:cs="Times New Roman" w:hint="eastAsia"/>
                <w:kern w:val="0"/>
                <w:sz w:val="22"/>
              </w:rPr>
              <w:t>）。</w:t>
            </w:r>
          </w:p>
          <w:p w14:paraId="7BC3E613" w14:textId="77777777" w:rsidR="00BA1CA6" w:rsidRPr="008A6D35" w:rsidRDefault="00BA1CA6"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八大產業中，三大產業回報存貨呈現擴張，各產業依擴張速度排序為資訊暨通訊傳播業（</w:t>
            </w:r>
            <w:r w:rsidRPr="008A6D35">
              <w:rPr>
                <w:rFonts w:ascii="Times New Roman" w:eastAsia="新細明體" w:hAnsi="Times New Roman" w:cs="Times New Roman" w:hint="eastAsia"/>
                <w:kern w:val="0"/>
                <w:sz w:val="22"/>
              </w:rPr>
              <w:t>56.3%</w:t>
            </w:r>
            <w:r w:rsidRPr="008A6D35">
              <w:rPr>
                <w:rFonts w:ascii="Times New Roman" w:eastAsia="新細明體" w:hAnsi="Times New Roman" w:cs="Times New Roman" w:hint="eastAsia"/>
                <w:kern w:val="0"/>
                <w:sz w:val="22"/>
              </w:rPr>
              <w:t>）、營造暨不動產業（</w:t>
            </w:r>
            <w:r w:rsidRPr="008A6D35">
              <w:rPr>
                <w:rFonts w:ascii="Times New Roman" w:eastAsia="新細明體" w:hAnsi="Times New Roman" w:cs="Times New Roman" w:hint="eastAsia"/>
                <w:kern w:val="0"/>
                <w:sz w:val="22"/>
              </w:rPr>
              <w:t>55.4%</w:t>
            </w:r>
            <w:r w:rsidRPr="008A6D35">
              <w:rPr>
                <w:rFonts w:ascii="Times New Roman" w:eastAsia="新細明體" w:hAnsi="Times New Roman" w:cs="Times New Roman" w:hint="eastAsia"/>
                <w:kern w:val="0"/>
                <w:sz w:val="22"/>
              </w:rPr>
              <w:t>）與金融保險業（</w:t>
            </w:r>
            <w:r w:rsidRPr="008A6D35">
              <w:rPr>
                <w:rFonts w:ascii="Times New Roman" w:eastAsia="新細明體" w:hAnsi="Times New Roman" w:cs="Times New Roman" w:hint="eastAsia"/>
                <w:kern w:val="0"/>
                <w:sz w:val="22"/>
              </w:rPr>
              <w:t>53.6%</w:t>
            </w:r>
            <w:r w:rsidRPr="008A6D35">
              <w:rPr>
                <w:rFonts w:ascii="Times New Roman" w:eastAsia="新細明體" w:hAnsi="Times New Roman" w:cs="Times New Roman" w:hint="eastAsia"/>
                <w:kern w:val="0"/>
                <w:sz w:val="22"/>
              </w:rPr>
              <w:t>）。</w:t>
            </w:r>
          </w:p>
          <w:p w14:paraId="255E4FBB" w14:textId="77777777" w:rsidR="00BA1CA6" w:rsidRPr="008A6D35" w:rsidRDefault="00BA1CA6"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僅教育暨專業科學業回報存貨為持平（</w:t>
            </w:r>
            <w:r w:rsidRPr="008A6D35">
              <w:rPr>
                <w:rFonts w:ascii="Times New Roman" w:eastAsia="新細明體" w:hAnsi="Times New Roman" w:cs="Times New Roman" w:hint="eastAsia"/>
                <w:kern w:val="0"/>
                <w:sz w:val="22"/>
              </w:rPr>
              <w:t>50.0%</w:t>
            </w:r>
            <w:r w:rsidRPr="008A6D35">
              <w:rPr>
                <w:rFonts w:ascii="Times New Roman" w:eastAsia="新細明體" w:hAnsi="Times New Roman" w:cs="Times New Roman" w:hint="eastAsia"/>
                <w:kern w:val="0"/>
                <w:sz w:val="22"/>
              </w:rPr>
              <w:t>）。</w:t>
            </w:r>
          </w:p>
        </w:tc>
        <w:tc>
          <w:tcPr>
            <w:tcW w:w="3779" w:type="dxa"/>
          </w:tcPr>
          <w:p w14:paraId="2E2570E8" w14:textId="77777777" w:rsidR="00BA1CA6" w:rsidRPr="008A6D35" w:rsidRDefault="00BA1CA6" w:rsidP="00375095">
            <w:pPr>
              <w:snapToGrid w:val="0"/>
              <w:spacing w:line="240" w:lineRule="exact"/>
              <w:rPr>
                <w:rFonts w:ascii="Times New Roman" w:eastAsia="新細明體" w:hAnsi="Times New Roman" w:cs="Times New Roman"/>
              </w:rPr>
            </w:pPr>
          </w:p>
          <w:p w14:paraId="6D69420E" w14:textId="77777777" w:rsidR="00BA1CA6" w:rsidRPr="008A6D35" w:rsidRDefault="00BA1CA6" w:rsidP="00375095">
            <w:pPr>
              <w:rPr>
                <w:rFonts w:ascii="Times New Roman" w:eastAsia="新細明體" w:hAnsi="Times New Roman" w:cs="Times New Roman"/>
              </w:rPr>
            </w:pPr>
            <w:r w:rsidRPr="008A6D35">
              <w:rPr>
                <w:noProof/>
              </w:rPr>
              <w:drawing>
                <wp:inline distT="0" distB="0" distL="0" distR="0" wp14:anchorId="6CF53BD3" wp14:editId="1704F6EE">
                  <wp:extent cx="2365200" cy="1789200"/>
                  <wp:effectExtent l="0" t="0" r="0" b="1905"/>
                  <wp:docPr id="15" name="圖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65200" cy="1789200"/>
                          </a:xfrm>
                          <a:prstGeom prst="rect">
                            <a:avLst/>
                          </a:prstGeom>
                        </pic:spPr>
                      </pic:pic>
                    </a:graphicData>
                  </a:graphic>
                </wp:inline>
              </w:drawing>
            </w:r>
          </w:p>
        </w:tc>
      </w:tr>
      <w:tr w:rsidR="00BA1CA6" w:rsidRPr="008A6D35" w14:paraId="307587F7" w14:textId="77777777" w:rsidTr="00BA1CA6">
        <w:trPr>
          <w:trHeight w:val="3558"/>
        </w:trPr>
        <w:tc>
          <w:tcPr>
            <w:tcW w:w="6467" w:type="dxa"/>
          </w:tcPr>
          <w:p w14:paraId="06082DE5" w14:textId="77777777" w:rsidR="00BA1CA6" w:rsidRPr="008A6D35" w:rsidRDefault="00BA1CA6" w:rsidP="00375095">
            <w:pPr>
              <w:jc w:val="both"/>
              <w:rPr>
                <w:rFonts w:ascii="Times New Roman" w:eastAsia="新細明體" w:hAnsi="Times New Roman" w:cs="Times New Roman"/>
                <w:b/>
                <w:color w:val="FF0000"/>
                <w:szCs w:val="24"/>
              </w:rPr>
            </w:pPr>
            <w:r w:rsidRPr="008A6D35">
              <w:rPr>
                <w:rFonts w:ascii="Times New Roman" w:eastAsia="新細明體" w:hAnsi="Times New Roman" w:cs="Times New Roman" w:hint="eastAsia"/>
                <w:b/>
                <w:color w:val="FF0000"/>
                <w:szCs w:val="24"/>
              </w:rPr>
              <w:t>採購價格（</w:t>
            </w:r>
            <w:r w:rsidRPr="008A6D35">
              <w:rPr>
                <w:rFonts w:ascii="Times New Roman" w:eastAsia="新細明體" w:hAnsi="Times New Roman" w:cs="Times New Roman"/>
                <w:b/>
                <w:color w:val="FF0000"/>
                <w:szCs w:val="24"/>
              </w:rPr>
              <w:t>Prices</w:t>
            </w:r>
            <w:r w:rsidRPr="008A6D35">
              <w:rPr>
                <w:rFonts w:ascii="Times New Roman" w:eastAsia="新細明體" w:hAnsi="Times New Roman" w:cs="Times New Roman" w:hint="eastAsia"/>
                <w:b/>
                <w:color w:val="FF0000"/>
                <w:szCs w:val="24"/>
              </w:rPr>
              <w:t>）擴散指數為</w:t>
            </w:r>
            <w:r w:rsidRPr="008A6D35">
              <w:rPr>
                <w:rFonts w:ascii="Times New Roman" w:eastAsia="新細明體" w:hAnsi="Times New Roman" w:cs="Times New Roman"/>
                <w:b/>
                <w:color w:val="FF0000"/>
                <w:szCs w:val="24"/>
              </w:rPr>
              <w:t>63.4%</w:t>
            </w:r>
          </w:p>
          <w:p w14:paraId="02D56983" w14:textId="77777777" w:rsidR="00BA1CA6" w:rsidRPr="008A6D35" w:rsidRDefault="00BA1CA6" w:rsidP="00375095">
            <w:pPr>
              <w:jc w:val="both"/>
              <w:rPr>
                <w:rFonts w:ascii="Times New Roman" w:eastAsia="新細明體" w:hAnsi="Times New Roman" w:cs="Times New Roman"/>
                <w:b/>
                <w:szCs w:val="24"/>
              </w:rPr>
            </w:pPr>
            <w:r w:rsidRPr="008A6D35">
              <w:rPr>
                <w:rFonts w:ascii="Times New Roman" w:eastAsia="新細明體" w:hAnsi="Times New Roman" w:cs="Times New Roman" w:hint="eastAsia"/>
                <w:b/>
                <w:szCs w:val="24"/>
              </w:rPr>
              <w:t>重要發現（</w:t>
            </w:r>
            <w:r w:rsidRPr="008A6D35">
              <w:rPr>
                <w:rFonts w:ascii="Times New Roman" w:eastAsia="新細明體" w:hAnsi="Times New Roman" w:cs="Times New Roman"/>
                <w:b/>
                <w:szCs w:val="24"/>
              </w:rPr>
              <w:t>Key Finding</w:t>
            </w:r>
            <w:r w:rsidRPr="008A6D35">
              <w:rPr>
                <w:rFonts w:ascii="Times New Roman" w:eastAsia="新細明體" w:hAnsi="Times New Roman" w:cs="Times New Roman" w:hint="eastAsia"/>
                <w:b/>
                <w:szCs w:val="24"/>
              </w:rPr>
              <w:t>）</w:t>
            </w:r>
          </w:p>
          <w:p w14:paraId="13D9F0D1" w14:textId="77777777" w:rsidR="00BA3DCF" w:rsidRDefault="00BA3DCF"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Pr>
                <w:rFonts w:ascii="Times New Roman" w:eastAsia="新細明體" w:hAnsi="Times New Roman" w:cs="Times New Roman" w:hint="eastAsia"/>
                <w:kern w:val="0"/>
                <w:sz w:val="22"/>
              </w:rPr>
              <w:t>採購價格（營業成本）指數已連續</w:t>
            </w:r>
            <w:r>
              <w:rPr>
                <w:rFonts w:ascii="Times New Roman" w:eastAsia="新細明體" w:hAnsi="Times New Roman" w:cs="Times New Roman"/>
                <w:kern w:val="0"/>
                <w:sz w:val="22"/>
              </w:rPr>
              <w:t>27</w:t>
            </w:r>
            <w:r>
              <w:rPr>
                <w:rFonts w:ascii="Times New Roman" w:eastAsia="新細明體" w:hAnsi="Times New Roman" w:cs="Times New Roman" w:hint="eastAsia"/>
                <w:kern w:val="0"/>
                <w:sz w:val="22"/>
              </w:rPr>
              <w:t>個月維持在</w:t>
            </w:r>
            <w:r>
              <w:rPr>
                <w:rFonts w:ascii="Times New Roman" w:eastAsia="新細明體" w:hAnsi="Times New Roman" w:cs="Times New Roman"/>
                <w:kern w:val="0"/>
                <w:sz w:val="22"/>
              </w:rPr>
              <w:t>60.0%</w:t>
            </w:r>
            <w:r>
              <w:rPr>
                <w:rFonts w:ascii="Times New Roman" w:eastAsia="新細明體" w:hAnsi="Times New Roman" w:cs="Times New Roman" w:hint="eastAsia"/>
                <w:kern w:val="0"/>
                <w:sz w:val="22"/>
              </w:rPr>
              <w:t>以上上升（高於</w:t>
            </w:r>
            <w:r>
              <w:rPr>
                <w:rFonts w:ascii="Times New Roman" w:eastAsia="新細明體" w:hAnsi="Times New Roman" w:cs="Times New Roman"/>
                <w:kern w:val="0"/>
                <w:sz w:val="22"/>
              </w:rPr>
              <w:t>50.0%</w:t>
            </w:r>
            <w:r>
              <w:rPr>
                <w:rFonts w:ascii="Times New Roman" w:eastAsia="新細明體" w:hAnsi="Times New Roman" w:cs="Times New Roman" w:hint="eastAsia"/>
                <w:kern w:val="0"/>
                <w:sz w:val="22"/>
              </w:rPr>
              <w:t>）速度，指數為</w:t>
            </w:r>
            <w:r>
              <w:rPr>
                <w:rFonts w:ascii="Times New Roman" w:eastAsia="新細明體" w:hAnsi="Times New Roman" w:cs="Times New Roman"/>
                <w:kern w:val="0"/>
                <w:sz w:val="22"/>
              </w:rPr>
              <w:t>63.4%</w:t>
            </w:r>
            <w:r>
              <w:rPr>
                <w:rFonts w:ascii="Times New Roman" w:eastAsia="新細明體" w:hAnsi="Times New Roman" w:cs="Times New Roman" w:hint="eastAsia"/>
                <w:kern w:val="0"/>
                <w:sz w:val="22"/>
              </w:rPr>
              <w:t>。</w:t>
            </w:r>
          </w:p>
          <w:p w14:paraId="5E8CB1DC" w14:textId="217EF113" w:rsidR="00BA1CA6" w:rsidRPr="008A6D35" w:rsidRDefault="00BA1CA6"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八大產業全數回報採購價格呈現上升，各產業依上升速度排序為住宿餐飲業（</w:t>
            </w:r>
            <w:r w:rsidRPr="008A6D35">
              <w:rPr>
                <w:rFonts w:ascii="Times New Roman" w:eastAsia="新細明體" w:hAnsi="Times New Roman" w:cs="Times New Roman" w:hint="eastAsia"/>
                <w:kern w:val="0"/>
                <w:sz w:val="22"/>
              </w:rPr>
              <w:t>81.8%</w:t>
            </w:r>
            <w:r w:rsidRPr="008A6D35">
              <w:rPr>
                <w:rFonts w:ascii="Times New Roman" w:eastAsia="新細明體" w:hAnsi="Times New Roman" w:cs="Times New Roman" w:hint="eastAsia"/>
                <w:kern w:val="0"/>
                <w:sz w:val="22"/>
              </w:rPr>
              <w:t>）、教育暨專業科學業（</w:t>
            </w:r>
            <w:r w:rsidRPr="008A6D35">
              <w:rPr>
                <w:rFonts w:ascii="Times New Roman" w:eastAsia="新細明體" w:hAnsi="Times New Roman" w:cs="Times New Roman" w:hint="eastAsia"/>
                <w:kern w:val="0"/>
                <w:sz w:val="22"/>
              </w:rPr>
              <w:t>70.6%</w:t>
            </w:r>
            <w:r w:rsidRPr="008A6D35">
              <w:rPr>
                <w:rFonts w:ascii="Times New Roman" w:eastAsia="新細明體" w:hAnsi="Times New Roman" w:cs="Times New Roman" w:hint="eastAsia"/>
                <w:kern w:val="0"/>
                <w:sz w:val="22"/>
              </w:rPr>
              <w:t>）</w:t>
            </w:r>
            <w:r w:rsidR="002F4D73" w:rsidRPr="008A6D35">
              <w:rPr>
                <w:rFonts w:ascii="Times New Roman" w:eastAsia="新細明體" w:hAnsi="Times New Roman" w:cs="Times New Roman" w:hint="eastAsia"/>
                <w:kern w:val="0"/>
                <w:sz w:val="22"/>
              </w:rPr>
              <w:t>、營造暨不動產業（</w:t>
            </w:r>
            <w:r w:rsidR="002F4D73" w:rsidRPr="008A6D35">
              <w:rPr>
                <w:rFonts w:ascii="Times New Roman" w:eastAsia="新細明體" w:hAnsi="Times New Roman" w:cs="Times New Roman" w:hint="eastAsia"/>
                <w:kern w:val="0"/>
                <w:sz w:val="22"/>
              </w:rPr>
              <w:t>62.5%</w:t>
            </w:r>
            <w:r w:rsidR="002F4D73" w:rsidRPr="008A6D35">
              <w:rPr>
                <w:rFonts w:ascii="Times New Roman" w:eastAsia="新細明體" w:hAnsi="Times New Roman" w:cs="Times New Roman" w:hint="eastAsia"/>
                <w:kern w:val="0"/>
                <w:sz w:val="22"/>
              </w:rPr>
              <w:t>）</w:t>
            </w:r>
            <w:r w:rsidRPr="008A6D35">
              <w:rPr>
                <w:rFonts w:ascii="Times New Roman" w:eastAsia="新細明體" w:hAnsi="Times New Roman" w:cs="Times New Roman" w:hint="eastAsia"/>
                <w:kern w:val="0"/>
                <w:sz w:val="22"/>
              </w:rPr>
              <w:t>、零售業（</w:t>
            </w:r>
            <w:r w:rsidRPr="008A6D35">
              <w:rPr>
                <w:rFonts w:ascii="Times New Roman" w:eastAsia="新細明體" w:hAnsi="Times New Roman" w:cs="Times New Roman" w:hint="eastAsia"/>
                <w:kern w:val="0"/>
                <w:sz w:val="22"/>
              </w:rPr>
              <w:t>62.5%</w:t>
            </w:r>
            <w:r w:rsidRPr="008A6D35">
              <w:rPr>
                <w:rFonts w:ascii="Times New Roman" w:eastAsia="新細明體" w:hAnsi="Times New Roman" w:cs="Times New Roman" w:hint="eastAsia"/>
                <w:kern w:val="0"/>
                <w:sz w:val="22"/>
              </w:rPr>
              <w:t>）、批發業（</w:t>
            </w:r>
            <w:r w:rsidRPr="008A6D35">
              <w:rPr>
                <w:rFonts w:ascii="Times New Roman" w:eastAsia="新細明體" w:hAnsi="Times New Roman" w:cs="Times New Roman" w:hint="eastAsia"/>
                <w:kern w:val="0"/>
                <w:sz w:val="22"/>
              </w:rPr>
              <w:t>61.5%</w:t>
            </w:r>
            <w:r w:rsidRPr="008A6D35">
              <w:rPr>
                <w:rFonts w:ascii="Times New Roman" w:eastAsia="新細明體" w:hAnsi="Times New Roman" w:cs="Times New Roman" w:hint="eastAsia"/>
                <w:kern w:val="0"/>
                <w:sz w:val="22"/>
              </w:rPr>
              <w:t>）、金融保險業（</w:t>
            </w:r>
            <w:r w:rsidRPr="008A6D35">
              <w:rPr>
                <w:rFonts w:ascii="Times New Roman" w:eastAsia="新細明體" w:hAnsi="Times New Roman" w:cs="Times New Roman" w:hint="eastAsia"/>
                <w:kern w:val="0"/>
                <w:sz w:val="22"/>
              </w:rPr>
              <w:t>60.7%</w:t>
            </w:r>
            <w:r w:rsidRPr="008A6D35">
              <w:rPr>
                <w:rFonts w:ascii="Times New Roman" w:eastAsia="新細明體" w:hAnsi="Times New Roman" w:cs="Times New Roman" w:hint="eastAsia"/>
                <w:kern w:val="0"/>
                <w:sz w:val="22"/>
              </w:rPr>
              <w:t>）、資訊暨通訊傳播業（</w:t>
            </w:r>
            <w:r w:rsidRPr="008A6D35">
              <w:rPr>
                <w:rFonts w:ascii="Times New Roman" w:eastAsia="新細明體" w:hAnsi="Times New Roman" w:cs="Times New Roman" w:hint="eastAsia"/>
                <w:kern w:val="0"/>
                <w:sz w:val="22"/>
              </w:rPr>
              <w:t>53.1%</w:t>
            </w:r>
            <w:r w:rsidRPr="008A6D35">
              <w:rPr>
                <w:rFonts w:ascii="Times New Roman" w:eastAsia="新細明體" w:hAnsi="Times New Roman" w:cs="Times New Roman" w:hint="eastAsia"/>
                <w:kern w:val="0"/>
                <w:sz w:val="22"/>
              </w:rPr>
              <w:t>）與運輸倉儲業（</w:t>
            </w:r>
            <w:r w:rsidRPr="008A6D35">
              <w:rPr>
                <w:rFonts w:ascii="Times New Roman" w:eastAsia="新細明體" w:hAnsi="Times New Roman" w:cs="Times New Roman" w:hint="eastAsia"/>
                <w:kern w:val="0"/>
                <w:sz w:val="22"/>
              </w:rPr>
              <w:t>52.0%</w:t>
            </w:r>
            <w:r w:rsidRPr="008A6D35">
              <w:rPr>
                <w:rFonts w:ascii="Times New Roman" w:eastAsia="新細明體" w:hAnsi="Times New Roman" w:cs="Times New Roman" w:hint="eastAsia"/>
                <w:kern w:val="0"/>
                <w:sz w:val="22"/>
              </w:rPr>
              <w:t>）。</w:t>
            </w:r>
          </w:p>
        </w:tc>
        <w:tc>
          <w:tcPr>
            <w:tcW w:w="3779" w:type="dxa"/>
          </w:tcPr>
          <w:p w14:paraId="56903EFB" w14:textId="77777777" w:rsidR="00BA1CA6" w:rsidRPr="008A6D35" w:rsidRDefault="00BA1CA6" w:rsidP="00375095">
            <w:pPr>
              <w:snapToGrid w:val="0"/>
              <w:spacing w:line="240" w:lineRule="exact"/>
              <w:rPr>
                <w:rFonts w:ascii="Times New Roman" w:eastAsia="新細明體" w:hAnsi="Times New Roman" w:cs="Times New Roman"/>
              </w:rPr>
            </w:pPr>
          </w:p>
          <w:p w14:paraId="76CCF8E6" w14:textId="77777777" w:rsidR="00BA1CA6" w:rsidRPr="008A6D35" w:rsidRDefault="00BA1CA6" w:rsidP="00375095">
            <w:pPr>
              <w:rPr>
                <w:rFonts w:ascii="Times New Roman" w:eastAsia="新細明體" w:hAnsi="Times New Roman" w:cs="Times New Roman"/>
              </w:rPr>
            </w:pPr>
            <w:r w:rsidRPr="008A6D35">
              <w:rPr>
                <w:noProof/>
              </w:rPr>
              <w:drawing>
                <wp:inline distT="0" distB="0" distL="0" distR="0" wp14:anchorId="3481C3E1" wp14:editId="71446A26">
                  <wp:extent cx="2365200" cy="1789200"/>
                  <wp:effectExtent l="0" t="0" r="0" b="1905"/>
                  <wp:docPr id="16" name="圖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5200" cy="1789200"/>
                          </a:xfrm>
                          <a:prstGeom prst="rect">
                            <a:avLst/>
                          </a:prstGeom>
                        </pic:spPr>
                      </pic:pic>
                    </a:graphicData>
                  </a:graphic>
                </wp:inline>
              </w:drawing>
            </w:r>
          </w:p>
        </w:tc>
      </w:tr>
      <w:tr w:rsidR="00BA1CA6" w:rsidRPr="008A6D35" w14:paraId="7DAB06BF" w14:textId="77777777" w:rsidTr="00BA1CA6">
        <w:trPr>
          <w:trHeight w:val="3558"/>
        </w:trPr>
        <w:tc>
          <w:tcPr>
            <w:tcW w:w="6467" w:type="dxa"/>
            <w:tcBorders>
              <w:bottom w:val="single" w:sz="12" w:space="0" w:color="auto"/>
            </w:tcBorders>
          </w:tcPr>
          <w:p w14:paraId="27EDE4AD" w14:textId="77777777" w:rsidR="00BA1CA6" w:rsidRPr="008A6D35" w:rsidRDefault="00BA1CA6" w:rsidP="00375095">
            <w:pPr>
              <w:jc w:val="both"/>
              <w:rPr>
                <w:rFonts w:ascii="Times New Roman" w:eastAsia="新細明體" w:hAnsi="Times New Roman" w:cs="Times New Roman"/>
                <w:b/>
                <w:color w:val="FF0000"/>
                <w:szCs w:val="24"/>
              </w:rPr>
            </w:pPr>
            <w:r w:rsidRPr="008A6D35">
              <w:rPr>
                <w:rFonts w:ascii="Times New Roman" w:eastAsia="新細明體" w:hAnsi="Times New Roman" w:cs="Times New Roman" w:hint="eastAsia"/>
                <w:b/>
                <w:color w:val="FF0000"/>
                <w:szCs w:val="24"/>
              </w:rPr>
              <w:t>未完成訂單（</w:t>
            </w:r>
            <w:r w:rsidRPr="008A6D35">
              <w:rPr>
                <w:rFonts w:ascii="Times New Roman" w:eastAsia="新細明體" w:hAnsi="Times New Roman" w:cs="Times New Roman"/>
                <w:b/>
                <w:color w:val="FF0000"/>
                <w:szCs w:val="24"/>
              </w:rPr>
              <w:t>Backlog of Orders</w:t>
            </w:r>
            <w:r w:rsidRPr="008A6D35">
              <w:rPr>
                <w:rFonts w:ascii="Times New Roman" w:eastAsia="新細明體" w:hAnsi="Times New Roman" w:cs="Times New Roman" w:hint="eastAsia"/>
                <w:b/>
                <w:color w:val="FF0000"/>
                <w:szCs w:val="24"/>
              </w:rPr>
              <w:t>）擴散指數為</w:t>
            </w:r>
            <w:r w:rsidRPr="008A6D35">
              <w:rPr>
                <w:rFonts w:ascii="Times New Roman" w:eastAsia="新細明體" w:hAnsi="Times New Roman" w:cs="Times New Roman"/>
                <w:b/>
                <w:color w:val="FF0000"/>
                <w:szCs w:val="24"/>
              </w:rPr>
              <w:t>47.1%</w:t>
            </w:r>
          </w:p>
          <w:p w14:paraId="6C6A816F" w14:textId="77777777" w:rsidR="00BA1CA6" w:rsidRPr="008A6D35" w:rsidRDefault="00BA1CA6" w:rsidP="00375095">
            <w:pPr>
              <w:adjustRightInd w:val="0"/>
              <w:snapToGrid w:val="0"/>
              <w:spacing w:line="120" w:lineRule="atLeast"/>
              <w:jc w:val="both"/>
              <w:rPr>
                <w:rFonts w:ascii="Times New Roman" w:eastAsia="新細明體" w:hAnsi="Times New Roman" w:cs="Times New Roman"/>
                <w:b/>
                <w:szCs w:val="24"/>
              </w:rPr>
            </w:pPr>
            <w:r w:rsidRPr="008A6D35">
              <w:rPr>
                <w:rFonts w:ascii="Times New Roman" w:eastAsia="新細明體" w:hAnsi="Times New Roman" w:cs="Times New Roman" w:hint="eastAsia"/>
                <w:b/>
                <w:szCs w:val="24"/>
              </w:rPr>
              <w:t>重要發現（</w:t>
            </w:r>
            <w:r w:rsidRPr="008A6D35">
              <w:rPr>
                <w:rFonts w:ascii="Times New Roman" w:eastAsia="新細明體" w:hAnsi="Times New Roman" w:cs="Times New Roman"/>
                <w:b/>
                <w:szCs w:val="24"/>
              </w:rPr>
              <w:t>Key Finding</w:t>
            </w:r>
            <w:r w:rsidRPr="008A6D35">
              <w:rPr>
                <w:rFonts w:ascii="Times New Roman" w:eastAsia="新細明體" w:hAnsi="Times New Roman" w:cs="Times New Roman" w:hint="eastAsia"/>
                <w:b/>
                <w:szCs w:val="24"/>
              </w:rPr>
              <w:t>）</w:t>
            </w:r>
          </w:p>
          <w:p w14:paraId="6007F444" w14:textId="77777777" w:rsidR="00BA3DCF" w:rsidRDefault="00BA3DCF"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Pr>
                <w:rFonts w:ascii="Times New Roman" w:eastAsia="新細明體" w:hAnsi="Times New Roman" w:cs="Times New Roman" w:hint="eastAsia"/>
                <w:kern w:val="0"/>
                <w:sz w:val="22"/>
              </w:rPr>
              <w:t>未完成訂單（工作委託量）已連續</w:t>
            </w:r>
            <w:r>
              <w:rPr>
                <w:rFonts w:ascii="Times New Roman" w:eastAsia="新細明體" w:hAnsi="Times New Roman" w:cs="Times New Roman"/>
                <w:kern w:val="0"/>
                <w:sz w:val="22"/>
              </w:rPr>
              <w:t>7</w:t>
            </w:r>
            <w:r>
              <w:rPr>
                <w:rFonts w:ascii="Times New Roman" w:eastAsia="新細明體" w:hAnsi="Times New Roman" w:cs="Times New Roman" w:hint="eastAsia"/>
                <w:kern w:val="0"/>
                <w:sz w:val="22"/>
              </w:rPr>
              <w:t>個月緊縮，本月指數微幅下跌</w:t>
            </w:r>
            <w:r>
              <w:rPr>
                <w:rFonts w:ascii="Times New Roman" w:eastAsia="新細明體" w:hAnsi="Times New Roman" w:cs="Times New Roman"/>
                <w:kern w:val="0"/>
                <w:sz w:val="22"/>
              </w:rPr>
              <w:t>0.5</w:t>
            </w:r>
            <w:r>
              <w:rPr>
                <w:rFonts w:ascii="Times New Roman" w:eastAsia="新細明體" w:hAnsi="Times New Roman" w:cs="Times New Roman" w:hint="eastAsia"/>
                <w:kern w:val="0"/>
                <w:sz w:val="22"/>
              </w:rPr>
              <w:t>個百分點至</w:t>
            </w:r>
            <w:r>
              <w:rPr>
                <w:rFonts w:ascii="Times New Roman" w:eastAsia="新細明體" w:hAnsi="Times New Roman" w:cs="Times New Roman"/>
                <w:kern w:val="0"/>
                <w:sz w:val="22"/>
              </w:rPr>
              <w:t>47.1%</w:t>
            </w:r>
            <w:r>
              <w:rPr>
                <w:rFonts w:ascii="Times New Roman" w:eastAsia="新細明體" w:hAnsi="Times New Roman" w:cs="Times New Roman" w:hint="eastAsia"/>
                <w:kern w:val="0"/>
                <w:sz w:val="22"/>
              </w:rPr>
              <w:t>。</w:t>
            </w:r>
          </w:p>
          <w:p w14:paraId="585A8BFB" w14:textId="77777777" w:rsidR="00BA1CA6" w:rsidRPr="008A6D35" w:rsidRDefault="00BA1CA6"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八大產業中，七大產業回報未完成訂單呈現緊縮，各產業依緊縮速度排序為運輸倉儲業（</w:t>
            </w:r>
            <w:r w:rsidRPr="008A6D35">
              <w:rPr>
                <w:rFonts w:ascii="Times New Roman" w:eastAsia="新細明體" w:hAnsi="Times New Roman" w:cs="Times New Roman" w:hint="eastAsia"/>
                <w:kern w:val="0"/>
                <w:sz w:val="22"/>
              </w:rPr>
              <w:t>38.0%</w:t>
            </w:r>
            <w:r w:rsidRPr="008A6D35">
              <w:rPr>
                <w:rFonts w:ascii="Times New Roman" w:eastAsia="新細明體" w:hAnsi="Times New Roman" w:cs="Times New Roman" w:hint="eastAsia"/>
                <w:kern w:val="0"/>
                <w:sz w:val="22"/>
              </w:rPr>
              <w:t>）、零售業（</w:t>
            </w:r>
            <w:r w:rsidRPr="008A6D35">
              <w:rPr>
                <w:rFonts w:ascii="Times New Roman" w:eastAsia="新細明體" w:hAnsi="Times New Roman" w:cs="Times New Roman" w:hint="eastAsia"/>
                <w:kern w:val="0"/>
                <w:sz w:val="22"/>
              </w:rPr>
              <w:t>40.0%</w:t>
            </w:r>
            <w:r w:rsidRPr="008A6D35">
              <w:rPr>
                <w:rFonts w:ascii="Times New Roman" w:eastAsia="新細明體" w:hAnsi="Times New Roman" w:cs="Times New Roman" w:hint="eastAsia"/>
                <w:kern w:val="0"/>
                <w:sz w:val="22"/>
              </w:rPr>
              <w:t>）、批發業（</w:t>
            </w:r>
            <w:r w:rsidRPr="008A6D35">
              <w:rPr>
                <w:rFonts w:ascii="Times New Roman" w:eastAsia="新細明體" w:hAnsi="Times New Roman" w:cs="Times New Roman" w:hint="eastAsia"/>
                <w:kern w:val="0"/>
                <w:sz w:val="22"/>
              </w:rPr>
              <w:t>42.3%</w:t>
            </w:r>
            <w:r w:rsidRPr="008A6D35">
              <w:rPr>
                <w:rFonts w:ascii="Times New Roman" w:eastAsia="新細明體" w:hAnsi="Times New Roman" w:cs="Times New Roman" w:hint="eastAsia"/>
                <w:kern w:val="0"/>
                <w:sz w:val="22"/>
              </w:rPr>
              <w:t>）、營造暨不動產業（</w:t>
            </w:r>
            <w:r w:rsidRPr="008A6D35">
              <w:rPr>
                <w:rFonts w:ascii="Times New Roman" w:eastAsia="新細明體" w:hAnsi="Times New Roman" w:cs="Times New Roman" w:hint="eastAsia"/>
                <w:kern w:val="0"/>
                <w:sz w:val="22"/>
              </w:rPr>
              <w:t>44.6%</w:t>
            </w:r>
            <w:r w:rsidRPr="008A6D35">
              <w:rPr>
                <w:rFonts w:ascii="Times New Roman" w:eastAsia="新細明體" w:hAnsi="Times New Roman" w:cs="Times New Roman" w:hint="eastAsia"/>
                <w:kern w:val="0"/>
                <w:sz w:val="22"/>
              </w:rPr>
              <w:t>）、金融保險業（</w:t>
            </w:r>
            <w:r w:rsidRPr="008A6D35">
              <w:rPr>
                <w:rFonts w:ascii="Times New Roman" w:eastAsia="新細明體" w:hAnsi="Times New Roman" w:cs="Times New Roman" w:hint="eastAsia"/>
                <w:kern w:val="0"/>
                <w:sz w:val="22"/>
              </w:rPr>
              <w:t>46.4%</w:t>
            </w:r>
            <w:r w:rsidRPr="008A6D35">
              <w:rPr>
                <w:rFonts w:ascii="Times New Roman" w:eastAsia="新細明體" w:hAnsi="Times New Roman" w:cs="Times New Roman" w:hint="eastAsia"/>
                <w:kern w:val="0"/>
                <w:sz w:val="22"/>
              </w:rPr>
              <w:t>）、資訊暨通訊傳播業（</w:t>
            </w:r>
            <w:r w:rsidRPr="008A6D35">
              <w:rPr>
                <w:rFonts w:ascii="Times New Roman" w:eastAsia="新細明體" w:hAnsi="Times New Roman" w:cs="Times New Roman" w:hint="eastAsia"/>
                <w:kern w:val="0"/>
                <w:sz w:val="22"/>
              </w:rPr>
              <w:t>46.9%</w:t>
            </w:r>
            <w:r w:rsidRPr="008A6D35">
              <w:rPr>
                <w:rFonts w:ascii="Times New Roman" w:eastAsia="新細明體" w:hAnsi="Times New Roman" w:cs="Times New Roman" w:hint="eastAsia"/>
                <w:kern w:val="0"/>
                <w:sz w:val="22"/>
              </w:rPr>
              <w:t>）與教育暨專業科學業（</w:t>
            </w:r>
            <w:r w:rsidRPr="008A6D35">
              <w:rPr>
                <w:rFonts w:ascii="Times New Roman" w:eastAsia="新細明體" w:hAnsi="Times New Roman" w:cs="Times New Roman" w:hint="eastAsia"/>
                <w:kern w:val="0"/>
                <w:sz w:val="22"/>
              </w:rPr>
              <w:t>47.1%</w:t>
            </w:r>
            <w:r w:rsidRPr="008A6D35">
              <w:rPr>
                <w:rFonts w:ascii="Times New Roman" w:eastAsia="新細明體" w:hAnsi="Times New Roman" w:cs="Times New Roman" w:hint="eastAsia"/>
                <w:kern w:val="0"/>
                <w:sz w:val="22"/>
              </w:rPr>
              <w:t>）。</w:t>
            </w:r>
          </w:p>
          <w:p w14:paraId="24B90C94" w14:textId="77777777" w:rsidR="00BA1CA6" w:rsidRPr="008A6D35" w:rsidRDefault="00BA1CA6"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僅住宿餐飲業（</w:t>
            </w:r>
            <w:r w:rsidRPr="008A6D35">
              <w:rPr>
                <w:rFonts w:ascii="Times New Roman" w:eastAsia="新細明體" w:hAnsi="Times New Roman" w:cs="Times New Roman" w:hint="eastAsia"/>
                <w:kern w:val="0"/>
                <w:sz w:val="22"/>
              </w:rPr>
              <w:t>63.6%</w:t>
            </w:r>
            <w:r w:rsidRPr="008A6D35">
              <w:rPr>
                <w:rFonts w:ascii="Times New Roman" w:eastAsia="新細明體" w:hAnsi="Times New Roman" w:cs="Times New Roman" w:hint="eastAsia"/>
                <w:kern w:val="0"/>
                <w:sz w:val="22"/>
              </w:rPr>
              <w:t>）回報未完成訂單呈現擴張。</w:t>
            </w:r>
          </w:p>
        </w:tc>
        <w:tc>
          <w:tcPr>
            <w:tcW w:w="3779" w:type="dxa"/>
            <w:tcBorders>
              <w:bottom w:val="single" w:sz="12" w:space="0" w:color="auto"/>
            </w:tcBorders>
          </w:tcPr>
          <w:p w14:paraId="6A244EEC" w14:textId="77777777" w:rsidR="00BA1CA6" w:rsidRPr="008A6D35" w:rsidRDefault="00BA1CA6" w:rsidP="00375095">
            <w:pPr>
              <w:snapToGrid w:val="0"/>
              <w:spacing w:line="240" w:lineRule="exact"/>
              <w:rPr>
                <w:rFonts w:ascii="Times New Roman" w:eastAsia="新細明體" w:hAnsi="Times New Roman" w:cs="Times New Roman"/>
              </w:rPr>
            </w:pPr>
          </w:p>
          <w:p w14:paraId="0DF4A6AE" w14:textId="77777777" w:rsidR="00BA1CA6" w:rsidRPr="008A6D35" w:rsidRDefault="00BA1CA6" w:rsidP="00375095">
            <w:pPr>
              <w:rPr>
                <w:rFonts w:ascii="Times New Roman" w:eastAsia="新細明體" w:hAnsi="Times New Roman" w:cs="Times New Roman"/>
              </w:rPr>
            </w:pPr>
            <w:r w:rsidRPr="008A6D35">
              <w:rPr>
                <w:noProof/>
              </w:rPr>
              <w:drawing>
                <wp:inline distT="0" distB="0" distL="0" distR="0" wp14:anchorId="68A924B8" wp14:editId="3BF29CDB">
                  <wp:extent cx="2365200" cy="1785600"/>
                  <wp:effectExtent l="0" t="0" r="0" b="5715"/>
                  <wp:docPr id="2"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65200" cy="1785600"/>
                          </a:xfrm>
                          <a:prstGeom prst="rect">
                            <a:avLst/>
                          </a:prstGeom>
                        </pic:spPr>
                      </pic:pic>
                    </a:graphicData>
                  </a:graphic>
                </wp:inline>
              </w:drawing>
            </w:r>
          </w:p>
        </w:tc>
      </w:tr>
      <w:tr w:rsidR="00BA1CA6" w:rsidRPr="008A6D35" w14:paraId="1713C83B" w14:textId="77777777" w:rsidTr="008A6D35">
        <w:trPr>
          <w:trHeight w:val="3933"/>
        </w:trPr>
        <w:tc>
          <w:tcPr>
            <w:tcW w:w="6467" w:type="dxa"/>
            <w:tcBorders>
              <w:top w:val="single" w:sz="12" w:space="0" w:color="auto"/>
              <w:bottom w:val="single" w:sz="18" w:space="0" w:color="auto"/>
            </w:tcBorders>
          </w:tcPr>
          <w:p w14:paraId="252ECDAA" w14:textId="77777777" w:rsidR="00BA1CA6" w:rsidRPr="008A6D35" w:rsidRDefault="00BA1CA6" w:rsidP="00375095">
            <w:pPr>
              <w:jc w:val="both"/>
              <w:rPr>
                <w:rFonts w:ascii="Times New Roman" w:eastAsia="新細明體" w:hAnsi="Times New Roman" w:cs="Times New Roman"/>
                <w:b/>
                <w:color w:val="FF0000"/>
                <w:szCs w:val="24"/>
              </w:rPr>
            </w:pPr>
            <w:r w:rsidRPr="008A6D35">
              <w:rPr>
                <w:rFonts w:ascii="Times New Roman" w:eastAsia="新細明體" w:hAnsi="Times New Roman" w:cs="Times New Roman" w:hint="eastAsia"/>
                <w:b/>
                <w:color w:val="FF0000"/>
                <w:szCs w:val="24"/>
              </w:rPr>
              <w:t>服務輸出</w:t>
            </w:r>
            <w:r w:rsidRPr="008A6D35">
              <w:rPr>
                <w:rFonts w:ascii="Times New Roman" w:eastAsia="新細明體" w:hAnsi="Times New Roman" w:cs="Times New Roman"/>
                <w:b/>
                <w:color w:val="FF0000"/>
                <w:szCs w:val="24"/>
              </w:rPr>
              <w:t>/</w:t>
            </w:r>
            <w:r w:rsidRPr="008A6D35">
              <w:rPr>
                <w:rFonts w:ascii="Times New Roman" w:eastAsia="新細明體" w:hAnsi="Times New Roman" w:cs="Times New Roman" w:hint="eastAsia"/>
                <w:b/>
                <w:color w:val="FF0000"/>
                <w:szCs w:val="24"/>
              </w:rPr>
              <w:t>出口（</w:t>
            </w:r>
            <w:r w:rsidRPr="008A6D35">
              <w:rPr>
                <w:rFonts w:ascii="Times New Roman" w:eastAsia="新細明體" w:hAnsi="Times New Roman" w:cs="Times New Roman"/>
                <w:b/>
                <w:color w:val="FF0000"/>
                <w:szCs w:val="24"/>
              </w:rPr>
              <w:t>New Export Orders</w:t>
            </w:r>
            <w:r w:rsidRPr="008A6D35">
              <w:rPr>
                <w:rFonts w:ascii="Times New Roman" w:eastAsia="新細明體" w:hAnsi="Times New Roman" w:cs="Times New Roman" w:hint="eastAsia"/>
                <w:b/>
                <w:color w:val="FF0000"/>
                <w:szCs w:val="24"/>
              </w:rPr>
              <w:t>）擴散指數為</w:t>
            </w:r>
            <w:r w:rsidRPr="008A6D35">
              <w:rPr>
                <w:rFonts w:ascii="Times New Roman" w:eastAsia="新細明體" w:hAnsi="Times New Roman" w:cs="Times New Roman"/>
                <w:b/>
                <w:color w:val="FF0000"/>
                <w:szCs w:val="24"/>
              </w:rPr>
              <w:t>41.8%</w:t>
            </w:r>
          </w:p>
          <w:p w14:paraId="0F94CB67" w14:textId="77777777" w:rsidR="00BA1CA6" w:rsidRPr="008A6D35" w:rsidRDefault="00BA1CA6" w:rsidP="00375095">
            <w:pPr>
              <w:adjustRightInd w:val="0"/>
              <w:snapToGrid w:val="0"/>
              <w:spacing w:line="120" w:lineRule="atLeast"/>
              <w:jc w:val="both"/>
              <w:rPr>
                <w:rFonts w:ascii="Times New Roman" w:eastAsia="新細明體" w:hAnsi="Times New Roman" w:cs="Times New Roman"/>
                <w:b/>
                <w:szCs w:val="24"/>
              </w:rPr>
            </w:pPr>
            <w:r w:rsidRPr="008A6D35">
              <w:rPr>
                <w:rFonts w:ascii="Times New Roman" w:eastAsia="新細明體" w:hAnsi="Times New Roman" w:cs="Times New Roman" w:hint="eastAsia"/>
                <w:b/>
                <w:szCs w:val="24"/>
              </w:rPr>
              <w:t>重要發現（</w:t>
            </w:r>
            <w:r w:rsidRPr="008A6D35">
              <w:rPr>
                <w:rFonts w:ascii="Times New Roman" w:eastAsia="新細明體" w:hAnsi="Times New Roman" w:cs="Times New Roman"/>
                <w:b/>
                <w:szCs w:val="24"/>
              </w:rPr>
              <w:t>Key Finding</w:t>
            </w:r>
            <w:r w:rsidRPr="008A6D35">
              <w:rPr>
                <w:rFonts w:ascii="Times New Roman" w:eastAsia="新細明體" w:hAnsi="Times New Roman" w:cs="Times New Roman" w:hint="eastAsia"/>
                <w:b/>
                <w:szCs w:val="24"/>
              </w:rPr>
              <w:t>）</w:t>
            </w:r>
          </w:p>
          <w:p w14:paraId="2318ABA0" w14:textId="77777777" w:rsidR="00BA3DCF" w:rsidRDefault="00BA3DCF"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Pr>
                <w:rFonts w:ascii="Times New Roman" w:eastAsia="新細明體" w:hAnsi="Times New Roman" w:cs="Times New Roman" w:hint="eastAsia"/>
                <w:kern w:val="0"/>
                <w:sz w:val="22"/>
              </w:rPr>
              <w:t>非製造業之出口指數回跌</w:t>
            </w:r>
            <w:r>
              <w:rPr>
                <w:rFonts w:ascii="Times New Roman" w:eastAsia="新細明體" w:hAnsi="Times New Roman" w:cs="Times New Roman"/>
                <w:kern w:val="0"/>
                <w:sz w:val="22"/>
              </w:rPr>
              <w:t>1.1</w:t>
            </w:r>
            <w:r>
              <w:rPr>
                <w:rFonts w:ascii="Times New Roman" w:eastAsia="新細明體" w:hAnsi="Times New Roman" w:cs="Times New Roman" w:hint="eastAsia"/>
                <w:kern w:val="0"/>
                <w:sz w:val="22"/>
              </w:rPr>
              <w:t>個百分點至</w:t>
            </w:r>
            <w:r>
              <w:rPr>
                <w:rFonts w:ascii="Times New Roman" w:eastAsia="新細明體" w:hAnsi="Times New Roman" w:cs="Times New Roman"/>
                <w:kern w:val="0"/>
                <w:sz w:val="22"/>
              </w:rPr>
              <w:t>41.8%</w:t>
            </w:r>
            <w:r>
              <w:rPr>
                <w:rFonts w:ascii="Times New Roman" w:eastAsia="新細明體" w:hAnsi="Times New Roman" w:cs="Times New Roman" w:hint="eastAsia"/>
                <w:kern w:val="0"/>
                <w:sz w:val="22"/>
              </w:rPr>
              <w:t>，連續第</w:t>
            </w:r>
            <w:r>
              <w:rPr>
                <w:rFonts w:ascii="Times New Roman" w:eastAsia="新細明體" w:hAnsi="Times New Roman" w:cs="Times New Roman"/>
                <w:kern w:val="0"/>
                <w:sz w:val="22"/>
              </w:rPr>
              <w:t>13</w:t>
            </w:r>
            <w:r>
              <w:rPr>
                <w:rFonts w:ascii="Times New Roman" w:eastAsia="新細明體" w:hAnsi="Times New Roman" w:cs="Times New Roman" w:hint="eastAsia"/>
                <w:kern w:val="0"/>
                <w:sz w:val="22"/>
              </w:rPr>
              <w:t>個月緊縮。</w:t>
            </w:r>
          </w:p>
          <w:p w14:paraId="2B7687C1" w14:textId="77777777" w:rsidR="00BA1CA6" w:rsidRPr="008A6D35" w:rsidRDefault="00BA1CA6"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八大產業中，七大產業回報服務輸出</w:t>
            </w:r>
            <w:r w:rsidRPr="008A6D35">
              <w:rPr>
                <w:rFonts w:ascii="Times New Roman" w:eastAsia="新細明體" w:hAnsi="Times New Roman" w:cs="Times New Roman"/>
                <w:kern w:val="0"/>
                <w:sz w:val="22"/>
              </w:rPr>
              <w:t>/</w:t>
            </w:r>
            <w:r w:rsidRPr="008A6D35">
              <w:rPr>
                <w:rFonts w:ascii="Times New Roman" w:eastAsia="新細明體" w:hAnsi="Times New Roman" w:cs="Times New Roman" w:hint="eastAsia"/>
                <w:kern w:val="0"/>
                <w:sz w:val="22"/>
              </w:rPr>
              <w:t>出口呈現緊縮，各產業依緊縮速度排序為零售業（</w:t>
            </w:r>
            <w:r w:rsidRPr="008A6D35">
              <w:rPr>
                <w:rFonts w:ascii="Times New Roman" w:eastAsia="新細明體" w:hAnsi="Times New Roman" w:cs="Times New Roman" w:hint="eastAsia"/>
                <w:kern w:val="0"/>
                <w:sz w:val="22"/>
              </w:rPr>
              <w:t>16.7%</w:t>
            </w:r>
            <w:r w:rsidRPr="008A6D35">
              <w:rPr>
                <w:rFonts w:ascii="Times New Roman" w:eastAsia="新細明體" w:hAnsi="Times New Roman" w:cs="Times New Roman" w:hint="eastAsia"/>
                <w:kern w:val="0"/>
                <w:sz w:val="22"/>
              </w:rPr>
              <w:t>）、運輸倉儲業（</w:t>
            </w:r>
            <w:r w:rsidRPr="008A6D35">
              <w:rPr>
                <w:rFonts w:ascii="Times New Roman" w:eastAsia="新細明體" w:hAnsi="Times New Roman" w:cs="Times New Roman" w:hint="eastAsia"/>
                <w:kern w:val="0"/>
                <w:sz w:val="22"/>
              </w:rPr>
              <w:t>25.0%</w:t>
            </w:r>
            <w:r w:rsidRPr="008A6D35">
              <w:rPr>
                <w:rFonts w:ascii="Times New Roman" w:eastAsia="新細明體" w:hAnsi="Times New Roman" w:cs="Times New Roman" w:hint="eastAsia"/>
                <w:kern w:val="0"/>
                <w:sz w:val="22"/>
              </w:rPr>
              <w:t>）、批發業（</w:t>
            </w:r>
            <w:r w:rsidRPr="008A6D35">
              <w:rPr>
                <w:rFonts w:ascii="Times New Roman" w:eastAsia="新細明體" w:hAnsi="Times New Roman" w:cs="Times New Roman" w:hint="eastAsia"/>
                <w:kern w:val="0"/>
                <w:sz w:val="22"/>
              </w:rPr>
              <w:t>37.8%</w:t>
            </w:r>
            <w:r w:rsidRPr="008A6D35">
              <w:rPr>
                <w:rFonts w:ascii="Times New Roman" w:eastAsia="新細明體" w:hAnsi="Times New Roman" w:cs="Times New Roman" w:hint="eastAsia"/>
                <w:kern w:val="0"/>
                <w:sz w:val="22"/>
              </w:rPr>
              <w:t>）、營造暨不動產業（</w:t>
            </w:r>
            <w:r w:rsidRPr="008A6D35">
              <w:rPr>
                <w:rFonts w:ascii="Times New Roman" w:eastAsia="新細明體" w:hAnsi="Times New Roman" w:cs="Times New Roman" w:hint="eastAsia"/>
                <w:kern w:val="0"/>
                <w:sz w:val="22"/>
              </w:rPr>
              <w:t>40.0%</w:t>
            </w:r>
            <w:r w:rsidRPr="008A6D35">
              <w:rPr>
                <w:rFonts w:ascii="Times New Roman" w:eastAsia="新細明體" w:hAnsi="Times New Roman" w:cs="Times New Roman" w:hint="eastAsia"/>
                <w:kern w:val="0"/>
                <w:sz w:val="22"/>
              </w:rPr>
              <w:t>）、資訊暨通訊傳播業（</w:t>
            </w:r>
            <w:r w:rsidRPr="008A6D35">
              <w:rPr>
                <w:rFonts w:ascii="Times New Roman" w:eastAsia="新細明體" w:hAnsi="Times New Roman" w:cs="Times New Roman" w:hint="eastAsia"/>
                <w:kern w:val="0"/>
                <w:sz w:val="22"/>
              </w:rPr>
              <w:t>40.0%</w:t>
            </w:r>
            <w:r w:rsidRPr="008A6D35">
              <w:rPr>
                <w:rFonts w:ascii="Times New Roman" w:eastAsia="新細明體" w:hAnsi="Times New Roman" w:cs="Times New Roman" w:hint="eastAsia"/>
                <w:kern w:val="0"/>
                <w:sz w:val="22"/>
              </w:rPr>
              <w:t>）、教育暨專業科學業（</w:t>
            </w:r>
            <w:r w:rsidRPr="008A6D35">
              <w:rPr>
                <w:rFonts w:ascii="Times New Roman" w:eastAsia="新細明體" w:hAnsi="Times New Roman" w:cs="Times New Roman" w:hint="eastAsia"/>
                <w:kern w:val="0"/>
                <w:sz w:val="22"/>
              </w:rPr>
              <w:t>42.3%</w:t>
            </w:r>
            <w:r w:rsidRPr="008A6D35">
              <w:rPr>
                <w:rFonts w:ascii="Times New Roman" w:eastAsia="新細明體" w:hAnsi="Times New Roman" w:cs="Times New Roman" w:hint="eastAsia"/>
                <w:kern w:val="0"/>
                <w:sz w:val="22"/>
              </w:rPr>
              <w:t>）與金融保險業（</w:t>
            </w:r>
            <w:r w:rsidRPr="008A6D35">
              <w:rPr>
                <w:rFonts w:ascii="Times New Roman" w:eastAsia="新細明體" w:hAnsi="Times New Roman" w:cs="Times New Roman" w:hint="eastAsia"/>
                <w:kern w:val="0"/>
                <w:sz w:val="22"/>
              </w:rPr>
              <w:t>46.2%</w:t>
            </w:r>
            <w:r w:rsidRPr="008A6D35">
              <w:rPr>
                <w:rFonts w:ascii="Times New Roman" w:eastAsia="新細明體" w:hAnsi="Times New Roman" w:cs="Times New Roman" w:hint="eastAsia"/>
                <w:kern w:val="0"/>
                <w:sz w:val="22"/>
              </w:rPr>
              <w:t>）。</w:t>
            </w:r>
          </w:p>
          <w:p w14:paraId="7D42BF57" w14:textId="77777777" w:rsidR="00BA1CA6" w:rsidRPr="008A6D35" w:rsidRDefault="00BA1CA6"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僅住宿餐飲業（</w:t>
            </w:r>
            <w:r w:rsidRPr="008A6D35">
              <w:rPr>
                <w:rFonts w:ascii="Times New Roman" w:eastAsia="新細明體" w:hAnsi="Times New Roman" w:cs="Times New Roman" w:hint="eastAsia"/>
                <w:kern w:val="0"/>
                <w:sz w:val="22"/>
              </w:rPr>
              <w:t>62.5%</w:t>
            </w:r>
            <w:r w:rsidRPr="008A6D35">
              <w:rPr>
                <w:rFonts w:ascii="Times New Roman" w:eastAsia="新細明體" w:hAnsi="Times New Roman" w:cs="Times New Roman" w:hint="eastAsia"/>
                <w:kern w:val="0"/>
                <w:sz w:val="22"/>
              </w:rPr>
              <w:t>）回報服務輸出</w:t>
            </w:r>
            <w:r w:rsidRPr="008A6D35">
              <w:rPr>
                <w:rFonts w:ascii="Times New Roman" w:eastAsia="新細明體" w:hAnsi="Times New Roman" w:cs="Times New Roman" w:hint="eastAsia"/>
                <w:kern w:val="0"/>
                <w:sz w:val="22"/>
              </w:rPr>
              <w:t>/</w:t>
            </w:r>
            <w:r w:rsidRPr="008A6D35">
              <w:rPr>
                <w:rFonts w:ascii="Times New Roman" w:eastAsia="新細明體" w:hAnsi="Times New Roman" w:cs="Times New Roman" w:hint="eastAsia"/>
                <w:kern w:val="0"/>
                <w:sz w:val="22"/>
              </w:rPr>
              <w:t>出口呈現擴張。。</w:t>
            </w:r>
          </w:p>
          <w:p w14:paraId="04B370B5" w14:textId="77777777" w:rsidR="00BA1CA6" w:rsidRPr="008A6D35" w:rsidRDefault="00BA1CA6"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在所有非製造業受訪企業中，約有</w:t>
            </w:r>
            <w:r w:rsidRPr="008A6D35">
              <w:rPr>
                <w:rFonts w:ascii="Times New Roman" w:eastAsia="新細明體" w:hAnsi="Times New Roman" w:cs="Times New Roman" w:hint="eastAsia"/>
                <w:kern w:val="0"/>
                <w:sz w:val="22"/>
              </w:rPr>
              <w:t>58.8</w:t>
            </w:r>
            <w:r w:rsidRPr="008A6D35">
              <w:rPr>
                <w:rFonts w:ascii="Times New Roman" w:eastAsia="新細明體" w:hAnsi="Times New Roman" w:cs="Times New Roman"/>
                <w:kern w:val="0"/>
                <w:sz w:val="22"/>
              </w:rPr>
              <w:t>%</w:t>
            </w:r>
            <w:r w:rsidRPr="008A6D35">
              <w:rPr>
                <w:rFonts w:ascii="Times New Roman" w:eastAsia="新細明體" w:hAnsi="Times New Roman" w:cs="Times New Roman" w:hint="eastAsia"/>
                <w:kern w:val="0"/>
                <w:sz w:val="22"/>
              </w:rPr>
              <w:t>的受訪者表示其所屬企業無相關服務輸出</w:t>
            </w:r>
            <w:r w:rsidRPr="008A6D35">
              <w:rPr>
                <w:rFonts w:ascii="Times New Roman" w:eastAsia="新細明體" w:hAnsi="Times New Roman" w:cs="Times New Roman"/>
                <w:kern w:val="0"/>
                <w:sz w:val="22"/>
              </w:rPr>
              <w:t>/</w:t>
            </w:r>
            <w:r w:rsidRPr="008A6D35">
              <w:rPr>
                <w:rFonts w:ascii="Times New Roman" w:eastAsia="新細明體" w:hAnsi="Times New Roman" w:cs="Times New Roman" w:hint="eastAsia"/>
                <w:kern w:val="0"/>
                <w:sz w:val="22"/>
              </w:rPr>
              <w:t>出口業務，</w:t>
            </w:r>
            <w:proofErr w:type="gramStart"/>
            <w:r w:rsidRPr="008A6D35">
              <w:rPr>
                <w:rFonts w:ascii="Times New Roman" w:eastAsia="新細明體" w:hAnsi="Times New Roman" w:cs="Times New Roman" w:hint="eastAsia"/>
                <w:kern w:val="0"/>
                <w:sz w:val="22"/>
              </w:rPr>
              <w:t>並勾選</w:t>
            </w:r>
            <w:proofErr w:type="gramEnd"/>
            <w:r w:rsidRPr="008A6D35">
              <w:rPr>
                <w:rFonts w:ascii="Times New Roman" w:eastAsia="新細明體" w:hAnsi="Times New Roman" w:cs="Times New Roman" w:hint="eastAsia"/>
                <w:kern w:val="0"/>
                <w:sz w:val="22"/>
              </w:rPr>
              <w:t>不適用選項。</w:t>
            </w:r>
          </w:p>
        </w:tc>
        <w:tc>
          <w:tcPr>
            <w:tcW w:w="3779" w:type="dxa"/>
            <w:tcBorders>
              <w:top w:val="single" w:sz="12" w:space="0" w:color="auto"/>
              <w:bottom w:val="single" w:sz="18" w:space="0" w:color="auto"/>
            </w:tcBorders>
          </w:tcPr>
          <w:p w14:paraId="72F78C38" w14:textId="77777777" w:rsidR="00BA1CA6" w:rsidRPr="008A6D35" w:rsidRDefault="00BA1CA6" w:rsidP="00375095">
            <w:pPr>
              <w:rPr>
                <w:rFonts w:ascii="Times New Roman" w:eastAsia="新細明體" w:hAnsi="Times New Roman" w:cs="Times New Roman"/>
                <w:noProof/>
              </w:rPr>
            </w:pPr>
          </w:p>
          <w:p w14:paraId="1DCB3097" w14:textId="77777777" w:rsidR="00BA1CA6" w:rsidRPr="008A6D35" w:rsidRDefault="00BA1CA6" w:rsidP="00375095">
            <w:pPr>
              <w:adjustRightInd w:val="0"/>
              <w:snapToGrid w:val="0"/>
              <w:spacing w:line="240" w:lineRule="atLeast"/>
              <w:rPr>
                <w:rFonts w:ascii="Times New Roman" w:eastAsia="新細明體" w:hAnsi="Times New Roman" w:cs="Times New Roman"/>
              </w:rPr>
            </w:pPr>
            <w:r w:rsidRPr="008A6D35">
              <w:rPr>
                <w:noProof/>
              </w:rPr>
              <w:drawing>
                <wp:inline distT="0" distB="0" distL="0" distR="0" wp14:anchorId="65785A9E" wp14:editId="5539502A">
                  <wp:extent cx="2365200" cy="1792800"/>
                  <wp:effectExtent l="0" t="0" r="0" b="0"/>
                  <wp:docPr id="18" name="圖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65200" cy="1792800"/>
                          </a:xfrm>
                          <a:prstGeom prst="rect">
                            <a:avLst/>
                          </a:prstGeom>
                        </pic:spPr>
                      </pic:pic>
                    </a:graphicData>
                  </a:graphic>
                </wp:inline>
              </w:drawing>
            </w:r>
          </w:p>
        </w:tc>
      </w:tr>
      <w:tr w:rsidR="008A6D35" w:rsidRPr="008A6D35" w14:paraId="1931898C" w14:textId="77777777" w:rsidTr="008A6D35">
        <w:trPr>
          <w:trHeight w:val="3648"/>
        </w:trPr>
        <w:tc>
          <w:tcPr>
            <w:tcW w:w="6467" w:type="dxa"/>
            <w:tcBorders>
              <w:top w:val="single" w:sz="18" w:space="0" w:color="auto"/>
              <w:bottom w:val="single" w:sz="12" w:space="0" w:color="auto"/>
            </w:tcBorders>
          </w:tcPr>
          <w:p w14:paraId="733000C3" w14:textId="77777777" w:rsidR="008A6D35" w:rsidRPr="008A6D35" w:rsidRDefault="008A6D35" w:rsidP="00375095">
            <w:pPr>
              <w:jc w:val="both"/>
              <w:rPr>
                <w:rFonts w:ascii="Times New Roman" w:eastAsia="新細明體" w:hAnsi="Times New Roman" w:cs="Times New Roman"/>
                <w:b/>
                <w:color w:val="FF0000"/>
                <w:szCs w:val="24"/>
              </w:rPr>
            </w:pPr>
            <w:r w:rsidRPr="008A6D35">
              <w:rPr>
                <w:rFonts w:ascii="Times New Roman" w:eastAsia="新細明體" w:hAnsi="Times New Roman" w:cs="Times New Roman" w:hint="eastAsia"/>
                <w:b/>
                <w:color w:val="FF0000"/>
                <w:szCs w:val="24"/>
              </w:rPr>
              <w:lastRenderedPageBreak/>
              <w:t>服務輸入</w:t>
            </w:r>
            <w:r w:rsidRPr="008A6D35">
              <w:rPr>
                <w:rFonts w:ascii="Times New Roman" w:eastAsia="新細明體" w:hAnsi="Times New Roman" w:cs="Times New Roman"/>
                <w:b/>
                <w:color w:val="FF0000"/>
                <w:szCs w:val="24"/>
              </w:rPr>
              <w:t>/</w:t>
            </w:r>
            <w:r w:rsidRPr="008A6D35">
              <w:rPr>
                <w:rFonts w:ascii="Times New Roman" w:eastAsia="新細明體" w:hAnsi="Times New Roman" w:cs="Times New Roman" w:hint="eastAsia"/>
                <w:b/>
                <w:color w:val="FF0000"/>
                <w:szCs w:val="24"/>
              </w:rPr>
              <w:t>進口（</w:t>
            </w:r>
            <w:r w:rsidRPr="008A6D35">
              <w:rPr>
                <w:rFonts w:ascii="Times New Roman" w:eastAsia="新細明體" w:hAnsi="Times New Roman" w:cs="Times New Roman"/>
                <w:b/>
                <w:color w:val="FF0000"/>
                <w:szCs w:val="24"/>
              </w:rPr>
              <w:t>Imports</w:t>
            </w:r>
            <w:r w:rsidRPr="008A6D35">
              <w:rPr>
                <w:rFonts w:ascii="Times New Roman" w:eastAsia="新細明體" w:hAnsi="Times New Roman" w:cs="Times New Roman" w:hint="eastAsia"/>
                <w:b/>
                <w:color w:val="FF0000"/>
                <w:szCs w:val="24"/>
              </w:rPr>
              <w:t>）擴散指數為</w:t>
            </w:r>
            <w:r w:rsidRPr="008A6D35">
              <w:rPr>
                <w:rFonts w:ascii="Times New Roman" w:eastAsia="新細明體" w:hAnsi="Times New Roman" w:cs="Times New Roman"/>
                <w:b/>
                <w:color w:val="FF0000"/>
                <w:szCs w:val="24"/>
              </w:rPr>
              <w:t>51.0%</w:t>
            </w:r>
          </w:p>
          <w:p w14:paraId="139A3CCB" w14:textId="77777777" w:rsidR="008A6D35" w:rsidRPr="008A6D35" w:rsidRDefault="008A6D35" w:rsidP="00375095">
            <w:pPr>
              <w:adjustRightInd w:val="0"/>
              <w:snapToGrid w:val="0"/>
              <w:spacing w:line="120" w:lineRule="atLeast"/>
              <w:jc w:val="both"/>
              <w:rPr>
                <w:rFonts w:ascii="Times New Roman" w:eastAsia="新細明體" w:hAnsi="Times New Roman" w:cs="Times New Roman"/>
                <w:b/>
                <w:szCs w:val="24"/>
              </w:rPr>
            </w:pPr>
            <w:r w:rsidRPr="008A6D35">
              <w:rPr>
                <w:rFonts w:ascii="Times New Roman" w:eastAsia="新細明體" w:hAnsi="Times New Roman" w:cs="Times New Roman" w:hint="eastAsia"/>
                <w:b/>
                <w:szCs w:val="24"/>
              </w:rPr>
              <w:t>重要發現（</w:t>
            </w:r>
            <w:r w:rsidRPr="008A6D35">
              <w:rPr>
                <w:rFonts w:ascii="Times New Roman" w:eastAsia="新細明體" w:hAnsi="Times New Roman" w:cs="Times New Roman"/>
                <w:b/>
                <w:szCs w:val="24"/>
              </w:rPr>
              <w:t>Key Finding</w:t>
            </w:r>
            <w:r w:rsidRPr="008A6D35">
              <w:rPr>
                <w:rFonts w:ascii="Times New Roman" w:eastAsia="新細明體" w:hAnsi="Times New Roman" w:cs="Times New Roman" w:hint="eastAsia"/>
                <w:b/>
                <w:szCs w:val="24"/>
              </w:rPr>
              <w:t>）</w:t>
            </w:r>
          </w:p>
          <w:p w14:paraId="25FC6473" w14:textId="77777777" w:rsidR="00BA3DCF" w:rsidRDefault="00BA3DCF"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Pr>
                <w:rFonts w:ascii="Times New Roman" w:eastAsia="新細明體" w:hAnsi="Times New Roman" w:cs="Times New Roman" w:hint="eastAsia"/>
                <w:kern w:val="0"/>
                <w:sz w:val="22"/>
              </w:rPr>
              <w:t>非製造業已連續</w:t>
            </w:r>
            <w:r>
              <w:rPr>
                <w:rFonts w:ascii="Times New Roman" w:eastAsia="新細明體" w:hAnsi="Times New Roman" w:cs="Times New Roman"/>
                <w:kern w:val="0"/>
                <w:sz w:val="22"/>
              </w:rPr>
              <w:t>4</w:t>
            </w:r>
            <w:r>
              <w:rPr>
                <w:rFonts w:ascii="Times New Roman" w:eastAsia="新細明體" w:hAnsi="Times New Roman" w:cs="Times New Roman" w:hint="eastAsia"/>
                <w:kern w:val="0"/>
                <w:sz w:val="22"/>
              </w:rPr>
              <w:t>個月回報進口擴張，惟指數續跌</w:t>
            </w:r>
            <w:r>
              <w:rPr>
                <w:rFonts w:ascii="Times New Roman" w:eastAsia="新細明體" w:hAnsi="Times New Roman" w:cs="Times New Roman"/>
                <w:kern w:val="0"/>
                <w:sz w:val="22"/>
              </w:rPr>
              <w:t>2.5</w:t>
            </w:r>
            <w:r>
              <w:rPr>
                <w:rFonts w:ascii="Times New Roman" w:eastAsia="新細明體" w:hAnsi="Times New Roman" w:cs="Times New Roman" w:hint="eastAsia"/>
                <w:kern w:val="0"/>
                <w:sz w:val="22"/>
              </w:rPr>
              <w:t>個百分點至</w:t>
            </w:r>
            <w:r>
              <w:rPr>
                <w:rFonts w:ascii="Times New Roman" w:eastAsia="新細明體" w:hAnsi="Times New Roman" w:cs="Times New Roman"/>
                <w:kern w:val="0"/>
                <w:sz w:val="22"/>
              </w:rPr>
              <w:t>51.0%</w:t>
            </w:r>
            <w:r>
              <w:rPr>
                <w:rFonts w:ascii="Times New Roman" w:eastAsia="新細明體" w:hAnsi="Times New Roman" w:cs="Times New Roman" w:hint="eastAsia"/>
                <w:kern w:val="0"/>
                <w:sz w:val="22"/>
              </w:rPr>
              <w:t>。</w:t>
            </w:r>
          </w:p>
          <w:p w14:paraId="660103EA" w14:textId="77777777" w:rsidR="008A6D35" w:rsidRPr="008A6D35" w:rsidRDefault="008A6D35"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八大產業中，批發業（</w:t>
            </w:r>
            <w:r w:rsidRPr="008A6D35">
              <w:rPr>
                <w:rFonts w:ascii="Times New Roman" w:eastAsia="新細明體" w:hAnsi="Times New Roman" w:cs="Times New Roman" w:hint="eastAsia"/>
                <w:kern w:val="0"/>
                <w:sz w:val="22"/>
              </w:rPr>
              <w:t>54.2%</w:t>
            </w:r>
            <w:r w:rsidRPr="008A6D35">
              <w:rPr>
                <w:rFonts w:ascii="Times New Roman" w:eastAsia="新細明體" w:hAnsi="Times New Roman" w:cs="Times New Roman" w:hint="eastAsia"/>
                <w:kern w:val="0"/>
                <w:sz w:val="22"/>
              </w:rPr>
              <w:t>）與營造暨不動產業（</w:t>
            </w:r>
            <w:r w:rsidRPr="008A6D35">
              <w:rPr>
                <w:rFonts w:ascii="Times New Roman" w:eastAsia="新細明體" w:hAnsi="Times New Roman" w:cs="Times New Roman" w:hint="eastAsia"/>
                <w:kern w:val="0"/>
                <w:sz w:val="22"/>
              </w:rPr>
              <w:t>53.3%</w:t>
            </w:r>
            <w:r w:rsidRPr="008A6D35">
              <w:rPr>
                <w:rFonts w:ascii="Times New Roman" w:eastAsia="新細明體" w:hAnsi="Times New Roman" w:cs="Times New Roman" w:hint="eastAsia"/>
                <w:kern w:val="0"/>
                <w:sz w:val="22"/>
              </w:rPr>
              <w:t>）皆回報服務輸入</w:t>
            </w:r>
            <w:r w:rsidRPr="008A6D35">
              <w:rPr>
                <w:rFonts w:ascii="Times New Roman" w:eastAsia="新細明體" w:hAnsi="Times New Roman" w:cs="Times New Roman" w:hint="eastAsia"/>
                <w:kern w:val="0"/>
                <w:sz w:val="22"/>
              </w:rPr>
              <w:t>/</w:t>
            </w:r>
            <w:r w:rsidRPr="008A6D35">
              <w:rPr>
                <w:rFonts w:ascii="Times New Roman" w:eastAsia="新細明體" w:hAnsi="Times New Roman" w:cs="Times New Roman" w:hint="eastAsia"/>
                <w:kern w:val="0"/>
                <w:sz w:val="22"/>
              </w:rPr>
              <w:t>進口呈現擴張。</w:t>
            </w:r>
          </w:p>
          <w:p w14:paraId="500004D8" w14:textId="77777777" w:rsidR="008A6D35" w:rsidRPr="008A6D35" w:rsidRDefault="008A6D35"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八大產業中，</w:t>
            </w:r>
            <w:r w:rsidRPr="008A6D35">
              <w:rPr>
                <w:rFonts w:asciiTheme="minorEastAsia" w:hAnsiTheme="minorEastAsia" w:cs="Times New Roman" w:hint="eastAsia"/>
                <w:kern w:val="0"/>
                <w:sz w:val="22"/>
              </w:rPr>
              <w:t>四</w:t>
            </w:r>
            <w:r w:rsidRPr="008A6D35">
              <w:rPr>
                <w:rFonts w:ascii="Times New Roman" w:eastAsia="新細明體" w:hAnsi="Times New Roman" w:cs="Times New Roman" w:hint="eastAsia"/>
                <w:kern w:val="0"/>
                <w:sz w:val="22"/>
              </w:rPr>
              <w:t>大產業則回報服務輸入</w:t>
            </w:r>
            <w:r w:rsidRPr="008A6D35">
              <w:rPr>
                <w:rFonts w:ascii="Times New Roman" w:eastAsia="新細明體" w:hAnsi="Times New Roman" w:cs="Times New Roman" w:hint="eastAsia"/>
                <w:kern w:val="0"/>
                <w:sz w:val="22"/>
              </w:rPr>
              <w:t>/</w:t>
            </w:r>
            <w:r w:rsidRPr="008A6D35">
              <w:rPr>
                <w:rFonts w:ascii="Times New Roman" w:eastAsia="新細明體" w:hAnsi="Times New Roman" w:cs="Times New Roman" w:hint="eastAsia"/>
                <w:kern w:val="0"/>
                <w:sz w:val="22"/>
              </w:rPr>
              <w:t>進口呈現緊縮，各產業依緊縮速度排序為運輸倉儲業（</w:t>
            </w:r>
            <w:r w:rsidRPr="008A6D35">
              <w:rPr>
                <w:rFonts w:ascii="Times New Roman" w:eastAsia="新細明體" w:hAnsi="Times New Roman" w:cs="Times New Roman" w:hint="eastAsia"/>
                <w:kern w:val="0"/>
                <w:sz w:val="22"/>
              </w:rPr>
              <w:t>34.6%</w:t>
            </w:r>
            <w:r w:rsidRPr="008A6D35">
              <w:rPr>
                <w:rFonts w:ascii="Times New Roman" w:eastAsia="新細明體" w:hAnsi="Times New Roman" w:cs="Times New Roman" w:hint="eastAsia"/>
                <w:kern w:val="0"/>
                <w:sz w:val="22"/>
              </w:rPr>
              <w:t>）、零售業（</w:t>
            </w:r>
            <w:r w:rsidRPr="008A6D35">
              <w:rPr>
                <w:rFonts w:ascii="Times New Roman" w:eastAsia="新細明體" w:hAnsi="Times New Roman" w:cs="Times New Roman" w:hint="eastAsia"/>
                <w:kern w:val="0"/>
                <w:sz w:val="22"/>
              </w:rPr>
              <w:t>35.7%</w:t>
            </w:r>
            <w:r w:rsidRPr="008A6D35">
              <w:rPr>
                <w:rFonts w:ascii="Times New Roman" w:eastAsia="新細明體" w:hAnsi="Times New Roman" w:cs="Times New Roman" w:hint="eastAsia"/>
                <w:kern w:val="0"/>
                <w:sz w:val="22"/>
              </w:rPr>
              <w:t>）、資訊暨通訊傳播業（</w:t>
            </w:r>
            <w:r w:rsidRPr="008A6D35">
              <w:rPr>
                <w:rFonts w:ascii="Times New Roman" w:eastAsia="新細明體" w:hAnsi="Times New Roman" w:cs="Times New Roman" w:hint="eastAsia"/>
                <w:kern w:val="0"/>
                <w:sz w:val="22"/>
              </w:rPr>
              <w:t>41.7%</w:t>
            </w:r>
            <w:r w:rsidRPr="008A6D35">
              <w:rPr>
                <w:rFonts w:ascii="Times New Roman" w:eastAsia="新細明體" w:hAnsi="Times New Roman" w:cs="Times New Roman" w:hint="eastAsia"/>
                <w:kern w:val="0"/>
                <w:sz w:val="22"/>
              </w:rPr>
              <w:t>）與住宿餐飲業（</w:t>
            </w:r>
            <w:r w:rsidRPr="008A6D35">
              <w:rPr>
                <w:rFonts w:ascii="Times New Roman" w:eastAsia="新細明體" w:hAnsi="Times New Roman" w:cs="Times New Roman" w:hint="eastAsia"/>
                <w:kern w:val="0"/>
                <w:sz w:val="22"/>
              </w:rPr>
              <w:t>45.5%</w:t>
            </w:r>
            <w:r w:rsidRPr="008A6D35">
              <w:rPr>
                <w:rFonts w:ascii="Times New Roman" w:eastAsia="新細明體" w:hAnsi="Times New Roman" w:cs="Times New Roman" w:hint="eastAsia"/>
                <w:kern w:val="0"/>
                <w:sz w:val="22"/>
              </w:rPr>
              <w:t>）。</w:t>
            </w:r>
          </w:p>
          <w:p w14:paraId="2BC6AE55" w14:textId="77777777" w:rsidR="008A6D35" w:rsidRPr="008A6D35" w:rsidRDefault="008A6D35"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教育暨專業科學業與金融保險業皆回報服務輸入</w:t>
            </w:r>
            <w:r w:rsidRPr="008A6D35">
              <w:rPr>
                <w:rFonts w:ascii="Times New Roman" w:eastAsia="新細明體" w:hAnsi="Times New Roman" w:cs="Times New Roman" w:hint="eastAsia"/>
                <w:kern w:val="0"/>
                <w:sz w:val="22"/>
              </w:rPr>
              <w:t>/</w:t>
            </w:r>
            <w:r w:rsidRPr="008A6D35">
              <w:rPr>
                <w:rFonts w:ascii="Times New Roman" w:eastAsia="新細明體" w:hAnsi="Times New Roman" w:cs="Times New Roman" w:hint="eastAsia"/>
                <w:kern w:val="0"/>
                <w:sz w:val="22"/>
              </w:rPr>
              <w:t>進口為持平（</w:t>
            </w:r>
            <w:r w:rsidRPr="008A6D35">
              <w:rPr>
                <w:rFonts w:ascii="Times New Roman" w:eastAsia="新細明體" w:hAnsi="Times New Roman" w:cs="Times New Roman" w:hint="eastAsia"/>
                <w:kern w:val="0"/>
                <w:sz w:val="22"/>
              </w:rPr>
              <w:t>50.0%</w:t>
            </w:r>
            <w:r w:rsidRPr="008A6D35">
              <w:rPr>
                <w:rFonts w:ascii="Times New Roman" w:eastAsia="新細明體" w:hAnsi="Times New Roman" w:cs="Times New Roman" w:hint="eastAsia"/>
                <w:kern w:val="0"/>
                <w:sz w:val="22"/>
              </w:rPr>
              <w:t>）。</w:t>
            </w:r>
          </w:p>
          <w:p w14:paraId="001AC0E2" w14:textId="77777777" w:rsidR="008A6D35" w:rsidRPr="008A6D35" w:rsidRDefault="008A6D35"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在所有非製造業受訪企業中，約有</w:t>
            </w:r>
            <w:r w:rsidRPr="008A6D35">
              <w:rPr>
                <w:rFonts w:ascii="Times New Roman" w:eastAsia="新細明體" w:hAnsi="Times New Roman" w:cs="Times New Roman"/>
                <w:kern w:val="0"/>
                <w:sz w:val="22"/>
              </w:rPr>
              <w:t>5</w:t>
            </w:r>
            <w:r w:rsidRPr="008A6D35">
              <w:rPr>
                <w:rFonts w:ascii="Times New Roman" w:eastAsia="新細明體" w:hAnsi="Times New Roman" w:cs="Times New Roman" w:hint="eastAsia"/>
                <w:kern w:val="0"/>
                <w:sz w:val="22"/>
              </w:rPr>
              <w:t>0.6</w:t>
            </w:r>
            <w:r w:rsidRPr="008A6D35">
              <w:rPr>
                <w:rFonts w:ascii="Times New Roman" w:eastAsia="新細明體" w:hAnsi="Times New Roman" w:cs="Times New Roman"/>
                <w:kern w:val="0"/>
                <w:sz w:val="22"/>
              </w:rPr>
              <w:t>%</w:t>
            </w:r>
            <w:r w:rsidRPr="008A6D35">
              <w:rPr>
                <w:rFonts w:ascii="Times New Roman" w:eastAsia="新細明體" w:hAnsi="Times New Roman" w:cs="Times New Roman" w:hint="eastAsia"/>
                <w:kern w:val="0"/>
                <w:sz w:val="22"/>
              </w:rPr>
              <w:t>的受訪者表示其所屬企業無相關服務輸入</w:t>
            </w:r>
            <w:r w:rsidRPr="008A6D35">
              <w:rPr>
                <w:rFonts w:ascii="Times New Roman" w:eastAsia="新細明體" w:hAnsi="Times New Roman" w:cs="Times New Roman"/>
                <w:kern w:val="0"/>
                <w:sz w:val="22"/>
              </w:rPr>
              <w:t>/</w:t>
            </w:r>
            <w:r w:rsidRPr="008A6D35">
              <w:rPr>
                <w:rFonts w:ascii="Times New Roman" w:eastAsia="新細明體" w:hAnsi="Times New Roman" w:cs="Times New Roman" w:hint="eastAsia"/>
                <w:kern w:val="0"/>
                <w:sz w:val="22"/>
              </w:rPr>
              <w:t>進口業務，</w:t>
            </w:r>
            <w:proofErr w:type="gramStart"/>
            <w:r w:rsidRPr="008A6D35">
              <w:rPr>
                <w:rFonts w:ascii="Times New Roman" w:eastAsia="新細明體" w:hAnsi="Times New Roman" w:cs="Times New Roman" w:hint="eastAsia"/>
                <w:kern w:val="0"/>
                <w:sz w:val="22"/>
              </w:rPr>
              <w:t>並勾選</w:t>
            </w:r>
            <w:proofErr w:type="gramEnd"/>
            <w:r w:rsidRPr="008A6D35">
              <w:rPr>
                <w:rFonts w:ascii="Times New Roman" w:eastAsia="新細明體" w:hAnsi="Times New Roman" w:cs="Times New Roman" w:hint="eastAsia"/>
                <w:kern w:val="0"/>
                <w:sz w:val="22"/>
              </w:rPr>
              <w:t>不適用選項。</w:t>
            </w:r>
          </w:p>
        </w:tc>
        <w:tc>
          <w:tcPr>
            <w:tcW w:w="3779" w:type="dxa"/>
            <w:tcBorders>
              <w:top w:val="single" w:sz="18" w:space="0" w:color="auto"/>
              <w:bottom w:val="single" w:sz="12" w:space="0" w:color="auto"/>
            </w:tcBorders>
          </w:tcPr>
          <w:p w14:paraId="1D6654F4" w14:textId="77777777" w:rsidR="008A6D35" w:rsidRPr="008A6D35" w:rsidRDefault="008A6D35" w:rsidP="00375095">
            <w:pPr>
              <w:snapToGrid w:val="0"/>
              <w:rPr>
                <w:rFonts w:ascii="Times New Roman" w:eastAsia="新細明體" w:hAnsi="Times New Roman" w:cs="Times New Roman"/>
              </w:rPr>
            </w:pPr>
          </w:p>
          <w:p w14:paraId="79D5C69E" w14:textId="77777777" w:rsidR="008A6D35" w:rsidRPr="008A6D35" w:rsidRDefault="008A6D35" w:rsidP="00375095">
            <w:pPr>
              <w:rPr>
                <w:rFonts w:ascii="Times New Roman" w:eastAsia="新細明體" w:hAnsi="Times New Roman" w:cs="Times New Roman"/>
              </w:rPr>
            </w:pPr>
            <w:r w:rsidRPr="008A6D35">
              <w:rPr>
                <w:noProof/>
              </w:rPr>
              <w:drawing>
                <wp:inline distT="0" distB="0" distL="0" distR="0" wp14:anchorId="789AA293" wp14:editId="5F5BCF52">
                  <wp:extent cx="2365200" cy="1789200"/>
                  <wp:effectExtent l="0" t="0" r="0" b="1905"/>
                  <wp:docPr id="19" name="圖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65200" cy="1789200"/>
                          </a:xfrm>
                          <a:prstGeom prst="rect">
                            <a:avLst/>
                          </a:prstGeom>
                        </pic:spPr>
                      </pic:pic>
                    </a:graphicData>
                  </a:graphic>
                </wp:inline>
              </w:drawing>
            </w:r>
          </w:p>
        </w:tc>
      </w:tr>
      <w:tr w:rsidR="008A6D35" w:rsidRPr="008A6D35" w14:paraId="0BA70BE5" w14:textId="77777777" w:rsidTr="008A6D35">
        <w:trPr>
          <w:trHeight w:val="3615"/>
        </w:trPr>
        <w:tc>
          <w:tcPr>
            <w:tcW w:w="6467" w:type="dxa"/>
            <w:tcBorders>
              <w:top w:val="single" w:sz="12" w:space="0" w:color="auto"/>
            </w:tcBorders>
          </w:tcPr>
          <w:p w14:paraId="1C7673F0" w14:textId="77777777" w:rsidR="008A6D35" w:rsidRPr="008A6D35" w:rsidRDefault="008A6D35" w:rsidP="00375095">
            <w:pPr>
              <w:jc w:val="both"/>
              <w:rPr>
                <w:rFonts w:ascii="Times New Roman" w:eastAsia="新細明體" w:hAnsi="Times New Roman" w:cs="Times New Roman"/>
                <w:b/>
                <w:color w:val="FF0000"/>
                <w:szCs w:val="24"/>
              </w:rPr>
            </w:pPr>
            <w:r w:rsidRPr="008A6D35">
              <w:rPr>
                <w:rFonts w:ascii="Times New Roman" w:eastAsia="新細明體" w:hAnsi="Times New Roman" w:cs="Times New Roman" w:hint="eastAsia"/>
                <w:b/>
                <w:color w:val="FF0000"/>
                <w:szCs w:val="24"/>
              </w:rPr>
              <w:t>服務收費價格（</w:t>
            </w:r>
            <w:r w:rsidRPr="008A6D35">
              <w:rPr>
                <w:rFonts w:ascii="Times New Roman" w:eastAsia="新細明體" w:hAnsi="Times New Roman" w:cs="Times New Roman"/>
                <w:b/>
                <w:color w:val="FF0000"/>
                <w:szCs w:val="24"/>
              </w:rPr>
              <w:t>Service Charge</w:t>
            </w:r>
            <w:r w:rsidRPr="008A6D35">
              <w:rPr>
                <w:rFonts w:ascii="Times New Roman" w:eastAsia="新細明體" w:hAnsi="Times New Roman" w:cs="Times New Roman" w:hint="eastAsia"/>
                <w:b/>
                <w:color w:val="FF0000"/>
                <w:szCs w:val="24"/>
              </w:rPr>
              <w:t>）擴散指數為</w:t>
            </w:r>
            <w:r w:rsidRPr="008A6D35">
              <w:rPr>
                <w:rFonts w:ascii="Times New Roman" w:eastAsia="新細明體" w:hAnsi="Times New Roman" w:cs="Times New Roman"/>
                <w:b/>
                <w:color w:val="FF0000"/>
                <w:szCs w:val="24"/>
              </w:rPr>
              <w:t>52.2%</w:t>
            </w:r>
          </w:p>
          <w:p w14:paraId="074A7AE2" w14:textId="77777777" w:rsidR="008A6D35" w:rsidRPr="008A6D35" w:rsidRDefault="008A6D35" w:rsidP="00375095">
            <w:pPr>
              <w:adjustRightInd w:val="0"/>
              <w:snapToGrid w:val="0"/>
              <w:spacing w:line="0" w:lineRule="atLeast"/>
              <w:jc w:val="both"/>
              <w:rPr>
                <w:rFonts w:ascii="Times New Roman" w:eastAsia="新細明體" w:hAnsi="Times New Roman" w:cs="Times New Roman"/>
                <w:b/>
                <w:szCs w:val="24"/>
              </w:rPr>
            </w:pPr>
            <w:r w:rsidRPr="008A6D35">
              <w:rPr>
                <w:rFonts w:ascii="Times New Roman" w:eastAsia="新細明體" w:hAnsi="Times New Roman" w:cs="Times New Roman" w:hint="eastAsia"/>
                <w:b/>
                <w:szCs w:val="24"/>
              </w:rPr>
              <w:t>重要發現（</w:t>
            </w:r>
            <w:r w:rsidRPr="008A6D35">
              <w:rPr>
                <w:rFonts w:ascii="Times New Roman" w:eastAsia="新細明體" w:hAnsi="Times New Roman" w:cs="Times New Roman"/>
                <w:b/>
                <w:szCs w:val="24"/>
              </w:rPr>
              <w:t>Key Finding</w:t>
            </w:r>
            <w:r w:rsidRPr="008A6D35">
              <w:rPr>
                <w:rFonts w:ascii="Times New Roman" w:eastAsia="新細明體" w:hAnsi="Times New Roman" w:cs="Times New Roman" w:hint="eastAsia"/>
                <w:b/>
                <w:szCs w:val="24"/>
              </w:rPr>
              <w:t>）</w:t>
            </w:r>
          </w:p>
          <w:p w14:paraId="35121423" w14:textId="77777777" w:rsidR="00BA3DCF" w:rsidRDefault="00BA3DCF"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Pr>
                <w:rFonts w:ascii="Times New Roman" w:eastAsia="新細明體" w:hAnsi="Times New Roman" w:cs="Times New Roman" w:hint="eastAsia"/>
                <w:kern w:val="0"/>
                <w:sz w:val="22"/>
              </w:rPr>
              <w:t>服務收費價格指數已連續</w:t>
            </w:r>
            <w:r>
              <w:rPr>
                <w:rFonts w:ascii="Times New Roman" w:eastAsia="新細明體" w:hAnsi="Times New Roman" w:cs="Times New Roman"/>
                <w:kern w:val="0"/>
                <w:sz w:val="22"/>
              </w:rPr>
              <w:t>33</w:t>
            </w:r>
            <w:r>
              <w:rPr>
                <w:rFonts w:ascii="Times New Roman" w:eastAsia="新細明體" w:hAnsi="Times New Roman" w:cs="Times New Roman" w:hint="eastAsia"/>
                <w:kern w:val="0"/>
                <w:sz w:val="22"/>
              </w:rPr>
              <w:t>個月呈現上升（高於</w:t>
            </w:r>
            <w:r>
              <w:rPr>
                <w:rFonts w:ascii="Times New Roman" w:eastAsia="新細明體" w:hAnsi="Times New Roman" w:cs="Times New Roman"/>
                <w:kern w:val="0"/>
                <w:sz w:val="22"/>
              </w:rPr>
              <w:t>50.0%</w:t>
            </w:r>
            <w:r>
              <w:rPr>
                <w:rFonts w:ascii="Times New Roman" w:eastAsia="新細明體" w:hAnsi="Times New Roman" w:cs="Times New Roman" w:hint="eastAsia"/>
                <w:kern w:val="0"/>
                <w:sz w:val="22"/>
              </w:rPr>
              <w:t>），惟本月指數回跌</w:t>
            </w:r>
            <w:r>
              <w:rPr>
                <w:rFonts w:ascii="Times New Roman" w:eastAsia="新細明體" w:hAnsi="Times New Roman" w:cs="Times New Roman"/>
                <w:kern w:val="0"/>
                <w:sz w:val="22"/>
              </w:rPr>
              <w:t>3.8</w:t>
            </w:r>
            <w:r>
              <w:rPr>
                <w:rFonts w:ascii="Times New Roman" w:eastAsia="新細明體" w:hAnsi="Times New Roman" w:cs="Times New Roman" w:hint="eastAsia"/>
                <w:kern w:val="0"/>
                <w:sz w:val="22"/>
              </w:rPr>
              <w:t>個百分點至</w:t>
            </w:r>
            <w:r>
              <w:rPr>
                <w:rFonts w:ascii="Times New Roman" w:eastAsia="新細明體" w:hAnsi="Times New Roman" w:cs="Times New Roman"/>
                <w:kern w:val="0"/>
                <w:sz w:val="22"/>
              </w:rPr>
              <w:t>52.2%</w:t>
            </w:r>
            <w:r>
              <w:rPr>
                <w:rFonts w:ascii="Times New Roman" w:eastAsia="新細明體" w:hAnsi="Times New Roman" w:cs="Times New Roman" w:hint="eastAsia"/>
                <w:kern w:val="0"/>
                <w:sz w:val="22"/>
              </w:rPr>
              <w:t>，為</w:t>
            </w:r>
            <w:r>
              <w:rPr>
                <w:rFonts w:ascii="Times New Roman" w:eastAsia="新細明體" w:hAnsi="Times New Roman" w:cs="Times New Roman"/>
                <w:kern w:val="0"/>
                <w:sz w:val="22"/>
              </w:rPr>
              <w:t>2020</w:t>
            </w:r>
            <w:r>
              <w:rPr>
                <w:rFonts w:ascii="Times New Roman" w:eastAsia="新細明體" w:hAnsi="Times New Roman" w:cs="Times New Roman" w:hint="eastAsia"/>
                <w:kern w:val="0"/>
                <w:sz w:val="22"/>
              </w:rPr>
              <w:t>年</w:t>
            </w:r>
            <w:r>
              <w:rPr>
                <w:rFonts w:ascii="Times New Roman" w:eastAsia="新細明體" w:hAnsi="Times New Roman" w:cs="Times New Roman"/>
                <w:kern w:val="0"/>
                <w:sz w:val="22"/>
              </w:rPr>
              <w:t>12</w:t>
            </w:r>
            <w:r>
              <w:rPr>
                <w:rFonts w:ascii="Times New Roman" w:eastAsia="新細明體" w:hAnsi="Times New Roman" w:cs="Times New Roman" w:hint="eastAsia"/>
                <w:kern w:val="0"/>
                <w:sz w:val="22"/>
              </w:rPr>
              <w:t>月以來最慢上升速度。</w:t>
            </w:r>
          </w:p>
          <w:p w14:paraId="20DD2DE7" w14:textId="77777777" w:rsidR="008A6D35" w:rsidRPr="008A6D35" w:rsidRDefault="008A6D35"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八大產業中，四大產業回報服務收費價格呈現上升，各產業依上升速度排序為教育暨專業科學業（</w:t>
            </w:r>
            <w:r w:rsidRPr="008A6D35">
              <w:rPr>
                <w:rFonts w:ascii="Times New Roman" w:eastAsia="新細明體" w:hAnsi="Times New Roman" w:cs="Times New Roman" w:hint="eastAsia"/>
                <w:kern w:val="0"/>
                <w:sz w:val="22"/>
              </w:rPr>
              <w:t>54.5%</w:t>
            </w:r>
            <w:r w:rsidRPr="008A6D35">
              <w:rPr>
                <w:rFonts w:ascii="Times New Roman" w:eastAsia="新細明體" w:hAnsi="Times New Roman" w:cs="Times New Roman" w:hint="eastAsia"/>
                <w:kern w:val="0"/>
                <w:sz w:val="22"/>
              </w:rPr>
              <w:t>）、批發業（</w:t>
            </w:r>
            <w:r w:rsidRPr="008A6D35">
              <w:rPr>
                <w:rFonts w:ascii="Times New Roman" w:eastAsia="新細明體" w:hAnsi="Times New Roman" w:cs="Times New Roman" w:hint="eastAsia"/>
                <w:kern w:val="0"/>
                <w:sz w:val="22"/>
              </w:rPr>
              <w:t>53.8%</w:t>
            </w:r>
            <w:r w:rsidRPr="008A6D35">
              <w:rPr>
                <w:rFonts w:ascii="Times New Roman" w:eastAsia="新細明體" w:hAnsi="Times New Roman" w:cs="Times New Roman" w:hint="eastAsia"/>
                <w:kern w:val="0"/>
                <w:sz w:val="22"/>
              </w:rPr>
              <w:t>）、金融保險業（</w:t>
            </w:r>
            <w:r w:rsidRPr="008A6D35">
              <w:rPr>
                <w:rFonts w:ascii="Times New Roman" w:eastAsia="新細明體" w:hAnsi="Times New Roman" w:cs="Times New Roman" w:hint="eastAsia"/>
                <w:kern w:val="0"/>
                <w:sz w:val="22"/>
              </w:rPr>
              <w:t>53.6%</w:t>
            </w:r>
            <w:r w:rsidRPr="008A6D35">
              <w:rPr>
                <w:rFonts w:ascii="Times New Roman" w:eastAsia="新細明體" w:hAnsi="Times New Roman" w:cs="Times New Roman" w:hint="eastAsia"/>
                <w:kern w:val="0"/>
                <w:sz w:val="22"/>
              </w:rPr>
              <w:t>）與零售業（</w:t>
            </w:r>
            <w:r w:rsidRPr="008A6D35">
              <w:rPr>
                <w:rFonts w:ascii="Times New Roman" w:eastAsia="新細明體" w:hAnsi="Times New Roman" w:cs="Times New Roman" w:hint="eastAsia"/>
                <w:kern w:val="0"/>
                <w:sz w:val="22"/>
              </w:rPr>
              <w:t>52.5%</w:t>
            </w:r>
            <w:r w:rsidRPr="008A6D35">
              <w:rPr>
                <w:rFonts w:ascii="Times New Roman" w:eastAsia="新細明體" w:hAnsi="Times New Roman" w:cs="Times New Roman" w:hint="eastAsia"/>
                <w:kern w:val="0"/>
                <w:sz w:val="22"/>
              </w:rPr>
              <w:t>）。</w:t>
            </w:r>
          </w:p>
          <w:p w14:paraId="6036CCDC" w14:textId="77777777" w:rsidR="008A6D35" w:rsidRPr="008A6D35" w:rsidRDefault="008A6D35"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僅運輸倉儲業（</w:t>
            </w:r>
            <w:r w:rsidRPr="008A6D35">
              <w:rPr>
                <w:rFonts w:ascii="Times New Roman" w:eastAsia="新細明體" w:hAnsi="Times New Roman" w:cs="Times New Roman" w:hint="eastAsia"/>
                <w:kern w:val="0"/>
                <w:sz w:val="22"/>
              </w:rPr>
              <w:t>40.0%</w:t>
            </w:r>
            <w:r w:rsidRPr="008A6D35">
              <w:rPr>
                <w:rFonts w:ascii="Times New Roman" w:eastAsia="新細明體" w:hAnsi="Times New Roman" w:cs="Times New Roman" w:hint="eastAsia"/>
                <w:kern w:val="0"/>
                <w:sz w:val="22"/>
              </w:rPr>
              <w:t>）回報服務收費價格呈現下降（低於</w:t>
            </w:r>
            <w:r w:rsidRPr="008A6D35">
              <w:rPr>
                <w:rFonts w:ascii="Times New Roman" w:eastAsia="新細明體" w:hAnsi="Times New Roman" w:cs="Times New Roman"/>
                <w:kern w:val="0"/>
                <w:sz w:val="22"/>
              </w:rPr>
              <w:t>50.0%</w:t>
            </w:r>
            <w:r w:rsidRPr="008A6D35">
              <w:rPr>
                <w:rFonts w:ascii="Times New Roman" w:eastAsia="新細明體" w:hAnsi="Times New Roman" w:cs="Times New Roman" w:hint="eastAsia"/>
                <w:kern w:val="0"/>
                <w:sz w:val="22"/>
              </w:rPr>
              <w:t>）。</w:t>
            </w:r>
          </w:p>
          <w:p w14:paraId="315DFAE0" w14:textId="77777777" w:rsidR="008A6D35" w:rsidRPr="008A6D35" w:rsidRDefault="008A6D35"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住宿餐飲業、營造暨不動產業與資訊暨通訊傳播業則回報服務收費價格為持平（</w:t>
            </w:r>
            <w:r w:rsidRPr="008A6D35">
              <w:rPr>
                <w:rFonts w:ascii="Times New Roman" w:eastAsia="新細明體" w:hAnsi="Times New Roman" w:cs="Times New Roman" w:hint="eastAsia"/>
                <w:kern w:val="0"/>
                <w:sz w:val="22"/>
              </w:rPr>
              <w:t>50.0%</w:t>
            </w:r>
            <w:r w:rsidRPr="008A6D35">
              <w:rPr>
                <w:rFonts w:ascii="Times New Roman" w:eastAsia="新細明體" w:hAnsi="Times New Roman" w:cs="Times New Roman" w:hint="eastAsia"/>
                <w:kern w:val="0"/>
                <w:sz w:val="22"/>
              </w:rPr>
              <w:t>）。</w:t>
            </w:r>
          </w:p>
        </w:tc>
        <w:tc>
          <w:tcPr>
            <w:tcW w:w="3779" w:type="dxa"/>
            <w:tcBorders>
              <w:top w:val="single" w:sz="12" w:space="0" w:color="auto"/>
            </w:tcBorders>
          </w:tcPr>
          <w:p w14:paraId="7D6E2CE0" w14:textId="77777777" w:rsidR="008A6D35" w:rsidRPr="008A6D35" w:rsidRDefault="008A6D35" w:rsidP="00375095">
            <w:pPr>
              <w:snapToGrid w:val="0"/>
              <w:rPr>
                <w:rFonts w:ascii="Times New Roman" w:eastAsia="新細明體" w:hAnsi="Times New Roman" w:cs="Times New Roman"/>
              </w:rPr>
            </w:pPr>
          </w:p>
          <w:p w14:paraId="06BC94D9" w14:textId="77777777" w:rsidR="008A6D35" w:rsidRPr="008A6D35" w:rsidRDefault="008A6D35" w:rsidP="00375095">
            <w:pPr>
              <w:rPr>
                <w:rFonts w:ascii="Times New Roman" w:eastAsia="新細明體" w:hAnsi="Times New Roman" w:cs="Times New Roman"/>
              </w:rPr>
            </w:pPr>
            <w:r w:rsidRPr="008A6D35">
              <w:rPr>
                <w:noProof/>
              </w:rPr>
              <w:drawing>
                <wp:inline distT="0" distB="0" distL="0" distR="0" wp14:anchorId="602D689C" wp14:editId="4913111F">
                  <wp:extent cx="2365200" cy="1789200"/>
                  <wp:effectExtent l="0" t="0" r="0" b="1905"/>
                  <wp:docPr id="20" name="圖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65200" cy="1789200"/>
                          </a:xfrm>
                          <a:prstGeom prst="rect">
                            <a:avLst/>
                          </a:prstGeom>
                        </pic:spPr>
                      </pic:pic>
                    </a:graphicData>
                  </a:graphic>
                </wp:inline>
              </w:drawing>
            </w:r>
          </w:p>
        </w:tc>
      </w:tr>
      <w:tr w:rsidR="008A6D35" w:rsidRPr="008A6D35" w14:paraId="50B19222" w14:textId="77777777" w:rsidTr="008A6D35">
        <w:trPr>
          <w:trHeight w:val="4020"/>
        </w:trPr>
        <w:tc>
          <w:tcPr>
            <w:tcW w:w="6467" w:type="dxa"/>
          </w:tcPr>
          <w:p w14:paraId="22801979" w14:textId="77777777" w:rsidR="008A6D35" w:rsidRPr="008A6D35" w:rsidRDefault="008A6D35" w:rsidP="00375095">
            <w:pPr>
              <w:jc w:val="both"/>
              <w:rPr>
                <w:rFonts w:ascii="Times New Roman" w:eastAsia="新細明體" w:hAnsi="Times New Roman" w:cs="Times New Roman"/>
                <w:b/>
                <w:color w:val="FF0000"/>
                <w:szCs w:val="24"/>
              </w:rPr>
            </w:pPr>
            <w:r w:rsidRPr="008A6D35">
              <w:rPr>
                <w:rFonts w:ascii="Times New Roman" w:eastAsia="新細明體" w:hAnsi="Times New Roman" w:cs="Times New Roman" w:hint="eastAsia"/>
                <w:b/>
                <w:color w:val="FF0000"/>
                <w:szCs w:val="24"/>
              </w:rPr>
              <w:t>存貨觀感（</w:t>
            </w:r>
            <w:r w:rsidRPr="008A6D35">
              <w:rPr>
                <w:rFonts w:ascii="Times New Roman" w:eastAsia="新細明體" w:hAnsi="Times New Roman" w:cs="Times New Roman"/>
                <w:b/>
                <w:color w:val="FF0000"/>
                <w:szCs w:val="24"/>
              </w:rPr>
              <w:t>Inventory Sentiment</w:t>
            </w:r>
            <w:r w:rsidRPr="008A6D35">
              <w:rPr>
                <w:rFonts w:ascii="Times New Roman" w:eastAsia="新細明體" w:hAnsi="Times New Roman" w:cs="Times New Roman" w:hint="eastAsia"/>
                <w:b/>
                <w:color w:val="FF0000"/>
                <w:szCs w:val="24"/>
              </w:rPr>
              <w:t>）擴散指數為</w:t>
            </w:r>
            <w:r w:rsidRPr="008A6D35">
              <w:rPr>
                <w:rFonts w:ascii="Times New Roman" w:eastAsia="新細明體" w:hAnsi="Times New Roman" w:cs="Times New Roman"/>
                <w:b/>
                <w:color w:val="FF0000"/>
                <w:szCs w:val="24"/>
              </w:rPr>
              <w:t>52.3%</w:t>
            </w:r>
          </w:p>
          <w:p w14:paraId="275E0329" w14:textId="77777777" w:rsidR="008A6D35" w:rsidRPr="008A6D35" w:rsidRDefault="008A6D35" w:rsidP="00375095">
            <w:pPr>
              <w:adjustRightInd w:val="0"/>
              <w:snapToGrid w:val="0"/>
              <w:spacing w:line="120" w:lineRule="atLeast"/>
              <w:jc w:val="both"/>
              <w:rPr>
                <w:rFonts w:ascii="Times New Roman" w:eastAsia="新細明體" w:hAnsi="Times New Roman" w:cs="Times New Roman"/>
                <w:b/>
                <w:szCs w:val="24"/>
              </w:rPr>
            </w:pPr>
            <w:r w:rsidRPr="008A6D35">
              <w:rPr>
                <w:rFonts w:ascii="Times New Roman" w:eastAsia="新細明體" w:hAnsi="Times New Roman" w:cs="Times New Roman" w:hint="eastAsia"/>
                <w:b/>
                <w:szCs w:val="24"/>
              </w:rPr>
              <w:t>重要發現（</w:t>
            </w:r>
            <w:r w:rsidRPr="008A6D35">
              <w:rPr>
                <w:rFonts w:ascii="Times New Roman" w:eastAsia="新細明體" w:hAnsi="Times New Roman" w:cs="Times New Roman"/>
                <w:b/>
                <w:szCs w:val="24"/>
              </w:rPr>
              <w:t>Key Finding</w:t>
            </w:r>
            <w:r w:rsidRPr="008A6D35">
              <w:rPr>
                <w:rFonts w:ascii="Times New Roman" w:eastAsia="新細明體" w:hAnsi="Times New Roman" w:cs="Times New Roman" w:hint="eastAsia"/>
                <w:b/>
                <w:szCs w:val="24"/>
              </w:rPr>
              <w:t>）</w:t>
            </w:r>
          </w:p>
          <w:p w14:paraId="58B7452F" w14:textId="77777777" w:rsidR="00BA3DCF" w:rsidRDefault="00BA3DCF"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Pr>
                <w:rFonts w:ascii="Times New Roman" w:eastAsia="新細明體" w:hAnsi="Times New Roman" w:cs="Times New Roman" w:hint="eastAsia"/>
                <w:kern w:val="0"/>
                <w:sz w:val="22"/>
              </w:rPr>
              <w:t>非製造業已連續</w:t>
            </w:r>
            <w:r>
              <w:rPr>
                <w:rFonts w:ascii="Times New Roman" w:eastAsia="新細明體" w:hAnsi="Times New Roman" w:cs="Times New Roman"/>
                <w:kern w:val="0"/>
                <w:sz w:val="22"/>
              </w:rPr>
              <w:t>10</w:t>
            </w:r>
            <w:r>
              <w:rPr>
                <w:rFonts w:ascii="Times New Roman" w:eastAsia="新細明體" w:hAnsi="Times New Roman" w:cs="Times New Roman" w:hint="eastAsia"/>
                <w:kern w:val="0"/>
                <w:sz w:val="22"/>
              </w:rPr>
              <w:t>個月回報存貨觀感高於當前營運所需（過高，高於</w:t>
            </w:r>
            <w:r>
              <w:rPr>
                <w:rFonts w:ascii="Times New Roman" w:eastAsia="新細明體" w:hAnsi="Times New Roman" w:cs="Times New Roman"/>
                <w:kern w:val="0"/>
                <w:sz w:val="22"/>
              </w:rPr>
              <w:t>50.0%</w:t>
            </w:r>
            <w:r>
              <w:rPr>
                <w:rFonts w:ascii="Times New Roman" w:eastAsia="新細明體" w:hAnsi="Times New Roman" w:cs="Times New Roman" w:hint="eastAsia"/>
                <w:kern w:val="0"/>
                <w:sz w:val="22"/>
              </w:rPr>
              <w:t>），惟本月指數微跌</w:t>
            </w:r>
            <w:r>
              <w:rPr>
                <w:rFonts w:ascii="Times New Roman" w:eastAsia="新細明體" w:hAnsi="Times New Roman" w:cs="Times New Roman"/>
                <w:kern w:val="0"/>
                <w:sz w:val="22"/>
              </w:rPr>
              <w:t>0.2</w:t>
            </w:r>
            <w:r>
              <w:rPr>
                <w:rFonts w:ascii="Times New Roman" w:eastAsia="新細明體" w:hAnsi="Times New Roman" w:cs="Times New Roman" w:hint="eastAsia"/>
                <w:kern w:val="0"/>
                <w:sz w:val="22"/>
              </w:rPr>
              <w:t>個百分點至</w:t>
            </w:r>
            <w:r>
              <w:rPr>
                <w:rFonts w:ascii="Times New Roman" w:eastAsia="新細明體" w:hAnsi="Times New Roman" w:cs="Times New Roman"/>
                <w:kern w:val="0"/>
                <w:sz w:val="22"/>
              </w:rPr>
              <w:t>52.3%</w:t>
            </w:r>
            <w:r>
              <w:rPr>
                <w:rFonts w:ascii="Times New Roman" w:eastAsia="新細明體" w:hAnsi="Times New Roman" w:cs="Times New Roman" w:hint="eastAsia"/>
                <w:kern w:val="0"/>
                <w:sz w:val="22"/>
              </w:rPr>
              <w:t>。</w:t>
            </w:r>
          </w:p>
          <w:p w14:paraId="4F3B10F2" w14:textId="77777777" w:rsidR="008A6D35" w:rsidRPr="008A6D35" w:rsidRDefault="008A6D35"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八大產業中，三大產業其經理人認為目前企業存貨數量為過高，各產業依指數高低排序為批發業（</w:t>
            </w:r>
            <w:r w:rsidRPr="008A6D35">
              <w:rPr>
                <w:rFonts w:ascii="Times New Roman" w:eastAsia="新細明體" w:hAnsi="Times New Roman" w:cs="Times New Roman" w:hint="eastAsia"/>
                <w:kern w:val="0"/>
                <w:sz w:val="22"/>
              </w:rPr>
              <w:t>62.5%</w:t>
            </w:r>
            <w:r w:rsidRPr="008A6D35">
              <w:rPr>
                <w:rFonts w:ascii="Times New Roman" w:eastAsia="新細明體" w:hAnsi="Times New Roman" w:cs="Times New Roman" w:hint="eastAsia"/>
                <w:kern w:val="0"/>
                <w:sz w:val="22"/>
              </w:rPr>
              <w:t>）、住宿餐飲業（</w:t>
            </w:r>
            <w:r w:rsidRPr="008A6D35">
              <w:rPr>
                <w:rFonts w:ascii="Times New Roman" w:eastAsia="新細明體" w:hAnsi="Times New Roman" w:cs="Times New Roman" w:hint="eastAsia"/>
                <w:kern w:val="0"/>
                <w:sz w:val="22"/>
              </w:rPr>
              <w:t>59.1%</w:t>
            </w:r>
            <w:r w:rsidRPr="008A6D35">
              <w:rPr>
                <w:rFonts w:ascii="Times New Roman" w:eastAsia="新細明體" w:hAnsi="Times New Roman" w:cs="Times New Roman" w:hint="eastAsia"/>
                <w:kern w:val="0"/>
                <w:sz w:val="22"/>
              </w:rPr>
              <w:t>）與資訊暨通訊傳播業（</w:t>
            </w:r>
            <w:r w:rsidRPr="008A6D35">
              <w:rPr>
                <w:rFonts w:ascii="Times New Roman" w:eastAsia="新細明體" w:hAnsi="Times New Roman" w:cs="Times New Roman" w:hint="eastAsia"/>
                <w:kern w:val="0"/>
                <w:sz w:val="22"/>
              </w:rPr>
              <w:t>56.3%</w:t>
            </w:r>
            <w:r w:rsidRPr="008A6D35">
              <w:rPr>
                <w:rFonts w:ascii="Times New Roman" w:eastAsia="新細明體" w:hAnsi="Times New Roman" w:cs="Times New Roman" w:hint="eastAsia"/>
                <w:kern w:val="0"/>
                <w:sz w:val="22"/>
              </w:rPr>
              <w:t>）。</w:t>
            </w:r>
          </w:p>
          <w:p w14:paraId="2805EAAF" w14:textId="77777777" w:rsidR="008A6D35" w:rsidRPr="008A6D35" w:rsidRDefault="008A6D35"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零售業（</w:t>
            </w:r>
            <w:r w:rsidRPr="008A6D35">
              <w:rPr>
                <w:rFonts w:ascii="Times New Roman" w:eastAsia="新細明體" w:hAnsi="Times New Roman" w:cs="Times New Roman" w:hint="eastAsia"/>
                <w:kern w:val="0"/>
                <w:sz w:val="22"/>
              </w:rPr>
              <w:t>42.5%</w:t>
            </w:r>
            <w:r w:rsidRPr="008A6D35">
              <w:rPr>
                <w:rFonts w:ascii="Times New Roman" w:eastAsia="新細明體" w:hAnsi="Times New Roman" w:cs="Times New Roman" w:hint="eastAsia"/>
                <w:kern w:val="0"/>
                <w:sz w:val="22"/>
              </w:rPr>
              <w:t>）、運輸倉儲業（</w:t>
            </w:r>
            <w:r w:rsidRPr="008A6D35">
              <w:rPr>
                <w:rFonts w:ascii="Times New Roman" w:eastAsia="新細明體" w:hAnsi="Times New Roman" w:cs="Times New Roman" w:hint="eastAsia"/>
                <w:kern w:val="0"/>
                <w:sz w:val="22"/>
              </w:rPr>
              <w:t>48.0%</w:t>
            </w:r>
            <w:r w:rsidRPr="008A6D35">
              <w:rPr>
                <w:rFonts w:ascii="Times New Roman" w:eastAsia="新細明體" w:hAnsi="Times New Roman" w:cs="Times New Roman" w:hint="eastAsia"/>
                <w:kern w:val="0"/>
                <w:sz w:val="22"/>
              </w:rPr>
              <w:t>）與金融保險業（</w:t>
            </w:r>
            <w:r w:rsidRPr="008A6D35">
              <w:rPr>
                <w:rFonts w:ascii="Times New Roman" w:eastAsia="新細明體" w:hAnsi="Times New Roman" w:cs="Times New Roman" w:hint="eastAsia"/>
                <w:kern w:val="0"/>
                <w:sz w:val="22"/>
              </w:rPr>
              <w:t>48.8%</w:t>
            </w:r>
            <w:r w:rsidRPr="008A6D35">
              <w:rPr>
                <w:rFonts w:ascii="Times New Roman" w:eastAsia="新細明體" w:hAnsi="Times New Roman" w:cs="Times New Roman" w:hint="eastAsia"/>
                <w:kern w:val="0"/>
                <w:sz w:val="22"/>
              </w:rPr>
              <w:t>）之經理人則認為目前企業存貨數量為過低（低於</w:t>
            </w:r>
            <w:r w:rsidRPr="008A6D35">
              <w:rPr>
                <w:rFonts w:ascii="Times New Roman" w:eastAsia="新細明體" w:hAnsi="Times New Roman" w:cs="Times New Roman"/>
                <w:kern w:val="0"/>
                <w:sz w:val="22"/>
              </w:rPr>
              <w:t>50.0%</w:t>
            </w:r>
            <w:r w:rsidRPr="008A6D35">
              <w:rPr>
                <w:rFonts w:ascii="Times New Roman" w:eastAsia="新細明體" w:hAnsi="Times New Roman" w:cs="Times New Roman" w:hint="eastAsia"/>
                <w:kern w:val="0"/>
                <w:sz w:val="22"/>
              </w:rPr>
              <w:t>，低於當前營運所需）。</w:t>
            </w:r>
          </w:p>
          <w:p w14:paraId="0608FC17" w14:textId="77777777" w:rsidR="008A6D35" w:rsidRPr="008A6D35" w:rsidRDefault="008A6D35"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營造暨不動產業與教育暨專業科學業回報企業存貨數量為持平（</w:t>
            </w:r>
            <w:r w:rsidRPr="008A6D35">
              <w:rPr>
                <w:rFonts w:ascii="Times New Roman" w:eastAsia="新細明體" w:hAnsi="Times New Roman" w:cs="Times New Roman" w:hint="eastAsia"/>
                <w:kern w:val="0"/>
                <w:sz w:val="22"/>
              </w:rPr>
              <w:t>50.0%</w:t>
            </w:r>
            <w:r w:rsidRPr="008A6D35">
              <w:rPr>
                <w:rFonts w:ascii="Times New Roman" w:eastAsia="新細明體" w:hAnsi="Times New Roman" w:cs="Times New Roman" w:hint="eastAsia"/>
                <w:kern w:val="0"/>
                <w:sz w:val="22"/>
              </w:rPr>
              <w:t>）。</w:t>
            </w:r>
          </w:p>
        </w:tc>
        <w:tc>
          <w:tcPr>
            <w:tcW w:w="3779" w:type="dxa"/>
          </w:tcPr>
          <w:p w14:paraId="21BBC0E5" w14:textId="77777777" w:rsidR="008A6D35" w:rsidRPr="008A6D35" w:rsidRDefault="008A6D35" w:rsidP="00375095">
            <w:pPr>
              <w:snapToGrid w:val="0"/>
              <w:spacing w:line="240" w:lineRule="exact"/>
              <w:rPr>
                <w:rFonts w:ascii="Times New Roman" w:eastAsia="新細明體" w:hAnsi="Times New Roman" w:cs="Times New Roman"/>
                <w:sz w:val="20"/>
              </w:rPr>
            </w:pPr>
          </w:p>
          <w:p w14:paraId="3AE3D00F" w14:textId="77777777" w:rsidR="008A6D35" w:rsidRPr="008A6D35" w:rsidRDefault="008A6D35" w:rsidP="00375095">
            <w:pPr>
              <w:rPr>
                <w:rFonts w:ascii="Times New Roman" w:eastAsia="新細明體" w:hAnsi="Times New Roman" w:cs="Times New Roman"/>
              </w:rPr>
            </w:pPr>
            <w:r w:rsidRPr="008A6D35">
              <w:rPr>
                <w:noProof/>
              </w:rPr>
              <w:drawing>
                <wp:inline distT="0" distB="0" distL="0" distR="0" wp14:anchorId="7B84B40A" wp14:editId="2CFBE569">
                  <wp:extent cx="2365200" cy="1789200"/>
                  <wp:effectExtent l="0" t="0" r="0" b="1905"/>
                  <wp:docPr id="21" name="圖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65200" cy="1789200"/>
                          </a:xfrm>
                          <a:prstGeom prst="rect">
                            <a:avLst/>
                          </a:prstGeom>
                        </pic:spPr>
                      </pic:pic>
                    </a:graphicData>
                  </a:graphic>
                </wp:inline>
              </w:drawing>
            </w:r>
          </w:p>
        </w:tc>
      </w:tr>
      <w:tr w:rsidR="008A6D35" w:rsidRPr="008A6D35" w14:paraId="75D146EB" w14:textId="77777777" w:rsidTr="00BA3DCF">
        <w:trPr>
          <w:trHeight w:val="2948"/>
        </w:trPr>
        <w:tc>
          <w:tcPr>
            <w:tcW w:w="6467" w:type="dxa"/>
          </w:tcPr>
          <w:p w14:paraId="47401584" w14:textId="77777777" w:rsidR="008A6D35" w:rsidRPr="008A6D35" w:rsidRDefault="008A6D35" w:rsidP="00375095">
            <w:pPr>
              <w:jc w:val="both"/>
              <w:rPr>
                <w:rFonts w:ascii="Times New Roman" w:eastAsia="新細明體" w:hAnsi="Times New Roman" w:cs="Times New Roman"/>
                <w:b/>
                <w:color w:val="FF0000"/>
                <w:szCs w:val="24"/>
              </w:rPr>
            </w:pPr>
            <w:r w:rsidRPr="008A6D35">
              <w:rPr>
                <w:rFonts w:ascii="Times New Roman" w:eastAsia="新細明體" w:hAnsi="Times New Roman" w:cs="Times New Roman" w:hint="eastAsia"/>
                <w:b/>
                <w:color w:val="FF0000"/>
                <w:szCs w:val="24"/>
              </w:rPr>
              <w:t>未來六個月展望（</w:t>
            </w:r>
            <w:r w:rsidRPr="008A6D35">
              <w:rPr>
                <w:rFonts w:ascii="Times New Roman" w:eastAsia="新細明體" w:hAnsi="Times New Roman" w:cs="Times New Roman"/>
                <w:b/>
                <w:color w:val="FF0000"/>
                <w:szCs w:val="24"/>
              </w:rPr>
              <w:t>Future Outlooks</w:t>
            </w:r>
            <w:r w:rsidRPr="008A6D35">
              <w:rPr>
                <w:rFonts w:ascii="Times New Roman" w:eastAsia="新細明體" w:hAnsi="Times New Roman" w:cs="Times New Roman" w:hint="eastAsia"/>
                <w:b/>
                <w:color w:val="FF0000"/>
                <w:szCs w:val="24"/>
              </w:rPr>
              <w:t>）擴散指數為</w:t>
            </w:r>
            <w:r w:rsidRPr="008A6D35">
              <w:rPr>
                <w:rFonts w:ascii="Times New Roman" w:eastAsia="新細明體" w:hAnsi="Times New Roman" w:cs="Times New Roman"/>
                <w:b/>
                <w:color w:val="FF0000"/>
                <w:szCs w:val="24"/>
              </w:rPr>
              <w:t>47.7%</w:t>
            </w:r>
          </w:p>
          <w:p w14:paraId="008649C4" w14:textId="77777777" w:rsidR="008A6D35" w:rsidRPr="008A6D35" w:rsidRDefault="008A6D35" w:rsidP="00375095">
            <w:pPr>
              <w:adjustRightInd w:val="0"/>
              <w:snapToGrid w:val="0"/>
              <w:spacing w:line="120" w:lineRule="atLeast"/>
              <w:jc w:val="both"/>
              <w:rPr>
                <w:rFonts w:ascii="Times New Roman" w:eastAsia="新細明體" w:hAnsi="Times New Roman" w:cs="Times New Roman"/>
                <w:sz w:val="20"/>
                <w:szCs w:val="20"/>
              </w:rPr>
            </w:pPr>
            <w:r w:rsidRPr="008A6D35">
              <w:rPr>
                <w:rFonts w:ascii="Times New Roman" w:eastAsia="新細明體" w:hAnsi="Times New Roman" w:cs="Times New Roman" w:hint="eastAsia"/>
                <w:b/>
                <w:szCs w:val="24"/>
              </w:rPr>
              <w:t>重要發現（</w:t>
            </w:r>
            <w:r w:rsidRPr="008A6D35">
              <w:rPr>
                <w:rFonts w:ascii="Times New Roman" w:eastAsia="新細明體" w:hAnsi="Times New Roman" w:cs="Times New Roman"/>
                <w:b/>
                <w:szCs w:val="24"/>
              </w:rPr>
              <w:t>Key Finding</w:t>
            </w:r>
            <w:r w:rsidRPr="008A6D35">
              <w:rPr>
                <w:rFonts w:ascii="Times New Roman" w:eastAsia="新細明體" w:hAnsi="Times New Roman" w:cs="Times New Roman" w:hint="eastAsia"/>
                <w:b/>
                <w:szCs w:val="24"/>
              </w:rPr>
              <w:t>）</w:t>
            </w:r>
          </w:p>
          <w:p w14:paraId="005D92A4" w14:textId="77777777" w:rsidR="00BA3DCF" w:rsidRDefault="00BA3DCF"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Pr>
                <w:rFonts w:ascii="Times New Roman" w:eastAsia="新細明體" w:hAnsi="Times New Roman" w:cs="Times New Roman" w:hint="eastAsia"/>
                <w:kern w:val="0"/>
                <w:sz w:val="22"/>
              </w:rPr>
              <w:t>未來展望已連續</w:t>
            </w:r>
            <w:r>
              <w:rPr>
                <w:rFonts w:ascii="Times New Roman" w:eastAsia="新細明體" w:hAnsi="Times New Roman" w:cs="Times New Roman"/>
                <w:kern w:val="0"/>
                <w:sz w:val="22"/>
              </w:rPr>
              <w:t>11</w:t>
            </w:r>
            <w:r>
              <w:rPr>
                <w:rFonts w:ascii="Times New Roman" w:eastAsia="新細明體" w:hAnsi="Times New Roman" w:cs="Times New Roman" w:hint="eastAsia"/>
                <w:kern w:val="0"/>
                <w:sz w:val="22"/>
              </w:rPr>
              <w:t>個月緊縮，惟指數續揚</w:t>
            </w:r>
            <w:r>
              <w:rPr>
                <w:rFonts w:ascii="Times New Roman" w:eastAsia="新細明體" w:hAnsi="Times New Roman" w:cs="Times New Roman"/>
                <w:kern w:val="0"/>
                <w:sz w:val="22"/>
              </w:rPr>
              <w:t>3.4</w:t>
            </w:r>
            <w:r>
              <w:rPr>
                <w:rFonts w:ascii="Times New Roman" w:eastAsia="新細明體" w:hAnsi="Times New Roman" w:cs="Times New Roman" w:hint="eastAsia"/>
                <w:kern w:val="0"/>
                <w:sz w:val="22"/>
              </w:rPr>
              <w:t>個百分點至</w:t>
            </w:r>
            <w:r>
              <w:rPr>
                <w:rFonts w:ascii="Times New Roman" w:eastAsia="新細明體" w:hAnsi="Times New Roman" w:cs="Times New Roman"/>
                <w:kern w:val="0"/>
                <w:sz w:val="22"/>
              </w:rPr>
              <w:t>47.7%</w:t>
            </w:r>
            <w:r>
              <w:rPr>
                <w:rFonts w:ascii="Times New Roman" w:eastAsia="新細明體" w:hAnsi="Times New Roman" w:cs="Times New Roman" w:hint="eastAsia"/>
                <w:kern w:val="0"/>
                <w:sz w:val="22"/>
              </w:rPr>
              <w:t>，為</w:t>
            </w:r>
            <w:r>
              <w:rPr>
                <w:rFonts w:ascii="Times New Roman" w:eastAsia="新細明體" w:hAnsi="Times New Roman" w:cs="Times New Roman"/>
                <w:kern w:val="0"/>
                <w:sz w:val="22"/>
              </w:rPr>
              <w:t>2022</w:t>
            </w:r>
            <w:r>
              <w:rPr>
                <w:rFonts w:ascii="Times New Roman" w:eastAsia="新細明體" w:hAnsi="Times New Roman" w:cs="Times New Roman" w:hint="eastAsia"/>
                <w:kern w:val="0"/>
                <w:sz w:val="22"/>
              </w:rPr>
              <w:t>年</w:t>
            </w:r>
            <w:r>
              <w:rPr>
                <w:rFonts w:ascii="Times New Roman" w:eastAsia="新細明體" w:hAnsi="Times New Roman" w:cs="Times New Roman"/>
                <w:kern w:val="0"/>
                <w:sz w:val="22"/>
              </w:rPr>
              <w:t>4</w:t>
            </w:r>
            <w:r>
              <w:rPr>
                <w:rFonts w:ascii="Times New Roman" w:eastAsia="新細明體" w:hAnsi="Times New Roman" w:cs="Times New Roman" w:hint="eastAsia"/>
                <w:kern w:val="0"/>
                <w:sz w:val="22"/>
              </w:rPr>
              <w:t>月以來最慢緊縮速度。</w:t>
            </w:r>
          </w:p>
          <w:p w14:paraId="3A985518" w14:textId="77777777" w:rsidR="008A6D35" w:rsidRPr="008A6D35" w:rsidRDefault="008A6D35"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八大產業中，六大產業回報未來六個月展望呈現緊縮，各產業依緊縮速度排序為批發業（</w:t>
            </w:r>
            <w:r w:rsidRPr="008A6D35">
              <w:rPr>
                <w:rFonts w:ascii="Times New Roman" w:eastAsia="新細明體" w:hAnsi="Times New Roman" w:cs="Times New Roman" w:hint="eastAsia"/>
                <w:kern w:val="0"/>
                <w:sz w:val="22"/>
              </w:rPr>
              <w:t>40.4%</w:t>
            </w:r>
            <w:r w:rsidRPr="008A6D35">
              <w:rPr>
                <w:rFonts w:ascii="Times New Roman" w:eastAsia="新細明體" w:hAnsi="Times New Roman" w:cs="Times New Roman" w:hint="eastAsia"/>
                <w:kern w:val="0"/>
                <w:sz w:val="22"/>
              </w:rPr>
              <w:t>）、金融保險業（</w:t>
            </w:r>
            <w:r w:rsidRPr="008A6D35">
              <w:rPr>
                <w:rFonts w:ascii="Times New Roman" w:eastAsia="新細明體" w:hAnsi="Times New Roman" w:cs="Times New Roman" w:hint="eastAsia"/>
                <w:kern w:val="0"/>
                <w:sz w:val="22"/>
              </w:rPr>
              <w:t>42.9%</w:t>
            </w:r>
            <w:r w:rsidRPr="008A6D35">
              <w:rPr>
                <w:rFonts w:ascii="Times New Roman" w:eastAsia="新細明體" w:hAnsi="Times New Roman" w:cs="Times New Roman" w:hint="eastAsia"/>
                <w:kern w:val="0"/>
                <w:sz w:val="22"/>
              </w:rPr>
              <w:t>）、資訊暨通訊傳播業（</w:t>
            </w:r>
            <w:r w:rsidRPr="008A6D35">
              <w:rPr>
                <w:rFonts w:ascii="Times New Roman" w:eastAsia="新細明體" w:hAnsi="Times New Roman" w:cs="Times New Roman" w:hint="eastAsia"/>
                <w:kern w:val="0"/>
                <w:sz w:val="22"/>
              </w:rPr>
              <w:t>43.8%</w:t>
            </w:r>
            <w:r w:rsidRPr="008A6D35">
              <w:rPr>
                <w:rFonts w:ascii="Times New Roman" w:eastAsia="新細明體" w:hAnsi="Times New Roman" w:cs="Times New Roman" w:hint="eastAsia"/>
                <w:kern w:val="0"/>
                <w:sz w:val="22"/>
              </w:rPr>
              <w:t>）、營造暨不動產業（</w:t>
            </w:r>
            <w:r w:rsidRPr="008A6D35">
              <w:rPr>
                <w:rFonts w:ascii="Times New Roman" w:eastAsia="新細明體" w:hAnsi="Times New Roman" w:cs="Times New Roman" w:hint="eastAsia"/>
                <w:kern w:val="0"/>
                <w:sz w:val="22"/>
              </w:rPr>
              <w:t>44.6%</w:t>
            </w:r>
            <w:r w:rsidRPr="008A6D35">
              <w:rPr>
                <w:rFonts w:ascii="Times New Roman" w:eastAsia="新細明體" w:hAnsi="Times New Roman" w:cs="Times New Roman" w:hint="eastAsia"/>
                <w:kern w:val="0"/>
                <w:sz w:val="22"/>
              </w:rPr>
              <w:t>）、運輸倉儲業（</w:t>
            </w:r>
            <w:r w:rsidRPr="008A6D35">
              <w:rPr>
                <w:rFonts w:ascii="Times New Roman" w:eastAsia="新細明體" w:hAnsi="Times New Roman" w:cs="Times New Roman" w:hint="eastAsia"/>
                <w:kern w:val="0"/>
                <w:sz w:val="22"/>
              </w:rPr>
              <w:t>46</w:t>
            </w:r>
            <w:r w:rsidRPr="008A6D35">
              <w:rPr>
                <w:rFonts w:ascii="Times New Roman" w:eastAsia="新細明體" w:hAnsi="Times New Roman" w:cs="Times New Roman"/>
                <w:kern w:val="0"/>
                <w:sz w:val="22"/>
              </w:rPr>
              <w:t>.0</w:t>
            </w:r>
            <w:r w:rsidRPr="008A6D35">
              <w:rPr>
                <w:rFonts w:ascii="Times New Roman" w:eastAsia="新細明體" w:hAnsi="Times New Roman" w:cs="Times New Roman" w:hint="eastAsia"/>
                <w:kern w:val="0"/>
                <w:sz w:val="22"/>
              </w:rPr>
              <w:t>%</w:t>
            </w:r>
            <w:r w:rsidRPr="008A6D35">
              <w:rPr>
                <w:rFonts w:ascii="Times New Roman" w:eastAsia="新細明體" w:hAnsi="Times New Roman" w:cs="Times New Roman" w:hint="eastAsia"/>
                <w:kern w:val="0"/>
                <w:sz w:val="22"/>
              </w:rPr>
              <w:t>）與教育暨專業科學業（</w:t>
            </w:r>
            <w:r w:rsidRPr="008A6D35">
              <w:rPr>
                <w:rFonts w:ascii="Times New Roman" w:eastAsia="新細明體" w:hAnsi="Times New Roman" w:cs="Times New Roman" w:hint="eastAsia"/>
                <w:kern w:val="0"/>
                <w:sz w:val="22"/>
              </w:rPr>
              <w:t>47.1%</w:t>
            </w:r>
            <w:r w:rsidRPr="008A6D35">
              <w:rPr>
                <w:rFonts w:ascii="Times New Roman" w:eastAsia="新細明體" w:hAnsi="Times New Roman" w:cs="Times New Roman" w:hint="eastAsia"/>
                <w:kern w:val="0"/>
                <w:sz w:val="22"/>
              </w:rPr>
              <w:t>）。</w:t>
            </w:r>
          </w:p>
          <w:p w14:paraId="281FD466" w14:textId="77777777" w:rsidR="008A6D35" w:rsidRDefault="008A6D35" w:rsidP="00BA3DCF">
            <w:pPr>
              <w:pStyle w:val="a8"/>
              <w:numPr>
                <w:ilvl w:val="0"/>
                <w:numId w:val="2"/>
              </w:numPr>
              <w:tabs>
                <w:tab w:val="left" w:pos="5127"/>
              </w:tabs>
              <w:adjustRightInd w:val="0"/>
              <w:snapToGrid w:val="0"/>
              <w:spacing w:line="0" w:lineRule="atLeast"/>
              <w:ind w:leftChars="0"/>
              <w:jc w:val="both"/>
              <w:rPr>
                <w:rFonts w:ascii="Times New Roman" w:eastAsia="新細明體" w:hAnsi="Times New Roman" w:cs="Times New Roman"/>
                <w:kern w:val="0"/>
                <w:sz w:val="22"/>
              </w:rPr>
            </w:pPr>
            <w:r w:rsidRPr="008A6D35">
              <w:rPr>
                <w:rFonts w:ascii="Times New Roman" w:eastAsia="新細明體" w:hAnsi="Times New Roman" w:cs="Times New Roman" w:hint="eastAsia"/>
                <w:kern w:val="0"/>
                <w:sz w:val="22"/>
              </w:rPr>
              <w:t>零售業（</w:t>
            </w:r>
            <w:r w:rsidRPr="008A6D35">
              <w:rPr>
                <w:rFonts w:ascii="Times New Roman" w:eastAsia="新細明體" w:hAnsi="Times New Roman" w:cs="Times New Roman" w:hint="eastAsia"/>
                <w:kern w:val="0"/>
                <w:sz w:val="22"/>
              </w:rPr>
              <w:t>60.0%</w:t>
            </w:r>
            <w:r w:rsidRPr="008A6D35">
              <w:rPr>
                <w:rFonts w:ascii="Times New Roman" w:eastAsia="新細明體" w:hAnsi="Times New Roman" w:cs="Times New Roman" w:hint="eastAsia"/>
                <w:kern w:val="0"/>
                <w:sz w:val="22"/>
              </w:rPr>
              <w:t>）與住宿餐飲業（</w:t>
            </w:r>
            <w:r w:rsidRPr="008A6D35">
              <w:rPr>
                <w:rFonts w:ascii="Times New Roman" w:eastAsia="新細明體" w:hAnsi="Times New Roman" w:cs="Times New Roman" w:hint="eastAsia"/>
                <w:kern w:val="0"/>
                <w:sz w:val="22"/>
              </w:rPr>
              <w:t>59.1%</w:t>
            </w:r>
            <w:r w:rsidRPr="008A6D35">
              <w:rPr>
                <w:rFonts w:ascii="Times New Roman" w:eastAsia="新細明體" w:hAnsi="Times New Roman" w:cs="Times New Roman" w:hint="eastAsia"/>
                <w:kern w:val="0"/>
                <w:sz w:val="22"/>
              </w:rPr>
              <w:t>）則回報未來六個月展望呈現擴張。</w:t>
            </w:r>
          </w:p>
          <w:p w14:paraId="01054FE4" w14:textId="63BB6BB4" w:rsidR="00BA3DCF" w:rsidRPr="008A6D35" w:rsidRDefault="00BA3DCF" w:rsidP="00BA3DCF">
            <w:pPr>
              <w:pStyle w:val="a8"/>
              <w:tabs>
                <w:tab w:val="left" w:pos="5127"/>
              </w:tabs>
              <w:adjustRightInd w:val="0"/>
              <w:snapToGrid w:val="0"/>
              <w:spacing w:line="0" w:lineRule="atLeast"/>
              <w:ind w:leftChars="0"/>
              <w:jc w:val="both"/>
              <w:rPr>
                <w:rFonts w:ascii="Times New Roman" w:eastAsia="新細明體" w:hAnsi="Times New Roman" w:cs="Times New Roman"/>
                <w:kern w:val="0"/>
                <w:sz w:val="22"/>
              </w:rPr>
            </w:pPr>
          </w:p>
        </w:tc>
        <w:tc>
          <w:tcPr>
            <w:tcW w:w="3779" w:type="dxa"/>
          </w:tcPr>
          <w:p w14:paraId="43D68CF5" w14:textId="77777777" w:rsidR="008A6D35" w:rsidRPr="008A6D35" w:rsidRDefault="008A6D35" w:rsidP="00375095">
            <w:pPr>
              <w:snapToGrid w:val="0"/>
              <w:spacing w:line="360" w:lineRule="exact"/>
              <w:rPr>
                <w:rFonts w:ascii="Times New Roman" w:eastAsia="新細明體" w:hAnsi="Times New Roman" w:cs="Times New Roman"/>
              </w:rPr>
            </w:pPr>
          </w:p>
          <w:p w14:paraId="18EA7683" w14:textId="77777777" w:rsidR="008A6D35" w:rsidRPr="008A6D35" w:rsidRDefault="008A6D35" w:rsidP="00375095">
            <w:pPr>
              <w:adjustRightInd w:val="0"/>
              <w:snapToGrid w:val="0"/>
              <w:spacing w:line="240" w:lineRule="atLeast"/>
              <w:rPr>
                <w:rFonts w:ascii="Times New Roman" w:eastAsia="新細明體" w:hAnsi="Times New Roman" w:cs="Times New Roman"/>
              </w:rPr>
            </w:pPr>
            <w:r w:rsidRPr="008A6D35">
              <w:rPr>
                <w:noProof/>
              </w:rPr>
              <w:drawing>
                <wp:inline distT="0" distB="0" distL="0" distR="0" wp14:anchorId="569CB7B2" wp14:editId="55401D9A">
                  <wp:extent cx="2365200" cy="1663200"/>
                  <wp:effectExtent l="0" t="0" r="0" b="0"/>
                  <wp:docPr id="33" name="圖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65200" cy="1663200"/>
                          </a:xfrm>
                          <a:prstGeom prst="rect">
                            <a:avLst/>
                          </a:prstGeom>
                        </pic:spPr>
                      </pic:pic>
                    </a:graphicData>
                  </a:graphic>
                </wp:inline>
              </w:drawing>
            </w:r>
          </w:p>
        </w:tc>
      </w:tr>
    </w:tbl>
    <w:p w14:paraId="766AC926" w14:textId="77777777" w:rsidR="00A72EFC" w:rsidRPr="008A6D35" w:rsidRDefault="00A72EFC" w:rsidP="00117666">
      <w:pPr>
        <w:adjustRightInd w:val="0"/>
        <w:snapToGrid w:val="0"/>
        <w:spacing w:line="120" w:lineRule="atLeast"/>
        <w:ind w:leftChars="-177" w:left="-425" w:rightChars="-248" w:right="-595"/>
        <w:jc w:val="both"/>
        <w:rPr>
          <w:rFonts w:ascii="Times New Roman" w:eastAsia="新細明體" w:hAnsi="Times New Roman" w:cs="Times New Roman"/>
          <w:b/>
          <w:sz w:val="18"/>
          <w:szCs w:val="18"/>
        </w:rPr>
        <w:sectPr w:rsidR="00A72EFC" w:rsidRPr="008A6D35" w:rsidSect="00474397">
          <w:pgSz w:w="11906" w:h="16838"/>
          <w:pgMar w:top="1134" w:right="720" w:bottom="720" w:left="720" w:header="851" w:footer="992" w:gutter="0"/>
          <w:cols w:space="425"/>
          <w:docGrid w:type="lines" w:linePitch="360"/>
        </w:sectPr>
      </w:pPr>
    </w:p>
    <w:tbl>
      <w:tblPr>
        <w:tblStyle w:val="a7"/>
        <w:tblpPr w:leftFromText="180" w:rightFromText="180" w:vertAnchor="text" w:horzAnchor="margin" w:tblpXSpec="center" w:tblpY="-34"/>
        <w:tblW w:w="10261"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0261"/>
      </w:tblGrid>
      <w:tr w:rsidR="004E4F32" w:rsidRPr="008A6D35" w14:paraId="6B6483AF" w14:textId="77777777" w:rsidTr="00B057B9">
        <w:trPr>
          <w:trHeight w:val="3089"/>
        </w:trPr>
        <w:tc>
          <w:tcPr>
            <w:tcW w:w="10261" w:type="dxa"/>
            <w:tcBorders>
              <w:top w:val="single" w:sz="12" w:space="0" w:color="auto"/>
              <w:bottom w:val="single" w:sz="12" w:space="0" w:color="auto"/>
            </w:tcBorders>
          </w:tcPr>
          <w:p w14:paraId="79B3ADF0" w14:textId="77777777" w:rsidR="00AF0691" w:rsidRPr="008A6D35" w:rsidRDefault="009F39ED" w:rsidP="00194BBA">
            <w:pPr>
              <w:adjustRightInd w:val="0"/>
              <w:snapToGrid w:val="0"/>
              <w:spacing w:line="0" w:lineRule="atLeast"/>
              <w:jc w:val="both"/>
              <w:rPr>
                <w:rFonts w:ascii="Times New Roman" w:eastAsia="新細明體" w:hAnsi="Times New Roman" w:cs="Times New Roman"/>
                <w:b/>
                <w:sz w:val="22"/>
                <w:szCs w:val="21"/>
              </w:rPr>
            </w:pPr>
            <w:r w:rsidRPr="008A6D35">
              <w:rPr>
                <w:rFonts w:ascii="Times New Roman" w:eastAsia="新細明體" w:hAnsi="Times New Roman" w:hint="eastAsia"/>
                <w:b/>
                <w:color w:val="FF0000"/>
                <w:szCs w:val="24"/>
              </w:rPr>
              <w:lastRenderedPageBreak/>
              <w:t>其他評論（節錄）</w:t>
            </w:r>
          </w:p>
          <w:p w14:paraId="05414B8F" w14:textId="71576FB4" w:rsidR="00706B76" w:rsidRPr="008A6D35" w:rsidRDefault="00706B76" w:rsidP="00706B76">
            <w:pPr>
              <w:adjustRightInd w:val="0"/>
              <w:snapToGrid w:val="0"/>
              <w:spacing w:line="0" w:lineRule="atLeast"/>
              <w:jc w:val="both"/>
              <w:rPr>
                <w:rFonts w:ascii="Times New Roman" w:eastAsia="新細明體" w:hAnsi="Times New Roman" w:cs="Times New Roman"/>
                <w:b/>
                <w:sz w:val="22"/>
                <w:szCs w:val="21"/>
              </w:rPr>
            </w:pPr>
            <w:r w:rsidRPr="008A6D35">
              <w:rPr>
                <w:rFonts w:ascii="Times New Roman" w:eastAsia="新細明體" w:hAnsi="Times New Roman" w:cs="Times New Roman" w:hint="eastAsia"/>
                <w:b/>
                <w:sz w:val="22"/>
                <w:szCs w:val="21"/>
              </w:rPr>
              <w:t>住宿餐飲業</w:t>
            </w:r>
          </w:p>
          <w:p w14:paraId="34FC678B" w14:textId="169CA110" w:rsidR="00706B76" w:rsidRPr="008629E0" w:rsidRDefault="008629E0" w:rsidP="00706B76">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8629E0">
              <w:rPr>
                <w:rFonts w:ascii="Times New Roman" w:hAnsi="Times New Roman" w:cs="Times New Roman" w:hint="eastAsia"/>
                <w:color w:val="000000"/>
                <w:sz w:val="20"/>
                <w:szCs w:val="20"/>
              </w:rPr>
              <w:t>因上月春節旺季因素，本月較上月相比訂單活動皆減少</w:t>
            </w:r>
            <w:r w:rsidRPr="008629E0">
              <w:rPr>
                <w:rFonts w:ascii="Times New Roman" w:hAnsi="Times New Roman" w:cs="Times New Roman" w:hint="eastAsia"/>
                <w:color w:val="000000"/>
                <w:sz w:val="20"/>
                <w:szCs w:val="20"/>
              </w:rPr>
              <w:t>-</w:t>
            </w:r>
            <w:r w:rsidRPr="008629E0">
              <w:rPr>
                <w:rFonts w:ascii="Times New Roman" w:hAnsi="Times New Roman" w:cs="Times New Roman"/>
                <w:color w:val="000000"/>
                <w:sz w:val="20"/>
                <w:szCs w:val="20"/>
              </w:rPr>
              <w:t>-</w:t>
            </w:r>
            <w:r w:rsidRPr="008629E0">
              <w:rPr>
                <w:rFonts w:ascii="Times New Roman" w:hAnsi="Times New Roman" w:cs="Times New Roman" w:hint="eastAsia"/>
                <w:b/>
                <w:bCs/>
                <w:color w:val="000000"/>
                <w:sz w:val="20"/>
                <w:szCs w:val="20"/>
              </w:rPr>
              <w:t>短期住宿服務業</w:t>
            </w:r>
            <w:r w:rsidRPr="008629E0">
              <w:rPr>
                <w:rFonts w:ascii="Times New Roman" w:hAnsi="Times New Roman" w:cs="Times New Roman" w:hint="eastAsia"/>
                <w:color w:val="000000"/>
                <w:sz w:val="20"/>
                <w:szCs w:val="20"/>
              </w:rPr>
              <w:t>。</w:t>
            </w:r>
          </w:p>
          <w:p w14:paraId="0BEA1361" w14:textId="0BC3E938" w:rsidR="008629E0" w:rsidRPr="008A6D35" w:rsidRDefault="008629E0" w:rsidP="00706B76">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8629E0">
              <w:rPr>
                <w:rFonts w:ascii="Times New Roman" w:hAnsi="Times New Roman" w:cs="Times New Roman" w:hint="eastAsia"/>
                <w:color w:val="000000"/>
                <w:sz w:val="20"/>
                <w:szCs w:val="20"/>
              </w:rPr>
              <w:t>1</w:t>
            </w:r>
            <w:r w:rsidRPr="008629E0">
              <w:rPr>
                <w:rFonts w:ascii="Times New Roman" w:hAnsi="Times New Roman" w:cs="Times New Roman" w:hint="eastAsia"/>
                <w:color w:val="000000"/>
                <w:sz w:val="20"/>
                <w:szCs w:val="20"/>
              </w:rPr>
              <w:t>月是農曆春節旺季，相較</w:t>
            </w:r>
            <w:r w:rsidRPr="008629E0">
              <w:rPr>
                <w:rFonts w:ascii="Times New Roman" w:hAnsi="Times New Roman" w:cs="Times New Roman" w:hint="eastAsia"/>
                <w:color w:val="000000"/>
                <w:sz w:val="20"/>
                <w:szCs w:val="20"/>
              </w:rPr>
              <w:t>1</w:t>
            </w:r>
            <w:r w:rsidRPr="008629E0">
              <w:rPr>
                <w:rFonts w:ascii="Times New Roman" w:hAnsi="Times New Roman" w:cs="Times New Roman" w:hint="eastAsia"/>
                <w:color w:val="000000"/>
                <w:sz w:val="20"/>
                <w:szCs w:val="20"/>
              </w:rPr>
              <w:t>月高基期下，本月訂單活動皆下降</w:t>
            </w:r>
            <w:r w:rsidRPr="008629E0">
              <w:rPr>
                <w:rFonts w:ascii="Times New Roman" w:hAnsi="Times New Roman" w:cs="Times New Roman" w:hint="eastAsia"/>
                <w:color w:val="000000"/>
                <w:sz w:val="20"/>
                <w:szCs w:val="20"/>
              </w:rPr>
              <w:t>-</w:t>
            </w:r>
            <w:r w:rsidRPr="008629E0">
              <w:rPr>
                <w:rFonts w:ascii="Times New Roman" w:hAnsi="Times New Roman" w:cs="Times New Roman"/>
                <w:color w:val="000000"/>
                <w:sz w:val="20"/>
                <w:szCs w:val="20"/>
              </w:rPr>
              <w:t>-</w:t>
            </w:r>
            <w:r w:rsidRPr="008629E0">
              <w:rPr>
                <w:rFonts w:ascii="Times New Roman" w:hAnsi="Times New Roman" w:cs="Times New Roman" w:hint="eastAsia"/>
                <w:b/>
                <w:bCs/>
                <w:color w:val="000000"/>
                <w:sz w:val="20"/>
                <w:szCs w:val="20"/>
              </w:rPr>
              <w:t>住宿業</w:t>
            </w:r>
            <w:r w:rsidRPr="008629E0">
              <w:rPr>
                <w:rFonts w:ascii="Times New Roman" w:hAnsi="Times New Roman" w:cs="Times New Roman" w:hint="eastAsia"/>
                <w:color w:val="000000"/>
                <w:sz w:val="20"/>
                <w:szCs w:val="20"/>
              </w:rPr>
              <w:t>。</w:t>
            </w:r>
          </w:p>
          <w:p w14:paraId="2113B493" w14:textId="77777777" w:rsidR="00361013" w:rsidRPr="008A6D35" w:rsidRDefault="00361013" w:rsidP="00361013">
            <w:pPr>
              <w:adjustRightInd w:val="0"/>
              <w:snapToGrid w:val="0"/>
              <w:spacing w:line="0" w:lineRule="atLeast"/>
              <w:jc w:val="both"/>
              <w:rPr>
                <w:rFonts w:ascii="Times New Roman" w:eastAsia="新細明體" w:hAnsi="Times New Roman" w:cs="Times New Roman"/>
                <w:b/>
                <w:sz w:val="22"/>
                <w:szCs w:val="21"/>
              </w:rPr>
            </w:pPr>
            <w:r w:rsidRPr="008A6D35">
              <w:rPr>
                <w:rFonts w:ascii="Times New Roman" w:eastAsia="新細明體" w:hAnsi="Times New Roman" w:cs="Times New Roman" w:hint="eastAsia"/>
                <w:b/>
                <w:sz w:val="22"/>
                <w:szCs w:val="21"/>
              </w:rPr>
              <w:t>營造暨不動產業</w:t>
            </w:r>
          </w:p>
          <w:p w14:paraId="0BEBAC7C" w14:textId="25FB8F8E" w:rsidR="008C3DB5" w:rsidRPr="008629E0" w:rsidRDefault="008629E0" w:rsidP="00361013">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8629E0">
              <w:rPr>
                <w:rFonts w:ascii="Times New Roman" w:hAnsi="Times New Roman" w:cs="Times New Roman" w:hint="eastAsia"/>
                <w:color w:val="000000"/>
                <w:sz w:val="20"/>
                <w:szCs w:val="20"/>
              </w:rPr>
              <w:t>農曆年後買氣出現溫和回流現象，整體需求力道仍低於去年同期水準，房市景氣持續盤整修正。通常</w:t>
            </w:r>
            <w:r w:rsidRPr="008629E0">
              <w:rPr>
                <w:rFonts w:ascii="Times New Roman" w:hAnsi="Times New Roman" w:cs="Times New Roman" w:hint="eastAsia"/>
                <w:color w:val="000000"/>
                <w:sz w:val="20"/>
                <w:szCs w:val="20"/>
              </w:rPr>
              <w:t>1</w:t>
            </w:r>
            <w:r w:rsidRPr="008629E0">
              <w:rPr>
                <w:rFonts w:ascii="Times New Roman" w:hAnsi="Times New Roman" w:cs="Times New Roman" w:hint="eastAsia"/>
                <w:color w:val="000000"/>
                <w:sz w:val="20"/>
                <w:szCs w:val="20"/>
              </w:rPr>
              <w:t>、</w:t>
            </w:r>
            <w:r w:rsidRPr="008629E0">
              <w:rPr>
                <w:rFonts w:ascii="Times New Roman" w:hAnsi="Times New Roman" w:cs="Times New Roman" w:hint="eastAsia"/>
                <w:color w:val="000000"/>
                <w:sz w:val="20"/>
                <w:szCs w:val="20"/>
              </w:rPr>
              <w:t>2</w:t>
            </w:r>
            <w:r w:rsidRPr="008629E0">
              <w:rPr>
                <w:rFonts w:ascii="Times New Roman" w:hAnsi="Times New Roman" w:cs="Times New Roman" w:hint="eastAsia"/>
                <w:color w:val="000000"/>
                <w:sz w:val="20"/>
                <w:szCs w:val="20"/>
              </w:rPr>
              <w:t>月交易量為當年度最低水準，因此未來半年交易動能應該會較現階段上升，但不代表房市景氣趨勢好轉</w:t>
            </w:r>
            <w:r w:rsidRPr="008629E0">
              <w:rPr>
                <w:rFonts w:ascii="Times New Roman" w:hAnsi="Times New Roman" w:cs="Times New Roman" w:hint="eastAsia"/>
                <w:color w:val="000000"/>
                <w:sz w:val="20"/>
                <w:szCs w:val="20"/>
              </w:rPr>
              <w:t>--</w:t>
            </w:r>
            <w:r w:rsidRPr="008629E0">
              <w:rPr>
                <w:rFonts w:ascii="Times New Roman" w:hAnsi="Times New Roman" w:cs="Times New Roman" w:hint="eastAsia"/>
                <w:b/>
                <w:bCs/>
                <w:color w:val="000000"/>
                <w:sz w:val="20"/>
                <w:szCs w:val="20"/>
              </w:rPr>
              <w:t>不動產經營業</w:t>
            </w:r>
            <w:r w:rsidRPr="008629E0">
              <w:rPr>
                <w:rFonts w:ascii="Times New Roman" w:hAnsi="Times New Roman" w:cs="Times New Roman" w:hint="eastAsia"/>
                <w:color w:val="000000"/>
                <w:sz w:val="20"/>
                <w:szCs w:val="20"/>
              </w:rPr>
              <w:t>。</w:t>
            </w:r>
          </w:p>
          <w:p w14:paraId="32296C73" w14:textId="73796745" w:rsidR="008629E0" w:rsidRPr="008629E0" w:rsidRDefault="008629E0" w:rsidP="00361013">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8629E0">
              <w:rPr>
                <w:rFonts w:ascii="Times New Roman" w:hAnsi="Times New Roman" w:cs="Times New Roman" w:hint="eastAsia"/>
                <w:color w:val="000000"/>
                <w:sz w:val="20"/>
                <w:szCs w:val="20"/>
              </w:rPr>
              <w:t>房市買氣降低造成屋主觀望出租可行性，租屋市場開始進入新階段</w:t>
            </w:r>
            <w:r w:rsidRPr="008629E0">
              <w:rPr>
                <w:rFonts w:ascii="Times New Roman" w:hAnsi="Times New Roman" w:cs="Times New Roman" w:hint="eastAsia"/>
                <w:color w:val="000000"/>
                <w:sz w:val="20"/>
                <w:szCs w:val="20"/>
              </w:rPr>
              <w:t>-</w:t>
            </w:r>
            <w:r w:rsidRPr="008629E0">
              <w:rPr>
                <w:rFonts w:ascii="Times New Roman" w:hAnsi="Times New Roman" w:cs="Times New Roman"/>
                <w:color w:val="000000"/>
                <w:sz w:val="20"/>
                <w:szCs w:val="20"/>
              </w:rPr>
              <w:t>-</w:t>
            </w:r>
            <w:r w:rsidRPr="008629E0">
              <w:rPr>
                <w:rFonts w:ascii="Times New Roman" w:hAnsi="Times New Roman" w:cs="Times New Roman" w:hint="eastAsia"/>
                <w:b/>
                <w:bCs/>
                <w:color w:val="000000"/>
                <w:sz w:val="20"/>
                <w:szCs w:val="20"/>
              </w:rPr>
              <w:t>不動產經營業</w:t>
            </w:r>
            <w:r w:rsidRPr="008629E0">
              <w:rPr>
                <w:rFonts w:ascii="Times New Roman" w:hAnsi="Times New Roman" w:cs="Times New Roman" w:hint="eastAsia"/>
                <w:color w:val="000000"/>
                <w:sz w:val="20"/>
                <w:szCs w:val="20"/>
              </w:rPr>
              <w:t>。</w:t>
            </w:r>
          </w:p>
          <w:p w14:paraId="137BB1B6" w14:textId="7335B689" w:rsidR="008629E0" w:rsidRPr="008A6D35" w:rsidRDefault="008629E0" w:rsidP="00361013">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8629E0">
              <w:rPr>
                <w:rFonts w:ascii="Times New Roman" w:hAnsi="Times New Roman" w:cs="Times New Roman" w:hint="eastAsia"/>
                <w:color w:val="000000"/>
                <w:sz w:val="20"/>
                <w:szCs w:val="20"/>
              </w:rPr>
              <w:t>結構部分之模板、鋼筋綁</w:t>
            </w:r>
            <w:proofErr w:type="gramStart"/>
            <w:r w:rsidRPr="008629E0">
              <w:rPr>
                <w:rFonts w:ascii="Times New Roman" w:hAnsi="Times New Roman" w:cs="Times New Roman" w:hint="eastAsia"/>
                <w:color w:val="000000"/>
                <w:sz w:val="20"/>
                <w:szCs w:val="20"/>
              </w:rPr>
              <w:t>紮</w:t>
            </w:r>
            <w:proofErr w:type="gramEnd"/>
            <w:r w:rsidRPr="008629E0">
              <w:rPr>
                <w:rFonts w:ascii="Times New Roman" w:hAnsi="Times New Roman" w:cs="Times New Roman" w:hint="eastAsia"/>
                <w:color w:val="000000"/>
                <w:sz w:val="20"/>
                <w:szCs w:val="20"/>
              </w:rPr>
              <w:t>等工程似有價格緩降之趨勢，裝修部分</w:t>
            </w:r>
            <w:proofErr w:type="gramStart"/>
            <w:r w:rsidRPr="008629E0">
              <w:rPr>
                <w:rFonts w:ascii="Times New Roman" w:hAnsi="Times New Roman" w:cs="Times New Roman" w:hint="eastAsia"/>
                <w:color w:val="000000"/>
                <w:sz w:val="20"/>
                <w:szCs w:val="20"/>
              </w:rPr>
              <w:t>如泥作工程</w:t>
            </w:r>
            <w:proofErr w:type="gramEnd"/>
            <w:r w:rsidRPr="008629E0">
              <w:rPr>
                <w:rFonts w:ascii="Times New Roman" w:hAnsi="Times New Roman" w:cs="Times New Roman" w:hint="eastAsia"/>
                <w:color w:val="000000"/>
                <w:sz w:val="20"/>
                <w:szCs w:val="20"/>
              </w:rPr>
              <w:t>則仍處於高檔。整體而言，私人集合住宅案件應會漸趨冷清，但</w:t>
            </w:r>
            <w:proofErr w:type="gramStart"/>
            <w:r w:rsidRPr="008629E0">
              <w:rPr>
                <w:rFonts w:ascii="Times New Roman" w:hAnsi="Times New Roman" w:cs="Times New Roman" w:hint="eastAsia"/>
                <w:color w:val="000000"/>
                <w:sz w:val="20"/>
                <w:szCs w:val="20"/>
              </w:rPr>
              <w:t>社宅公宅</w:t>
            </w:r>
            <w:proofErr w:type="gramEnd"/>
            <w:r w:rsidRPr="008629E0">
              <w:rPr>
                <w:rFonts w:ascii="Times New Roman" w:hAnsi="Times New Roman" w:cs="Times New Roman" w:hint="eastAsia"/>
                <w:color w:val="000000"/>
                <w:sz w:val="20"/>
                <w:szCs w:val="20"/>
              </w:rPr>
              <w:t>等政府工程持續熱絡</w:t>
            </w:r>
            <w:r w:rsidRPr="008629E0">
              <w:rPr>
                <w:rFonts w:ascii="Times New Roman" w:hAnsi="Times New Roman" w:cs="Times New Roman" w:hint="eastAsia"/>
                <w:color w:val="000000"/>
                <w:sz w:val="20"/>
                <w:szCs w:val="20"/>
              </w:rPr>
              <w:t>-</w:t>
            </w:r>
            <w:r w:rsidRPr="008629E0">
              <w:rPr>
                <w:rFonts w:ascii="Times New Roman" w:hAnsi="Times New Roman" w:cs="Times New Roman"/>
                <w:color w:val="000000"/>
                <w:sz w:val="20"/>
                <w:szCs w:val="20"/>
              </w:rPr>
              <w:t>-</w:t>
            </w:r>
            <w:r w:rsidRPr="008629E0">
              <w:rPr>
                <w:rFonts w:ascii="Times New Roman" w:hAnsi="Times New Roman" w:cs="Times New Roman" w:hint="eastAsia"/>
                <w:b/>
                <w:bCs/>
                <w:color w:val="000000"/>
                <w:sz w:val="20"/>
                <w:szCs w:val="20"/>
              </w:rPr>
              <w:t>建築工程業</w:t>
            </w:r>
            <w:r w:rsidRPr="008629E0">
              <w:rPr>
                <w:rFonts w:ascii="Times New Roman" w:hAnsi="Times New Roman" w:cs="Times New Roman" w:hint="eastAsia"/>
                <w:color w:val="000000"/>
                <w:sz w:val="20"/>
                <w:szCs w:val="20"/>
              </w:rPr>
              <w:t>。</w:t>
            </w:r>
          </w:p>
          <w:p w14:paraId="2E41FBAE" w14:textId="77777777" w:rsidR="00361013" w:rsidRPr="008A6D35" w:rsidRDefault="00361013" w:rsidP="00361013">
            <w:pPr>
              <w:adjustRightInd w:val="0"/>
              <w:snapToGrid w:val="0"/>
              <w:spacing w:line="0" w:lineRule="atLeast"/>
              <w:jc w:val="both"/>
              <w:rPr>
                <w:rFonts w:ascii="Times New Roman" w:eastAsia="新細明體" w:hAnsi="Times New Roman" w:cs="Times New Roman"/>
                <w:b/>
                <w:sz w:val="22"/>
                <w:szCs w:val="21"/>
              </w:rPr>
            </w:pPr>
            <w:r w:rsidRPr="008A6D35">
              <w:rPr>
                <w:rFonts w:ascii="Times New Roman" w:eastAsia="新細明體" w:hAnsi="Times New Roman" w:cs="Times New Roman" w:hint="eastAsia"/>
                <w:b/>
                <w:sz w:val="22"/>
                <w:szCs w:val="21"/>
              </w:rPr>
              <w:t>資訊暨通訊傳播業</w:t>
            </w:r>
          </w:p>
          <w:p w14:paraId="48344288" w14:textId="29B4F7C2" w:rsidR="008C3DB5" w:rsidRPr="008629E0" w:rsidRDefault="008629E0" w:rsidP="00361013">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8629E0">
              <w:rPr>
                <w:rFonts w:ascii="Times New Roman" w:hAnsi="Times New Roman" w:cs="Times New Roman" w:hint="eastAsia"/>
                <w:color w:val="000000"/>
                <w:sz w:val="20"/>
                <w:szCs w:val="20"/>
              </w:rPr>
              <w:t>整體狀況與上月無明顯差異</w:t>
            </w:r>
            <w:r w:rsidRPr="008629E0">
              <w:rPr>
                <w:rFonts w:ascii="Times New Roman" w:hAnsi="Times New Roman" w:cs="Times New Roman" w:hint="eastAsia"/>
                <w:color w:val="000000"/>
                <w:sz w:val="20"/>
                <w:szCs w:val="20"/>
              </w:rPr>
              <w:t>-</w:t>
            </w:r>
            <w:r w:rsidRPr="008629E0">
              <w:rPr>
                <w:rFonts w:ascii="Times New Roman" w:hAnsi="Times New Roman" w:cs="Times New Roman"/>
                <w:color w:val="000000"/>
                <w:sz w:val="20"/>
                <w:szCs w:val="20"/>
              </w:rPr>
              <w:t>-</w:t>
            </w:r>
            <w:r w:rsidRPr="008629E0">
              <w:rPr>
                <w:rFonts w:ascii="Times New Roman" w:hAnsi="Times New Roman" w:cs="Times New Roman" w:hint="eastAsia"/>
                <w:b/>
                <w:bCs/>
                <w:color w:val="000000"/>
                <w:sz w:val="20"/>
                <w:szCs w:val="20"/>
              </w:rPr>
              <w:t>電腦程式設計、諮詢及相關服務業</w:t>
            </w:r>
            <w:r w:rsidRPr="008629E0">
              <w:rPr>
                <w:rFonts w:ascii="Times New Roman" w:hAnsi="Times New Roman" w:cs="Times New Roman" w:hint="eastAsia"/>
                <w:color w:val="000000"/>
                <w:sz w:val="20"/>
                <w:szCs w:val="20"/>
              </w:rPr>
              <w:t>。</w:t>
            </w:r>
          </w:p>
          <w:p w14:paraId="640B4D75" w14:textId="132BF1D0" w:rsidR="008629E0" w:rsidRPr="008629E0" w:rsidRDefault="008629E0" w:rsidP="00361013">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8629E0">
              <w:rPr>
                <w:rFonts w:ascii="Times New Roman" w:hAnsi="Times New Roman" w:cs="Times New Roman" w:hint="eastAsia"/>
                <w:color w:val="000000"/>
                <w:sz w:val="20"/>
                <w:szCs w:val="20"/>
              </w:rPr>
              <w:t>第一季客戶探詢增加</w:t>
            </w:r>
            <w:r w:rsidRPr="008629E0">
              <w:rPr>
                <w:rFonts w:ascii="Times New Roman" w:hAnsi="Times New Roman" w:cs="Times New Roman" w:hint="eastAsia"/>
                <w:color w:val="000000"/>
                <w:sz w:val="20"/>
                <w:szCs w:val="20"/>
              </w:rPr>
              <w:t>-</w:t>
            </w:r>
            <w:r w:rsidRPr="008629E0">
              <w:rPr>
                <w:rFonts w:ascii="Times New Roman" w:hAnsi="Times New Roman" w:cs="Times New Roman"/>
                <w:color w:val="000000"/>
                <w:sz w:val="20"/>
                <w:szCs w:val="20"/>
              </w:rPr>
              <w:t>-</w:t>
            </w:r>
            <w:r w:rsidRPr="008629E0">
              <w:rPr>
                <w:rFonts w:ascii="Times New Roman" w:hAnsi="Times New Roman" w:cs="Times New Roman" w:hint="eastAsia"/>
                <w:b/>
                <w:bCs/>
                <w:color w:val="000000"/>
                <w:sz w:val="20"/>
                <w:szCs w:val="20"/>
              </w:rPr>
              <w:t>軟體出版業</w:t>
            </w:r>
            <w:r w:rsidRPr="008629E0">
              <w:rPr>
                <w:rFonts w:ascii="Times New Roman" w:hAnsi="Times New Roman" w:cs="Times New Roman" w:hint="eastAsia"/>
                <w:color w:val="000000"/>
                <w:sz w:val="20"/>
                <w:szCs w:val="20"/>
              </w:rPr>
              <w:t>。</w:t>
            </w:r>
          </w:p>
          <w:p w14:paraId="17E87A34" w14:textId="08433A83" w:rsidR="008629E0" w:rsidRPr="008A6D35" w:rsidRDefault="008629E0" w:rsidP="00361013">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8629E0">
              <w:rPr>
                <w:rFonts w:ascii="Times New Roman" w:hAnsi="Times New Roman" w:cs="Times New Roman" w:hint="eastAsia"/>
                <w:color w:val="000000"/>
                <w:sz w:val="20"/>
                <w:szCs w:val="20"/>
              </w:rPr>
              <w:t>世界棒球經典賽</w:t>
            </w:r>
            <w:r w:rsidRPr="008629E0">
              <w:rPr>
                <w:rFonts w:ascii="Times New Roman" w:hAnsi="Times New Roman" w:cs="Times New Roman" w:hint="eastAsia"/>
                <w:color w:val="000000"/>
                <w:sz w:val="20"/>
                <w:szCs w:val="20"/>
              </w:rPr>
              <w:t>(</w:t>
            </w:r>
            <w:r w:rsidRPr="008629E0">
              <w:rPr>
                <w:rFonts w:ascii="Times New Roman" w:hAnsi="Times New Roman" w:cs="Times New Roman"/>
                <w:color w:val="000000"/>
                <w:sz w:val="20"/>
                <w:szCs w:val="20"/>
              </w:rPr>
              <w:t xml:space="preserve">World Baseball Classic, </w:t>
            </w:r>
            <w:r w:rsidRPr="008629E0">
              <w:rPr>
                <w:rFonts w:ascii="Times New Roman" w:hAnsi="Times New Roman" w:cs="Times New Roman" w:hint="eastAsia"/>
                <w:color w:val="000000"/>
                <w:sz w:val="20"/>
                <w:szCs w:val="20"/>
              </w:rPr>
              <w:t>WBC)</w:t>
            </w:r>
            <w:r w:rsidRPr="008629E0">
              <w:rPr>
                <w:rFonts w:ascii="Times New Roman" w:hAnsi="Times New Roman" w:cs="Times New Roman" w:hint="eastAsia"/>
                <w:color w:val="000000"/>
                <w:sz w:val="20"/>
                <w:szCs w:val="20"/>
              </w:rPr>
              <w:t>前為淡季</w:t>
            </w:r>
            <w:r w:rsidRPr="008629E0">
              <w:rPr>
                <w:rFonts w:ascii="Times New Roman" w:hAnsi="Times New Roman" w:cs="Times New Roman" w:hint="eastAsia"/>
                <w:color w:val="000000"/>
                <w:sz w:val="20"/>
                <w:szCs w:val="20"/>
              </w:rPr>
              <w:t>-</w:t>
            </w:r>
            <w:r w:rsidRPr="008629E0">
              <w:rPr>
                <w:rFonts w:ascii="Times New Roman" w:hAnsi="Times New Roman" w:cs="Times New Roman"/>
                <w:color w:val="000000"/>
                <w:sz w:val="20"/>
                <w:szCs w:val="20"/>
              </w:rPr>
              <w:t>-</w:t>
            </w:r>
            <w:r w:rsidRPr="008629E0">
              <w:rPr>
                <w:rFonts w:ascii="Times New Roman" w:hAnsi="Times New Roman" w:cs="Times New Roman" w:hint="eastAsia"/>
                <w:b/>
                <w:bCs/>
                <w:color w:val="000000"/>
                <w:sz w:val="20"/>
                <w:szCs w:val="20"/>
              </w:rPr>
              <w:t>廣播、電視節目編排及傳播業</w:t>
            </w:r>
            <w:r w:rsidRPr="008629E0">
              <w:rPr>
                <w:rFonts w:ascii="Times New Roman" w:hAnsi="Times New Roman" w:cs="Times New Roman" w:hint="eastAsia"/>
                <w:color w:val="000000"/>
                <w:sz w:val="20"/>
                <w:szCs w:val="20"/>
              </w:rPr>
              <w:t>。</w:t>
            </w:r>
          </w:p>
          <w:p w14:paraId="2ED60805" w14:textId="19172224" w:rsidR="00A91017" w:rsidRPr="008A6D35" w:rsidRDefault="00A91017" w:rsidP="00A91017">
            <w:pPr>
              <w:adjustRightInd w:val="0"/>
              <w:snapToGrid w:val="0"/>
              <w:spacing w:line="0" w:lineRule="atLeast"/>
              <w:jc w:val="both"/>
              <w:rPr>
                <w:rFonts w:ascii="Times New Roman" w:eastAsia="新細明體" w:hAnsi="Times New Roman" w:cs="Times New Roman"/>
                <w:b/>
                <w:sz w:val="22"/>
                <w:szCs w:val="21"/>
              </w:rPr>
            </w:pPr>
            <w:r w:rsidRPr="008A6D35">
              <w:rPr>
                <w:rFonts w:ascii="Times New Roman" w:eastAsia="新細明體" w:hAnsi="Times New Roman" w:cs="Times New Roman" w:hint="eastAsia"/>
                <w:b/>
                <w:sz w:val="22"/>
                <w:szCs w:val="21"/>
              </w:rPr>
              <w:t>零售業</w:t>
            </w:r>
          </w:p>
          <w:p w14:paraId="40825274" w14:textId="7EDC3E27" w:rsidR="00706B76" w:rsidRPr="008A6D35" w:rsidRDefault="008629E0" w:rsidP="00A91017">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8629E0">
              <w:rPr>
                <w:rFonts w:ascii="Times New Roman" w:hAnsi="Times New Roman" w:cs="Times New Roman" w:hint="eastAsia"/>
                <w:color w:val="000000"/>
                <w:sz w:val="20"/>
                <w:szCs w:val="20"/>
              </w:rPr>
              <w:t>受限於長鞭庫存、通膨高原、需求低緩，整體集團各上中下游經營體階層收入皆受衝擊。以降價刺激反覆性項目訂單，惟終端消費者可選擇品牌多，可替換或延後淘汰商品，通膨影響終端、通路售價及採購進價三</w:t>
            </w:r>
            <w:proofErr w:type="gramStart"/>
            <w:r w:rsidRPr="008629E0">
              <w:rPr>
                <w:rFonts w:ascii="Times New Roman" w:hAnsi="Times New Roman" w:cs="Times New Roman" w:hint="eastAsia"/>
                <w:color w:val="000000"/>
                <w:sz w:val="20"/>
                <w:szCs w:val="20"/>
              </w:rPr>
              <w:t>價值鏈利差</w:t>
            </w:r>
            <w:proofErr w:type="gramEnd"/>
            <w:r w:rsidRPr="008629E0">
              <w:rPr>
                <w:rFonts w:ascii="Times New Roman" w:hAnsi="Times New Roman" w:cs="Times New Roman" w:hint="eastAsia"/>
                <w:color w:val="000000"/>
                <w:sz w:val="20"/>
                <w:szCs w:val="20"/>
              </w:rPr>
              <w:t>難以穩定</w:t>
            </w:r>
            <w:r w:rsidRPr="008629E0">
              <w:rPr>
                <w:rFonts w:ascii="Times New Roman" w:hAnsi="Times New Roman" w:cs="Times New Roman" w:hint="eastAsia"/>
                <w:color w:val="000000"/>
                <w:sz w:val="20"/>
                <w:szCs w:val="20"/>
              </w:rPr>
              <w:t>--</w:t>
            </w:r>
            <w:r w:rsidRPr="008629E0">
              <w:rPr>
                <w:rFonts w:ascii="Times New Roman" w:hAnsi="Times New Roman" w:cs="Times New Roman" w:hint="eastAsia"/>
                <w:b/>
                <w:bCs/>
                <w:color w:val="000000"/>
                <w:sz w:val="20"/>
                <w:szCs w:val="20"/>
              </w:rPr>
              <w:t>其他專賣零售業</w:t>
            </w:r>
            <w:r w:rsidRPr="008629E0">
              <w:rPr>
                <w:rFonts w:ascii="Times New Roman" w:hAnsi="Times New Roman" w:cs="Times New Roman" w:hint="eastAsia"/>
                <w:color w:val="000000"/>
                <w:sz w:val="20"/>
                <w:szCs w:val="20"/>
              </w:rPr>
              <w:t>。</w:t>
            </w:r>
          </w:p>
          <w:p w14:paraId="20C05F13" w14:textId="1CC2C28A" w:rsidR="00256AC8" w:rsidRPr="008A6D35" w:rsidRDefault="00256AC8" w:rsidP="00256AC8">
            <w:pPr>
              <w:adjustRightInd w:val="0"/>
              <w:snapToGrid w:val="0"/>
              <w:spacing w:line="0" w:lineRule="atLeast"/>
              <w:jc w:val="both"/>
              <w:rPr>
                <w:rFonts w:ascii="Times New Roman" w:eastAsia="新細明體" w:hAnsi="Times New Roman" w:cs="Times New Roman"/>
                <w:b/>
                <w:sz w:val="22"/>
                <w:szCs w:val="21"/>
              </w:rPr>
            </w:pPr>
            <w:r w:rsidRPr="008A6D35">
              <w:rPr>
                <w:rFonts w:ascii="Times New Roman" w:eastAsia="新細明體" w:hAnsi="Times New Roman" w:cs="Times New Roman" w:hint="eastAsia"/>
                <w:b/>
                <w:sz w:val="22"/>
                <w:szCs w:val="21"/>
              </w:rPr>
              <w:t>運輸倉儲業</w:t>
            </w:r>
          </w:p>
          <w:p w14:paraId="5CF39459" w14:textId="739F8930" w:rsidR="008C3DB5" w:rsidRPr="008629E0" w:rsidRDefault="008629E0" w:rsidP="00256AC8">
            <w:pPr>
              <w:numPr>
                <w:ilvl w:val="0"/>
                <w:numId w:val="30"/>
              </w:numPr>
              <w:adjustRightInd w:val="0"/>
              <w:snapToGrid w:val="0"/>
              <w:spacing w:line="0" w:lineRule="atLeast"/>
              <w:ind w:left="709"/>
              <w:jc w:val="both"/>
              <w:rPr>
                <w:rFonts w:ascii="Times New Roman" w:hAnsi="Times New Roman" w:cs="Times New Roman"/>
                <w:color w:val="000000"/>
                <w:sz w:val="20"/>
                <w:szCs w:val="20"/>
              </w:rPr>
            </w:pPr>
            <w:proofErr w:type="gramStart"/>
            <w:r w:rsidRPr="008629E0">
              <w:rPr>
                <w:rFonts w:ascii="Times New Roman" w:hAnsi="Times New Roman" w:cs="Times New Roman" w:hint="eastAsia"/>
                <w:color w:val="000000"/>
                <w:sz w:val="20"/>
                <w:szCs w:val="20"/>
              </w:rPr>
              <w:t>疫</w:t>
            </w:r>
            <w:proofErr w:type="gramEnd"/>
            <w:r w:rsidRPr="008629E0">
              <w:rPr>
                <w:rFonts w:ascii="Times New Roman" w:hAnsi="Times New Roman" w:cs="Times New Roman" w:hint="eastAsia"/>
                <w:color w:val="000000"/>
                <w:sz w:val="20"/>
                <w:szCs w:val="20"/>
              </w:rPr>
              <w:t>情緩和及連續假期影響，訂單活動持平</w:t>
            </w:r>
            <w:r w:rsidRPr="008629E0">
              <w:rPr>
                <w:rFonts w:ascii="Times New Roman" w:hAnsi="Times New Roman" w:cs="Times New Roman" w:hint="eastAsia"/>
                <w:color w:val="000000"/>
                <w:sz w:val="20"/>
                <w:szCs w:val="20"/>
              </w:rPr>
              <w:t>--</w:t>
            </w:r>
            <w:r w:rsidRPr="008629E0">
              <w:rPr>
                <w:rFonts w:ascii="Times New Roman" w:hAnsi="Times New Roman" w:cs="Times New Roman" w:hint="eastAsia"/>
                <w:b/>
                <w:bCs/>
                <w:color w:val="000000"/>
                <w:sz w:val="20"/>
                <w:szCs w:val="20"/>
              </w:rPr>
              <w:t>鐵路運輸業</w:t>
            </w:r>
            <w:r w:rsidRPr="008629E0">
              <w:rPr>
                <w:rFonts w:ascii="Times New Roman" w:hAnsi="Times New Roman" w:cs="Times New Roman" w:hint="eastAsia"/>
                <w:color w:val="000000"/>
                <w:sz w:val="20"/>
                <w:szCs w:val="20"/>
              </w:rPr>
              <w:t>。</w:t>
            </w:r>
          </w:p>
          <w:p w14:paraId="205FE178" w14:textId="4CAF0954" w:rsidR="008629E0" w:rsidRPr="008A6D35" w:rsidRDefault="008629E0" w:rsidP="00256AC8">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8629E0">
              <w:rPr>
                <w:rFonts w:ascii="Times New Roman" w:hAnsi="Times New Roman" w:cs="Times New Roman" w:hint="eastAsia"/>
                <w:color w:val="000000"/>
                <w:sz w:val="20"/>
                <w:szCs w:val="20"/>
              </w:rPr>
              <w:t>本月屬年節後淡季，致使訂單活動較前月減少</w:t>
            </w:r>
            <w:r w:rsidRPr="008629E0">
              <w:rPr>
                <w:rFonts w:ascii="Times New Roman" w:hAnsi="Times New Roman" w:cs="Times New Roman" w:hint="eastAsia"/>
                <w:color w:val="000000"/>
                <w:sz w:val="20"/>
                <w:szCs w:val="20"/>
              </w:rPr>
              <w:t>-</w:t>
            </w:r>
            <w:r w:rsidRPr="008629E0">
              <w:rPr>
                <w:rFonts w:ascii="Times New Roman" w:hAnsi="Times New Roman" w:cs="Times New Roman"/>
                <w:color w:val="000000"/>
                <w:sz w:val="20"/>
                <w:szCs w:val="20"/>
              </w:rPr>
              <w:t>-</w:t>
            </w:r>
            <w:r w:rsidRPr="008629E0">
              <w:rPr>
                <w:rFonts w:ascii="Times New Roman" w:hAnsi="Times New Roman" w:cs="Times New Roman" w:hint="eastAsia"/>
                <w:b/>
                <w:bCs/>
                <w:color w:val="000000"/>
                <w:sz w:val="20"/>
                <w:szCs w:val="20"/>
              </w:rPr>
              <w:t>汽車貨運業</w:t>
            </w:r>
            <w:r w:rsidRPr="008629E0">
              <w:rPr>
                <w:rFonts w:ascii="Times New Roman" w:hAnsi="Times New Roman" w:cs="Times New Roman" w:hint="eastAsia"/>
                <w:color w:val="000000"/>
                <w:sz w:val="20"/>
                <w:szCs w:val="20"/>
              </w:rPr>
              <w:t>。</w:t>
            </w:r>
          </w:p>
          <w:p w14:paraId="5ACC7347" w14:textId="7AE31F26" w:rsidR="008C3DB5" w:rsidRPr="008A6D35" w:rsidRDefault="008C3DB5" w:rsidP="008C3DB5">
            <w:pPr>
              <w:adjustRightInd w:val="0"/>
              <w:snapToGrid w:val="0"/>
              <w:spacing w:line="0" w:lineRule="atLeast"/>
              <w:jc w:val="both"/>
              <w:rPr>
                <w:rFonts w:ascii="Times New Roman" w:eastAsia="新細明體" w:hAnsi="Times New Roman" w:cs="Times New Roman"/>
                <w:b/>
                <w:sz w:val="22"/>
                <w:szCs w:val="21"/>
              </w:rPr>
            </w:pPr>
            <w:r w:rsidRPr="008A6D35">
              <w:rPr>
                <w:rFonts w:ascii="Times New Roman" w:eastAsia="新細明體" w:hAnsi="Times New Roman" w:cs="Times New Roman" w:hint="eastAsia"/>
                <w:b/>
                <w:sz w:val="22"/>
                <w:szCs w:val="21"/>
              </w:rPr>
              <w:t>批發業</w:t>
            </w:r>
          </w:p>
          <w:p w14:paraId="706F60E1" w14:textId="44064788" w:rsidR="008C3DB5" w:rsidRPr="008629E0" w:rsidRDefault="008629E0" w:rsidP="008C3DB5">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8629E0">
              <w:rPr>
                <w:rFonts w:ascii="Times New Roman" w:hAnsi="Times New Roman" w:cs="Times New Roman" w:hint="eastAsia"/>
                <w:color w:val="000000"/>
                <w:sz w:val="20"/>
                <w:szCs w:val="20"/>
              </w:rPr>
              <w:t>檢討長期在庫庫存，</w:t>
            </w:r>
            <w:r w:rsidRPr="008629E0">
              <w:rPr>
                <w:rFonts w:ascii="Times New Roman" w:hAnsi="Times New Roman" w:cs="Times New Roman" w:hint="eastAsia"/>
                <w:color w:val="000000"/>
                <w:sz w:val="20"/>
                <w:szCs w:val="20"/>
              </w:rPr>
              <w:t>3</w:t>
            </w:r>
            <w:r w:rsidRPr="008629E0">
              <w:rPr>
                <w:rFonts w:ascii="Times New Roman" w:hAnsi="Times New Roman" w:cs="Times New Roman" w:hint="eastAsia"/>
                <w:color w:val="000000"/>
                <w:sz w:val="20"/>
                <w:szCs w:val="20"/>
              </w:rPr>
              <w:t>月底日本會計年度提列報廢，新</w:t>
            </w:r>
            <w:proofErr w:type="gramStart"/>
            <w:r w:rsidRPr="008629E0">
              <w:rPr>
                <w:rFonts w:ascii="Times New Roman" w:hAnsi="Times New Roman" w:cs="Times New Roman" w:hint="eastAsia"/>
                <w:color w:val="000000"/>
                <w:sz w:val="20"/>
                <w:szCs w:val="20"/>
              </w:rPr>
              <w:t>批號排程</w:t>
            </w:r>
            <w:proofErr w:type="gramEnd"/>
            <w:r w:rsidRPr="008629E0">
              <w:rPr>
                <w:rFonts w:ascii="Times New Roman" w:hAnsi="Times New Roman" w:cs="Times New Roman" w:hint="eastAsia"/>
                <w:color w:val="000000"/>
                <w:sz w:val="20"/>
                <w:szCs w:val="20"/>
              </w:rPr>
              <w:t>改</w:t>
            </w:r>
            <w:proofErr w:type="gramStart"/>
            <w:r w:rsidRPr="008629E0">
              <w:rPr>
                <w:rFonts w:ascii="Times New Roman" w:hAnsi="Times New Roman" w:cs="Times New Roman" w:hint="eastAsia"/>
                <w:color w:val="000000"/>
                <w:sz w:val="20"/>
                <w:szCs w:val="20"/>
              </w:rPr>
              <w:t>採</w:t>
            </w:r>
            <w:proofErr w:type="gramEnd"/>
            <w:r w:rsidRPr="008629E0">
              <w:rPr>
                <w:rFonts w:ascii="Times New Roman" w:hAnsi="Times New Roman" w:cs="Times New Roman" w:hint="eastAsia"/>
                <w:color w:val="000000"/>
                <w:sz w:val="20"/>
                <w:szCs w:val="20"/>
              </w:rPr>
              <w:t>行接單生產，交期拉長但庫存下調</w:t>
            </w:r>
            <w:r w:rsidRPr="008629E0">
              <w:rPr>
                <w:rFonts w:ascii="Times New Roman" w:hAnsi="Times New Roman" w:cs="Times New Roman" w:hint="eastAsia"/>
                <w:color w:val="000000"/>
                <w:sz w:val="20"/>
                <w:szCs w:val="20"/>
              </w:rPr>
              <w:t>--</w:t>
            </w:r>
            <w:r w:rsidRPr="008629E0">
              <w:rPr>
                <w:rFonts w:ascii="Times New Roman" w:hAnsi="Times New Roman" w:cs="Times New Roman" w:hint="eastAsia"/>
                <w:b/>
                <w:bCs/>
                <w:color w:val="000000"/>
                <w:sz w:val="20"/>
                <w:szCs w:val="20"/>
              </w:rPr>
              <w:t>綜合商品批發業</w:t>
            </w:r>
            <w:r w:rsidRPr="008629E0">
              <w:rPr>
                <w:rFonts w:ascii="Times New Roman" w:hAnsi="Times New Roman" w:cs="Times New Roman" w:hint="eastAsia"/>
                <w:color w:val="000000"/>
                <w:sz w:val="20"/>
                <w:szCs w:val="20"/>
              </w:rPr>
              <w:t>。</w:t>
            </w:r>
          </w:p>
          <w:p w14:paraId="3C7DB65B" w14:textId="523C6AB8" w:rsidR="008629E0" w:rsidRPr="008629E0" w:rsidRDefault="008629E0" w:rsidP="008C3DB5">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8629E0">
              <w:rPr>
                <w:rFonts w:ascii="Times New Roman" w:hAnsi="Times New Roman" w:cs="Times New Roman" w:hint="eastAsia"/>
                <w:color w:val="000000"/>
                <w:sz w:val="20"/>
                <w:szCs w:val="20"/>
              </w:rPr>
              <w:t>有工業電腦客戶要求分二批提前出貨，景氣復甦訊號不明顯但可以期待</w:t>
            </w:r>
            <w:r w:rsidRPr="008629E0">
              <w:rPr>
                <w:rFonts w:ascii="Times New Roman" w:hAnsi="Times New Roman" w:cs="Times New Roman" w:hint="eastAsia"/>
                <w:color w:val="000000"/>
                <w:sz w:val="20"/>
                <w:szCs w:val="20"/>
              </w:rPr>
              <w:t>--</w:t>
            </w:r>
            <w:r w:rsidRPr="008629E0">
              <w:rPr>
                <w:rFonts w:ascii="Times New Roman" w:hAnsi="Times New Roman" w:cs="Times New Roman" w:hint="eastAsia"/>
                <w:b/>
                <w:bCs/>
                <w:color w:val="000000"/>
                <w:sz w:val="20"/>
                <w:szCs w:val="20"/>
              </w:rPr>
              <w:t>電腦及其週邊設備、軟體批發業</w:t>
            </w:r>
            <w:r w:rsidRPr="008629E0">
              <w:rPr>
                <w:rFonts w:ascii="Times New Roman" w:hAnsi="Times New Roman" w:cs="Times New Roman" w:hint="eastAsia"/>
                <w:color w:val="000000"/>
                <w:sz w:val="20"/>
                <w:szCs w:val="20"/>
              </w:rPr>
              <w:t>。</w:t>
            </w:r>
          </w:p>
          <w:p w14:paraId="7822D579" w14:textId="129A8841" w:rsidR="00F1046C" w:rsidRPr="008629E0" w:rsidRDefault="008629E0" w:rsidP="008629E0">
            <w:pPr>
              <w:numPr>
                <w:ilvl w:val="0"/>
                <w:numId w:val="30"/>
              </w:numPr>
              <w:adjustRightInd w:val="0"/>
              <w:snapToGrid w:val="0"/>
              <w:spacing w:line="0" w:lineRule="atLeast"/>
              <w:ind w:left="709"/>
              <w:jc w:val="both"/>
              <w:rPr>
                <w:rFonts w:ascii="Times New Roman" w:hAnsi="Times New Roman" w:cs="Times New Roman"/>
                <w:color w:val="000000"/>
                <w:sz w:val="20"/>
                <w:szCs w:val="20"/>
              </w:rPr>
            </w:pPr>
            <w:r w:rsidRPr="008629E0">
              <w:rPr>
                <w:rFonts w:ascii="Times New Roman" w:hAnsi="Times New Roman" w:cs="Times New Roman" w:hint="eastAsia"/>
                <w:color w:val="000000"/>
                <w:sz w:val="20"/>
                <w:szCs w:val="20"/>
              </w:rPr>
              <w:t>過了農曆年就開始進入淡季，因此</w:t>
            </w:r>
            <w:r w:rsidRPr="008629E0">
              <w:rPr>
                <w:rFonts w:ascii="Times New Roman" w:hAnsi="Times New Roman" w:cs="Times New Roman" w:hint="eastAsia"/>
                <w:color w:val="000000"/>
                <w:sz w:val="20"/>
                <w:szCs w:val="20"/>
              </w:rPr>
              <w:t>2~4</w:t>
            </w:r>
            <w:r w:rsidRPr="008629E0">
              <w:rPr>
                <w:rFonts w:ascii="Times New Roman" w:hAnsi="Times New Roman" w:cs="Times New Roman" w:hint="eastAsia"/>
                <w:color w:val="000000"/>
                <w:sz w:val="20"/>
                <w:szCs w:val="20"/>
              </w:rPr>
              <w:t>月營收都會比較少</w:t>
            </w:r>
            <w:r w:rsidRPr="008629E0">
              <w:rPr>
                <w:rFonts w:ascii="Times New Roman" w:hAnsi="Times New Roman" w:cs="Times New Roman" w:hint="eastAsia"/>
                <w:color w:val="000000"/>
                <w:sz w:val="20"/>
                <w:szCs w:val="20"/>
              </w:rPr>
              <w:t>-</w:t>
            </w:r>
            <w:r w:rsidRPr="008629E0">
              <w:rPr>
                <w:rFonts w:ascii="Times New Roman" w:hAnsi="Times New Roman" w:cs="Times New Roman"/>
                <w:color w:val="000000"/>
                <w:sz w:val="20"/>
                <w:szCs w:val="20"/>
              </w:rPr>
              <w:t>-</w:t>
            </w:r>
            <w:r w:rsidRPr="008629E0">
              <w:rPr>
                <w:rFonts w:ascii="Times New Roman" w:hAnsi="Times New Roman" w:cs="Times New Roman" w:hint="eastAsia"/>
                <w:b/>
                <w:bCs/>
                <w:color w:val="000000"/>
                <w:sz w:val="20"/>
                <w:szCs w:val="20"/>
              </w:rPr>
              <w:t>水產品批發業</w:t>
            </w:r>
            <w:r w:rsidRPr="008629E0">
              <w:rPr>
                <w:rFonts w:ascii="Times New Roman" w:hAnsi="Times New Roman" w:cs="Times New Roman" w:hint="eastAsia"/>
                <w:color w:val="000000"/>
                <w:sz w:val="20"/>
                <w:szCs w:val="20"/>
              </w:rPr>
              <w:t>。</w:t>
            </w:r>
          </w:p>
        </w:tc>
      </w:tr>
    </w:tbl>
    <w:p w14:paraId="0A1CC3BE" w14:textId="77777777" w:rsidR="003A6BD6" w:rsidRPr="008A6D35" w:rsidRDefault="003A6BD6" w:rsidP="008A315A">
      <w:pPr>
        <w:adjustRightInd w:val="0"/>
        <w:snapToGrid w:val="0"/>
        <w:spacing w:line="120" w:lineRule="atLeast"/>
        <w:ind w:leftChars="-177" w:left="-425" w:rightChars="-130" w:right="-312" w:firstLineChars="157" w:firstLine="283"/>
        <w:jc w:val="both"/>
        <w:rPr>
          <w:rFonts w:ascii="Times New Roman" w:eastAsia="新細明體" w:hAnsi="Times New Roman" w:cs="Times New Roman"/>
          <w:sz w:val="18"/>
          <w:szCs w:val="18"/>
        </w:rPr>
      </w:pPr>
      <w:r w:rsidRPr="008A6D35">
        <w:rPr>
          <w:rFonts w:ascii="Times New Roman" w:eastAsia="新細明體" w:hAnsi="Times New Roman" w:cs="Times New Roman" w:hint="eastAsia"/>
          <w:b/>
          <w:sz w:val="18"/>
          <w:szCs w:val="18"/>
        </w:rPr>
        <w:t>附註</w:t>
      </w:r>
      <w:r w:rsidRPr="008A6D35">
        <w:rPr>
          <w:rFonts w:ascii="Times New Roman" w:eastAsia="新細明體" w:hAnsi="Times New Roman" w:cs="Times New Roman" w:hint="eastAsia"/>
          <w:sz w:val="18"/>
          <w:szCs w:val="18"/>
        </w:rPr>
        <w:t>：</w:t>
      </w:r>
    </w:p>
    <w:p w14:paraId="0C8E0A8C" w14:textId="77777777" w:rsidR="006753A6" w:rsidRPr="008A6D35" w:rsidRDefault="006753A6" w:rsidP="003B658E">
      <w:pPr>
        <w:pStyle w:val="a8"/>
        <w:numPr>
          <w:ilvl w:val="0"/>
          <w:numId w:val="26"/>
        </w:numPr>
        <w:overflowPunct w:val="0"/>
        <w:adjustRightInd w:val="0"/>
        <w:snapToGrid w:val="0"/>
        <w:spacing w:line="120" w:lineRule="atLeast"/>
        <w:ind w:leftChars="0" w:left="196" w:rightChars="-71" w:right="-170" w:hanging="284"/>
        <w:jc w:val="both"/>
        <w:rPr>
          <w:rFonts w:ascii="Times New Roman" w:eastAsia="新細明體" w:hAnsi="Times New Roman" w:cs="Times New Roman"/>
          <w:sz w:val="10"/>
          <w:szCs w:val="16"/>
        </w:rPr>
      </w:pPr>
      <w:r w:rsidRPr="008A6D35">
        <w:rPr>
          <w:rFonts w:ascii="Times New Roman" w:eastAsia="新細明體" w:hAnsi="Times New Roman" w:cs="Times New Roman" w:hint="eastAsia"/>
          <w:sz w:val="16"/>
          <w:szCs w:val="16"/>
        </w:rPr>
        <w:t>中華經濟研究院受</w:t>
      </w:r>
      <w:r w:rsidR="00B26A05" w:rsidRPr="008A6D35">
        <w:rPr>
          <w:rFonts w:ascii="Times New Roman" w:eastAsia="新細明體" w:hAnsi="Times New Roman" w:cs="Times New Roman" w:hint="eastAsia"/>
          <w:sz w:val="16"/>
          <w:szCs w:val="16"/>
        </w:rPr>
        <w:t>國家發展委員會</w:t>
      </w:r>
      <w:r w:rsidR="008B20DB" w:rsidRPr="008A6D35">
        <w:rPr>
          <w:rFonts w:ascii="Times New Roman" w:eastAsia="新細明體" w:hAnsi="Times New Roman" w:cs="Times New Roman" w:hint="eastAsia"/>
          <w:sz w:val="16"/>
          <w:szCs w:val="16"/>
        </w:rPr>
        <w:t>（</w:t>
      </w:r>
      <w:r w:rsidR="00B26A05" w:rsidRPr="008A6D35">
        <w:rPr>
          <w:rFonts w:ascii="Times New Roman" w:eastAsia="新細明體" w:hAnsi="Times New Roman" w:cs="Times New Roman" w:hint="eastAsia"/>
          <w:sz w:val="16"/>
          <w:szCs w:val="16"/>
        </w:rPr>
        <w:t>前經建會</w:t>
      </w:r>
      <w:r w:rsidR="008B20DB" w:rsidRPr="008A6D35">
        <w:rPr>
          <w:rFonts w:ascii="Times New Roman" w:eastAsia="新細明體" w:hAnsi="Times New Roman" w:cs="Times New Roman" w:hint="eastAsia"/>
          <w:sz w:val="16"/>
          <w:szCs w:val="16"/>
        </w:rPr>
        <w:t>）</w:t>
      </w:r>
      <w:r w:rsidR="00BA1DD4" w:rsidRPr="008A6D35">
        <w:rPr>
          <w:rFonts w:ascii="Times New Roman" w:eastAsia="新細明體" w:hAnsi="Times New Roman" w:cs="Times New Roman" w:hint="eastAsia"/>
          <w:sz w:val="16"/>
          <w:szCs w:val="16"/>
        </w:rPr>
        <w:t>委託，並與中華採購與供應管理協會合作進行</w:t>
      </w:r>
      <w:r w:rsidR="00B07AF6" w:rsidRPr="008A6D35">
        <w:rPr>
          <w:rFonts w:ascii="Times New Roman" w:eastAsia="新細明體" w:hAnsi="Times New Roman" w:cs="Times New Roman" w:hint="eastAsia"/>
          <w:sz w:val="16"/>
          <w:szCs w:val="16"/>
        </w:rPr>
        <w:t>台</w:t>
      </w:r>
      <w:r w:rsidR="00BA1DD4" w:rsidRPr="008A6D35">
        <w:rPr>
          <w:rFonts w:ascii="Times New Roman" w:eastAsia="新細明體" w:hAnsi="Times New Roman" w:cs="Times New Roman" w:hint="eastAsia"/>
          <w:sz w:val="16"/>
          <w:szCs w:val="16"/>
        </w:rPr>
        <w:t>灣製造業與非製造業</w:t>
      </w:r>
      <w:r w:rsidRPr="008A6D35">
        <w:rPr>
          <w:rFonts w:ascii="Times New Roman" w:eastAsia="新細明體" w:hAnsi="Times New Roman" w:cs="Times New Roman" w:hint="eastAsia"/>
          <w:sz w:val="16"/>
          <w:szCs w:val="16"/>
        </w:rPr>
        <w:t>經理人指數調查。中華經濟研究院已於</w:t>
      </w:r>
      <w:r w:rsidRPr="008A6D35">
        <w:rPr>
          <w:rFonts w:ascii="Times New Roman" w:eastAsia="新細明體" w:hAnsi="Times New Roman" w:cs="Times New Roman"/>
          <w:sz w:val="16"/>
          <w:szCs w:val="16"/>
        </w:rPr>
        <w:t>2012</w:t>
      </w:r>
      <w:r w:rsidRPr="008A6D35">
        <w:rPr>
          <w:rFonts w:ascii="Times New Roman" w:eastAsia="新細明體" w:hAnsi="Times New Roman" w:cs="Times New Roman" w:hint="eastAsia"/>
          <w:sz w:val="16"/>
          <w:szCs w:val="16"/>
        </w:rPr>
        <w:t>年</w:t>
      </w:r>
      <w:r w:rsidRPr="008A6D35">
        <w:rPr>
          <w:rFonts w:ascii="Times New Roman" w:eastAsia="新細明體" w:hAnsi="Times New Roman" w:cs="Times New Roman"/>
          <w:sz w:val="16"/>
          <w:szCs w:val="16"/>
        </w:rPr>
        <w:t>11</w:t>
      </w:r>
      <w:r w:rsidRPr="008A6D35">
        <w:rPr>
          <w:rFonts w:ascii="Times New Roman" w:eastAsia="新細明體" w:hAnsi="Times New Roman" w:cs="Times New Roman" w:hint="eastAsia"/>
          <w:sz w:val="16"/>
          <w:szCs w:val="16"/>
        </w:rPr>
        <w:t>月起每月正式發佈</w:t>
      </w:r>
      <w:r w:rsidR="00B07AF6" w:rsidRPr="008A6D35">
        <w:rPr>
          <w:rFonts w:ascii="Times New Roman" w:eastAsia="新細明體" w:hAnsi="Times New Roman" w:cs="Times New Roman" w:hint="eastAsia"/>
          <w:sz w:val="16"/>
          <w:szCs w:val="16"/>
        </w:rPr>
        <w:t>台</w:t>
      </w:r>
      <w:r w:rsidRPr="008A6D35">
        <w:rPr>
          <w:rFonts w:ascii="Times New Roman" w:eastAsia="新細明體" w:hAnsi="Times New Roman" w:cs="Times New Roman" w:hint="eastAsia"/>
          <w:sz w:val="16"/>
          <w:szCs w:val="16"/>
        </w:rPr>
        <w:t>灣製造業採購經理人指數，本表為中華經濟研究院</w:t>
      </w:r>
      <w:r w:rsidR="00FC4559" w:rsidRPr="008A6D35">
        <w:rPr>
          <w:rFonts w:ascii="Times New Roman" w:eastAsia="新細明體" w:hAnsi="Times New Roman" w:cs="Times New Roman" w:hint="eastAsia"/>
          <w:sz w:val="16"/>
          <w:szCs w:val="16"/>
        </w:rPr>
        <w:t>所</w:t>
      </w:r>
      <w:r w:rsidRPr="008A6D35">
        <w:rPr>
          <w:rFonts w:ascii="Times New Roman" w:eastAsia="新細明體" w:hAnsi="Times New Roman" w:cs="Times New Roman" w:hint="eastAsia"/>
          <w:sz w:val="16"/>
          <w:szCs w:val="16"/>
        </w:rPr>
        <w:t>試編</w:t>
      </w:r>
      <w:r w:rsidR="007C0DC1" w:rsidRPr="008A6D35">
        <w:rPr>
          <w:rFonts w:ascii="Times New Roman" w:eastAsia="新細明體" w:hAnsi="Times New Roman" w:cs="Times New Roman" w:hint="eastAsia"/>
          <w:sz w:val="16"/>
          <w:szCs w:val="16"/>
        </w:rPr>
        <w:t>之</w:t>
      </w:r>
      <w:r w:rsidR="00B07AF6" w:rsidRPr="008A6D35">
        <w:rPr>
          <w:rFonts w:ascii="Times New Roman" w:eastAsia="新細明體" w:hAnsi="Times New Roman" w:cs="Times New Roman" w:hint="eastAsia"/>
          <w:sz w:val="16"/>
          <w:szCs w:val="16"/>
        </w:rPr>
        <w:t>台</w:t>
      </w:r>
      <w:r w:rsidRPr="008A6D35">
        <w:rPr>
          <w:rFonts w:ascii="Times New Roman" w:eastAsia="新細明體" w:hAnsi="Times New Roman" w:cs="Times New Roman" w:hint="eastAsia"/>
          <w:sz w:val="16"/>
          <w:szCs w:val="16"/>
        </w:rPr>
        <w:t>灣非製造業經理人指數</w:t>
      </w:r>
      <w:r w:rsidR="007C0DC1" w:rsidRPr="008A6D35">
        <w:rPr>
          <w:rFonts w:ascii="Times New Roman" w:eastAsia="新細明體" w:hAnsi="Times New Roman" w:cs="Times New Roman" w:hint="eastAsia"/>
          <w:sz w:val="16"/>
          <w:szCs w:val="16"/>
        </w:rPr>
        <w:t>（</w:t>
      </w:r>
      <w:r w:rsidR="007C0DC1" w:rsidRPr="008A6D35">
        <w:rPr>
          <w:rFonts w:ascii="Times New Roman" w:eastAsia="新細明體" w:hAnsi="Times New Roman" w:cs="Times New Roman"/>
          <w:sz w:val="16"/>
          <w:szCs w:val="16"/>
        </w:rPr>
        <w:t>NMI</w:t>
      </w:r>
      <w:r w:rsidR="007C0DC1" w:rsidRPr="008A6D35">
        <w:rPr>
          <w:rFonts w:ascii="Times New Roman" w:eastAsia="新細明體" w:hAnsi="Times New Roman" w:cs="Times New Roman" w:hint="eastAsia"/>
          <w:sz w:val="16"/>
          <w:szCs w:val="16"/>
        </w:rPr>
        <w:t>）</w:t>
      </w:r>
      <w:r w:rsidR="00FC4559" w:rsidRPr="008A6D35">
        <w:rPr>
          <w:rFonts w:ascii="Times New Roman" w:eastAsia="新細明體" w:hAnsi="Times New Roman" w:cs="Times New Roman" w:hint="eastAsia"/>
          <w:sz w:val="16"/>
          <w:szCs w:val="16"/>
        </w:rPr>
        <w:t>報告</w:t>
      </w:r>
      <w:r w:rsidRPr="008A6D35">
        <w:rPr>
          <w:rFonts w:ascii="Times New Roman" w:eastAsia="新細明體" w:hAnsi="Times New Roman" w:cs="Times New Roman" w:hint="eastAsia"/>
          <w:sz w:val="16"/>
          <w:szCs w:val="16"/>
        </w:rPr>
        <w:t>。</w:t>
      </w:r>
      <w:r w:rsidR="006F1F24" w:rsidRPr="008A6D35">
        <w:rPr>
          <w:rFonts w:ascii="Times New Roman" w:eastAsia="新細明體" w:hAnsi="Times New Roman" w:cs="Times New Roman" w:hint="eastAsia"/>
          <w:sz w:val="16"/>
          <w:szCs w:val="16"/>
        </w:rPr>
        <w:t>非製造業</w:t>
      </w:r>
      <w:r w:rsidR="00271407" w:rsidRPr="008A6D35">
        <w:rPr>
          <w:rFonts w:ascii="Times New Roman" w:eastAsia="新細明體" w:hAnsi="Times New Roman" w:cs="Times New Roman" w:hint="eastAsia"/>
          <w:sz w:val="16"/>
          <w:szCs w:val="16"/>
        </w:rPr>
        <w:t>依行業特性區分為</w:t>
      </w:r>
      <w:r w:rsidR="009F64B3" w:rsidRPr="008A6D35">
        <w:rPr>
          <w:rFonts w:ascii="Times New Roman" w:eastAsia="新細明體" w:hAnsi="Times New Roman" w:cs="Times New Roman" w:hint="eastAsia"/>
          <w:sz w:val="16"/>
          <w:szCs w:val="16"/>
        </w:rPr>
        <w:t>住宿</w:t>
      </w:r>
      <w:r w:rsidR="001A3E62" w:rsidRPr="008A6D35">
        <w:rPr>
          <w:rFonts w:ascii="Times New Roman" w:eastAsia="新細明體" w:hAnsi="Times New Roman" w:cs="Times New Roman" w:hint="eastAsia"/>
          <w:sz w:val="16"/>
          <w:szCs w:val="16"/>
        </w:rPr>
        <w:t>餐飲業、營造暨不動產業、教育暨專業科學技術服務業、</w:t>
      </w:r>
      <w:r w:rsidR="006A0E60" w:rsidRPr="008A6D35">
        <w:rPr>
          <w:rFonts w:ascii="Times New Roman" w:eastAsia="新細明體" w:hAnsi="Times New Roman" w:cs="Times New Roman" w:hint="eastAsia"/>
          <w:sz w:val="16"/>
          <w:szCs w:val="16"/>
        </w:rPr>
        <w:t>金融保險業</w:t>
      </w:r>
      <w:r w:rsidRPr="008A6D35">
        <w:rPr>
          <w:rFonts w:ascii="Times New Roman" w:eastAsia="新細明體" w:hAnsi="Times New Roman" w:cs="Times New Roman" w:hint="eastAsia"/>
          <w:sz w:val="16"/>
          <w:szCs w:val="16"/>
        </w:rPr>
        <w:t>、資訊暨通訊傳播業、</w:t>
      </w:r>
      <w:r w:rsidR="001A3E62" w:rsidRPr="008A6D35">
        <w:rPr>
          <w:rFonts w:ascii="Times New Roman" w:eastAsia="新細明體" w:hAnsi="Times New Roman" w:cs="Times New Roman" w:hint="eastAsia"/>
          <w:sz w:val="16"/>
          <w:szCs w:val="16"/>
        </w:rPr>
        <w:t>零售業、運輸倉儲業、</w:t>
      </w:r>
      <w:r w:rsidR="006A0E60" w:rsidRPr="008A6D35">
        <w:rPr>
          <w:rFonts w:ascii="Times New Roman" w:eastAsia="新細明體" w:hAnsi="Times New Roman" w:cs="Times New Roman" w:hint="eastAsia"/>
          <w:sz w:val="16"/>
          <w:szCs w:val="16"/>
        </w:rPr>
        <w:t>批發業</w:t>
      </w:r>
      <w:r w:rsidR="001A3E62" w:rsidRPr="008A6D35">
        <w:rPr>
          <w:rFonts w:ascii="Times New Roman" w:eastAsia="新細明體" w:hAnsi="Times New Roman" w:cs="Times New Roman" w:hint="eastAsia"/>
          <w:sz w:val="16"/>
          <w:szCs w:val="16"/>
        </w:rPr>
        <w:t>及其他</w:t>
      </w:r>
      <w:r w:rsidR="00C966CE" w:rsidRPr="008A6D35">
        <w:rPr>
          <w:rFonts w:ascii="Times New Roman" w:eastAsia="新細明體" w:hAnsi="Times New Roman" w:cs="Times New Roman" w:hint="eastAsia"/>
          <w:sz w:val="16"/>
          <w:szCs w:val="16"/>
        </w:rPr>
        <w:t>非製造</w:t>
      </w:r>
      <w:r w:rsidR="001A3E62" w:rsidRPr="008A6D35">
        <w:rPr>
          <w:rFonts w:ascii="Times New Roman" w:eastAsia="新細明體" w:hAnsi="Times New Roman" w:cs="Times New Roman" w:hint="eastAsia"/>
          <w:sz w:val="16"/>
          <w:szCs w:val="16"/>
        </w:rPr>
        <w:t>業</w:t>
      </w:r>
      <w:r w:rsidR="00805B14" w:rsidRPr="008A6D35">
        <w:rPr>
          <w:rFonts w:ascii="Times New Roman" w:eastAsia="新細明體" w:hAnsi="Times New Roman" w:cs="Times New Roman" w:hint="eastAsia"/>
          <w:sz w:val="16"/>
          <w:szCs w:val="16"/>
        </w:rPr>
        <w:t>等</w:t>
      </w:r>
      <w:r w:rsidR="002624AC" w:rsidRPr="008A6D35">
        <w:rPr>
          <w:rFonts w:ascii="Times New Roman" w:eastAsia="新細明體" w:hAnsi="Times New Roman" w:cs="Times New Roman" w:hint="eastAsia"/>
          <w:sz w:val="16"/>
          <w:szCs w:val="16"/>
        </w:rPr>
        <w:t>九</w:t>
      </w:r>
      <w:r w:rsidR="009D015E" w:rsidRPr="008A6D35">
        <w:rPr>
          <w:rFonts w:ascii="Times New Roman" w:eastAsia="新細明體" w:hAnsi="Times New Roman" w:cs="Times New Roman" w:hint="eastAsia"/>
          <w:sz w:val="16"/>
          <w:szCs w:val="16"/>
        </w:rPr>
        <w:t>大</w:t>
      </w:r>
      <w:r w:rsidRPr="008A6D35">
        <w:rPr>
          <w:rFonts w:ascii="Times New Roman" w:eastAsia="新細明體" w:hAnsi="Times New Roman" w:cs="Times New Roman" w:hint="eastAsia"/>
          <w:sz w:val="16"/>
          <w:szCs w:val="16"/>
        </w:rPr>
        <w:t>類</w:t>
      </w:r>
      <w:r w:rsidR="001A3E62" w:rsidRPr="008A6D35">
        <w:rPr>
          <w:rFonts w:ascii="Times New Roman" w:eastAsia="新細明體" w:hAnsi="Times New Roman" w:cs="Times New Roman" w:hint="eastAsia"/>
          <w:sz w:val="16"/>
          <w:szCs w:val="16"/>
        </w:rPr>
        <w:t>，</w:t>
      </w:r>
      <w:r w:rsidRPr="008A6D35">
        <w:rPr>
          <w:rFonts w:ascii="Times New Roman" w:eastAsia="新細明體" w:hAnsi="Times New Roman" w:cs="Times New Roman" w:hint="eastAsia"/>
          <w:sz w:val="16"/>
          <w:szCs w:val="16"/>
        </w:rPr>
        <w:t>產業別分類</w:t>
      </w:r>
      <w:r w:rsidR="00576576" w:rsidRPr="008A6D35">
        <w:rPr>
          <w:rFonts w:ascii="Times New Roman" w:eastAsia="新細明體" w:hAnsi="Times New Roman" w:cs="Times New Roman" w:hint="eastAsia"/>
          <w:sz w:val="16"/>
          <w:szCs w:val="16"/>
        </w:rPr>
        <w:t>則</w:t>
      </w:r>
      <w:r w:rsidRPr="008A6D35">
        <w:rPr>
          <w:rFonts w:ascii="Times New Roman" w:eastAsia="新細明體" w:hAnsi="Times New Roman" w:cs="Times New Roman" w:hint="eastAsia"/>
          <w:sz w:val="16"/>
          <w:szCs w:val="16"/>
        </w:rPr>
        <w:t>以</w:t>
      </w:r>
      <w:r w:rsidR="00576576" w:rsidRPr="008A6D35">
        <w:rPr>
          <w:rFonts w:ascii="Times New Roman" w:eastAsia="新細明體" w:hAnsi="Times New Roman" w:cs="Times New Roman" w:hint="eastAsia"/>
          <w:sz w:val="16"/>
          <w:szCs w:val="16"/>
        </w:rPr>
        <w:t>中華民國行業分類標準</w:t>
      </w:r>
      <w:r w:rsidRPr="008A6D35">
        <w:rPr>
          <w:rFonts w:ascii="Times New Roman" w:eastAsia="新細明體" w:hAnsi="Times New Roman" w:cs="Times New Roman" w:hint="eastAsia"/>
          <w:sz w:val="16"/>
          <w:szCs w:val="16"/>
        </w:rPr>
        <w:t>為主要依據</w:t>
      </w:r>
      <w:r w:rsidR="00576576" w:rsidRPr="008A6D35">
        <w:rPr>
          <w:rFonts w:ascii="Times New Roman" w:eastAsia="新細明體" w:hAnsi="Times New Roman" w:cs="Times New Roman" w:hint="eastAsia"/>
          <w:sz w:val="16"/>
          <w:szCs w:val="16"/>
        </w:rPr>
        <w:t>。中經院除提供非製造業</w:t>
      </w:r>
      <w:r w:rsidR="00576576" w:rsidRPr="008A6D35">
        <w:rPr>
          <w:rFonts w:ascii="Times New Roman" w:eastAsia="新細明體" w:hAnsi="Times New Roman" w:cs="Times New Roman"/>
          <w:sz w:val="16"/>
          <w:szCs w:val="16"/>
        </w:rPr>
        <w:t>NMI</w:t>
      </w:r>
      <w:r w:rsidR="00576576" w:rsidRPr="008A6D35">
        <w:rPr>
          <w:rFonts w:ascii="Times New Roman" w:eastAsia="新細明體" w:hAnsi="Times New Roman" w:cs="Times New Roman" w:hint="eastAsia"/>
          <w:sz w:val="16"/>
          <w:szCs w:val="16"/>
        </w:rPr>
        <w:t>指數外，另提供上述除其他</w:t>
      </w:r>
      <w:r w:rsidR="00A9330C" w:rsidRPr="008A6D35">
        <w:rPr>
          <w:rFonts w:ascii="Times New Roman" w:eastAsia="新細明體" w:hAnsi="Times New Roman" w:cs="Times New Roman" w:hint="eastAsia"/>
          <w:sz w:val="16"/>
          <w:szCs w:val="16"/>
        </w:rPr>
        <w:t>非製造</w:t>
      </w:r>
      <w:r w:rsidR="00576576" w:rsidRPr="008A6D35">
        <w:rPr>
          <w:rFonts w:ascii="Times New Roman" w:eastAsia="新細明體" w:hAnsi="Times New Roman" w:cs="Times New Roman" w:hint="eastAsia"/>
          <w:sz w:val="16"/>
          <w:szCs w:val="16"/>
        </w:rPr>
        <w:t>業外之八大產業</w:t>
      </w:r>
      <w:r w:rsidR="00576576" w:rsidRPr="008A6D35">
        <w:rPr>
          <w:rFonts w:ascii="Times New Roman" w:eastAsia="新細明體" w:hAnsi="Times New Roman" w:cs="Times New Roman"/>
          <w:sz w:val="16"/>
          <w:szCs w:val="16"/>
        </w:rPr>
        <w:t>NMI</w:t>
      </w:r>
      <w:r w:rsidRPr="008A6D35">
        <w:rPr>
          <w:rFonts w:ascii="Times New Roman" w:eastAsia="新細明體" w:hAnsi="Times New Roman" w:cs="Times New Roman" w:hint="eastAsia"/>
          <w:sz w:val="16"/>
          <w:szCs w:val="16"/>
        </w:rPr>
        <w:t>。</w:t>
      </w:r>
      <w:r w:rsidR="006332A0" w:rsidRPr="008A6D35">
        <w:rPr>
          <w:rFonts w:ascii="Times New Roman" w:eastAsia="新細明體" w:hAnsi="Times New Roman" w:cs="Times New Roman" w:hint="eastAsia"/>
          <w:sz w:val="16"/>
          <w:szCs w:val="16"/>
        </w:rPr>
        <w:t>本報告主要根據超過</w:t>
      </w:r>
      <w:r w:rsidR="006332A0" w:rsidRPr="008A6D35">
        <w:rPr>
          <w:rFonts w:ascii="Times New Roman" w:eastAsia="新細明體" w:hAnsi="Times New Roman" w:cs="Times New Roman"/>
          <w:sz w:val="16"/>
          <w:szCs w:val="16"/>
        </w:rPr>
        <w:t>250</w:t>
      </w:r>
      <w:r w:rsidR="001A6F27" w:rsidRPr="008A6D35">
        <w:rPr>
          <w:rFonts w:ascii="Times New Roman" w:eastAsia="新細明體" w:hAnsi="Times New Roman" w:cs="Times New Roman" w:hint="eastAsia"/>
          <w:sz w:val="16"/>
          <w:szCs w:val="16"/>
        </w:rPr>
        <w:t>份（有效樣本）非製造業受訪企業之問卷回答內容作計算</w:t>
      </w:r>
      <w:r w:rsidRPr="008A6D35">
        <w:rPr>
          <w:rFonts w:ascii="Times New Roman" w:eastAsia="新細明體" w:hAnsi="Times New Roman" w:cs="Times New Roman" w:hint="eastAsia"/>
          <w:sz w:val="16"/>
          <w:szCs w:val="16"/>
        </w:rPr>
        <w:t>，並節錄問卷填答者的意見，不代表政府與本院的立場。本表數值是以各企業所屬產業別對</w:t>
      </w:r>
      <w:r w:rsidRPr="008A6D35">
        <w:rPr>
          <w:rFonts w:ascii="Times New Roman" w:eastAsia="新細明體" w:hAnsi="Times New Roman" w:cs="Times New Roman"/>
          <w:sz w:val="16"/>
          <w:szCs w:val="16"/>
        </w:rPr>
        <w:t>GDP</w:t>
      </w:r>
      <w:r w:rsidRPr="008A6D35">
        <w:rPr>
          <w:rFonts w:ascii="Times New Roman" w:eastAsia="新細明體" w:hAnsi="Times New Roman" w:cs="Times New Roman" w:hint="eastAsia"/>
          <w:sz w:val="16"/>
          <w:szCs w:val="16"/>
        </w:rPr>
        <w:t>貢獻度加權平均而得，相同產業中各企業之權重相同。</w:t>
      </w:r>
      <w:r w:rsidR="001A6F27" w:rsidRPr="008A6D35">
        <w:rPr>
          <w:rFonts w:ascii="Times New Roman" w:eastAsia="新細明體" w:hAnsi="Times New Roman" w:cs="Times New Roman" w:hint="eastAsia"/>
          <w:sz w:val="16"/>
          <w:szCs w:val="16"/>
        </w:rPr>
        <w:t>各產業別分類以主計處分類為依據，不同產業別</w:t>
      </w:r>
      <w:proofErr w:type="gramStart"/>
      <w:r w:rsidR="001A6F27" w:rsidRPr="008A6D35">
        <w:rPr>
          <w:rFonts w:ascii="Times New Roman" w:eastAsia="新細明體" w:hAnsi="Times New Roman" w:cs="Times New Roman" w:hint="eastAsia"/>
          <w:sz w:val="16"/>
          <w:szCs w:val="16"/>
        </w:rPr>
        <w:t>之</w:t>
      </w:r>
      <w:proofErr w:type="gramEnd"/>
      <w:r w:rsidR="001A6F27" w:rsidRPr="008A6D35">
        <w:rPr>
          <w:rFonts w:ascii="Times New Roman" w:eastAsia="新細明體" w:hAnsi="Times New Roman" w:cs="Times New Roman" w:hint="eastAsia"/>
          <w:sz w:val="16"/>
          <w:szCs w:val="16"/>
        </w:rPr>
        <w:t>受訪企業家數主要依照各產業別對</w:t>
      </w:r>
      <w:r w:rsidR="001A6F27" w:rsidRPr="008A6D35">
        <w:rPr>
          <w:rFonts w:ascii="Times New Roman" w:eastAsia="新細明體" w:hAnsi="Times New Roman" w:cs="Times New Roman"/>
          <w:sz w:val="16"/>
          <w:szCs w:val="16"/>
        </w:rPr>
        <w:t>GDP</w:t>
      </w:r>
      <w:r w:rsidR="001A6F27" w:rsidRPr="008A6D35">
        <w:rPr>
          <w:rFonts w:ascii="Times New Roman" w:eastAsia="新細明體" w:hAnsi="Times New Roman" w:cs="Times New Roman" w:hint="eastAsia"/>
          <w:sz w:val="16"/>
          <w:szCs w:val="16"/>
        </w:rPr>
        <w:t>的貢獻度進行分層抽樣，並跟隨行政院主計總處「國民所得統計五年修正」進行比重調整，未來不排除視個別產業受訪企業數量做進一步產業別細分。</w:t>
      </w:r>
      <w:r w:rsidRPr="008A6D35">
        <w:rPr>
          <w:rFonts w:ascii="Times New Roman" w:eastAsia="新細明體" w:hAnsi="Times New Roman" w:cs="Times New Roman" w:hint="eastAsia"/>
          <w:sz w:val="16"/>
          <w:szCs w:val="16"/>
        </w:rPr>
        <w:t>各項擴散指數之計算方式為企業勾選上升的比例加上勾選持平比例的半數。</w:t>
      </w:r>
      <w:r w:rsidR="00B07AF6" w:rsidRPr="008A6D35">
        <w:rPr>
          <w:rFonts w:ascii="Times New Roman" w:eastAsia="新細明體" w:hAnsi="Times New Roman" w:cs="Times New Roman" w:hint="eastAsia"/>
          <w:sz w:val="16"/>
          <w:szCs w:val="16"/>
        </w:rPr>
        <w:t>台</w:t>
      </w:r>
      <w:r w:rsidRPr="008A6D35">
        <w:rPr>
          <w:rFonts w:ascii="Times New Roman" w:eastAsia="新細明體" w:hAnsi="Times New Roman" w:cs="Times New Roman" w:hint="eastAsia"/>
          <w:sz w:val="16"/>
          <w:szCs w:val="16"/>
        </w:rPr>
        <w:t>灣</w:t>
      </w:r>
      <w:r w:rsidR="00576576" w:rsidRPr="008A6D35">
        <w:rPr>
          <w:rFonts w:ascii="Times New Roman" w:eastAsia="新細明體" w:hAnsi="Times New Roman" w:cs="Times New Roman"/>
          <w:sz w:val="16"/>
          <w:szCs w:val="16"/>
        </w:rPr>
        <w:t>N</w:t>
      </w:r>
      <w:r w:rsidRPr="008A6D35">
        <w:rPr>
          <w:rFonts w:ascii="Times New Roman" w:eastAsia="新細明體" w:hAnsi="Times New Roman" w:cs="Times New Roman"/>
          <w:sz w:val="16"/>
          <w:szCs w:val="16"/>
        </w:rPr>
        <w:t>MI</w:t>
      </w:r>
      <w:r w:rsidRPr="008A6D35">
        <w:rPr>
          <w:rFonts w:ascii="Times New Roman" w:eastAsia="新細明體" w:hAnsi="Times New Roman" w:cs="Times New Roman" w:hint="eastAsia"/>
          <w:sz w:val="16"/>
          <w:szCs w:val="16"/>
        </w:rPr>
        <w:t>之計算僅以商業活動、新增訂單、人力</w:t>
      </w:r>
      <w:r w:rsidR="003818A3" w:rsidRPr="008A6D35">
        <w:rPr>
          <w:rFonts w:ascii="Times New Roman" w:eastAsia="新細明體" w:hAnsi="Times New Roman" w:cs="Times New Roman" w:hint="eastAsia"/>
          <w:sz w:val="16"/>
          <w:szCs w:val="16"/>
        </w:rPr>
        <w:t>僱</w:t>
      </w:r>
      <w:r w:rsidRPr="008A6D35">
        <w:rPr>
          <w:rFonts w:ascii="Times New Roman" w:eastAsia="新細明體" w:hAnsi="Times New Roman" w:cs="Times New Roman" w:hint="eastAsia"/>
          <w:sz w:val="16"/>
          <w:szCs w:val="16"/>
        </w:rPr>
        <w:t>用與供應商交貨時間等四項擴散指數等權平均而得。指數大於</w:t>
      </w:r>
      <w:r w:rsidRPr="008A6D35">
        <w:rPr>
          <w:rFonts w:ascii="Times New Roman" w:eastAsia="新細明體" w:hAnsi="Times New Roman" w:cs="Times New Roman"/>
          <w:sz w:val="16"/>
          <w:szCs w:val="16"/>
        </w:rPr>
        <w:t>50</w:t>
      </w:r>
      <w:r w:rsidRPr="008A6D35">
        <w:rPr>
          <w:rFonts w:ascii="Times New Roman" w:eastAsia="新細明體" w:hAnsi="Times New Roman" w:cs="Times New Roman" w:hint="eastAsia"/>
          <w:sz w:val="16"/>
          <w:szCs w:val="16"/>
        </w:rPr>
        <w:t>其方向標示為擴張、上升或過高，指數小於</w:t>
      </w:r>
      <w:r w:rsidRPr="008A6D35">
        <w:rPr>
          <w:rFonts w:ascii="Times New Roman" w:eastAsia="新細明體" w:hAnsi="Times New Roman" w:cs="Times New Roman"/>
          <w:sz w:val="16"/>
          <w:szCs w:val="16"/>
        </w:rPr>
        <w:t>50</w:t>
      </w:r>
      <w:r w:rsidR="00D179D4" w:rsidRPr="008A6D35">
        <w:rPr>
          <w:rFonts w:ascii="Times New Roman" w:eastAsia="新細明體" w:hAnsi="Times New Roman" w:cs="Times New Roman" w:hint="eastAsia"/>
          <w:sz w:val="16"/>
          <w:szCs w:val="16"/>
        </w:rPr>
        <w:t>則</w:t>
      </w:r>
      <w:r w:rsidRPr="008A6D35">
        <w:rPr>
          <w:rFonts w:ascii="Times New Roman" w:eastAsia="新細明體" w:hAnsi="Times New Roman" w:cs="Times New Roman" w:hint="eastAsia"/>
          <w:sz w:val="16"/>
          <w:szCs w:val="16"/>
        </w:rPr>
        <w:t>方向標示為緊縮、下降或過低。</w:t>
      </w:r>
    </w:p>
    <w:p w14:paraId="40374B04" w14:textId="77777777" w:rsidR="006773DD" w:rsidRPr="008A6D35" w:rsidRDefault="006773DD"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2445AE19" w14:textId="5E5B17BA" w:rsidR="006773DD" w:rsidRPr="008A6D35" w:rsidRDefault="00B07AF6" w:rsidP="003B658E">
      <w:pPr>
        <w:pStyle w:val="ae"/>
        <w:numPr>
          <w:ilvl w:val="0"/>
          <w:numId w:val="26"/>
        </w:numPr>
        <w:overflowPunct w:val="0"/>
        <w:adjustRightInd w:val="0"/>
        <w:snapToGrid w:val="0"/>
        <w:spacing w:line="120" w:lineRule="atLeast"/>
        <w:ind w:left="196" w:rightChars="-71" w:right="-170" w:hanging="284"/>
        <w:jc w:val="both"/>
        <w:rPr>
          <w:rFonts w:ascii="Times New Roman" w:hAnsi="Times New Roman" w:cs="Times New Roman"/>
          <w:sz w:val="10"/>
          <w:szCs w:val="10"/>
        </w:rPr>
      </w:pPr>
      <w:r w:rsidRPr="008A6D35">
        <w:rPr>
          <w:rFonts w:ascii="Times New Roman" w:hAnsi="Times New Roman" w:cs="Times New Roman" w:hint="eastAsia"/>
          <w:sz w:val="16"/>
          <w:szCs w:val="16"/>
        </w:rPr>
        <w:t>台</w:t>
      </w:r>
      <w:r w:rsidR="006753A6" w:rsidRPr="008A6D35">
        <w:rPr>
          <w:rFonts w:ascii="Times New Roman" w:hAnsi="Times New Roman" w:cs="Times New Roman" w:hint="eastAsia"/>
          <w:sz w:val="16"/>
          <w:szCs w:val="16"/>
        </w:rPr>
        <w:t>灣非製造業問卷題目設計</w:t>
      </w:r>
      <w:r w:rsidR="000304FF" w:rsidRPr="008A6D35">
        <w:rPr>
          <w:rFonts w:ascii="Times New Roman" w:hAnsi="Times New Roman" w:cs="Times New Roman" w:hint="eastAsia"/>
          <w:sz w:val="16"/>
          <w:szCs w:val="16"/>
        </w:rPr>
        <w:t>參</w:t>
      </w:r>
      <w:r w:rsidR="006753A6" w:rsidRPr="008A6D35">
        <w:rPr>
          <w:rFonts w:ascii="Times New Roman" w:hAnsi="Times New Roman" w:cs="Times New Roman" w:hint="eastAsia"/>
          <w:sz w:val="16"/>
          <w:szCs w:val="16"/>
        </w:rPr>
        <w:t>照美國供應管理協會</w:t>
      </w:r>
      <w:r w:rsidR="00A701D1" w:rsidRPr="008A6D35">
        <w:rPr>
          <w:rFonts w:ascii="Times New Roman" w:hAnsi="Times New Roman" w:cs="Times New Roman" w:hint="eastAsia"/>
          <w:sz w:val="16"/>
          <w:szCs w:val="16"/>
        </w:rPr>
        <w:t>（</w:t>
      </w:r>
      <w:r w:rsidR="006753A6" w:rsidRPr="008A6D35">
        <w:rPr>
          <w:rFonts w:ascii="Times New Roman" w:hAnsi="Times New Roman" w:cs="Times New Roman"/>
          <w:sz w:val="16"/>
          <w:szCs w:val="16"/>
        </w:rPr>
        <w:t>ISM</w:t>
      </w:r>
      <w:r w:rsidR="00E75492" w:rsidRPr="008A6D35">
        <w:rPr>
          <w:rFonts w:ascii="Times New Roman" w:hAnsi="Times New Roman" w:cs="Times New Roman" w:hint="eastAsia"/>
          <w:sz w:val="16"/>
          <w:szCs w:val="16"/>
        </w:rPr>
        <w:t>）</w:t>
      </w:r>
      <w:r w:rsidR="006753A6" w:rsidRPr="008A6D35">
        <w:rPr>
          <w:rFonts w:ascii="Times New Roman" w:hAnsi="Times New Roman" w:cs="Times New Roman" w:hint="eastAsia"/>
          <w:sz w:val="16"/>
          <w:szCs w:val="16"/>
        </w:rPr>
        <w:t>的商業調查報告</w:t>
      </w:r>
      <w:r w:rsidR="002F1113" w:rsidRPr="008A6D35">
        <w:rPr>
          <w:rFonts w:ascii="Times New Roman" w:hAnsi="Times New Roman" w:cs="Times New Roman" w:hint="eastAsia"/>
          <w:sz w:val="16"/>
          <w:szCs w:val="16"/>
        </w:rPr>
        <w:t>（</w:t>
      </w:r>
      <w:r w:rsidR="006753A6" w:rsidRPr="008A6D35">
        <w:rPr>
          <w:rFonts w:ascii="Times New Roman" w:hAnsi="Times New Roman" w:cs="Times New Roman"/>
          <w:sz w:val="16"/>
          <w:szCs w:val="16"/>
        </w:rPr>
        <w:t>Report on Business</w:t>
      </w:r>
      <w:r w:rsidR="00E75492" w:rsidRPr="008A6D35">
        <w:rPr>
          <w:rFonts w:ascii="Times New Roman" w:hAnsi="Times New Roman" w:cs="Times New Roman" w:hint="eastAsia"/>
          <w:sz w:val="16"/>
          <w:szCs w:val="16"/>
        </w:rPr>
        <w:t>）</w:t>
      </w:r>
      <w:r w:rsidR="006753A6" w:rsidRPr="008A6D35">
        <w:rPr>
          <w:rFonts w:ascii="Times New Roman" w:hAnsi="Times New Roman" w:cs="Times New Roman" w:hint="eastAsia"/>
          <w:sz w:val="16"/>
          <w:szCs w:val="16"/>
        </w:rPr>
        <w:t>，分別針對商業活動、新增訂單、人力</w:t>
      </w:r>
      <w:r w:rsidR="003818A3" w:rsidRPr="008A6D35">
        <w:rPr>
          <w:rFonts w:ascii="Times New Roman" w:hAnsi="Times New Roman" w:cs="Times New Roman" w:hint="eastAsia"/>
          <w:sz w:val="16"/>
          <w:szCs w:val="16"/>
        </w:rPr>
        <w:t>僱</w:t>
      </w:r>
      <w:r w:rsidR="006753A6" w:rsidRPr="008A6D35">
        <w:rPr>
          <w:rFonts w:ascii="Times New Roman" w:hAnsi="Times New Roman" w:cs="Times New Roman" w:hint="eastAsia"/>
          <w:sz w:val="16"/>
          <w:szCs w:val="16"/>
        </w:rPr>
        <w:t>用、供應商交貨時間、存貨、原物料價格、未完成訂單、新增出口訂單、進口原物料數量、服務收費價格、存貨觀感</w:t>
      </w:r>
      <w:r w:rsidR="00CD2DB6" w:rsidRPr="008A6D35">
        <w:rPr>
          <w:rFonts w:ascii="Times New Roman" w:hAnsi="Times New Roman" w:cs="Times New Roman" w:hint="eastAsia"/>
          <w:sz w:val="16"/>
          <w:szCs w:val="16"/>
        </w:rPr>
        <w:t>與</w:t>
      </w:r>
      <w:r w:rsidR="006753A6" w:rsidRPr="008A6D35">
        <w:rPr>
          <w:rFonts w:ascii="Times New Roman" w:hAnsi="Times New Roman" w:cs="Times New Roman" w:hint="eastAsia"/>
          <w:sz w:val="16"/>
          <w:szCs w:val="16"/>
        </w:rPr>
        <w:t>未來六個月的景氣狀況</w:t>
      </w:r>
      <w:r w:rsidR="00CD2DB6" w:rsidRPr="008A6D35">
        <w:rPr>
          <w:rFonts w:ascii="Times New Roman" w:hAnsi="Times New Roman" w:cs="Times New Roman" w:hint="eastAsia"/>
          <w:sz w:val="16"/>
          <w:szCs w:val="16"/>
        </w:rPr>
        <w:t>等</w:t>
      </w:r>
      <w:r w:rsidR="006753A6" w:rsidRPr="008A6D35">
        <w:rPr>
          <w:rFonts w:ascii="Times New Roman" w:hAnsi="Times New Roman" w:cs="Times New Roman" w:hint="eastAsia"/>
          <w:sz w:val="16"/>
          <w:szCs w:val="16"/>
        </w:rPr>
        <w:t>十二項指標進行調查。</w:t>
      </w:r>
      <w:proofErr w:type="gramStart"/>
      <w:r w:rsidR="006753A6" w:rsidRPr="008A6D35">
        <w:rPr>
          <w:rFonts w:ascii="Times New Roman" w:hAnsi="Times New Roman" w:cs="Times New Roman" w:hint="eastAsia"/>
          <w:sz w:val="16"/>
          <w:szCs w:val="16"/>
        </w:rPr>
        <w:t>惟</w:t>
      </w:r>
      <w:proofErr w:type="gramEnd"/>
      <w:r w:rsidR="006753A6" w:rsidRPr="008A6D35">
        <w:rPr>
          <w:rFonts w:ascii="Times New Roman" w:hAnsi="Times New Roman" w:cs="Times New Roman" w:hint="eastAsia"/>
          <w:sz w:val="16"/>
          <w:szCs w:val="16"/>
        </w:rPr>
        <w:t>考量商業活動</w:t>
      </w:r>
      <w:r w:rsidR="002F1113" w:rsidRPr="008A6D35">
        <w:rPr>
          <w:rFonts w:ascii="Times New Roman" w:hAnsi="Times New Roman" w:cs="Times New Roman" w:hint="eastAsia"/>
          <w:sz w:val="16"/>
          <w:szCs w:val="16"/>
        </w:rPr>
        <w:t>（</w:t>
      </w:r>
      <w:r w:rsidR="006753A6" w:rsidRPr="008A6D35">
        <w:rPr>
          <w:rFonts w:ascii="Times New Roman" w:hAnsi="Times New Roman" w:cs="Times New Roman" w:hint="eastAsia"/>
          <w:sz w:val="16"/>
          <w:szCs w:val="16"/>
        </w:rPr>
        <w:t>生產</w:t>
      </w:r>
      <w:r w:rsidR="00E75492" w:rsidRPr="008A6D35">
        <w:rPr>
          <w:rFonts w:ascii="Times New Roman" w:hAnsi="Times New Roman" w:cs="Times New Roman" w:hint="eastAsia"/>
          <w:sz w:val="16"/>
          <w:szCs w:val="16"/>
        </w:rPr>
        <w:t>）</w:t>
      </w:r>
      <w:r w:rsidR="00D14938" w:rsidRPr="008A6D35">
        <w:rPr>
          <w:rFonts w:ascii="Times New Roman" w:hAnsi="Times New Roman" w:cs="Times New Roman" w:hint="eastAsia"/>
          <w:sz w:val="16"/>
          <w:szCs w:val="16"/>
        </w:rPr>
        <w:t>、訂單、供應商交貨時間、存貨、</w:t>
      </w:r>
      <w:r w:rsidR="006753A6" w:rsidRPr="008A6D35">
        <w:rPr>
          <w:rFonts w:ascii="Times New Roman" w:hAnsi="Times New Roman" w:cs="Times New Roman" w:hint="eastAsia"/>
          <w:sz w:val="16"/>
          <w:szCs w:val="16"/>
        </w:rPr>
        <w:t>未完成訂單</w:t>
      </w:r>
      <w:r w:rsidR="00D14938" w:rsidRPr="008A6D35">
        <w:rPr>
          <w:rFonts w:ascii="Times New Roman" w:hAnsi="Times New Roman" w:cs="Times New Roman" w:hint="eastAsia"/>
          <w:sz w:val="16"/>
          <w:szCs w:val="16"/>
        </w:rPr>
        <w:t>與</w:t>
      </w:r>
      <w:r w:rsidR="002F1113" w:rsidRPr="008A6D35">
        <w:rPr>
          <w:rFonts w:ascii="Times New Roman" w:hAnsi="Times New Roman" w:cs="Times New Roman" w:hint="eastAsia"/>
          <w:sz w:val="16"/>
          <w:szCs w:val="16"/>
        </w:rPr>
        <w:t>原物料價格</w:t>
      </w:r>
      <w:r w:rsidR="002502D1" w:rsidRPr="008A6D35">
        <w:rPr>
          <w:rFonts w:ascii="Times New Roman" w:hAnsi="Times New Roman" w:cs="Times New Roman" w:hint="eastAsia"/>
          <w:sz w:val="16"/>
          <w:szCs w:val="16"/>
        </w:rPr>
        <w:t>（採購價格）</w:t>
      </w:r>
      <w:r w:rsidR="006753A6" w:rsidRPr="008A6D35">
        <w:rPr>
          <w:rFonts w:ascii="Times New Roman" w:hAnsi="Times New Roman" w:cs="Times New Roman" w:hint="eastAsia"/>
          <w:sz w:val="16"/>
          <w:szCs w:val="16"/>
        </w:rPr>
        <w:t>等項目在非製造業各</w:t>
      </w:r>
      <w:r w:rsidR="00083A51" w:rsidRPr="008A6D35">
        <w:rPr>
          <w:rFonts w:ascii="Times New Roman" w:hAnsi="Times New Roman" w:cs="Times New Roman" w:hint="eastAsia"/>
          <w:sz w:val="16"/>
          <w:szCs w:val="16"/>
        </w:rPr>
        <w:t>業別</w:t>
      </w:r>
      <w:r w:rsidR="00B26A05" w:rsidRPr="008A6D35">
        <w:rPr>
          <w:rFonts w:ascii="Times New Roman" w:hAnsi="Times New Roman" w:cs="Times New Roman" w:hint="eastAsia"/>
          <w:sz w:val="16"/>
          <w:szCs w:val="16"/>
        </w:rPr>
        <w:t>中較難直覺評估，中經院</w:t>
      </w:r>
      <w:proofErr w:type="gramStart"/>
      <w:r w:rsidR="00B26A05" w:rsidRPr="008A6D35">
        <w:rPr>
          <w:rFonts w:ascii="Times New Roman" w:hAnsi="Times New Roman" w:cs="Times New Roman" w:hint="eastAsia"/>
          <w:sz w:val="16"/>
          <w:szCs w:val="16"/>
        </w:rPr>
        <w:t>廣納非製造業</w:t>
      </w:r>
      <w:proofErr w:type="gramEnd"/>
      <w:r w:rsidR="006753A6" w:rsidRPr="008A6D35">
        <w:rPr>
          <w:rFonts w:ascii="Times New Roman" w:hAnsi="Times New Roman" w:cs="Times New Roman" w:hint="eastAsia"/>
          <w:sz w:val="16"/>
          <w:szCs w:val="16"/>
        </w:rPr>
        <w:t>經理人與專家之建議，針對不同行業特性微調各產業之問卷用語，以簡便</w:t>
      </w:r>
      <w:r w:rsidRPr="008A6D35">
        <w:rPr>
          <w:rFonts w:ascii="Times New Roman" w:hAnsi="Times New Roman" w:cs="Times New Roman" w:hint="eastAsia"/>
          <w:sz w:val="16"/>
          <w:szCs w:val="16"/>
        </w:rPr>
        <w:t>台</w:t>
      </w:r>
      <w:r w:rsidR="006753A6" w:rsidRPr="008A6D35">
        <w:rPr>
          <w:rFonts w:ascii="Times New Roman" w:hAnsi="Times New Roman" w:cs="Times New Roman" w:hint="eastAsia"/>
          <w:sz w:val="16"/>
          <w:szCs w:val="16"/>
        </w:rPr>
        <w:t>灣非製造業</w:t>
      </w:r>
      <w:r w:rsidR="00271407" w:rsidRPr="008A6D35">
        <w:rPr>
          <w:rFonts w:ascii="Times New Roman" w:hAnsi="Times New Roman" w:cs="Times New Roman" w:hint="eastAsia"/>
          <w:sz w:val="16"/>
          <w:szCs w:val="16"/>
        </w:rPr>
        <w:t>各</w:t>
      </w:r>
      <w:r w:rsidR="006753A6" w:rsidRPr="008A6D35">
        <w:rPr>
          <w:rFonts w:ascii="Times New Roman" w:hAnsi="Times New Roman" w:cs="Times New Roman" w:hint="eastAsia"/>
          <w:sz w:val="16"/>
          <w:szCs w:val="16"/>
        </w:rPr>
        <w:t>類受訪</w:t>
      </w:r>
      <w:r w:rsidR="001F09B5" w:rsidRPr="008A6D35">
        <w:rPr>
          <w:rFonts w:ascii="Times New Roman" w:hAnsi="Times New Roman" w:cs="Times New Roman" w:hint="eastAsia"/>
          <w:sz w:val="16"/>
          <w:szCs w:val="16"/>
        </w:rPr>
        <w:t>企業</w:t>
      </w:r>
      <w:r w:rsidR="006753A6" w:rsidRPr="008A6D35">
        <w:rPr>
          <w:rFonts w:ascii="Times New Roman" w:hAnsi="Times New Roman" w:cs="Times New Roman" w:hint="eastAsia"/>
          <w:sz w:val="16"/>
          <w:szCs w:val="16"/>
        </w:rPr>
        <w:t>之問卷填答過程。各業別相關問卷用語列舉如下</w:t>
      </w:r>
      <w:r w:rsidR="00E27CF8" w:rsidRPr="008A6D35">
        <w:rPr>
          <w:rFonts w:ascii="Times New Roman" w:hAnsi="Times New Roman" w:cs="Times New Roman" w:hint="eastAsia"/>
          <w:sz w:val="16"/>
          <w:szCs w:val="16"/>
        </w:rPr>
        <w:t>：</w:t>
      </w:r>
      <w:r w:rsidR="006753A6" w:rsidRPr="008A6D35">
        <w:rPr>
          <w:rFonts w:ascii="Times New Roman" w:hAnsi="Times New Roman" w:cs="Times New Roman" w:hint="eastAsia"/>
          <w:sz w:val="16"/>
          <w:szCs w:val="16"/>
        </w:rPr>
        <w:t>商業活動</w:t>
      </w:r>
      <w:r w:rsidR="002F1113" w:rsidRPr="008A6D35">
        <w:rPr>
          <w:rFonts w:ascii="Times New Roman" w:hAnsi="Times New Roman" w:cs="Times New Roman" w:hint="eastAsia"/>
          <w:sz w:val="16"/>
          <w:szCs w:val="16"/>
        </w:rPr>
        <w:t>（</w:t>
      </w:r>
      <w:r w:rsidR="006753A6" w:rsidRPr="008A6D35">
        <w:rPr>
          <w:rFonts w:ascii="Times New Roman" w:hAnsi="Times New Roman" w:cs="Times New Roman" w:hint="eastAsia"/>
          <w:sz w:val="16"/>
          <w:szCs w:val="16"/>
        </w:rPr>
        <w:t>營業收入、本月總預算或總支出</w:t>
      </w:r>
      <w:r w:rsidR="00E75492" w:rsidRPr="008A6D35">
        <w:rPr>
          <w:rFonts w:ascii="Times New Roman" w:hAnsi="Times New Roman" w:cs="Times New Roman" w:hint="eastAsia"/>
          <w:sz w:val="16"/>
          <w:szCs w:val="16"/>
        </w:rPr>
        <w:t>）</w:t>
      </w:r>
      <w:r w:rsidR="006753A6" w:rsidRPr="008A6D35">
        <w:rPr>
          <w:rFonts w:ascii="Times New Roman" w:hAnsi="Times New Roman" w:cs="Times New Roman" w:hint="eastAsia"/>
          <w:sz w:val="16"/>
          <w:szCs w:val="16"/>
        </w:rPr>
        <w:t>、新增訂單</w:t>
      </w:r>
      <w:r w:rsidR="002F1113" w:rsidRPr="008A6D35">
        <w:rPr>
          <w:rFonts w:ascii="Times New Roman" w:hAnsi="Times New Roman" w:cs="Times New Roman" w:hint="eastAsia"/>
          <w:sz w:val="16"/>
          <w:szCs w:val="16"/>
        </w:rPr>
        <w:t>（</w:t>
      </w:r>
      <w:r w:rsidR="006753A6" w:rsidRPr="008A6D35">
        <w:rPr>
          <w:rFonts w:ascii="Times New Roman" w:hAnsi="Times New Roman" w:cs="Times New Roman" w:hint="eastAsia"/>
          <w:sz w:val="16"/>
          <w:szCs w:val="16"/>
        </w:rPr>
        <w:t>新增簽約客戶、新增業務委託、新增簽約工程施工、預約訂餐訂房、新增服務照顧對象等</w:t>
      </w:r>
      <w:r w:rsidR="00E75492" w:rsidRPr="008A6D35">
        <w:rPr>
          <w:rFonts w:ascii="Times New Roman" w:hAnsi="Times New Roman" w:cs="Times New Roman" w:hint="eastAsia"/>
          <w:sz w:val="16"/>
          <w:szCs w:val="16"/>
        </w:rPr>
        <w:t>）</w:t>
      </w:r>
      <w:r w:rsidR="006753A6" w:rsidRPr="008A6D35">
        <w:rPr>
          <w:rFonts w:ascii="Times New Roman" w:hAnsi="Times New Roman" w:cs="Times New Roman" w:hint="eastAsia"/>
          <w:sz w:val="16"/>
          <w:szCs w:val="16"/>
        </w:rPr>
        <w:t>、供應商交貨時間</w:t>
      </w:r>
      <w:r w:rsidR="002F1113" w:rsidRPr="008A6D35">
        <w:rPr>
          <w:rFonts w:ascii="Times New Roman" w:hAnsi="Times New Roman" w:cs="Times New Roman" w:hint="eastAsia"/>
          <w:sz w:val="16"/>
          <w:szCs w:val="16"/>
        </w:rPr>
        <w:t>（</w:t>
      </w:r>
      <w:r w:rsidR="006753A6" w:rsidRPr="008A6D35">
        <w:rPr>
          <w:rFonts w:ascii="Times New Roman" w:hAnsi="Times New Roman" w:cs="Times New Roman" w:hint="eastAsia"/>
          <w:sz w:val="16"/>
          <w:szCs w:val="16"/>
        </w:rPr>
        <w:t>收到顧客訂單到交屋時間、客戶等待時間、受託工作完成時間、收單到服務遞交完成時間等</w:t>
      </w:r>
      <w:r w:rsidR="00E75492" w:rsidRPr="008A6D35">
        <w:rPr>
          <w:rFonts w:ascii="Times New Roman" w:hAnsi="Times New Roman" w:cs="Times New Roman" w:hint="eastAsia"/>
          <w:sz w:val="16"/>
          <w:szCs w:val="16"/>
        </w:rPr>
        <w:t>）</w:t>
      </w:r>
      <w:r w:rsidR="006753A6" w:rsidRPr="008A6D35">
        <w:rPr>
          <w:rFonts w:ascii="Times New Roman" w:hAnsi="Times New Roman" w:cs="Times New Roman" w:hint="eastAsia"/>
          <w:sz w:val="16"/>
          <w:szCs w:val="16"/>
        </w:rPr>
        <w:t>、存貨</w:t>
      </w:r>
      <w:r w:rsidR="002F1113" w:rsidRPr="008A6D35">
        <w:rPr>
          <w:rFonts w:ascii="Times New Roman" w:hAnsi="Times New Roman" w:cs="Times New Roman" w:hint="eastAsia"/>
          <w:sz w:val="16"/>
          <w:szCs w:val="16"/>
        </w:rPr>
        <w:t>（</w:t>
      </w:r>
      <w:r w:rsidR="006753A6" w:rsidRPr="008A6D35">
        <w:rPr>
          <w:rFonts w:ascii="Times New Roman" w:hAnsi="Times New Roman" w:cs="Times New Roman" w:hint="eastAsia"/>
          <w:sz w:val="16"/>
          <w:szCs w:val="16"/>
        </w:rPr>
        <w:t>待售房屋數量、營業用商品設備之存貨數量、待募集</w:t>
      </w:r>
      <w:r w:rsidR="00083A51" w:rsidRPr="008A6D35">
        <w:rPr>
          <w:rFonts w:ascii="Times New Roman" w:hAnsi="Times New Roman" w:cs="Times New Roman" w:hint="eastAsia"/>
          <w:sz w:val="16"/>
          <w:szCs w:val="16"/>
        </w:rPr>
        <w:t>之</w:t>
      </w:r>
      <w:r w:rsidR="006753A6" w:rsidRPr="008A6D35">
        <w:rPr>
          <w:rFonts w:ascii="Times New Roman" w:hAnsi="Times New Roman" w:cs="Times New Roman" w:hint="eastAsia"/>
          <w:sz w:val="16"/>
          <w:szCs w:val="16"/>
        </w:rPr>
        <w:t>基金額度或可銷售之保險商品件數、營運據點數量等</w:t>
      </w:r>
      <w:r w:rsidR="00E75492" w:rsidRPr="008A6D35">
        <w:rPr>
          <w:rFonts w:ascii="Times New Roman" w:hAnsi="Times New Roman" w:cs="Times New Roman" w:hint="eastAsia"/>
          <w:sz w:val="16"/>
          <w:szCs w:val="16"/>
        </w:rPr>
        <w:t>）</w:t>
      </w:r>
      <w:r w:rsidR="006332A0" w:rsidRPr="008A6D35">
        <w:rPr>
          <w:rFonts w:ascii="Times New Roman" w:hAnsi="Times New Roman" w:cs="Times New Roman" w:hint="eastAsia"/>
          <w:sz w:val="16"/>
          <w:szCs w:val="16"/>
        </w:rPr>
        <w:t>、</w:t>
      </w:r>
      <w:r w:rsidR="002502D1" w:rsidRPr="008A6D35">
        <w:rPr>
          <w:rFonts w:ascii="Times New Roman" w:hAnsi="Times New Roman" w:cs="Times New Roman" w:hint="eastAsia"/>
          <w:sz w:val="16"/>
          <w:szCs w:val="16"/>
        </w:rPr>
        <w:t>採購價格</w:t>
      </w:r>
      <w:r w:rsidR="006332A0" w:rsidRPr="008A6D35">
        <w:rPr>
          <w:rFonts w:ascii="Times New Roman" w:hAnsi="Times New Roman" w:cs="Times New Roman" w:hint="eastAsia"/>
          <w:sz w:val="16"/>
          <w:szCs w:val="16"/>
        </w:rPr>
        <w:t>（單位營業成本、材料購入價格、存款利率或保險利率）與未完成訂單（未完成之工作委託、本月新增客戶或業務委託量是否超過預期目標）。</w:t>
      </w:r>
    </w:p>
    <w:p w14:paraId="2034C02A" w14:textId="77777777" w:rsidR="006773DD" w:rsidRPr="008A6D35" w:rsidRDefault="006773DD"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22BCBEE3" w14:textId="77777777" w:rsidR="00E75492" w:rsidRPr="008A6D35" w:rsidRDefault="002C3486" w:rsidP="003B658E">
      <w:pPr>
        <w:pStyle w:val="ae"/>
        <w:numPr>
          <w:ilvl w:val="0"/>
          <w:numId w:val="26"/>
        </w:numPr>
        <w:overflowPunct w:val="0"/>
        <w:adjustRightInd w:val="0"/>
        <w:snapToGrid w:val="0"/>
        <w:spacing w:line="120" w:lineRule="atLeast"/>
        <w:ind w:left="196" w:rightChars="-71" w:right="-170" w:hanging="284"/>
        <w:jc w:val="both"/>
        <w:rPr>
          <w:rFonts w:ascii="Times New Roman" w:hAnsi="Times New Roman" w:cs="Times New Roman"/>
          <w:sz w:val="10"/>
          <w:szCs w:val="10"/>
        </w:rPr>
      </w:pPr>
      <w:r w:rsidRPr="008A6D35">
        <w:rPr>
          <w:rFonts w:ascii="Times New Roman" w:hAnsi="Times New Roman" w:cs="Times New Roman" w:hint="eastAsia"/>
          <w:sz w:val="16"/>
          <w:szCs w:val="16"/>
        </w:rPr>
        <w:t>感謝諸位業界經理人與專家在</w:t>
      </w:r>
      <w:r w:rsidR="00B07AF6" w:rsidRPr="008A6D35">
        <w:rPr>
          <w:rFonts w:ascii="Times New Roman" w:hAnsi="Times New Roman" w:cs="Times New Roman" w:hint="eastAsia"/>
          <w:sz w:val="16"/>
          <w:szCs w:val="16"/>
        </w:rPr>
        <w:t>台</w:t>
      </w:r>
      <w:r w:rsidRPr="008A6D35">
        <w:rPr>
          <w:rFonts w:ascii="Times New Roman" w:hAnsi="Times New Roman" w:cs="Times New Roman" w:hint="eastAsia"/>
          <w:sz w:val="16"/>
          <w:szCs w:val="16"/>
        </w:rPr>
        <w:t>灣非製造業經理人指數籌備</w:t>
      </w:r>
      <w:proofErr w:type="gramStart"/>
      <w:r w:rsidRPr="008A6D35">
        <w:rPr>
          <w:rFonts w:ascii="Times New Roman" w:hAnsi="Times New Roman" w:cs="Times New Roman" w:hint="eastAsia"/>
          <w:sz w:val="16"/>
          <w:szCs w:val="16"/>
        </w:rPr>
        <w:t>期間，</w:t>
      </w:r>
      <w:proofErr w:type="gramEnd"/>
      <w:r w:rsidRPr="008A6D35">
        <w:rPr>
          <w:rFonts w:ascii="Times New Roman" w:hAnsi="Times New Roman" w:cs="Times New Roman" w:hint="eastAsia"/>
          <w:sz w:val="16"/>
          <w:szCs w:val="16"/>
        </w:rPr>
        <w:t>不吝指導問卷設計並提供相關修改建議。依公司名稱筆畫多寡排序如下：元大寶來證券投資信託顏</w:t>
      </w:r>
      <w:proofErr w:type="gramStart"/>
      <w:r w:rsidRPr="008A6D35">
        <w:rPr>
          <w:rFonts w:ascii="Times New Roman" w:hAnsi="Times New Roman" w:cs="Times New Roman" w:hint="eastAsia"/>
          <w:sz w:val="16"/>
          <w:szCs w:val="16"/>
        </w:rPr>
        <w:t>誌</w:t>
      </w:r>
      <w:proofErr w:type="gramEnd"/>
      <w:r w:rsidRPr="008A6D35">
        <w:rPr>
          <w:rFonts w:ascii="Times New Roman" w:hAnsi="Times New Roman" w:cs="Times New Roman" w:hint="eastAsia"/>
          <w:sz w:val="16"/>
          <w:szCs w:val="16"/>
        </w:rPr>
        <w:t>緯產品經理、王品集團沈榮祿副總與周佳穎經理、</w:t>
      </w:r>
      <w:proofErr w:type="gramStart"/>
      <w:r w:rsidRPr="008A6D35">
        <w:rPr>
          <w:rFonts w:ascii="Times New Roman" w:hAnsi="Times New Roman" w:cs="Times New Roman" w:hint="eastAsia"/>
          <w:sz w:val="16"/>
          <w:szCs w:val="16"/>
        </w:rPr>
        <w:t>世聯倉運</w:t>
      </w:r>
      <w:proofErr w:type="gramEnd"/>
      <w:r w:rsidRPr="008A6D35">
        <w:rPr>
          <w:rFonts w:ascii="Times New Roman" w:hAnsi="Times New Roman" w:cs="Times New Roman" w:hint="eastAsia"/>
          <w:sz w:val="16"/>
          <w:szCs w:val="16"/>
        </w:rPr>
        <w:t>黃仁安董事長與游純宜經理、財金資訊股份有限公司</w:t>
      </w:r>
      <w:proofErr w:type="gramStart"/>
      <w:r w:rsidRPr="008A6D35">
        <w:rPr>
          <w:rFonts w:ascii="Times New Roman" w:hAnsi="Times New Roman" w:cs="Times New Roman" w:hint="eastAsia"/>
          <w:sz w:val="16"/>
          <w:szCs w:val="16"/>
        </w:rPr>
        <w:t>范姜</w:t>
      </w:r>
      <w:proofErr w:type="gramEnd"/>
      <w:r w:rsidRPr="008A6D35">
        <w:rPr>
          <w:rFonts w:ascii="Times New Roman" w:hAnsi="Times New Roman" w:cs="Times New Roman" w:hint="eastAsia"/>
          <w:sz w:val="16"/>
          <w:szCs w:val="16"/>
        </w:rPr>
        <w:t>群</w:t>
      </w:r>
      <w:proofErr w:type="gramStart"/>
      <w:r w:rsidRPr="008A6D35">
        <w:rPr>
          <w:rFonts w:ascii="Times New Roman" w:hAnsi="Times New Roman" w:cs="Times New Roman" w:hint="eastAsia"/>
          <w:sz w:val="16"/>
          <w:szCs w:val="16"/>
        </w:rPr>
        <w:t>暐</w:t>
      </w:r>
      <w:proofErr w:type="gramEnd"/>
      <w:r w:rsidRPr="008A6D35">
        <w:rPr>
          <w:rFonts w:ascii="Times New Roman" w:hAnsi="Times New Roman" w:cs="Times New Roman" w:hint="eastAsia"/>
          <w:sz w:val="16"/>
          <w:szCs w:val="16"/>
        </w:rPr>
        <w:t>經理、富蘭克林投顧吳振邦協理、國防部陳宗</w:t>
      </w:r>
      <w:proofErr w:type="gramStart"/>
      <w:r w:rsidRPr="008A6D35">
        <w:rPr>
          <w:rFonts w:ascii="Times New Roman" w:hAnsi="Times New Roman" w:cs="Times New Roman" w:hint="eastAsia"/>
          <w:sz w:val="16"/>
          <w:szCs w:val="16"/>
        </w:rPr>
        <w:t>禔</w:t>
      </w:r>
      <w:proofErr w:type="gramEnd"/>
      <w:r w:rsidRPr="008A6D35">
        <w:rPr>
          <w:rFonts w:ascii="Times New Roman" w:hAnsi="Times New Roman" w:cs="Times New Roman" w:hint="eastAsia"/>
          <w:sz w:val="16"/>
          <w:szCs w:val="16"/>
        </w:rPr>
        <w:t>少將指揮官、國泰投信張雍川總經理與趙志中經理、</w:t>
      </w:r>
      <w:proofErr w:type="gramStart"/>
      <w:r w:rsidRPr="008A6D35">
        <w:rPr>
          <w:rFonts w:ascii="Times New Roman" w:hAnsi="Times New Roman" w:cs="Times New Roman" w:hint="eastAsia"/>
          <w:sz w:val="16"/>
          <w:szCs w:val="16"/>
        </w:rPr>
        <w:t>將捷集團</w:t>
      </w:r>
      <w:proofErr w:type="gramEnd"/>
      <w:r w:rsidRPr="008A6D35">
        <w:rPr>
          <w:rFonts w:ascii="Times New Roman" w:hAnsi="Times New Roman" w:cs="Times New Roman" w:hint="eastAsia"/>
          <w:sz w:val="16"/>
          <w:szCs w:val="16"/>
        </w:rPr>
        <w:t>林嵩烈副董事長與張真銘財務長、</w:t>
      </w:r>
      <w:proofErr w:type="gramStart"/>
      <w:r w:rsidRPr="008A6D35">
        <w:rPr>
          <w:rFonts w:ascii="Times New Roman" w:hAnsi="Times New Roman" w:cs="Times New Roman" w:hint="eastAsia"/>
          <w:sz w:val="16"/>
          <w:szCs w:val="16"/>
        </w:rPr>
        <w:t>華南金控行政</w:t>
      </w:r>
      <w:proofErr w:type="gramEnd"/>
      <w:r w:rsidRPr="008A6D35">
        <w:rPr>
          <w:rFonts w:ascii="Times New Roman" w:hAnsi="Times New Roman" w:cs="Times New Roman" w:hint="eastAsia"/>
          <w:sz w:val="16"/>
          <w:szCs w:val="16"/>
        </w:rPr>
        <w:t>管理處處長徐千婷處長、</w:t>
      </w:r>
      <w:r w:rsidR="00B07AF6" w:rsidRPr="008A6D35">
        <w:rPr>
          <w:rFonts w:ascii="Times New Roman" w:hAnsi="Times New Roman" w:cs="Times New Roman" w:hint="eastAsia"/>
          <w:sz w:val="16"/>
          <w:szCs w:val="16"/>
        </w:rPr>
        <w:t>台</w:t>
      </w:r>
      <w:r w:rsidRPr="008A6D35">
        <w:rPr>
          <w:rFonts w:ascii="Times New Roman" w:hAnsi="Times New Roman" w:cs="Times New Roman" w:hint="eastAsia"/>
          <w:sz w:val="16"/>
          <w:szCs w:val="16"/>
        </w:rPr>
        <w:t>灣</w:t>
      </w:r>
      <w:proofErr w:type="gramStart"/>
      <w:r w:rsidRPr="008A6D35">
        <w:rPr>
          <w:rFonts w:ascii="Times New Roman" w:hAnsi="Times New Roman" w:cs="Times New Roman" w:hint="eastAsia"/>
          <w:sz w:val="16"/>
          <w:szCs w:val="16"/>
        </w:rPr>
        <w:t>電通胡</w:t>
      </w:r>
      <w:proofErr w:type="gramEnd"/>
      <w:r w:rsidRPr="008A6D35">
        <w:rPr>
          <w:rFonts w:ascii="Times New Roman" w:hAnsi="Times New Roman" w:cs="Times New Roman" w:hint="eastAsia"/>
          <w:sz w:val="16"/>
          <w:szCs w:val="16"/>
        </w:rPr>
        <w:t>嵓巽資深副總經理、鳳凰旅行社周郁彗協理</w:t>
      </w:r>
      <w:r w:rsidR="000817DF" w:rsidRPr="008A6D35">
        <w:rPr>
          <w:rFonts w:ascii="Times New Roman" w:hAnsi="Times New Roman" w:cs="Times New Roman" w:hint="eastAsia"/>
          <w:sz w:val="16"/>
          <w:szCs w:val="16"/>
        </w:rPr>
        <w:t>與</w:t>
      </w:r>
      <w:r w:rsidRPr="008A6D35">
        <w:rPr>
          <w:rFonts w:ascii="Times New Roman" w:hAnsi="Times New Roman" w:cs="Times New Roman" w:hint="eastAsia"/>
          <w:sz w:val="16"/>
          <w:szCs w:val="16"/>
        </w:rPr>
        <w:t>寶雅國際張美雲會計部經理等。</w:t>
      </w:r>
    </w:p>
    <w:p w14:paraId="3DF3C3B6" w14:textId="77777777" w:rsidR="006773DD" w:rsidRPr="008A6D35" w:rsidRDefault="006773DD"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4BA7EE44" w14:textId="77777777" w:rsidR="0029191A" w:rsidRPr="008A6D35" w:rsidRDefault="002C3486" w:rsidP="003B658E">
      <w:pPr>
        <w:pStyle w:val="ae"/>
        <w:numPr>
          <w:ilvl w:val="0"/>
          <w:numId w:val="26"/>
        </w:numPr>
        <w:overflowPunct w:val="0"/>
        <w:adjustRightInd w:val="0"/>
        <w:snapToGrid w:val="0"/>
        <w:spacing w:line="120" w:lineRule="atLeast"/>
        <w:ind w:left="196" w:rightChars="-71" w:right="-170" w:hanging="284"/>
        <w:jc w:val="both"/>
        <w:rPr>
          <w:rFonts w:ascii="Times New Roman" w:hAnsi="Times New Roman" w:cs="Times New Roman"/>
          <w:sz w:val="10"/>
          <w:szCs w:val="10"/>
        </w:rPr>
      </w:pPr>
      <w:r w:rsidRPr="008A6D35">
        <w:rPr>
          <w:rFonts w:ascii="Times New Roman" w:hAnsi="Times New Roman" w:cs="Times New Roman" w:hint="eastAsia"/>
          <w:sz w:val="16"/>
          <w:szCs w:val="16"/>
        </w:rPr>
        <w:t>感謝中華民國銀行公會、中華民國證券投資信託暨顧問商業同業公會、中華民國汽車貨運商業同業公會全國聯合會、中華民國全國工業總會、中華民國不動產仲介經紀商業同業公會、</w:t>
      </w:r>
      <w:r w:rsidR="00B07AF6" w:rsidRPr="008A6D35">
        <w:rPr>
          <w:rFonts w:ascii="Times New Roman" w:hAnsi="Times New Roman" w:cs="Times New Roman" w:hint="eastAsia"/>
          <w:sz w:val="16"/>
          <w:szCs w:val="16"/>
        </w:rPr>
        <w:t>台</w:t>
      </w:r>
      <w:r w:rsidRPr="008A6D35">
        <w:rPr>
          <w:rFonts w:ascii="Times New Roman" w:hAnsi="Times New Roman" w:cs="Times New Roman" w:hint="eastAsia"/>
          <w:sz w:val="16"/>
          <w:szCs w:val="16"/>
        </w:rPr>
        <w:t>灣區電信工程工業同業公會、中華民國資訊軟體協會、中華民國觀光旅館商業同業公會、</w:t>
      </w:r>
      <w:r w:rsidR="00B07AF6" w:rsidRPr="008A6D35">
        <w:rPr>
          <w:rFonts w:ascii="Times New Roman" w:hAnsi="Times New Roman" w:cs="Times New Roman" w:hint="eastAsia"/>
          <w:sz w:val="16"/>
          <w:szCs w:val="16"/>
        </w:rPr>
        <w:t>台</w:t>
      </w:r>
      <w:r w:rsidR="00900BEB" w:rsidRPr="008A6D35">
        <w:rPr>
          <w:rFonts w:ascii="Times New Roman" w:hAnsi="Times New Roman" w:cs="Times New Roman" w:hint="eastAsia"/>
          <w:sz w:val="16"/>
          <w:szCs w:val="16"/>
        </w:rPr>
        <w:t>灣</w:t>
      </w:r>
      <w:r w:rsidRPr="008A6D35">
        <w:rPr>
          <w:rFonts w:ascii="Times New Roman" w:hAnsi="Times New Roman" w:cs="Times New Roman" w:hint="eastAsia"/>
          <w:sz w:val="16"/>
          <w:szCs w:val="16"/>
        </w:rPr>
        <w:t>金融服務業聯合總會、中華民國資訊軟體品質協會、中華民國全國商業總會、</w:t>
      </w:r>
      <w:r w:rsidR="00B07AF6" w:rsidRPr="008A6D35">
        <w:rPr>
          <w:rFonts w:ascii="Times New Roman" w:hAnsi="Times New Roman" w:cs="Times New Roman" w:hint="eastAsia"/>
          <w:sz w:val="16"/>
          <w:szCs w:val="16"/>
        </w:rPr>
        <w:t>台</w:t>
      </w:r>
      <w:r w:rsidR="00900BEB" w:rsidRPr="008A6D35">
        <w:rPr>
          <w:rFonts w:ascii="Times New Roman" w:hAnsi="Times New Roman" w:cs="Times New Roman" w:hint="eastAsia"/>
          <w:sz w:val="16"/>
          <w:szCs w:val="16"/>
        </w:rPr>
        <w:t>灣</w:t>
      </w:r>
      <w:r w:rsidRPr="008A6D35">
        <w:rPr>
          <w:rFonts w:ascii="Times New Roman" w:hAnsi="Times New Roman" w:cs="Times New Roman" w:hint="eastAsia"/>
          <w:sz w:val="16"/>
          <w:szCs w:val="16"/>
        </w:rPr>
        <w:t>連鎖暨加盟協會、</w:t>
      </w:r>
      <w:r w:rsidR="00B07AF6" w:rsidRPr="008A6D35">
        <w:rPr>
          <w:rFonts w:ascii="Times New Roman" w:hAnsi="Times New Roman" w:cs="Times New Roman" w:hint="eastAsia"/>
          <w:sz w:val="16"/>
          <w:szCs w:val="16"/>
        </w:rPr>
        <w:t>台</w:t>
      </w:r>
      <w:r w:rsidR="00900BEB" w:rsidRPr="008A6D35">
        <w:rPr>
          <w:rFonts w:ascii="Times New Roman" w:hAnsi="Times New Roman" w:cs="Times New Roman" w:hint="eastAsia"/>
          <w:sz w:val="16"/>
          <w:szCs w:val="16"/>
        </w:rPr>
        <w:t>灣</w:t>
      </w:r>
      <w:r w:rsidRPr="008A6D35">
        <w:rPr>
          <w:rFonts w:ascii="Times New Roman" w:hAnsi="Times New Roman" w:cs="Times New Roman" w:hint="eastAsia"/>
          <w:sz w:val="16"/>
          <w:szCs w:val="16"/>
        </w:rPr>
        <w:t>商會聯合資訊網、中華民國物流協會、中華民國西藥代理商業同業公會、中華民國人壽保險商業同業公會、台北市海運承攬運送商業同業公會、中華財經策略協會</w:t>
      </w:r>
      <w:r w:rsidR="008D5923" w:rsidRPr="008A6D35">
        <w:rPr>
          <w:rFonts w:ascii="Times New Roman" w:hAnsi="Times New Roman" w:cs="Times New Roman" w:hint="eastAsia"/>
          <w:sz w:val="16"/>
          <w:szCs w:val="16"/>
        </w:rPr>
        <w:t>及中華民國工商協進會</w:t>
      </w:r>
      <w:r w:rsidRPr="008A6D35">
        <w:rPr>
          <w:rFonts w:ascii="Times New Roman" w:hAnsi="Times New Roman" w:cs="Times New Roman" w:hint="eastAsia"/>
          <w:sz w:val="16"/>
          <w:szCs w:val="16"/>
        </w:rPr>
        <w:t>等協會在</w:t>
      </w:r>
      <w:r w:rsidRPr="008A6D35">
        <w:rPr>
          <w:rFonts w:ascii="Times New Roman" w:hAnsi="Times New Roman" w:cs="Times New Roman"/>
          <w:sz w:val="16"/>
          <w:szCs w:val="16"/>
        </w:rPr>
        <w:t>NMI</w:t>
      </w:r>
      <w:r w:rsidRPr="008A6D35">
        <w:rPr>
          <w:rFonts w:ascii="Times New Roman" w:hAnsi="Times New Roman" w:cs="Times New Roman" w:hint="eastAsia"/>
          <w:sz w:val="16"/>
          <w:szCs w:val="16"/>
        </w:rPr>
        <w:t>指數試編期間的大力支持與宣導。</w:t>
      </w:r>
    </w:p>
    <w:p w14:paraId="046C75AE" w14:textId="77777777" w:rsidR="006773DD" w:rsidRPr="008A6D35" w:rsidRDefault="006773DD"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4FEB58EB" w14:textId="77777777" w:rsidR="006753A6" w:rsidRPr="008A6D35" w:rsidRDefault="006753A6" w:rsidP="003B658E">
      <w:pPr>
        <w:pStyle w:val="a8"/>
        <w:numPr>
          <w:ilvl w:val="0"/>
          <w:numId w:val="26"/>
        </w:numPr>
        <w:overflowPunct w:val="0"/>
        <w:adjustRightInd w:val="0"/>
        <w:snapToGrid w:val="0"/>
        <w:spacing w:line="120" w:lineRule="atLeast"/>
        <w:ind w:leftChars="0" w:left="196" w:rightChars="-71" w:right="-170" w:hanging="284"/>
        <w:jc w:val="both"/>
        <w:rPr>
          <w:rFonts w:ascii="Times New Roman" w:eastAsia="新細明體" w:hAnsi="Times New Roman" w:cs="Times New Roman"/>
          <w:sz w:val="10"/>
          <w:szCs w:val="10"/>
        </w:rPr>
      </w:pPr>
      <w:r w:rsidRPr="008A6D35">
        <w:rPr>
          <w:rFonts w:ascii="Times New Roman" w:eastAsia="新細明體" w:hAnsi="Times New Roman" w:cs="Times New Roman" w:hint="eastAsia"/>
          <w:sz w:val="16"/>
          <w:szCs w:val="16"/>
        </w:rPr>
        <w:t>關</w:t>
      </w:r>
      <w:r w:rsidR="00B105DE" w:rsidRPr="008A6D35">
        <w:rPr>
          <w:rFonts w:ascii="Times New Roman" w:eastAsia="新細明體" w:hAnsi="Times New Roman" w:cs="Times New Roman" w:hint="eastAsia"/>
          <w:sz w:val="16"/>
          <w:szCs w:val="16"/>
        </w:rPr>
        <w:t>於本報告之任何意見或諮詢歡迎來信或致電中華經濟研究院第三研究所</w:t>
      </w:r>
      <w:r w:rsidRPr="008A6D35">
        <w:rPr>
          <w:rFonts w:ascii="Times New Roman" w:eastAsia="新細明體" w:hAnsi="Times New Roman" w:cs="Times New Roman" w:hint="eastAsia"/>
          <w:sz w:val="16"/>
          <w:szCs w:val="16"/>
        </w:rPr>
        <w:t>陳馨蕙博士（</w:t>
      </w:r>
      <w:r w:rsidRPr="008A6D35">
        <w:rPr>
          <w:rFonts w:ascii="Times New Roman" w:eastAsia="新細明體" w:hAnsi="Times New Roman" w:cs="Times New Roman"/>
          <w:sz w:val="16"/>
          <w:szCs w:val="16"/>
        </w:rPr>
        <w:t>02</w:t>
      </w:r>
      <w:r w:rsidRPr="008A6D35">
        <w:rPr>
          <w:rFonts w:ascii="Times New Roman" w:eastAsia="新細明體" w:hAnsi="Times New Roman" w:cs="Times New Roman" w:hint="eastAsia"/>
          <w:sz w:val="16"/>
          <w:szCs w:val="16"/>
        </w:rPr>
        <w:t>）</w:t>
      </w:r>
      <w:r w:rsidRPr="008A6D35">
        <w:rPr>
          <w:rFonts w:ascii="Times New Roman" w:eastAsia="新細明體" w:hAnsi="Times New Roman" w:cs="Times New Roman"/>
          <w:sz w:val="16"/>
          <w:szCs w:val="16"/>
        </w:rPr>
        <w:t>27356006</w:t>
      </w:r>
      <w:r w:rsidRPr="008A6D35">
        <w:rPr>
          <w:rFonts w:ascii="Times New Roman" w:eastAsia="新細明體" w:hAnsi="Times New Roman" w:cs="Times New Roman" w:hint="eastAsia"/>
          <w:sz w:val="16"/>
          <w:szCs w:val="16"/>
        </w:rPr>
        <w:t>轉</w:t>
      </w:r>
      <w:r w:rsidR="00B105DE" w:rsidRPr="008A6D35">
        <w:rPr>
          <w:rFonts w:ascii="Times New Roman" w:eastAsia="新細明體" w:hAnsi="Times New Roman" w:cs="Times New Roman"/>
          <w:sz w:val="16"/>
          <w:szCs w:val="16"/>
        </w:rPr>
        <w:t>623</w:t>
      </w:r>
      <w:r w:rsidRPr="008A6D35">
        <w:rPr>
          <w:rFonts w:ascii="Times New Roman" w:eastAsia="新細明體" w:hAnsi="Times New Roman" w:cs="Times New Roman" w:hint="eastAsia"/>
          <w:sz w:val="16"/>
          <w:szCs w:val="16"/>
        </w:rPr>
        <w:t>或</w:t>
      </w:r>
      <w:r w:rsidRPr="008A6D35">
        <w:rPr>
          <w:rFonts w:ascii="Times New Roman" w:eastAsia="新細明體" w:hAnsi="Times New Roman" w:cs="Times New Roman"/>
          <w:sz w:val="16"/>
          <w:szCs w:val="16"/>
        </w:rPr>
        <w:t xml:space="preserve">E-mail: </w:t>
      </w:r>
      <w:hyperlink r:id="rId30" w:history="1">
        <w:r w:rsidRPr="008A6D35">
          <w:rPr>
            <w:rStyle w:val="a9"/>
            <w:rFonts w:ascii="Times New Roman" w:eastAsia="新細明體" w:hAnsi="Times New Roman" w:cs="Times New Roman"/>
            <w:color w:val="auto"/>
            <w:sz w:val="16"/>
            <w:szCs w:val="16"/>
          </w:rPr>
          <w:t>csh@cier.edu.tw</w:t>
        </w:r>
      </w:hyperlink>
      <w:r w:rsidRPr="008A6D35">
        <w:rPr>
          <w:rFonts w:ascii="Times New Roman" w:eastAsia="新細明體" w:hAnsi="Times New Roman" w:cs="Times New Roman" w:hint="eastAsia"/>
          <w:sz w:val="16"/>
          <w:szCs w:val="16"/>
        </w:rPr>
        <w:t>。</w:t>
      </w:r>
    </w:p>
    <w:p w14:paraId="12BF1EDE" w14:textId="77777777" w:rsidR="003B658E" w:rsidRPr="008A6D35" w:rsidRDefault="003B658E"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490FE8EA" w14:textId="77777777" w:rsidR="003B658E" w:rsidRPr="008A6D35" w:rsidRDefault="006753A6" w:rsidP="003B658E">
      <w:pPr>
        <w:pStyle w:val="a8"/>
        <w:numPr>
          <w:ilvl w:val="0"/>
          <w:numId w:val="26"/>
        </w:numPr>
        <w:overflowPunct w:val="0"/>
        <w:adjustRightInd w:val="0"/>
        <w:snapToGrid w:val="0"/>
        <w:spacing w:line="120" w:lineRule="atLeast"/>
        <w:ind w:leftChars="0" w:left="196" w:rightChars="-71" w:right="-170" w:hanging="284"/>
        <w:jc w:val="both"/>
        <w:rPr>
          <w:rFonts w:ascii="Times New Roman" w:eastAsia="新細明體" w:hAnsi="Times New Roman" w:cs="Times New Roman"/>
          <w:sz w:val="16"/>
          <w:szCs w:val="16"/>
        </w:rPr>
      </w:pPr>
      <w:r w:rsidRPr="008A6D35">
        <w:rPr>
          <w:rFonts w:ascii="Times New Roman" w:eastAsia="新細明體" w:hAnsi="Times New Roman" w:cs="Times New Roman" w:hint="eastAsia"/>
          <w:sz w:val="16"/>
          <w:szCs w:val="16"/>
        </w:rPr>
        <w:t>對於有意參與後續採購經理人指數編製之公司，歡迎來信將公司聯繫窗口之聯絡人姓名、公司名稱、聯絡人職稱、聯絡人</w:t>
      </w:r>
      <w:r w:rsidRPr="008A6D35">
        <w:rPr>
          <w:rFonts w:ascii="Times New Roman" w:eastAsia="新細明體" w:hAnsi="Times New Roman" w:cs="Times New Roman"/>
          <w:sz w:val="16"/>
          <w:szCs w:val="16"/>
        </w:rPr>
        <w:t>E-mail</w:t>
      </w:r>
      <w:r w:rsidRPr="008A6D35">
        <w:rPr>
          <w:rFonts w:ascii="Times New Roman" w:eastAsia="新細明體" w:hAnsi="Times New Roman" w:cs="Times New Roman" w:hint="eastAsia"/>
          <w:sz w:val="16"/>
          <w:szCs w:val="16"/>
        </w:rPr>
        <w:t>與電話寄至</w:t>
      </w:r>
      <w:r w:rsidRPr="008A6D35">
        <w:rPr>
          <w:rFonts w:ascii="Times New Roman" w:eastAsia="新細明體" w:hAnsi="Times New Roman" w:cs="Times New Roman"/>
          <w:sz w:val="16"/>
          <w:szCs w:val="16"/>
        </w:rPr>
        <w:t xml:space="preserve">E-mail: </w:t>
      </w:r>
      <w:hyperlink r:id="rId31" w:history="1">
        <w:r w:rsidRPr="008A6D35">
          <w:rPr>
            <w:rStyle w:val="a9"/>
            <w:rFonts w:ascii="Times New Roman" w:eastAsia="新細明體" w:hAnsi="Times New Roman" w:cs="Times New Roman"/>
            <w:color w:val="auto"/>
            <w:sz w:val="16"/>
            <w:szCs w:val="16"/>
          </w:rPr>
          <w:t>csh@cier.edu.tw</w:t>
        </w:r>
      </w:hyperlink>
      <w:r w:rsidRPr="008A6D35">
        <w:rPr>
          <w:rFonts w:ascii="Times New Roman" w:eastAsia="新細明體" w:hAnsi="Times New Roman" w:cs="Times New Roman" w:hint="eastAsia"/>
          <w:sz w:val="16"/>
          <w:szCs w:val="16"/>
        </w:rPr>
        <w:t>，</w:t>
      </w:r>
      <w:r w:rsidR="00AA6F93" w:rsidRPr="008A6D35">
        <w:rPr>
          <w:rFonts w:ascii="Times New Roman" w:eastAsia="新細明體" w:hAnsi="Times New Roman" w:cs="Times New Roman" w:hint="eastAsia"/>
          <w:sz w:val="16"/>
          <w:szCs w:val="16"/>
        </w:rPr>
        <w:t>或直接至下列網址</w:t>
      </w:r>
      <w:hyperlink r:id="rId32" w:history="1">
        <w:r w:rsidR="00AA6F93" w:rsidRPr="008A6D35">
          <w:rPr>
            <w:rStyle w:val="a9"/>
            <w:rFonts w:ascii="Times New Roman" w:eastAsia="新細明體" w:hAnsi="Times New Roman" w:cs="Times New Roman"/>
            <w:color w:val="auto"/>
            <w:sz w:val="16"/>
            <w:szCs w:val="16"/>
          </w:rPr>
          <w:t>http://pmi.cier.edu.tw/</w:t>
        </w:r>
      </w:hyperlink>
      <w:r w:rsidR="00AA6F93" w:rsidRPr="008A6D35">
        <w:rPr>
          <w:rFonts w:ascii="Times New Roman" w:eastAsia="新細明體" w:hAnsi="Times New Roman" w:cs="Times New Roman" w:hint="eastAsia"/>
          <w:sz w:val="16"/>
          <w:szCs w:val="16"/>
        </w:rPr>
        <w:t>按報名後登入相關資料。</w:t>
      </w:r>
      <w:r w:rsidRPr="008A6D35">
        <w:rPr>
          <w:rFonts w:ascii="Times New Roman" w:eastAsia="新細明體" w:hAnsi="Times New Roman" w:cs="Times New Roman" w:hint="eastAsia"/>
          <w:sz w:val="16"/>
          <w:szCs w:val="16"/>
        </w:rPr>
        <w:t>本院將寄送專屬帳號密碼給貴公司聯繫窗口以方便各窗口</w:t>
      </w:r>
      <w:proofErr w:type="gramStart"/>
      <w:r w:rsidRPr="008A6D35">
        <w:rPr>
          <w:rFonts w:ascii="Times New Roman" w:eastAsia="新細明體" w:hAnsi="Times New Roman" w:cs="Times New Roman" w:hint="eastAsia"/>
          <w:sz w:val="16"/>
          <w:szCs w:val="16"/>
        </w:rPr>
        <w:t>聯絡人線上填寫</w:t>
      </w:r>
      <w:proofErr w:type="gramEnd"/>
      <w:r w:rsidRPr="008A6D35">
        <w:rPr>
          <w:rFonts w:ascii="Times New Roman" w:eastAsia="新細明體" w:hAnsi="Times New Roman" w:cs="Times New Roman" w:hint="eastAsia"/>
          <w:sz w:val="16"/>
          <w:szCs w:val="16"/>
        </w:rPr>
        <w:t>問卷，同時後續分析報告也會直接寄送到貴公司之指定信箱。</w:t>
      </w:r>
    </w:p>
    <w:p w14:paraId="026730AE" w14:textId="77777777" w:rsidR="003B658E" w:rsidRPr="008A6D35" w:rsidRDefault="003B658E" w:rsidP="00ED35D0">
      <w:pPr>
        <w:overflowPunct w:val="0"/>
        <w:adjustRightInd w:val="0"/>
        <w:snapToGrid w:val="0"/>
        <w:spacing w:line="100" w:lineRule="exact"/>
        <w:ind w:left="193" w:rightChars="-71" w:right="-170" w:hanging="284"/>
        <w:jc w:val="both"/>
        <w:rPr>
          <w:rFonts w:ascii="Times New Roman" w:eastAsia="新細明體" w:hAnsi="Times New Roman" w:cs="Times New Roman"/>
          <w:sz w:val="16"/>
          <w:szCs w:val="16"/>
        </w:rPr>
      </w:pPr>
    </w:p>
    <w:p w14:paraId="4BC32441" w14:textId="77777777" w:rsidR="00DC226F" w:rsidRPr="008A6D35" w:rsidRDefault="00B26A05" w:rsidP="003B658E">
      <w:pPr>
        <w:pStyle w:val="a8"/>
        <w:numPr>
          <w:ilvl w:val="0"/>
          <w:numId w:val="26"/>
        </w:numPr>
        <w:overflowPunct w:val="0"/>
        <w:adjustRightInd w:val="0"/>
        <w:snapToGrid w:val="0"/>
        <w:spacing w:line="120" w:lineRule="atLeast"/>
        <w:ind w:leftChars="0" w:left="196" w:rightChars="-71" w:right="-170" w:hanging="284"/>
        <w:jc w:val="both"/>
        <w:rPr>
          <w:rFonts w:ascii="Times New Roman" w:eastAsia="新細明體" w:hAnsi="Times New Roman" w:cs="Times New Roman"/>
          <w:sz w:val="16"/>
          <w:szCs w:val="16"/>
        </w:rPr>
      </w:pPr>
      <w:r w:rsidRPr="008A6D35">
        <w:rPr>
          <w:rFonts w:ascii="Times New Roman" w:eastAsia="新細明體" w:hAnsi="Times New Roman" w:cs="Times New Roman" w:hint="eastAsia"/>
          <w:sz w:val="16"/>
          <w:szCs w:val="16"/>
        </w:rPr>
        <w:t>國家發展委員會</w:t>
      </w:r>
      <w:r w:rsidR="003E5A06" w:rsidRPr="008A6D35">
        <w:rPr>
          <w:rFonts w:ascii="Times New Roman" w:eastAsia="新細明體" w:hAnsi="Times New Roman" w:cs="Times New Roman" w:hint="eastAsia"/>
          <w:sz w:val="16"/>
          <w:szCs w:val="16"/>
        </w:rPr>
        <w:t>（</w:t>
      </w:r>
      <w:r w:rsidRPr="008A6D35">
        <w:rPr>
          <w:rFonts w:ascii="Times New Roman" w:eastAsia="新細明體" w:hAnsi="Times New Roman" w:cs="Times New Roman" w:hint="eastAsia"/>
          <w:sz w:val="16"/>
          <w:szCs w:val="16"/>
        </w:rPr>
        <w:t>前經建會</w:t>
      </w:r>
      <w:r w:rsidR="003E5A06" w:rsidRPr="008A6D35">
        <w:rPr>
          <w:rFonts w:ascii="Times New Roman" w:eastAsia="新細明體" w:hAnsi="Times New Roman" w:cs="Times New Roman" w:hint="eastAsia"/>
          <w:sz w:val="16"/>
          <w:szCs w:val="16"/>
        </w:rPr>
        <w:t>）</w:t>
      </w:r>
      <w:r w:rsidR="003A6BD6" w:rsidRPr="008A6D35">
        <w:rPr>
          <w:rFonts w:ascii="Times New Roman" w:eastAsia="新細明體" w:hAnsi="Times New Roman" w:cs="Times New Roman" w:hint="eastAsia"/>
          <w:sz w:val="16"/>
          <w:szCs w:val="16"/>
        </w:rPr>
        <w:t>與中華經濟研究院保留一切解釋與修改權力。</w:t>
      </w:r>
    </w:p>
    <w:sectPr w:rsidR="00DC226F" w:rsidRPr="008A6D35" w:rsidSect="00317FB8">
      <w:pgSz w:w="11906" w:h="16838"/>
      <w:pgMar w:top="851" w:right="1077" w:bottom="85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4314E" w14:textId="77777777" w:rsidR="002612A5" w:rsidRDefault="002612A5" w:rsidP="00EB1D0D">
      <w:r>
        <w:separator/>
      </w:r>
    </w:p>
  </w:endnote>
  <w:endnote w:type="continuationSeparator" w:id="0">
    <w:p w14:paraId="34F9C662" w14:textId="77777777" w:rsidR="002612A5" w:rsidRDefault="002612A5" w:rsidP="00EB1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文鼎中圓">
    <w:altName w:val="微軟正黑體"/>
    <w:charset w:val="88"/>
    <w:family w:val="modern"/>
    <w:pitch w:val="fixed"/>
    <w:sig w:usb0="800002E3" w:usb1="38CF7C7A"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9B348" w14:textId="77777777" w:rsidR="002612A5" w:rsidRDefault="002612A5" w:rsidP="00EB1D0D">
      <w:r>
        <w:separator/>
      </w:r>
    </w:p>
  </w:footnote>
  <w:footnote w:type="continuationSeparator" w:id="0">
    <w:p w14:paraId="4C3E2396" w14:textId="77777777" w:rsidR="002612A5" w:rsidRDefault="002612A5" w:rsidP="00EB1D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0D6D"/>
    <w:multiLevelType w:val="hybridMultilevel"/>
    <w:tmpl w:val="A0DA52E2"/>
    <w:lvl w:ilvl="0" w:tplc="12046364">
      <w:start w:val="1"/>
      <w:numFmt w:val="decimal"/>
      <w:lvlText w:val="%1."/>
      <w:lvlJc w:val="left"/>
      <w:pPr>
        <w:ind w:left="480" w:hanging="480"/>
      </w:pPr>
      <w:rPr>
        <w:sz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2B7264"/>
    <w:multiLevelType w:val="hybridMultilevel"/>
    <w:tmpl w:val="025CE9B8"/>
    <w:lvl w:ilvl="0" w:tplc="04090003">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107A4E21"/>
    <w:multiLevelType w:val="hybridMultilevel"/>
    <w:tmpl w:val="24264CBE"/>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15:restartNumberingAfterBreak="0">
    <w:nsid w:val="193651CB"/>
    <w:multiLevelType w:val="hybridMultilevel"/>
    <w:tmpl w:val="4B22A7D2"/>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15:restartNumberingAfterBreak="0">
    <w:nsid w:val="20A92459"/>
    <w:multiLevelType w:val="hybridMultilevel"/>
    <w:tmpl w:val="5A7CE32A"/>
    <w:lvl w:ilvl="0" w:tplc="6C8EE5F4">
      <w:start w:val="1"/>
      <w:numFmt w:val="decimal"/>
      <w:lvlText w:val="%1."/>
      <w:lvlJc w:val="left"/>
      <w:pPr>
        <w:ind w:left="55" w:hanging="480"/>
      </w:pPr>
      <w:rPr>
        <w:sz w:val="16"/>
        <w:szCs w:val="16"/>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5" w15:restartNumberingAfterBreak="0">
    <w:nsid w:val="278D188A"/>
    <w:multiLevelType w:val="hybridMultilevel"/>
    <w:tmpl w:val="51C094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89D5A87"/>
    <w:multiLevelType w:val="hybridMultilevel"/>
    <w:tmpl w:val="80D8455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2B2139D0"/>
    <w:multiLevelType w:val="hybridMultilevel"/>
    <w:tmpl w:val="59883C70"/>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EA07BB9"/>
    <w:multiLevelType w:val="hybridMultilevel"/>
    <w:tmpl w:val="DA3A5D8C"/>
    <w:lvl w:ilvl="0" w:tplc="D02CA3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0677BF2"/>
    <w:multiLevelType w:val="hybridMultilevel"/>
    <w:tmpl w:val="7B10AC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507552A5"/>
    <w:multiLevelType w:val="hybridMultilevel"/>
    <w:tmpl w:val="3B8CCBFA"/>
    <w:lvl w:ilvl="0" w:tplc="5EE27CDA">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7410599"/>
    <w:multiLevelType w:val="hybridMultilevel"/>
    <w:tmpl w:val="7C9266B4"/>
    <w:lvl w:ilvl="0" w:tplc="5EE27CDA">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CA94BF4"/>
    <w:multiLevelType w:val="hybridMultilevel"/>
    <w:tmpl w:val="73F86DD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6D8C602F"/>
    <w:multiLevelType w:val="hybridMultilevel"/>
    <w:tmpl w:val="B5F85BB2"/>
    <w:lvl w:ilvl="0" w:tplc="B24A5C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711750F2"/>
    <w:multiLevelType w:val="hybridMultilevel"/>
    <w:tmpl w:val="2A72A82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71A47D09"/>
    <w:multiLevelType w:val="hybridMultilevel"/>
    <w:tmpl w:val="45589156"/>
    <w:lvl w:ilvl="0" w:tplc="19FAE34E">
      <w:start w:val="1"/>
      <w:numFmt w:val="bullet"/>
      <w:lvlText w:val=""/>
      <w:lvlJc w:val="left"/>
      <w:pPr>
        <w:ind w:left="480" w:hanging="480"/>
      </w:pPr>
      <w:rPr>
        <w:rFonts w:ascii="Wingdings" w:hAnsi="Wingdings" w:hint="default"/>
        <w:sz w:val="22"/>
        <w:szCs w:val="22"/>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538195801">
    <w:abstractNumId w:val="4"/>
  </w:num>
  <w:num w:numId="2" w16cid:durableId="984041520">
    <w:abstractNumId w:val="1"/>
  </w:num>
  <w:num w:numId="3" w16cid:durableId="479274795">
    <w:abstractNumId w:val="12"/>
  </w:num>
  <w:num w:numId="4" w16cid:durableId="1859346949">
    <w:abstractNumId w:val="3"/>
  </w:num>
  <w:num w:numId="5" w16cid:durableId="1132359292">
    <w:abstractNumId w:val="13"/>
  </w:num>
  <w:num w:numId="6" w16cid:durableId="1706103788">
    <w:abstractNumId w:val="5"/>
  </w:num>
  <w:num w:numId="7" w16cid:durableId="2068068229">
    <w:abstractNumId w:val="1"/>
  </w:num>
  <w:num w:numId="8" w16cid:durableId="1004671415">
    <w:abstractNumId w:val="8"/>
  </w:num>
  <w:num w:numId="9" w16cid:durableId="970019800">
    <w:abstractNumId w:val="1"/>
  </w:num>
  <w:num w:numId="10" w16cid:durableId="584189447">
    <w:abstractNumId w:val="1"/>
  </w:num>
  <w:num w:numId="11" w16cid:durableId="2068603033">
    <w:abstractNumId w:val="1"/>
  </w:num>
  <w:num w:numId="12" w16cid:durableId="1830250841">
    <w:abstractNumId w:val="1"/>
  </w:num>
  <w:num w:numId="13" w16cid:durableId="1886067101">
    <w:abstractNumId w:val="1"/>
  </w:num>
  <w:num w:numId="14" w16cid:durableId="1164855310">
    <w:abstractNumId w:val="1"/>
  </w:num>
  <w:num w:numId="15" w16cid:durableId="2080520950">
    <w:abstractNumId w:val="11"/>
  </w:num>
  <w:num w:numId="16" w16cid:durableId="1832141147">
    <w:abstractNumId w:val="1"/>
  </w:num>
  <w:num w:numId="17" w16cid:durableId="409666311">
    <w:abstractNumId w:val="1"/>
  </w:num>
  <w:num w:numId="18" w16cid:durableId="1230845951">
    <w:abstractNumId w:val="1"/>
  </w:num>
  <w:num w:numId="19" w16cid:durableId="1476682934">
    <w:abstractNumId w:val="1"/>
  </w:num>
  <w:num w:numId="20" w16cid:durableId="904223722">
    <w:abstractNumId w:val="1"/>
  </w:num>
  <w:num w:numId="21" w16cid:durableId="1419794358">
    <w:abstractNumId w:val="1"/>
  </w:num>
  <w:num w:numId="22" w16cid:durableId="962082182">
    <w:abstractNumId w:val="2"/>
  </w:num>
  <w:num w:numId="23" w16cid:durableId="96410816">
    <w:abstractNumId w:val="14"/>
  </w:num>
  <w:num w:numId="24" w16cid:durableId="457843342">
    <w:abstractNumId w:val="7"/>
  </w:num>
  <w:num w:numId="25" w16cid:durableId="1615942601">
    <w:abstractNumId w:val="10"/>
  </w:num>
  <w:num w:numId="26" w16cid:durableId="352190971">
    <w:abstractNumId w:val="0"/>
  </w:num>
  <w:num w:numId="27" w16cid:durableId="1487165424">
    <w:abstractNumId w:val="1"/>
  </w:num>
  <w:num w:numId="28" w16cid:durableId="665014158">
    <w:abstractNumId w:val="1"/>
  </w:num>
  <w:num w:numId="29" w16cid:durableId="336276814">
    <w:abstractNumId w:val="6"/>
  </w:num>
  <w:num w:numId="30" w16cid:durableId="223178922">
    <w:abstractNumId w:val="15"/>
  </w:num>
  <w:num w:numId="31" w16cid:durableId="61832701">
    <w:abstractNumId w:val="9"/>
  </w:num>
  <w:num w:numId="32" w16cid:durableId="12190852">
    <w:abstractNumId w:val="1"/>
  </w:num>
  <w:num w:numId="33" w16cid:durableId="922227208">
    <w:abstractNumId w:val="1"/>
  </w:num>
  <w:num w:numId="34" w16cid:durableId="268050553">
    <w:abstractNumId w:val="1"/>
  </w:num>
  <w:num w:numId="35" w16cid:durableId="566037013">
    <w:abstractNumId w:val="1"/>
  </w:num>
  <w:num w:numId="36" w16cid:durableId="155919801">
    <w:abstractNumId w:val="1"/>
  </w:num>
  <w:num w:numId="37" w16cid:durableId="851262919">
    <w:abstractNumId w:val="1"/>
  </w:num>
  <w:num w:numId="38" w16cid:durableId="1851137141">
    <w:abstractNumId w:val="1"/>
  </w:num>
  <w:num w:numId="39" w16cid:durableId="2042436120">
    <w:abstractNumId w:val="1"/>
  </w:num>
  <w:num w:numId="40" w16cid:durableId="1037202291">
    <w:abstractNumId w:val="1"/>
  </w:num>
  <w:num w:numId="41" w16cid:durableId="1633247308">
    <w:abstractNumId w:val="1"/>
  </w:num>
  <w:num w:numId="42" w16cid:durableId="1727869916">
    <w:abstractNumId w:val="1"/>
  </w:num>
  <w:num w:numId="43" w16cid:durableId="1748765431">
    <w:abstractNumId w:val="1"/>
  </w:num>
  <w:num w:numId="44" w16cid:durableId="1190725918">
    <w:abstractNumId w:val="1"/>
  </w:num>
  <w:num w:numId="45" w16cid:durableId="1118915175">
    <w:abstractNumId w:val="1"/>
  </w:num>
  <w:num w:numId="46" w16cid:durableId="469787683">
    <w:abstractNumId w:val="1"/>
  </w:num>
  <w:num w:numId="47" w16cid:durableId="166088544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D0D"/>
    <w:rsid w:val="0000009B"/>
    <w:rsid w:val="00000260"/>
    <w:rsid w:val="00000570"/>
    <w:rsid w:val="000009A9"/>
    <w:rsid w:val="000009F2"/>
    <w:rsid w:val="00000A8D"/>
    <w:rsid w:val="00000F33"/>
    <w:rsid w:val="00001468"/>
    <w:rsid w:val="00001A85"/>
    <w:rsid w:val="00002543"/>
    <w:rsid w:val="00002605"/>
    <w:rsid w:val="00002D0E"/>
    <w:rsid w:val="00003882"/>
    <w:rsid w:val="00003AB1"/>
    <w:rsid w:val="00003AC0"/>
    <w:rsid w:val="000040B9"/>
    <w:rsid w:val="00004B31"/>
    <w:rsid w:val="00005653"/>
    <w:rsid w:val="0000572C"/>
    <w:rsid w:val="00005A74"/>
    <w:rsid w:val="00005C4A"/>
    <w:rsid w:val="00005F81"/>
    <w:rsid w:val="00006006"/>
    <w:rsid w:val="0000684B"/>
    <w:rsid w:val="000068FC"/>
    <w:rsid w:val="00006E71"/>
    <w:rsid w:val="00007CF5"/>
    <w:rsid w:val="000101CA"/>
    <w:rsid w:val="000102B4"/>
    <w:rsid w:val="0001035D"/>
    <w:rsid w:val="000104AC"/>
    <w:rsid w:val="000104D5"/>
    <w:rsid w:val="0001064B"/>
    <w:rsid w:val="00010C93"/>
    <w:rsid w:val="000111A8"/>
    <w:rsid w:val="0001150B"/>
    <w:rsid w:val="0001159C"/>
    <w:rsid w:val="00011C7E"/>
    <w:rsid w:val="00011D62"/>
    <w:rsid w:val="00012731"/>
    <w:rsid w:val="00013414"/>
    <w:rsid w:val="000134FA"/>
    <w:rsid w:val="00014292"/>
    <w:rsid w:val="000142B4"/>
    <w:rsid w:val="00014BBC"/>
    <w:rsid w:val="00015624"/>
    <w:rsid w:val="00015B8D"/>
    <w:rsid w:val="0001606D"/>
    <w:rsid w:val="00016BEB"/>
    <w:rsid w:val="00017492"/>
    <w:rsid w:val="00017D2C"/>
    <w:rsid w:val="00017F30"/>
    <w:rsid w:val="000202BF"/>
    <w:rsid w:val="00020402"/>
    <w:rsid w:val="00020772"/>
    <w:rsid w:val="0002086C"/>
    <w:rsid w:val="00020976"/>
    <w:rsid w:val="00020CC8"/>
    <w:rsid w:val="00021287"/>
    <w:rsid w:val="00021B88"/>
    <w:rsid w:val="000228A2"/>
    <w:rsid w:val="00022A80"/>
    <w:rsid w:val="00023041"/>
    <w:rsid w:val="00023B2A"/>
    <w:rsid w:val="00023BC5"/>
    <w:rsid w:val="00023EC4"/>
    <w:rsid w:val="00024855"/>
    <w:rsid w:val="00024925"/>
    <w:rsid w:val="00025688"/>
    <w:rsid w:val="00025AC3"/>
    <w:rsid w:val="00025B0E"/>
    <w:rsid w:val="0002639E"/>
    <w:rsid w:val="000265B6"/>
    <w:rsid w:val="00026F95"/>
    <w:rsid w:val="0002721D"/>
    <w:rsid w:val="00027A50"/>
    <w:rsid w:val="00027BDF"/>
    <w:rsid w:val="00027D3F"/>
    <w:rsid w:val="00030199"/>
    <w:rsid w:val="000304FF"/>
    <w:rsid w:val="000308FE"/>
    <w:rsid w:val="00030936"/>
    <w:rsid w:val="000309C9"/>
    <w:rsid w:val="00030EE4"/>
    <w:rsid w:val="00030F9D"/>
    <w:rsid w:val="00031A57"/>
    <w:rsid w:val="00031E15"/>
    <w:rsid w:val="0003209D"/>
    <w:rsid w:val="00032987"/>
    <w:rsid w:val="000329A1"/>
    <w:rsid w:val="000329F2"/>
    <w:rsid w:val="00032C72"/>
    <w:rsid w:val="00033056"/>
    <w:rsid w:val="000335B8"/>
    <w:rsid w:val="000337CD"/>
    <w:rsid w:val="000341E1"/>
    <w:rsid w:val="000344A5"/>
    <w:rsid w:val="0003459E"/>
    <w:rsid w:val="00034944"/>
    <w:rsid w:val="00035074"/>
    <w:rsid w:val="00035139"/>
    <w:rsid w:val="00035469"/>
    <w:rsid w:val="00035A4A"/>
    <w:rsid w:val="00035E5A"/>
    <w:rsid w:val="000361D7"/>
    <w:rsid w:val="00036491"/>
    <w:rsid w:val="00036AC5"/>
    <w:rsid w:val="000370CA"/>
    <w:rsid w:val="00037F61"/>
    <w:rsid w:val="00040C55"/>
    <w:rsid w:val="00041659"/>
    <w:rsid w:val="000416D9"/>
    <w:rsid w:val="00041CD7"/>
    <w:rsid w:val="00041E0F"/>
    <w:rsid w:val="00042713"/>
    <w:rsid w:val="00042D5A"/>
    <w:rsid w:val="00043E58"/>
    <w:rsid w:val="0004492D"/>
    <w:rsid w:val="00044940"/>
    <w:rsid w:val="00044AD0"/>
    <w:rsid w:val="00044B1A"/>
    <w:rsid w:val="00044C84"/>
    <w:rsid w:val="00044D9B"/>
    <w:rsid w:val="0004510C"/>
    <w:rsid w:val="000451DD"/>
    <w:rsid w:val="00045340"/>
    <w:rsid w:val="00045580"/>
    <w:rsid w:val="00045C3D"/>
    <w:rsid w:val="00045F27"/>
    <w:rsid w:val="0004670E"/>
    <w:rsid w:val="00046BAA"/>
    <w:rsid w:val="0004708F"/>
    <w:rsid w:val="00047920"/>
    <w:rsid w:val="000502C6"/>
    <w:rsid w:val="00050468"/>
    <w:rsid w:val="00051216"/>
    <w:rsid w:val="0005154D"/>
    <w:rsid w:val="0005166F"/>
    <w:rsid w:val="00051A92"/>
    <w:rsid w:val="00051E33"/>
    <w:rsid w:val="000520B6"/>
    <w:rsid w:val="00052615"/>
    <w:rsid w:val="0005282D"/>
    <w:rsid w:val="00052B1E"/>
    <w:rsid w:val="00053088"/>
    <w:rsid w:val="00053DFD"/>
    <w:rsid w:val="00054294"/>
    <w:rsid w:val="0005443F"/>
    <w:rsid w:val="0005481D"/>
    <w:rsid w:val="00054D99"/>
    <w:rsid w:val="00055081"/>
    <w:rsid w:val="00055196"/>
    <w:rsid w:val="00055448"/>
    <w:rsid w:val="00055771"/>
    <w:rsid w:val="00055A3E"/>
    <w:rsid w:val="00055B19"/>
    <w:rsid w:val="0005680E"/>
    <w:rsid w:val="00056A07"/>
    <w:rsid w:val="00057232"/>
    <w:rsid w:val="00057495"/>
    <w:rsid w:val="00057882"/>
    <w:rsid w:val="00057E4E"/>
    <w:rsid w:val="000601B1"/>
    <w:rsid w:val="00060DDD"/>
    <w:rsid w:val="000610EE"/>
    <w:rsid w:val="0006151D"/>
    <w:rsid w:val="000617F3"/>
    <w:rsid w:val="00061C16"/>
    <w:rsid w:val="000620C9"/>
    <w:rsid w:val="000620FC"/>
    <w:rsid w:val="000622B2"/>
    <w:rsid w:val="000623F2"/>
    <w:rsid w:val="00062630"/>
    <w:rsid w:val="000636BE"/>
    <w:rsid w:val="00063BED"/>
    <w:rsid w:val="000640F1"/>
    <w:rsid w:val="00064304"/>
    <w:rsid w:val="00064E6B"/>
    <w:rsid w:val="0006516D"/>
    <w:rsid w:val="000656E4"/>
    <w:rsid w:val="00065724"/>
    <w:rsid w:val="00065BB2"/>
    <w:rsid w:val="00065FC6"/>
    <w:rsid w:val="0006654D"/>
    <w:rsid w:val="00066A07"/>
    <w:rsid w:val="00066BB1"/>
    <w:rsid w:val="00070556"/>
    <w:rsid w:val="00070C79"/>
    <w:rsid w:val="00070E81"/>
    <w:rsid w:val="00070FBD"/>
    <w:rsid w:val="0007128C"/>
    <w:rsid w:val="0007229B"/>
    <w:rsid w:val="000724A3"/>
    <w:rsid w:val="000747F2"/>
    <w:rsid w:val="0007484D"/>
    <w:rsid w:val="00074E7A"/>
    <w:rsid w:val="00075008"/>
    <w:rsid w:val="000756F9"/>
    <w:rsid w:val="00075847"/>
    <w:rsid w:val="00075A17"/>
    <w:rsid w:val="00075C54"/>
    <w:rsid w:val="00076411"/>
    <w:rsid w:val="00076535"/>
    <w:rsid w:val="000767ED"/>
    <w:rsid w:val="00077233"/>
    <w:rsid w:val="00077581"/>
    <w:rsid w:val="00077832"/>
    <w:rsid w:val="00077977"/>
    <w:rsid w:val="00077A5C"/>
    <w:rsid w:val="00077BCF"/>
    <w:rsid w:val="00077D26"/>
    <w:rsid w:val="00077DF9"/>
    <w:rsid w:val="00080362"/>
    <w:rsid w:val="0008085F"/>
    <w:rsid w:val="00080CA9"/>
    <w:rsid w:val="0008158B"/>
    <w:rsid w:val="0008168A"/>
    <w:rsid w:val="000817DF"/>
    <w:rsid w:val="00081965"/>
    <w:rsid w:val="00081C5D"/>
    <w:rsid w:val="00081DE8"/>
    <w:rsid w:val="000822ED"/>
    <w:rsid w:val="000828C2"/>
    <w:rsid w:val="00082D05"/>
    <w:rsid w:val="0008329B"/>
    <w:rsid w:val="00083956"/>
    <w:rsid w:val="00083A51"/>
    <w:rsid w:val="00083B96"/>
    <w:rsid w:val="000840EC"/>
    <w:rsid w:val="0008419B"/>
    <w:rsid w:val="00084527"/>
    <w:rsid w:val="0008460B"/>
    <w:rsid w:val="000846ED"/>
    <w:rsid w:val="00085046"/>
    <w:rsid w:val="0008515B"/>
    <w:rsid w:val="00085282"/>
    <w:rsid w:val="00085AAD"/>
    <w:rsid w:val="00085C46"/>
    <w:rsid w:val="00085C6F"/>
    <w:rsid w:val="00086524"/>
    <w:rsid w:val="00086A55"/>
    <w:rsid w:val="00086ADA"/>
    <w:rsid w:val="00087158"/>
    <w:rsid w:val="000871B4"/>
    <w:rsid w:val="000874F3"/>
    <w:rsid w:val="00087522"/>
    <w:rsid w:val="00087612"/>
    <w:rsid w:val="00087861"/>
    <w:rsid w:val="000902A2"/>
    <w:rsid w:val="00090426"/>
    <w:rsid w:val="00090640"/>
    <w:rsid w:val="00091195"/>
    <w:rsid w:val="000914DC"/>
    <w:rsid w:val="00091B84"/>
    <w:rsid w:val="000920AF"/>
    <w:rsid w:val="00093547"/>
    <w:rsid w:val="00093960"/>
    <w:rsid w:val="00093B20"/>
    <w:rsid w:val="00093C78"/>
    <w:rsid w:val="0009486D"/>
    <w:rsid w:val="00094A1A"/>
    <w:rsid w:val="00094D5C"/>
    <w:rsid w:val="00094E7C"/>
    <w:rsid w:val="0009506A"/>
    <w:rsid w:val="000956A4"/>
    <w:rsid w:val="00095D2D"/>
    <w:rsid w:val="0009639B"/>
    <w:rsid w:val="00096462"/>
    <w:rsid w:val="000967EC"/>
    <w:rsid w:val="00096B48"/>
    <w:rsid w:val="000977FE"/>
    <w:rsid w:val="00097ABB"/>
    <w:rsid w:val="00097B93"/>
    <w:rsid w:val="00097D3A"/>
    <w:rsid w:val="000A0AC7"/>
    <w:rsid w:val="000A0C29"/>
    <w:rsid w:val="000A0EFE"/>
    <w:rsid w:val="000A13A0"/>
    <w:rsid w:val="000A1471"/>
    <w:rsid w:val="000A16C7"/>
    <w:rsid w:val="000A1964"/>
    <w:rsid w:val="000A1AEF"/>
    <w:rsid w:val="000A1C47"/>
    <w:rsid w:val="000A2686"/>
    <w:rsid w:val="000A2841"/>
    <w:rsid w:val="000A2B1D"/>
    <w:rsid w:val="000A3321"/>
    <w:rsid w:val="000A39EC"/>
    <w:rsid w:val="000A3E53"/>
    <w:rsid w:val="000A43DB"/>
    <w:rsid w:val="000A4900"/>
    <w:rsid w:val="000A4ACE"/>
    <w:rsid w:val="000A5C12"/>
    <w:rsid w:val="000A7052"/>
    <w:rsid w:val="000A751F"/>
    <w:rsid w:val="000A753A"/>
    <w:rsid w:val="000A77B9"/>
    <w:rsid w:val="000A7B22"/>
    <w:rsid w:val="000B0850"/>
    <w:rsid w:val="000B19B1"/>
    <w:rsid w:val="000B1D0E"/>
    <w:rsid w:val="000B1E1C"/>
    <w:rsid w:val="000B1F1B"/>
    <w:rsid w:val="000B28A5"/>
    <w:rsid w:val="000B2F54"/>
    <w:rsid w:val="000B30C6"/>
    <w:rsid w:val="000B3271"/>
    <w:rsid w:val="000B33AD"/>
    <w:rsid w:val="000B356D"/>
    <w:rsid w:val="000B35E7"/>
    <w:rsid w:val="000B3BA8"/>
    <w:rsid w:val="000B3E7F"/>
    <w:rsid w:val="000B481D"/>
    <w:rsid w:val="000B4E2F"/>
    <w:rsid w:val="000B4FD3"/>
    <w:rsid w:val="000B601B"/>
    <w:rsid w:val="000B694F"/>
    <w:rsid w:val="000B6D43"/>
    <w:rsid w:val="000B7703"/>
    <w:rsid w:val="000B78E5"/>
    <w:rsid w:val="000B7C0C"/>
    <w:rsid w:val="000C0128"/>
    <w:rsid w:val="000C032B"/>
    <w:rsid w:val="000C072C"/>
    <w:rsid w:val="000C09DA"/>
    <w:rsid w:val="000C1A51"/>
    <w:rsid w:val="000C2591"/>
    <w:rsid w:val="000C2952"/>
    <w:rsid w:val="000C3016"/>
    <w:rsid w:val="000C32E1"/>
    <w:rsid w:val="000C35F3"/>
    <w:rsid w:val="000C3766"/>
    <w:rsid w:val="000C3980"/>
    <w:rsid w:val="000C3A06"/>
    <w:rsid w:val="000C41EA"/>
    <w:rsid w:val="000C42D1"/>
    <w:rsid w:val="000C5108"/>
    <w:rsid w:val="000C6970"/>
    <w:rsid w:val="000C6A76"/>
    <w:rsid w:val="000C6B04"/>
    <w:rsid w:val="000C6D66"/>
    <w:rsid w:val="000C73D2"/>
    <w:rsid w:val="000C7759"/>
    <w:rsid w:val="000C79E5"/>
    <w:rsid w:val="000D03E5"/>
    <w:rsid w:val="000D0411"/>
    <w:rsid w:val="000D06EE"/>
    <w:rsid w:val="000D087C"/>
    <w:rsid w:val="000D0CB9"/>
    <w:rsid w:val="000D140B"/>
    <w:rsid w:val="000D1538"/>
    <w:rsid w:val="000D15A9"/>
    <w:rsid w:val="000D1B6F"/>
    <w:rsid w:val="000D1C5C"/>
    <w:rsid w:val="000D1FFC"/>
    <w:rsid w:val="000D26DE"/>
    <w:rsid w:val="000D282F"/>
    <w:rsid w:val="000D2923"/>
    <w:rsid w:val="000D367C"/>
    <w:rsid w:val="000D36AA"/>
    <w:rsid w:val="000D4A95"/>
    <w:rsid w:val="000D51CB"/>
    <w:rsid w:val="000D5825"/>
    <w:rsid w:val="000D5EF8"/>
    <w:rsid w:val="000D5F5B"/>
    <w:rsid w:val="000D6093"/>
    <w:rsid w:val="000D6098"/>
    <w:rsid w:val="000D6C14"/>
    <w:rsid w:val="000D6D7C"/>
    <w:rsid w:val="000D70B6"/>
    <w:rsid w:val="000D790D"/>
    <w:rsid w:val="000E0109"/>
    <w:rsid w:val="000E03E2"/>
    <w:rsid w:val="000E0E70"/>
    <w:rsid w:val="000E12A2"/>
    <w:rsid w:val="000E12B5"/>
    <w:rsid w:val="000E1323"/>
    <w:rsid w:val="000E18DB"/>
    <w:rsid w:val="000E1D35"/>
    <w:rsid w:val="000E2560"/>
    <w:rsid w:val="000E28C5"/>
    <w:rsid w:val="000E292A"/>
    <w:rsid w:val="000E32BD"/>
    <w:rsid w:val="000E36A4"/>
    <w:rsid w:val="000E39F7"/>
    <w:rsid w:val="000E3B0A"/>
    <w:rsid w:val="000E4888"/>
    <w:rsid w:val="000E4E6E"/>
    <w:rsid w:val="000E5923"/>
    <w:rsid w:val="000E64FB"/>
    <w:rsid w:val="000E6592"/>
    <w:rsid w:val="000E6AF4"/>
    <w:rsid w:val="000E6F3F"/>
    <w:rsid w:val="000E6FE0"/>
    <w:rsid w:val="000E7754"/>
    <w:rsid w:val="000E77A1"/>
    <w:rsid w:val="000E7884"/>
    <w:rsid w:val="000E7AD6"/>
    <w:rsid w:val="000E7B00"/>
    <w:rsid w:val="000E7B7C"/>
    <w:rsid w:val="000F0955"/>
    <w:rsid w:val="000F1472"/>
    <w:rsid w:val="000F230F"/>
    <w:rsid w:val="000F2390"/>
    <w:rsid w:val="000F2BCC"/>
    <w:rsid w:val="000F2C61"/>
    <w:rsid w:val="000F31EB"/>
    <w:rsid w:val="000F35B7"/>
    <w:rsid w:val="000F3824"/>
    <w:rsid w:val="000F4042"/>
    <w:rsid w:val="000F433D"/>
    <w:rsid w:val="000F47D7"/>
    <w:rsid w:val="000F51B0"/>
    <w:rsid w:val="000F5266"/>
    <w:rsid w:val="000F5BBF"/>
    <w:rsid w:val="000F61AF"/>
    <w:rsid w:val="000F61F6"/>
    <w:rsid w:val="000F63C9"/>
    <w:rsid w:val="000F6586"/>
    <w:rsid w:val="000F7131"/>
    <w:rsid w:val="000F7583"/>
    <w:rsid w:val="000F79D3"/>
    <w:rsid w:val="000F7C36"/>
    <w:rsid w:val="000F7E06"/>
    <w:rsid w:val="0010047F"/>
    <w:rsid w:val="0010091E"/>
    <w:rsid w:val="0010114D"/>
    <w:rsid w:val="00101402"/>
    <w:rsid w:val="00101B7F"/>
    <w:rsid w:val="00101D79"/>
    <w:rsid w:val="00101E9D"/>
    <w:rsid w:val="00102BCF"/>
    <w:rsid w:val="00103090"/>
    <w:rsid w:val="00103135"/>
    <w:rsid w:val="0010346E"/>
    <w:rsid w:val="001034BB"/>
    <w:rsid w:val="00103D06"/>
    <w:rsid w:val="001041B9"/>
    <w:rsid w:val="00104776"/>
    <w:rsid w:val="0010483C"/>
    <w:rsid w:val="00104F78"/>
    <w:rsid w:val="0010525B"/>
    <w:rsid w:val="00105786"/>
    <w:rsid w:val="001058C6"/>
    <w:rsid w:val="001059C6"/>
    <w:rsid w:val="00105A96"/>
    <w:rsid w:val="00105BE8"/>
    <w:rsid w:val="00106110"/>
    <w:rsid w:val="00106486"/>
    <w:rsid w:val="00106FF4"/>
    <w:rsid w:val="00107763"/>
    <w:rsid w:val="00107AAF"/>
    <w:rsid w:val="0011028B"/>
    <w:rsid w:val="00110A47"/>
    <w:rsid w:val="00110B6A"/>
    <w:rsid w:val="00110C47"/>
    <w:rsid w:val="00112015"/>
    <w:rsid w:val="00112948"/>
    <w:rsid w:val="00113163"/>
    <w:rsid w:val="0011357D"/>
    <w:rsid w:val="00113C83"/>
    <w:rsid w:val="00113D06"/>
    <w:rsid w:val="001146BC"/>
    <w:rsid w:val="00114998"/>
    <w:rsid w:val="001149BD"/>
    <w:rsid w:val="00114D11"/>
    <w:rsid w:val="001151CE"/>
    <w:rsid w:val="001155E6"/>
    <w:rsid w:val="0011590B"/>
    <w:rsid w:val="001166B0"/>
    <w:rsid w:val="00116830"/>
    <w:rsid w:val="00116F57"/>
    <w:rsid w:val="00117246"/>
    <w:rsid w:val="001172DA"/>
    <w:rsid w:val="00117457"/>
    <w:rsid w:val="0011765E"/>
    <w:rsid w:val="00117666"/>
    <w:rsid w:val="001179C8"/>
    <w:rsid w:val="00117BD4"/>
    <w:rsid w:val="00117FF0"/>
    <w:rsid w:val="00120063"/>
    <w:rsid w:val="001200C4"/>
    <w:rsid w:val="0012016C"/>
    <w:rsid w:val="001201C3"/>
    <w:rsid w:val="0012020B"/>
    <w:rsid w:val="00120326"/>
    <w:rsid w:val="00120331"/>
    <w:rsid w:val="0012076E"/>
    <w:rsid w:val="00120914"/>
    <w:rsid w:val="00120A1F"/>
    <w:rsid w:val="00120F6F"/>
    <w:rsid w:val="00121BA1"/>
    <w:rsid w:val="00121C7A"/>
    <w:rsid w:val="00121F25"/>
    <w:rsid w:val="001220C3"/>
    <w:rsid w:val="00122995"/>
    <w:rsid w:val="001232E4"/>
    <w:rsid w:val="001240A0"/>
    <w:rsid w:val="00124CD1"/>
    <w:rsid w:val="00125BBF"/>
    <w:rsid w:val="00126C9F"/>
    <w:rsid w:val="0012708A"/>
    <w:rsid w:val="001272AA"/>
    <w:rsid w:val="00127B49"/>
    <w:rsid w:val="00127C53"/>
    <w:rsid w:val="001300B3"/>
    <w:rsid w:val="0013028B"/>
    <w:rsid w:val="001306AA"/>
    <w:rsid w:val="00130A4E"/>
    <w:rsid w:val="00130B4B"/>
    <w:rsid w:val="00130EC3"/>
    <w:rsid w:val="001312AE"/>
    <w:rsid w:val="001315B2"/>
    <w:rsid w:val="00131658"/>
    <w:rsid w:val="00131869"/>
    <w:rsid w:val="00131ABE"/>
    <w:rsid w:val="00132B46"/>
    <w:rsid w:val="00132C48"/>
    <w:rsid w:val="00132DA3"/>
    <w:rsid w:val="001332D9"/>
    <w:rsid w:val="00133669"/>
    <w:rsid w:val="00134F68"/>
    <w:rsid w:val="001350C8"/>
    <w:rsid w:val="001350E6"/>
    <w:rsid w:val="00135388"/>
    <w:rsid w:val="00136638"/>
    <w:rsid w:val="00136733"/>
    <w:rsid w:val="001371B6"/>
    <w:rsid w:val="0013731C"/>
    <w:rsid w:val="00137563"/>
    <w:rsid w:val="0013792C"/>
    <w:rsid w:val="00140280"/>
    <w:rsid w:val="0014033F"/>
    <w:rsid w:val="00140AE5"/>
    <w:rsid w:val="00140F39"/>
    <w:rsid w:val="00142481"/>
    <w:rsid w:val="00142F03"/>
    <w:rsid w:val="001430E0"/>
    <w:rsid w:val="0014337C"/>
    <w:rsid w:val="001436CF"/>
    <w:rsid w:val="00143991"/>
    <w:rsid w:val="00144FDA"/>
    <w:rsid w:val="00145B91"/>
    <w:rsid w:val="0014624D"/>
    <w:rsid w:val="00146999"/>
    <w:rsid w:val="00146D21"/>
    <w:rsid w:val="001470BA"/>
    <w:rsid w:val="0014729F"/>
    <w:rsid w:val="001477E2"/>
    <w:rsid w:val="00147B41"/>
    <w:rsid w:val="001500D5"/>
    <w:rsid w:val="00150C53"/>
    <w:rsid w:val="00151020"/>
    <w:rsid w:val="001513AA"/>
    <w:rsid w:val="00151582"/>
    <w:rsid w:val="001516A3"/>
    <w:rsid w:val="00151ECE"/>
    <w:rsid w:val="00152ABB"/>
    <w:rsid w:val="00152B0C"/>
    <w:rsid w:val="00152FAA"/>
    <w:rsid w:val="001530CF"/>
    <w:rsid w:val="001531BD"/>
    <w:rsid w:val="001533B5"/>
    <w:rsid w:val="00153478"/>
    <w:rsid w:val="001539B9"/>
    <w:rsid w:val="00153F03"/>
    <w:rsid w:val="00154920"/>
    <w:rsid w:val="001550E6"/>
    <w:rsid w:val="001551AF"/>
    <w:rsid w:val="001559E1"/>
    <w:rsid w:val="00155A84"/>
    <w:rsid w:val="00155C69"/>
    <w:rsid w:val="0015610D"/>
    <w:rsid w:val="00156F1F"/>
    <w:rsid w:val="001573B7"/>
    <w:rsid w:val="00160A84"/>
    <w:rsid w:val="00160DA8"/>
    <w:rsid w:val="00160EC2"/>
    <w:rsid w:val="001611BC"/>
    <w:rsid w:val="00161268"/>
    <w:rsid w:val="00161946"/>
    <w:rsid w:val="00163633"/>
    <w:rsid w:val="00164163"/>
    <w:rsid w:val="00164289"/>
    <w:rsid w:val="001647B2"/>
    <w:rsid w:val="001648B8"/>
    <w:rsid w:val="00164FE3"/>
    <w:rsid w:val="0016528B"/>
    <w:rsid w:val="00165D7F"/>
    <w:rsid w:val="00165D86"/>
    <w:rsid w:val="00165E61"/>
    <w:rsid w:val="001664EB"/>
    <w:rsid w:val="0016665A"/>
    <w:rsid w:val="00166BAC"/>
    <w:rsid w:val="00166BAE"/>
    <w:rsid w:val="00167B3B"/>
    <w:rsid w:val="00167CB9"/>
    <w:rsid w:val="00167DC7"/>
    <w:rsid w:val="00167DE1"/>
    <w:rsid w:val="00170687"/>
    <w:rsid w:val="001715C3"/>
    <w:rsid w:val="00171800"/>
    <w:rsid w:val="00171AA4"/>
    <w:rsid w:val="00171F52"/>
    <w:rsid w:val="00172327"/>
    <w:rsid w:val="0017252A"/>
    <w:rsid w:val="00172DD0"/>
    <w:rsid w:val="00173B38"/>
    <w:rsid w:val="00173EB0"/>
    <w:rsid w:val="001742B9"/>
    <w:rsid w:val="0017478F"/>
    <w:rsid w:val="00174CBE"/>
    <w:rsid w:val="001755AE"/>
    <w:rsid w:val="00175990"/>
    <w:rsid w:val="00175A52"/>
    <w:rsid w:val="00175E2E"/>
    <w:rsid w:val="00175FF2"/>
    <w:rsid w:val="00176156"/>
    <w:rsid w:val="0017664E"/>
    <w:rsid w:val="00176AAB"/>
    <w:rsid w:val="00176D0F"/>
    <w:rsid w:val="00177CCC"/>
    <w:rsid w:val="00177EDC"/>
    <w:rsid w:val="00177EF7"/>
    <w:rsid w:val="00180F29"/>
    <w:rsid w:val="00181069"/>
    <w:rsid w:val="00181DEE"/>
    <w:rsid w:val="00182373"/>
    <w:rsid w:val="00182397"/>
    <w:rsid w:val="001824EC"/>
    <w:rsid w:val="00182555"/>
    <w:rsid w:val="0018261D"/>
    <w:rsid w:val="00182DA5"/>
    <w:rsid w:val="00182FD0"/>
    <w:rsid w:val="00183335"/>
    <w:rsid w:val="001837F6"/>
    <w:rsid w:val="0018390A"/>
    <w:rsid w:val="00183C4D"/>
    <w:rsid w:val="00183DE2"/>
    <w:rsid w:val="0018403E"/>
    <w:rsid w:val="001840FC"/>
    <w:rsid w:val="00184204"/>
    <w:rsid w:val="00184AB7"/>
    <w:rsid w:val="00185088"/>
    <w:rsid w:val="0018590C"/>
    <w:rsid w:val="00185A12"/>
    <w:rsid w:val="0018621B"/>
    <w:rsid w:val="00186392"/>
    <w:rsid w:val="001870F6"/>
    <w:rsid w:val="00187702"/>
    <w:rsid w:val="00187C0C"/>
    <w:rsid w:val="00187D8F"/>
    <w:rsid w:val="00190364"/>
    <w:rsid w:val="00190670"/>
    <w:rsid w:val="00190E0A"/>
    <w:rsid w:val="00190F69"/>
    <w:rsid w:val="00191278"/>
    <w:rsid w:val="0019156D"/>
    <w:rsid w:val="0019225D"/>
    <w:rsid w:val="0019269D"/>
    <w:rsid w:val="00192D1B"/>
    <w:rsid w:val="0019356B"/>
    <w:rsid w:val="001936D9"/>
    <w:rsid w:val="00193BE6"/>
    <w:rsid w:val="00194252"/>
    <w:rsid w:val="00194BBA"/>
    <w:rsid w:val="00194EDE"/>
    <w:rsid w:val="00195228"/>
    <w:rsid w:val="0019535A"/>
    <w:rsid w:val="001958C0"/>
    <w:rsid w:val="00196A7F"/>
    <w:rsid w:val="00197028"/>
    <w:rsid w:val="001A0085"/>
    <w:rsid w:val="001A051D"/>
    <w:rsid w:val="001A0DDF"/>
    <w:rsid w:val="001A0F66"/>
    <w:rsid w:val="001A17AA"/>
    <w:rsid w:val="001A1E3C"/>
    <w:rsid w:val="001A207E"/>
    <w:rsid w:val="001A24B7"/>
    <w:rsid w:val="001A2621"/>
    <w:rsid w:val="001A27D7"/>
    <w:rsid w:val="001A2A6C"/>
    <w:rsid w:val="001A2ACD"/>
    <w:rsid w:val="001A2E9E"/>
    <w:rsid w:val="001A3220"/>
    <w:rsid w:val="001A336C"/>
    <w:rsid w:val="001A34BE"/>
    <w:rsid w:val="001A3829"/>
    <w:rsid w:val="001A3CD5"/>
    <w:rsid w:val="001A3E62"/>
    <w:rsid w:val="001A3F30"/>
    <w:rsid w:val="001A47FB"/>
    <w:rsid w:val="001A508F"/>
    <w:rsid w:val="001A5230"/>
    <w:rsid w:val="001A5457"/>
    <w:rsid w:val="001A5CA3"/>
    <w:rsid w:val="001A6013"/>
    <w:rsid w:val="001A6451"/>
    <w:rsid w:val="001A64A2"/>
    <w:rsid w:val="001A6B41"/>
    <w:rsid w:val="001A6F27"/>
    <w:rsid w:val="001A776C"/>
    <w:rsid w:val="001A79F4"/>
    <w:rsid w:val="001A7DD7"/>
    <w:rsid w:val="001A7EE6"/>
    <w:rsid w:val="001B01CD"/>
    <w:rsid w:val="001B1CB6"/>
    <w:rsid w:val="001B20A5"/>
    <w:rsid w:val="001B2CA6"/>
    <w:rsid w:val="001B2F1B"/>
    <w:rsid w:val="001B3336"/>
    <w:rsid w:val="001B3981"/>
    <w:rsid w:val="001B4470"/>
    <w:rsid w:val="001B4867"/>
    <w:rsid w:val="001B49B5"/>
    <w:rsid w:val="001B4DA0"/>
    <w:rsid w:val="001B67A9"/>
    <w:rsid w:val="001B7378"/>
    <w:rsid w:val="001B76B0"/>
    <w:rsid w:val="001B7E89"/>
    <w:rsid w:val="001C0C8E"/>
    <w:rsid w:val="001C0E09"/>
    <w:rsid w:val="001C13A0"/>
    <w:rsid w:val="001C17FE"/>
    <w:rsid w:val="001C1EAD"/>
    <w:rsid w:val="001C1F1D"/>
    <w:rsid w:val="001C21DC"/>
    <w:rsid w:val="001C220F"/>
    <w:rsid w:val="001C222D"/>
    <w:rsid w:val="001C23EF"/>
    <w:rsid w:val="001C2575"/>
    <w:rsid w:val="001C30FE"/>
    <w:rsid w:val="001C315C"/>
    <w:rsid w:val="001C3642"/>
    <w:rsid w:val="001C3862"/>
    <w:rsid w:val="001C3BDF"/>
    <w:rsid w:val="001C3CC7"/>
    <w:rsid w:val="001C4104"/>
    <w:rsid w:val="001C443B"/>
    <w:rsid w:val="001C4B87"/>
    <w:rsid w:val="001C5482"/>
    <w:rsid w:val="001C596B"/>
    <w:rsid w:val="001C5C13"/>
    <w:rsid w:val="001C6222"/>
    <w:rsid w:val="001C6A22"/>
    <w:rsid w:val="001C75BA"/>
    <w:rsid w:val="001C7CDF"/>
    <w:rsid w:val="001D0281"/>
    <w:rsid w:val="001D03D9"/>
    <w:rsid w:val="001D0780"/>
    <w:rsid w:val="001D0B83"/>
    <w:rsid w:val="001D0BDF"/>
    <w:rsid w:val="001D106A"/>
    <w:rsid w:val="001D175A"/>
    <w:rsid w:val="001D1787"/>
    <w:rsid w:val="001D1986"/>
    <w:rsid w:val="001D26A3"/>
    <w:rsid w:val="001D2A51"/>
    <w:rsid w:val="001D2E00"/>
    <w:rsid w:val="001D2E0A"/>
    <w:rsid w:val="001D30F2"/>
    <w:rsid w:val="001D3D98"/>
    <w:rsid w:val="001D4099"/>
    <w:rsid w:val="001D41B4"/>
    <w:rsid w:val="001D4201"/>
    <w:rsid w:val="001D42DA"/>
    <w:rsid w:val="001D469B"/>
    <w:rsid w:val="001D4716"/>
    <w:rsid w:val="001D5059"/>
    <w:rsid w:val="001D5A56"/>
    <w:rsid w:val="001D5C95"/>
    <w:rsid w:val="001D6E09"/>
    <w:rsid w:val="001D6F8E"/>
    <w:rsid w:val="001D70E1"/>
    <w:rsid w:val="001D77E5"/>
    <w:rsid w:val="001D7A5A"/>
    <w:rsid w:val="001E007C"/>
    <w:rsid w:val="001E0090"/>
    <w:rsid w:val="001E05D2"/>
    <w:rsid w:val="001E0957"/>
    <w:rsid w:val="001E0AD6"/>
    <w:rsid w:val="001E0D9A"/>
    <w:rsid w:val="001E0EB9"/>
    <w:rsid w:val="001E1315"/>
    <w:rsid w:val="001E162E"/>
    <w:rsid w:val="001E1B78"/>
    <w:rsid w:val="001E1E4B"/>
    <w:rsid w:val="001E2BDC"/>
    <w:rsid w:val="001E2E25"/>
    <w:rsid w:val="001E3979"/>
    <w:rsid w:val="001E39F5"/>
    <w:rsid w:val="001E3B50"/>
    <w:rsid w:val="001E4383"/>
    <w:rsid w:val="001E48DC"/>
    <w:rsid w:val="001E515B"/>
    <w:rsid w:val="001E5327"/>
    <w:rsid w:val="001E5D6F"/>
    <w:rsid w:val="001E6019"/>
    <w:rsid w:val="001E6126"/>
    <w:rsid w:val="001E6156"/>
    <w:rsid w:val="001E75C7"/>
    <w:rsid w:val="001E7815"/>
    <w:rsid w:val="001E7D1C"/>
    <w:rsid w:val="001E7F5E"/>
    <w:rsid w:val="001F044A"/>
    <w:rsid w:val="001F09B5"/>
    <w:rsid w:val="001F0D01"/>
    <w:rsid w:val="001F0DB8"/>
    <w:rsid w:val="001F0E0F"/>
    <w:rsid w:val="001F1154"/>
    <w:rsid w:val="001F134B"/>
    <w:rsid w:val="001F1512"/>
    <w:rsid w:val="001F162E"/>
    <w:rsid w:val="001F1E22"/>
    <w:rsid w:val="001F255B"/>
    <w:rsid w:val="001F282C"/>
    <w:rsid w:val="001F2A18"/>
    <w:rsid w:val="001F2D74"/>
    <w:rsid w:val="001F2EF1"/>
    <w:rsid w:val="001F2FC1"/>
    <w:rsid w:val="001F3256"/>
    <w:rsid w:val="001F3CB4"/>
    <w:rsid w:val="001F4B4A"/>
    <w:rsid w:val="001F4EC7"/>
    <w:rsid w:val="001F6043"/>
    <w:rsid w:val="001F607E"/>
    <w:rsid w:val="001F6456"/>
    <w:rsid w:val="001F6613"/>
    <w:rsid w:val="001F67B6"/>
    <w:rsid w:val="001F7845"/>
    <w:rsid w:val="001F7916"/>
    <w:rsid w:val="001F79EF"/>
    <w:rsid w:val="001F7CD9"/>
    <w:rsid w:val="001F7D5E"/>
    <w:rsid w:val="001F7D78"/>
    <w:rsid w:val="001F7FB5"/>
    <w:rsid w:val="001F7FDD"/>
    <w:rsid w:val="0020008F"/>
    <w:rsid w:val="002001D7"/>
    <w:rsid w:val="00200645"/>
    <w:rsid w:val="00200D74"/>
    <w:rsid w:val="0020154E"/>
    <w:rsid w:val="00201A71"/>
    <w:rsid w:val="00201A88"/>
    <w:rsid w:val="00201EFB"/>
    <w:rsid w:val="0020373C"/>
    <w:rsid w:val="0020388D"/>
    <w:rsid w:val="00203D65"/>
    <w:rsid w:val="00203FBD"/>
    <w:rsid w:val="002041C9"/>
    <w:rsid w:val="002041E6"/>
    <w:rsid w:val="00204AAD"/>
    <w:rsid w:val="00205246"/>
    <w:rsid w:val="002052E0"/>
    <w:rsid w:val="002052E9"/>
    <w:rsid w:val="00205635"/>
    <w:rsid w:val="0020585E"/>
    <w:rsid w:val="00205B2C"/>
    <w:rsid w:val="00205D60"/>
    <w:rsid w:val="00205DB7"/>
    <w:rsid w:val="00205DDE"/>
    <w:rsid w:val="0020634D"/>
    <w:rsid w:val="00206481"/>
    <w:rsid w:val="00206589"/>
    <w:rsid w:val="002069A2"/>
    <w:rsid w:val="00206BC8"/>
    <w:rsid w:val="00206E8A"/>
    <w:rsid w:val="002072F6"/>
    <w:rsid w:val="00207750"/>
    <w:rsid w:val="00207781"/>
    <w:rsid w:val="0021048B"/>
    <w:rsid w:val="002105DA"/>
    <w:rsid w:val="00210897"/>
    <w:rsid w:val="00210B4A"/>
    <w:rsid w:val="00211263"/>
    <w:rsid w:val="0021128D"/>
    <w:rsid w:val="00211482"/>
    <w:rsid w:val="00211832"/>
    <w:rsid w:val="00211AE0"/>
    <w:rsid w:val="00212032"/>
    <w:rsid w:val="002125D2"/>
    <w:rsid w:val="0021284A"/>
    <w:rsid w:val="00212C49"/>
    <w:rsid w:val="00212CA9"/>
    <w:rsid w:val="00212E07"/>
    <w:rsid w:val="002131FA"/>
    <w:rsid w:val="002132AD"/>
    <w:rsid w:val="0021345A"/>
    <w:rsid w:val="00214234"/>
    <w:rsid w:val="0021453C"/>
    <w:rsid w:val="00214600"/>
    <w:rsid w:val="00214E17"/>
    <w:rsid w:val="00214FDD"/>
    <w:rsid w:val="002152F7"/>
    <w:rsid w:val="00215C74"/>
    <w:rsid w:val="00215F26"/>
    <w:rsid w:val="0021645F"/>
    <w:rsid w:val="00216466"/>
    <w:rsid w:val="00216A57"/>
    <w:rsid w:val="002175BF"/>
    <w:rsid w:val="0021762A"/>
    <w:rsid w:val="00217BBE"/>
    <w:rsid w:val="00217E2E"/>
    <w:rsid w:val="00217ECC"/>
    <w:rsid w:val="00220166"/>
    <w:rsid w:val="002202C4"/>
    <w:rsid w:val="002207D7"/>
    <w:rsid w:val="002209D9"/>
    <w:rsid w:val="00220EC2"/>
    <w:rsid w:val="0022123F"/>
    <w:rsid w:val="002212E7"/>
    <w:rsid w:val="00221361"/>
    <w:rsid w:val="002221E5"/>
    <w:rsid w:val="002227BD"/>
    <w:rsid w:val="00222FEC"/>
    <w:rsid w:val="002230BC"/>
    <w:rsid w:val="00223149"/>
    <w:rsid w:val="0022365A"/>
    <w:rsid w:val="002238E6"/>
    <w:rsid w:val="00223F5B"/>
    <w:rsid w:val="0022431C"/>
    <w:rsid w:val="002246B1"/>
    <w:rsid w:val="002246FF"/>
    <w:rsid w:val="00224EC0"/>
    <w:rsid w:val="002252DD"/>
    <w:rsid w:val="002259D0"/>
    <w:rsid w:val="002259E9"/>
    <w:rsid w:val="00225D75"/>
    <w:rsid w:val="00225DD1"/>
    <w:rsid w:val="00225EC0"/>
    <w:rsid w:val="00225ED1"/>
    <w:rsid w:val="00226770"/>
    <w:rsid w:val="002272B1"/>
    <w:rsid w:val="002278BE"/>
    <w:rsid w:val="002279A8"/>
    <w:rsid w:val="00227A6D"/>
    <w:rsid w:val="00230261"/>
    <w:rsid w:val="00230387"/>
    <w:rsid w:val="002311A5"/>
    <w:rsid w:val="0023123F"/>
    <w:rsid w:val="00231565"/>
    <w:rsid w:val="00231638"/>
    <w:rsid w:val="00231774"/>
    <w:rsid w:val="002319DB"/>
    <w:rsid w:val="0023261F"/>
    <w:rsid w:val="00233166"/>
    <w:rsid w:val="00233770"/>
    <w:rsid w:val="00233AC0"/>
    <w:rsid w:val="0023406B"/>
    <w:rsid w:val="002341FC"/>
    <w:rsid w:val="002343F1"/>
    <w:rsid w:val="00234417"/>
    <w:rsid w:val="00234CC8"/>
    <w:rsid w:val="0023503F"/>
    <w:rsid w:val="0023561C"/>
    <w:rsid w:val="0023604E"/>
    <w:rsid w:val="00236218"/>
    <w:rsid w:val="00236C7B"/>
    <w:rsid w:val="002370E9"/>
    <w:rsid w:val="0023747A"/>
    <w:rsid w:val="00237681"/>
    <w:rsid w:val="00237A12"/>
    <w:rsid w:val="00237CC4"/>
    <w:rsid w:val="00240161"/>
    <w:rsid w:val="002406DF"/>
    <w:rsid w:val="0024079E"/>
    <w:rsid w:val="002409E4"/>
    <w:rsid w:val="00240DB1"/>
    <w:rsid w:val="002414D0"/>
    <w:rsid w:val="0024182C"/>
    <w:rsid w:val="00241B83"/>
    <w:rsid w:val="00241CF4"/>
    <w:rsid w:val="00241DBA"/>
    <w:rsid w:val="0024203C"/>
    <w:rsid w:val="00242DE5"/>
    <w:rsid w:val="00243052"/>
    <w:rsid w:val="0024343C"/>
    <w:rsid w:val="00244019"/>
    <w:rsid w:val="002449C4"/>
    <w:rsid w:val="00244F9F"/>
    <w:rsid w:val="00246BC6"/>
    <w:rsid w:val="00246C92"/>
    <w:rsid w:val="00246F82"/>
    <w:rsid w:val="00247046"/>
    <w:rsid w:val="002471E5"/>
    <w:rsid w:val="00247276"/>
    <w:rsid w:val="00247832"/>
    <w:rsid w:val="002478BC"/>
    <w:rsid w:val="00247E60"/>
    <w:rsid w:val="002502D1"/>
    <w:rsid w:val="0025034C"/>
    <w:rsid w:val="002506E2"/>
    <w:rsid w:val="002515C0"/>
    <w:rsid w:val="00251750"/>
    <w:rsid w:val="00251A68"/>
    <w:rsid w:val="00251D56"/>
    <w:rsid w:val="00251E53"/>
    <w:rsid w:val="002524B6"/>
    <w:rsid w:val="00252ED5"/>
    <w:rsid w:val="00253188"/>
    <w:rsid w:val="0025338A"/>
    <w:rsid w:val="0025366D"/>
    <w:rsid w:val="002536BB"/>
    <w:rsid w:val="00253728"/>
    <w:rsid w:val="002537EE"/>
    <w:rsid w:val="00253E6B"/>
    <w:rsid w:val="00253E90"/>
    <w:rsid w:val="0025451E"/>
    <w:rsid w:val="00254811"/>
    <w:rsid w:val="002548C1"/>
    <w:rsid w:val="00254A0E"/>
    <w:rsid w:val="00254AC6"/>
    <w:rsid w:val="00255193"/>
    <w:rsid w:val="002552C5"/>
    <w:rsid w:val="002561B1"/>
    <w:rsid w:val="00256267"/>
    <w:rsid w:val="0025631F"/>
    <w:rsid w:val="002567DD"/>
    <w:rsid w:val="00256844"/>
    <w:rsid w:val="00256AC8"/>
    <w:rsid w:val="002602B4"/>
    <w:rsid w:val="00260DAB"/>
    <w:rsid w:val="002612A5"/>
    <w:rsid w:val="00261988"/>
    <w:rsid w:val="00261E9D"/>
    <w:rsid w:val="00261EFE"/>
    <w:rsid w:val="002620FD"/>
    <w:rsid w:val="002624AC"/>
    <w:rsid w:val="00262858"/>
    <w:rsid w:val="00262948"/>
    <w:rsid w:val="00262E09"/>
    <w:rsid w:val="0026310A"/>
    <w:rsid w:val="002634FD"/>
    <w:rsid w:val="002635EE"/>
    <w:rsid w:val="00263A08"/>
    <w:rsid w:val="00263E81"/>
    <w:rsid w:val="00264151"/>
    <w:rsid w:val="002643A6"/>
    <w:rsid w:val="0026449D"/>
    <w:rsid w:val="00264B9A"/>
    <w:rsid w:val="002652A1"/>
    <w:rsid w:val="0026624E"/>
    <w:rsid w:val="00266642"/>
    <w:rsid w:val="00266888"/>
    <w:rsid w:val="00267E03"/>
    <w:rsid w:val="00267FC4"/>
    <w:rsid w:val="002701A6"/>
    <w:rsid w:val="002705DC"/>
    <w:rsid w:val="002705FF"/>
    <w:rsid w:val="002711BC"/>
    <w:rsid w:val="00271407"/>
    <w:rsid w:val="002720E8"/>
    <w:rsid w:val="00272BE3"/>
    <w:rsid w:val="00272EFB"/>
    <w:rsid w:val="00273883"/>
    <w:rsid w:val="0027394E"/>
    <w:rsid w:val="00274106"/>
    <w:rsid w:val="002742B3"/>
    <w:rsid w:val="00275359"/>
    <w:rsid w:val="0027560A"/>
    <w:rsid w:val="00275614"/>
    <w:rsid w:val="00275CA1"/>
    <w:rsid w:val="0027600C"/>
    <w:rsid w:val="002760A0"/>
    <w:rsid w:val="00276946"/>
    <w:rsid w:val="00276B7B"/>
    <w:rsid w:val="00277235"/>
    <w:rsid w:val="002772E6"/>
    <w:rsid w:val="002775EE"/>
    <w:rsid w:val="0027787C"/>
    <w:rsid w:val="00280B8C"/>
    <w:rsid w:val="002811F1"/>
    <w:rsid w:val="00281580"/>
    <w:rsid w:val="002818C8"/>
    <w:rsid w:val="00281DB2"/>
    <w:rsid w:val="00281F02"/>
    <w:rsid w:val="00282036"/>
    <w:rsid w:val="00282258"/>
    <w:rsid w:val="00282562"/>
    <w:rsid w:val="002825E2"/>
    <w:rsid w:val="00282EDA"/>
    <w:rsid w:val="00282FCE"/>
    <w:rsid w:val="00283B15"/>
    <w:rsid w:val="00283FEC"/>
    <w:rsid w:val="002843A7"/>
    <w:rsid w:val="00284931"/>
    <w:rsid w:val="00284ABD"/>
    <w:rsid w:val="00285266"/>
    <w:rsid w:val="002855AA"/>
    <w:rsid w:val="002858E7"/>
    <w:rsid w:val="002861F6"/>
    <w:rsid w:val="0028660B"/>
    <w:rsid w:val="00286E1B"/>
    <w:rsid w:val="002872A0"/>
    <w:rsid w:val="00287595"/>
    <w:rsid w:val="00287655"/>
    <w:rsid w:val="002902A8"/>
    <w:rsid w:val="002902AD"/>
    <w:rsid w:val="00290627"/>
    <w:rsid w:val="00290A6F"/>
    <w:rsid w:val="00290FFF"/>
    <w:rsid w:val="00291579"/>
    <w:rsid w:val="0029191A"/>
    <w:rsid w:val="002925A6"/>
    <w:rsid w:val="0029269A"/>
    <w:rsid w:val="0029291A"/>
    <w:rsid w:val="00293172"/>
    <w:rsid w:val="0029468E"/>
    <w:rsid w:val="00294727"/>
    <w:rsid w:val="002950C9"/>
    <w:rsid w:val="0029545A"/>
    <w:rsid w:val="00295A7B"/>
    <w:rsid w:val="00295AF9"/>
    <w:rsid w:val="00296801"/>
    <w:rsid w:val="002969BC"/>
    <w:rsid w:val="00296D8B"/>
    <w:rsid w:val="0029700D"/>
    <w:rsid w:val="002970D7"/>
    <w:rsid w:val="002972DC"/>
    <w:rsid w:val="00297334"/>
    <w:rsid w:val="00297607"/>
    <w:rsid w:val="00297B9B"/>
    <w:rsid w:val="00297D9A"/>
    <w:rsid w:val="00297E92"/>
    <w:rsid w:val="002A05FE"/>
    <w:rsid w:val="002A0BD3"/>
    <w:rsid w:val="002A0DA6"/>
    <w:rsid w:val="002A1514"/>
    <w:rsid w:val="002A1796"/>
    <w:rsid w:val="002A186E"/>
    <w:rsid w:val="002A267B"/>
    <w:rsid w:val="002A3219"/>
    <w:rsid w:val="002A3434"/>
    <w:rsid w:val="002A38D5"/>
    <w:rsid w:val="002A395C"/>
    <w:rsid w:val="002A3ABA"/>
    <w:rsid w:val="002A3D2D"/>
    <w:rsid w:val="002A4224"/>
    <w:rsid w:val="002A43F2"/>
    <w:rsid w:val="002A4BB1"/>
    <w:rsid w:val="002A4FBD"/>
    <w:rsid w:val="002A56F1"/>
    <w:rsid w:val="002A5D30"/>
    <w:rsid w:val="002A636B"/>
    <w:rsid w:val="002A6472"/>
    <w:rsid w:val="002A65CC"/>
    <w:rsid w:val="002A693B"/>
    <w:rsid w:val="002A6D24"/>
    <w:rsid w:val="002A6F10"/>
    <w:rsid w:val="002A7900"/>
    <w:rsid w:val="002A7A35"/>
    <w:rsid w:val="002A7DF5"/>
    <w:rsid w:val="002B0F14"/>
    <w:rsid w:val="002B10F1"/>
    <w:rsid w:val="002B191C"/>
    <w:rsid w:val="002B1A91"/>
    <w:rsid w:val="002B1AE9"/>
    <w:rsid w:val="002B1DA9"/>
    <w:rsid w:val="002B1F2F"/>
    <w:rsid w:val="002B2550"/>
    <w:rsid w:val="002B2BC3"/>
    <w:rsid w:val="002B3068"/>
    <w:rsid w:val="002B3683"/>
    <w:rsid w:val="002B3844"/>
    <w:rsid w:val="002B40D2"/>
    <w:rsid w:val="002B4232"/>
    <w:rsid w:val="002B54D8"/>
    <w:rsid w:val="002B55DF"/>
    <w:rsid w:val="002B5B2F"/>
    <w:rsid w:val="002B5F62"/>
    <w:rsid w:val="002B6A74"/>
    <w:rsid w:val="002B6EBD"/>
    <w:rsid w:val="002B716D"/>
    <w:rsid w:val="002B7368"/>
    <w:rsid w:val="002B744C"/>
    <w:rsid w:val="002B76F1"/>
    <w:rsid w:val="002B78CA"/>
    <w:rsid w:val="002C03D2"/>
    <w:rsid w:val="002C0832"/>
    <w:rsid w:val="002C0CC0"/>
    <w:rsid w:val="002C0D6A"/>
    <w:rsid w:val="002C188C"/>
    <w:rsid w:val="002C19C9"/>
    <w:rsid w:val="002C1A69"/>
    <w:rsid w:val="002C2134"/>
    <w:rsid w:val="002C2BF2"/>
    <w:rsid w:val="002C2DC4"/>
    <w:rsid w:val="002C2E77"/>
    <w:rsid w:val="002C2F1B"/>
    <w:rsid w:val="002C345F"/>
    <w:rsid w:val="002C3486"/>
    <w:rsid w:val="002C34F8"/>
    <w:rsid w:val="002C3689"/>
    <w:rsid w:val="002C3754"/>
    <w:rsid w:val="002C3ABE"/>
    <w:rsid w:val="002C3F99"/>
    <w:rsid w:val="002C4953"/>
    <w:rsid w:val="002C5216"/>
    <w:rsid w:val="002C5297"/>
    <w:rsid w:val="002C55BF"/>
    <w:rsid w:val="002C585B"/>
    <w:rsid w:val="002C6614"/>
    <w:rsid w:val="002C697D"/>
    <w:rsid w:val="002C7648"/>
    <w:rsid w:val="002C78A7"/>
    <w:rsid w:val="002C798C"/>
    <w:rsid w:val="002D048E"/>
    <w:rsid w:val="002D090A"/>
    <w:rsid w:val="002D0ABD"/>
    <w:rsid w:val="002D1255"/>
    <w:rsid w:val="002D19FC"/>
    <w:rsid w:val="002D2324"/>
    <w:rsid w:val="002D2DBD"/>
    <w:rsid w:val="002D4ACC"/>
    <w:rsid w:val="002D4F19"/>
    <w:rsid w:val="002D4F3B"/>
    <w:rsid w:val="002D4F70"/>
    <w:rsid w:val="002D50CB"/>
    <w:rsid w:val="002D619D"/>
    <w:rsid w:val="002D7446"/>
    <w:rsid w:val="002D7486"/>
    <w:rsid w:val="002D74C1"/>
    <w:rsid w:val="002E018C"/>
    <w:rsid w:val="002E020E"/>
    <w:rsid w:val="002E098B"/>
    <w:rsid w:val="002E15A7"/>
    <w:rsid w:val="002E1E85"/>
    <w:rsid w:val="002E268E"/>
    <w:rsid w:val="002E28A2"/>
    <w:rsid w:val="002E29A8"/>
    <w:rsid w:val="002E2FD6"/>
    <w:rsid w:val="002E3048"/>
    <w:rsid w:val="002E358F"/>
    <w:rsid w:val="002E365D"/>
    <w:rsid w:val="002E3F62"/>
    <w:rsid w:val="002E4A25"/>
    <w:rsid w:val="002E4EF8"/>
    <w:rsid w:val="002E5533"/>
    <w:rsid w:val="002E57FA"/>
    <w:rsid w:val="002E584E"/>
    <w:rsid w:val="002E5F9E"/>
    <w:rsid w:val="002E6DBB"/>
    <w:rsid w:val="002E6F24"/>
    <w:rsid w:val="002E75EC"/>
    <w:rsid w:val="002E7969"/>
    <w:rsid w:val="002E7A48"/>
    <w:rsid w:val="002F019F"/>
    <w:rsid w:val="002F04A2"/>
    <w:rsid w:val="002F0DA2"/>
    <w:rsid w:val="002F0F91"/>
    <w:rsid w:val="002F0F94"/>
    <w:rsid w:val="002F1113"/>
    <w:rsid w:val="002F1A41"/>
    <w:rsid w:val="002F25D6"/>
    <w:rsid w:val="002F2724"/>
    <w:rsid w:val="002F28E7"/>
    <w:rsid w:val="002F2A9A"/>
    <w:rsid w:val="002F2BF2"/>
    <w:rsid w:val="002F2E77"/>
    <w:rsid w:val="002F2FFD"/>
    <w:rsid w:val="002F3677"/>
    <w:rsid w:val="002F36A7"/>
    <w:rsid w:val="002F3E14"/>
    <w:rsid w:val="002F3F55"/>
    <w:rsid w:val="002F3FA1"/>
    <w:rsid w:val="002F4980"/>
    <w:rsid w:val="002F4C74"/>
    <w:rsid w:val="002F4D73"/>
    <w:rsid w:val="002F5340"/>
    <w:rsid w:val="002F54F5"/>
    <w:rsid w:val="002F59CE"/>
    <w:rsid w:val="002F5D7A"/>
    <w:rsid w:val="002F610F"/>
    <w:rsid w:val="002F68B3"/>
    <w:rsid w:val="002F6B9B"/>
    <w:rsid w:val="002F6DA5"/>
    <w:rsid w:val="002F70A1"/>
    <w:rsid w:val="002F7508"/>
    <w:rsid w:val="002F7DB5"/>
    <w:rsid w:val="0030023B"/>
    <w:rsid w:val="00300754"/>
    <w:rsid w:val="003011DB"/>
    <w:rsid w:val="0030159B"/>
    <w:rsid w:val="00302188"/>
    <w:rsid w:val="0030296D"/>
    <w:rsid w:val="0030366F"/>
    <w:rsid w:val="00303A1F"/>
    <w:rsid w:val="00303E5B"/>
    <w:rsid w:val="003041C9"/>
    <w:rsid w:val="0030496B"/>
    <w:rsid w:val="00304F5B"/>
    <w:rsid w:val="003058B6"/>
    <w:rsid w:val="00306466"/>
    <w:rsid w:val="00306D16"/>
    <w:rsid w:val="00306D92"/>
    <w:rsid w:val="00306FE3"/>
    <w:rsid w:val="0030730B"/>
    <w:rsid w:val="00307A26"/>
    <w:rsid w:val="00307FBA"/>
    <w:rsid w:val="003103E4"/>
    <w:rsid w:val="0031047D"/>
    <w:rsid w:val="00310879"/>
    <w:rsid w:val="003108C8"/>
    <w:rsid w:val="00310DDC"/>
    <w:rsid w:val="00310F4C"/>
    <w:rsid w:val="00311542"/>
    <w:rsid w:val="00311AA1"/>
    <w:rsid w:val="00311B11"/>
    <w:rsid w:val="00312059"/>
    <w:rsid w:val="00312163"/>
    <w:rsid w:val="0031382B"/>
    <w:rsid w:val="00313871"/>
    <w:rsid w:val="00313FCD"/>
    <w:rsid w:val="00314259"/>
    <w:rsid w:val="00314343"/>
    <w:rsid w:val="00314702"/>
    <w:rsid w:val="003148AC"/>
    <w:rsid w:val="00314F8F"/>
    <w:rsid w:val="00315060"/>
    <w:rsid w:val="003151D2"/>
    <w:rsid w:val="003157CC"/>
    <w:rsid w:val="0031600A"/>
    <w:rsid w:val="0031644C"/>
    <w:rsid w:val="00316648"/>
    <w:rsid w:val="00316F9C"/>
    <w:rsid w:val="00317FB8"/>
    <w:rsid w:val="003201B6"/>
    <w:rsid w:val="00320793"/>
    <w:rsid w:val="00320EAE"/>
    <w:rsid w:val="00320FE3"/>
    <w:rsid w:val="00321AB2"/>
    <w:rsid w:val="00321D69"/>
    <w:rsid w:val="00322610"/>
    <w:rsid w:val="003228AF"/>
    <w:rsid w:val="00322900"/>
    <w:rsid w:val="0032293F"/>
    <w:rsid w:val="00322E52"/>
    <w:rsid w:val="003230F5"/>
    <w:rsid w:val="00323618"/>
    <w:rsid w:val="00323C0E"/>
    <w:rsid w:val="00323F3E"/>
    <w:rsid w:val="00323F9A"/>
    <w:rsid w:val="0032487C"/>
    <w:rsid w:val="0032555F"/>
    <w:rsid w:val="003258D4"/>
    <w:rsid w:val="003258EB"/>
    <w:rsid w:val="003263ED"/>
    <w:rsid w:val="003266E1"/>
    <w:rsid w:val="00327273"/>
    <w:rsid w:val="0032770D"/>
    <w:rsid w:val="00327BF8"/>
    <w:rsid w:val="00327C5F"/>
    <w:rsid w:val="00327FCC"/>
    <w:rsid w:val="00330499"/>
    <w:rsid w:val="00330905"/>
    <w:rsid w:val="00330914"/>
    <w:rsid w:val="00330966"/>
    <w:rsid w:val="00330D24"/>
    <w:rsid w:val="00330DBC"/>
    <w:rsid w:val="00330EEA"/>
    <w:rsid w:val="00330FD8"/>
    <w:rsid w:val="00331185"/>
    <w:rsid w:val="00331741"/>
    <w:rsid w:val="00331E19"/>
    <w:rsid w:val="00331E58"/>
    <w:rsid w:val="00331E5F"/>
    <w:rsid w:val="00332089"/>
    <w:rsid w:val="00332823"/>
    <w:rsid w:val="00333251"/>
    <w:rsid w:val="00333A98"/>
    <w:rsid w:val="00333F8B"/>
    <w:rsid w:val="00333FC4"/>
    <w:rsid w:val="0033411C"/>
    <w:rsid w:val="003348AF"/>
    <w:rsid w:val="0033612C"/>
    <w:rsid w:val="00336F81"/>
    <w:rsid w:val="00336FFB"/>
    <w:rsid w:val="0033704A"/>
    <w:rsid w:val="00337120"/>
    <w:rsid w:val="00337323"/>
    <w:rsid w:val="003377E5"/>
    <w:rsid w:val="00340291"/>
    <w:rsid w:val="00340404"/>
    <w:rsid w:val="0034052E"/>
    <w:rsid w:val="00340E7D"/>
    <w:rsid w:val="00341766"/>
    <w:rsid w:val="00341898"/>
    <w:rsid w:val="00341BA7"/>
    <w:rsid w:val="0034241D"/>
    <w:rsid w:val="0034277E"/>
    <w:rsid w:val="0034284B"/>
    <w:rsid w:val="00343751"/>
    <w:rsid w:val="00344102"/>
    <w:rsid w:val="0034451D"/>
    <w:rsid w:val="00344596"/>
    <w:rsid w:val="0034490E"/>
    <w:rsid w:val="003450BA"/>
    <w:rsid w:val="00345EE1"/>
    <w:rsid w:val="00346053"/>
    <w:rsid w:val="003471BB"/>
    <w:rsid w:val="00347C8B"/>
    <w:rsid w:val="00347FBB"/>
    <w:rsid w:val="003504AC"/>
    <w:rsid w:val="003507B9"/>
    <w:rsid w:val="00350FA9"/>
    <w:rsid w:val="0035195F"/>
    <w:rsid w:val="003529BD"/>
    <w:rsid w:val="00352B95"/>
    <w:rsid w:val="00352D3B"/>
    <w:rsid w:val="00353101"/>
    <w:rsid w:val="00353C8D"/>
    <w:rsid w:val="00355066"/>
    <w:rsid w:val="0035585C"/>
    <w:rsid w:val="003558E6"/>
    <w:rsid w:val="00355AE0"/>
    <w:rsid w:val="00355D5B"/>
    <w:rsid w:val="003562A3"/>
    <w:rsid w:val="00356392"/>
    <w:rsid w:val="00356E92"/>
    <w:rsid w:val="00357B13"/>
    <w:rsid w:val="00357DDA"/>
    <w:rsid w:val="003602A5"/>
    <w:rsid w:val="0036073E"/>
    <w:rsid w:val="00360DA8"/>
    <w:rsid w:val="00360E59"/>
    <w:rsid w:val="00361013"/>
    <w:rsid w:val="00361971"/>
    <w:rsid w:val="003621DE"/>
    <w:rsid w:val="003622C3"/>
    <w:rsid w:val="00362540"/>
    <w:rsid w:val="003627FB"/>
    <w:rsid w:val="00362E8F"/>
    <w:rsid w:val="003631A6"/>
    <w:rsid w:val="00363CB0"/>
    <w:rsid w:val="00363E39"/>
    <w:rsid w:val="00363F85"/>
    <w:rsid w:val="00364482"/>
    <w:rsid w:val="003644A7"/>
    <w:rsid w:val="00364B40"/>
    <w:rsid w:val="00364B72"/>
    <w:rsid w:val="00364B7C"/>
    <w:rsid w:val="00364EAF"/>
    <w:rsid w:val="00365463"/>
    <w:rsid w:val="00365C19"/>
    <w:rsid w:val="00365E5A"/>
    <w:rsid w:val="0036673E"/>
    <w:rsid w:val="0036674F"/>
    <w:rsid w:val="00366D78"/>
    <w:rsid w:val="00367456"/>
    <w:rsid w:val="003676D6"/>
    <w:rsid w:val="00367E2C"/>
    <w:rsid w:val="00370785"/>
    <w:rsid w:val="00370D1B"/>
    <w:rsid w:val="00370FDB"/>
    <w:rsid w:val="003711E1"/>
    <w:rsid w:val="003714FC"/>
    <w:rsid w:val="00371C24"/>
    <w:rsid w:val="00371E8E"/>
    <w:rsid w:val="00372186"/>
    <w:rsid w:val="003734F9"/>
    <w:rsid w:val="00373674"/>
    <w:rsid w:val="00373C92"/>
    <w:rsid w:val="00374676"/>
    <w:rsid w:val="00374B07"/>
    <w:rsid w:val="00374C85"/>
    <w:rsid w:val="003754D6"/>
    <w:rsid w:val="00375603"/>
    <w:rsid w:val="00375A53"/>
    <w:rsid w:val="00375EEF"/>
    <w:rsid w:val="00376187"/>
    <w:rsid w:val="00376527"/>
    <w:rsid w:val="003768AD"/>
    <w:rsid w:val="003768DF"/>
    <w:rsid w:val="00377661"/>
    <w:rsid w:val="00377669"/>
    <w:rsid w:val="003778E9"/>
    <w:rsid w:val="003808AB"/>
    <w:rsid w:val="003809E0"/>
    <w:rsid w:val="00380F6C"/>
    <w:rsid w:val="0038144A"/>
    <w:rsid w:val="003817D6"/>
    <w:rsid w:val="003818A3"/>
    <w:rsid w:val="003819F4"/>
    <w:rsid w:val="00381E8D"/>
    <w:rsid w:val="00381F34"/>
    <w:rsid w:val="003822AD"/>
    <w:rsid w:val="003829E4"/>
    <w:rsid w:val="00382EB2"/>
    <w:rsid w:val="00382F72"/>
    <w:rsid w:val="003832CA"/>
    <w:rsid w:val="003837E5"/>
    <w:rsid w:val="00384B0B"/>
    <w:rsid w:val="00385CC7"/>
    <w:rsid w:val="00385F77"/>
    <w:rsid w:val="00386250"/>
    <w:rsid w:val="0038681D"/>
    <w:rsid w:val="00386A97"/>
    <w:rsid w:val="00386B28"/>
    <w:rsid w:val="00386C3B"/>
    <w:rsid w:val="003874A1"/>
    <w:rsid w:val="00387A0C"/>
    <w:rsid w:val="00387A11"/>
    <w:rsid w:val="00387FC5"/>
    <w:rsid w:val="003901E8"/>
    <w:rsid w:val="0039057C"/>
    <w:rsid w:val="00390DDF"/>
    <w:rsid w:val="00391590"/>
    <w:rsid w:val="003919A9"/>
    <w:rsid w:val="00392F29"/>
    <w:rsid w:val="00393249"/>
    <w:rsid w:val="003935F0"/>
    <w:rsid w:val="0039362C"/>
    <w:rsid w:val="00393647"/>
    <w:rsid w:val="00393C09"/>
    <w:rsid w:val="00393FE9"/>
    <w:rsid w:val="003947AF"/>
    <w:rsid w:val="00394FA5"/>
    <w:rsid w:val="003950FC"/>
    <w:rsid w:val="0039526F"/>
    <w:rsid w:val="00395318"/>
    <w:rsid w:val="0039579C"/>
    <w:rsid w:val="0039581B"/>
    <w:rsid w:val="00395C73"/>
    <w:rsid w:val="00396443"/>
    <w:rsid w:val="003965F4"/>
    <w:rsid w:val="003966AC"/>
    <w:rsid w:val="00396838"/>
    <w:rsid w:val="00396994"/>
    <w:rsid w:val="00396A7E"/>
    <w:rsid w:val="00396CFC"/>
    <w:rsid w:val="003971A1"/>
    <w:rsid w:val="00397ABB"/>
    <w:rsid w:val="00397EA1"/>
    <w:rsid w:val="003A029B"/>
    <w:rsid w:val="003A03D5"/>
    <w:rsid w:val="003A06F8"/>
    <w:rsid w:val="003A0A74"/>
    <w:rsid w:val="003A1564"/>
    <w:rsid w:val="003A1CD1"/>
    <w:rsid w:val="003A22A6"/>
    <w:rsid w:val="003A26ED"/>
    <w:rsid w:val="003A3515"/>
    <w:rsid w:val="003A39AD"/>
    <w:rsid w:val="003A41B6"/>
    <w:rsid w:val="003A44A6"/>
    <w:rsid w:val="003A4838"/>
    <w:rsid w:val="003A522E"/>
    <w:rsid w:val="003A5746"/>
    <w:rsid w:val="003A5A62"/>
    <w:rsid w:val="003A5EE0"/>
    <w:rsid w:val="003A5FE0"/>
    <w:rsid w:val="003A6450"/>
    <w:rsid w:val="003A681A"/>
    <w:rsid w:val="003A6BD6"/>
    <w:rsid w:val="003A72D2"/>
    <w:rsid w:val="003A7F54"/>
    <w:rsid w:val="003A7FB0"/>
    <w:rsid w:val="003B04F8"/>
    <w:rsid w:val="003B0698"/>
    <w:rsid w:val="003B076E"/>
    <w:rsid w:val="003B0882"/>
    <w:rsid w:val="003B0F72"/>
    <w:rsid w:val="003B152E"/>
    <w:rsid w:val="003B15CD"/>
    <w:rsid w:val="003B1639"/>
    <w:rsid w:val="003B17A7"/>
    <w:rsid w:val="003B292D"/>
    <w:rsid w:val="003B2DD5"/>
    <w:rsid w:val="003B37E0"/>
    <w:rsid w:val="003B3805"/>
    <w:rsid w:val="003B3F19"/>
    <w:rsid w:val="003B419A"/>
    <w:rsid w:val="003B41A6"/>
    <w:rsid w:val="003B4C72"/>
    <w:rsid w:val="003B555B"/>
    <w:rsid w:val="003B5896"/>
    <w:rsid w:val="003B589F"/>
    <w:rsid w:val="003B616E"/>
    <w:rsid w:val="003B6265"/>
    <w:rsid w:val="003B6467"/>
    <w:rsid w:val="003B658E"/>
    <w:rsid w:val="003B6641"/>
    <w:rsid w:val="003B677C"/>
    <w:rsid w:val="003B6DDE"/>
    <w:rsid w:val="003B71CA"/>
    <w:rsid w:val="003B73BC"/>
    <w:rsid w:val="003B787C"/>
    <w:rsid w:val="003B7A53"/>
    <w:rsid w:val="003C036E"/>
    <w:rsid w:val="003C05E1"/>
    <w:rsid w:val="003C0B1E"/>
    <w:rsid w:val="003C0BEA"/>
    <w:rsid w:val="003C0CE8"/>
    <w:rsid w:val="003C0D25"/>
    <w:rsid w:val="003C145B"/>
    <w:rsid w:val="003C154F"/>
    <w:rsid w:val="003C2584"/>
    <w:rsid w:val="003C2764"/>
    <w:rsid w:val="003C3131"/>
    <w:rsid w:val="003C3678"/>
    <w:rsid w:val="003C441D"/>
    <w:rsid w:val="003C4BEA"/>
    <w:rsid w:val="003C50A4"/>
    <w:rsid w:val="003C51CF"/>
    <w:rsid w:val="003C5E14"/>
    <w:rsid w:val="003C6321"/>
    <w:rsid w:val="003C6BA8"/>
    <w:rsid w:val="003C7263"/>
    <w:rsid w:val="003C7901"/>
    <w:rsid w:val="003D01B2"/>
    <w:rsid w:val="003D0CBC"/>
    <w:rsid w:val="003D1048"/>
    <w:rsid w:val="003D1156"/>
    <w:rsid w:val="003D1912"/>
    <w:rsid w:val="003D233B"/>
    <w:rsid w:val="003D2D63"/>
    <w:rsid w:val="003D2EA7"/>
    <w:rsid w:val="003D2FA1"/>
    <w:rsid w:val="003D2FB6"/>
    <w:rsid w:val="003D31CF"/>
    <w:rsid w:val="003D3B6A"/>
    <w:rsid w:val="003D3ECE"/>
    <w:rsid w:val="003D447F"/>
    <w:rsid w:val="003D4879"/>
    <w:rsid w:val="003D49E0"/>
    <w:rsid w:val="003D4A6F"/>
    <w:rsid w:val="003D4B27"/>
    <w:rsid w:val="003D4D26"/>
    <w:rsid w:val="003D54D5"/>
    <w:rsid w:val="003D5732"/>
    <w:rsid w:val="003D600F"/>
    <w:rsid w:val="003D6392"/>
    <w:rsid w:val="003D6625"/>
    <w:rsid w:val="003D710F"/>
    <w:rsid w:val="003D758E"/>
    <w:rsid w:val="003D77F9"/>
    <w:rsid w:val="003D78E9"/>
    <w:rsid w:val="003D7C14"/>
    <w:rsid w:val="003D7D4A"/>
    <w:rsid w:val="003E0B4B"/>
    <w:rsid w:val="003E0EE3"/>
    <w:rsid w:val="003E1AAE"/>
    <w:rsid w:val="003E1B20"/>
    <w:rsid w:val="003E2554"/>
    <w:rsid w:val="003E2ECA"/>
    <w:rsid w:val="003E2ED3"/>
    <w:rsid w:val="003E3472"/>
    <w:rsid w:val="003E374A"/>
    <w:rsid w:val="003E3CAA"/>
    <w:rsid w:val="003E3D1C"/>
    <w:rsid w:val="003E4777"/>
    <w:rsid w:val="003E482E"/>
    <w:rsid w:val="003E4F24"/>
    <w:rsid w:val="003E5119"/>
    <w:rsid w:val="003E527F"/>
    <w:rsid w:val="003E534F"/>
    <w:rsid w:val="003E5651"/>
    <w:rsid w:val="003E5969"/>
    <w:rsid w:val="003E5A06"/>
    <w:rsid w:val="003E5BB7"/>
    <w:rsid w:val="003E5C1B"/>
    <w:rsid w:val="003E5DCD"/>
    <w:rsid w:val="003E5F05"/>
    <w:rsid w:val="003E5F5C"/>
    <w:rsid w:val="003E64A1"/>
    <w:rsid w:val="003E6E08"/>
    <w:rsid w:val="003E6E2A"/>
    <w:rsid w:val="003E6E81"/>
    <w:rsid w:val="003E71F8"/>
    <w:rsid w:val="003F0337"/>
    <w:rsid w:val="003F0ACA"/>
    <w:rsid w:val="003F0E1E"/>
    <w:rsid w:val="003F1EB3"/>
    <w:rsid w:val="003F1EEF"/>
    <w:rsid w:val="003F2078"/>
    <w:rsid w:val="003F2357"/>
    <w:rsid w:val="003F2A98"/>
    <w:rsid w:val="003F2CF0"/>
    <w:rsid w:val="003F2E4F"/>
    <w:rsid w:val="003F3640"/>
    <w:rsid w:val="003F3894"/>
    <w:rsid w:val="003F3A57"/>
    <w:rsid w:val="003F3C87"/>
    <w:rsid w:val="003F3CEC"/>
    <w:rsid w:val="003F4133"/>
    <w:rsid w:val="003F4E80"/>
    <w:rsid w:val="003F4F5C"/>
    <w:rsid w:val="003F51E8"/>
    <w:rsid w:val="003F5A78"/>
    <w:rsid w:val="003F629E"/>
    <w:rsid w:val="003F6A3B"/>
    <w:rsid w:val="003F7FAD"/>
    <w:rsid w:val="003F7FDB"/>
    <w:rsid w:val="00400050"/>
    <w:rsid w:val="0040017A"/>
    <w:rsid w:val="004006D1"/>
    <w:rsid w:val="004008CE"/>
    <w:rsid w:val="00400D56"/>
    <w:rsid w:val="00401B99"/>
    <w:rsid w:val="00402A0B"/>
    <w:rsid w:val="00402A99"/>
    <w:rsid w:val="00402CBB"/>
    <w:rsid w:val="00402D3D"/>
    <w:rsid w:val="00402EBD"/>
    <w:rsid w:val="0040314F"/>
    <w:rsid w:val="004033AF"/>
    <w:rsid w:val="0040428B"/>
    <w:rsid w:val="004052AA"/>
    <w:rsid w:val="004055B5"/>
    <w:rsid w:val="004060D2"/>
    <w:rsid w:val="0040612E"/>
    <w:rsid w:val="0040615D"/>
    <w:rsid w:val="004072FA"/>
    <w:rsid w:val="004078AC"/>
    <w:rsid w:val="00407CBB"/>
    <w:rsid w:val="004103C0"/>
    <w:rsid w:val="0041103D"/>
    <w:rsid w:val="004128D2"/>
    <w:rsid w:val="00412D1D"/>
    <w:rsid w:val="00412D22"/>
    <w:rsid w:val="00412E71"/>
    <w:rsid w:val="004139B7"/>
    <w:rsid w:val="00413A65"/>
    <w:rsid w:val="00414531"/>
    <w:rsid w:val="00414B4B"/>
    <w:rsid w:val="00414B63"/>
    <w:rsid w:val="004151BB"/>
    <w:rsid w:val="00415756"/>
    <w:rsid w:val="00415B08"/>
    <w:rsid w:val="004164B7"/>
    <w:rsid w:val="004166AC"/>
    <w:rsid w:val="00416824"/>
    <w:rsid w:val="00416BEC"/>
    <w:rsid w:val="00416C63"/>
    <w:rsid w:val="00416ECB"/>
    <w:rsid w:val="00417F41"/>
    <w:rsid w:val="0042014C"/>
    <w:rsid w:val="00420642"/>
    <w:rsid w:val="004209E4"/>
    <w:rsid w:val="00420D15"/>
    <w:rsid w:val="004211A9"/>
    <w:rsid w:val="0042173C"/>
    <w:rsid w:val="00421D81"/>
    <w:rsid w:val="00421E2C"/>
    <w:rsid w:val="00422033"/>
    <w:rsid w:val="00422432"/>
    <w:rsid w:val="0042247A"/>
    <w:rsid w:val="004227A2"/>
    <w:rsid w:val="00422D92"/>
    <w:rsid w:val="00423BDB"/>
    <w:rsid w:val="00423CB7"/>
    <w:rsid w:val="00423F1D"/>
    <w:rsid w:val="004247A3"/>
    <w:rsid w:val="00424867"/>
    <w:rsid w:val="004249A3"/>
    <w:rsid w:val="00424D68"/>
    <w:rsid w:val="00424FA8"/>
    <w:rsid w:val="004254A0"/>
    <w:rsid w:val="00426022"/>
    <w:rsid w:val="00426954"/>
    <w:rsid w:val="00426BEF"/>
    <w:rsid w:val="00426E03"/>
    <w:rsid w:val="004272D0"/>
    <w:rsid w:val="0042745D"/>
    <w:rsid w:val="00427703"/>
    <w:rsid w:val="00427C00"/>
    <w:rsid w:val="00427FD9"/>
    <w:rsid w:val="0043015F"/>
    <w:rsid w:val="004301A5"/>
    <w:rsid w:val="00430C2E"/>
    <w:rsid w:val="00431084"/>
    <w:rsid w:val="004315E6"/>
    <w:rsid w:val="004321D4"/>
    <w:rsid w:val="004321DB"/>
    <w:rsid w:val="00432452"/>
    <w:rsid w:val="0043268E"/>
    <w:rsid w:val="004327C3"/>
    <w:rsid w:val="00432B55"/>
    <w:rsid w:val="0043365E"/>
    <w:rsid w:val="00433B5D"/>
    <w:rsid w:val="004340C4"/>
    <w:rsid w:val="0043440D"/>
    <w:rsid w:val="004350CB"/>
    <w:rsid w:val="00435105"/>
    <w:rsid w:val="00435F4A"/>
    <w:rsid w:val="00435F6F"/>
    <w:rsid w:val="004371F0"/>
    <w:rsid w:val="00437243"/>
    <w:rsid w:val="0043745A"/>
    <w:rsid w:val="00437F94"/>
    <w:rsid w:val="00437FEC"/>
    <w:rsid w:val="00440016"/>
    <w:rsid w:val="00440080"/>
    <w:rsid w:val="00440213"/>
    <w:rsid w:val="004404EA"/>
    <w:rsid w:val="00440B94"/>
    <w:rsid w:val="00440C0B"/>
    <w:rsid w:val="00441A24"/>
    <w:rsid w:val="00441A6D"/>
    <w:rsid w:val="0044266A"/>
    <w:rsid w:val="00442809"/>
    <w:rsid w:val="00442813"/>
    <w:rsid w:val="00442DC5"/>
    <w:rsid w:val="004430F8"/>
    <w:rsid w:val="004432EA"/>
    <w:rsid w:val="00443A26"/>
    <w:rsid w:val="00443C04"/>
    <w:rsid w:val="00443E0B"/>
    <w:rsid w:val="00444602"/>
    <w:rsid w:val="00444841"/>
    <w:rsid w:val="00444B06"/>
    <w:rsid w:val="004450E9"/>
    <w:rsid w:val="004451A4"/>
    <w:rsid w:val="004451FE"/>
    <w:rsid w:val="00445C22"/>
    <w:rsid w:val="00446573"/>
    <w:rsid w:val="004466EE"/>
    <w:rsid w:val="00446F45"/>
    <w:rsid w:val="004478CE"/>
    <w:rsid w:val="00447955"/>
    <w:rsid w:val="00447A8B"/>
    <w:rsid w:val="00450000"/>
    <w:rsid w:val="00450382"/>
    <w:rsid w:val="0045083A"/>
    <w:rsid w:val="0045092F"/>
    <w:rsid w:val="00450A42"/>
    <w:rsid w:val="00451C8E"/>
    <w:rsid w:val="00451DFA"/>
    <w:rsid w:val="00451E68"/>
    <w:rsid w:val="00451EB9"/>
    <w:rsid w:val="00452325"/>
    <w:rsid w:val="00452429"/>
    <w:rsid w:val="004526DB"/>
    <w:rsid w:val="004532DC"/>
    <w:rsid w:val="00453CEA"/>
    <w:rsid w:val="004546DE"/>
    <w:rsid w:val="00454CD6"/>
    <w:rsid w:val="00454D02"/>
    <w:rsid w:val="00454EA3"/>
    <w:rsid w:val="0045502E"/>
    <w:rsid w:val="0045510C"/>
    <w:rsid w:val="0045511E"/>
    <w:rsid w:val="00455310"/>
    <w:rsid w:val="00455924"/>
    <w:rsid w:val="00455E1C"/>
    <w:rsid w:val="00456315"/>
    <w:rsid w:val="00456C74"/>
    <w:rsid w:val="00456D2E"/>
    <w:rsid w:val="00457E67"/>
    <w:rsid w:val="00460168"/>
    <w:rsid w:val="00460223"/>
    <w:rsid w:val="004602A1"/>
    <w:rsid w:val="0046047B"/>
    <w:rsid w:val="004608D7"/>
    <w:rsid w:val="004609FA"/>
    <w:rsid w:val="00460C0E"/>
    <w:rsid w:val="004610A9"/>
    <w:rsid w:val="00461313"/>
    <w:rsid w:val="004613B6"/>
    <w:rsid w:val="0046174D"/>
    <w:rsid w:val="00461CE8"/>
    <w:rsid w:val="00462E82"/>
    <w:rsid w:val="004631B5"/>
    <w:rsid w:val="00463384"/>
    <w:rsid w:val="0046375E"/>
    <w:rsid w:val="00463817"/>
    <w:rsid w:val="004642D6"/>
    <w:rsid w:val="00464DE1"/>
    <w:rsid w:val="00464EDE"/>
    <w:rsid w:val="00465479"/>
    <w:rsid w:val="0046573E"/>
    <w:rsid w:val="004658FF"/>
    <w:rsid w:val="00466029"/>
    <w:rsid w:val="00466196"/>
    <w:rsid w:val="00466A4F"/>
    <w:rsid w:val="00466C14"/>
    <w:rsid w:val="00467222"/>
    <w:rsid w:val="00467DF5"/>
    <w:rsid w:val="0047029D"/>
    <w:rsid w:val="00470569"/>
    <w:rsid w:val="00470A75"/>
    <w:rsid w:val="00471873"/>
    <w:rsid w:val="004719A9"/>
    <w:rsid w:val="00471CF3"/>
    <w:rsid w:val="00472E1C"/>
    <w:rsid w:val="0047321E"/>
    <w:rsid w:val="00473A99"/>
    <w:rsid w:val="00473BAE"/>
    <w:rsid w:val="00474397"/>
    <w:rsid w:val="00474FB1"/>
    <w:rsid w:val="004750ED"/>
    <w:rsid w:val="00475469"/>
    <w:rsid w:val="00475673"/>
    <w:rsid w:val="00475834"/>
    <w:rsid w:val="00475E8F"/>
    <w:rsid w:val="00476697"/>
    <w:rsid w:val="00476720"/>
    <w:rsid w:val="00476A54"/>
    <w:rsid w:val="00477366"/>
    <w:rsid w:val="00477610"/>
    <w:rsid w:val="004778DC"/>
    <w:rsid w:val="00480324"/>
    <w:rsid w:val="00480366"/>
    <w:rsid w:val="004803F4"/>
    <w:rsid w:val="00480503"/>
    <w:rsid w:val="00480AD0"/>
    <w:rsid w:val="00480C55"/>
    <w:rsid w:val="004828A5"/>
    <w:rsid w:val="00482EF0"/>
    <w:rsid w:val="0048305E"/>
    <w:rsid w:val="004831C5"/>
    <w:rsid w:val="00483304"/>
    <w:rsid w:val="00483942"/>
    <w:rsid w:val="00483A1E"/>
    <w:rsid w:val="00483C73"/>
    <w:rsid w:val="004845D3"/>
    <w:rsid w:val="00484627"/>
    <w:rsid w:val="00484B5B"/>
    <w:rsid w:val="00485010"/>
    <w:rsid w:val="0048561F"/>
    <w:rsid w:val="00485821"/>
    <w:rsid w:val="00485C13"/>
    <w:rsid w:val="00485D31"/>
    <w:rsid w:val="00485E90"/>
    <w:rsid w:val="00485E9D"/>
    <w:rsid w:val="00486247"/>
    <w:rsid w:val="00486683"/>
    <w:rsid w:val="0048669E"/>
    <w:rsid w:val="00487DFB"/>
    <w:rsid w:val="00490090"/>
    <w:rsid w:val="00490109"/>
    <w:rsid w:val="004903E7"/>
    <w:rsid w:val="004907F2"/>
    <w:rsid w:val="004908DB"/>
    <w:rsid w:val="00492358"/>
    <w:rsid w:val="0049239F"/>
    <w:rsid w:val="004923F2"/>
    <w:rsid w:val="004924B8"/>
    <w:rsid w:val="00492646"/>
    <w:rsid w:val="00492759"/>
    <w:rsid w:val="00492EBB"/>
    <w:rsid w:val="004936DF"/>
    <w:rsid w:val="00493826"/>
    <w:rsid w:val="004939B9"/>
    <w:rsid w:val="00493B59"/>
    <w:rsid w:val="0049416F"/>
    <w:rsid w:val="0049450A"/>
    <w:rsid w:val="00494AE6"/>
    <w:rsid w:val="00494D63"/>
    <w:rsid w:val="00495327"/>
    <w:rsid w:val="00495D0F"/>
    <w:rsid w:val="00496183"/>
    <w:rsid w:val="004963B5"/>
    <w:rsid w:val="0049689F"/>
    <w:rsid w:val="00496CF7"/>
    <w:rsid w:val="00497523"/>
    <w:rsid w:val="00497A48"/>
    <w:rsid w:val="004A07C1"/>
    <w:rsid w:val="004A0EE7"/>
    <w:rsid w:val="004A128F"/>
    <w:rsid w:val="004A12D8"/>
    <w:rsid w:val="004A136E"/>
    <w:rsid w:val="004A1E6C"/>
    <w:rsid w:val="004A2B40"/>
    <w:rsid w:val="004A2C40"/>
    <w:rsid w:val="004A2D22"/>
    <w:rsid w:val="004A3230"/>
    <w:rsid w:val="004A346C"/>
    <w:rsid w:val="004A3DB4"/>
    <w:rsid w:val="004A3EB5"/>
    <w:rsid w:val="004A406C"/>
    <w:rsid w:val="004A46F4"/>
    <w:rsid w:val="004A47C3"/>
    <w:rsid w:val="004A486B"/>
    <w:rsid w:val="004A4D60"/>
    <w:rsid w:val="004A545A"/>
    <w:rsid w:val="004A54D9"/>
    <w:rsid w:val="004A59C8"/>
    <w:rsid w:val="004A627D"/>
    <w:rsid w:val="004A65A4"/>
    <w:rsid w:val="004A6ED8"/>
    <w:rsid w:val="004A7126"/>
    <w:rsid w:val="004A71C6"/>
    <w:rsid w:val="004A7222"/>
    <w:rsid w:val="004A7609"/>
    <w:rsid w:val="004A78C8"/>
    <w:rsid w:val="004A7933"/>
    <w:rsid w:val="004A7D1F"/>
    <w:rsid w:val="004A7FC1"/>
    <w:rsid w:val="004B0176"/>
    <w:rsid w:val="004B09DD"/>
    <w:rsid w:val="004B187A"/>
    <w:rsid w:val="004B18F2"/>
    <w:rsid w:val="004B1CF3"/>
    <w:rsid w:val="004B1DC6"/>
    <w:rsid w:val="004B20F5"/>
    <w:rsid w:val="004B23C9"/>
    <w:rsid w:val="004B24F8"/>
    <w:rsid w:val="004B251B"/>
    <w:rsid w:val="004B33E6"/>
    <w:rsid w:val="004B36B4"/>
    <w:rsid w:val="004B3A05"/>
    <w:rsid w:val="004B4939"/>
    <w:rsid w:val="004B4BB5"/>
    <w:rsid w:val="004B51A3"/>
    <w:rsid w:val="004B5D18"/>
    <w:rsid w:val="004B5F6C"/>
    <w:rsid w:val="004B6136"/>
    <w:rsid w:val="004B6146"/>
    <w:rsid w:val="004B6DC8"/>
    <w:rsid w:val="004B70ED"/>
    <w:rsid w:val="004C06CC"/>
    <w:rsid w:val="004C0D2D"/>
    <w:rsid w:val="004C0FA7"/>
    <w:rsid w:val="004C162E"/>
    <w:rsid w:val="004C1C52"/>
    <w:rsid w:val="004C2447"/>
    <w:rsid w:val="004C26DF"/>
    <w:rsid w:val="004C29AB"/>
    <w:rsid w:val="004C29AE"/>
    <w:rsid w:val="004C2B7E"/>
    <w:rsid w:val="004C2EC2"/>
    <w:rsid w:val="004C3421"/>
    <w:rsid w:val="004C3A16"/>
    <w:rsid w:val="004C3E3B"/>
    <w:rsid w:val="004C476D"/>
    <w:rsid w:val="004C4C7C"/>
    <w:rsid w:val="004C5728"/>
    <w:rsid w:val="004C572D"/>
    <w:rsid w:val="004C5C2F"/>
    <w:rsid w:val="004C6113"/>
    <w:rsid w:val="004C651E"/>
    <w:rsid w:val="004C66C6"/>
    <w:rsid w:val="004C6824"/>
    <w:rsid w:val="004C6DBC"/>
    <w:rsid w:val="004C6F90"/>
    <w:rsid w:val="004C7788"/>
    <w:rsid w:val="004C7DA5"/>
    <w:rsid w:val="004D026F"/>
    <w:rsid w:val="004D048B"/>
    <w:rsid w:val="004D0551"/>
    <w:rsid w:val="004D0634"/>
    <w:rsid w:val="004D0731"/>
    <w:rsid w:val="004D114C"/>
    <w:rsid w:val="004D142D"/>
    <w:rsid w:val="004D1834"/>
    <w:rsid w:val="004D1A7E"/>
    <w:rsid w:val="004D1E29"/>
    <w:rsid w:val="004D2244"/>
    <w:rsid w:val="004D2538"/>
    <w:rsid w:val="004D2B49"/>
    <w:rsid w:val="004D2B98"/>
    <w:rsid w:val="004D2D80"/>
    <w:rsid w:val="004D2E00"/>
    <w:rsid w:val="004D3675"/>
    <w:rsid w:val="004D390D"/>
    <w:rsid w:val="004D3ED3"/>
    <w:rsid w:val="004D4037"/>
    <w:rsid w:val="004D409B"/>
    <w:rsid w:val="004D4172"/>
    <w:rsid w:val="004D4671"/>
    <w:rsid w:val="004D48CD"/>
    <w:rsid w:val="004D54B2"/>
    <w:rsid w:val="004D56DF"/>
    <w:rsid w:val="004D580A"/>
    <w:rsid w:val="004D58BF"/>
    <w:rsid w:val="004D5906"/>
    <w:rsid w:val="004D5A1E"/>
    <w:rsid w:val="004D5E7E"/>
    <w:rsid w:val="004D6145"/>
    <w:rsid w:val="004D7763"/>
    <w:rsid w:val="004D78E9"/>
    <w:rsid w:val="004D7A0E"/>
    <w:rsid w:val="004D7A9F"/>
    <w:rsid w:val="004E0B27"/>
    <w:rsid w:val="004E13EF"/>
    <w:rsid w:val="004E222A"/>
    <w:rsid w:val="004E246E"/>
    <w:rsid w:val="004E312D"/>
    <w:rsid w:val="004E3881"/>
    <w:rsid w:val="004E3C50"/>
    <w:rsid w:val="004E413C"/>
    <w:rsid w:val="004E41D0"/>
    <w:rsid w:val="004E43F6"/>
    <w:rsid w:val="004E4C8C"/>
    <w:rsid w:val="004E4F32"/>
    <w:rsid w:val="004E5E45"/>
    <w:rsid w:val="004E5ED7"/>
    <w:rsid w:val="004E635F"/>
    <w:rsid w:val="004E6591"/>
    <w:rsid w:val="004E66EA"/>
    <w:rsid w:val="004E70D9"/>
    <w:rsid w:val="004E7236"/>
    <w:rsid w:val="004E7259"/>
    <w:rsid w:val="004E757D"/>
    <w:rsid w:val="004E7658"/>
    <w:rsid w:val="004E774A"/>
    <w:rsid w:val="004E7A94"/>
    <w:rsid w:val="004E7D7F"/>
    <w:rsid w:val="004E7FFD"/>
    <w:rsid w:val="004F0878"/>
    <w:rsid w:val="004F0CAB"/>
    <w:rsid w:val="004F20BF"/>
    <w:rsid w:val="004F2224"/>
    <w:rsid w:val="004F2474"/>
    <w:rsid w:val="004F2A90"/>
    <w:rsid w:val="004F361F"/>
    <w:rsid w:val="004F39A0"/>
    <w:rsid w:val="004F4763"/>
    <w:rsid w:val="004F47CF"/>
    <w:rsid w:val="004F4DBC"/>
    <w:rsid w:val="004F4F3A"/>
    <w:rsid w:val="004F59E6"/>
    <w:rsid w:val="004F5A8A"/>
    <w:rsid w:val="004F6B95"/>
    <w:rsid w:val="004F6DCA"/>
    <w:rsid w:val="004F7336"/>
    <w:rsid w:val="004F7429"/>
    <w:rsid w:val="004F7850"/>
    <w:rsid w:val="004F7E8B"/>
    <w:rsid w:val="004F7EED"/>
    <w:rsid w:val="005001B1"/>
    <w:rsid w:val="00500666"/>
    <w:rsid w:val="0050069B"/>
    <w:rsid w:val="0050167C"/>
    <w:rsid w:val="00501D91"/>
    <w:rsid w:val="00501F0F"/>
    <w:rsid w:val="005021B8"/>
    <w:rsid w:val="005021F7"/>
    <w:rsid w:val="005028A7"/>
    <w:rsid w:val="00502FE3"/>
    <w:rsid w:val="00503548"/>
    <w:rsid w:val="00503E62"/>
    <w:rsid w:val="005040A6"/>
    <w:rsid w:val="00504D69"/>
    <w:rsid w:val="00504DB2"/>
    <w:rsid w:val="00505279"/>
    <w:rsid w:val="005054E3"/>
    <w:rsid w:val="005064C1"/>
    <w:rsid w:val="005068B6"/>
    <w:rsid w:val="00506C91"/>
    <w:rsid w:val="00507E90"/>
    <w:rsid w:val="00510127"/>
    <w:rsid w:val="00510811"/>
    <w:rsid w:val="00510BCD"/>
    <w:rsid w:val="00510C0D"/>
    <w:rsid w:val="00510D9F"/>
    <w:rsid w:val="005114E7"/>
    <w:rsid w:val="00511871"/>
    <w:rsid w:val="00512054"/>
    <w:rsid w:val="005132AE"/>
    <w:rsid w:val="00513EE4"/>
    <w:rsid w:val="00513F4D"/>
    <w:rsid w:val="0051480D"/>
    <w:rsid w:val="005148E2"/>
    <w:rsid w:val="005149B2"/>
    <w:rsid w:val="00514A31"/>
    <w:rsid w:val="00514AF7"/>
    <w:rsid w:val="00515D9E"/>
    <w:rsid w:val="00516620"/>
    <w:rsid w:val="00517850"/>
    <w:rsid w:val="00517A62"/>
    <w:rsid w:val="00520136"/>
    <w:rsid w:val="00520213"/>
    <w:rsid w:val="00520686"/>
    <w:rsid w:val="005214C9"/>
    <w:rsid w:val="0052231B"/>
    <w:rsid w:val="00522C40"/>
    <w:rsid w:val="00522DDF"/>
    <w:rsid w:val="00522EAD"/>
    <w:rsid w:val="00522F4A"/>
    <w:rsid w:val="005231A6"/>
    <w:rsid w:val="005231F8"/>
    <w:rsid w:val="0052332C"/>
    <w:rsid w:val="00523DA5"/>
    <w:rsid w:val="00524027"/>
    <w:rsid w:val="005244C3"/>
    <w:rsid w:val="00524CDB"/>
    <w:rsid w:val="00524F48"/>
    <w:rsid w:val="005254DB"/>
    <w:rsid w:val="00525788"/>
    <w:rsid w:val="00525D9D"/>
    <w:rsid w:val="005265B9"/>
    <w:rsid w:val="005269A9"/>
    <w:rsid w:val="005269F9"/>
    <w:rsid w:val="00526F64"/>
    <w:rsid w:val="005274FB"/>
    <w:rsid w:val="0052755F"/>
    <w:rsid w:val="005278DF"/>
    <w:rsid w:val="005279C2"/>
    <w:rsid w:val="00532057"/>
    <w:rsid w:val="005321FB"/>
    <w:rsid w:val="00532771"/>
    <w:rsid w:val="0053375F"/>
    <w:rsid w:val="00533D97"/>
    <w:rsid w:val="00533FC5"/>
    <w:rsid w:val="005347FD"/>
    <w:rsid w:val="00534FB5"/>
    <w:rsid w:val="0053508C"/>
    <w:rsid w:val="005352A7"/>
    <w:rsid w:val="005358CC"/>
    <w:rsid w:val="0053603A"/>
    <w:rsid w:val="00536640"/>
    <w:rsid w:val="00536E0B"/>
    <w:rsid w:val="00536F3D"/>
    <w:rsid w:val="00537384"/>
    <w:rsid w:val="00537549"/>
    <w:rsid w:val="00537816"/>
    <w:rsid w:val="00537E46"/>
    <w:rsid w:val="00540342"/>
    <w:rsid w:val="005403C1"/>
    <w:rsid w:val="005408EE"/>
    <w:rsid w:val="00541064"/>
    <w:rsid w:val="00541910"/>
    <w:rsid w:val="005419A8"/>
    <w:rsid w:val="00541ECA"/>
    <w:rsid w:val="00542819"/>
    <w:rsid w:val="005429BE"/>
    <w:rsid w:val="005435DD"/>
    <w:rsid w:val="00543FB0"/>
    <w:rsid w:val="00544B2D"/>
    <w:rsid w:val="0054539E"/>
    <w:rsid w:val="0054557F"/>
    <w:rsid w:val="0054561A"/>
    <w:rsid w:val="005458EB"/>
    <w:rsid w:val="00545E60"/>
    <w:rsid w:val="00546074"/>
    <w:rsid w:val="005460D0"/>
    <w:rsid w:val="00546E63"/>
    <w:rsid w:val="00547578"/>
    <w:rsid w:val="0055115C"/>
    <w:rsid w:val="00551644"/>
    <w:rsid w:val="00551963"/>
    <w:rsid w:val="0055215F"/>
    <w:rsid w:val="0055271A"/>
    <w:rsid w:val="005529F8"/>
    <w:rsid w:val="00552B48"/>
    <w:rsid w:val="00552E65"/>
    <w:rsid w:val="00553228"/>
    <w:rsid w:val="00553DF2"/>
    <w:rsid w:val="00553FD1"/>
    <w:rsid w:val="00554313"/>
    <w:rsid w:val="00555D3D"/>
    <w:rsid w:val="00556A1B"/>
    <w:rsid w:val="00557149"/>
    <w:rsid w:val="0055755F"/>
    <w:rsid w:val="0055760F"/>
    <w:rsid w:val="00557734"/>
    <w:rsid w:val="00557CDE"/>
    <w:rsid w:val="00557D0F"/>
    <w:rsid w:val="00557E5D"/>
    <w:rsid w:val="00560632"/>
    <w:rsid w:val="00560651"/>
    <w:rsid w:val="00560BBC"/>
    <w:rsid w:val="00560E55"/>
    <w:rsid w:val="0056103B"/>
    <w:rsid w:val="00561542"/>
    <w:rsid w:val="00561A04"/>
    <w:rsid w:val="00561A56"/>
    <w:rsid w:val="00562050"/>
    <w:rsid w:val="005625AB"/>
    <w:rsid w:val="00562686"/>
    <w:rsid w:val="0056271F"/>
    <w:rsid w:val="00562AE3"/>
    <w:rsid w:val="00562F43"/>
    <w:rsid w:val="0056304B"/>
    <w:rsid w:val="0056364A"/>
    <w:rsid w:val="005636F0"/>
    <w:rsid w:val="0056454F"/>
    <w:rsid w:val="00564801"/>
    <w:rsid w:val="00565B12"/>
    <w:rsid w:val="00566047"/>
    <w:rsid w:val="005662F8"/>
    <w:rsid w:val="00566506"/>
    <w:rsid w:val="00566EB3"/>
    <w:rsid w:val="00567578"/>
    <w:rsid w:val="0056769D"/>
    <w:rsid w:val="0056782D"/>
    <w:rsid w:val="00567AD1"/>
    <w:rsid w:val="00567E73"/>
    <w:rsid w:val="005700CB"/>
    <w:rsid w:val="00570DBF"/>
    <w:rsid w:val="005714AD"/>
    <w:rsid w:val="00571D2C"/>
    <w:rsid w:val="00571D64"/>
    <w:rsid w:val="00571D89"/>
    <w:rsid w:val="00571EEC"/>
    <w:rsid w:val="005720A4"/>
    <w:rsid w:val="005724D5"/>
    <w:rsid w:val="005728A3"/>
    <w:rsid w:val="0057290D"/>
    <w:rsid w:val="00573BDE"/>
    <w:rsid w:val="00573D95"/>
    <w:rsid w:val="00575267"/>
    <w:rsid w:val="00575434"/>
    <w:rsid w:val="005759B4"/>
    <w:rsid w:val="00575AE3"/>
    <w:rsid w:val="00575D6E"/>
    <w:rsid w:val="00575E79"/>
    <w:rsid w:val="00575F63"/>
    <w:rsid w:val="00576327"/>
    <w:rsid w:val="00576576"/>
    <w:rsid w:val="005767F5"/>
    <w:rsid w:val="005768CB"/>
    <w:rsid w:val="00576CF0"/>
    <w:rsid w:val="005775AE"/>
    <w:rsid w:val="005778A3"/>
    <w:rsid w:val="00577EB0"/>
    <w:rsid w:val="00580550"/>
    <w:rsid w:val="00580C74"/>
    <w:rsid w:val="00580EF4"/>
    <w:rsid w:val="00581B59"/>
    <w:rsid w:val="00582A73"/>
    <w:rsid w:val="00583274"/>
    <w:rsid w:val="00583A8C"/>
    <w:rsid w:val="005842F0"/>
    <w:rsid w:val="00584B89"/>
    <w:rsid w:val="00584D8C"/>
    <w:rsid w:val="005851D6"/>
    <w:rsid w:val="0058550D"/>
    <w:rsid w:val="005855ED"/>
    <w:rsid w:val="00585924"/>
    <w:rsid w:val="00585BF5"/>
    <w:rsid w:val="00585D8A"/>
    <w:rsid w:val="00585DC9"/>
    <w:rsid w:val="00586083"/>
    <w:rsid w:val="00586284"/>
    <w:rsid w:val="005865C5"/>
    <w:rsid w:val="00586BD8"/>
    <w:rsid w:val="00586D22"/>
    <w:rsid w:val="00587D38"/>
    <w:rsid w:val="00587E6F"/>
    <w:rsid w:val="00591310"/>
    <w:rsid w:val="00591E4F"/>
    <w:rsid w:val="00591FC1"/>
    <w:rsid w:val="00592619"/>
    <w:rsid w:val="00592DB3"/>
    <w:rsid w:val="00593816"/>
    <w:rsid w:val="005941EE"/>
    <w:rsid w:val="00594432"/>
    <w:rsid w:val="0059445C"/>
    <w:rsid w:val="00594571"/>
    <w:rsid w:val="0059463A"/>
    <w:rsid w:val="0059504A"/>
    <w:rsid w:val="0059515C"/>
    <w:rsid w:val="00595DBB"/>
    <w:rsid w:val="0059656E"/>
    <w:rsid w:val="00596802"/>
    <w:rsid w:val="00596FF9"/>
    <w:rsid w:val="00597333"/>
    <w:rsid w:val="005974EC"/>
    <w:rsid w:val="00597A3D"/>
    <w:rsid w:val="00597A85"/>
    <w:rsid w:val="00597BCF"/>
    <w:rsid w:val="00597BEE"/>
    <w:rsid w:val="00597D71"/>
    <w:rsid w:val="005A0788"/>
    <w:rsid w:val="005A07CF"/>
    <w:rsid w:val="005A0849"/>
    <w:rsid w:val="005A0F5F"/>
    <w:rsid w:val="005A1317"/>
    <w:rsid w:val="005A1A24"/>
    <w:rsid w:val="005A1CC3"/>
    <w:rsid w:val="005A24D6"/>
    <w:rsid w:val="005A25B7"/>
    <w:rsid w:val="005A2733"/>
    <w:rsid w:val="005A2F12"/>
    <w:rsid w:val="005A326B"/>
    <w:rsid w:val="005A3347"/>
    <w:rsid w:val="005A33A4"/>
    <w:rsid w:val="005A370B"/>
    <w:rsid w:val="005A3769"/>
    <w:rsid w:val="005A3899"/>
    <w:rsid w:val="005A3DB7"/>
    <w:rsid w:val="005A480F"/>
    <w:rsid w:val="005A484E"/>
    <w:rsid w:val="005A48E8"/>
    <w:rsid w:val="005A4BCB"/>
    <w:rsid w:val="005A5983"/>
    <w:rsid w:val="005A5AD2"/>
    <w:rsid w:val="005A5E61"/>
    <w:rsid w:val="005A5FD0"/>
    <w:rsid w:val="005A61A4"/>
    <w:rsid w:val="005A6C3D"/>
    <w:rsid w:val="005A6D4B"/>
    <w:rsid w:val="005A6DBB"/>
    <w:rsid w:val="005A721B"/>
    <w:rsid w:val="005A76B5"/>
    <w:rsid w:val="005A7E99"/>
    <w:rsid w:val="005B045F"/>
    <w:rsid w:val="005B05FD"/>
    <w:rsid w:val="005B088C"/>
    <w:rsid w:val="005B089B"/>
    <w:rsid w:val="005B0E8E"/>
    <w:rsid w:val="005B1286"/>
    <w:rsid w:val="005B17BD"/>
    <w:rsid w:val="005B25BE"/>
    <w:rsid w:val="005B2646"/>
    <w:rsid w:val="005B287E"/>
    <w:rsid w:val="005B28EB"/>
    <w:rsid w:val="005B2AFC"/>
    <w:rsid w:val="005B3075"/>
    <w:rsid w:val="005B330E"/>
    <w:rsid w:val="005B36E5"/>
    <w:rsid w:val="005B3857"/>
    <w:rsid w:val="005B3F26"/>
    <w:rsid w:val="005B426E"/>
    <w:rsid w:val="005B45D8"/>
    <w:rsid w:val="005B4718"/>
    <w:rsid w:val="005B48A8"/>
    <w:rsid w:val="005B5129"/>
    <w:rsid w:val="005B5789"/>
    <w:rsid w:val="005B5EA6"/>
    <w:rsid w:val="005B6D67"/>
    <w:rsid w:val="005B7B32"/>
    <w:rsid w:val="005C0298"/>
    <w:rsid w:val="005C0E68"/>
    <w:rsid w:val="005C13A5"/>
    <w:rsid w:val="005C1429"/>
    <w:rsid w:val="005C1D22"/>
    <w:rsid w:val="005C1E28"/>
    <w:rsid w:val="005C265D"/>
    <w:rsid w:val="005C2E77"/>
    <w:rsid w:val="005C2F3D"/>
    <w:rsid w:val="005C399C"/>
    <w:rsid w:val="005C4676"/>
    <w:rsid w:val="005C4720"/>
    <w:rsid w:val="005C4725"/>
    <w:rsid w:val="005C4C31"/>
    <w:rsid w:val="005C4D5C"/>
    <w:rsid w:val="005C5357"/>
    <w:rsid w:val="005C607F"/>
    <w:rsid w:val="005C608C"/>
    <w:rsid w:val="005C630F"/>
    <w:rsid w:val="005C645C"/>
    <w:rsid w:val="005C6793"/>
    <w:rsid w:val="005C67D4"/>
    <w:rsid w:val="005C69D7"/>
    <w:rsid w:val="005C6D23"/>
    <w:rsid w:val="005C6DA2"/>
    <w:rsid w:val="005C76D9"/>
    <w:rsid w:val="005C7788"/>
    <w:rsid w:val="005C795D"/>
    <w:rsid w:val="005C7DB8"/>
    <w:rsid w:val="005D0CB8"/>
    <w:rsid w:val="005D102C"/>
    <w:rsid w:val="005D1724"/>
    <w:rsid w:val="005D1FE3"/>
    <w:rsid w:val="005D2281"/>
    <w:rsid w:val="005D28DD"/>
    <w:rsid w:val="005D2A05"/>
    <w:rsid w:val="005D39ED"/>
    <w:rsid w:val="005D3A32"/>
    <w:rsid w:val="005D45FA"/>
    <w:rsid w:val="005D46F3"/>
    <w:rsid w:val="005D4979"/>
    <w:rsid w:val="005D4BD3"/>
    <w:rsid w:val="005D4CEC"/>
    <w:rsid w:val="005D4FE3"/>
    <w:rsid w:val="005D536B"/>
    <w:rsid w:val="005D55AC"/>
    <w:rsid w:val="005D57EC"/>
    <w:rsid w:val="005D69F1"/>
    <w:rsid w:val="005D7080"/>
    <w:rsid w:val="005D74ED"/>
    <w:rsid w:val="005D784C"/>
    <w:rsid w:val="005D7F99"/>
    <w:rsid w:val="005E0A8B"/>
    <w:rsid w:val="005E0BAE"/>
    <w:rsid w:val="005E0C6E"/>
    <w:rsid w:val="005E0F12"/>
    <w:rsid w:val="005E0F23"/>
    <w:rsid w:val="005E149A"/>
    <w:rsid w:val="005E1C19"/>
    <w:rsid w:val="005E2256"/>
    <w:rsid w:val="005E231E"/>
    <w:rsid w:val="005E2B11"/>
    <w:rsid w:val="005E3ACD"/>
    <w:rsid w:val="005E3C52"/>
    <w:rsid w:val="005E421C"/>
    <w:rsid w:val="005E4AC0"/>
    <w:rsid w:val="005E50D2"/>
    <w:rsid w:val="005E55FF"/>
    <w:rsid w:val="005E5D75"/>
    <w:rsid w:val="005E641C"/>
    <w:rsid w:val="005E6B64"/>
    <w:rsid w:val="005E6FC8"/>
    <w:rsid w:val="005E70B2"/>
    <w:rsid w:val="005E75D5"/>
    <w:rsid w:val="005E7732"/>
    <w:rsid w:val="005E7C49"/>
    <w:rsid w:val="005E7DD6"/>
    <w:rsid w:val="005F02E6"/>
    <w:rsid w:val="005F03FF"/>
    <w:rsid w:val="005F04F9"/>
    <w:rsid w:val="005F14D6"/>
    <w:rsid w:val="005F19F0"/>
    <w:rsid w:val="005F1B9C"/>
    <w:rsid w:val="005F217E"/>
    <w:rsid w:val="005F21F6"/>
    <w:rsid w:val="005F2411"/>
    <w:rsid w:val="005F2F7B"/>
    <w:rsid w:val="005F382B"/>
    <w:rsid w:val="005F3BC6"/>
    <w:rsid w:val="005F3E35"/>
    <w:rsid w:val="005F3E60"/>
    <w:rsid w:val="005F3FEB"/>
    <w:rsid w:val="005F4343"/>
    <w:rsid w:val="005F4403"/>
    <w:rsid w:val="005F52A3"/>
    <w:rsid w:val="005F52EC"/>
    <w:rsid w:val="005F5793"/>
    <w:rsid w:val="005F5961"/>
    <w:rsid w:val="005F5DD6"/>
    <w:rsid w:val="005F6F7B"/>
    <w:rsid w:val="005F71A0"/>
    <w:rsid w:val="005F72EA"/>
    <w:rsid w:val="005F74A3"/>
    <w:rsid w:val="005F75BC"/>
    <w:rsid w:val="00600085"/>
    <w:rsid w:val="006005AF"/>
    <w:rsid w:val="006005D4"/>
    <w:rsid w:val="006007B0"/>
    <w:rsid w:val="00600A72"/>
    <w:rsid w:val="00600B37"/>
    <w:rsid w:val="0060150A"/>
    <w:rsid w:val="00601AA6"/>
    <w:rsid w:val="00601B12"/>
    <w:rsid w:val="0060223F"/>
    <w:rsid w:val="00603718"/>
    <w:rsid w:val="006038C8"/>
    <w:rsid w:val="00603C1C"/>
    <w:rsid w:val="00604062"/>
    <w:rsid w:val="006043E0"/>
    <w:rsid w:val="006047F2"/>
    <w:rsid w:val="0060483F"/>
    <w:rsid w:val="00604EBB"/>
    <w:rsid w:val="006052BE"/>
    <w:rsid w:val="0060549A"/>
    <w:rsid w:val="006055FE"/>
    <w:rsid w:val="00605BE4"/>
    <w:rsid w:val="00605F26"/>
    <w:rsid w:val="0060613E"/>
    <w:rsid w:val="00606288"/>
    <w:rsid w:val="006069AB"/>
    <w:rsid w:val="00606A05"/>
    <w:rsid w:val="00606AE1"/>
    <w:rsid w:val="00606F8B"/>
    <w:rsid w:val="006071C2"/>
    <w:rsid w:val="00607616"/>
    <w:rsid w:val="006077B5"/>
    <w:rsid w:val="00607ABD"/>
    <w:rsid w:val="00607D99"/>
    <w:rsid w:val="00610145"/>
    <w:rsid w:val="006101BD"/>
    <w:rsid w:val="0061035F"/>
    <w:rsid w:val="00610593"/>
    <w:rsid w:val="00610BAE"/>
    <w:rsid w:val="00610F62"/>
    <w:rsid w:val="00611891"/>
    <w:rsid w:val="00611A61"/>
    <w:rsid w:val="00611C46"/>
    <w:rsid w:val="00612282"/>
    <w:rsid w:val="00612465"/>
    <w:rsid w:val="0061250C"/>
    <w:rsid w:val="00612821"/>
    <w:rsid w:val="00613143"/>
    <w:rsid w:val="0061327A"/>
    <w:rsid w:val="00613298"/>
    <w:rsid w:val="00613635"/>
    <w:rsid w:val="006136CD"/>
    <w:rsid w:val="00613DEA"/>
    <w:rsid w:val="00614389"/>
    <w:rsid w:val="0061441E"/>
    <w:rsid w:val="00614BB5"/>
    <w:rsid w:val="00614EBB"/>
    <w:rsid w:val="006153C7"/>
    <w:rsid w:val="0061552A"/>
    <w:rsid w:val="00615553"/>
    <w:rsid w:val="0061661F"/>
    <w:rsid w:val="0061664D"/>
    <w:rsid w:val="006166BC"/>
    <w:rsid w:val="0061676D"/>
    <w:rsid w:val="00616F5A"/>
    <w:rsid w:val="006171DD"/>
    <w:rsid w:val="00617B45"/>
    <w:rsid w:val="00617FDF"/>
    <w:rsid w:val="0062027E"/>
    <w:rsid w:val="00620792"/>
    <w:rsid w:val="006208EE"/>
    <w:rsid w:val="00620C60"/>
    <w:rsid w:val="0062108B"/>
    <w:rsid w:val="00621D70"/>
    <w:rsid w:val="00622266"/>
    <w:rsid w:val="00622583"/>
    <w:rsid w:val="0062266B"/>
    <w:rsid w:val="00622A2D"/>
    <w:rsid w:val="00623354"/>
    <w:rsid w:val="0062400D"/>
    <w:rsid w:val="0062403D"/>
    <w:rsid w:val="00624509"/>
    <w:rsid w:val="006245DF"/>
    <w:rsid w:val="00624658"/>
    <w:rsid w:val="0062485F"/>
    <w:rsid w:val="006248B0"/>
    <w:rsid w:val="00624B5E"/>
    <w:rsid w:val="00625141"/>
    <w:rsid w:val="00625780"/>
    <w:rsid w:val="006261C5"/>
    <w:rsid w:val="00626451"/>
    <w:rsid w:val="006279E5"/>
    <w:rsid w:val="006301B1"/>
    <w:rsid w:val="006303E6"/>
    <w:rsid w:val="00630847"/>
    <w:rsid w:val="00630C95"/>
    <w:rsid w:val="00631242"/>
    <w:rsid w:val="006313D6"/>
    <w:rsid w:val="0063181B"/>
    <w:rsid w:val="00631F7B"/>
    <w:rsid w:val="006325A3"/>
    <w:rsid w:val="0063260E"/>
    <w:rsid w:val="006329B2"/>
    <w:rsid w:val="006332A0"/>
    <w:rsid w:val="0063395E"/>
    <w:rsid w:val="00633AD7"/>
    <w:rsid w:val="00633CD2"/>
    <w:rsid w:val="00633D3C"/>
    <w:rsid w:val="00633FB5"/>
    <w:rsid w:val="0063449A"/>
    <w:rsid w:val="006349D8"/>
    <w:rsid w:val="00634C8F"/>
    <w:rsid w:val="00634D06"/>
    <w:rsid w:val="00635055"/>
    <w:rsid w:val="0063560F"/>
    <w:rsid w:val="0063596A"/>
    <w:rsid w:val="00636C3A"/>
    <w:rsid w:val="00636E13"/>
    <w:rsid w:val="0063718A"/>
    <w:rsid w:val="006379A5"/>
    <w:rsid w:val="00640656"/>
    <w:rsid w:val="00641248"/>
    <w:rsid w:val="00641269"/>
    <w:rsid w:val="00641407"/>
    <w:rsid w:val="00641649"/>
    <w:rsid w:val="00641BAC"/>
    <w:rsid w:val="00641BDD"/>
    <w:rsid w:val="00641F8C"/>
    <w:rsid w:val="0064211E"/>
    <w:rsid w:val="00642E6D"/>
    <w:rsid w:val="006433CC"/>
    <w:rsid w:val="006434C5"/>
    <w:rsid w:val="00644082"/>
    <w:rsid w:val="006443E6"/>
    <w:rsid w:val="006449DE"/>
    <w:rsid w:val="00644EA1"/>
    <w:rsid w:val="0064596D"/>
    <w:rsid w:val="00646849"/>
    <w:rsid w:val="006469B4"/>
    <w:rsid w:val="00646C57"/>
    <w:rsid w:val="00647450"/>
    <w:rsid w:val="00647BB2"/>
    <w:rsid w:val="00650710"/>
    <w:rsid w:val="00650CF1"/>
    <w:rsid w:val="00651120"/>
    <w:rsid w:val="006523DB"/>
    <w:rsid w:val="00652834"/>
    <w:rsid w:val="0065337D"/>
    <w:rsid w:val="00653B00"/>
    <w:rsid w:val="00653B6C"/>
    <w:rsid w:val="00654EB5"/>
    <w:rsid w:val="0065542A"/>
    <w:rsid w:val="00655D2A"/>
    <w:rsid w:val="00655E30"/>
    <w:rsid w:val="0065626D"/>
    <w:rsid w:val="00656BC5"/>
    <w:rsid w:val="00656D6E"/>
    <w:rsid w:val="00656EDC"/>
    <w:rsid w:val="006574FD"/>
    <w:rsid w:val="00657583"/>
    <w:rsid w:val="006578DE"/>
    <w:rsid w:val="00660BD6"/>
    <w:rsid w:val="00661FD1"/>
    <w:rsid w:val="00661FD4"/>
    <w:rsid w:val="00662523"/>
    <w:rsid w:val="006627AA"/>
    <w:rsid w:val="00663096"/>
    <w:rsid w:val="00663570"/>
    <w:rsid w:val="006635ED"/>
    <w:rsid w:val="006636CE"/>
    <w:rsid w:val="00663AEE"/>
    <w:rsid w:val="0066446B"/>
    <w:rsid w:val="006654AE"/>
    <w:rsid w:val="00665A86"/>
    <w:rsid w:val="00665AE7"/>
    <w:rsid w:val="00665C5C"/>
    <w:rsid w:val="00665C5E"/>
    <w:rsid w:val="00666163"/>
    <w:rsid w:val="0066643B"/>
    <w:rsid w:val="006667BE"/>
    <w:rsid w:val="00666A9F"/>
    <w:rsid w:val="006675CE"/>
    <w:rsid w:val="006700A5"/>
    <w:rsid w:val="006702EC"/>
    <w:rsid w:val="0067050A"/>
    <w:rsid w:val="00670B16"/>
    <w:rsid w:val="00670B80"/>
    <w:rsid w:val="00670C12"/>
    <w:rsid w:val="0067193E"/>
    <w:rsid w:val="006724F2"/>
    <w:rsid w:val="0067256F"/>
    <w:rsid w:val="00672916"/>
    <w:rsid w:val="00673353"/>
    <w:rsid w:val="006740CF"/>
    <w:rsid w:val="006743F7"/>
    <w:rsid w:val="00674ADA"/>
    <w:rsid w:val="006751E8"/>
    <w:rsid w:val="006753A6"/>
    <w:rsid w:val="0067555B"/>
    <w:rsid w:val="00675EF9"/>
    <w:rsid w:val="00676BC1"/>
    <w:rsid w:val="00676DA9"/>
    <w:rsid w:val="006773B6"/>
    <w:rsid w:val="006773DD"/>
    <w:rsid w:val="0067762D"/>
    <w:rsid w:val="006777E7"/>
    <w:rsid w:val="00677FD3"/>
    <w:rsid w:val="0068005C"/>
    <w:rsid w:val="00680150"/>
    <w:rsid w:val="00680214"/>
    <w:rsid w:val="006805C0"/>
    <w:rsid w:val="00680DB2"/>
    <w:rsid w:val="00681866"/>
    <w:rsid w:val="00681CA9"/>
    <w:rsid w:val="006821D7"/>
    <w:rsid w:val="006827A9"/>
    <w:rsid w:val="00683635"/>
    <w:rsid w:val="00684ADC"/>
    <w:rsid w:val="00684BC7"/>
    <w:rsid w:val="00684D57"/>
    <w:rsid w:val="00684E78"/>
    <w:rsid w:val="00685112"/>
    <w:rsid w:val="006852A5"/>
    <w:rsid w:val="00685E6D"/>
    <w:rsid w:val="006861EA"/>
    <w:rsid w:val="00686556"/>
    <w:rsid w:val="00686986"/>
    <w:rsid w:val="00686AD0"/>
    <w:rsid w:val="00686CAF"/>
    <w:rsid w:val="00687277"/>
    <w:rsid w:val="00687D3B"/>
    <w:rsid w:val="00687DA1"/>
    <w:rsid w:val="00687DF0"/>
    <w:rsid w:val="00690639"/>
    <w:rsid w:val="00690857"/>
    <w:rsid w:val="006910BE"/>
    <w:rsid w:val="00692E94"/>
    <w:rsid w:val="00693184"/>
    <w:rsid w:val="006933E0"/>
    <w:rsid w:val="00693CEA"/>
    <w:rsid w:val="00693D5C"/>
    <w:rsid w:val="00694512"/>
    <w:rsid w:val="0069453C"/>
    <w:rsid w:val="00694602"/>
    <w:rsid w:val="0069483C"/>
    <w:rsid w:val="006968A4"/>
    <w:rsid w:val="006969BB"/>
    <w:rsid w:val="00696A4D"/>
    <w:rsid w:val="00696AB5"/>
    <w:rsid w:val="00696DB1"/>
    <w:rsid w:val="00697083"/>
    <w:rsid w:val="0069713A"/>
    <w:rsid w:val="006976DC"/>
    <w:rsid w:val="006A0193"/>
    <w:rsid w:val="006A07B7"/>
    <w:rsid w:val="006A0E60"/>
    <w:rsid w:val="006A0FF5"/>
    <w:rsid w:val="006A12A8"/>
    <w:rsid w:val="006A160B"/>
    <w:rsid w:val="006A1A67"/>
    <w:rsid w:val="006A1E35"/>
    <w:rsid w:val="006A23C5"/>
    <w:rsid w:val="006A241A"/>
    <w:rsid w:val="006A26A2"/>
    <w:rsid w:val="006A2AAE"/>
    <w:rsid w:val="006A2B79"/>
    <w:rsid w:val="006A32FD"/>
    <w:rsid w:val="006A3C1E"/>
    <w:rsid w:val="006A4E73"/>
    <w:rsid w:val="006A63A5"/>
    <w:rsid w:val="006A7472"/>
    <w:rsid w:val="006A7D25"/>
    <w:rsid w:val="006A7E88"/>
    <w:rsid w:val="006A7E9E"/>
    <w:rsid w:val="006B05DF"/>
    <w:rsid w:val="006B0DD2"/>
    <w:rsid w:val="006B1051"/>
    <w:rsid w:val="006B12D5"/>
    <w:rsid w:val="006B17B7"/>
    <w:rsid w:val="006B1B46"/>
    <w:rsid w:val="006B1B71"/>
    <w:rsid w:val="006B1C5B"/>
    <w:rsid w:val="006B231B"/>
    <w:rsid w:val="006B23CC"/>
    <w:rsid w:val="006B2AB8"/>
    <w:rsid w:val="006B3276"/>
    <w:rsid w:val="006B36D4"/>
    <w:rsid w:val="006B37C3"/>
    <w:rsid w:val="006B3B5A"/>
    <w:rsid w:val="006B4077"/>
    <w:rsid w:val="006B4529"/>
    <w:rsid w:val="006B4D47"/>
    <w:rsid w:val="006B5274"/>
    <w:rsid w:val="006B5309"/>
    <w:rsid w:val="006B5553"/>
    <w:rsid w:val="006B5EF8"/>
    <w:rsid w:val="006B6111"/>
    <w:rsid w:val="006B6138"/>
    <w:rsid w:val="006B635C"/>
    <w:rsid w:val="006B6D13"/>
    <w:rsid w:val="006B7131"/>
    <w:rsid w:val="006B7898"/>
    <w:rsid w:val="006B79BF"/>
    <w:rsid w:val="006B7B7D"/>
    <w:rsid w:val="006B7EBD"/>
    <w:rsid w:val="006C0275"/>
    <w:rsid w:val="006C02D5"/>
    <w:rsid w:val="006C0C02"/>
    <w:rsid w:val="006C13E9"/>
    <w:rsid w:val="006C2883"/>
    <w:rsid w:val="006C2A8F"/>
    <w:rsid w:val="006C2AC4"/>
    <w:rsid w:val="006C2D70"/>
    <w:rsid w:val="006C33CD"/>
    <w:rsid w:val="006C38BB"/>
    <w:rsid w:val="006C4066"/>
    <w:rsid w:val="006C410C"/>
    <w:rsid w:val="006C4CF1"/>
    <w:rsid w:val="006C4DE2"/>
    <w:rsid w:val="006C515E"/>
    <w:rsid w:val="006C52AC"/>
    <w:rsid w:val="006C5AEC"/>
    <w:rsid w:val="006C66FE"/>
    <w:rsid w:val="006C6B65"/>
    <w:rsid w:val="006C786F"/>
    <w:rsid w:val="006C7CA1"/>
    <w:rsid w:val="006D0370"/>
    <w:rsid w:val="006D04C0"/>
    <w:rsid w:val="006D04D0"/>
    <w:rsid w:val="006D05AB"/>
    <w:rsid w:val="006D05AF"/>
    <w:rsid w:val="006D0B06"/>
    <w:rsid w:val="006D1295"/>
    <w:rsid w:val="006D132C"/>
    <w:rsid w:val="006D1351"/>
    <w:rsid w:val="006D1BAE"/>
    <w:rsid w:val="006D1E91"/>
    <w:rsid w:val="006D292E"/>
    <w:rsid w:val="006D3C29"/>
    <w:rsid w:val="006D3EDF"/>
    <w:rsid w:val="006D4304"/>
    <w:rsid w:val="006D4719"/>
    <w:rsid w:val="006D4AAD"/>
    <w:rsid w:val="006D4DE5"/>
    <w:rsid w:val="006D554B"/>
    <w:rsid w:val="006D5714"/>
    <w:rsid w:val="006D5871"/>
    <w:rsid w:val="006D5B87"/>
    <w:rsid w:val="006D5E2D"/>
    <w:rsid w:val="006D6770"/>
    <w:rsid w:val="006D683C"/>
    <w:rsid w:val="006D72B0"/>
    <w:rsid w:val="006E0428"/>
    <w:rsid w:val="006E0C02"/>
    <w:rsid w:val="006E12DE"/>
    <w:rsid w:val="006E1C4F"/>
    <w:rsid w:val="006E29D0"/>
    <w:rsid w:val="006E34DF"/>
    <w:rsid w:val="006E36E5"/>
    <w:rsid w:val="006E37E5"/>
    <w:rsid w:val="006E3B39"/>
    <w:rsid w:val="006E40B4"/>
    <w:rsid w:val="006E41E7"/>
    <w:rsid w:val="006E424E"/>
    <w:rsid w:val="006E4442"/>
    <w:rsid w:val="006E45EC"/>
    <w:rsid w:val="006E5043"/>
    <w:rsid w:val="006E52AD"/>
    <w:rsid w:val="006E5FA7"/>
    <w:rsid w:val="006E6840"/>
    <w:rsid w:val="006E76F4"/>
    <w:rsid w:val="006F004E"/>
    <w:rsid w:val="006F0235"/>
    <w:rsid w:val="006F093D"/>
    <w:rsid w:val="006F115C"/>
    <w:rsid w:val="006F11F5"/>
    <w:rsid w:val="006F1414"/>
    <w:rsid w:val="006F165C"/>
    <w:rsid w:val="006F1694"/>
    <w:rsid w:val="006F1A14"/>
    <w:rsid w:val="006F1C34"/>
    <w:rsid w:val="006F1F24"/>
    <w:rsid w:val="006F20B0"/>
    <w:rsid w:val="006F2139"/>
    <w:rsid w:val="006F23F1"/>
    <w:rsid w:val="006F31AC"/>
    <w:rsid w:val="006F33DE"/>
    <w:rsid w:val="006F33F5"/>
    <w:rsid w:val="006F3859"/>
    <w:rsid w:val="006F38D0"/>
    <w:rsid w:val="006F43ED"/>
    <w:rsid w:val="006F45B5"/>
    <w:rsid w:val="006F4663"/>
    <w:rsid w:val="006F4846"/>
    <w:rsid w:val="006F491C"/>
    <w:rsid w:val="006F4A5A"/>
    <w:rsid w:val="006F5211"/>
    <w:rsid w:val="006F52BC"/>
    <w:rsid w:val="006F5359"/>
    <w:rsid w:val="006F6566"/>
    <w:rsid w:val="006F69DE"/>
    <w:rsid w:val="006F6D9E"/>
    <w:rsid w:val="006F7498"/>
    <w:rsid w:val="00700493"/>
    <w:rsid w:val="00700AFF"/>
    <w:rsid w:val="00700F9E"/>
    <w:rsid w:val="0070175A"/>
    <w:rsid w:val="007021CD"/>
    <w:rsid w:val="007024CB"/>
    <w:rsid w:val="0070298F"/>
    <w:rsid w:val="00702EDD"/>
    <w:rsid w:val="007037E9"/>
    <w:rsid w:val="00703FB8"/>
    <w:rsid w:val="00704007"/>
    <w:rsid w:val="00704487"/>
    <w:rsid w:val="0070450E"/>
    <w:rsid w:val="007046B9"/>
    <w:rsid w:val="0070473D"/>
    <w:rsid w:val="007050C9"/>
    <w:rsid w:val="00705222"/>
    <w:rsid w:val="00705CFD"/>
    <w:rsid w:val="00705FC5"/>
    <w:rsid w:val="00706B76"/>
    <w:rsid w:val="00706BB3"/>
    <w:rsid w:val="00707884"/>
    <w:rsid w:val="00707C12"/>
    <w:rsid w:val="00707E6F"/>
    <w:rsid w:val="00710086"/>
    <w:rsid w:val="00710112"/>
    <w:rsid w:val="00710437"/>
    <w:rsid w:val="00710754"/>
    <w:rsid w:val="007107B2"/>
    <w:rsid w:val="00710C88"/>
    <w:rsid w:val="0071123D"/>
    <w:rsid w:val="007116A6"/>
    <w:rsid w:val="00711869"/>
    <w:rsid w:val="00711AF7"/>
    <w:rsid w:val="00711E00"/>
    <w:rsid w:val="00712772"/>
    <w:rsid w:val="00712A2B"/>
    <w:rsid w:val="007135AF"/>
    <w:rsid w:val="00713964"/>
    <w:rsid w:val="00713F4B"/>
    <w:rsid w:val="0071421D"/>
    <w:rsid w:val="00714366"/>
    <w:rsid w:val="00714902"/>
    <w:rsid w:val="00714BF7"/>
    <w:rsid w:val="00714C65"/>
    <w:rsid w:val="0071502A"/>
    <w:rsid w:val="007154BA"/>
    <w:rsid w:val="00715AC7"/>
    <w:rsid w:val="00715D07"/>
    <w:rsid w:val="007166B0"/>
    <w:rsid w:val="00717770"/>
    <w:rsid w:val="00717C7B"/>
    <w:rsid w:val="0072061C"/>
    <w:rsid w:val="00720C05"/>
    <w:rsid w:val="00720D84"/>
    <w:rsid w:val="00720DCD"/>
    <w:rsid w:val="00720EB9"/>
    <w:rsid w:val="00720F3F"/>
    <w:rsid w:val="00720FCC"/>
    <w:rsid w:val="007214CB"/>
    <w:rsid w:val="0072161C"/>
    <w:rsid w:val="00721C78"/>
    <w:rsid w:val="00722476"/>
    <w:rsid w:val="007227AB"/>
    <w:rsid w:val="007229B7"/>
    <w:rsid w:val="00722AC8"/>
    <w:rsid w:val="00722D86"/>
    <w:rsid w:val="00722D9E"/>
    <w:rsid w:val="00723A16"/>
    <w:rsid w:val="007245D5"/>
    <w:rsid w:val="00724CF0"/>
    <w:rsid w:val="007260E0"/>
    <w:rsid w:val="00726174"/>
    <w:rsid w:val="00726FE3"/>
    <w:rsid w:val="0072709E"/>
    <w:rsid w:val="0072753A"/>
    <w:rsid w:val="00727BF9"/>
    <w:rsid w:val="007305CC"/>
    <w:rsid w:val="00730B23"/>
    <w:rsid w:val="007310E0"/>
    <w:rsid w:val="00731439"/>
    <w:rsid w:val="00731487"/>
    <w:rsid w:val="007317EB"/>
    <w:rsid w:val="00731973"/>
    <w:rsid w:val="00731D6E"/>
    <w:rsid w:val="00731ED0"/>
    <w:rsid w:val="0073210A"/>
    <w:rsid w:val="00734113"/>
    <w:rsid w:val="007347F7"/>
    <w:rsid w:val="00734CC5"/>
    <w:rsid w:val="00735ABF"/>
    <w:rsid w:val="00735C26"/>
    <w:rsid w:val="007360E7"/>
    <w:rsid w:val="007366CA"/>
    <w:rsid w:val="0073697D"/>
    <w:rsid w:val="00737504"/>
    <w:rsid w:val="00737897"/>
    <w:rsid w:val="00737D51"/>
    <w:rsid w:val="00740465"/>
    <w:rsid w:val="007405BE"/>
    <w:rsid w:val="00740C03"/>
    <w:rsid w:val="00741172"/>
    <w:rsid w:val="007413AC"/>
    <w:rsid w:val="00741737"/>
    <w:rsid w:val="00741CFC"/>
    <w:rsid w:val="0074222C"/>
    <w:rsid w:val="00742275"/>
    <w:rsid w:val="007429D7"/>
    <w:rsid w:val="00742C53"/>
    <w:rsid w:val="00743492"/>
    <w:rsid w:val="007437F0"/>
    <w:rsid w:val="00743B83"/>
    <w:rsid w:val="00744111"/>
    <w:rsid w:val="00744CA3"/>
    <w:rsid w:val="00744EE9"/>
    <w:rsid w:val="00745596"/>
    <w:rsid w:val="007458DF"/>
    <w:rsid w:val="00745EAB"/>
    <w:rsid w:val="0074659F"/>
    <w:rsid w:val="00746628"/>
    <w:rsid w:val="00746E0D"/>
    <w:rsid w:val="00747029"/>
    <w:rsid w:val="0074719D"/>
    <w:rsid w:val="00747845"/>
    <w:rsid w:val="007502C4"/>
    <w:rsid w:val="0075116C"/>
    <w:rsid w:val="00751525"/>
    <w:rsid w:val="0075183B"/>
    <w:rsid w:val="00751953"/>
    <w:rsid w:val="007519EC"/>
    <w:rsid w:val="00751DB4"/>
    <w:rsid w:val="00752177"/>
    <w:rsid w:val="00752493"/>
    <w:rsid w:val="00752690"/>
    <w:rsid w:val="00752810"/>
    <w:rsid w:val="00752A66"/>
    <w:rsid w:val="00752E81"/>
    <w:rsid w:val="00752F1A"/>
    <w:rsid w:val="00753E3E"/>
    <w:rsid w:val="00754FD1"/>
    <w:rsid w:val="00755343"/>
    <w:rsid w:val="00755542"/>
    <w:rsid w:val="007556B3"/>
    <w:rsid w:val="00755796"/>
    <w:rsid w:val="00755C3D"/>
    <w:rsid w:val="00756AE8"/>
    <w:rsid w:val="00757BB4"/>
    <w:rsid w:val="00760982"/>
    <w:rsid w:val="00761442"/>
    <w:rsid w:val="007617CD"/>
    <w:rsid w:val="00761D80"/>
    <w:rsid w:val="00762C47"/>
    <w:rsid w:val="00762DFA"/>
    <w:rsid w:val="00762F73"/>
    <w:rsid w:val="00763399"/>
    <w:rsid w:val="00763C23"/>
    <w:rsid w:val="00764C2E"/>
    <w:rsid w:val="007651D1"/>
    <w:rsid w:val="0076523C"/>
    <w:rsid w:val="00765631"/>
    <w:rsid w:val="00765702"/>
    <w:rsid w:val="00765C9E"/>
    <w:rsid w:val="00765CFC"/>
    <w:rsid w:val="007661C0"/>
    <w:rsid w:val="00766605"/>
    <w:rsid w:val="00766DF3"/>
    <w:rsid w:val="007671B3"/>
    <w:rsid w:val="00767E78"/>
    <w:rsid w:val="00770047"/>
    <w:rsid w:val="007707A4"/>
    <w:rsid w:val="00770F2A"/>
    <w:rsid w:val="00770FCA"/>
    <w:rsid w:val="00771099"/>
    <w:rsid w:val="00771467"/>
    <w:rsid w:val="00771501"/>
    <w:rsid w:val="00771831"/>
    <w:rsid w:val="00771AA0"/>
    <w:rsid w:val="007725E2"/>
    <w:rsid w:val="0077279D"/>
    <w:rsid w:val="007727CE"/>
    <w:rsid w:val="00772912"/>
    <w:rsid w:val="00772A1A"/>
    <w:rsid w:val="00772B86"/>
    <w:rsid w:val="007730BC"/>
    <w:rsid w:val="0077344F"/>
    <w:rsid w:val="0077430B"/>
    <w:rsid w:val="007748B4"/>
    <w:rsid w:val="0077496D"/>
    <w:rsid w:val="0077516A"/>
    <w:rsid w:val="0077526D"/>
    <w:rsid w:val="0077565F"/>
    <w:rsid w:val="00775AD4"/>
    <w:rsid w:val="00776698"/>
    <w:rsid w:val="007769CD"/>
    <w:rsid w:val="0078047A"/>
    <w:rsid w:val="00780544"/>
    <w:rsid w:val="00780744"/>
    <w:rsid w:val="0078074C"/>
    <w:rsid w:val="00780B79"/>
    <w:rsid w:val="00780B83"/>
    <w:rsid w:val="00780D08"/>
    <w:rsid w:val="00781082"/>
    <w:rsid w:val="007818B8"/>
    <w:rsid w:val="00781FDB"/>
    <w:rsid w:val="00782034"/>
    <w:rsid w:val="00782254"/>
    <w:rsid w:val="007822A4"/>
    <w:rsid w:val="007824C1"/>
    <w:rsid w:val="007836F4"/>
    <w:rsid w:val="007841F3"/>
    <w:rsid w:val="0078431E"/>
    <w:rsid w:val="00784450"/>
    <w:rsid w:val="00784654"/>
    <w:rsid w:val="007847B5"/>
    <w:rsid w:val="00784E57"/>
    <w:rsid w:val="00784EA8"/>
    <w:rsid w:val="007851D4"/>
    <w:rsid w:val="007853B3"/>
    <w:rsid w:val="007857DF"/>
    <w:rsid w:val="00785EFE"/>
    <w:rsid w:val="007860E3"/>
    <w:rsid w:val="007863AC"/>
    <w:rsid w:val="00787543"/>
    <w:rsid w:val="007900EC"/>
    <w:rsid w:val="007902D0"/>
    <w:rsid w:val="0079078E"/>
    <w:rsid w:val="00790DFC"/>
    <w:rsid w:val="0079158E"/>
    <w:rsid w:val="0079168C"/>
    <w:rsid w:val="00791707"/>
    <w:rsid w:val="00791AFE"/>
    <w:rsid w:val="007920DD"/>
    <w:rsid w:val="00792186"/>
    <w:rsid w:val="007924FD"/>
    <w:rsid w:val="00792527"/>
    <w:rsid w:val="00792A1E"/>
    <w:rsid w:val="00792CDC"/>
    <w:rsid w:val="00793307"/>
    <w:rsid w:val="007939C4"/>
    <w:rsid w:val="00793CFD"/>
    <w:rsid w:val="00794461"/>
    <w:rsid w:val="007947EB"/>
    <w:rsid w:val="00795D55"/>
    <w:rsid w:val="00795D82"/>
    <w:rsid w:val="007964C8"/>
    <w:rsid w:val="00796999"/>
    <w:rsid w:val="007969C9"/>
    <w:rsid w:val="00797151"/>
    <w:rsid w:val="007978FB"/>
    <w:rsid w:val="00797A58"/>
    <w:rsid w:val="007A0518"/>
    <w:rsid w:val="007A09F5"/>
    <w:rsid w:val="007A0C4A"/>
    <w:rsid w:val="007A11A9"/>
    <w:rsid w:val="007A1BFD"/>
    <w:rsid w:val="007A1DE2"/>
    <w:rsid w:val="007A2364"/>
    <w:rsid w:val="007A250F"/>
    <w:rsid w:val="007A2B39"/>
    <w:rsid w:val="007A2ED3"/>
    <w:rsid w:val="007A36A6"/>
    <w:rsid w:val="007A3BA2"/>
    <w:rsid w:val="007A3CD0"/>
    <w:rsid w:val="007A4BBD"/>
    <w:rsid w:val="007A4BCE"/>
    <w:rsid w:val="007A52C9"/>
    <w:rsid w:val="007A53CD"/>
    <w:rsid w:val="007A54EC"/>
    <w:rsid w:val="007A606C"/>
    <w:rsid w:val="007A6E59"/>
    <w:rsid w:val="007A6EEE"/>
    <w:rsid w:val="007A70A4"/>
    <w:rsid w:val="007A79F8"/>
    <w:rsid w:val="007B0718"/>
    <w:rsid w:val="007B0D29"/>
    <w:rsid w:val="007B0D3E"/>
    <w:rsid w:val="007B0E6D"/>
    <w:rsid w:val="007B156C"/>
    <w:rsid w:val="007B177A"/>
    <w:rsid w:val="007B1820"/>
    <w:rsid w:val="007B18C7"/>
    <w:rsid w:val="007B1F47"/>
    <w:rsid w:val="007B1F93"/>
    <w:rsid w:val="007B2048"/>
    <w:rsid w:val="007B2326"/>
    <w:rsid w:val="007B2A48"/>
    <w:rsid w:val="007B30FC"/>
    <w:rsid w:val="007B310E"/>
    <w:rsid w:val="007B37C0"/>
    <w:rsid w:val="007B3E8D"/>
    <w:rsid w:val="007B3F4F"/>
    <w:rsid w:val="007B40DA"/>
    <w:rsid w:val="007B4F60"/>
    <w:rsid w:val="007B5333"/>
    <w:rsid w:val="007B55AF"/>
    <w:rsid w:val="007B57A5"/>
    <w:rsid w:val="007B58C2"/>
    <w:rsid w:val="007B5BA6"/>
    <w:rsid w:val="007B5F74"/>
    <w:rsid w:val="007B5FAB"/>
    <w:rsid w:val="007B6281"/>
    <w:rsid w:val="007B6B26"/>
    <w:rsid w:val="007B6C9F"/>
    <w:rsid w:val="007B6D12"/>
    <w:rsid w:val="007B6DEB"/>
    <w:rsid w:val="007B706A"/>
    <w:rsid w:val="007B7633"/>
    <w:rsid w:val="007B76A6"/>
    <w:rsid w:val="007B7942"/>
    <w:rsid w:val="007B7E72"/>
    <w:rsid w:val="007C09E5"/>
    <w:rsid w:val="007C0B0B"/>
    <w:rsid w:val="007C0DC1"/>
    <w:rsid w:val="007C107B"/>
    <w:rsid w:val="007C11FC"/>
    <w:rsid w:val="007C1787"/>
    <w:rsid w:val="007C1F15"/>
    <w:rsid w:val="007C22F4"/>
    <w:rsid w:val="007C232E"/>
    <w:rsid w:val="007C2B69"/>
    <w:rsid w:val="007C2C26"/>
    <w:rsid w:val="007C2DFD"/>
    <w:rsid w:val="007C33CD"/>
    <w:rsid w:val="007C49D5"/>
    <w:rsid w:val="007C4FFA"/>
    <w:rsid w:val="007C5D3E"/>
    <w:rsid w:val="007C6205"/>
    <w:rsid w:val="007C62B3"/>
    <w:rsid w:val="007C6DD8"/>
    <w:rsid w:val="007C7977"/>
    <w:rsid w:val="007C79D1"/>
    <w:rsid w:val="007C7F59"/>
    <w:rsid w:val="007D0778"/>
    <w:rsid w:val="007D0D6C"/>
    <w:rsid w:val="007D0E81"/>
    <w:rsid w:val="007D1068"/>
    <w:rsid w:val="007D14B7"/>
    <w:rsid w:val="007D1796"/>
    <w:rsid w:val="007D19A0"/>
    <w:rsid w:val="007D1DA9"/>
    <w:rsid w:val="007D1EA0"/>
    <w:rsid w:val="007D1FF3"/>
    <w:rsid w:val="007D23B1"/>
    <w:rsid w:val="007D2543"/>
    <w:rsid w:val="007D267C"/>
    <w:rsid w:val="007D2B99"/>
    <w:rsid w:val="007D2BCF"/>
    <w:rsid w:val="007D349D"/>
    <w:rsid w:val="007D3703"/>
    <w:rsid w:val="007D37C4"/>
    <w:rsid w:val="007D40B7"/>
    <w:rsid w:val="007D41C0"/>
    <w:rsid w:val="007D4277"/>
    <w:rsid w:val="007D471C"/>
    <w:rsid w:val="007D4DBB"/>
    <w:rsid w:val="007D5093"/>
    <w:rsid w:val="007D6536"/>
    <w:rsid w:val="007D6E72"/>
    <w:rsid w:val="007D714B"/>
    <w:rsid w:val="007E002B"/>
    <w:rsid w:val="007E0291"/>
    <w:rsid w:val="007E07A9"/>
    <w:rsid w:val="007E07D7"/>
    <w:rsid w:val="007E07F2"/>
    <w:rsid w:val="007E08F8"/>
    <w:rsid w:val="007E116D"/>
    <w:rsid w:val="007E1493"/>
    <w:rsid w:val="007E1903"/>
    <w:rsid w:val="007E1BD9"/>
    <w:rsid w:val="007E22C2"/>
    <w:rsid w:val="007E257E"/>
    <w:rsid w:val="007E2607"/>
    <w:rsid w:val="007E267D"/>
    <w:rsid w:val="007E2798"/>
    <w:rsid w:val="007E27E2"/>
    <w:rsid w:val="007E3D9E"/>
    <w:rsid w:val="007E3E02"/>
    <w:rsid w:val="007E437A"/>
    <w:rsid w:val="007E5036"/>
    <w:rsid w:val="007E561B"/>
    <w:rsid w:val="007E57BA"/>
    <w:rsid w:val="007E5842"/>
    <w:rsid w:val="007E5F39"/>
    <w:rsid w:val="007E6410"/>
    <w:rsid w:val="007E6691"/>
    <w:rsid w:val="007E68E5"/>
    <w:rsid w:val="007E6BA7"/>
    <w:rsid w:val="007E6E61"/>
    <w:rsid w:val="007E7218"/>
    <w:rsid w:val="007E7697"/>
    <w:rsid w:val="007E7711"/>
    <w:rsid w:val="007E7D5C"/>
    <w:rsid w:val="007E7E23"/>
    <w:rsid w:val="007F0277"/>
    <w:rsid w:val="007F0579"/>
    <w:rsid w:val="007F0993"/>
    <w:rsid w:val="007F0A6D"/>
    <w:rsid w:val="007F1139"/>
    <w:rsid w:val="007F16BC"/>
    <w:rsid w:val="007F1D78"/>
    <w:rsid w:val="007F1ECC"/>
    <w:rsid w:val="007F209B"/>
    <w:rsid w:val="007F2760"/>
    <w:rsid w:val="007F31E0"/>
    <w:rsid w:val="007F32C7"/>
    <w:rsid w:val="007F362C"/>
    <w:rsid w:val="007F4192"/>
    <w:rsid w:val="007F42C2"/>
    <w:rsid w:val="007F4355"/>
    <w:rsid w:val="007F472F"/>
    <w:rsid w:val="007F4CD7"/>
    <w:rsid w:val="007F4DD3"/>
    <w:rsid w:val="007F530F"/>
    <w:rsid w:val="007F5DFF"/>
    <w:rsid w:val="007F62A0"/>
    <w:rsid w:val="007F6407"/>
    <w:rsid w:val="007F6D6B"/>
    <w:rsid w:val="007F6E93"/>
    <w:rsid w:val="007F73B5"/>
    <w:rsid w:val="007F753C"/>
    <w:rsid w:val="007F7797"/>
    <w:rsid w:val="007F7839"/>
    <w:rsid w:val="008000F6"/>
    <w:rsid w:val="0080065A"/>
    <w:rsid w:val="008007E0"/>
    <w:rsid w:val="00801008"/>
    <w:rsid w:val="0080141E"/>
    <w:rsid w:val="008014FE"/>
    <w:rsid w:val="00801BF6"/>
    <w:rsid w:val="00801C12"/>
    <w:rsid w:val="00801E3D"/>
    <w:rsid w:val="00801F18"/>
    <w:rsid w:val="00802236"/>
    <w:rsid w:val="00802919"/>
    <w:rsid w:val="008030DE"/>
    <w:rsid w:val="008044B2"/>
    <w:rsid w:val="008049EA"/>
    <w:rsid w:val="0080510F"/>
    <w:rsid w:val="00805A46"/>
    <w:rsid w:val="00805B14"/>
    <w:rsid w:val="00805DAC"/>
    <w:rsid w:val="008068AD"/>
    <w:rsid w:val="00806D36"/>
    <w:rsid w:val="008071C4"/>
    <w:rsid w:val="008076C0"/>
    <w:rsid w:val="00807EE0"/>
    <w:rsid w:val="008104CA"/>
    <w:rsid w:val="00810571"/>
    <w:rsid w:val="008106A8"/>
    <w:rsid w:val="00810AFF"/>
    <w:rsid w:val="00810D41"/>
    <w:rsid w:val="00810DE5"/>
    <w:rsid w:val="00810E17"/>
    <w:rsid w:val="00810F36"/>
    <w:rsid w:val="00810F55"/>
    <w:rsid w:val="008112A1"/>
    <w:rsid w:val="008118A2"/>
    <w:rsid w:val="0081203B"/>
    <w:rsid w:val="0081326E"/>
    <w:rsid w:val="008136CF"/>
    <w:rsid w:val="008139C2"/>
    <w:rsid w:val="0081417E"/>
    <w:rsid w:val="00814BCE"/>
    <w:rsid w:val="00815F9A"/>
    <w:rsid w:val="00816A98"/>
    <w:rsid w:val="00817155"/>
    <w:rsid w:val="0081724C"/>
    <w:rsid w:val="008175EC"/>
    <w:rsid w:val="008200F6"/>
    <w:rsid w:val="00820793"/>
    <w:rsid w:val="0082084A"/>
    <w:rsid w:val="00820908"/>
    <w:rsid w:val="00820A29"/>
    <w:rsid w:val="0082153F"/>
    <w:rsid w:val="008215A6"/>
    <w:rsid w:val="00821C25"/>
    <w:rsid w:val="00821DDF"/>
    <w:rsid w:val="00821ED6"/>
    <w:rsid w:val="00822223"/>
    <w:rsid w:val="00822408"/>
    <w:rsid w:val="00822A17"/>
    <w:rsid w:val="008230EB"/>
    <w:rsid w:val="00823CD9"/>
    <w:rsid w:val="00823DE4"/>
    <w:rsid w:val="008248CE"/>
    <w:rsid w:val="00824994"/>
    <w:rsid w:val="00824EA2"/>
    <w:rsid w:val="00825175"/>
    <w:rsid w:val="0082541F"/>
    <w:rsid w:val="00826455"/>
    <w:rsid w:val="008267D3"/>
    <w:rsid w:val="0082700A"/>
    <w:rsid w:val="0082716A"/>
    <w:rsid w:val="00827A94"/>
    <w:rsid w:val="00827D49"/>
    <w:rsid w:val="00827E4E"/>
    <w:rsid w:val="00827FD1"/>
    <w:rsid w:val="00827FE7"/>
    <w:rsid w:val="00830F31"/>
    <w:rsid w:val="00831097"/>
    <w:rsid w:val="008312B4"/>
    <w:rsid w:val="00831775"/>
    <w:rsid w:val="00831FF8"/>
    <w:rsid w:val="0083234F"/>
    <w:rsid w:val="00832D5C"/>
    <w:rsid w:val="00834D06"/>
    <w:rsid w:val="00835A78"/>
    <w:rsid w:val="0083626D"/>
    <w:rsid w:val="00836AE3"/>
    <w:rsid w:val="0083702E"/>
    <w:rsid w:val="008377F3"/>
    <w:rsid w:val="008377FD"/>
    <w:rsid w:val="00837CFF"/>
    <w:rsid w:val="00837DEE"/>
    <w:rsid w:val="00837DF5"/>
    <w:rsid w:val="0084049A"/>
    <w:rsid w:val="00840D96"/>
    <w:rsid w:val="008416D7"/>
    <w:rsid w:val="00841820"/>
    <w:rsid w:val="00841AA6"/>
    <w:rsid w:val="00841C88"/>
    <w:rsid w:val="00841F96"/>
    <w:rsid w:val="00842092"/>
    <w:rsid w:val="00842A6B"/>
    <w:rsid w:val="00842EC3"/>
    <w:rsid w:val="00842F05"/>
    <w:rsid w:val="00843364"/>
    <w:rsid w:val="008434FC"/>
    <w:rsid w:val="00843772"/>
    <w:rsid w:val="008441F7"/>
    <w:rsid w:val="00844273"/>
    <w:rsid w:val="008442E7"/>
    <w:rsid w:val="008443FA"/>
    <w:rsid w:val="00844503"/>
    <w:rsid w:val="008447A3"/>
    <w:rsid w:val="00844F3E"/>
    <w:rsid w:val="0084515F"/>
    <w:rsid w:val="008452DA"/>
    <w:rsid w:val="00845BB1"/>
    <w:rsid w:val="0084605D"/>
    <w:rsid w:val="008462A4"/>
    <w:rsid w:val="00847167"/>
    <w:rsid w:val="008477A1"/>
    <w:rsid w:val="0084787D"/>
    <w:rsid w:val="00847996"/>
    <w:rsid w:val="008501A9"/>
    <w:rsid w:val="008502BA"/>
    <w:rsid w:val="0085061D"/>
    <w:rsid w:val="008516D4"/>
    <w:rsid w:val="00851966"/>
    <w:rsid w:val="00851C0B"/>
    <w:rsid w:val="00852243"/>
    <w:rsid w:val="008523DB"/>
    <w:rsid w:val="00852530"/>
    <w:rsid w:val="00853BB3"/>
    <w:rsid w:val="008547C4"/>
    <w:rsid w:val="00854801"/>
    <w:rsid w:val="00854C90"/>
    <w:rsid w:val="00855483"/>
    <w:rsid w:val="00855BBA"/>
    <w:rsid w:val="00855D2B"/>
    <w:rsid w:val="00855FCF"/>
    <w:rsid w:val="00856E76"/>
    <w:rsid w:val="00857596"/>
    <w:rsid w:val="0085799F"/>
    <w:rsid w:val="00857BF4"/>
    <w:rsid w:val="00857CAC"/>
    <w:rsid w:val="008600D3"/>
    <w:rsid w:val="008608D6"/>
    <w:rsid w:val="00861A5A"/>
    <w:rsid w:val="00861CF1"/>
    <w:rsid w:val="00862386"/>
    <w:rsid w:val="00862455"/>
    <w:rsid w:val="008626D4"/>
    <w:rsid w:val="008629E0"/>
    <w:rsid w:val="00862CEF"/>
    <w:rsid w:val="008636B4"/>
    <w:rsid w:val="00863A46"/>
    <w:rsid w:val="0086401A"/>
    <w:rsid w:val="0086402E"/>
    <w:rsid w:val="008641BF"/>
    <w:rsid w:val="0086436E"/>
    <w:rsid w:val="00864473"/>
    <w:rsid w:val="008644AF"/>
    <w:rsid w:val="008650D2"/>
    <w:rsid w:val="00865FAD"/>
    <w:rsid w:val="00866434"/>
    <w:rsid w:val="00866441"/>
    <w:rsid w:val="00866573"/>
    <w:rsid w:val="008665AE"/>
    <w:rsid w:val="008668D8"/>
    <w:rsid w:val="0086712E"/>
    <w:rsid w:val="008673EF"/>
    <w:rsid w:val="008677A1"/>
    <w:rsid w:val="00867831"/>
    <w:rsid w:val="00867891"/>
    <w:rsid w:val="008705B6"/>
    <w:rsid w:val="00870C50"/>
    <w:rsid w:val="00871336"/>
    <w:rsid w:val="00871950"/>
    <w:rsid w:val="0087197B"/>
    <w:rsid w:val="00871A9A"/>
    <w:rsid w:val="00872BD2"/>
    <w:rsid w:val="00872C43"/>
    <w:rsid w:val="00873244"/>
    <w:rsid w:val="00873760"/>
    <w:rsid w:val="00873B7E"/>
    <w:rsid w:val="00874BC9"/>
    <w:rsid w:val="00874E4E"/>
    <w:rsid w:val="008758EE"/>
    <w:rsid w:val="00875CCB"/>
    <w:rsid w:val="008763AB"/>
    <w:rsid w:val="00876B16"/>
    <w:rsid w:val="00877831"/>
    <w:rsid w:val="00877A0C"/>
    <w:rsid w:val="00877B5A"/>
    <w:rsid w:val="0088000F"/>
    <w:rsid w:val="00880687"/>
    <w:rsid w:val="008808A0"/>
    <w:rsid w:val="00880B40"/>
    <w:rsid w:val="008810AB"/>
    <w:rsid w:val="00881114"/>
    <w:rsid w:val="0088172E"/>
    <w:rsid w:val="00881DF4"/>
    <w:rsid w:val="00881E7C"/>
    <w:rsid w:val="008823F4"/>
    <w:rsid w:val="00882AB6"/>
    <w:rsid w:val="00882F4B"/>
    <w:rsid w:val="0088348C"/>
    <w:rsid w:val="008838B1"/>
    <w:rsid w:val="0088394B"/>
    <w:rsid w:val="00883DA0"/>
    <w:rsid w:val="008844BA"/>
    <w:rsid w:val="00884F21"/>
    <w:rsid w:val="008850AC"/>
    <w:rsid w:val="00885355"/>
    <w:rsid w:val="00885F01"/>
    <w:rsid w:val="00886E20"/>
    <w:rsid w:val="00887085"/>
    <w:rsid w:val="00887606"/>
    <w:rsid w:val="00887862"/>
    <w:rsid w:val="00887B40"/>
    <w:rsid w:val="00887B4A"/>
    <w:rsid w:val="008901B3"/>
    <w:rsid w:val="008907E0"/>
    <w:rsid w:val="00890968"/>
    <w:rsid w:val="00890FFD"/>
    <w:rsid w:val="0089110F"/>
    <w:rsid w:val="0089124E"/>
    <w:rsid w:val="008914D0"/>
    <w:rsid w:val="00891565"/>
    <w:rsid w:val="0089161E"/>
    <w:rsid w:val="008916D4"/>
    <w:rsid w:val="00892573"/>
    <w:rsid w:val="00892DE1"/>
    <w:rsid w:val="00892E07"/>
    <w:rsid w:val="00892EB0"/>
    <w:rsid w:val="008931CA"/>
    <w:rsid w:val="00893B60"/>
    <w:rsid w:val="00893CE2"/>
    <w:rsid w:val="00893D37"/>
    <w:rsid w:val="00893E21"/>
    <w:rsid w:val="008940EF"/>
    <w:rsid w:val="00894712"/>
    <w:rsid w:val="008948B9"/>
    <w:rsid w:val="00894AAB"/>
    <w:rsid w:val="00895111"/>
    <w:rsid w:val="00895268"/>
    <w:rsid w:val="00895759"/>
    <w:rsid w:val="008957F1"/>
    <w:rsid w:val="00895A2E"/>
    <w:rsid w:val="00895B82"/>
    <w:rsid w:val="00895FEE"/>
    <w:rsid w:val="008964C2"/>
    <w:rsid w:val="00896D98"/>
    <w:rsid w:val="0089717B"/>
    <w:rsid w:val="00897B64"/>
    <w:rsid w:val="008A0101"/>
    <w:rsid w:val="008A022E"/>
    <w:rsid w:val="008A0735"/>
    <w:rsid w:val="008A0E09"/>
    <w:rsid w:val="008A120B"/>
    <w:rsid w:val="008A18A9"/>
    <w:rsid w:val="008A25F0"/>
    <w:rsid w:val="008A2D01"/>
    <w:rsid w:val="008A315A"/>
    <w:rsid w:val="008A334C"/>
    <w:rsid w:val="008A3461"/>
    <w:rsid w:val="008A35F1"/>
    <w:rsid w:val="008A47DB"/>
    <w:rsid w:val="008A48CB"/>
    <w:rsid w:val="008A5181"/>
    <w:rsid w:val="008A5216"/>
    <w:rsid w:val="008A54E9"/>
    <w:rsid w:val="008A5891"/>
    <w:rsid w:val="008A58A9"/>
    <w:rsid w:val="008A5CE8"/>
    <w:rsid w:val="008A612D"/>
    <w:rsid w:val="008A6579"/>
    <w:rsid w:val="008A6C18"/>
    <w:rsid w:val="008A6D35"/>
    <w:rsid w:val="008A728B"/>
    <w:rsid w:val="008A7496"/>
    <w:rsid w:val="008A7BD1"/>
    <w:rsid w:val="008A7C2F"/>
    <w:rsid w:val="008B084C"/>
    <w:rsid w:val="008B0B55"/>
    <w:rsid w:val="008B16E7"/>
    <w:rsid w:val="008B17DC"/>
    <w:rsid w:val="008B1864"/>
    <w:rsid w:val="008B1E73"/>
    <w:rsid w:val="008B20DB"/>
    <w:rsid w:val="008B2417"/>
    <w:rsid w:val="008B2F74"/>
    <w:rsid w:val="008B353E"/>
    <w:rsid w:val="008B46A6"/>
    <w:rsid w:val="008B48A4"/>
    <w:rsid w:val="008B4B2F"/>
    <w:rsid w:val="008B4E4E"/>
    <w:rsid w:val="008B4FB7"/>
    <w:rsid w:val="008B5646"/>
    <w:rsid w:val="008B5BB7"/>
    <w:rsid w:val="008B5D2F"/>
    <w:rsid w:val="008B5D56"/>
    <w:rsid w:val="008B6764"/>
    <w:rsid w:val="008B6B99"/>
    <w:rsid w:val="008B7A70"/>
    <w:rsid w:val="008C0347"/>
    <w:rsid w:val="008C068C"/>
    <w:rsid w:val="008C06F4"/>
    <w:rsid w:val="008C0867"/>
    <w:rsid w:val="008C1003"/>
    <w:rsid w:val="008C1034"/>
    <w:rsid w:val="008C16EC"/>
    <w:rsid w:val="008C1A4A"/>
    <w:rsid w:val="008C2B90"/>
    <w:rsid w:val="008C2CB0"/>
    <w:rsid w:val="008C33BC"/>
    <w:rsid w:val="008C3891"/>
    <w:rsid w:val="008C3DB5"/>
    <w:rsid w:val="008C3E16"/>
    <w:rsid w:val="008C3E5D"/>
    <w:rsid w:val="008C4380"/>
    <w:rsid w:val="008C44C2"/>
    <w:rsid w:val="008C50BF"/>
    <w:rsid w:val="008C586C"/>
    <w:rsid w:val="008C5AC5"/>
    <w:rsid w:val="008C5D58"/>
    <w:rsid w:val="008C5F8A"/>
    <w:rsid w:val="008C664F"/>
    <w:rsid w:val="008C6AAC"/>
    <w:rsid w:val="008C70A4"/>
    <w:rsid w:val="008C7980"/>
    <w:rsid w:val="008C7CA9"/>
    <w:rsid w:val="008D0426"/>
    <w:rsid w:val="008D09F4"/>
    <w:rsid w:val="008D0C37"/>
    <w:rsid w:val="008D115D"/>
    <w:rsid w:val="008D12BE"/>
    <w:rsid w:val="008D1677"/>
    <w:rsid w:val="008D17DA"/>
    <w:rsid w:val="008D1943"/>
    <w:rsid w:val="008D197F"/>
    <w:rsid w:val="008D2B11"/>
    <w:rsid w:val="008D2BDA"/>
    <w:rsid w:val="008D2DFE"/>
    <w:rsid w:val="008D3130"/>
    <w:rsid w:val="008D3181"/>
    <w:rsid w:val="008D330C"/>
    <w:rsid w:val="008D381C"/>
    <w:rsid w:val="008D4235"/>
    <w:rsid w:val="008D4282"/>
    <w:rsid w:val="008D5037"/>
    <w:rsid w:val="008D51CE"/>
    <w:rsid w:val="008D55D7"/>
    <w:rsid w:val="008D589D"/>
    <w:rsid w:val="008D5923"/>
    <w:rsid w:val="008D5A53"/>
    <w:rsid w:val="008D5E9B"/>
    <w:rsid w:val="008D6DA5"/>
    <w:rsid w:val="008D6EFA"/>
    <w:rsid w:val="008D7457"/>
    <w:rsid w:val="008D7A9B"/>
    <w:rsid w:val="008D7C20"/>
    <w:rsid w:val="008D7D18"/>
    <w:rsid w:val="008E03BF"/>
    <w:rsid w:val="008E0592"/>
    <w:rsid w:val="008E07F8"/>
    <w:rsid w:val="008E082B"/>
    <w:rsid w:val="008E0DE7"/>
    <w:rsid w:val="008E0ED3"/>
    <w:rsid w:val="008E1292"/>
    <w:rsid w:val="008E17EC"/>
    <w:rsid w:val="008E20F4"/>
    <w:rsid w:val="008E3124"/>
    <w:rsid w:val="008E3183"/>
    <w:rsid w:val="008E4784"/>
    <w:rsid w:val="008E49FB"/>
    <w:rsid w:val="008E4AC6"/>
    <w:rsid w:val="008E4BFB"/>
    <w:rsid w:val="008E4C24"/>
    <w:rsid w:val="008E4ED1"/>
    <w:rsid w:val="008E4EFB"/>
    <w:rsid w:val="008E51D8"/>
    <w:rsid w:val="008E55DE"/>
    <w:rsid w:val="008E5988"/>
    <w:rsid w:val="008E5A33"/>
    <w:rsid w:val="008E5BE4"/>
    <w:rsid w:val="008E5CDC"/>
    <w:rsid w:val="008E5D77"/>
    <w:rsid w:val="008E6029"/>
    <w:rsid w:val="008E63D8"/>
    <w:rsid w:val="008E64F5"/>
    <w:rsid w:val="008E6CA8"/>
    <w:rsid w:val="008E71B6"/>
    <w:rsid w:val="008E75F7"/>
    <w:rsid w:val="008E7F20"/>
    <w:rsid w:val="008F07C9"/>
    <w:rsid w:val="008F0E65"/>
    <w:rsid w:val="008F1766"/>
    <w:rsid w:val="008F1C32"/>
    <w:rsid w:val="008F1CCF"/>
    <w:rsid w:val="008F212E"/>
    <w:rsid w:val="008F2BA0"/>
    <w:rsid w:val="008F34C5"/>
    <w:rsid w:val="008F36CC"/>
    <w:rsid w:val="008F4611"/>
    <w:rsid w:val="008F471A"/>
    <w:rsid w:val="008F495D"/>
    <w:rsid w:val="008F4BD7"/>
    <w:rsid w:val="008F51BE"/>
    <w:rsid w:val="008F522F"/>
    <w:rsid w:val="008F5AA3"/>
    <w:rsid w:val="008F5D98"/>
    <w:rsid w:val="008F6576"/>
    <w:rsid w:val="008F6A9E"/>
    <w:rsid w:val="008F71B8"/>
    <w:rsid w:val="008F77B0"/>
    <w:rsid w:val="008F7DB9"/>
    <w:rsid w:val="00900A25"/>
    <w:rsid w:val="00900BEB"/>
    <w:rsid w:val="00901041"/>
    <w:rsid w:val="009020CB"/>
    <w:rsid w:val="00902100"/>
    <w:rsid w:val="009023E0"/>
    <w:rsid w:val="00902BE5"/>
    <w:rsid w:val="009037FB"/>
    <w:rsid w:val="00904039"/>
    <w:rsid w:val="00904950"/>
    <w:rsid w:val="009056BC"/>
    <w:rsid w:val="009056C2"/>
    <w:rsid w:val="0090658C"/>
    <w:rsid w:val="00906B58"/>
    <w:rsid w:val="009071CB"/>
    <w:rsid w:val="009073AE"/>
    <w:rsid w:val="009078BF"/>
    <w:rsid w:val="009078DB"/>
    <w:rsid w:val="00907BE4"/>
    <w:rsid w:val="009104A0"/>
    <w:rsid w:val="00910DC5"/>
    <w:rsid w:val="00910E50"/>
    <w:rsid w:val="009112DA"/>
    <w:rsid w:val="00911507"/>
    <w:rsid w:val="0091156C"/>
    <w:rsid w:val="009115C3"/>
    <w:rsid w:val="009130A1"/>
    <w:rsid w:val="009131C7"/>
    <w:rsid w:val="00913313"/>
    <w:rsid w:val="009136D1"/>
    <w:rsid w:val="00913DBE"/>
    <w:rsid w:val="00914E33"/>
    <w:rsid w:val="0091556E"/>
    <w:rsid w:val="00915FC9"/>
    <w:rsid w:val="009163F0"/>
    <w:rsid w:val="00916A6B"/>
    <w:rsid w:val="00916DFF"/>
    <w:rsid w:val="009176B3"/>
    <w:rsid w:val="0091775E"/>
    <w:rsid w:val="00917EA8"/>
    <w:rsid w:val="00921198"/>
    <w:rsid w:val="009213BE"/>
    <w:rsid w:val="00921683"/>
    <w:rsid w:val="00921EF1"/>
    <w:rsid w:val="00922247"/>
    <w:rsid w:val="009228EC"/>
    <w:rsid w:val="009231C8"/>
    <w:rsid w:val="009239DE"/>
    <w:rsid w:val="00923A13"/>
    <w:rsid w:val="00923B09"/>
    <w:rsid w:val="00923D41"/>
    <w:rsid w:val="0092498A"/>
    <w:rsid w:val="00924FF0"/>
    <w:rsid w:val="00926077"/>
    <w:rsid w:val="0092613E"/>
    <w:rsid w:val="009261AE"/>
    <w:rsid w:val="0092654D"/>
    <w:rsid w:val="0092659F"/>
    <w:rsid w:val="00926C30"/>
    <w:rsid w:val="00927925"/>
    <w:rsid w:val="00927E35"/>
    <w:rsid w:val="00927F83"/>
    <w:rsid w:val="00930971"/>
    <w:rsid w:val="00930E79"/>
    <w:rsid w:val="0093126E"/>
    <w:rsid w:val="0093145E"/>
    <w:rsid w:val="00931838"/>
    <w:rsid w:val="009318D9"/>
    <w:rsid w:val="00931E55"/>
    <w:rsid w:val="009324AA"/>
    <w:rsid w:val="00932982"/>
    <w:rsid w:val="00932BB6"/>
    <w:rsid w:val="00933796"/>
    <w:rsid w:val="009345C7"/>
    <w:rsid w:val="00934888"/>
    <w:rsid w:val="00934B3F"/>
    <w:rsid w:val="0093506E"/>
    <w:rsid w:val="00935631"/>
    <w:rsid w:val="0093568E"/>
    <w:rsid w:val="00935AED"/>
    <w:rsid w:val="00936132"/>
    <w:rsid w:val="009366AE"/>
    <w:rsid w:val="00936A78"/>
    <w:rsid w:val="009371E0"/>
    <w:rsid w:val="009379CE"/>
    <w:rsid w:val="009401AF"/>
    <w:rsid w:val="00940A3D"/>
    <w:rsid w:val="0094132A"/>
    <w:rsid w:val="00941365"/>
    <w:rsid w:val="00941A37"/>
    <w:rsid w:val="00941C65"/>
    <w:rsid w:val="00941F7B"/>
    <w:rsid w:val="00941F87"/>
    <w:rsid w:val="0094259B"/>
    <w:rsid w:val="00942813"/>
    <w:rsid w:val="00942D8D"/>
    <w:rsid w:val="0094350A"/>
    <w:rsid w:val="00943BAC"/>
    <w:rsid w:val="00944169"/>
    <w:rsid w:val="00944A71"/>
    <w:rsid w:val="00944DD1"/>
    <w:rsid w:val="009455D8"/>
    <w:rsid w:val="00945641"/>
    <w:rsid w:val="00945700"/>
    <w:rsid w:val="00945817"/>
    <w:rsid w:val="009459F2"/>
    <w:rsid w:val="0094660B"/>
    <w:rsid w:val="00946BB6"/>
    <w:rsid w:val="00946DB4"/>
    <w:rsid w:val="0094744D"/>
    <w:rsid w:val="00947A67"/>
    <w:rsid w:val="00947EF5"/>
    <w:rsid w:val="009504B9"/>
    <w:rsid w:val="00951158"/>
    <w:rsid w:val="0095124A"/>
    <w:rsid w:val="009521C0"/>
    <w:rsid w:val="0095239B"/>
    <w:rsid w:val="00952816"/>
    <w:rsid w:val="00952A41"/>
    <w:rsid w:val="009535F7"/>
    <w:rsid w:val="00953EAF"/>
    <w:rsid w:val="009543B7"/>
    <w:rsid w:val="00954A35"/>
    <w:rsid w:val="00954C27"/>
    <w:rsid w:val="00954DF5"/>
    <w:rsid w:val="00955743"/>
    <w:rsid w:val="00956835"/>
    <w:rsid w:val="00956B62"/>
    <w:rsid w:val="00956B92"/>
    <w:rsid w:val="009576BD"/>
    <w:rsid w:val="009605F3"/>
    <w:rsid w:val="00960E39"/>
    <w:rsid w:val="00960EE3"/>
    <w:rsid w:val="00960F08"/>
    <w:rsid w:val="00961575"/>
    <w:rsid w:val="00961AEB"/>
    <w:rsid w:val="009625A3"/>
    <w:rsid w:val="009629C5"/>
    <w:rsid w:val="00962EAC"/>
    <w:rsid w:val="0096307F"/>
    <w:rsid w:val="0096328F"/>
    <w:rsid w:val="009637D3"/>
    <w:rsid w:val="00963929"/>
    <w:rsid w:val="00964AD1"/>
    <w:rsid w:val="00964CFA"/>
    <w:rsid w:val="00965F6E"/>
    <w:rsid w:val="009660DC"/>
    <w:rsid w:val="00966288"/>
    <w:rsid w:val="00966355"/>
    <w:rsid w:val="009671AE"/>
    <w:rsid w:val="009674F5"/>
    <w:rsid w:val="00967953"/>
    <w:rsid w:val="009705A6"/>
    <w:rsid w:val="00970C59"/>
    <w:rsid w:val="0097127F"/>
    <w:rsid w:val="00971883"/>
    <w:rsid w:val="00971FC8"/>
    <w:rsid w:val="00972B56"/>
    <w:rsid w:val="009736CE"/>
    <w:rsid w:val="00973C73"/>
    <w:rsid w:val="00973FEC"/>
    <w:rsid w:val="00974494"/>
    <w:rsid w:val="00974E67"/>
    <w:rsid w:val="00974F31"/>
    <w:rsid w:val="0097596A"/>
    <w:rsid w:val="00975B06"/>
    <w:rsid w:val="00975FC5"/>
    <w:rsid w:val="009760CA"/>
    <w:rsid w:val="00976A6C"/>
    <w:rsid w:val="00976DCF"/>
    <w:rsid w:val="009776C2"/>
    <w:rsid w:val="009779A8"/>
    <w:rsid w:val="00977AA2"/>
    <w:rsid w:val="00977B9D"/>
    <w:rsid w:val="009801ED"/>
    <w:rsid w:val="00980DAC"/>
    <w:rsid w:val="009813BA"/>
    <w:rsid w:val="00981813"/>
    <w:rsid w:val="00982458"/>
    <w:rsid w:val="00982DD3"/>
    <w:rsid w:val="00982F3B"/>
    <w:rsid w:val="00983606"/>
    <w:rsid w:val="00983772"/>
    <w:rsid w:val="00983F08"/>
    <w:rsid w:val="00984030"/>
    <w:rsid w:val="009841F0"/>
    <w:rsid w:val="0098426B"/>
    <w:rsid w:val="009845B5"/>
    <w:rsid w:val="00984871"/>
    <w:rsid w:val="00984B9B"/>
    <w:rsid w:val="009854B1"/>
    <w:rsid w:val="00985A73"/>
    <w:rsid w:val="00985D4E"/>
    <w:rsid w:val="00985E10"/>
    <w:rsid w:val="009865B9"/>
    <w:rsid w:val="00986FE0"/>
    <w:rsid w:val="00987892"/>
    <w:rsid w:val="009878D4"/>
    <w:rsid w:val="00990792"/>
    <w:rsid w:val="0099085E"/>
    <w:rsid w:val="0099098A"/>
    <w:rsid w:val="00990AE1"/>
    <w:rsid w:val="00990C6E"/>
    <w:rsid w:val="009918B7"/>
    <w:rsid w:val="0099196B"/>
    <w:rsid w:val="00992002"/>
    <w:rsid w:val="009936BA"/>
    <w:rsid w:val="009953C1"/>
    <w:rsid w:val="00995836"/>
    <w:rsid w:val="009959C6"/>
    <w:rsid w:val="00995D75"/>
    <w:rsid w:val="00996536"/>
    <w:rsid w:val="00996886"/>
    <w:rsid w:val="009968D4"/>
    <w:rsid w:val="009968E8"/>
    <w:rsid w:val="00996913"/>
    <w:rsid w:val="00996A2D"/>
    <w:rsid w:val="00997286"/>
    <w:rsid w:val="0099754C"/>
    <w:rsid w:val="009A0236"/>
    <w:rsid w:val="009A0292"/>
    <w:rsid w:val="009A0310"/>
    <w:rsid w:val="009A067F"/>
    <w:rsid w:val="009A1188"/>
    <w:rsid w:val="009A16ED"/>
    <w:rsid w:val="009A16FC"/>
    <w:rsid w:val="009A1B3E"/>
    <w:rsid w:val="009A2CBB"/>
    <w:rsid w:val="009A2F05"/>
    <w:rsid w:val="009A31FC"/>
    <w:rsid w:val="009A39CF"/>
    <w:rsid w:val="009A3D06"/>
    <w:rsid w:val="009A53B2"/>
    <w:rsid w:val="009A5A0C"/>
    <w:rsid w:val="009A5D71"/>
    <w:rsid w:val="009A6B22"/>
    <w:rsid w:val="009A72C7"/>
    <w:rsid w:val="009A7591"/>
    <w:rsid w:val="009A768D"/>
    <w:rsid w:val="009A775B"/>
    <w:rsid w:val="009A7EEA"/>
    <w:rsid w:val="009A7F7D"/>
    <w:rsid w:val="009B0715"/>
    <w:rsid w:val="009B0AEB"/>
    <w:rsid w:val="009B0E3D"/>
    <w:rsid w:val="009B11C9"/>
    <w:rsid w:val="009B1A71"/>
    <w:rsid w:val="009B1AFD"/>
    <w:rsid w:val="009B1D01"/>
    <w:rsid w:val="009B2031"/>
    <w:rsid w:val="009B27BD"/>
    <w:rsid w:val="009B2803"/>
    <w:rsid w:val="009B2C7D"/>
    <w:rsid w:val="009B2EB0"/>
    <w:rsid w:val="009B305C"/>
    <w:rsid w:val="009B3889"/>
    <w:rsid w:val="009B3B21"/>
    <w:rsid w:val="009B3B68"/>
    <w:rsid w:val="009B3C72"/>
    <w:rsid w:val="009B3D3E"/>
    <w:rsid w:val="009B4313"/>
    <w:rsid w:val="009B469C"/>
    <w:rsid w:val="009B4B57"/>
    <w:rsid w:val="009B519F"/>
    <w:rsid w:val="009B51D8"/>
    <w:rsid w:val="009B5466"/>
    <w:rsid w:val="009B563E"/>
    <w:rsid w:val="009B604A"/>
    <w:rsid w:val="009B61AE"/>
    <w:rsid w:val="009B61F9"/>
    <w:rsid w:val="009B65F8"/>
    <w:rsid w:val="009B70D7"/>
    <w:rsid w:val="009B70E2"/>
    <w:rsid w:val="009B712E"/>
    <w:rsid w:val="009B76A1"/>
    <w:rsid w:val="009B778C"/>
    <w:rsid w:val="009B7CAD"/>
    <w:rsid w:val="009B7F79"/>
    <w:rsid w:val="009C009D"/>
    <w:rsid w:val="009C05F9"/>
    <w:rsid w:val="009C09B5"/>
    <w:rsid w:val="009C0A92"/>
    <w:rsid w:val="009C1120"/>
    <w:rsid w:val="009C138B"/>
    <w:rsid w:val="009C1A9D"/>
    <w:rsid w:val="009C27B9"/>
    <w:rsid w:val="009C2D11"/>
    <w:rsid w:val="009C3964"/>
    <w:rsid w:val="009C3DC0"/>
    <w:rsid w:val="009C4297"/>
    <w:rsid w:val="009C4532"/>
    <w:rsid w:val="009C45CF"/>
    <w:rsid w:val="009C4C0C"/>
    <w:rsid w:val="009C5025"/>
    <w:rsid w:val="009C52B0"/>
    <w:rsid w:val="009C5971"/>
    <w:rsid w:val="009C5DE2"/>
    <w:rsid w:val="009C6F35"/>
    <w:rsid w:val="009C6F57"/>
    <w:rsid w:val="009C7E4F"/>
    <w:rsid w:val="009D015E"/>
    <w:rsid w:val="009D0168"/>
    <w:rsid w:val="009D0910"/>
    <w:rsid w:val="009D1234"/>
    <w:rsid w:val="009D1DE7"/>
    <w:rsid w:val="009D1E6A"/>
    <w:rsid w:val="009D2729"/>
    <w:rsid w:val="009D308D"/>
    <w:rsid w:val="009D3B45"/>
    <w:rsid w:val="009D3CC6"/>
    <w:rsid w:val="009D4057"/>
    <w:rsid w:val="009D426C"/>
    <w:rsid w:val="009D4685"/>
    <w:rsid w:val="009D4DBA"/>
    <w:rsid w:val="009D542F"/>
    <w:rsid w:val="009D577A"/>
    <w:rsid w:val="009D5F0D"/>
    <w:rsid w:val="009D61BD"/>
    <w:rsid w:val="009D66B6"/>
    <w:rsid w:val="009D67C4"/>
    <w:rsid w:val="009D6C9A"/>
    <w:rsid w:val="009D7546"/>
    <w:rsid w:val="009D761B"/>
    <w:rsid w:val="009D7AE6"/>
    <w:rsid w:val="009D7C99"/>
    <w:rsid w:val="009E0291"/>
    <w:rsid w:val="009E0A6E"/>
    <w:rsid w:val="009E0B4B"/>
    <w:rsid w:val="009E0BF9"/>
    <w:rsid w:val="009E178A"/>
    <w:rsid w:val="009E1812"/>
    <w:rsid w:val="009E1EC4"/>
    <w:rsid w:val="009E3538"/>
    <w:rsid w:val="009E38D4"/>
    <w:rsid w:val="009E3A0E"/>
    <w:rsid w:val="009E3CE0"/>
    <w:rsid w:val="009E3D92"/>
    <w:rsid w:val="009E4265"/>
    <w:rsid w:val="009E457A"/>
    <w:rsid w:val="009E493E"/>
    <w:rsid w:val="009E4A8D"/>
    <w:rsid w:val="009E5342"/>
    <w:rsid w:val="009E5852"/>
    <w:rsid w:val="009E620A"/>
    <w:rsid w:val="009E66AF"/>
    <w:rsid w:val="009E6CED"/>
    <w:rsid w:val="009E6DA1"/>
    <w:rsid w:val="009E71F3"/>
    <w:rsid w:val="009E751D"/>
    <w:rsid w:val="009E7C4F"/>
    <w:rsid w:val="009E7F05"/>
    <w:rsid w:val="009F0484"/>
    <w:rsid w:val="009F067C"/>
    <w:rsid w:val="009F06FD"/>
    <w:rsid w:val="009F1F3F"/>
    <w:rsid w:val="009F267C"/>
    <w:rsid w:val="009F2B37"/>
    <w:rsid w:val="009F2F47"/>
    <w:rsid w:val="009F31A6"/>
    <w:rsid w:val="009F31AE"/>
    <w:rsid w:val="009F326E"/>
    <w:rsid w:val="009F33A6"/>
    <w:rsid w:val="009F38C0"/>
    <w:rsid w:val="009F39ED"/>
    <w:rsid w:val="009F3B07"/>
    <w:rsid w:val="009F547E"/>
    <w:rsid w:val="009F5CC6"/>
    <w:rsid w:val="009F638B"/>
    <w:rsid w:val="009F64B3"/>
    <w:rsid w:val="009F6AB8"/>
    <w:rsid w:val="009F7440"/>
    <w:rsid w:val="00A00353"/>
    <w:rsid w:val="00A003C9"/>
    <w:rsid w:val="00A00AAA"/>
    <w:rsid w:val="00A0108C"/>
    <w:rsid w:val="00A02219"/>
    <w:rsid w:val="00A02856"/>
    <w:rsid w:val="00A028DE"/>
    <w:rsid w:val="00A02E00"/>
    <w:rsid w:val="00A0321E"/>
    <w:rsid w:val="00A03DEB"/>
    <w:rsid w:val="00A03E4B"/>
    <w:rsid w:val="00A043F5"/>
    <w:rsid w:val="00A0444F"/>
    <w:rsid w:val="00A04727"/>
    <w:rsid w:val="00A04E86"/>
    <w:rsid w:val="00A0554D"/>
    <w:rsid w:val="00A0579D"/>
    <w:rsid w:val="00A05DE4"/>
    <w:rsid w:val="00A066CA"/>
    <w:rsid w:val="00A06A02"/>
    <w:rsid w:val="00A06A97"/>
    <w:rsid w:val="00A06B52"/>
    <w:rsid w:val="00A06FA3"/>
    <w:rsid w:val="00A072CE"/>
    <w:rsid w:val="00A0774D"/>
    <w:rsid w:val="00A0795B"/>
    <w:rsid w:val="00A07C79"/>
    <w:rsid w:val="00A07EA4"/>
    <w:rsid w:val="00A07F23"/>
    <w:rsid w:val="00A10473"/>
    <w:rsid w:val="00A111AD"/>
    <w:rsid w:val="00A11492"/>
    <w:rsid w:val="00A11B60"/>
    <w:rsid w:val="00A11CDC"/>
    <w:rsid w:val="00A11F42"/>
    <w:rsid w:val="00A11F7F"/>
    <w:rsid w:val="00A120F9"/>
    <w:rsid w:val="00A12D88"/>
    <w:rsid w:val="00A12FFB"/>
    <w:rsid w:val="00A130C7"/>
    <w:rsid w:val="00A13283"/>
    <w:rsid w:val="00A136EF"/>
    <w:rsid w:val="00A13E0E"/>
    <w:rsid w:val="00A13FBC"/>
    <w:rsid w:val="00A146AB"/>
    <w:rsid w:val="00A15255"/>
    <w:rsid w:val="00A155D8"/>
    <w:rsid w:val="00A157AC"/>
    <w:rsid w:val="00A15AA0"/>
    <w:rsid w:val="00A15E2E"/>
    <w:rsid w:val="00A16004"/>
    <w:rsid w:val="00A163E2"/>
    <w:rsid w:val="00A16564"/>
    <w:rsid w:val="00A16B0E"/>
    <w:rsid w:val="00A16B48"/>
    <w:rsid w:val="00A16BF7"/>
    <w:rsid w:val="00A16FCE"/>
    <w:rsid w:val="00A17031"/>
    <w:rsid w:val="00A17B8C"/>
    <w:rsid w:val="00A17C49"/>
    <w:rsid w:val="00A17EB4"/>
    <w:rsid w:val="00A17F2E"/>
    <w:rsid w:val="00A20681"/>
    <w:rsid w:val="00A20726"/>
    <w:rsid w:val="00A20AEC"/>
    <w:rsid w:val="00A20D7C"/>
    <w:rsid w:val="00A21899"/>
    <w:rsid w:val="00A21A4E"/>
    <w:rsid w:val="00A2202A"/>
    <w:rsid w:val="00A221A1"/>
    <w:rsid w:val="00A22734"/>
    <w:rsid w:val="00A22E7D"/>
    <w:rsid w:val="00A234C4"/>
    <w:rsid w:val="00A2354E"/>
    <w:rsid w:val="00A24708"/>
    <w:rsid w:val="00A24A35"/>
    <w:rsid w:val="00A24C6B"/>
    <w:rsid w:val="00A24C70"/>
    <w:rsid w:val="00A25085"/>
    <w:rsid w:val="00A25304"/>
    <w:rsid w:val="00A25A7A"/>
    <w:rsid w:val="00A25D0D"/>
    <w:rsid w:val="00A25DBF"/>
    <w:rsid w:val="00A26231"/>
    <w:rsid w:val="00A266D7"/>
    <w:rsid w:val="00A270E5"/>
    <w:rsid w:val="00A2712B"/>
    <w:rsid w:val="00A2770B"/>
    <w:rsid w:val="00A3040F"/>
    <w:rsid w:val="00A30437"/>
    <w:rsid w:val="00A30D3D"/>
    <w:rsid w:val="00A312CB"/>
    <w:rsid w:val="00A3193D"/>
    <w:rsid w:val="00A31FAA"/>
    <w:rsid w:val="00A325AB"/>
    <w:rsid w:val="00A325D1"/>
    <w:rsid w:val="00A330C0"/>
    <w:rsid w:val="00A33938"/>
    <w:rsid w:val="00A3448B"/>
    <w:rsid w:val="00A34533"/>
    <w:rsid w:val="00A34A86"/>
    <w:rsid w:val="00A354D1"/>
    <w:rsid w:val="00A3597B"/>
    <w:rsid w:val="00A35998"/>
    <w:rsid w:val="00A35F4D"/>
    <w:rsid w:val="00A361BB"/>
    <w:rsid w:val="00A36601"/>
    <w:rsid w:val="00A36616"/>
    <w:rsid w:val="00A366FF"/>
    <w:rsid w:val="00A36CED"/>
    <w:rsid w:val="00A370AA"/>
    <w:rsid w:val="00A37541"/>
    <w:rsid w:val="00A37CF9"/>
    <w:rsid w:val="00A37DF0"/>
    <w:rsid w:val="00A40779"/>
    <w:rsid w:val="00A40B46"/>
    <w:rsid w:val="00A40CE2"/>
    <w:rsid w:val="00A40EA1"/>
    <w:rsid w:val="00A41025"/>
    <w:rsid w:val="00A4143C"/>
    <w:rsid w:val="00A4197E"/>
    <w:rsid w:val="00A41CFD"/>
    <w:rsid w:val="00A41E97"/>
    <w:rsid w:val="00A42075"/>
    <w:rsid w:val="00A4254C"/>
    <w:rsid w:val="00A42612"/>
    <w:rsid w:val="00A42E77"/>
    <w:rsid w:val="00A433F0"/>
    <w:rsid w:val="00A435C7"/>
    <w:rsid w:val="00A44D05"/>
    <w:rsid w:val="00A45013"/>
    <w:rsid w:val="00A45C8B"/>
    <w:rsid w:val="00A45CBB"/>
    <w:rsid w:val="00A45E79"/>
    <w:rsid w:val="00A460A5"/>
    <w:rsid w:val="00A46B3B"/>
    <w:rsid w:val="00A470AD"/>
    <w:rsid w:val="00A477A7"/>
    <w:rsid w:val="00A47D4C"/>
    <w:rsid w:val="00A47F47"/>
    <w:rsid w:val="00A5085D"/>
    <w:rsid w:val="00A50DC0"/>
    <w:rsid w:val="00A51083"/>
    <w:rsid w:val="00A51186"/>
    <w:rsid w:val="00A51296"/>
    <w:rsid w:val="00A51315"/>
    <w:rsid w:val="00A515FB"/>
    <w:rsid w:val="00A51B51"/>
    <w:rsid w:val="00A5206A"/>
    <w:rsid w:val="00A522D3"/>
    <w:rsid w:val="00A52400"/>
    <w:rsid w:val="00A52474"/>
    <w:rsid w:val="00A52631"/>
    <w:rsid w:val="00A53A87"/>
    <w:rsid w:val="00A53E3B"/>
    <w:rsid w:val="00A5417F"/>
    <w:rsid w:val="00A5484E"/>
    <w:rsid w:val="00A54B4B"/>
    <w:rsid w:val="00A54BA0"/>
    <w:rsid w:val="00A5501E"/>
    <w:rsid w:val="00A5520A"/>
    <w:rsid w:val="00A5538C"/>
    <w:rsid w:val="00A556F5"/>
    <w:rsid w:val="00A5577B"/>
    <w:rsid w:val="00A5597D"/>
    <w:rsid w:val="00A559E0"/>
    <w:rsid w:val="00A55E25"/>
    <w:rsid w:val="00A55FAA"/>
    <w:rsid w:val="00A5605D"/>
    <w:rsid w:val="00A56BEB"/>
    <w:rsid w:val="00A577C8"/>
    <w:rsid w:val="00A57B6A"/>
    <w:rsid w:val="00A60013"/>
    <w:rsid w:val="00A60592"/>
    <w:rsid w:val="00A60597"/>
    <w:rsid w:val="00A60E1A"/>
    <w:rsid w:val="00A61035"/>
    <w:rsid w:val="00A613CF"/>
    <w:rsid w:val="00A617FA"/>
    <w:rsid w:val="00A61D92"/>
    <w:rsid w:val="00A61DB7"/>
    <w:rsid w:val="00A621DB"/>
    <w:rsid w:val="00A6243B"/>
    <w:rsid w:val="00A62675"/>
    <w:rsid w:val="00A63391"/>
    <w:rsid w:val="00A64E4F"/>
    <w:rsid w:val="00A6523E"/>
    <w:rsid w:val="00A65AF4"/>
    <w:rsid w:val="00A66077"/>
    <w:rsid w:val="00A6615E"/>
    <w:rsid w:val="00A66477"/>
    <w:rsid w:val="00A66621"/>
    <w:rsid w:val="00A66675"/>
    <w:rsid w:val="00A66BF4"/>
    <w:rsid w:val="00A66EBA"/>
    <w:rsid w:val="00A674EF"/>
    <w:rsid w:val="00A67729"/>
    <w:rsid w:val="00A67812"/>
    <w:rsid w:val="00A67DB1"/>
    <w:rsid w:val="00A67EA6"/>
    <w:rsid w:val="00A701D1"/>
    <w:rsid w:val="00A70578"/>
    <w:rsid w:val="00A709DB"/>
    <w:rsid w:val="00A70A93"/>
    <w:rsid w:val="00A70C2F"/>
    <w:rsid w:val="00A70CF1"/>
    <w:rsid w:val="00A71CBE"/>
    <w:rsid w:val="00A72035"/>
    <w:rsid w:val="00A7263F"/>
    <w:rsid w:val="00A72747"/>
    <w:rsid w:val="00A72BFB"/>
    <w:rsid w:val="00A72EFC"/>
    <w:rsid w:val="00A738F4"/>
    <w:rsid w:val="00A73A6F"/>
    <w:rsid w:val="00A73EE4"/>
    <w:rsid w:val="00A7424B"/>
    <w:rsid w:val="00A74AFC"/>
    <w:rsid w:val="00A74CED"/>
    <w:rsid w:val="00A750D7"/>
    <w:rsid w:val="00A754BD"/>
    <w:rsid w:val="00A757DB"/>
    <w:rsid w:val="00A75C41"/>
    <w:rsid w:val="00A75C68"/>
    <w:rsid w:val="00A75D48"/>
    <w:rsid w:val="00A75E87"/>
    <w:rsid w:val="00A763F1"/>
    <w:rsid w:val="00A76AC1"/>
    <w:rsid w:val="00A77474"/>
    <w:rsid w:val="00A80E5B"/>
    <w:rsid w:val="00A810F4"/>
    <w:rsid w:val="00A817F8"/>
    <w:rsid w:val="00A819FA"/>
    <w:rsid w:val="00A82B8D"/>
    <w:rsid w:val="00A82DB7"/>
    <w:rsid w:val="00A830EA"/>
    <w:rsid w:val="00A834E9"/>
    <w:rsid w:val="00A8352B"/>
    <w:rsid w:val="00A83583"/>
    <w:rsid w:val="00A83648"/>
    <w:rsid w:val="00A83C9B"/>
    <w:rsid w:val="00A8417C"/>
    <w:rsid w:val="00A8499F"/>
    <w:rsid w:val="00A851C6"/>
    <w:rsid w:val="00A853A8"/>
    <w:rsid w:val="00A85540"/>
    <w:rsid w:val="00A86562"/>
    <w:rsid w:val="00A86672"/>
    <w:rsid w:val="00A8681D"/>
    <w:rsid w:val="00A86B18"/>
    <w:rsid w:val="00A86D3C"/>
    <w:rsid w:val="00A86D41"/>
    <w:rsid w:val="00A874B6"/>
    <w:rsid w:val="00A875CA"/>
    <w:rsid w:val="00A8767E"/>
    <w:rsid w:val="00A8787F"/>
    <w:rsid w:val="00A87EB9"/>
    <w:rsid w:val="00A9015D"/>
    <w:rsid w:val="00A9067B"/>
    <w:rsid w:val="00A90731"/>
    <w:rsid w:val="00A908C1"/>
    <w:rsid w:val="00A90A9B"/>
    <w:rsid w:val="00A90BE7"/>
    <w:rsid w:val="00A91017"/>
    <w:rsid w:val="00A91D45"/>
    <w:rsid w:val="00A91E72"/>
    <w:rsid w:val="00A91E91"/>
    <w:rsid w:val="00A92A8C"/>
    <w:rsid w:val="00A9325A"/>
    <w:rsid w:val="00A9330C"/>
    <w:rsid w:val="00A9395F"/>
    <w:rsid w:val="00A93B19"/>
    <w:rsid w:val="00A9441D"/>
    <w:rsid w:val="00A946D9"/>
    <w:rsid w:val="00A94F71"/>
    <w:rsid w:val="00A95324"/>
    <w:rsid w:val="00A95885"/>
    <w:rsid w:val="00A95D8C"/>
    <w:rsid w:val="00A9636C"/>
    <w:rsid w:val="00A96D8C"/>
    <w:rsid w:val="00A97260"/>
    <w:rsid w:val="00A974FD"/>
    <w:rsid w:val="00A975A2"/>
    <w:rsid w:val="00A97EA9"/>
    <w:rsid w:val="00AA02F9"/>
    <w:rsid w:val="00AA0308"/>
    <w:rsid w:val="00AA0719"/>
    <w:rsid w:val="00AA0902"/>
    <w:rsid w:val="00AA0E5F"/>
    <w:rsid w:val="00AA13E6"/>
    <w:rsid w:val="00AA1C6F"/>
    <w:rsid w:val="00AA2294"/>
    <w:rsid w:val="00AA2813"/>
    <w:rsid w:val="00AA291C"/>
    <w:rsid w:val="00AA3ACC"/>
    <w:rsid w:val="00AA3DC5"/>
    <w:rsid w:val="00AA4098"/>
    <w:rsid w:val="00AA4288"/>
    <w:rsid w:val="00AA42C7"/>
    <w:rsid w:val="00AA46DE"/>
    <w:rsid w:val="00AA470B"/>
    <w:rsid w:val="00AA4B56"/>
    <w:rsid w:val="00AA5CB8"/>
    <w:rsid w:val="00AA606D"/>
    <w:rsid w:val="00AA6361"/>
    <w:rsid w:val="00AA6570"/>
    <w:rsid w:val="00AA6735"/>
    <w:rsid w:val="00AA6A06"/>
    <w:rsid w:val="00AA6F93"/>
    <w:rsid w:val="00AB0309"/>
    <w:rsid w:val="00AB0E79"/>
    <w:rsid w:val="00AB0EB7"/>
    <w:rsid w:val="00AB10D2"/>
    <w:rsid w:val="00AB1615"/>
    <w:rsid w:val="00AB1C55"/>
    <w:rsid w:val="00AB1F19"/>
    <w:rsid w:val="00AB205C"/>
    <w:rsid w:val="00AB2138"/>
    <w:rsid w:val="00AB22C9"/>
    <w:rsid w:val="00AB22CD"/>
    <w:rsid w:val="00AB2546"/>
    <w:rsid w:val="00AB258C"/>
    <w:rsid w:val="00AB2865"/>
    <w:rsid w:val="00AB3814"/>
    <w:rsid w:val="00AB4D80"/>
    <w:rsid w:val="00AB5510"/>
    <w:rsid w:val="00AB583D"/>
    <w:rsid w:val="00AB6622"/>
    <w:rsid w:val="00AB6989"/>
    <w:rsid w:val="00AB7081"/>
    <w:rsid w:val="00AB7130"/>
    <w:rsid w:val="00AB77D5"/>
    <w:rsid w:val="00AB7FC7"/>
    <w:rsid w:val="00AC167C"/>
    <w:rsid w:val="00AC16D8"/>
    <w:rsid w:val="00AC2313"/>
    <w:rsid w:val="00AC2464"/>
    <w:rsid w:val="00AC261E"/>
    <w:rsid w:val="00AC2CB4"/>
    <w:rsid w:val="00AC3D7E"/>
    <w:rsid w:val="00AC4166"/>
    <w:rsid w:val="00AC46C0"/>
    <w:rsid w:val="00AC509C"/>
    <w:rsid w:val="00AC59ED"/>
    <w:rsid w:val="00AC5CD4"/>
    <w:rsid w:val="00AC60EF"/>
    <w:rsid w:val="00AC652A"/>
    <w:rsid w:val="00AC6752"/>
    <w:rsid w:val="00AC6C0F"/>
    <w:rsid w:val="00AC71E0"/>
    <w:rsid w:val="00AC7555"/>
    <w:rsid w:val="00AC75E2"/>
    <w:rsid w:val="00AD0251"/>
    <w:rsid w:val="00AD0374"/>
    <w:rsid w:val="00AD08EB"/>
    <w:rsid w:val="00AD0AAA"/>
    <w:rsid w:val="00AD16D7"/>
    <w:rsid w:val="00AD19B1"/>
    <w:rsid w:val="00AD30D5"/>
    <w:rsid w:val="00AD32FD"/>
    <w:rsid w:val="00AD3304"/>
    <w:rsid w:val="00AD3307"/>
    <w:rsid w:val="00AD3602"/>
    <w:rsid w:val="00AD3665"/>
    <w:rsid w:val="00AD36F7"/>
    <w:rsid w:val="00AD42C3"/>
    <w:rsid w:val="00AD4A16"/>
    <w:rsid w:val="00AD5173"/>
    <w:rsid w:val="00AD5207"/>
    <w:rsid w:val="00AD54B1"/>
    <w:rsid w:val="00AD57BE"/>
    <w:rsid w:val="00AD5D3D"/>
    <w:rsid w:val="00AD6FD9"/>
    <w:rsid w:val="00AD73A0"/>
    <w:rsid w:val="00AE0E7B"/>
    <w:rsid w:val="00AE125C"/>
    <w:rsid w:val="00AE130E"/>
    <w:rsid w:val="00AE143D"/>
    <w:rsid w:val="00AE15B7"/>
    <w:rsid w:val="00AE1804"/>
    <w:rsid w:val="00AE1C6E"/>
    <w:rsid w:val="00AE1D14"/>
    <w:rsid w:val="00AE1FE9"/>
    <w:rsid w:val="00AE249F"/>
    <w:rsid w:val="00AE25EF"/>
    <w:rsid w:val="00AE2EAB"/>
    <w:rsid w:val="00AE2EDB"/>
    <w:rsid w:val="00AE3595"/>
    <w:rsid w:val="00AE40D6"/>
    <w:rsid w:val="00AE4121"/>
    <w:rsid w:val="00AE4713"/>
    <w:rsid w:val="00AE47BC"/>
    <w:rsid w:val="00AE50A9"/>
    <w:rsid w:val="00AE5643"/>
    <w:rsid w:val="00AE7002"/>
    <w:rsid w:val="00AE734D"/>
    <w:rsid w:val="00AF0150"/>
    <w:rsid w:val="00AF0691"/>
    <w:rsid w:val="00AF086C"/>
    <w:rsid w:val="00AF0A0C"/>
    <w:rsid w:val="00AF0E77"/>
    <w:rsid w:val="00AF1552"/>
    <w:rsid w:val="00AF1C7C"/>
    <w:rsid w:val="00AF1D97"/>
    <w:rsid w:val="00AF228D"/>
    <w:rsid w:val="00AF301A"/>
    <w:rsid w:val="00AF30AB"/>
    <w:rsid w:val="00AF3AEB"/>
    <w:rsid w:val="00AF3D10"/>
    <w:rsid w:val="00AF3F91"/>
    <w:rsid w:val="00AF4D60"/>
    <w:rsid w:val="00AF5091"/>
    <w:rsid w:val="00AF5359"/>
    <w:rsid w:val="00AF5435"/>
    <w:rsid w:val="00AF612D"/>
    <w:rsid w:val="00AF63D2"/>
    <w:rsid w:val="00AF6BEC"/>
    <w:rsid w:val="00AF73C7"/>
    <w:rsid w:val="00AF78AA"/>
    <w:rsid w:val="00AF7FB9"/>
    <w:rsid w:val="00B009F6"/>
    <w:rsid w:val="00B011BE"/>
    <w:rsid w:val="00B016FA"/>
    <w:rsid w:val="00B02030"/>
    <w:rsid w:val="00B02433"/>
    <w:rsid w:val="00B0257D"/>
    <w:rsid w:val="00B027C8"/>
    <w:rsid w:val="00B02960"/>
    <w:rsid w:val="00B029F4"/>
    <w:rsid w:val="00B02CB0"/>
    <w:rsid w:val="00B02D75"/>
    <w:rsid w:val="00B02F55"/>
    <w:rsid w:val="00B03538"/>
    <w:rsid w:val="00B03B14"/>
    <w:rsid w:val="00B04487"/>
    <w:rsid w:val="00B0451F"/>
    <w:rsid w:val="00B047E7"/>
    <w:rsid w:val="00B0497E"/>
    <w:rsid w:val="00B0502A"/>
    <w:rsid w:val="00B057B9"/>
    <w:rsid w:val="00B05A06"/>
    <w:rsid w:val="00B05A7F"/>
    <w:rsid w:val="00B05B17"/>
    <w:rsid w:val="00B05B2B"/>
    <w:rsid w:val="00B05C24"/>
    <w:rsid w:val="00B06560"/>
    <w:rsid w:val="00B06864"/>
    <w:rsid w:val="00B06910"/>
    <w:rsid w:val="00B06FE6"/>
    <w:rsid w:val="00B071CD"/>
    <w:rsid w:val="00B07788"/>
    <w:rsid w:val="00B07AF6"/>
    <w:rsid w:val="00B10230"/>
    <w:rsid w:val="00B105DE"/>
    <w:rsid w:val="00B10B87"/>
    <w:rsid w:val="00B10CEB"/>
    <w:rsid w:val="00B11DC0"/>
    <w:rsid w:val="00B12791"/>
    <w:rsid w:val="00B12B0D"/>
    <w:rsid w:val="00B12D7E"/>
    <w:rsid w:val="00B12EA8"/>
    <w:rsid w:val="00B13146"/>
    <w:rsid w:val="00B134A4"/>
    <w:rsid w:val="00B137F3"/>
    <w:rsid w:val="00B138F6"/>
    <w:rsid w:val="00B13BBB"/>
    <w:rsid w:val="00B13F96"/>
    <w:rsid w:val="00B1426E"/>
    <w:rsid w:val="00B14944"/>
    <w:rsid w:val="00B14ABC"/>
    <w:rsid w:val="00B14D82"/>
    <w:rsid w:val="00B155BE"/>
    <w:rsid w:val="00B165FD"/>
    <w:rsid w:val="00B1663C"/>
    <w:rsid w:val="00B16750"/>
    <w:rsid w:val="00B16C0E"/>
    <w:rsid w:val="00B17031"/>
    <w:rsid w:val="00B172D9"/>
    <w:rsid w:val="00B17D0C"/>
    <w:rsid w:val="00B205F8"/>
    <w:rsid w:val="00B21119"/>
    <w:rsid w:val="00B21C65"/>
    <w:rsid w:val="00B21CE1"/>
    <w:rsid w:val="00B223A3"/>
    <w:rsid w:val="00B223DE"/>
    <w:rsid w:val="00B22507"/>
    <w:rsid w:val="00B228F7"/>
    <w:rsid w:val="00B22EBC"/>
    <w:rsid w:val="00B2365D"/>
    <w:rsid w:val="00B23E79"/>
    <w:rsid w:val="00B23F1E"/>
    <w:rsid w:val="00B24246"/>
    <w:rsid w:val="00B24956"/>
    <w:rsid w:val="00B259AE"/>
    <w:rsid w:val="00B260BD"/>
    <w:rsid w:val="00B26695"/>
    <w:rsid w:val="00B267C4"/>
    <w:rsid w:val="00B26A05"/>
    <w:rsid w:val="00B26C2A"/>
    <w:rsid w:val="00B27498"/>
    <w:rsid w:val="00B2771D"/>
    <w:rsid w:val="00B3026F"/>
    <w:rsid w:val="00B306DB"/>
    <w:rsid w:val="00B30997"/>
    <w:rsid w:val="00B30DC8"/>
    <w:rsid w:val="00B30E98"/>
    <w:rsid w:val="00B3159C"/>
    <w:rsid w:val="00B31601"/>
    <w:rsid w:val="00B31748"/>
    <w:rsid w:val="00B31804"/>
    <w:rsid w:val="00B31A0A"/>
    <w:rsid w:val="00B31B8D"/>
    <w:rsid w:val="00B31BF6"/>
    <w:rsid w:val="00B31DF5"/>
    <w:rsid w:val="00B31FD9"/>
    <w:rsid w:val="00B325C2"/>
    <w:rsid w:val="00B3275A"/>
    <w:rsid w:val="00B32AFE"/>
    <w:rsid w:val="00B32E83"/>
    <w:rsid w:val="00B32EF4"/>
    <w:rsid w:val="00B33659"/>
    <w:rsid w:val="00B33CC8"/>
    <w:rsid w:val="00B34320"/>
    <w:rsid w:val="00B345FC"/>
    <w:rsid w:val="00B346FA"/>
    <w:rsid w:val="00B34EF9"/>
    <w:rsid w:val="00B34FA0"/>
    <w:rsid w:val="00B35BB6"/>
    <w:rsid w:val="00B35D1D"/>
    <w:rsid w:val="00B3628A"/>
    <w:rsid w:val="00B363C3"/>
    <w:rsid w:val="00B365B0"/>
    <w:rsid w:val="00B3689D"/>
    <w:rsid w:val="00B36BBB"/>
    <w:rsid w:val="00B37124"/>
    <w:rsid w:val="00B37D39"/>
    <w:rsid w:val="00B37E82"/>
    <w:rsid w:val="00B37EB9"/>
    <w:rsid w:val="00B406FC"/>
    <w:rsid w:val="00B40A44"/>
    <w:rsid w:val="00B40CD0"/>
    <w:rsid w:val="00B41187"/>
    <w:rsid w:val="00B414B0"/>
    <w:rsid w:val="00B42791"/>
    <w:rsid w:val="00B42CD9"/>
    <w:rsid w:val="00B42EEC"/>
    <w:rsid w:val="00B4377D"/>
    <w:rsid w:val="00B43901"/>
    <w:rsid w:val="00B43E24"/>
    <w:rsid w:val="00B44429"/>
    <w:rsid w:val="00B4494A"/>
    <w:rsid w:val="00B44A55"/>
    <w:rsid w:val="00B44B33"/>
    <w:rsid w:val="00B44FDF"/>
    <w:rsid w:val="00B45761"/>
    <w:rsid w:val="00B45CA0"/>
    <w:rsid w:val="00B45CE6"/>
    <w:rsid w:val="00B45F91"/>
    <w:rsid w:val="00B462AB"/>
    <w:rsid w:val="00B4659C"/>
    <w:rsid w:val="00B469E0"/>
    <w:rsid w:val="00B4734E"/>
    <w:rsid w:val="00B476A1"/>
    <w:rsid w:val="00B4779B"/>
    <w:rsid w:val="00B47BCA"/>
    <w:rsid w:val="00B47FDB"/>
    <w:rsid w:val="00B5006D"/>
    <w:rsid w:val="00B507DE"/>
    <w:rsid w:val="00B50A05"/>
    <w:rsid w:val="00B50B71"/>
    <w:rsid w:val="00B50DF2"/>
    <w:rsid w:val="00B50FFF"/>
    <w:rsid w:val="00B51C7A"/>
    <w:rsid w:val="00B521E4"/>
    <w:rsid w:val="00B52643"/>
    <w:rsid w:val="00B52847"/>
    <w:rsid w:val="00B52BAE"/>
    <w:rsid w:val="00B5322A"/>
    <w:rsid w:val="00B532BA"/>
    <w:rsid w:val="00B53452"/>
    <w:rsid w:val="00B53A8D"/>
    <w:rsid w:val="00B54502"/>
    <w:rsid w:val="00B54A5C"/>
    <w:rsid w:val="00B54C25"/>
    <w:rsid w:val="00B54C6C"/>
    <w:rsid w:val="00B554D4"/>
    <w:rsid w:val="00B55778"/>
    <w:rsid w:val="00B558DC"/>
    <w:rsid w:val="00B558F3"/>
    <w:rsid w:val="00B55F03"/>
    <w:rsid w:val="00B56563"/>
    <w:rsid w:val="00B56A37"/>
    <w:rsid w:val="00B5704E"/>
    <w:rsid w:val="00B5720A"/>
    <w:rsid w:val="00B57227"/>
    <w:rsid w:val="00B57340"/>
    <w:rsid w:val="00B573D0"/>
    <w:rsid w:val="00B5743E"/>
    <w:rsid w:val="00B57DCB"/>
    <w:rsid w:val="00B57E56"/>
    <w:rsid w:val="00B6024F"/>
    <w:rsid w:val="00B6072B"/>
    <w:rsid w:val="00B60F7B"/>
    <w:rsid w:val="00B6118D"/>
    <w:rsid w:val="00B616D2"/>
    <w:rsid w:val="00B61D96"/>
    <w:rsid w:val="00B61DB0"/>
    <w:rsid w:val="00B62358"/>
    <w:rsid w:val="00B62ABC"/>
    <w:rsid w:val="00B62C2E"/>
    <w:rsid w:val="00B634A9"/>
    <w:rsid w:val="00B637D8"/>
    <w:rsid w:val="00B63E04"/>
    <w:rsid w:val="00B6426D"/>
    <w:rsid w:val="00B64A9A"/>
    <w:rsid w:val="00B64AA4"/>
    <w:rsid w:val="00B65604"/>
    <w:rsid w:val="00B656E4"/>
    <w:rsid w:val="00B65D18"/>
    <w:rsid w:val="00B66219"/>
    <w:rsid w:val="00B66344"/>
    <w:rsid w:val="00B667B6"/>
    <w:rsid w:val="00B668BD"/>
    <w:rsid w:val="00B668E0"/>
    <w:rsid w:val="00B66BEC"/>
    <w:rsid w:val="00B671AD"/>
    <w:rsid w:val="00B672A7"/>
    <w:rsid w:val="00B67368"/>
    <w:rsid w:val="00B674F4"/>
    <w:rsid w:val="00B676ED"/>
    <w:rsid w:val="00B67956"/>
    <w:rsid w:val="00B67961"/>
    <w:rsid w:val="00B67C0F"/>
    <w:rsid w:val="00B67DFA"/>
    <w:rsid w:val="00B70A69"/>
    <w:rsid w:val="00B714E8"/>
    <w:rsid w:val="00B71C2B"/>
    <w:rsid w:val="00B71DA1"/>
    <w:rsid w:val="00B72098"/>
    <w:rsid w:val="00B7287B"/>
    <w:rsid w:val="00B728CE"/>
    <w:rsid w:val="00B72DBB"/>
    <w:rsid w:val="00B730E1"/>
    <w:rsid w:val="00B731EA"/>
    <w:rsid w:val="00B732CE"/>
    <w:rsid w:val="00B734CD"/>
    <w:rsid w:val="00B736DB"/>
    <w:rsid w:val="00B737B8"/>
    <w:rsid w:val="00B74823"/>
    <w:rsid w:val="00B748FE"/>
    <w:rsid w:val="00B75293"/>
    <w:rsid w:val="00B755FE"/>
    <w:rsid w:val="00B75654"/>
    <w:rsid w:val="00B7581E"/>
    <w:rsid w:val="00B760E0"/>
    <w:rsid w:val="00B764D4"/>
    <w:rsid w:val="00B765CF"/>
    <w:rsid w:val="00B76652"/>
    <w:rsid w:val="00B76A3D"/>
    <w:rsid w:val="00B7758C"/>
    <w:rsid w:val="00B776E4"/>
    <w:rsid w:val="00B777D7"/>
    <w:rsid w:val="00B802C6"/>
    <w:rsid w:val="00B81160"/>
    <w:rsid w:val="00B8161C"/>
    <w:rsid w:val="00B817B7"/>
    <w:rsid w:val="00B81BDC"/>
    <w:rsid w:val="00B81ED8"/>
    <w:rsid w:val="00B82F82"/>
    <w:rsid w:val="00B831A4"/>
    <w:rsid w:val="00B83B07"/>
    <w:rsid w:val="00B8416A"/>
    <w:rsid w:val="00B84637"/>
    <w:rsid w:val="00B84696"/>
    <w:rsid w:val="00B8474B"/>
    <w:rsid w:val="00B84876"/>
    <w:rsid w:val="00B84D2D"/>
    <w:rsid w:val="00B851C0"/>
    <w:rsid w:val="00B85567"/>
    <w:rsid w:val="00B855E9"/>
    <w:rsid w:val="00B8619F"/>
    <w:rsid w:val="00B86926"/>
    <w:rsid w:val="00B87377"/>
    <w:rsid w:val="00B873DB"/>
    <w:rsid w:val="00B873EA"/>
    <w:rsid w:val="00B87CD3"/>
    <w:rsid w:val="00B87E52"/>
    <w:rsid w:val="00B900E6"/>
    <w:rsid w:val="00B90235"/>
    <w:rsid w:val="00B90600"/>
    <w:rsid w:val="00B9090B"/>
    <w:rsid w:val="00B90D3A"/>
    <w:rsid w:val="00B90EB2"/>
    <w:rsid w:val="00B90FF7"/>
    <w:rsid w:val="00B9129F"/>
    <w:rsid w:val="00B91FCB"/>
    <w:rsid w:val="00B928D3"/>
    <w:rsid w:val="00B92C72"/>
    <w:rsid w:val="00B93B91"/>
    <w:rsid w:val="00B93D1D"/>
    <w:rsid w:val="00B93D4B"/>
    <w:rsid w:val="00B94B58"/>
    <w:rsid w:val="00B94F6A"/>
    <w:rsid w:val="00B9511F"/>
    <w:rsid w:val="00B95129"/>
    <w:rsid w:val="00B968CB"/>
    <w:rsid w:val="00B96F8E"/>
    <w:rsid w:val="00B97276"/>
    <w:rsid w:val="00B97865"/>
    <w:rsid w:val="00BA0151"/>
    <w:rsid w:val="00BA0743"/>
    <w:rsid w:val="00BA0A28"/>
    <w:rsid w:val="00BA0AF9"/>
    <w:rsid w:val="00BA0EDC"/>
    <w:rsid w:val="00BA100B"/>
    <w:rsid w:val="00BA1845"/>
    <w:rsid w:val="00BA1AB9"/>
    <w:rsid w:val="00BA1B08"/>
    <w:rsid w:val="00BA1CA6"/>
    <w:rsid w:val="00BA1DD4"/>
    <w:rsid w:val="00BA243F"/>
    <w:rsid w:val="00BA2590"/>
    <w:rsid w:val="00BA26B1"/>
    <w:rsid w:val="00BA2ED0"/>
    <w:rsid w:val="00BA3363"/>
    <w:rsid w:val="00BA3651"/>
    <w:rsid w:val="00BA38AF"/>
    <w:rsid w:val="00BA3DCF"/>
    <w:rsid w:val="00BA3F6E"/>
    <w:rsid w:val="00BA4551"/>
    <w:rsid w:val="00BA49A8"/>
    <w:rsid w:val="00BA4F2B"/>
    <w:rsid w:val="00BA5AE7"/>
    <w:rsid w:val="00BA5BAE"/>
    <w:rsid w:val="00BA5C9C"/>
    <w:rsid w:val="00BA5E6B"/>
    <w:rsid w:val="00BA626E"/>
    <w:rsid w:val="00BA6568"/>
    <w:rsid w:val="00BA673E"/>
    <w:rsid w:val="00BA6B45"/>
    <w:rsid w:val="00BA6D60"/>
    <w:rsid w:val="00BA73ED"/>
    <w:rsid w:val="00BA788E"/>
    <w:rsid w:val="00BA7892"/>
    <w:rsid w:val="00BA79AC"/>
    <w:rsid w:val="00BA7A65"/>
    <w:rsid w:val="00BA7E8E"/>
    <w:rsid w:val="00BB0972"/>
    <w:rsid w:val="00BB0C43"/>
    <w:rsid w:val="00BB0CE9"/>
    <w:rsid w:val="00BB1191"/>
    <w:rsid w:val="00BB1A7E"/>
    <w:rsid w:val="00BB2761"/>
    <w:rsid w:val="00BB2C35"/>
    <w:rsid w:val="00BB326E"/>
    <w:rsid w:val="00BB3602"/>
    <w:rsid w:val="00BB456E"/>
    <w:rsid w:val="00BB5595"/>
    <w:rsid w:val="00BB5707"/>
    <w:rsid w:val="00BB58C4"/>
    <w:rsid w:val="00BB6077"/>
    <w:rsid w:val="00BB6173"/>
    <w:rsid w:val="00BB6E22"/>
    <w:rsid w:val="00BB6E81"/>
    <w:rsid w:val="00BB74F2"/>
    <w:rsid w:val="00BB7502"/>
    <w:rsid w:val="00BC0137"/>
    <w:rsid w:val="00BC092E"/>
    <w:rsid w:val="00BC19AB"/>
    <w:rsid w:val="00BC1BF1"/>
    <w:rsid w:val="00BC21B1"/>
    <w:rsid w:val="00BC25C8"/>
    <w:rsid w:val="00BC2782"/>
    <w:rsid w:val="00BC2CCE"/>
    <w:rsid w:val="00BC389C"/>
    <w:rsid w:val="00BC3B22"/>
    <w:rsid w:val="00BC3F3C"/>
    <w:rsid w:val="00BC447D"/>
    <w:rsid w:val="00BC448E"/>
    <w:rsid w:val="00BC48CA"/>
    <w:rsid w:val="00BC4D1C"/>
    <w:rsid w:val="00BC4DBC"/>
    <w:rsid w:val="00BC5048"/>
    <w:rsid w:val="00BC5357"/>
    <w:rsid w:val="00BC577D"/>
    <w:rsid w:val="00BC589F"/>
    <w:rsid w:val="00BC5D07"/>
    <w:rsid w:val="00BC5DC4"/>
    <w:rsid w:val="00BC7523"/>
    <w:rsid w:val="00BC75EA"/>
    <w:rsid w:val="00BC7711"/>
    <w:rsid w:val="00BC7A15"/>
    <w:rsid w:val="00BC7F61"/>
    <w:rsid w:val="00BD0176"/>
    <w:rsid w:val="00BD0352"/>
    <w:rsid w:val="00BD04D7"/>
    <w:rsid w:val="00BD0D79"/>
    <w:rsid w:val="00BD1264"/>
    <w:rsid w:val="00BD149D"/>
    <w:rsid w:val="00BD176D"/>
    <w:rsid w:val="00BD17EB"/>
    <w:rsid w:val="00BD186A"/>
    <w:rsid w:val="00BD1CE2"/>
    <w:rsid w:val="00BD23E9"/>
    <w:rsid w:val="00BD2B53"/>
    <w:rsid w:val="00BD3A7F"/>
    <w:rsid w:val="00BD3B20"/>
    <w:rsid w:val="00BD3F82"/>
    <w:rsid w:val="00BD453E"/>
    <w:rsid w:val="00BD48E1"/>
    <w:rsid w:val="00BD4FF2"/>
    <w:rsid w:val="00BD5267"/>
    <w:rsid w:val="00BD560B"/>
    <w:rsid w:val="00BD5F87"/>
    <w:rsid w:val="00BD6488"/>
    <w:rsid w:val="00BD677E"/>
    <w:rsid w:val="00BD685F"/>
    <w:rsid w:val="00BD6DD0"/>
    <w:rsid w:val="00BD7722"/>
    <w:rsid w:val="00BD7DDC"/>
    <w:rsid w:val="00BE0D9B"/>
    <w:rsid w:val="00BE0EC4"/>
    <w:rsid w:val="00BE1575"/>
    <w:rsid w:val="00BE15DF"/>
    <w:rsid w:val="00BE18FE"/>
    <w:rsid w:val="00BE1C23"/>
    <w:rsid w:val="00BE2879"/>
    <w:rsid w:val="00BE2953"/>
    <w:rsid w:val="00BE2EA9"/>
    <w:rsid w:val="00BE33A1"/>
    <w:rsid w:val="00BE33C5"/>
    <w:rsid w:val="00BE33E5"/>
    <w:rsid w:val="00BE3560"/>
    <w:rsid w:val="00BE3B79"/>
    <w:rsid w:val="00BE3EC5"/>
    <w:rsid w:val="00BE3FD8"/>
    <w:rsid w:val="00BE405C"/>
    <w:rsid w:val="00BE4401"/>
    <w:rsid w:val="00BE44CA"/>
    <w:rsid w:val="00BE4609"/>
    <w:rsid w:val="00BE462D"/>
    <w:rsid w:val="00BE467D"/>
    <w:rsid w:val="00BE4AA4"/>
    <w:rsid w:val="00BE4FAC"/>
    <w:rsid w:val="00BE518D"/>
    <w:rsid w:val="00BE525D"/>
    <w:rsid w:val="00BE59EB"/>
    <w:rsid w:val="00BE7B16"/>
    <w:rsid w:val="00BE7B1F"/>
    <w:rsid w:val="00BE7D0B"/>
    <w:rsid w:val="00BE7ED7"/>
    <w:rsid w:val="00BF0000"/>
    <w:rsid w:val="00BF1E53"/>
    <w:rsid w:val="00BF293F"/>
    <w:rsid w:val="00BF2AF6"/>
    <w:rsid w:val="00BF2EB7"/>
    <w:rsid w:val="00BF336A"/>
    <w:rsid w:val="00BF3523"/>
    <w:rsid w:val="00BF3B6C"/>
    <w:rsid w:val="00BF3C9A"/>
    <w:rsid w:val="00BF3D7C"/>
    <w:rsid w:val="00BF4032"/>
    <w:rsid w:val="00BF40ED"/>
    <w:rsid w:val="00BF45A0"/>
    <w:rsid w:val="00BF46D2"/>
    <w:rsid w:val="00BF48AC"/>
    <w:rsid w:val="00BF5088"/>
    <w:rsid w:val="00BF5149"/>
    <w:rsid w:val="00BF567E"/>
    <w:rsid w:val="00BF56CF"/>
    <w:rsid w:val="00BF5768"/>
    <w:rsid w:val="00BF58EE"/>
    <w:rsid w:val="00BF5AE0"/>
    <w:rsid w:val="00BF5F86"/>
    <w:rsid w:val="00BF687D"/>
    <w:rsid w:val="00BF6CB3"/>
    <w:rsid w:val="00BF6F2A"/>
    <w:rsid w:val="00BF70CF"/>
    <w:rsid w:val="00BF72E1"/>
    <w:rsid w:val="00BF795F"/>
    <w:rsid w:val="00C013A0"/>
    <w:rsid w:val="00C01CA1"/>
    <w:rsid w:val="00C02233"/>
    <w:rsid w:val="00C022FD"/>
    <w:rsid w:val="00C0249F"/>
    <w:rsid w:val="00C02ADE"/>
    <w:rsid w:val="00C03386"/>
    <w:rsid w:val="00C03725"/>
    <w:rsid w:val="00C03BF4"/>
    <w:rsid w:val="00C03DBC"/>
    <w:rsid w:val="00C03F24"/>
    <w:rsid w:val="00C03F5A"/>
    <w:rsid w:val="00C045CA"/>
    <w:rsid w:val="00C04911"/>
    <w:rsid w:val="00C04A8C"/>
    <w:rsid w:val="00C054E4"/>
    <w:rsid w:val="00C058F7"/>
    <w:rsid w:val="00C066EE"/>
    <w:rsid w:val="00C067CF"/>
    <w:rsid w:val="00C07182"/>
    <w:rsid w:val="00C07201"/>
    <w:rsid w:val="00C073AF"/>
    <w:rsid w:val="00C073F2"/>
    <w:rsid w:val="00C0776E"/>
    <w:rsid w:val="00C106FE"/>
    <w:rsid w:val="00C108A9"/>
    <w:rsid w:val="00C109B1"/>
    <w:rsid w:val="00C109B2"/>
    <w:rsid w:val="00C10CA3"/>
    <w:rsid w:val="00C11114"/>
    <w:rsid w:val="00C11B2A"/>
    <w:rsid w:val="00C12D37"/>
    <w:rsid w:val="00C12D7F"/>
    <w:rsid w:val="00C130C6"/>
    <w:rsid w:val="00C13AAB"/>
    <w:rsid w:val="00C13B1C"/>
    <w:rsid w:val="00C1408F"/>
    <w:rsid w:val="00C14D80"/>
    <w:rsid w:val="00C14D9B"/>
    <w:rsid w:val="00C15348"/>
    <w:rsid w:val="00C15ADB"/>
    <w:rsid w:val="00C16809"/>
    <w:rsid w:val="00C168E5"/>
    <w:rsid w:val="00C17A10"/>
    <w:rsid w:val="00C17C77"/>
    <w:rsid w:val="00C17F29"/>
    <w:rsid w:val="00C2003B"/>
    <w:rsid w:val="00C20BB0"/>
    <w:rsid w:val="00C20CC6"/>
    <w:rsid w:val="00C21122"/>
    <w:rsid w:val="00C21179"/>
    <w:rsid w:val="00C21253"/>
    <w:rsid w:val="00C21830"/>
    <w:rsid w:val="00C21ABB"/>
    <w:rsid w:val="00C21CB9"/>
    <w:rsid w:val="00C21EEE"/>
    <w:rsid w:val="00C22E1B"/>
    <w:rsid w:val="00C2325C"/>
    <w:rsid w:val="00C234C0"/>
    <w:rsid w:val="00C236BF"/>
    <w:rsid w:val="00C2392D"/>
    <w:rsid w:val="00C239E5"/>
    <w:rsid w:val="00C239ED"/>
    <w:rsid w:val="00C23E4C"/>
    <w:rsid w:val="00C24002"/>
    <w:rsid w:val="00C24134"/>
    <w:rsid w:val="00C260E3"/>
    <w:rsid w:val="00C26349"/>
    <w:rsid w:val="00C26A24"/>
    <w:rsid w:val="00C26DE2"/>
    <w:rsid w:val="00C2757E"/>
    <w:rsid w:val="00C27676"/>
    <w:rsid w:val="00C27F91"/>
    <w:rsid w:val="00C27FFB"/>
    <w:rsid w:val="00C308CD"/>
    <w:rsid w:val="00C30FF3"/>
    <w:rsid w:val="00C324EF"/>
    <w:rsid w:val="00C3275C"/>
    <w:rsid w:val="00C327C1"/>
    <w:rsid w:val="00C32E05"/>
    <w:rsid w:val="00C33B37"/>
    <w:rsid w:val="00C33F30"/>
    <w:rsid w:val="00C34020"/>
    <w:rsid w:val="00C3433E"/>
    <w:rsid w:val="00C34362"/>
    <w:rsid w:val="00C34407"/>
    <w:rsid w:val="00C34C68"/>
    <w:rsid w:val="00C350F0"/>
    <w:rsid w:val="00C35525"/>
    <w:rsid w:val="00C3584D"/>
    <w:rsid w:val="00C35DB1"/>
    <w:rsid w:val="00C35EAF"/>
    <w:rsid w:val="00C364DD"/>
    <w:rsid w:val="00C36DBB"/>
    <w:rsid w:val="00C37807"/>
    <w:rsid w:val="00C37A77"/>
    <w:rsid w:val="00C37BDC"/>
    <w:rsid w:val="00C40380"/>
    <w:rsid w:val="00C40BC2"/>
    <w:rsid w:val="00C40D55"/>
    <w:rsid w:val="00C4127C"/>
    <w:rsid w:val="00C4135A"/>
    <w:rsid w:val="00C413B6"/>
    <w:rsid w:val="00C4151A"/>
    <w:rsid w:val="00C416E7"/>
    <w:rsid w:val="00C419AC"/>
    <w:rsid w:val="00C41A00"/>
    <w:rsid w:val="00C41D57"/>
    <w:rsid w:val="00C41E96"/>
    <w:rsid w:val="00C41FE6"/>
    <w:rsid w:val="00C4278B"/>
    <w:rsid w:val="00C42AC1"/>
    <w:rsid w:val="00C42E4C"/>
    <w:rsid w:val="00C42FDE"/>
    <w:rsid w:val="00C431AB"/>
    <w:rsid w:val="00C43C56"/>
    <w:rsid w:val="00C44008"/>
    <w:rsid w:val="00C44353"/>
    <w:rsid w:val="00C4469E"/>
    <w:rsid w:val="00C4483E"/>
    <w:rsid w:val="00C44A01"/>
    <w:rsid w:val="00C45643"/>
    <w:rsid w:val="00C45A70"/>
    <w:rsid w:val="00C4662A"/>
    <w:rsid w:val="00C46AFB"/>
    <w:rsid w:val="00C475BF"/>
    <w:rsid w:val="00C505D9"/>
    <w:rsid w:val="00C50760"/>
    <w:rsid w:val="00C50F2A"/>
    <w:rsid w:val="00C51736"/>
    <w:rsid w:val="00C51BD4"/>
    <w:rsid w:val="00C51DA4"/>
    <w:rsid w:val="00C51DD4"/>
    <w:rsid w:val="00C5209B"/>
    <w:rsid w:val="00C52D50"/>
    <w:rsid w:val="00C5328C"/>
    <w:rsid w:val="00C53A6A"/>
    <w:rsid w:val="00C53BB9"/>
    <w:rsid w:val="00C53FC8"/>
    <w:rsid w:val="00C544C0"/>
    <w:rsid w:val="00C54528"/>
    <w:rsid w:val="00C5484C"/>
    <w:rsid w:val="00C54884"/>
    <w:rsid w:val="00C549F6"/>
    <w:rsid w:val="00C54CFC"/>
    <w:rsid w:val="00C54D60"/>
    <w:rsid w:val="00C55922"/>
    <w:rsid w:val="00C55A45"/>
    <w:rsid w:val="00C55CA6"/>
    <w:rsid w:val="00C563DC"/>
    <w:rsid w:val="00C565D6"/>
    <w:rsid w:val="00C57119"/>
    <w:rsid w:val="00C57795"/>
    <w:rsid w:val="00C57FEF"/>
    <w:rsid w:val="00C6007E"/>
    <w:rsid w:val="00C601E4"/>
    <w:rsid w:val="00C604CD"/>
    <w:rsid w:val="00C606A1"/>
    <w:rsid w:val="00C613F3"/>
    <w:rsid w:val="00C6174C"/>
    <w:rsid w:val="00C61C37"/>
    <w:rsid w:val="00C6201A"/>
    <w:rsid w:val="00C622D6"/>
    <w:rsid w:val="00C62909"/>
    <w:rsid w:val="00C62CB3"/>
    <w:rsid w:val="00C63BE5"/>
    <w:rsid w:val="00C63BF8"/>
    <w:rsid w:val="00C6423D"/>
    <w:rsid w:val="00C64A30"/>
    <w:rsid w:val="00C64AFB"/>
    <w:rsid w:val="00C64B8B"/>
    <w:rsid w:val="00C64E09"/>
    <w:rsid w:val="00C65CA0"/>
    <w:rsid w:val="00C66266"/>
    <w:rsid w:val="00C662CA"/>
    <w:rsid w:val="00C66337"/>
    <w:rsid w:val="00C663A2"/>
    <w:rsid w:val="00C6645E"/>
    <w:rsid w:val="00C66B4D"/>
    <w:rsid w:val="00C678F5"/>
    <w:rsid w:val="00C67929"/>
    <w:rsid w:val="00C67D26"/>
    <w:rsid w:val="00C70DAA"/>
    <w:rsid w:val="00C70F0C"/>
    <w:rsid w:val="00C712CE"/>
    <w:rsid w:val="00C72058"/>
    <w:rsid w:val="00C72CA8"/>
    <w:rsid w:val="00C73AF9"/>
    <w:rsid w:val="00C73BD7"/>
    <w:rsid w:val="00C74348"/>
    <w:rsid w:val="00C743C0"/>
    <w:rsid w:val="00C74495"/>
    <w:rsid w:val="00C7489D"/>
    <w:rsid w:val="00C754A2"/>
    <w:rsid w:val="00C7613E"/>
    <w:rsid w:val="00C76363"/>
    <w:rsid w:val="00C76401"/>
    <w:rsid w:val="00C76BA9"/>
    <w:rsid w:val="00C76BEF"/>
    <w:rsid w:val="00C76E4A"/>
    <w:rsid w:val="00C777F7"/>
    <w:rsid w:val="00C77AD1"/>
    <w:rsid w:val="00C808B7"/>
    <w:rsid w:val="00C809A3"/>
    <w:rsid w:val="00C80A78"/>
    <w:rsid w:val="00C819A9"/>
    <w:rsid w:val="00C81AF7"/>
    <w:rsid w:val="00C824D6"/>
    <w:rsid w:val="00C8258C"/>
    <w:rsid w:val="00C82A55"/>
    <w:rsid w:val="00C82A98"/>
    <w:rsid w:val="00C831BF"/>
    <w:rsid w:val="00C83D43"/>
    <w:rsid w:val="00C83EC7"/>
    <w:rsid w:val="00C83FC8"/>
    <w:rsid w:val="00C84171"/>
    <w:rsid w:val="00C843A2"/>
    <w:rsid w:val="00C843D9"/>
    <w:rsid w:val="00C843E8"/>
    <w:rsid w:val="00C84AA3"/>
    <w:rsid w:val="00C84F9E"/>
    <w:rsid w:val="00C851E9"/>
    <w:rsid w:val="00C8555E"/>
    <w:rsid w:val="00C855B9"/>
    <w:rsid w:val="00C85774"/>
    <w:rsid w:val="00C85B99"/>
    <w:rsid w:val="00C85FAD"/>
    <w:rsid w:val="00C86522"/>
    <w:rsid w:val="00C86A69"/>
    <w:rsid w:val="00C86B0B"/>
    <w:rsid w:val="00C87256"/>
    <w:rsid w:val="00C8771C"/>
    <w:rsid w:val="00C87A6A"/>
    <w:rsid w:val="00C87A8B"/>
    <w:rsid w:val="00C87E21"/>
    <w:rsid w:val="00C87E4B"/>
    <w:rsid w:val="00C90199"/>
    <w:rsid w:val="00C901C9"/>
    <w:rsid w:val="00C9041C"/>
    <w:rsid w:val="00C90616"/>
    <w:rsid w:val="00C914FB"/>
    <w:rsid w:val="00C91C1D"/>
    <w:rsid w:val="00C9207C"/>
    <w:rsid w:val="00C9249C"/>
    <w:rsid w:val="00C92695"/>
    <w:rsid w:val="00C92816"/>
    <w:rsid w:val="00C93BE7"/>
    <w:rsid w:val="00C93F65"/>
    <w:rsid w:val="00C942F7"/>
    <w:rsid w:val="00C94523"/>
    <w:rsid w:val="00C946E0"/>
    <w:rsid w:val="00C9508F"/>
    <w:rsid w:val="00C95E7B"/>
    <w:rsid w:val="00C95EA0"/>
    <w:rsid w:val="00C962A6"/>
    <w:rsid w:val="00C966CE"/>
    <w:rsid w:val="00C97317"/>
    <w:rsid w:val="00C976C3"/>
    <w:rsid w:val="00C978F9"/>
    <w:rsid w:val="00C97A6F"/>
    <w:rsid w:val="00C97A81"/>
    <w:rsid w:val="00CA01B7"/>
    <w:rsid w:val="00CA0699"/>
    <w:rsid w:val="00CA08E9"/>
    <w:rsid w:val="00CA0AD3"/>
    <w:rsid w:val="00CA0BEB"/>
    <w:rsid w:val="00CA149B"/>
    <w:rsid w:val="00CA15C5"/>
    <w:rsid w:val="00CA167D"/>
    <w:rsid w:val="00CA19B1"/>
    <w:rsid w:val="00CA1E15"/>
    <w:rsid w:val="00CA2267"/>
    <w:rsid w:val="00CA29E8"/>
    <w:rsid w:val="00CA315A"/>
    <w:rsid w:val="00CA31D0"/>
    <w:rsid w:val="00CA327E"/>
    <w:rsid w:val="00CA34AA"/>
    <w:rsid w:val="00CA34BC"/>
    <w:rsid w:val="00CA3C36"/>
    <w:rsid w:val="00CA3E1E"/>
    <w:rsid w:val="00CA3F67"/>
    <w:rsid w:val="00CA4244"/>
    <w:rsid w:val="00CA43C4"/>
    <w:rsid w:val="00CA44ED"/>
    <w:rsid w:val="00CA45EC"/>
    <w:rsid w:val="00CA4696"/>
    <w:rsid w:val="00CA470A"/>
    <w:rsid w:val="00CA4766"/>
    <w:rsid w:val="00CA5E9C"/>
    <w:rsid w:val="00CA5FD8"/>
    <w:rsid w:val="00CA60A7"/>
    <w:rsid w:val="00CA60AE"/>
    <w:rsid w:val="00CA60E0"/>
    <w:rsid w:val="00CA6C73"/>
    <w:rsid w:val="00CA702E"/>
    <w:rsid w:val="00CA72AC"/>
    <w:rsid w:val="00CA7621"/>
    <w:rsid w:val="00CA76E2"/>
    <w:rsid w:val="00CA79C6"/>
    <w:rsid w:val="00CA7CC4"/>
    <w:rsid w:val="00CA7D68"/>
    <w:rsid w:val="00CB0367"/>
    <w:rsid w:val="00CB0C53"/>
    <w:rsid w:val="00CB10FB"/>
    <w:rsid w:val="00CB12EB"/>
    <w:rsid w:val="00CB1C16"/>
    <w:rsid w:val="00CB1E9F"/>
    <w:rsid w:val="00CB1F7A"/>
    <w:rsid w:val="00CB20B7"/>
    <w:rsid w:val="00CB3256"/>
    <w:rsid w:val="00CB36E6"/>
    <w:rsid w:val="00CB3703"/>
    <w:rsid w:val="00CB3BA7"/>
    <w:rsid w:val="00CB3F71"/>
    <w:rsid w:val="00CB4778"/>
    <w:rsid w:val="00CB48CD"/>
    <w:rsid w:val="00CB4C98"/>
    <w:rsid w:val="00CB4EEA"/>
    <w:rsid w:val="00CB5902"/>
    <w:rsid w:val="00CB5CEB"/>
    <w:rsid w:val="00CB61A5"/>
    <w:rsid w:val="00CB6345"/>
    <w:rsid w:val="00CB6F14"/>
    <w:rsid w:val="00CB71E8"/>
    <w:rsid w:val="00CB730F"/>
    <w:rsid w:val="00CB797B"/>
    <w:rsid w:val="00CB7C3D"/>
    <w:rsid w:val="00CB7C6C"/>
    <w:rsid w:val="00CC00AF"/>
    <w:rsid w:val="00CC0F7F"/>
    <w:rsid w:val="00CC1030"/>
    <w:rsid w:val="00CC14F3"/>
    <w:rsid w:val="00CC18EF"/>
    <w:rsid w:val="00CC1ADD"/>
    <w:rsid w:val="00CC1C8E"/>
    <w:rsid w:val="00CC1E19"/>
    <w:rsid w:val="00CC2308"/>
    <w:rsid w:val="00CC3062"/>
    <w:rsid w:val="00CC3C0A"/>
    <w:rsid w:val="00CC3CAF"/>
    <w:rsid w:val="00CC3CFE"/>
    <w:rsid w:val="00CC431C"/>
    <w:rsid w:val="00CC4786"/>
    <w:rsid w:val="00CC4891"/>
    <w:rsid w:val="00CC4B14"/>
    <w:rsid w:val="00CC51F5"/>
    <w:rsid w:val="00CC535A"/>
    <w:rsid w:val="00CC54B2"/>
    <w:rsid w:val="00CC56EB"/>
    <w:rsid w:val="00CC66F2"/>
    <w:rsid w:val="00CC6F0C"/>
    <w:rsid w:val="00CC74CF"/>
    <w:rsid w:val="00CC7B8F"/>
    <w:rsid w:val="00CD0421"/>
    <w:rsid w:val="00CD07A6"/>
    <w:rsid w:val="00CD1257"/>
    <w:rsid w:val="00CD12EC"/>
    <w:rsid w:val="00CD16E8"/>
    <w:rsid w:val="00CD1749"/>
    <w:rsid w:val="00CD2DB6"/>
    <w:rsid w:val="00CD2F80"/>
    <w:rsid w:val="00CD3398"/>
    <w:rsid w:val="00CD40D4"/>
    <w:rsid w:val="00CD44E4"/>
    <w:rsid w:val="00CD46FA"/>
    <w:rsid w:val="00CD487D"/>
    <w:rsid w:val="00CD49C8"/>
    <w:rsid w:val="00CD4C12"/>
    <w:rsid w:val="00CD4D23"/>
    <w:rsid w:val="00CD5539"/>
    <w:rsid w:val="00CD6290"/>
    <w:rsid w:val="00CD6F98"/>
    <w:rsid w:val="00CD78A5"/>
    <w:rsid w:val="00CD794B"/>
    <w:rsid w:val="00CE0821"/>
    <w:rsid w:val="00CE0910"/>
    <w:rsid w:val="00CE0D74"/>
    <w:rsid w:val="00CE1999"/>
    <w:rsid w:val="00CE1B3A"/>
    <w:rsid w:val="00CE1C61"/>
    <w:rsid w:val="00CE267B"/>
    <w:rsid w:val="00CE2731"/>
    <w:rsid w:val="00CE286A"/>
    <w:rsid w:val="00CE2923"/>
    <w:rsid w:val="00CE2ADC"/>
    <w:rsid w:val="00CE2B1B"/>
    <w:rsid w:val="00CE2C04"/>
    <w:rsid w:val="00CE2C2B"/>
    <w:rsid w:val="00CE2C41"/>
    <w:rsid w:val="00CE2F8D"/>
    <w:rsid w:val="00CE3618"/>
    <w:rsid w:val="00CE3985"/>
    <w:rsid w:val="00CE43C9"/>
    <w:rsid w:val="00CE4423"/>
    <w:rsid w:val="00CE4B1D"/>
    <w:rsid w:val="00CE4BF6"/>
    <w:rsid w:val="00CE4E30"/>
    <w:rsid w:val="00CE4FC1"/>
    <w:rsid w:val="00CE575B"/>
    <w:rsid w:val="00CE5EE1"/>
    <w:rsid w:val="00CE6A1A"/>
    <w:rsid w:val="00CE6FFE"/>
    <w:rsid w:val="00CE78B8"/>
    <w:rsid w:val="00CE7DD4"/>
    <w:rsid w:val="00CF0482"/>
    <w:rsid w:val="00CF120E"/>
    <w:rsid w:val="00CF1708"/>
    <w:rsid w:val="00CF2019"/>
    <w:rsid w:val="00CF2268"/>
    <w:rsid w:val="00CF2512"/>
    <w:rsid w:val="00CF263E"/>
    <w:rsid w:val="00CF27A2"/>
    <w:rsid w:val="00CF29C0"/>
    <w:rsid w:val="00CF3E38"/>
    <w:rsid w:val="00CF44F8"/>
    <w:rsid w:val="00CF4531"/>
    <w:rsid w:val="00CF466F"/>
    <w:rsid w:val="00CF494C"/>
    <w:rsid w:val="00CF523D"/>
    <w:rsid w:val="00CF5733"/>
    <w:rsid w:val="00CF5AE0"/>
    <w:rsid w:val="00CF5CE5"/>
    <w:rsid w:val="00CF62B7"/>
    <w:rsid w:val="00CF62B9"/>
    <w:rsid w:val="00CF6767"/>
    <w:rsid w:val="00CF6954"/>
    <w:rsid w:val="00CF6DCF"/>
    <w:rsid w:val="00CF6E93"/>
    <w:rsid w:val="00CF72BB"/>
    <w:rsid w:val="00CF7327"/>
    <w:rsid w:val="00CF76F1"/>
    <w:rsid w:val="00CF7B02"/>
    <w:rsid w:val="00CF7D4F"/>
    <w:rsid w:val="00D0019A"/>
    <w:rsid w:val="00D00791"/>
    <w:rsid w:val="00D0099C"/>
    <w:rsid w:val="00D00C93"/>
    <w:rsid w:val="00D00DC0"/>
    <w:rsid w:val="00D01698"/>
    <w:rsid w:val="00D0172F"/>
    <w:rsid w:val="00D01930"/>
    <w:rsid w:val="00D01D2C"/>
    <w:rsid w:val="00D026DF"/>
    <w:rsid w:val="00D028D3"/>
    <w:rsid w:val="00D034F7"/>
    <w:rsid w:val="00D03618"/>
    <w:rsid w:val="00D03BC0"/>
    <w:rsid w:val="00D0511A"/>
    <w:rsid w:val="00D05380"/>
    <w:rsid w:val="00D057FD"/>
    <w:rsid w:val="00D05D8F"/>
    <w:rsid w:val="00D065E9"/>
    <w:rsid w:val="00D06AA2"/>
    <w:rsid w:val="00D06C0B"/>
    <w:rsid w:val="00D06D9E"/>
    <w:rsid w:val="00D06F4A"/>
    <w:rsid w:val="00D07262"/>
    <w:rsid w:val="00D075F0"/>
    <w:rsid w:val="00D07C02"/>
    <w:rsid w:val="00D07E65"/>
    <w:rsid w:val="00D10555"/>
    <w:rsid w:val="00D10D56"/>
    <w:rsid w:val="00D111FB"/>
    <w:rsid w:val="00D113F6"/>
    <w:rsid w:val="00D1153D"/>
    <w:rsid w:val="00D1158F"/>
    <w:rsid w:val="00D1168B"/>
    <w:rsid w:val="00D116C8"/>
    <w:rsid w:val="00D12118"/>
    <w:rsid w:val="00D12412"/>
    <w:rsid w:val="00D127AD"/>
    <w:rsid w:val="00D127BD"/>
    <w:rsid w:val="00D12C7F"/>
    <w:rsid w:val="00D12CC2"/>
    <w:rsid w:val="00D1348B"/>
    <w:rsid w:val="00D13A0A"/>
    <w:rsid w:val="00D14772"/>
    <w:rsid w:val="00D14938"/>
    <w:rsid w:val="00D14CF0"/>
    <w:rsid w:val="00D15134"/>
    <w:rsid w:val="00D156DF"/>
    <w:rsid w:val="00D1572F"/>
    <w:rsid w:val="00D157EB"/>
    <w:rsid w:val="00D161A1"/>
    <w:rsid w:val="00D16227"/>
    <w:rsid w:val="00D16462"/>
    <w:rsid w:val="00D167D9"/>
    <w:rsid w:val="00D168AE"/>
    <w:rsid w:val="00D16A81"/>
    <w:rsid w:val="00D16D44"/>
    <w:rsid w:val="00D16D69"/>
    <w:rsid w:val="00D16E1B"/>
    <w:rsid w:val="00D172F8"/>
    <w:rsid w:val="00D17434"/>
    <w:rsid w:val="00D179D4"/>
    <w:rsid w:val="00D17AC2"/>
    <w:rsid w:val="00D20092"/>
    <w:rsid w:val="00D201CA"/>
    <w:rsid w:val="00D203A0"/>
    <w:rsid w:val="00D20463"/>
    <w:rsid w:val="00D20775"/>
    <w:rsid w:val="00D20C67"/>
    <w:rsid w:val="00D20CE8"/>
    <w:rsid w:val="00D20D4E"/>
    <w:rsid w:val="00D20FAB"/>
    <w:rsid w:val="00D215E8"/>
    <w:rsid w:val="00D218EF"/>
    <w:rsid w:val="00D22278"/>
    <w:rsid w:val="00D222B1"/>
    <w:rsid w:val="00D222E7"/>
    <w:rsid w:val="00D22475"/>
    <w:rsid w:val="00D22C08"/>
    <w:rsid w:val="00D22FFD"/>
    <w:rsid w:val="00D23313"/>
    <w:rsid w:val="00D23840"/>
    <w:rsid w:val="00D23E9B"/>
    <w:rsid w:val="00D2431E"/>
    <w:rsid w:val="00D24638"/>
    <w:rsid w:val="00D248D9"/>
    <w:rsid w:val="00D24C83"/>
    <w:rsid w:val="00D24CC3"/>
    <w:rsid w:val="00D251F9"/>
    <w:rsid w:val="00D2524C"/>
    <w:rsid w:val="00D253F7"/>
    <w:rsid w:val="00D259AE"/>
    <w:rsid w:val="00D25E0A"/>
    <w:rsid w:val="00D2659F"/>
    <w:rsid w:val="00D26817"/>
    <w:rsid w:val="00D2699B"/>
    <w:rsid w:val="00D26ABD"/>
    <w:rsid w:val="00D26B54"/>
    <w:rsid w:val="00D26C96"/>
    <w:rsid w:val="00D26D18"/>
    <w:rsid w:val="00D26F1F"/>
    <w:rsid w:val="00D301C1"/>
    <w:rsid w:val="00D30215"/>
    <w:rsid w:val="00D30976"/>
    <w:rsid w:val="00D30DCA"/>
    <w:rsid w:val="00D311C6"/>
    <w:rsid w:val="00D3142E"/>
    <w:rsid w:val="00D315BE"/>
    <w:rsid w:val="00D31993"/>
    <w:rsid w:val="00D31F41"/>
    <w:rsid w:val="00D3231D"/>
    <w:rsid w:val="00D3293F"/>
    <w:rsid w:val="00D32C1A"/>
    <w:rsid w:val="00D32DB5"/>
    <w:rsid w:val="00D32E27"/>
    <w:rsid w:val="00D331FD"/>
    <w:rsid w:val="00D33482"/>
    <w:rsid w:val="00D33742"/>
    <w:rsid w:val="00D33ACC"/>
    <w:rsid w:val="00D33B71"/>
    <w:rsid w:val="00D33C70"/>
    <w:rsid w:val="00D3424D"/>
    <w:rsid w:val="00D3433E"/>
    <w:rsid w:val="00D34476"/>
    <w:rsid w:val="00D34756"/>
    <w:rsid w:val="00D347F4"/>
    <w:rsid w:val="00D34AA4"/>
    <w:rsid w:val="00D35573"/>
    <w:rsid w:val="00D35D3C"/>
    <w:rsid w:val="00D361C8"/>
    <w:rsid w:val="00D368A6"/>
    <w:rsid w:val="00D37029"/>
    <w:rsid w:val="00D378FB"/>
    <w:rsid w:val="00D400D8"/>
    <w:rsid w:val="00D405D1"/>
    <w:rsid w:val="00D40F26"/>
    <w:rsid w:val="00D413E3"/>
    <w:rsid w:val="00D418AA"/>
    <w:rsid w:val="00D41967"/>
    <w:rsid w:val="00D41C50"/>
    <w:rsid w:val="00D41F72"/>
    <w:rsid w:val="00D42203"/>
    <w:rsid w:val="00D4256C"/>
    <w:rsid w:val="00D42DC1"/>
    <w:rsid w:val="00D43279"/>
    <w:rsid w:val="00D43898"/>
    <w:rsid w:val="00D43A74"/>
    <w:rsid w:val="00D43BC7"/>
    <w:rsid w:val="00D43D06"/>
    <w:rsid w:val="00D440AB"/>
    <w:rsid w:val="00D44AD2"/>
    <w:rsid w:val="00D4524B"/>
    <w:rsid w:val="00D45C91"/>
    <w:rsid w:val="00D45F81"/>
    <w:rsid w:val="00D47AD7"/>
    <w:rsid w:val="00D47B16"/>
    <w:rsid w:val="00D47B24"/>
    <w:rsid w:val="00D47B96"/>
    <w:rsid w:val="00D47E98"/>
    <w:rsid w:val="00D47F11"/>
    <w:rsid w:val="00D50288"/>
    <w:rsid w:val="00D50CDF"/>
    <w:rsid w:val="00D50F53"/>
    <w:rsid w:val="00D51398"/>
    <w:rsid w:val="00D51573"/>
    <w:rsid w:val="00D51BB5"/>
    <w:rsid w:val="00D5221F"/>
    <w:rsid w:val="00D52615"/>
    <w:rsid w:val="00D529EA"/>
    <w:rsid w:val="00D52A95"/>
    <w:rsid w:val="00D52B3B"/>
    <w:rsid w:val="00D52F97"/>
    <w:rsid w:val="00D53139"/>
    <w:rsid w:val="00D53565"/>
    <w:rsid w:val="00D537B6"/>
    <w:rsid w:val="00D54626"/>
    <w:rsid w:val="00D54AB0"/>
    <w:rsid w:val="00D54C6C"/>
    <w:rsid w:val="00D551B4"/>
    <w:rsid w:val="00D55481"/>
    <w:rsid w:val="00D55B33"/>
    <w:rsid w:val="00D55F0E"/>
    <w:rsid w:val="00D56197"/>
    <w:rsid w:val="00D56331"/>
    <w:rsid w:val="00D563AB"/>
    <w:rsid w:val="00D564CE"/>
    <w:rsid w:val="00D56561"/>
    <w:rsid w:val="00D56A77"/>
    <w:rsid w:val="00D56C06"/>
    <w:rsid w:val="00D57374"/>
    <w:rsid w:val="00D5792D"/>
    <w:rsid w:val="00D579A5"/>
    <w:rsid w:val="00D57AD8"/>
    <w:rsid w:val="00D57DAF"/>
    <w:rsid w:val="00D600F9"/>
    <w:rsid w:val="00D602CC"/>
    <w:rsid w:val="00D60680"/>
    <w:rsid w:val="00D60867"/>
    <w:rsid w:val="00D60B85"/>
    <w:rsid w:val="00D60C51"/>
    <w:rsid w:val="00D60D75"/>
    <w:rsid w:val="00D60DCA"/>
    <w:rsid w:val="00D60E47"/>
    <w:rsid w:val="00D613DA"/>
    <w:rsid w:val="00D61689"/>
    <w:rsid w:val="00D61CA0"/>
    <w:rsid w:val="00D61CD8"/>
    <w:rsid w:val="00D61FFA"/>
    <w:rsid w:val="00D620EA"/>
    <w:rsid w:val="00D623B7"/>
    <w:rsid w:val="00D62C25"/>
    <w:rsid w:val="00D63E48"/>
    <w:rsid w:val="00D65899"/>
    <w:rsid w:val="00D65CF5"/>
    <w:rsid w:val="00D65D04"/>
    <w:rsid w:val="00D65DF0"/>
    <w:rsid w:val="00D66134"/>
    <w:rsid w:val="00D6637A"/>
    <w:rsid w:val="00D6638C"/>
    <w:rsid w:val="00D66445"/>
    <w:rsid w:val="00D66BC0"/>
    <w:rsid w:val="00D67537"/>
    <w:rsid w:val="00D677D8"/>
    <w:rsid w:val="00D70439"/>
    <w:rsid w:val="00D707DD"/>
    <w:rsid w:val="00D708B7"/>
    <w:rsid w:val="00D70B3C"/>
    <w:rsid w:val="00D70C35"/>
    <w:rsid w:val="00D711B0"/>
    <w:rsid w:val="00D71392"/>
    <w:rsid w:val="00D7193C"/>
    <w:rsid w:val="00D72229"/>
    <w:rsid w:val="00D727E8"/>
    <w:rsid w:val="00D728DE"/>
    <w:rsid w:val="00D73036"/>
    <w:rsid w:val="00D738EF"/>
    <w:rsid w:val="00D73BD1"/>
    <w:rsid w:val="00D73C45"/>
    <w:rsid w:val="00D746F3"/>
    <w:rsid w:val="00D74C19"/>
    <w:rsid w:val="00D74DD9"/>
    <w:rsid w:val="00D74DF7"/>
    <w:rsid w:val="00D75880"/>
    <w:rsid w:val="00D75C7C"/>
    <w:rsid w:val="00D75E8B"/>
    <w:rsid w:val="00D763B4"/>
    <w:rsid w:val="00D76C34"/>
    <w:rsid w:val="00D76E85"/>
    <w:rsid w:val="00D76EB2"/>
    <w:rsid w:val="00D76F5A"/>
    <w:rsid w:val="00D774BF"/>
    <w:rsid w:val="00D77700"/>
    <w:rsid w:val="00D8059A"/>
    <w:rsid w:val="00D80733"/>
    <w:rsid w:val="00D80CC5"/>
    <w:rsid w:val="00D80E82"/>
    <w:rsid w:val="00D81CC7"/>
    <w:rsid w:val="00D822A7"/>
    <w:rsid w:val="00D83FD7"/>
    <w:rsid w:val="00D84B62"/>
    <w:rsid w:val="00D84F6F"/>
    <w:rsid w:val="00D852D0"/>
    <w:rsid w:val="00D85F9B"/>
    <w:rsid w:val="00D86BAB"/>
    <w:rsid w:val="00D86FCC"/>
    <w:rsid w:val="00D87169"/>
    <w:rsid w:val="00D87235"/>
    <w:rsid w:val="00D87794"/>
    <w:rsid w:val="00D87B51"/>
    <w:rsid w:val="00D87C40"/>
    <w:rsid w:val="00D90174"/>
    <w:rsid w:val="00D905CC"/>
    <w:rsid w:val="00D908A2"/>
    <w:rsid w:val="00D90B72"/>
    <w:rsid w:val="00D9116C"/>
    <w:rsid w:val="00D91274"/>
    <w:rsid w:val="00D913E6"/>
    <w:rsid w:val="00D913FF"/>
    <w:rsid w:val="00D917B7"/>
    <w:rsid w:val="00D91864"/>
    <w:rsid w:val="00D91928"/>
    <w:rsid w:val="00D91C86"/>
    <w:rsid w:val="00D91DAF"/>
    <w:rsid w:val="00D9265A"/>
    <w:rsid w:val="00D92745"/>
    <w:rsid w:val="00D92E7C"/>
    <w:rsid w:val="00D93368"/>
    <w:rsid w:val="00D93ADE"/>
    <w:rsid w:val="00D93EEA"/>
    <w:rsid w:val="00D95006"/>
    <w:rsid w:val="00D9500A"/>
    <w:rsid w:val="00D9503E"/>
    <w:rsid w:val="00D953E3"/>
    <w:rsid w:val="00D95D32"/>
    <w:rsid w:val="00D96BD6"/>
    <w:rsid w:val="00D978E1"/>
    <w:rsid w:val="00D97BCF"/>
    <w:rsid w:val="00D97ED7"/>
    <w:rsid w:val="00DA0169"/>
    <w:rsid w:val="00DA0597"/>
    <w:rsid w:val="00DA13A2"/>
    <w:rsid w:val="00DA19DE"/>
    <w:rsid w:val="00DA2351"/>
    <w:rsid w:val="00DA29E1"/>
    <w:rsid w:val="00DA34D6"/>
    <w:rsid w:val="00DA3A3F"/>
    <w:rsid w:val="00DA405E"/>
    <w:rsid w:val="00DA4421"/>
    <w:rsid w:val="00DA47DA"/>
    <w:rsid w:val="00DA4A21"/>
    <w:rsid w:val="00DA4F4D"/>
    <w:rsid w:val="00DA5599"/>
    <w:rsid w:val="00DA58B7"/>
    <w:rsid w:val="00DA5B65"/>
    <w:rsid w:val="00DA604E"/>
    <w:rsid w:val="00DA6178"/>
    <w:rsid w:val="00DA67C7"/>
    <w:rsid w:val="00DA6AF3"/>
    <w:rsid w:val="00DA7153"/>
    <w:rsid w:val="00DA767E"/>
    <w:rsid w:val="00DA7934"/>
    <w:rsid w:val="00DB0100"/>
    <w:rsid w:val="00DB01B8"/>
    <w:rsid w:val="00DB05DD"/>
    <w:rsid w:val="00DB06B1"/>
    <w:rsid w:val="00DB0863"/>
    <w:rsid w:val="00DB0BF1"/>
    <w:rsid w:val="00DB1006"/>
    <w:rsid w:val="00DB1213"/>
    <w:rsid w:val="00DB12C4"/>
    <w:rsid w:val="00DB2083"/>
    <w:rsid w:val="00DB2C53"/>
    <w:rsid w:val="00DB34F4"/>
    <w:rsid w:val="00DB43A8"/>
    <w:rsid w:val="00DB4AAB"/>
    <w:rsid w:val="00DB5402"/>
    <w:rsid w:val="00DB604D"/>
    <w:rsid w:val="00DB6518"/>
    <w:rsid w:val="00DB7018"/>
    <w:rsid w:val="00DC0187"/>
    <w:rsid w:val="00DC0307"/>
    <w:rsid w:val="00DC045B"/>
    <w:rsid w:val="00DC0A2A"/>
    <w:rsid w:val="00DC0D9C"/>
    <w:rsid w:val="00DC102A"/>
    <w:rsid w:val="00DC12F5"/>
    <w:rsid w:val="00DC14B4"/>
    <w:rsid w:val="00DC226F"/>
    <w:rsid w:val="00DC22B4"/>
    <w:rsid w:val="00DC28D2"/>
    <w:rsid w:val="00DC3C5A"/>
    <w:rsid w:val="00DC3FBF"/>
    <w:rsid w:val="00DC42D9"/>
    <w:rsid w:val="00DC4393"/>
    <w:rsid w:val="00DC4ABB"/>
    <w:rsid w:val="00DC4CC1"/>
    <w:rsid w:val="00DC5019"/>
    <w:rsid w:val="00DC52E0"/>
    <w:rsid w:val="00DC5B42"/>
    <w:rsid w:val="00DC5D70"/>
    <w:rsid w:val="00DC6B1D"/>
    <w:rsid w:val="00DC7217"/>
    <w:rsid w:val="00DC733B"/>
    <w:rsid w:val="00DC7421"/>
    <w:rsid w:val="00DC77A5"/>
    <w:rsid w:val="00DD00BB"/>
    <w:rsid w:val="00DD0CA0"/>
    <w:rsid w:val="00DD0E32"/>
    <w:rsid w:val="00DD13C3"/>
    <w:rsid w:val="00DD18C3"/>
    <w:rsid w:val="00DD22CC"/>
    <w:rsid w:val="00DD2A52"/>
    <w:rsid w:val="00DD2A68"/>
    <w:rsid w:val="00DD2C2C"/>
    <w:rsid w:val="00DD2EBA"/>
    <w:rsid w:val="00DD35AD"/>
    <w:rsid w:val="00DD37B4"/>
    <w:rsid w:val="00DD37BC"/>
    <w:rsid w:val="00DD38A1"/>
    <w:rsid w:val="00DD3AC8"/>
    <w:rsid w:val="00DD449E"/>
    <w:rsid w:val="00DD467C"/>
    <w:rsid w:val="00DD4CD2"/>
    <w:rsid w:val="00DD5342"/>
    <w:rsid w:val="00DD5746"/>
    <w:rsid w:val="00DD5AA5"/>
    <w:rsid w:val="00DD5E89"/>
    <w:rsid w:val="00DD5EDA"/>
    <w:rsid w:val="00DD6540"/>
    <w:rsid w:val="00DD67EF"/>
    <w:rsid w:val="00DD7950"/>
    <w:rsid w:val="00DE0123"/>
    <w:rsid w:val="00DE062B"/>
    <w:rsid w:val="00DE0A8E"/>
    <w:rsid w:val="00DE1091"/>
    <w:rsid w:val="00DE3214"/>
    <w:rsid w:val="00DE3277"/>
    <w:rsid w:val="00DE464B"/>
    <w:rsid w:val="00DE4736"/>
    <w:rsid w:val="00DE4F31"/>
    <w:rsid w:val="00DE5142"/>
    <w:rsid w:val="00DE5272"/>
    <w:rsid w:val="00DE5566"/>
    <w:rsid w:val="00DE5829"/>
    <w:rsid w:val="00DE600D"/>
    <w:rsid w:val="00DE643D"/>
    <w:rsid w:val="00DE64D7"/>
    <w:rsid w:val="00DE65DC"/>
    <w:rsid w:val="00DE6FA2"/>
    <w:rsid w:val="00DE791E"/>
    <w:rsid w:val="00DE7DB0"/>
    <w:rsid w:val="00DE7DF4"/>
    <w:rsid w:val="00DE7F1E"/>
    <w:rsid w:val="00DE7F47"/>
    <w:rsid w:val="00DF026F"/>
    <w:rsid w:val="00DF07D1"/>
    <w:rsid w:val="00DF0CD6"/>
    <w:rsid w:val="00DF15A6"/>
    <w:rsid w:val="00DF1D45"/>
    <w:rsid w:val="00DF2126"/>
    <w:rsid w:val="00DF395F"/>
    <w:rsid w:val="00DF3A64"/>
    <w:rsid w:val="00DF3E65"/>
    <w:rsid w:val="00DF4186"/>
    <w:rsid w:val="00DF4A72"/>
    <w:rsid w:val="00DF4C9A"/>
    <w:rsid w:val="00DF5079"/>
    <w:rsid w:val="00DF51BC"/>
    <w:rsid w:val="00DF5996"/>
    <w:rsid w:val="00DF5A74"/>
    <w:rsid w:val="00DF5C74"/>
    <w:rsid w:val="00DF6759"/>
    <w:rsid w:val="00DF6A5B"/>
    <w:rsid w:val="00DF6BD3"/>
    <w:rsid w:val="00DF7361"/>
    <w:rsid w:val="00DF74BB"/>
    <w:rsid w:val="00DF76AE"/>
    <w:rsid w:val="00DF7A41"/>
    <w:rsid w:val="00E001F4"/>
    <w:rsid w:val="00E0062D"/>
    <w:rsid w:val="00E007E5"/>
    <w:rsid w:val="00E00F21"/>
    <w:rsid w:val="00E00FD1"/>
    <w:rsid w:val="00E0135D"/>
    <w:rsid w:val="00E016EA"/>
    <w:rsid w:val="00E017C0"/>
    <w:rsid w:val="00E021E9"/>
    <w:rsid w:val="00E02202"/>
    <w:rsid w:val="00E023FF"/>
    <w:rsid w:val="00E027E9"/>
    <w:rsid w:val="00E02F9A"/>
    <w:rsid w:val="00E03C15"/>
    <w:rsid w:val="00E03DA7"/>
    <w:rsid w:val="00E04194"/>
    <w:rsid w:val="00E0477F"/>
    <w:rsid w:val="00E04E0D"/>
    <w:rsid w:val="00E053E7"/>
    <w:rsid w:val="00E05438"/>
    <w:rsid w:val="00E05858"/>
    <w:rsid w:val="00E05D01"/>
    <w:rsid w:val="00E069D9"/>
    <w:rsid w:val="00E06CB6"/>
    <w:rsid w:val="00E071F5"/>
    <w:rsid w:val="00E077FE"/>
    <w:rsid w:val="00E10290"/>
    <w:rsid w:val="00E11970"/>
    <w:rsid w:val="00E119FF"/>
    <w:rsid w:val="00E11B27"/>
    <w:rsid w:val="00E11E24"/>
    <w:rsid w:val="00E124A7"/>
    <w:rsid w:val="00E126DF"/>
    <w:rsid w:val="00E13375"/>
    <w:rsid w:val="00E13435"/>
    <w:rsid w:val="00E1378E"/>
    <w:rsid w:val="00E14D82"/>
    <w:rsid w:val="00E15487"/>
    <w:rsid w:val="00E15614"/>
    <w:rsid w:val="00E15F0C"/>
    <w:rsid w:val="00E16204"/>
    <w:rsid w:val="00E16503"/>
    <w:rsid w:val="00E16509"/>
    <w:rsid w:val="00E1693C"/>
    <w:rsid w:val="00E16B3C"/>
    <w:rsid w:val="00E16B8F"/>
    <w:rsid w:val="00E16BB5"/>
    <w:rsid w:val="00E16BF3"/>
    <w:rsid w:val="00E16EB5"/>
    <w:rsid w:val="00E172D0"/>
    <w:rsid w:val="00E17776"/>
    <w:rsid w:val="00E17904"/>
    <w:rsid w:val="00E17A52"/>
    <w:rsid w:val="00E21193"/>
    <w:rsid w:val="00E21906"/>
    <w:rsid w:val="00E21EFC"/>
    <w:rsid w:val="00E21F4A"/>
    <w:rsid w:val="00E23EB1"/>
    <w:rsid w:val="00E24847"/>
    <w:rsid w:val="00E24CF9"/>
    <w:rsid w:val="00E2512C"/>
    <w:rsid w:val="00E25BA5"/>
    <w:rsid w:val="00E25C30"/>
    <w:rsid w:val="00E26882"/>
    <w:rsid w:val="00E276BA"/>
    <w:rsid w:val="00E27CF8"/>
    <w:rsid w:val="00E30894"/>
    <w:rsid w:val="00E31760"/>
    <w:rsid w:val="00E31828"/>
    <w:rsid w:val="00E318E8"/>
    <w:rsid w:val="00E32150"/>
    <w:rsid w:val="00E321C2"/>
    <w:rsid w:val="00E32251"/>
    <w:rsid w:val="00E32FB8"/>
    <w:rsid w:val="00E33058"/>
    <w:rsid w:val="00E337E6"/>
    <w:rsid w:val="00E3497F"/>
    <w:rsid w:val="00E35245"/>
    <w:rsid w:val="00E35BAC"/>
    <w:rsid w:val="00E362D7"/>
    <w:rsid w:val="00E36B24"/>
    <w:rsid w:val="00E36BBB"/>
    <w:rsid w:val="00E37267"/>
    <w:rsid w:val="00E4015E"/>
    <w:rsid w:val="00E404A8"/>
    <w:rsid w:val="00E4072D"/>
    <w:rsid w:val="00E40F73"/>
    <w:rsid w:val="00E41921"/>
    <w:rsid w:val="00E42005"/>
    <w:rsid w:val="00E423DE"/>
    <w:rsid w:val="00E426C5"/>
    <w:rsid w:val="00E42B77"/>
    <w:rsid w:val="00E42BFC"/>
    <w:rsid w:val="00E42E9F"/>
    <w:rsid w:val="00E4426B"/>
    <w:rsid w:val="00E44270"/>
    <w:rsid w:val="00E4442A"/>
    <w:rsid w:val="00E4464F"/>
    <w:rsid w:val="00E448CF"/>
    <w:rsid w:val="00E44993"/>
    <w:rsid w:val="00E4552E"/>
    <w:rsid w:val="00E4596F"/>
    <w:rsid w:val="00E45F0E"/>
    <w:rsid w:val="00E461E9"/>
    <w:rsid w:val="00E464A1"/>
    <w:rsid w:val="00E46B6D"/>
    <w:rsid w:val="00E46DAD"/>
    <w:rsid w:val="00E47EC6"/>
    <w:rsid w:val="00E500EC"/>
    <w:rsid w:val="00E50584"/>
    <w:rsid w:val="00E50857"/>
    <w:rsid w:val="00E508C0"/>
    <w:rsid w:val="00E51326"/>
    <w:rsid w:val="00E5139A"/>
    <w:rsid w:val="00E513BA"/>
    <w:rsid w:val="00E5208A"/>
    <w:rsid w:val="00E527F5"/>
    <w:rsid w:val="00E52BC3"/>
    <w:rsid w:val="00E536F2"/>
    <w:rsid w:val="00E54905"/>
    <w:rsid w:val="00E54CEA"/>
    <w:rsid w:val="00E5522E"/>
    <w:rsid w:val="00E5530D"/>
    <w:rsid w:val="00E5597B"/>
    <w:rsid w:val="00E55B3E"/>
    <w:rsid w:val="00E55DA8"/>
    <w:rsid w:val="00E55DF6"/>
    <w:rsid w:val="00E560FE"/>
    <w:rsid w:val="00E561FE"/>
    <w:rsid w:val="00E563D0"/>
    <w:rsid w:val="00E563DC"/>
    <w:rsid w:val="00E5644C"/>
    <w:rsid w:val="00E56483"/>
    <w:rsid w:val="00E56B8D"/>
    <w:rsid w:val="00E56BA6"/>
    <w:rsid w:val="00E56BB2"/>
    <w:rsid w:val="00E571D4"/>
    <w:rsid w:val="00E573DF"/>
    <w:rsid w:val="00E57A73"/>
    <w:rsid w:val="00E57C92"/>
    <w:rsid w:val="00E57E09"/>
    <w:rsid w:val="00E60D03"/>
    <w:rsid w:val="00E6151B"/>
    <w:rsid w:val="00E61667"/>
    <w:rsid w:val="00E61919"/>
    <w:rsid w:val="00E62B53"/>
    <w:rsid w:val="00E6348F"/>
    <w:rsid w:val="00E63C26"/>
    <w:rsid w:val="00E64707"/>
    <w:rsid w:val="00E64AB4"/>
    <w:rsid w:val="00E64F99"/>
    <w:rsid w:val="00E65141"/>
    <w:rsid w:val="00E6597B"/>
    <w:rsid w:val="00E65B9D"/>
    <w:rsid w:val="00E65C25"/>
    <w:rsid w:val="00E65C78"/>
    <w:rsid w:val="00E65DEC"/>
    <w:rsid w:val="00E660AC"/>
    <w:rsid w:val="00E66613"/>
    <w:rsid w:val="00E666C6"/>
    <w:rsid w:val="00E6680E"/>
    <w:rsid w:val="00E66AF3"/>
    <w:rsid w:val="00E67ECE"/>
    <w:rsid w:val="00E70A1E"/>
    <w:rsid w:val="00E70DD5"/>
    <w:rsid w:val="00E70E38"/>
    <w:rsid w:val="00E70F9C"/>
    <w:rsid w:val="00E71404"/>
    <w:rsid w:val="00E719A3"/>
    <w:rsid w:val="00E71BBF"/>
    <w:rsid w:val="00E72242"/>
    <w:rsid w:val="00E7284C"/>
    <w:rsid w:val="00E72881"/>
    <w:rsid w:val="00E72899"/>
    <w:rsid w:val="00E72AB5"/>
    <w:rsid w:val="00E72F77"/>
    <w:rsid w:val="00E73434"/>
    <w:rsid w:val="00E734C5"/>
    <w:rsid w:val="00E73B4E"/>
    <w:rsid w:val="00E73FCD"/>
    <w:rsid w:val="00E75492"/>
    <w:rsid w:val="00E75552"/>
    <w:rsid w:val="00E755A0"/>
    <w:rsid w:val="00E75986"/>
    <w:rsid w:val="00E75B19"/>
    <w:rsid w:val="00E75DDC"/>
    <w:rsid w:val="00E7601D"/>
    <w:rsid w:val="00E76569"/>
    <w:rsid w:val="00E76973"/>
    <w:rsid w:val="00E77165"/>
    <w:rsid w:val="00E77AB9"/>
    <w:rsid w:val="00E77CBE"/>
    <w:rsid w:val="00E77FBB"/>
    <w:rsid w:val="00E80130"/>
    <w:rsid w:val="00E80309"/>
    <w:rsid w:val="00E805D5"/>
    <w:rsid w:val="00E80D96"/>
    <w:rsid w:val="00E81406"/>
    <w:rsid w:val="00E81B6F"/>
    <w:rsid w:val="00E81E17"/>
    <w:rsid w:val="00E82287"/>
    <w:rsid w:val="00E82337"/>
    <w:rsid w:val="00E8290D"/>
    <w:rsid w:val="00E82CA5"/>
    <w:rsid w:val="00E83325"/>
    <w:rsid w:val="00E836DF"/>
    <w:rsid w:val="00E83838"/>
    <w:rsid w:val="00E840D5"/>
    <w:rsid w:val="00E84500"/>
    <w:rsid w:val="00E84DDA"/>
    <w:rsid w:val="00E8509C"/>
    <w:rsid w:val="00E854A1"/>
    <w:rsid w:val="00E85A72"/>
    <w:rsid w:val="00E85DC1"/>
    <w:rsid w:val="00E85FA9"/>
    <w:rsid w:val="00E86222"/>
    <w:rsid w:val="00E86D49"/>
    <w:rsid w:val="00E86D57"/>
    <w:rsid w:val="00E87662"/>
    <w:rsid w:val="00E87D4F"/>
    <w:rsid w:val="00E9057A"/>
    <w:rsid w:val="00E909C3"/>
    <w:rsid w:val="00E90AB3"/>
    <w:rsid w:val="00E90E1F"/>
    <w:rsid w:val="00E90F3B"/>
    <w:rsid w:val="00E91C41"/>
    <w:rsid w:val="00E91E36"/>
    <w:rsid w:val="00E933AC"/>
    <w:rsid w:val="00E93A14"/>
    <w:rsid w:val="00E93CF5"/>
    <w:rsid w:val="00E93D80"/>
    <w:rsid w:val="00E94089"/>
    <w:rsid w:val="00E94154"/>
    <w:rsid w:val="00E945FA"/>
    <w:rsid w:val="00E948A0"/>
    <w:rsid w:val="00E94BC7"/>
    <w:rsid w:val="00E95281"/>
    <w:rsid w:val="00E952AB"/>
    <w:rsid w:val="00E955E5"/>
    <w:rsid w:val="00E95664"/>
    <w:rsid w:val="00E957D3"/>
    <w:rsid w:val="00E96982"/>
    <w:rsid w:val="00E96D8A"/>
    <w:rsid w:val="00E96DD8"/>
    <w:rsid w:val="00E97677"/>
    <w:rsid w:val="00EA052D"/>
    <w:rsid w:val="00EA0806"/>
    <w:rsid w:val="00EA0B4C"/>
    <w:rsid w:val="00EA0E4C"/>
    <w:rsid w:val="00EA1A2B"/>
    <w:rsid w:val="00EA1A83"/>
    <w:rsid w:val="00EA2665"/>
    <w:rsid w:val="00EA2778"/>
    <w:rsid w:val="00EA2D23"/>
    <w:rsid w:val="00EA306D"/>
    <w:rsid w:val="00EA319A"/>
    <w:rsid w:val="00EA3D8B"/>
    <w:rsid w:val="00EA3F39"/>
    <w:rsid w:val="00EA4186"/>
    <w:rsid w:val="00EA422D"/>
    <w:rsid w:val="00EA4272"/>
    <w:rsid w:val="00EA4C48"/>
    <w:rsid w:val="00EA4C68"/>
    <w:rsid w:val="00EA4E6C"/>
    <w:rsid w:val="00EA57CF"/>
    <w:rsid w:val="00EA583B"/>
    <w:rsid w:val="00EA58B6"/>
    <w:rsid w:val="00EA5A39"/>
    <w:rsid w:val="00EA6463"/>
    <w:rsid w:val="00EA648C"/>
    <w:rsid w:val="00EA6CE1"/>
    <w:rsid w:val="00EA6F49"/>
    <w:rsid w:val="00EA7561"/>
    <w:rsid w:val="00EA7C68"/>
    <w:rsid w:val="00EB0637"/>
    <w:rsid w:val="00EB17B4"/>
    <w:rsid w:val="00EB1985"/>
    <w:rsid w:val="00EB1C57"/>
    <w:rsid w:val="00EB1D0D"/>
    <w:rsid w:val="00EB24DE"/>
    <w:rsid w:val="00EB2BCA"/>
    <w:rsid w:val="00EB2FE3"/>
    <w:rsid w:val="00EB3191"/>
    <w:rsid w:val="00EB3370"/>
    <w:rsid w:val="00EB378C"/>
    <w:rsid w:val="00EB3C3C"/>
    <w:rsid w:val="00EB3CC7"/>
    <w:rsid w:val="00EB3FFD"/>
    <w:rsid w:val="00EB46B2"/>
    <w:rsid w:val="00EB4D86"/>
    <w:rsid w:val="00EB4EA0"/>
    <w:rsid w:val="00EB50F4"/>
    <w:rsid w:val="00EB5147"/>
    <w:rsid w:val="00EB5CD6"/>
    <w:rsid w:val="00EB63E8"/>
    <w:rsid w:val="00EB64E6"/>
    <w:rsid w:val="00EB6503"/>
    <w:rsid w:val="00EB7010"/>
    <w:rsid w:val="00EB77D1"/>
    <w:rsid w:val="00EB787D"/>
    <w:rsid w:val="00EB7B64"/>
    <w:rsid w:val="00EB7C79"/>
    <w:rsid w:val="00EB7EE7"/>
    <w:rsid w:val="00EC07BF"/>
    <w:rsid w:val="00EC0BD2"/>
    <w:rsid w:val="00EC104D"/>
    <w:rsid w:val="00EC118C"/>
    <w:rsid w:val="00EC1192"/>
    <w:rsid w:val="00EC163A"/>
    <w:rsid w:val="00EC1B1B"/>
    <w:rsid w:val="00EC1E28"/>
    <w:rsid w:val="00EC297A"/>
    <w:rsid w:val="00EC2BAB"/>
    <w:rsid w:val="00EC4326"/>
    <w:rsid w:val="00EC48C3"/>
    <w:rsid w:val="00EC4A22"/>
    <w:rsid w:val="00EC5061"/>
    <w:rsid w:val="00EC5696"/>
    <w:rsid w:val="00EC5CC1"/>
    <w:rsid w:val="00EC606C"/>
    <w:rsid w:val="00EC606F"/>
    <w:rsid w:val="00EC653C"/>
    <w:rsid w:val="00EC6E58"/>
    <w:rsid w:val="00EC6EB5"/>
    <w:rsid w:val="00EC6F12"/>
    <w:rsid w:val="00EC73C7"/>
    <w:rsid w:val="00ED0593"/>
    <w:rsid w:val="00ED16FA"/>
    <w:rsid w:val="00ED1EA0"/>
    <w:rsid w:val="00ED26F7"/>
    <w:rsid w:val="00ED2D31"/>
    <w:rsid w:val="00ED307D"/>
    <w:rsid w:val="00ED346E"/>
    <w:rsid w:val="00ED35D0"/>
    <w:rsid w:val="00ED3815"/>
    <w:rsid w:val="00ED38D5"/>
    <w:rsid w:val="00ED3E76"/>
    <w:rsid w:val="00ED3F80"/>
    <w:rsid w:val="00ED4204"/>
    <w:rsid w:val="00ED4893"/>
    <w:rsid w:val="00ED4AB4"/>
    <w:rsid w:val="00ED4ACF"/>
    <w:rsid w:val="00ED5593"/>
    <w:rsid w:val="00ED5C51"/>
    <w:rsid w:val="00ED5CF6"/>
    <w:rsid w:val="00ED65B4"/>
    <w:rsid w:val="00ED67D8"/>
    <w:rsid w:val="00ED6888"/>
    <w:rsid w:val="00ED7078"/>
    <w:rsid w:val="00ED7315"/>
    <w:rsid w:val="00ED75A3"/>
    <w:rsid w:val="00ED7803"/>
    <w:rsid w:val="00ED78C1"/>
    <w:rsid w:val="00ED799A"/>
    <w:rsid w:val="00EE09F0"/>
    <w:rsid w:val="00EE0BF3"/>
    <w:rsid w:val="00EE102A"/>
    <w:rsid w:val="00EE16CC"/>
    <w:rsid w:val="00EE19F1"/>
    <w:rsid w:val="00EE1B98"/>
    <w:rsid w:val="00EE2069"/>
    <w:rsid w:val="00EE28D9"/>
    <w:rsid w:val="00EE2CC0"/>
    <w:rsid w:val="00EE2E7A"/>
    <w:rsid w:val="00EE350E"/>
    <w:rsid w:val="00EE3889"/>
    <w:rsid w:val="00EE38DA"/>
    <w:rsid w:val="00EE447B"/>
    <w:rsid w:val="00EE4557"/>
    <w:rsid w:val="00EE470E"/>
    <w:rsid w:val="00EE496C"/>
    <w:rsid w:val="00EE4C3A"/>
    <w:rsid w:val="00EE4F97"/>
    <w:rsid w:val="00EE56C2"/>
    <w:rsid w:val="00EE570B"/>
    <w:rsid w:val="00EE599E"/>
    <w:rsid w:val="00EE5A2D"/>
    <w:rsid w:val="00EE61E3"/>
    <w:rsid w:val="00EE6403"/>
    <w:rsid w:val="00EE64FD"/>
    <w:rsid w:val="00EE6B5E"/>
    <w:rsid w:val="00EE6EF1"/>
    <w:rsid w:val="00EE7594"/>
    <w:rsid w:val="00EE764D"/>
    <w:rsid w:val="00EE7ADE"/>
    <w:rsid w:val="00EF0377"/>
    <w:rsid w:val="00EF0393"/>
    <w:rsid w:val="00EF04C7"/>
    <w:rsid w:val="00EF0D78"/>
    <w:rsid w:val="00EF106B"/>
    <w:rsid w:val="00EF1343"/>
    <w:rsid w:val="00EF19F4"/>
    <w:rsid w:val="00EF1D67"/>
    <w:rsid w:val="00EF1F46"/>
    <w:rsid w:val="00EF219D"/>
    <w:rsid w:val="00EF248F"/>
    <w:rsid w:val="00EF283F"/>
    <w:rsid w:val="00EF331E"/>
    <w:rsid w:val="00EF3BE6"/>
    <w:rsid w:val="00EF44FE"/>
    <w:rsid w:val="00EF47C4"/>
    <w:rsid w:val="00EF5752"/>
    <w:rsid w:val="00EF5A3C"/>
    <w:rsid w:val="00EF6328"/>
    <w:rsid w:val="00EF67E4"/>
    <w:rsid w:val="00EF696F"/>
    <w:rsid w:val="00EF6AA9"/>
    <w:rsid w:val="00EF6BD0"/>
    <w:rsid w:val="00EF6C5D"/>
    <w:rsid w:val="00EF7128"/>
    <w:rsid w:val="00EF71E2"/>
    <w:rsid w:val="00F0018F"/>
    <w:rsid w:val="00F003A1"/>
    <w:rsid w:val="00F0065D"/>
    <w:rsid w:val="00F0078E"/>
    <w:rsid w:val="00F00CA7"/>
    <w:rsid w:val="00F00D24"/>
    <w:rsid w:val="00F01161"/>
    <w:rsid w:val="00F0145A"/>
    <w:rsid w:val="00F01F66"/>
    <w:rsid w:val="00F03F20"/>
    <w:rsid w:val="00F042E5"/>
    <w:rsid w:val="00F0447C"/>
    <w:rsid w:val="00F04948"/>
    <w:rsid w:val="00F05C9C"/>
    <w:rsid w:val="00F05E08"/>
    <w:rsid w:val="00F0697C"/>
    <w:rsid w:val="00F06E72"/>
    <w:rsid w:val="00F078B4"/>
    <w:rsid w:val="00F07A5C"/>
    <w:rsid w:val="00F1046C"/>
    <w:rsid w:val="00F10A36"/>
    <w:rsid w:val="00F10FC9"/>
    <w:rsid w:val="00F117E0"/>
    <w:rsid w:val="00F11866"/>
    <w:rsid w:val="00F118B5"/>
    <w:rsid w:val="00F118D5"/>
    <w:rsid w:val="00F11BDC"/>
    <w:rsid w:val="00F11CA5"/>
    <w:rsid w:val="00F11D60"/>
    <w:rsid w:val="00F123D8"/>
    <w:rsid w:val="00F125BB"/>
    <w:rsid w:val="00F12632"/>
    <w:rsid w:val="00F12B12"/>
    <w:rsid w:val="00F12B20"/>
    <w:rsid w:val="00F12BC4"/>
    <w:rsid w:val="00F12E6A"/>
    <w:rsid w:val="00F13822"/>
    <w:rsid w:val="00F13887"/>
    <w:rsid w:val="00F13BA6"/>
    <w:rsid w:val="00F13CEF"/>
    <w:rsid w:val="00F145C4"/>
    <w:rsid w:val="00F150B9"/>
    <w:rsid w:val="00F1566F"/>
    <w:rsid w:val="00F15E1C"/>
    <w:rsid w:val="00F1606D"/>
    <w:rsid w:val="00F16BE2"/>
    <w:rsid w:val="00F17496"/>
    <w:rsid w:val="00F178B6"/>
    <w:rsid w:val="00F17FDD"/>
    <w:rsid w:val="00F203FB"/>
    <w:rsid w:val="00F20A1A"/>
    <w:rsid w:val="00F20BAC"/>
    <w:rsid w:val="00F211F8"/>
    <w:rsid w:val="00F21661"/>
    <w:rsid w:val="00F2265C"/>
    <w:rsid w:val="00F22869"/>
    <w:rsid w:val="00F22A7D"/>
    <w:rsid w:val="00F2322F"/>
    <w:rsid w:val="00F232C1"/>
    <w:rsid w:val="00F232D6"/>
    <w:rsid w:val="00F2374B"/>
    <w:rsid w:val="00F2374E"/>
    <w:rsid w:val="00F23DB2"/>
    <w:rsid w:val="00F23E2E"/>
    <w:rsid w:val="00F24582"/>
    <w:rsid w:val="00F24769"/>
    <w:rsid w:val="00F24780"/>
    <w:rsid w:val="00F258B6"/>
    <w:rsid w:val="00F2645C"/>
    <w:rsid w:val="00F268AF"/>
    <w:rsid w:val="00F26937"/>
    <w:rsid w:val="00F270AB"/>
    <w:rsid w:val="00F27294"/>
    <w:rsid w:val="00F27533"/>
    <w:rsid w:val="00F27770"/>
    <w:rsid w:val="00F27901"/>
    <w:rsid w:val="00F27A1E"/>
    <w:rsid w:val="00F305B6"/>
    <w:rsid w:val="00F308E6"/>
    <w:rsid w:val="00F309CF"/>
    <w:rsid w:val="00F30AC9"/>
    <w:rsid w:val="00F310F1"/>
    <w:rsid w:val="00F311A2"/>
    <w:rsid w:val="00F31255"/>
    <w:rsid w:val="00F31A8C"/>
    <w:rsid w:val="00F320E5"/>
    <w:rsid w:val="00F324A4"/>
    <w:rsid w:val="00F32575"/>
    <w:rsid w:val="00F32C6E"/>
    <w:rsid w:val="00F32C9C"/>
    <w:rsid w:val="00F32E02"/>
    <w:rsid w:val="00F3356C"/>
    <w:rsid w:val="00F33742"/>
    <w:rsid w:val="00F33C50"/>
    <w:rsid w:val="00F34278"/>
    <w:rsid w:val="00F3439B"/>
    <w:rsid w:val="00F34459"/>
    <w:rsid w:val="00F34A25"/>
    <w:rsid w:val="00F34B38"/>
    <w:rsid w:val="00F34B9D"/>
    <w:rsid w:val="00F34D86"/>
    <w:rsid w:val="00F34F88"/>
    <w:rsid w:val="00F350A0"/>
    <w:rsid w:val="00F350F5"/>
    <w:rsid w:val="00F358E8"/>
    <w:rsid w:val="00F359F4"/>
    <w:rsid w:val="00F35A52"/>
    <w:rsid w:val="00F35C6F"/>
    <w:rsid w:val="00F3608B"/>
    <w:rsid w:val="00F3664E"/>
    <w:rsid w:val="00F36833"/>
    <w:rsid w:val="00F36F62"/>
    <w:rsid w:val="00F379AE"/>
    <w:rsid w:val="00F37B95"/>
    <w:rsid w:val="00F4037B"/>
    <w:rsid w:val="00F40EC5"/>
    <w:rsid w:val="00F4108E"/>
    <w:rsid w:val="00F41253"/>
    <w:rsid w:val="00F41437"/>
    <w:rsid w:val="00F41740"/>
    <w:rsid w:val="00F41A66"/>
    <w:rsid w:val="00F41C03"/>
    <w:rsid w:val="00F4205D"/>
    <w:rsid w:val="00F42D2B"/>
    <w:rsid w:val="00F42D93"/>
    <w:rsid w:val="00F438E0"/>
    <w:rsid w:val="00F4408A"/>
    <w:rsid w:val="00F44687"/>
    <w:rsid w:val="00F44B1A"/>
    <w:rsid w:val="00F44B21"/>
    <w:rsid w:val="00F44DA2"/>
    <w:rsid w:val="00F4511F"/>
    <w:rsid w:val="00F454D4"/>
    <w:rsid w:val="00F4579B"/>
    <w:rsid w:val="00F45E84"/>
    <w:rsid w:val="00F460CA"/>
    <w:rsid w:val="00F46257"/>
    <w:rsid w:val="00F462A6"/>
    <w:rsid w:val="00F467CD"/>
    <w:rsid w:val="00F47097"/>
    <w:rsid w:val="00F472DF"/>
    <w:rsid w:val="00F5034C"/>
    <w:rsid w:val="00F504FD"/>
    <w:rsid w:val="00F50747"/>
    <w:rsid w:val="00F507D3"/>
    <w:rsid w:val="00F512B1"/>
    <w:rsid w:val="00F51ABA"/>
    <w:rsid w:val="00F51F87"/>
    <w:rsid w:val="00F51FFC"/>
    <w:rsid w:val="00F520BD"/>
    <w:rsid w:val="00F5218C"/>
    <w:rsid w:val="00F5243C"/>
    <w:rsid w:val="00F52455"/>
    <w:rsid w:val="00F52DA4"/>
    <w:rsid w:val="00F52E44"/>
    <w:rsid w:val="00F53296"/>
    <w:rsid w:val="00F53BAC"/>
    <w:rsid w:val="00F545C5"/>
    <w:rsid w:val="00F54CE8"/>
    <w:rsid w:val="00F54DBF"/>
    <w:rsid w:val="00F55026"/>
    <w:rsid w:val="00F5503E"/>
    <w:rsid w:val="00F55A85"/>
    <w:rsid w:val="00F56024"/>
    <w:rsid w:val="00F56200"/>
    <w:rsid w:val="00F56749"/>
    <w:rsid w:val="00F5695C"/>
    <w:rsid w:val="00F57D0D"/>
    <w:rsid w:val="00F60D87"/>
    <w:rsid w:val="00F6186C"/>
    <w:rsid w:val="00F61C47"/>
    <w:rsid w:val="00F6245E"/>
    <w:rsid w:val="00F626B3"/>
    <w:rsid w:val="00F62832"/>
    <w:rsid w:val="00F62B09"/>
    <w:rsid w:val="00F62C42"/>
    <w:rsid w:val="00F62CBA"/>
    <w:rsid w:val="00F62D92"/>
    <w:rsid w:val="00F62E7D"/>
    <w:rsid w:val="00F63174"/>
    <w:rsid w:val="00F632B1"/>
    <w:rsid w:val="00F635E8"/>
    <w:rsid w:val="00F636A1"/>
    <w:rsid w:val="00F641B5"/>
    <w:rsid w:val="00F64872"/>
    <w:rsid w:val="00F64D25"/>
    <w:rsid w:val="00F64D2B"/>
    <w:rsid w:val="00F64DF1"/>
    <w:rsid w:val="00F6505B"/>
    <w:rsid w:val="00F65444"/>
    <w:rsid w:val="00F65852"/>
    <w:rsid w:val="00F65C91"/>
    <w:rsid w:val="00F66604"/>
    <w:rsid w:val="00F66BD0"/>
    <w:rsid w:val="00F6725B"/>
    <w:rsid w:val="00F67320"/>
    <w:rsid w:val="00F67ACC"/>
    <w:rsid w:val="00F70067"/>
    <w:rsid w:val="00F7035C"/>
    <w:rsid w:val="00F7070B"/>
    <w:rsid w:val="00F7072E"/>
    <w:rsid w:val="00F70C6A"/>
    <w:rsid w:val="00F70E1A"/>
    <w:rsid w:val="00F71098"/>
    <w:rsid w:val="00F71136"/>
    <w:rsid w:val="00F716E9"/>
    <w:rsid w:val="00F72045"/>
    <w:rsid w:val="00F72C9F"/>
    <w:rsid w:val="00F72D05"/>
    <w:rsid w:val="00F73621"/>
    <w:rsid w:val="00F73F58"/>
    <w:rsid w:val="00F74E7D"/>
    <w:rsid w:val="00F766B7"/>
    <w:rsid w:val="00F76A5E"/>
    <w:rsid w:val="00F76A83"/>
    <w:rsid w:val="00F76E32"/>
    <w:rsid w:val="00F77068"/>
    <w:rsid w:val="00F77331"/>
    <w:rsid w:val="00F774AB"/>
    <w:rsid w:val="00F776F6"/>
    <w:rsid w:val="00F77DE1"/>
    <w:rsid w:val="00F77F5A"/>
    <w:rsid w:val="00F8009D"/>
    <w:rsid w:val="00F8112A"/>
    <w:rsid w:val="00F81661"/>
    <w:rsid w:val="00F81AF2"/>
    <w:rsid w:val="00F820E2"/>
    <w:rsid w:val="00F830C1"/>
    <w:rsid w:val="00F830C3"/>
    <w:rsid w:val="00F8339D"/>
    <w:rsid w:val="00F83579"/>
    <w:rsid w:val="00F835C6"/>
    <w:rsid w:val="00F83889"/>
    <w:rsid w:val="00F838B8"/>
    <w:rsid w:val="00F838E6"/>
    <w:rsid w:val="00F83C52"/>
    <w:rsid w:val="00F83E90"/>
    <w:rsid w:val="00F84184"/>
    <w:rsid w:val="00F847FA"/>
    <w:rsid w:val="00F84D9B"/>
    <w:rsid w:val="00F852C2"/>
    <w:rsid w:val="00F85772"/>
    <w:rsid w:val="00F85BF7"/>
    <w:rsid w:val="00F85C86"/>
    <w:rsid w:val="00F861C6"/>
    <w:rsid w:val="00F86867"/>
    <w:rsid w:val="00F874F1"/>
    <w:rsid w:val="00F87E9D"/>
    <w:rsid w:val="00F90015"/>
    <w:rsid w:val="00F901AA"/>
    <w:rsid w:val="00F904C7"/>
    <w:rsid w:val="00F90683"/>
    <w:rsid w:val="00F907A3"/>
    <w:rsid w:val="00F90942"/>
    <w:rsid w:val="00F909F3"/>
    <w:rsid w:val="00F911F9"/>
    <w:rsid w:val="00F9207C"/>
    <w:rsid w:val="00F9220F"/>
    <w:rsid w:val="00F92797"/>
    <w:rsid w:val="00F92C7F"/>
    <w:rsid w:val="00F93559"/>
    <w:rsid w:val="00F936DF"/>
    <w:rsid w:val="00F93714"/>
    <w:rsid w:val="00F93808"/>
    <w:rsid w:val="00F944F4"/>
    <w:rsid w:val="00F94BBF"/>
    <w:rsid w:val="00F94BE9"/>
    <w:rsid w:val="00F94CC8"/>
    <w:rsid w:val="00F9508C"/>
    <w:rsid w:val="00F95201"/>
    <w:rsid w:val="00F96259"/>
    <w:rsid w:val="00F962DC"/>
    <w:rsid w:val="00F97A1F"/>
    <w:rsid w:val="00F97AD8"/>
    <w:rsid w:val="00F97CF8"/>
    <w:rsid w:val="00F97ED2"/>
    <w:rsid w:val="00FA06AD"/>
    <w:rsid w:val="00FA071A"/>
    <w:rsid w:val="00FA073B"/>
    <w:rsid w:val="00FA0EA3"/>
    <w:rsid w:val="00FA1729"/>
    <w:rsid w:val="00FA1DBA"/>
    <w:rsid w:val="00FA204C"/>
    <w:rsid w:val="00FA214F"/>
    <w:rsid w:val="00FA2341"/>
    <w:rsid w:val="00FA2534"/>
    <w:rsid w:val="00FA2A32"/>
    <w:rsid w:val="00FA2BFA"/>
    <w:rsid w:val="00FA3058"/>
    <w:rsid w:val="00FA3512"/>
    <w:rsid w:val="00FA3E14"/>
    <w:rsid w:val="00FA4ACD"/>
    <w:rsid w:val="00FA50E7"/>
    <w:rsid w:val="00FA5A05"/>
    <w:rsid w:val="00FA5AAA"/>
    <w:rsid w:val="00FA6720"/>
    <w:rsid w:val="00FA6789"/>
    <w:rsid w:val="00FA6CBD"/>
    <w:rsid w:val="00FA7090"/>
    <w:rsid w:val="00FA76DF"/>
    <w:rsid w:val="00FB031A"/>
    <w:rsid w:val="00FB0693"/>
    <w:rsid w:val="00FB0B44"/>
    <w:rsid w:val="00FB0B79"/>
    <w:rsid w:val="00FB105E"/>
    <w:rsid w:val="00FB10E8"/>
    <w:rsid w:val="00FB11CE"/>
    <w:rsid w:val="00FB16A2"/>
    <w:rsid w:val="00FB1789"/>
    <w:rsid w:val="00FB1C75"/>
    <w:rsid w:val="00FB2C3B"/>
    <w:rsid w:val="00FB3561"/>
    <w:rsid w:val="00FB3712"/>
    <w:rsid w:val="00FB3ABC"/>
    <w:rsid w:val="00FB3D3C"/>
    <w:rsid w:val="00FB4014"/>
    <w:rsid w:val="00FB413C"/>
    <w:rsid w:val="00FB41CD"/>
    <w:rsid w:val="00FB4246"/>
    <w:rsid w:val="00FB4A89"/>
    <w:rsid w:val="00FB4E76"/>
    <w:rsid w:val="00FB4E80"/>
    <w:rsid w:val="00FB4E87"/>
    <w:rsid w:val="00FB5486"/>
    <w:rsid w:val="00FB5C09"/>
    <w:rsid w:val="00FB5D4E"/>
    <w:rsid w:val="00FB5E6F"/>
    <w:rsid w:val="00FB652B"/>
    <w:rsid w:val="00FB6B7E"/>
    <w:rsid w:val="00FB7026"/>
    <w:rsid w:val="00FB759B"/>
    <w:rsid w:val="00FB77C8"/>
    <w:rsid w:val="00FB7954"/>
    <w:rsid w:val="00FB7984"/>
    <w:rsid w:val="00FB7F47"/>
    <w:rsid w:val="00FC0549"/>
    <w:rsid w:val="00FC05E5"/>
    <w:rsid w:val="00FC065D"/>
    <w:rsid w:val="00FC0A75"/>
    <w:rsid w:val="00FC0BD5"/>
    <w:rsid w:val="00FC1513"/>
    <w:rsid w:val="00FC15F7"/>
    <w:rsid w:val="00FC168D"/>
    <w:rsid w:val="00FC18B8"/>
    <w:rsid w:val="00FC1FC1"/>
    <w:rsid w:val="00FC229A"/>
    <w:rsid w:val="00FC26CB"/>
    <w:rsid w:val="00FC27A5"/>
    <w:rsid w:val="00FC2C55"/>
    <w:rsid w:val="00FC3219"/>
    <w:rsid w:val="00FC3CF2"/>
    <w:rsid w:val="00FC3E90"/>
    <w:rsid w:val="00FC4559"/>
    <w:rsid w:val="00FC55B5"/>
    <w:rsid w:val="00FC5F33"/>
    <w:rsid w:val="00FC6394"/>
    <w:rsid w:val="00FC6822"/>
    <w:rsid w:val="00FC68B1"/>
    <w:rsid w:val="00FC6F87"/>
    <w:rsid w:val="00FC78B7"/>
    <w:rsid w:val="00FD057C"/>
    <w:rsid w:val="00FD11AC"/>
    <w:rsid w:val="00FD11E1"/>
    <w:rsid w:val="00FD157F"/>
    <w:rsid w:val="00FD1685"/>
    <w:rsid w:val="00FD173D"/>
    <w:rsid w:val="00FD19E6"/>
    <w:rsid w:val="00FD1C4A"/>
    <w:rsid w:val="00FD1C67"/>
    <w:rsid w:val="00FD1F6B"/>
    <w:rsid w:val="00FD2217"/>
    <w:rsid w:val="00FD2BBB"/>
    <w:rsid w:val="00FD30F7"/>
    <w:rsid w:val="00FD365D"/>
    <w:rsid w:val="00FD38E4"/>
    <w:rsid w:val="00FD3B1A"/>
    <w:rsid w:val="00FD3FBA"/>
    <w:rsid w:val="00FD446C"/>
    <w:rsid w:val="00FD4EF2"/>
    <w:rsid w:val="00FD4FCD"/>
    <w:rsid w:val="00FD5399"/>
    <w:rsid w:val="00FD61CC"/>
    <w:rsid w:val="00FD6251"/>
    <w:rsid w:val="00FD65B9"/>
    <w:rsid w:val="00FD65D4"/>
    <w:rsid w:val="00FD661A"/>
    <w:rsid w:val="00FD696C"/>
    <w:rsid w:val="00FD705F"/>
    <w:rsid w:val="00FD7322"/>
    <w:rsid w:val="00FD74AD"/>
    <w:rsid w:val="00FD7A11"/>
    <w:rsid w:val="00FE0392"/>
    <w:rsid w:val="00FE03D9"/>
    <w:rsid w:val="00FE0E06"/>
    <w:rsid w:val="00FE0E96"/>
    <w:rsid w:val="00FE109E"/>
    <w:rsid w:val="00FE1A22"/>
    <w:rsid w:val="00FE1E78"/>
    <w:rsid w:val="00FE1EA4"/>
    <w:rsid w:val="00FE204F"/>
    <w:rsid w:val="00FE205D"/>
    <w:rsid w:val="00FE20B1"/>
    <w:rsid w:val="00FE2856"/>
    <w:rsid w:val="00FE29FC"/>
    <w:rsid w:val="00FE2F07"/>
    <w:rsid w:val="00FE38B2"/>
    <w:rsid w:val="00FE43B2"/>
    <w:rsid w:val="00FE47EA"/>
    <w:rsid w:val="00FE5520"/>
    <w:rsid w:val="00FE578B"/>
    <w:rsid w:val="00FE5F93"/>
    <w:rsid w:val="00FE6150"/>
    <w:rsid w:val="00FE62B3"/>
    <w:rsid w:val="00FE63A2"/>
    <w:rsid w:val="00FE6725"/>
    <w:rsid w:val="00FE68F0"/>
    <w:rsid w:val="00FE7545"/>
    <w:rsid w:val="00FE75F2"/>
    <w:rsid w:val="00FE770E"/>
    <w:rsid w:val="00FE7B16"/>
    <w:rsid w:val="00FE7C32"/>
    <w:rsid w:val="00FE7C68"/>
    <w:rsid w:val="00FE7EDD"/>
    <w:rsid w:val="00FF0541"/>
    <w:rsid w:val="00FF07B2"/>
    <w:rsid w:val="00FF0837"/>
    <w:rsid w:val="00FF13F1"/>
    <w:rsid w:val="00FF15C0"/>
    <w:rsid w:val="00FF186B"/>
    <w:rsid w:val="00FF1C09"/>
    <w:rsid w:val="00FF2077"/>
    <w:rsid w:val="00FF26D6"/>
    <w:rsid w:val="00FF3055"/>
    <w:rsid w:val="00FF394E"/>
    <w:rsid w:val="00FF3BFC"/>
    <w:rsid w:val="00FF3C94"/>
    <w:rsid w:val="00FF3DE5"/>
    <w:rsid w:val="00FF49B8"/>
    <w:rsid w:val="00FF4A28"/>
    <w:rsid w:val="00FF4C62"/>
    <w:rsid w:val="00FF620F"/>
    <w:rsid w:val="00FF6696"/>
    <w:rsid w:val="00FF6E78"/>
    <w:rsid w:val="00FF7301"/>
    <w:rsid w:val="00FF733C"/>
    <w:rsid w:val="00FF7D8A"/>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F240E"/>
  <w15:docId w15:val="{3E93A245-F940-48C2-A80F-B6329F69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6DF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1D0D"/>
    <w:pPr>
      <w:tabs>
        <w:tab w:val="center" w:pos="4153"/>
        <w:tab w:val="right" w:pos="8306"/>
      </w:tabs>
      <w:snapToGrid w:val="0"/>
    </w:pPr>
    <w:rPr>
      <w:sz w:val="20"/>
      <w:szCs w:val="20"/>
    </w:rPr>
  </w:style>
  <w:style w:type="character" w:customStyle="1" w:styleId="a4">
    <w:name w:val="頁首 字元"/>
    <w:basedOn w:val="a0"/>
    <w:link w:val="a3"/>
    <w:uiPriority w:val="99"/>
    <w:rsid w:val="00EB1D0D"/>
    <w:rPr>
      <w:sz w:val="20"/>
      <w:szCs w:val="20"/>
    </w:rPr>
  </w:style>
  <w:style w:type="paragraph" w:styleId="a5">
    <w:name w:val="footer"/>
    <w:basedOn w:val="a"/>
    <w:link w:val="a6"/>
    <w:uiPriority w:val="99"/>
    <w:unhideWhenUsed/>
    <w:rsid w:val="00EB1D0D"/>
    <w:pPr>
      <w:tabs>
        <w:tab w:val="center" w:pos="4153"/>
        <w:tab w:val="right" w:pos="8306"/>
      </w:tabs>
      <w:snapToGrid w:val="0"/>
    </w:pPr>
    <w:rPr>
      <w:sz w:val="20"/>
      <w:szCs w:val="20"/>
    </w:rPr>
  </w:style>
  <w:style w:type="character" w:customStyle="1" w:styleId="a6">
    <w:name w:val="頁尾 字元"/>
    <w:basedOn w:val="a0"/>
    <w:link w:val="a5"/>
    <w:uiPriority w:val="99"/>
    <w:rsid w:val="00EB1D0D"/>
    <w:rPr>
      <w:sz w:val="20"/>
      <w:szCs w:val="20"/>
    </w:rPr>
  </w:style>
  <w:style w:type="table" w:styleId="a7">
    <w:name w:val="Table Grid"/>
    <w:basedOn w:val="a1"/>
    <w:uiPriority w:val="59"/>
    <w:rsid w:val="00EB1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EB1D0D"/>
    <w:pPr>
      <w:ind w:leftChars="200" w:left="480"/>
    </w:pPr>
  </w:style>
  <w:style w:type="character" w:styleId="a9">
    <w:name w:val="Hyperlink"/>
    <w:basedOn w:val="a0"/>
    <w:uiPriority w:val="99"/>
    <w:unhideWhenUsed/>
    <w:rsid w:val="00EB1D0D"/>
    <w:rPr>
      <w:color w:val="0000FF"/>
      <w:u w:val="single"/>
    </w:rPr>
  </w:style>
  <w:style w:type="paragraph" w:styleId="aa">
    <w:name w:val="Balloon Text"/>
    <w:basedOn w:val="a"/>
    <w:link w:val="ab"/>
    <w:uiPriority w:val="99"/>
    <w:semiHidden/>
    <w:unhideWhenUsed/>
    <w:rsid w:val="00EB1D0D"/>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B1D0D"/>
    <w:rPr>
      <w:rFonts w:asciiTheme="majorHAnsi" w:eastAsiaTheme="majorEastAsia" w:hAnsiTheme="majorHAnsi" w:cstheme="majorBidi"/>
      <w:sz w:val="18"/>
      <w:szCs w:val="18"/>
    </w:rPr>
  </w:style>
  <w:style w:type="paragraph" w:styleId="ac">
    <w:name w:val="Revision"/>
    <w:hidden/>
    <w:uiPriority w:val="99"/>
    <w:semiHidden/>
    <w:rsid w:val="00E563DC"/>
  </w:style>
  <w:style w:type="paragraph" w:styleId="Web">
    <w:name w:val="Normal (Web)"/>
    <w:basedOn w:val="a"/>
    <w:uiPriority w:val="99"/>
    <w:unhideWhenUsed/>
    <w:rsid w:val="004C4C7C"/>
    <w:pPr>
      <w:widowControl/>
      <w:spacing w:before="100" w:beforeAutospacing="1" w:after="100" w:afterAutospacing="1"/>
    </w:pPr>
    <w:rPr>
      <w:rFonts w:ascii="新細明體" w:eastAsia="新細明體" w:hAnsi="新細明體" w:cs="新細明體"/>
      <w:color w:val="000000"/>
      <w:kern w:val="0"/>
      <w:szCs w:val="24"/>
    </w:rPr>
  </w:style>
  <w:style w:type="paragraph" w:customStyle="1" w:styleId="ad">
    <w:name w:val=".."/>
    <w:basedOn w:val="a"/>
    <w:next w:val="a"/>
    <w:uiPriority w:val="99"/>
    <w:rsid w:val="00331E19"/>
    <w:pPr>
      <w:autoSpaceDE w:val="0"/>
      <w:autoSpaceDN w:val="0"/>
      <w:adjustRightInd w:val="0"/>
    </w:pPr>
    <w:rPr>
      <w:rFonts w:ascii="Arial Unicode MS" w:eastAsia="Arial Unicode MS" w:cs="Arial Unicode MS"/>
      <w:kern w:val="0"/>
      <w:szCs w:val="24"/>
    </w:rPr>
  </w:style>
  <w:style w:type="paragraph" w:customStyle="1" w:styleId="Default">
    <w:name w:val="Default"/>
    <w:rsid w:val="00D40F26"/>
    <w:pPr>
      <w:widowControl w:val="0"/>
      <w:autoSpaceDE w:val="0"/>
      <w:autoSpaceDN w:val="0"/>
      <w:adjustRightInd w:val="0"/>
    </w:pPr>
    <w:rPr>
      <w:rFonts w:ascii="標楷體" w:eastAsia="標楷體" w:cs="標楷體"/>
      <w:color w:val="000000"/>
      <w:kern w:val="0"/>
      <w:szCs w:val="24"/>
    </w:rPr>
  </w:style>
  <w:style w:type="paragraph" w:styleId="ae">
    <w:name w:val="Plain Text"/>
    <w:basedOn w:val="a"/>
    <w:link w:val="af"/>
    <w:uiPriority w:val="99"/>
    <w:unhideWhenUsed/>
    <w:rsid w:val="006753A6"/>
    <w:pPr>
      <w:widowControl/>
    </w:pPr>
    <w:rPr>
      <w:rFonts w:ascii="Calibri" w:eastAsia="新細明體" w:hAnsi="Calibri" w:cs="新細明體"/>
      <w:kern w:val="0"/>
      <w:szCs w:val="24"/>
    </w:rPr>
  </w:style>
  <w:style w:type="character" w:customStyle="1" w:styleId="af">
    <w:name w:val="純文字 字元"/>
    <w:basedOn w:val="a0"/>
    <w:link w:val="ae"/>
    <w:uiPriority w:val="99"/>
    <w:rsid w:val="006753A6"/>
    <w:rPr>
      <w:rFonts w:ascii="Calibri" w:eastAsia="新細明體" w:hAnsi="Calibri" w:cs="新細明體"/>
      <w:kern w:val="0"/>
      <w:szCs w:val="24"/>
    </w:rPr>
  </w:style>
  <w:style w:type="paragraph" w:styleId="af0">
    <w:name w:val="Document Map"/>
    <w:basedOn w:val="a"/>
    <w:link w:val="af1"/>
    <w:uiPriority w:val="99"/>
    <w:semiHidden/>
    <w:unhideWhenUsed/>
    <w:rsid w:val="002278BE"/>
    <w:rPr>
      <w:rFonts w:ascii="新細明體" w:eastAsia="新細明體"/>
      <w:sz w:val="18"/>
      <w:szCs w:val="18"/>
    </w:rPr>
  </w:style>
  <w:style w:type="character" w:customStyle="1" w:styleId="af1">
    <w:name w:val="文件引導模式 字元"/>
    <w:basedOn w:val="a0"/>
    <w:link w:val="af0"/>
    <w:uiPriority w:val="99"/>
    <w:semiHidden/>
    <w:rsid w:val="002278BE"/>
    <w:rPr>
      <w:rFonts w:ascii="新細明體" w:eastAsia="新細明體"/>
      <w:sz w:val="18"/>
      <w:szCs w:val="18"/>
    </w:rPr>
  </w:style>
  <w:style w:type="character" w:styleId="af2">
    <w:name w:val="annotation reference"/>
    <w:basedOn w:val="a0"/>
    <w:uiPriority w:val="99"/>
    <w:semiHidden/>
    <w:unhideWhenUsed/>
    <w:rsid w:val="00045F27"/>
    <w:rPr>
      <w:sz w:val="18"/>
      <w:szCs w:val="18"/>
    </w:rPr>
  </w:style>
  <w:style w:type="paragraph" w:styleId="af3">
    <w:name w:val="annotation text"/>
    <w:basedOn w:val="a"/>
    <w:link w:val="af4"/>
    <w:uiPriority w:val="99"/>
    <w:semiHidden/>
    <w:unhideWhenUsed/>
    <w:rsid w:val="00045F27"/>
  </w:style>
  <w:style w:type="character" w:customStyle="1" w:styleId="af4">
    <w:name w:val="註解文字 字元"/>
    <w:basedOn w:val="a0"/>
    <w:link w:val="af3"/>
    <w:uiPriority w:val="99"/>
    <w:semiHidden/>
    <w:rsid w:val="00045F27"/>
  </w:style>
  <w:style w:type="paragraph" w:styleId="af5">
    <w:name w:val="annotation subject"/>
    <w:basedOn w:val="af3"/>
    <w:next w:val="af3"/>
    <w:link w:val="af6"/>
    <w:uiPriority w:val="99"/>
    <w:semiHidden/>
    <w:unhideWhenUsed/>
    <w:rsid w:val="00045F27"/>
    <w:rPr>
      <w:b/>
      <w:bCs/>
    </w:rPr>
  </w:style>
  <w:style w:type="character" w:customStyle="1" w:styleId="af6">
    <w:name w:val="註解主旨 字元"/>
    <w:basedOn w:val="af4"/>
    <w:link w:val="af5"/>
    <w:uiPriority w:val="99"/>
    <w:semiHidden/>
    <w:rsid w:val="00045F27"/>
    <w:rPr>
      <w:b/>
      <w:bCs/>
    </w:rPr>
  </w:style>
  <w:style w:type="character" w:styleId="af7">
    <w:name w:val="Strong"/>
    <w:basedOn w:val="a0"/>
    <w:uiPriority w:val="22"/>
    <w:qFormat/>
    <w:rsid w:val="005C53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772">
      <w:bodyDiv w:val="1"/>
      <w:marLeft w:val="0"/>
      <w:marRight w:val="0"/>
      <w:marTop w:val="0"/>
      <w:marBottom w:val="0"/>
      <w:divBdr>
        <w:top w:val="none" w:sz="0" w:space="0" w:color="auto"/>
        <w:left w:val="none" w:sz="0" w:space="0" w:color="auto"/>
        <w:bottom w:val="none" w:sz="0" w:space="0" w:color="auto"/>
        <w:right w:val="none" w:sz="0" w:space="0" w:color="auto"/>
      </w:divBdr>
    </w:div>
    <w:div w:id="6060230">
      <w:bodyDiv w:val="1"/>
      <w:marLeft w:val="0"/>
      <w:marRight w:val="0"/>
      <w:marTop w:val="0"/>
      <w:marBottom w:val="0"/>
      <w:divBdr>
        <w:top w:val="none" w:sz="0" w:space="0" w:color="auto"/>
        <w:left w:val="none" w:sz="0" w:space="0" w:color="auto"/>
        <w:bottom w:val="none" w:sz="0" w:space="0" w:color="auto"/>
        <w:right w:val="none" w:sz="0" w:space="0" w:color="auto"/>
      </w:divBdr>
    </w:div>
    <w:div w:id="6101877">
      <w:bodyDiv w:val="1"/>
      <w:marLeft w:val="0"/>
      <w:marRight w:val="0"/>
      <w:marTop w:val="0"/>
      <w:marBottom w:val="0"/>
      <w:divBdr>
        <w:top w:val="none" w:sz="0" w:space="0" w:color="auto"/>
        <w:left w:val="none" w:sz="0" w:space="0" w:color="auto"/>
        <w:bottom w:val="none" w:sz="0" w:space="0" w:color="auto"/>
        <w:right w:val="none" w:sz="0" w:space="0" w:color="auto"/>
      </w:divBdr>
    </w:div>
    <w:div w:id="10306170">
      <w:bodyDiv w:val="1"/>
      <w:marLeft w:val="0"/>
      <w:marRight w:val="0"/>
      <w:marTop w:val="0"/>
      <w:marBottom w:val="0"/>
      <w:divBdr>
        <w:top w:val="none" w:sz="0" w:space="0" w:color="auto"/>
        <w:left w:val="none" w:sz="0" w:space="0" w:color="auto"/>
        <w:bottom w:val="none" w:sz="0" w:space="0" w:color="auto"/>
        <w:right w:val="none" w:sz="0" w:space="0" w:color="auto"/>
      </w:divBdr>
    </w:div>
    <w:div w:id="15038876">
      <w:bodyDiv w:val="1"/>
      <w:marLeft w:val="0"/>
      <w:marRight w:val="0"/>
      <w:marTop w:val="0"/>
      <w:marBottom w:val="0"/>
      <w:divBdr>
        <w:top w:val="none" w:sz="0" w:space="0" w:color="auto"/>
        <w:left w:val="none" w:sz="0" w:space="0" w:color="auto"/>
        <w:bottom w:val="none" w:sz="0" w:space="0" w:color="auto"/>
        <w:right w:val="none" w:sz="0" w:space="0" w:color="auto"/>
      </w:divBdr>
    </w:div>
    <w:div w:id="17050449">
      <w:bodyDiv w:val="1"/>
      <w:marLeft w:val="0"/>
      <w:marRight w:val="0"/>
      <w:marTop w:val="0"/>
      <w:marBottom w:val="0"/>
      <w:divBdr>
        <w:top w:val="none" w:sz="0" w:space="0" w:color="auto"/>
        <w:left w:val="none" w:sz="0" w:space="0" w:color="auto"/>
        <w:bottom w:val="none" w:sz="0" w:space="0" w:color="auto"/>
        <w:right w:val="none" w:sz="0" w:space="0" w:color="auto"/>
      </w:divBdr>
    </w:div>
    <w:div w:id="20210717">
      <w:bodyDiv w:val="1"/>
      <w:marLeft w:val="0"/>
      <w:marRight w:val="0"/>
      <w:marTop w:val="0"/>
      <w:marBottom w:val="0"/>
      <w:divBdr>
        <w:top w:val="none" w:sz="0" w:space="0" w:color="auto"/>
        <w:left w:val="none" w:sz="0" w:space="0" w:color="auto"/>
        <w:bottom w:val="none" w:sz="0" w:space="0" w:color="auto"/>
        <w:right w:val="none" w:sz="0" w:space="0" w:color="auto"/>
      </w:divBdr>
    </w:div>
    <w:div w:id="20788771">
      <w:bodyDiv w:val="1"/>
      <w:marLeft w:val="0"/>
      <w:marRight w:val="0"/>
      <w:marTop w:val="0"/>
      <w:marBottom w:val="0"/>
      <w:divBdr>
        <w:top w:val="none" w:sz="0" w:space="0" w:color="auto"/>
        <w:left w:val="none" w:sz="0" w:space="0" w:color="auto"/>
        <w:bottom w:val="none" w:sz="0" w:space="0" w:color="auto"/>
        <w:right w:val="none" w:sz="0" w:space="0" w:color="auto"/>
      </w:divBdr>
    </w:div>
    <w:div w:id="28188495">
      <w:bodyDiv w:val="1"/>
      <w:marLeft w:val="0"/>
      <w:marRight w:val="0"/>
      <w:marTop w:val="0"/>
      <w:marBottom w:val="0"/>
      <w:divBdr>
        <w:top w:val="none" w:sz="0" w:space="0" w:color="auto"/>
        <w:left w:val="none" w:sz="0" w:space="0" w:color="auto"/>
        <w:bottom w:val="none" w:sz="0" w:space="0" w:color="auto"/>
        <w:right w:val="none" w:sz="0" w:space="0" w:color="auto"/>
      </w:divBdr>
    </w:div>
    <w:div w:id="28772669">
      <w:bodyDiv w:val="1"/>
      <w:marLeft w:val="0"/>
      <w:marRight w:val="0"/>
      <w:marTop w:val="0"/>
      <w:marBottom w:val="0"/>
      <w:divBdr>
        <w:top w:val="none" w:sz="0" w:space="0" w:color="auto"/>
        <w:left w:val="none" w:sz="0" w:space="0" w:color="auto"/>
        <w:bottom w:val="none" w:sz="0" w:space="0" w:color="auto"/>
        <w:right w:val="none" w:sz="0" w:space="0" w:color="auto"/>
      </w:divBdr>
    </w:div>
    <w:div w:id="34044375">
      <w:bodyDiv w:val="1"/>
      <w:marLeft w:val="0"/>
      <w:marRight w:val="0"/>
      <w:marTop w:val="0"/>
      <w:marBottom w:val="0"/>
      <w:divBdr>
        <w:top w:val="none" w:sz="0" w:space="0" w:color="auto"/>
        <w:left w:val="none" w:sz="0" w:space="0" w:color="auto"/>
        <w:bottom w:val="none" w:sz="0" w:space="0" w:color="auto"/>
        <w:right w:val="none" w:sz="0" w:space="0" w:color="auto"/>
      </w:divBdr>
    </w:div>
    <w:div w:id="36518291">
      <w:bodyDiv w:val="1"/>
      <w:marLeft w:val="0"/>
      <w:marRight w:val="0"/>
      <w:marTop w:val="0"/>
      <w:marBottom w:val="0"/>
      <w:divBdr>
        <w:top w:val="none" w:sz="0" w:space="0" w:color="auto"/>
        <w:left w:val="none" w:sz="0" w:space="0" w:color="auto"/>
        <w:bottom w:val="none" w:sz="0" w:space="0" w:color="auto"/>
        <w:right w:val="none" w:sz="0" w:space="0" w:color="auto"/>
      </w:divBdr>
    </w:div>
    <w:div w:id="37315805">
      <w:bodyDiv w:val="1"/>
      <w:marLeft w:val="0"/>
      <w:marRight w:val="0"/>
      <w:marTop w:val="0"/>
      <w:marBottom w:val="0"/>
      <w:divBdr>
        <w:top w:val="none" w:sz="0" w:space="0" w:color="auto"/>
        <w:left w:val="none" w:sz="0" w:space="0" w:color="auto"/>
        <w:bottom w:val="none" w:sz="0" w:space="0" w:color="auto"/>
        <w:right w:val="none" w:sz="0" w:space="0" w:color="auto"/>
      </w:divBdr>
    </w:div>
    <w:div w:id="40443099">
      <w:bodyDiv w:val="1"/>
      <w:marLeft w:val="0"/>
      <w:marRight w:val="0"/>
      <w:marTop w:val="0"/>
      <w:marBottom w:val="0"/>
      <w:divBdr>
        <w:top w:val="none" w:sz="0" w:space="0" w:color="auto"/>
        <w:left w:val="none" w:sz="0" w:space="0" w:color="auto"/>
        <w:bottom w:val="none" w:sz="0" w:space="0" w:color="auto"/>
        <w:right w:val="none" w:sz="0" w:space="0" w:color="auto"/>
      </w:divBdr>
    </w:div>
    <w:div w:id="41097591">
      <w:bodyDiv w:val="1"/>
      <w:marLeft w:val="0"/>
      <w:marRight w:val="0"/>
      <w:marTop w:val="0"/>
      <w:marBottom w:val="0"/>
      <w:divBdr>
        <w:top w:val="none" w:sz="0" w:space="0" w:color="auto"/>
        <w:left w:val="none" w:sz="0" w:space="0" w:color="auto"/>
        <w:bottom w:val="none" w:sz="0" w:space="0" w:color="auto"/>
        <w:right w:val="none" w:sz="0" w:space="0" w:color="auto"/>
      </w:divBdr>
    </w:div>
    <w:div w:id="44989241">
      <w:bodyDiv w:val="1"/>
      <w:marLeft w:val="0"/>
      <w:marRight w:val="0"/>
      <w:marTop w:val="0"/>
      <w:marBottom w:val="0"/>
      <w:divBdr>
        <w:top w:val="none" w:sz="0" w:space="0" w:color="auto"/>
        <w:left w:val="none" w:sz="0" w:space="0" w:color="auto"/>
        <w:bottom w:val="none" w:sz="0" w:space="0" w:color="auto"/>
        <w:right w:val="none" w:sz="0" w:space="0" w:color="auto"/>
      </w:divBdr>
    </w:div>
    <w:div w:id="50006805">
      <w:bodyDiv w:val="1"/>
      <w:marLeft w:val="0"/>
      <w:marRight w:val="0"/>
      <w:marTop w:val="0"/>
      <w:marBottom w:val="0"/>
      <w:divBdr>
        <w:top w:val="none" w:sz="0" w:space="0" w:color="auto"/>
        <w:left w:val="none" w:sz="0" w:space="0" w:color="auto"/>
        <w:bottom w:val="none" w:sz="0" w:space="0" w:color="auto"/>
        <w:right w:val="none" w:sz="0" w:space="0" w:color="auto"/>
      </w:divBdr>
    </w:div>
    <w:div w:id="52431802">
      <w:bodyDiv w:val="1"/>
      <w:marLeft w:val="0"/>
      <w:marRight w:val="0"/>
      <w:marTop w:val="0"/>
      <w:marBottom w:val="0"/>
      <w:divBdr>
        <w:top w:val="none" w:sz="0" w:space="0" w:color="auto"/>
        <w:left w:val="none" w:sz="0" w:space="0" w:color="auto"/>
        <w:bottom w:val="none" w:sz="0" w:space="0" w:color="auto"/>
        <w:right w:val="none" w:sz="0" w:space="0" w:color="auto"/>
      </w:divBdr>
    </w:div>
    <w:div w:id="55320497">
      <w:bodyDiv w:val="1"/>
      <w:marLeft w:val="0"/>
      <w:marRight w:val="0"/>
      <w:marTop w:val="0"/>
      <w:marBottom w:val="0"/>
      <w:divBdr>
        <w:top w:val="none" w:sz="0" w:space="0" w:color="auto"/>
        <w:left w:val="none" w:sz="0" w:space="0" w:color="auto"/>
        <w:bottom w:val="none" w:sz="0" w:space="0" w:color="auto"/>
        <w:right w:val="none" w:sz="0" w:space="0" w:color="auto"/>
      </w:divBdr>
    </w:div>
    <w:div w:id="55865110">
      <w:bodyDiv w:val="1"/>
      <w:marLeft w:val="0"/>
      <w:marRight w:val="0"/>
      <w:marTop w:val="0"/>
      <w:marBottom w:val="0"/>
      <w:divBdr>
        <w:top w:val="none" w:sz="0" w:space="0" w:color="auto"/>
        <w:left w:val="none" w:sz="0" w:space="0" w:color="auto"/>
        <w:bottom w:val="none" w:sz="0" w:space="0" w:color="auto"/>
        <w:right w:val="none" w:sz="0" w:space="0" w:color="auto"/>
      </w:divBdr>
    </w:div>
    <w:div w:id="60254042">
      <w:bodyDiv w:val="1"/>
      <w:marLeft w:val="0"/>
      <w:marRight w:val="0"/>
      <w:marTop w:val="0"/>
      <w:marBottom w:val="0"/>
      <w:divBdr>
        <w:top w:val="none" w:sz="0" w:space="0" w:color="auto"/>
        <w:left w:val="none" w:sz="0" w:space="0" w:color="auto"/>
        <w:bottom w:val="none" w:sz="0" w:space="0" w:color="auto"/>
        <w:right w:val="none" w:sz="0" w:space="0" w:color="auto"/>
      </w:divBdr>
    </w:div>
    <w:div w:id="64571161">
      <w:bodyDiv w:val="1"/>
      <w:marLeft w:val="0"/>
      <w:marRight w:val="0"/>
      <w:marTop w:val="0"/>
      <w:marBottom w:val="0"/>
      <w:divBdr>
        <w:top w:val="none" w:sz="0" w:space="0" w:color="auto"/>
        <w:left w:val="none" w:sz="0" w:space="0" w:color="auto"/>
        <w:bottom w:val="none" w:sz="0" w:space="0" w:color="auto"/>
        <w:right w:val="none" w:sz="0" w:space="0" w:color="auto"/>
      </w:divBdr>
    </w:div>
    <w:div w:id="64687551">
      <w:bodyDiv w:val="1"/>
      <w:marLeft w:val="0"/>
      <w:marRight w:val="0"/>
      <w:marTop w:val="0"/>
      <w:marBottom w:val="0"/>
      <w:divBdr>
        <w:top w:val="none" w:sz="0" w:space="0" w:color="auto"/>
        <w:left w:val="none" w:sz="0" w:space="0" w:color="auto"/>
        <w:bottom w:val="none" w:sz="0" w:space="0" w:color="auto"/>
        <w:right w:val="none" w:sz="0" w:space="0" w:color="auto"/>
      </w:divBdr>
    </w:div>
    <w:div w:id="64689592">
      <w:bodyDiv w:val="1"/>
      <w:marLeft w:val="0"/>
      <w:marRight w:val="0"/>
      <w:marTop w:val="0"/>
      <w:marBottom w:val="0"/>
      <w:divBdr>
        <w:top w:val="none" w:sz="0" w:space="0" w:color="auto"/>
        <w:left w:val="none" w:sz="0" w:space="0" w:color="auto"/>
        <w:bottom w:val="none" w:sz="0" w:space="0" w:color="auto"/>
        <w:right w:val="none" w:sz="0" w:space="0" w:color="auto"/>
      </w:divBdr>
    </w:div>
    <w:div w:id="66805824">
      <w:bodyDiv w:val="1"/>
      <w:marLeft w:val="0"/>
      <w:marRight w:val="0"/>
      <w:marTop w:val="0"/>
      <w:marBottom w:val="0"/>
      <w:divBdr>
        <w:top w:val="none" w:sz="0" w:space="0" w:color="auto"/>
        <w:left w:val="none" w:sz="0" w:space="0" w:color="auto"/>
        <w:bottom w:val="none" w:sz="0" w:space="0" w:color="auto"/>
        <w:right w:val="none" w:sz="0" w:space="0" w:color="auto"/>
      </w:divBdr>
    </w:div>
    <w:div w:id="81344707">
      <w:bodyDiv w:val="1"/>
      <w:marLeft w:val="0"/>
      <w:marRight w:val="0"/>
      <w:marTop w:val="0"/>
      <w:marBottom w:val="0"/>
      <w:divBdr>
        <w:top w:val="none" w:sz="0" w:space="0" w:color="auto"/>
        <w:left w:val="none" w:sz="0" w:space="0" w:color="auto"/>
        <w:bottom w:val="none" w:sz="0" w:space="0" w:color="auto"/>
        <w:right w:val="none" w:sz="0" w:space="0" w:color="auto"/>
      </w:divBdr>
    </w:div>
    <w:div w:id="82189574">
      <w:bodyDiv w:val="1"/>
      <w:marLeft w:val="0"/>
      <w:marRight w:val="0"/>
      <w:marTop w:val="0"/>
      <w:marBottom w:val="0"/>
      <w:divBdr>
        <w:top w:val="none" w:sz="0" w:space="0" w:color="auto"/>
        <w:left w:val="none" w:sz="0" w:space="0" w:color="auto"/>
        <w:bottom w:val="none" w:sz="0" w:space="0" w:color="auto"/>
        <w:right w:val="none" w:sz="0" w:space="0" w:color="auto"/>
      </w:divBdr>
    </w:div>
    <w:div w:id="89592040">
      <w:bodyDiv w:val="1"/>
      <w:marLeft w:val="0"/>
      <w:marRight w:val="0"/>
      <w:marTop w:val="0"/>
      <w:marBottom w:val="0"/>
      <w:divBdr>
        <w:top w:val="none" w:sz="0" w:space="0" w:color="auto"/>
        <w:left w:val="none" w:sz="0" w:space="0" w:color="auto"/>
        <w:bottom w:val="none" w:sz="0" w:space="0" w:color="auto"/>
        <w:right w:val="none" w:sz="0" w:space="0" w:color="auto"/>
      </w:divBdr>
    </w:div>
    <w:div w:id="90319098">
      <w:bodyDiv w:val="1"/>
      <w:marLeft w:val="0"/>
      <w:marRight w:val="0"/>
      <w:marTop w:val="0"/>
      <w:marBottom w:val="0"/>
      <w:divBdr>
        <w:top w:val="none" w:sz="0" w:space="0" w:color="auto"/>
        <w:left w:val="none" w:sz="0" w:space="0" w:color="auto"/>
        <w:bottom w:val="none" w:sz="0" w:space="0" w:color="auto"/>
        <w:right w:val="none" w:sz="0" w:space="0" w:color="auto"/>
      </w:divBdr>
    </w:div>
    <w:div w:id="91976326">
      <w:bodyDiv w:val="1"/>
      <w:marLeft w:val="0"/>
      <w:marRight w:val="0"/>
      <w:marTop w:val="0"/>
      <w:marBottom w:val="0"/>
      <w:divBdr>
        <w:top w:val="none" w:sz="0" w:space="0" w:color="auto"/>
        <w:left w:val="none" w:sz="0" w:space="0" w:color="auto"/>
        <w:bottom w:val="none" w:sz="0" w:space="0" w:color="auto"/>
        <w:right w:val="none" w:sz="0" w:space="0" w:color="auto"/>
      </w:divBdr>
    </w:div>
    <w:div w:id="100027716">
      <w:bodyDiv w:val="1"/>
      <w:marLeft w:val="0"/>
      <w:marRight w:val="0"/>
      <w:marTop w:val="0"/>
      <w:marBottom w:val="0"/>
      <w:divBdr>
        <w:top w:val="none" w:sz="0" w:space="0" w:color="auto"/>
        <w:left w:val="none" w:sz="0" w:space="0" w:color="auto"/>
        <w:bottom w:val="none" w:sz="0" w:space="0" w:color="auto"/>
        <w:right w:val="none" w:sz="0" w:space="0" w:color="auto"/>
      </w:divBdr>
    </w:div>
    <w:div w:id="100146711">
      <w:bodyDiv w:val="1"/>
      <w:marLeft w:val="0"/>
      <w:marRight w:val="0"/>
      <w:marTop w:val="0"/>
      <w:marBottom w:val="0"/>
      <w:divBdr>
        <w:top w:val="none" w:sz="0" w:space="0" w:color="auto"/>
        <w:left w:val="none" w:sz="0" w:space="0" w:color="auto"/>
        <w:bottom w:val="none" w:sz="0" w:space="0" w:color="auto"/>
        <w:right w:val="none" w:sz="0" w:space="0" w:color="auto"/>
      </w:divBdr>
    </w:div>
    <w:div w:id="100148784">
      <w:bodyDiv w:val="1"/>
      <w:marLeft w:val="0"/>
      <w:marRight w:val="0"/>
      <w:marTop w:val="0"/>
      <w:marBottom w:val="0"/>
      <w:divBdr>
        <w:top w:val="none" w:sz="0" w:space="0" w:color="auto"/>
        <w:left w:val="none" w:sz="0" w:space="0" w:color="auto"/>
        <w:bottom w:val="none" w:sz="0" w:space="0" w:color="auto"/>
        <w:right w:val="none" w:sz="0" w:space="0" w:color="auto"/>
      </w:divBdr>
    </w:div>
    <w:div w:id="101341959">
      <w:bodyDiv w:val="1"/>
      <w:marLeft w:val="0"/>
      <w:marRight w:val="0"/>
      <w:marTop w:val="0"/>
      <w:marBottom w:val="0"/>
      <w:divBdr>
        <w:top w:val="none" w:sz="0" w:space="0" w:color="auto"/>
        <w:left w:val="none" w:sz="0" w:space="0" w:color="auto"/>
        <w:bottom w:val="none" w:sz="0" w:space="0" w:color="auto"/>
        <w:right w:val="none" w:sz="0" w:space="0" w:color="auto"/>
      </w:divBdr>
    </w:div>
    <w:div w:id="101537423">
      <w:bodyDiv w:val="1"/>
      <w:marLeft w:val="0"/>
      <w:marRight w:val="0"/>
      <w:marTop w:val="0"/>
      <w:marBottom w:val="0"/>
      <w:divBdr>
        <w:top w:val="none" w:sz="0" w:space="0" w:color="auto"/>
        <w:left w:val="none" w:sz="0" w:space="0" w:color="auto"/>
        <w:bottom w:val="none" w:sz="0" w:space="0" w:color="auto"/>
        <w:right w:val="none" w:sz="0" w:space="0" w:color="auto"/>
      </w:divBdr>
    </w:div>
    <w:div w:id="104007093">
      <w:bodyDiv w:val="1"/>
      <w:marLeft w:val="0"/>
      <w:marRight w:val="0"/>
      <w:marTop w:val="0"/>
      <w:marBottom w:val="0"/>
      <w:divBdr>
        <w:top w:val="none" w:sz="0" w:space="0" w:color="auto"/>
        <w:left w:val="none" w:sz="0" w:space="0" w:color="auto"/>
        <w:bottom w:val="none" w:sz="0" w:space="0" w:color="auto"/>
        <w:right w:val="none" w:sz="0" w:space="0" w:color="auto"/>
      </w:divBdr>
    </w:div>
    <w:div w:id="104429149">
      <w:bodyDiv w:val="1"/>
      <w:marLeft w:val="0"/>
      <w:marRight w:val="0"/>
      <w:marTop w:val="0"/>
      <w:marBottom w:val="0"/>
      <w:divBdr>
        <w:top w:val="none" w:sz="0" w:space="0" w:color="auto"/>
        <w:left w:val="none" w:sz="0" w:space="0" w:color="auto"/>
        <w:bottom w:val="none" w:sz="0" w:space="0" w:color="auto"/>
        <w:right w:val="none" w:sz="0" w:space="0" w:color="auto"/>
      </w:divBdr>
    </w:div>
    <w:div w:id="119035843">
      <w:bodyDiv w:val="1"/>
      <w:marLeft w:val="0"/>
      <w:marRight w:val="0"/>
      <w:marTop w:val="0"/>
      <w:marBottom w:val="0"/>
      <w:divBdr>
        <w:top w:val="none" w:sz="0" w:space="0" w:color="auto"/>
        <w:left w:val="none" w:sz="0" w:space="0" w:color="auto"/>
        <w:bottom w:val="none" w:sz="0" w:space="0" w:color="auto"/>
        <w:right w:val="none" w:sz="0" w:space="0" w:color="auto"/>
      </w:divBdr>
    </w:div>
    <w:div w:id="123813555">
      <w:bodyDiv w:val="1"/>
      <w:marLeft w:val="0"/>
      <w:marRight w:val="0"/>
      <w:marTop w:val="0"/>
      <w:marBottom w:val="0"/>
      <w:divBdr>
        <w:top w:val="none" w:sz="0" w:space="0" w:color="auto"/>
        <w:left w:val="none" w:sz="0" w:space="0" w:color="auto"/>
        <w:bottom w:val="none" w:sz="0" w:space="0" w:color="auto"/>
        <w:right w:val="none" w:sz="0" w:space="0" w:color="auto"/>
      </w:divBdr>
    </w:div>
    <w:div w:id="125203803">
      <w:bodyDiv w:val="1"/>
      <w:marLeft w:val="0"/>
      <w:marRight w:val="0"/>
      <w:marTop w:val="0"/>
      <w:marBottom w:val="0"/>
      <w:divBdr>
        <w:top w:val="none" w:sz="0" w:space="0" w:color="auto"/>
        <w:left w:val="none" w:sz="0" w:space="0" w:color="auto"/>
        <w:bottom w:val="none" w:sz="0" w:space="0" w:color="auto"/>
        <w:right w:val="none" w:sz="0" w:space="0" w:color="auto"/>
      </w:divBdr>
    </w:div>
    <w:div w:id="127086575">
      <w:bodyDiv w:val="1"/>
      <w:marLeft w:val="0"/>
      <w:marRight w:val="0"/>
      <w:marTop w:val="0"/>
      <w:marBottom w:val="0"/>
      <w:divBdr>
        <w:top w:val="none" w:sz="0" w:space="0" w:color="auto"/>
        <w:left w:val="none" w:sz="0" w:space="0" w:color="auto"/>
        <w:bottom w:val="none" w:sz="0" w:space="0" w:color="auto"/>
        <w:right w:val="none" w:sz="0" w:space="0" w:color="auto"/>
      </w:divBdr>
    </w:div>
    <w:div w:id="133449669">
      <w:bodyDiv w:val="1"/>
      <w:marLeft w:val="0"/>
      <w:marRight w:val="0"/>
      <w:marTop w:val="0"/>
      <w:marBottom w:val="0"/>
      <w:divBdr>
        <w:top w:val="none" w:sz="0" w:space="0" w:color="auto"/>
        <w:left w:val="none" w:sz="0" w:space="0" w:color="auto"/>
        <w:bottom w:val="none" w:sz="0" w:space="0" w:color="auto"/>
        <w:right w:val="none" w:sz="0" w:space="0" w:color="auto"/>
      </w:divBdr>
    </w:div>
    <w:div w:id="134183707">
      <w:bodyDiv w:val="1"/>
      <w:marLeft w:val="0"/>
      <w:marRight w:val="0"/>
      <w:marTop w:val="0"/>
      <w:marBottom w:val="0"/>
      <w:divBdr>
        <w:top w:val="none" w:sz="0" w:space="0" w:color="auto"/>
        <w:left w:val="none" w:sz="0" w:space="0" w:color="auto"/>
        <w:bottom w:val="none" w:sz="0" w:space="0" w:color="auto"/>
        <w:right w:val="none" w:sz="0" w:space="0" w:color="auto"/>
      </w:divBdr>
    </w:div>
    <w:div w:id="136803768">
      <w:bodyDiv w:val="1"/>
      <w:marLeft w:val="0"/>
      <w:marRight w:val="0"/>
      <w:marTop w:val="0"/>
      <w:marBottom w:val="0"/>
      <w:divBdr>
        <w:top w:val="none" w:sz="0" w:space="0" w:color="auto"/>
        <w:left w:val="none" w:sz="0" w:space="0" w:color="auto"/>
        <w:bottom w:val="none" w:sz="0" w:space="0" w:color="auto"/>
        <w:right w:val="none" w:sz="0" w:space="0" w:color="auto"/>
      </w:divBdr>
    </w:div>
    <w:div w:id="139615955">
      <w:bodyDiv w:val="1"/>
      <w:marLeft w:val="0"/>
      <w:marRight w:val="0"/>
      <w:marTop w:val="0"/>
      <w:marBottom w:val="0"/>
      <w:divBdr>
        <w:top w:val="none" w:sz="0" w:space="0" w:color="auto"/>
        <w:left w:val="none" w:sz="0" w:space="0" w:color="auto"/>
        <w:bottom w:val="none" w:sz="0" w:space="0" w:color="auto"/>
        <w:right w:val="none" w:sz="0" w:space="0" w:color="auto"/>
      </w:divBdr>
    </w:div>
    <w:div w:id="142241185">
      <w:bodyDiv w:val="1"/>
      <w:marLeft w:val="0"/>
      <w:marRight w:val="0"/>
      <w:marTop w:val="0"/>
      <w:marBottom w:val="0"/>
      <w:divBdr>
        <w:top w:val="none" w:sz="0" w:space="0" w:color="auto"/>
        <w:left w:val="none" w:sz="0" w:space="0" w:color="auto"/>
        <w:bottom w:val="none" w:sz="0" w:space="0" w:color="auto"/>
        <w:right w:val="none" w:sz="0" w:space="0" w:color="auto"/>
      </w:divBdr>
    </w:div>
    <w:div w:id="144785642">
      <w:bodyDiv w:val="1"/>
      <w:marLeft w:val="0"/>
      <w:marRight w:val="0"/>
      <w:marTop w:val="0"/>
      <w:marBottom w:val="0"/>
      <w:divBdr>
        <w:top w:val="none" w:sz="0" w:space="0" w:color="auto"/>
        <w:left w:val="none" w:sz="0" w:space="0" w:color="auto"/>
        <w:bottom w:val="none" w:sz="0" w:space="0" w:color="auto"/>
        <w:right w:val="none" w:sz="0" w:space="0" w:color="auto"/>
      </w:divBdr>
    </w:div>
    <w:div w:id="149714713">
      <w:bodyDiv w:val="1"/>
      <w:marLeft w:val="0"/>
      <w:marRight w:val="0"/>
      <w:marTop w:val="0"/>
      <w:marBottom w:val="0"/>
      <w:divBdr>
        <w:top w:val="none" w:sz="0" w:space="0" w:color="auto"/>
        <w:left w:val="none" w:sz="0" w:space="0" w:color="auto"/>
        <w:bottom w:val="none" w:sz="0" w:space="0" w:color="auto"/>
        <w:right w:val="none" w:sz="0" w:space="0" w:color="auto"/>
      </w:divBdr>
    </w:div>
    <w:div w:id="151799471">
      <w:bodyDiv w:val="1"/>
      <w:marLeft w:val="0"/>
      <w:marRight w:val="0"/>
      <w:marTop w:val="0"/>
      <w:marBottom w:val="0"/>
      <w:divBdr>
        <w:top w:val="none" w:sz="0" w:space="0" w:color="auto"/>
        <w:left w:val="none" w:sz="0" w:space="0" w:color="auto"/>
        <w:bottom w:val="none" w:sz="0" w:space="0" w:color="auto"/>
        <w:right w:val="none" w:sz="0" w:space="0" w:color="auto"/>
      </w:divBdr>
    </w:div>
    <w:div w:id="157549670">
      <w:bodyDiv w:val="1"/>
      <w:marLeft w:val="0"/>
      <w:marRight w:val="0"/>
      <w:marTop w:val="0"/>
      <w:marBottom w:val="0"/>
      <w:divBdr>
        <w:top w:val="none" w:sz="0" w:space="0" w:color="auto"/>
        <w:left w:val="none" w:sz="0" w:space="0" w:color="auto"/>
        <w:bottom w:val="none" w:sz="0" w:space="0" w:color="auto"/>
        <w:right w:val="none" w:sz="0" w:space="0" w:color="auto"/>
      </w:divBdr>
    </w:div>
    <w:div w:id="160505901">
      <w:bodyDiv w:val="1"/>
      <w:marLeft w:val="0"/>
      <w:marRight w:val="0"/>
      <w:marTop w:val="0"/>
      <w:marBottom w:val="0"/>
      <w:divBdr>
        <w:top w:val="none" w:sz="0" w:space="0" w:color="auto"/>
        <w:left w:val="none" w:sz="0" w:space="0" w:color="auto"/>
        <w:bottom w:val="none" w:sz="0" w:space="0" w:color="auto"/>
        <w:right w:val="none" w:sz="0" w:space="0" w:color="auto"/>
      </w:divBdr>
    </w:div>
    <w:div w:id="163013560">
      <w:bodyDiv w:val="1"/>
      <w:marLeft w:val="0"/>
      <w:marRight w:val="0"/>
      <w:marTop w:val="0"/>
      <w:marBottom w:val="0"/>
      <w:divBdr>
        <w:top w:val="none" w:sz="0" w:space="0" w:color="auto"/>
        <w:left w:val="none" w:sz="0" w:space="0" w:color="auto"/>
        <w:bottom w:val="none" w:sz="0" w:space="0" w:color="auto"/>
        <w:right w:val="none" w:sz="0" w:space="0" w:color="auto"/>
      </w:divBdr>
    </w:div>
    <w:div w:id="166141661">
      <w:bodyDiv w:val="1"/>
      <w:marLeft w:val="0"/>
      <w:marRight w:val="0"/>
      <w:marTop w:val="0"/>
      <w:marBottom w:val="0"/>
      <w:divBdr>
        <w:top w:val="none" w:sz="0" w:space="0" w:color="auto"/>
        <w:left w:val="none" w:sz="0" w:space="0" w:color="auto"/>
        <w:bottom w:val="none" w:sz="0" w:space="0" w:color="auto"/>
        <w:right w:val="none" w:sz="0" w:space="0" w:color="auto"/>
      </w:divBdr>
    </w:div>
    <w:div w:id="166990267">
      <w:bodyDiv w:val="1"/>
      <w:marLeft w:val="0"/>
      <w:marRight w:val="0"/>
      <w:marTop w:val="0"/>
      <w:marBottom w:val="0"/>
      <w:divBdr>
        <w:top w:val="none" w:sz="0" w:space="0" w:color="auto"/>
        <w:left w:val="none" w:sz="0" w:space="0" w:color="auto"/>
        <w:bottom w:val="none" w:sz="0" w:space="0" w:color="auto"/>
        <w:right w:val="none" w:sz="0" w:space="0" w:color="auto"/>
      </w:divBdr>
    </w:div>
    <w:div w:id="168448932">
      <w:bodyDiv w:val="1"/>
      <w:marLeft w:val="0"/>
      <w:marRight w:val="0"/>
      <w:marTop w:val="0"/>
      <w:marBottom w:val="0"/>
      <w:divBdr>
        <w:top w:val="none" w:sz="0" w:space="0" w:color="auto"/>
        <w:left w:val="none" w:sz="0" w:space="0" w:color="auto"/>
        <w:bottom w:val="none" w:sz="0" w:space="0" w:color="auto"/>
        <w:right w:val="none" w:sz="0" w:space="0" w:color="auto"/>
      </w:divBdr>
    </w:div>
    <w:div w:id="169149163">
      <w:bodyDiv w:val="1"/>
      <w:marLeft w:val="0"/>
      <w:marRight w:val="0"/>
      <w:marTop w:val="0"/>
      <w:marBottom w:val="0"/>
      <w:divBdr>
        <w:top w:val="none" w:sz="0" w:space="0" w:color="auto"/>
        <w:left w:val="none" w:sz="0" w:space="0" w:color="auto"/>
        <w:bottom w:val="none" w:sz="0" w:space="0" w:color="auto"/>
        <w:right w:val="none" w:sz="0" w:space="0" w:color="auto"/>
      </w:divBdr>
    </w:div>
    <w:div w:id="171455836">
      <w:bodyDiv w:val="1"/>
      <w:marLeft w:val="0"/>
      <w:marRight w:val="0"/>
      <w:marTop w:val="0"/>
      <w:marBottom w:val="0"/>
      <w:divBdr>
        <w:top w:val="none" w:sz="0" w:space="0" w:color="auto"/>
        <w:left w:val="none" w:sz="0" w:space="0" w:color="auto"/>
        <w:bottom w:val="none" w:sz="0" w:space="0" w:color="auto"/>
        <w:right w:val="none" w:sz="0" w:space="0" w:color="auto"/>
      </w:divBdr>
    </w:div>
    <w:div w:id="175779376">
      <w:bodyDiv w:val="1"/>
      <w:marLeft w:val="0"/>
      <w:marRight w:val="0"/>
      <w:marTop w:val="0"/>
      <w:marBottom w:val="0"/>
      <w:divBdr>
        <w:top w:val="none" w:sz="0" w:space="0" w:color="auto"/>
        <w:left w:val="none" w:sz="0" w:space="0" w:color="auto"/>
        <w:bottom w:val="none" w:sz="0" w:space="0" w:color="auto"/>
        <w:right w:val="none" w:sz="0" w:space="0" w:color="auto"/>
      </w:divBdr>
    </w:div>
    <w:div w:id="176047891">
      <w:bodyDiv w:val="1"/>
      <w:marLeft w:val="0"/>
      <w:marRight w:val="0"/>
      <w:marTop w:val="0"/>
      <w:marBottom w:val="0"/>
      <w:divBdr>
        <w:top w:val="none" w:sz="0" w:space="0" w:color="auto"/>
        <w:left w:val="none" w:sz="0" w:space="0" w:color="auto"/>
        <w:bottom w:val="none" w:sz="0" w:space="0" w:color="auto"/>
        <w:right w:val="none" w:sz="0" w:space="0" w:color="auto"/>
      </w:divBdr>
    </w:div>
    <w:div w:id="180705544">
      <w:bodyDiv w:val="1"/>
      <w:marLeft w:val="0"/>
      <w:marRight w:val="0"/>
      <w:marTop w:val="0"/>
      <w:marBottom w:val="0"/>
      <w:divBdr>
        <w:top w:val="none" w:sz="0" w:space="0" w:color="auto"/>
        <w:left w:val="none" w:sz="0" w:space="0" w:color="auto"/>
        <w:bottom w:val="none" w:sz="0" w:space="0" w:color="auto"/>
        <w:right w:val="none" w:sz="0" w:space="0" w:color="auto"/>
      </w:divBdr>
    </w:div>
    <w:div w:id="184096645">
      <w:bodyDiv w:val="1"/>
      <w:marLeft w:val="0"/>
      <w:marRight w:val="0"/>
      <w:marTop w:val="0"/>
      <w:marBottom w:val="0"/>
      <w:divBdr>
        <w:top w:val="none" w:sz="0" w:space="0" w:color="auto"/>
        <w:left w:val="none" w:sz="0" w:space="0" w:color="auto"/>
        <w:bottom w:val="none" w:sz="0" w:space="0" w:color="auto"/>
        <w:right w:val="none" w:sz="0" w:space="0" w:color="auto"/>
      </w:divBdr>
    </w:div>
    <w:div w:id="184365078">
      <w:bodyDiv w:val="1"/>
      <w:marLeft w:val="0"/>
      <w:marRight w:val="0"/>
      <w:marTop w:val="0"/>
      <w:marBottom w:val="0"/>
      <w:divBdr>
        <w:top w:val="none" w:sz="0" w:space="0" w:color="auto"/>
        <w:left w:val="none" w:sz="0" w:space="0" w:color="auto"/>
        <w:bottom w:val="none" w:sz="0" w:space="0" w:color="auto"/>
        <w:right w:val="none" w:sz="0" w:space="0" w:color="auto"/>
      </w:divBdr>
    </w:div>
    <w:div w:id="185483875">
      <w:bodyDiv w:val="1"/>
      <w:marLeft w:val="0"/>
      <w:marRight w:val="0"/>
      <w:marTop w:val="0"/>
      <w:marBottom w:val="0"/>
      <w:divBdr>
        <w:top w:val="none" w:sz="0" w:space="0" w:color="auto"/>
        <w:left w:val="none" w:sz="0" w:space="0" w:color="auto"/>
        <w:bottom w:val="none" w:sz="0" w:space="0" w:color="auto"/>
        <w:right w:val="none" w:sz="0" w:space="0" w:color="auto"/>
      </w:divBdr>
    </w:div>
    <w:div w:id="186530444">
      <w:bodyDiv w:val="1"/>
      <w:marLeft w:val="0"/>
      <w:marRight w:val="0"/>
      <w:marTop w:val="0"/>
      <w:marBottom w:val="0"/>
      <w:divBdr>
        <w:top w:val="none" w:sz="0" w:space="0" w:color="auto"/>
        <w:left w:val="none" w:sz="0" w:space="0" w:color="auto"/>
        <w:bottom w:val="none" w:sz="0" w:space="0" w:color="auto"/>
        <w:right w:val="none" w:sz="0" w:space="0" w:color="auto"/>
      </w:divBdr>
    </w:div>
    <w:div w:id="187723043">
      <w:bodyDiv w:val="1"/>
      <w:marLeft w:val="0"/>
      <w:marRight w:val="0"/>
      <w:marTop w:val="0"/>
      <w:marBottom w:val="0"/>
      <w:divBdr>
        <w:top w:val="none" w:sz="0" w:space="0" w:color="auto"/>
        <w:left w:val="none" w:sz="0" w:space="0" w:color="auto"/>
        <w:bottom w:val="none" w:sz="0" w:space="0" w:color="auto"/>
        <w:right w:val="none" w:sz="0" w:space="0" w:color="auto"/>
      </w:divBdr>
    </w:div>
    <w:div w:id="188687880">
      <w:bodyDiv w:val="1"/>
      <w:marLeft w:val="0"/>
      <w:marRight w:val="0"/>
      <w:marTop w:val="0"/>
      <w:marBottom w:val="0"/>
      <w:divBdr>
        <w:top w:val="none" w:sz="0" w:space="0" w:color="auto"/>
        <w:left w:val="none" w:sz="0" w:space="0" w:color="auto"/>
        <w:bottom w:val="none" w:sz="0" w:space="0" w:color="auto"/>
        <w:right w:val="none" w:sz="0" w:space="0" w:color="auto"/>
      </w:divBdr>
    </w:div>
    <w:div w:id="190344626">
      <w:bodyDiv w:val="1"/>
      <w:marLeft w:val="0"/>
      <w:marRight w:val="0"/>
      <w:marTop w:val="0"/>
      <w:marBottom w:val="0"/>
      <w:divBdr>
        <w:top w:val="none" w:sz="0" w:space="0" w:color="auto"/>
        <w:left w:val="none" w:sz="0" w:space="0" w:color="auto"/>
        <w:bottom w:val="none" w:sz="0" w:space="0" w:color="auto"/>
        <w:right w:val="none" w:sz="0" w:space="0" w:color="auto"/>
      </w:divBdr>
    </w:div>
    <w:div w:id="191260433">
      <w:bodyDiv w:val="1"/>
      <w:marLeft w:val="0"/>
      <w:marRight w:val="0"/>
      <w:marTop w:val="0"/>
      <w:marBottom w:val="0"/>
      <w:divBdr>
        <w:top w:val="none" w:sz="0" w:space="0" w:color="auto"/>
        <w:left w:val="none" w:sz="0" w:space="0" w:color="auto"/>
        <w:bottom w:val="none" w:sz="0" w:space="0" w:color="auto"/>
        <w:right w:val="none" w:sz="0" w:space="0" w:color="auto"/>
      </w:divBdr>
    </w:div>
    <w:div w:id="193662919">
      <w:bodyDiv w:val="1"/>
      <w:marLeft w:val="0"/>
      <w:marRight w:val="0"/>
      <w:marTop w:val="0"/>
      <w:marBottom w:val="0"/>
      <w:divBdr>
        <w:top w:val="none" w:sz="0" w:space="0" w:color="auto"/>
        <w:left w:val="none" w:sz="0" w:space="0" w:color="auto"/>
        <w:bottom w:val="none" w:sz="0" w:space="0" w:color="auto"/>
        <w:right w:val="none" w:sz="0" w:space="0" w:color="auto"/>
      </w:divBdr>
    </w:div>
    <w:div w:id="193664832">
      <w:bodyDiv w:val="1"/>
      <w:marLeft w:val="0"/>
      <w:marRight w:val="0"/>
      <w:marTop w:val="0"/>
      <w:marBottom w:val="0"/>
      <w:divBdr>
        <w:top w:val="none" w:sz="0" w:space="0" w:color="auto"/>
        <w:left w:val="none" w:sz="0" w:space="0" w:color="auto"/>
        <w:bottom w:val="none" w:sz="0" w:space="0" w:color="auto"/>
        <w:right w:val="none" w:sz="0" w:space="0" w:color="auto"/>
      </w:divBdr>
    </w:div>
    <w:div w:id="196351953">
      <w:bodyDiv w:val="1"/>
      <w:marLeft w:val="0"/>
      <w:marRight w:val="0"/>
      <w:marTop w:val="0"/>
      <w:marBottom w:val="0"/>
      <w:divBdr>
        <w:top w:val="none" w:sz="0" w:space="0" w:color="auto"/>
        <w:left w:val="none" w:sz="0" w:space="0" w:color="auto"/>
        <w:bottom w:val="none" w:sz="0" w:space="0" w:color="auto"/>
        <w:right w:val="none" w:sz="0" w:space="0" w:color="auto"/>
      </w:divBdr>
    </w:div>
    <w:div w:id="201476123">
      <w:bodyDiv w:val="1"/>
      <w:marLeft w:val="0"/>
      <w:marRight w:val="0"/>
      <w:marTop w:val="0"/>
      <w:marBottom w:val="0"/>
      <w:divBdr>
        <w:top w:val="none" w:sz="0" w:space="0" w:color="auto"/>
        <w:left w:val="none" w:sz="0" w:space="0" w:color="auto"/>
        <w:bottom w:val="none" w:sz="0" w:space="0" w:color="auto"/>
        <w:right w:val="none" w:sz="0" w:space="0" w:color="auto"/>
      </w:divBdr>
    </w:div>
    <w:div w:id="202720781">
      <w:bodyDiv w:val="1"/>
      <w:marLeft w:val="0"/>
      <w:marRight w:val="0"/>
      <w:marTop w:val="0"/>
      <w:marBottom w:val="0"/>
      <w:divBdr>
        <w:top w:val="none" w:sz="0" w:space="0" w:color="auto"/>
        <w:left w:val="none" w:sz="0" w:space="0" w:color="auto"/>
        <w:bottom w:val="none" w:sz="0" w:space="0" w:color="auto"/>
        <w:right w:val="none" w:sz="0" w:space="0" w:color="auto"/>
      </w:divBdr>
    </w:div>
    <w:div w:id="202791016">
      <w:bodyDiv w:val="1"/>
      <w:marLeft w:val="0"/>
      <w:marRight w:val="0"/>
      <w:marTop w:val="0"/>
      <w:marBottom w:val="0"/>
      <w:divBdr>
        <w:top w:val="none" w:sz="0" w:space="0" w:color="auto"/>
        <w:left w:val="none" w:sz="0" w:space="0" w:color="auto"/>
        <w:bottom w:val="none" w:sz="0" w:space="0" w:color="auto"/>
        <w:right w:val="none" w:sz="0" w:space="0" w:color="auto"/>
      </w:divBdr>
    </w:div>
    <w:div w:id="206263179">
      <w:bodyDiv w:val="1"/>
      <w:marLeft w:val="0"/>
      <w:marRight w:val="0"/>
      <w:marTop w:val="0"/>
      <w:marBottom w:val="0"/>
      <w:divBdr>
        <w:top w:val="none" w:sz="0" w:space="0" w:color="auto"/>
        <w:left w:val="none" w:sz="0" w:space="0" w:color="auto"/>
        <w:bottom w:val="none" w:sz="0" w:space="0" w:color="auto"/>
        <w:right w:val="none" w:sz="0" w:space="0" w:color="auto"/>
      </w:divBdr>
    </w:div>
    <w:div w:id="211121488">
      <w:bodyDiv w:val="1"/>
      <w:marLeft w:val="0"/>
      <w:marRight w:val="0"/>
      <w:marTop w:val="0"/>
      <w:marBottom w:val="0"/>
      <w:divBdr>
        <w:top w:val="none" w:sz="0" w:space="0" w:color="auto"/>
        <w:left w:val="none" w:sz="0" w:space="0" w:color="auto"/>
        <w:bottom w:val="none" w:sz="0" w:space="0" w:color="auto"/>
        <w:right w:val="none" w:sz="0" w:space="0" w:color="auto"/>
      </w:divBdr>
    </w:div>
    <w:div w:id="212280269">
      <w:bodyDiv w:val="1"/>
      <w:marLeft w:val="0"/>
      <w:marRight w:val="0"/>
      <w:marTop w:val="0"/>
      <w:marBottom w:val="0"/>
      <w:divBdr>
        <w:top w:val="none" w:sz="0" w:space="0" w:color="auto"/>
        <w:left w:val="none" w:sz="0" w:space="0" w:color="auto"/>
        <w:bottom w:val="none" w:sz="0" w:space="0" w:color="auto"/>
        <w:right w:val="none" w:sz="0" w:space="0" w:color="auto"/>
      </w:divBdr>
    </w:div>
    <w:div w:id="213322965">
      <w:bodyDiv w:val="1"/>
      <w:marLeft w:val="0"/>
      <w:marRight w:val="0"/>
      <w:marTop w:val="0"/>
      <w:marBottom w:val="0"/>
      <w:divBdr>
        <w:top w:val="none" w:sz="0" w:space="0" w:color="auto"/>
        <w:left w:val="none" w:sz="0" w:space="0" w:color="auto"/>
        <w:bottom w:val="none" w:sz="0" w:space="0" w:color="auto"/>
        <w:right w:val="none" w:sz="0" w:space="0" w:color="auto"/>
      </w:divBdr>
    </w:div>
    <w:div w:id="214122114">
      <w:bodyDiv w:val="1"/>
      <w:marLeft w:val="0"/>
      <w:marRight w:val="0"/>
      <w:marTop w:val="0"/>
      <w:marBottom w:val="0"/>
      <w:divBdr>
        <w:top w:val="none" w:sz="0" w:space="0" w:color="auto"/>
        <w:left w:val="none" w:sz="0" w:space="0" w:color="auto"/>
        <w:bottom w:val="none" w:sz="0" w:space="0" w:color="auto"/>
        <w:right w:val="none" w:sz="0" w:space="0" w:color="auto"/>
      </w:divBdr>
    </w:div>
    <w:div w:id="217671366">
      <w:bodyDiv w:val="1"/>
      <w:marLeft w:val="0"/>
      <w:marRight w:val="0"/>
      <w:marTop w:val="0"/>
      <w:marBottom w:val="0"/>
      <w:divBdr>
        <w:top w:val="none" w:sz="0" w:space="0" w:color="auto"/>
        <w:left w:val="none" w:sz="0" w:space="0" w:color="auto"/>
        <w:bottom w:val="none" w:sz="0" w:space="0" w:color="auto"/>
        <w:right w:val="none" w:sz="0" w:space="0" w:color="auto"/>
      </w:divBdr>
    </w:div>
    <w:div w:id="221675441">
      <w:bodyDiv w:val="1"/>
      <w:marLeft w:val="0"/>
      <w:marRight w:val="0"/>
      <w:marTop w:val="0"/>
      <w:marBottom w:val="0"/>
      <w:divBdr>
        <w:top w:val="none" w:sz="0" w:space="0" w:color="auto"/>
        <w:left w:val="none" w:sz="0" w:space="0" w:color="auto"/>
        <w:bottom w:val="none" w:sz="0" w:space="0" w:color="auto"/>
        <w:right w:val="none" w:sz="0" w:space="0" w:color="auto"/>
      </w:divBdr>
    </w:div>
    <w:div w:id="228618052">
      <w:bodyDiv w:val="1"/>
      <w:marLeft w:val="0"/>
      <w:marRight w:val="0"/>
      <w:marTop w:val="0"/>
      <w:marBottom w:val="0"/>
      <w:divBdr>
        <w:top w:val="none" w:sz="0" w:space="0" w:color="auto"/>
        <w:left w:val="none" w:sz="0" w:space="0" w:color="auto"/>
        <w:bottom w:val="none" w:sz="0" w:space="0" w:color="auto"/>
        <w:right w:val="none" w:sz="0" w:space="0" w:color="auto"/>
      </w:divBdr>
    </w:div>
    <w:div w:id="228657190">
      <w:bodyDiv w:val="1"/>
      <w:marLeft w:val="0"/>
      <w:marRight w:val="0"/>
      <w:marTop w:val="0"/>
      <w:marBottom w:val="0"/>
      <w:divBdr>
        <w:top w:val="none" w:sz="0" w:space="0" w:color="auto"/>
        <w:left w:val="none" w:sz="0" w:space="0" w:color="auto"/>
        <w:bottom w:val="none" w:sz="0" w:space="0" w:color="auto"/>
        <w:right w:val="none" w:sz="0" w:space="0" w:color="auto"/>
      </w:divBdr>
    </w:div>
    <w:div w:id="230625315">
      <w:bodyDiv w:val="1"/>
      <w:marLeft w:val="0"/>
      <w:marRight w:val="0"/>
      <w:marTop w:val="0"/>
      <w:marBottom w:val="0"/>
      <w:divBdr>
        <w:top w:val="none" w:sz="0" w:space="0" w:color="auto"/>
        <w:left w:val="none" w:sz="0" w:space="0" w:color="auto"/>
        <w:bottom w:val="none" w:sz="0" w:space="0" w:color="auto"/>
        <w:right w:val="none" w:sz="0" w:space="0" w:color="auto"/>
      </w:divBdr>
    </w:div>
    <w:div w:id="231277921">
      <w:bodyDiv w:val="1"/>
      <w:marLeft w:val="0"/>
      <w:marRight w:val="0"/>
      <w:marTop w:val="0"/>
      <w:marBottom w:val="0"/>
      <w:divBdr>
        <w:top w:val="none" w:sz="0" w:space="0" w:color="auto"/>
        <w:left w:val="none" w:sz="0" w:space="0" w:color="auto"/>
        <w:bottom w:val="none" w:sz="0" w:space="0" w:color="auto"/>
        <w:right w:val="none" w:sz="0" w:space="0" w:color="auto"/>
      </w:divBdr>
    </w:div>
    <w:div w:id="235089112">
      <w:bodyDiv w:val="1"/>
      <w:marLeft w:val="0"/>
      <w:marRight w:val="0"/>
      <w:marTop w:val="0"/>
      <w:marBottom w:val="0"/>
      <w:divBdr>
        <w:top w:val="none" w:sz="0" w:space="0" w:color="auto"/>
        <w:left w:val="none" w:sz="0" w:space="0" w:color="auto"/>
        <w:bottom w:val="none" w:sz="0" w:space="0" w:color="auto"/>
        <w:right w:val="none" w:sz="0" w:space="0" w:color="auto"/>
      </w:divBdr>
    </w:div>
    <w:div w:id="235163907">
      <w:bodyDiv w:val="1"/>
      <w:marLeft w:val="0"/>
      <w:marRight w:val="0"/>
      <w:marTop w:val="0"/>
      <w:marBottom w:val="0"/>
      <w:divBdr>
        <w:top w:val="none" w:sz="0" w:space="0" w:color="auto"/>
        <w:left w:val="none" w:sz="0" w:space="0" w:color="auto"/>
        <w:bottom w:val="none" w:sz="0" w:space="0" w:color="auto"/>
        <w:right w:val="none" w:sz="0" w:space="0" w:color="auto"/>
      </w:divBdr>
    </w:div>
    <w:div w:id="236135878">
      <w:bodyDiv w:val="1"/>
      <w:marLeft w:val="0"/>
      <w:marRight w:val="0"/>
      <w:marTop w:val="0"/>
      <w:marBottom w:val="0"/>
      <w:divBdr>
        <w:top w:val="none" w:sz="0" w:space="0" w:color="auto"/>
        <w:left w:val="none" w:sz="0" w:space="0" w:color="auto"/>
        <w:bottom w:val="none" w:sz="0" w:space="0" w:color="auto"/>
        <w:right w:val="none" w:sz="0" w:space="0" w:color="auto"/>
      </w:divBdr>
    </w:div>
    <w:div w:id="237446301">
      <w:bodyDiv w:val="1"/>
      <w:marLeft w:val="0"/>
      <w:marRight w:val="0"/>
      <w:marTop w:val="0"/>
      <w:marBottom w:val="0"/>
      <w:divBdr>
        <w:top w:val="none" w:sz="0" w:space="0" w:color="auto"/>
        <w:left w:val="none" w:sz="0" w:space="0" w:color="auto"/>
        <w:bottom w:val="none" w:sz="0" w:space="0" w:color="auto"/>
        <w:right w:val="none" w:sz="0" w:space="0" w:color="auto"/>
      </w:divBdr>
    </w:div>
    <w:div w:id="239218942">
      <w:bodyDiv w:val="1"/>
      <w:marLeft w:val="0"/>
      <w:marRight w:val="0"/>
      <w:marTop w:val="0"/>
      <w:marBottom w:val="0"/>
      <w:divBdr>
        <w:top w:val="none" w:sz="0" w:space="0" w:color="auto"/>
        <w:left w:val="none" w:sz="0" w:space="0" w:color="auto"/>
        <w:bottom w:val="none" w:sz="0" w:space="0" w:color="auto"/>
        <w:right w:val="none" w:sz="0" w:space="0" w:color="auto"/>
      </w:divBdr>
    </w:div>
    <w:div w:id="241255597">
      <w:bodyDiv w:val="1"/>
      <w:marLeft w:val="0"/>
      <w:marRight w:val="0"/>
      <w:marTop w:val="0"/>
      <w:marBottom w:val="0"/>
      <w:divBdr>
        <w:top w:val="none" w:sz="0" w:space="0" w:color="auto"/>
        <w:left w:val="none" w:sz="0" w:space="0" w:color="auto"/>
        <w:bottom w:val="none" w:sz="0" w:space="0" w:color="auto"/>
        <w:right w:val="none" w:sz="0" w:space="0" w:color="auto"/>
      </w:divBdr>
    </w:div>
    <w:div w:id="241723738">
      <w:bodyDiv w:val="1"/>
      <w:marLeft w:val="0"/>
      <w:marRight w:val="0"/>
      <w:marTop w:val="0"/>
      <w:marBottom w:val="0"/>
      <w:divBdr>
        <w:top w:val="none" w:sz="0" w:space="0" w:color="auto"/>
        <w:left w:val="none" w:sz="0" w:space="0" w:color="auto"/>
        <w:bottom w:val="none" w:sz="0" w:space="0" w:color="auto"/>
        <w:right w:val="none" w:sz="0" w:space="0" w:color="auto"/>
      </w:divBdr>
    </w:div>
    <w:div w:id="248540843">
      <w:bodyDiv w:val="1"/>
      <w:marLeft w:val="0"/>
      <w:marRight w:val="0"/>
      <w:marTop w:val="0"/>
      <w:marBottom w:val="0"/>
      <w:divBdr>
        <w:top w:val="none" w:sz="0" w:space="0" w:color="auto"/>
        <w:left w:val="none" w:sz="0" w:space="0" w:color="auto"/>
        <w:bottom w:val="none" w:sz="0" w:space="0" w:color="auto"/>
        <w:right w:val="none" w:sz="0" w:space="0" w:color="auto"/>
      </w:divBdr>
    </w:div>
    <w:div w:id="252275739">
      <w:bodyDiv w:val="1"/>
      <w:marLeft w:val="0"/>
      <w:marRight w:val="0"/>
      <w:marTop w:val="0"/>
      <w:marBottom w:val="0"/>
      <w:divBdr>
        <w:top w:val="none" w:sz="0" w:space="0" w:color="auto"/>
        <w:left w:val="none" w:sz="0" w:space="0" w:color="auto"/>
        <w:bottom w:val="none" w:sz="0" w:space="0" w:color="auto"/>
        <w:right w:val="none" w:sz="0" w:space="0" w:color="auto"/>
      </w:divBdr>
    </w:div>
    <w:div w:id="253785972">
      <w:bodyDiv w:val="1"/>
      <w:marLeft w:val="0"/>
      <w:marRight w:val="0"/>
      <w:marTop w:val="0"/>
      <w:marBottom w:val="0"/>
      <w:divBdr>
        <w:top w:val="none" w:sz="0" w:space="0" w:color="auto"/>
        <w:left w:val="none" w:sz="0" w:space="0" w:color="auto"/>
        <w:bottom w:val="none" w:sz="0" w:space="0" w:color="auto"/>
        <w:right w:val="none" w:sz="0" w:space="0" w:color="auto"/>
      </w:divBdr>
    </w:div>
    <w:div w:id="256445460">
      <w:bodyDiv w:val="1"/>
      <w:marLeft w:val="0"/>
      <w:marRight w:val="0"/>
      <w:marTop w:val="0"/>
      <w:marBottom w:val="0"/>
      <w:divBdr>
        <w:top w:val="none" w:sz="0" w:space="0" w:color="auto"/>
        <w:left w:val="none" w:sz="0" w:space="0" w:color="auto"/>
        <w:bottom w:val="none" w:sz="0" w:space="0" w:color="auto"/>
        <w:right w:val="none" w:sz="0" w:space="0" w:color="auto"/>
      </w:divBdr>
    </w:div>
    <w:div w:id="257175742">
      <w:bodyDiv w:val="1"/>
      <w:marLeft w:val="0"/>
      <w:marRight w:val="0"/>
      <w:marTop w:val="0"/>
      <w:marBottom w:val="0"/>
      <w:divBdr>
        <w:top w:val="none" w:sz="0" w:space="0" w:color="auto"/>
        <w:left w:val="none" w:sz="0" w:space="0" w:color="auto"/>
        <w:bottom w:val="none" w:sz="0" w:space="0" w:color="auto"/>
        <w:right w:val="none" w:sz="0" w:space="0" w:color="auto"/>
      </w:divBdr>
    </w:div>
    <w:div w:id="259876859">
      <w:bodyDiv w:val="1"/>
      <w:marLeft w:val="0"/>
      <w:marRight w:val="0"/>
      <w:marTop w:val="0"/>
      <w:marBottom w:val="0"/>
      <w:divBdr>
        <w:top w:val="none" w:sz="0" w:space="0" w:color="auto"/>
        <w:left w:val="none" w:sz="0" w:space="0" w:color="auto"/>
        <w:bottom w:val="none" w:sz="0" w:space="0" w:color="auto"/>
        <w:right w:val="none" w:sz="0" w:space="0" w:color="auto"/>
      </w:divBdr>
    </w:div>
    <w:div w:id="260532228">
      <w:bodyDiv w:val="1"/>
      <w:marLeft w:val="0"/>
      <w:marRight w:val="0"/>
      <w:marTop w:val="0"/>
      <w:marBottom w:val="0"/>
      <w:divBdr>
        <w:top w:val="none" w:sz="0" w:space="0" w:color="auto"/>
        <w:left w:val="none" w:sz="0" w:space="0" w:color="auto"/>
        <w:bottom w:val="none" w:sz="0" w:space="0" w:color="auto"/>
        <w:right w:val="none" w:sz="0" w:space="0" w:color="auto"/>
      </w:divBdr>
    </w:div>
    <w:div w:id="261841451">
      <w:bodyDiv w:val="1"/>
      <w:marLeft w:val="0"/>
      <w:marRight w:val="0"/>
      <w:marTop w:val="0"/>
      <w:marBottom w:val="0"/>
      <w:divBdr>
        <w:top w:val="none" w:sz="0" w:space="0" w:color="auto"/>
        <w:left w:val="none" w:sz="0" w:space="0" w:color="auto"/>
        <w:bottom w:val="none" w:sz="0" w:space="0" w:color="auto"/>
        <w:right w:val="none" w:sz="0" w:space="0" w:color="auto"/>
      </w:divBdr>
    </w:div>
    <w:div w:id="262341340">
      <w:bodyDiv w:val="1"/>
      <w:marLeft w:val="0"/>
      <w:marRight w:val="0"/>
      <w:marTop w:val="0"/>
      <w:marBottom w:val="0"/>
      <w:divBdr>
        <w:top w:val="none" w:sz="0" w:space="0" w:color="auto"/>
        <w:left w:val="none" w:sz="0" w:space="0" w:color="auto"/>
        <w:bottom w:val="none" w:sz="0" w:space="0" w:color="auto"/>
        <w:right w:val="none" w:sz="0" w:space="0" w:color="auto"/>
      </w:divBdr>
    </w:div>
    <w:div w:id="265432671">
      <w:bodyDiv w:val="1"/>
      <w:marLeft w:val="0"/>
      <w:marRight w:val="0"/>
      <w:marTop w:val="0"/>
      <w:marBottom w:val="0"/>
      <w:divBdr>
        <w:top w:val="none" w:sz="0" w:space="0" w:color="auto"/>
        <w:left w:val="none" w:sz="0" w:space="0" w:color="auto"/>
        <w:bottom w:val="none" w:sz="0" w:space="0" w:color="auto"/>
        <w:right w:val="none" w:sz="0" w:space="0" w:color="auto"/>
      </w:divBdr>
    </w:div>
    <w:div w:id="275792884">
      <w:bodyDiv w:val="1"/>
      <w:marLeft w:val="0"/>
      <w:marRight w:val="0"/>
      <w:marTop w:val="0"/>
      <w:marBottom w:val="0"/>
      <w:divBdr>
        <w:top w:val="none" w:sz="0" w:space="0" w:color="auto"/>
        <w:left w:val="none" w:sz="0" w:space="0" w:color="auto"/>
        <w:bottom w:val="none" w:sz="0" w:space="0" w:color="auto"/>
        <w:right w:val="none" w:sz="0" w:space="0" w:color="auto"/>
      </w:divBdr>
    </w:div>
    <w:div w:id="281109835">
      <w:bodyDiv w:val="1"/>
      <w:marLeft w:val="0"/>
      <w:marRight w:val="0"/>
      <w:marTop w:val="0"/>
      <w:marBottom w:val="0"/>
      <w:divBdr>
        <w:top w:val="none" w:sz="0" w:space="0" w:color="auto"/>
        <w:left w:val="none" w:sz="0" w:space="0" w:color="auto"/>
        <w:bottom w:val="none" w:sz="0" w:space="0" w:color="auto"/>
        <w:right w:val="none" w:sz="0" w:space="0" w:color="auto"/>
      </w:divBdr>
    </w:div>
    <w:div w:id="281768682">
      <w:bodyDiv w:val="1"/>
      <w:marLeft w:val="0"/>
      <w:marRight w:val="0"/>
      <w:marTop w:val="0"/>
      <w:marBottom w:val="0"/>
      <w:divBdr>
        <w:top w:val="none" w:sz="0" w:space="0" w:color="auto"/>
        <w:left w:val="none" w:sz="0" w:space="0" w:color="auto"/>
        <w:bottom w:val="none" w:sz="0" w:space="0" w:color="auto"/>
        <w:right w:val="none" w:sz="0" w:space="0" w:color="auto"/>
      </w:divBdr>
    </w:div>
    <w:div w:id="283850115">
      <w:bodyDiv w:val="1"/>
      <w:marLeft w:val="0"/>
      <w:marRight w:val="0"/>
      <w:marTop w:val="0"/>
      <w:marBottom w:val="0"/>
      <w:divBdr>
        <w:top w:val="none" w:sz="0" w:space="0" w:color="auto"/>
        <w:left w:val="none" w:sz="0" w:space="0" w:color="auto"/>
        <w:bottom w:val="none" w:sz="0" w:space="0" w:color="auto"/>
        <w:right w:val="none" w:sz="0" w:space="0" w:color="auto"/>
      </w:divBdr>
    </w:div>
    <w:div w:id="285623134">
      <w:bodyDiv w:val="1"/>
      <w:marLeft w:val="0"/>
      <w:marRight w:val="0"/>
      <w:marTop w:val="0"/>
      <w:marBottom w:val="0"/>
      <w:divBdr>
        <w:top w:val="none" w:sz="0" w:space="0" w:color="auto"/>
        <w:left w:val="none" w:sz="0" w:space="0" w:color="auto"/>
        <w:bottom w:val="none" w:sz="0" w:space="0" w:color="auto"/>
        <w:right w:val="none" w:sz="0" w:space="0" w:color="auto"/>
      </w:divBdr>
    </w:div>
    <w:div w:id="290288223">
      <w:bodyDiv w:val="1"/>
      <w:marLeft w:val="0"/>
      <w:marRight w:val="0"/>
      <w:marTop w:val="0"/>
      <w:marBottom w:val="0"/>
      <w:divBdr>
        <w:top w:val="none" w:sz="0" w:space="0" w:color="auto"/>
        <w:left w:val="none" w:sz="0" w:space="0" w:color="auto"/>
        <w:bottom w:val="none" w:sz="0" w:space="0" w:color="auto"/>
        <w:right w:val="none" w:sz="0" w:space="0" w:color="auto"/>
      </w:divBdr>
    </w:div>
    <w:div w:id="293173689">
      <w:bodyDiv w:val="1"/>
      <w:marLeft w:val="0"/>
      <w:marRight w:val="0"/>
      <w:marTop w:val="0"/>
      <w:marBottom w:val="0"/>
      <w:divBdr>
        <w:top w:val="none" w:sz="0" w:space="0" w:color="auto"/>
        <w:left w:val="none" w:sz="0" w:space="0" w:color="auto"/>
        <w:bottom w:val="none" w:sz="0" w:space="0" w:color="auto"/>
        <w:right w:val="none" w:sz="0" w:space="0" w:color="auto"/>
      </w:divBdr>
    </w:div>
    <w:div w:id="293221086">
      <w:bodyDiv w:val="1"/>
      <w:marLeft w:val="0"/>
      <w:marRight w:val="0"/>
      <w:marTop w:val="0"/>
      <w:marBottom w:val="0"/>
      <w:divBdr>
        <w:top w:val="none" w:sz="0" w:space="0" w:color="auto"/>
        <w:left w:val="none" w:sz="0" w:space="0" w:color="auto"/>
        <w:bottom w:val="none" w:sz="0" w:space="0" w:color="auto"/>
        <w:right w:val="none" w:sz="0" w:space="0" w:color="auto"/>
      </w:divBdr>
    </w:div>
    <w:div w:id="294914407">
      <w:bodyDiv w:val="1"/>
      <w:marLeft w:val="0"/>
      <w:marRight w:val="0"/>
      <w:marTop w:val="0"/>
      <w:marBottom w:val="0"/>
      <w:divBdr>
        <w:top w:val="none" w:sz="0" w:space="0" w:color="auto"/>
        <w:left w:val="none" w:sz="0" w:space="0" w:color="auto"/>
        <w:bottom w:val="none" w:sz="0" w:space="0" w:color="auto"/>
        <w:right w:val="none" w:sz="0" w:space="0" w:color="auto"/>
      </w:divBdr>
    </w:div>
    <w:div w:id="296375552">
      <w:bodyDiv w:val="1"/>
      <w:marLeft w:val="0"/>
      <w:marRight w:val="0"/>
      <w:marTop w:val="0"/>
      <w:marBottom w:val="0"/>
      <w:divBdr>
        <w:top w:val="none" w:sz="0" w:space="0" w:color="auto"/>
        <w:left w:val="none" w:sz="0" w:space="0" w:color="auto"/>
        <w:bottom w:val="none" w:sz="0" w:space="0" w:color="auto"/>
        <w:right w:val="none" w:sz="0" w:space="0" w:color="auto"/>
      </w:divBdr>
    </w:div>
    <w:div w:id="296491873">
      <w:bodyDiv w:val="1"/>
      <w:marLeft w:val="0"/>
      <w:marRight w:val="0"/>
      <w:marTop w:val="0"/>
      <w:marBottom w:val="0"/>
      <w:divBdr>
        <w:top w:val="none" w:sz="0" w:space="0" w:color="auto"/>
        <w:left w:val="none" w:sz="0" w:space="0" w:color="auto"/>
        <w:bottom w:val="none" w:sz="0" w:space="0" w:color="auto"/>
        <w:right w:val="none" w:sz="0" w:space="0" w:color="auto"/>
      </w:divBdr>
    </w:div>
    <w:div w:id="309286773">
      <w:bodyDiv w:val="1"/>
      <w:marLeft w:val="0"/>
      <w:marRight w:val="0"/>
      <w:marTop w:val="0"/>
      <w:marBottom w:val="0"/>
      <w:divBdr>
        <w:top w:val="none" w:sz="0" w:space="0" w:color="auto"/>
        <w:left w:val="none" w:sz="0" w:space="0" w:color="auto"/>
        <w:bottom w:val="none" w:sz="0" w:space="0" w:color="auto"/>
        <w:right w:val="none" w:sz="0" w:space="0" w:color="auto"/>
      </w:divBdr>
    </w:div>
    <w:div w:id="313217221">
      <w:bodyDiv w:val="1"/>
      <w:marLeft w:val="0"/>
      <w:marRight w:val="0"/>
      <w:marTop w:val="0"/>
      <w:marBottom w:val="0"/>
      <w:divBdr>
        <w:top w:val="none" w:sz="0" w:space="0" w:color="auto"/>
        <w:left w:val="none" w:sz="0" w:space="0" w:color="auto"/>
        <w:bottom w:val="none" w:sz="0" w:space="0" w:color="auto"/>
        <w:right w:val="none" w:sz="0" w:space="0" w:color="auto"/>
      </w:divBdr>
    </w:div>
    <w:div w:id="315648789">
      <w:bodyDiv w:val="1"/>
      <w:marLeft w:val="0"/>
      <w:marRight w:val="0"/>
      <w:marTop w:val="0"/>
      <w:marBottom w:val="0"/>
      <w:divBdr>
        <w:top w:val="none" w:sz="0" w:space="0" w:color="auto"/>
        <w:left w:val="none" w:sz="0" w:space="0" w:color="auto"/>
        <w:bottom w:val="none" w:sz="0" w:space="0" w:color="auto"/>
        <w:right w:val="none" w:sz="0" w:space="0" w:color="auto"/>
      </w:divBdr>
    </w:div>
    <w:div w:id="319623340">
      <w:bodyDiv w:val="1"/>
      <w:marLeft w:val="0"/>
      <w:marRight w:val="0"/>
      <w:marTop w:val="0"/>
      <w:marBottom w:val="0"/>
      <w:divBdr>
        <w:top w:val="none" w:sz="0" w:space="0" w:color="auto"/>
        <w:left w:val="none" w:sz="0" w:space="0" w:color="auto"/>
        <w:bottom w:val="none" w:sz="0" w:space="0" w:color="auto"/>
        <w:right w:val="none" w:sz="0" w:space="0" w:color="auto"/>
      </w:divBdr>
    </w:div>
    <w:div w:id="321549039">
      <w:bodyDiv w:val="1"/>
      <w:marLeft w:val="0"/>
      <w:marRight w:val="0"/>
      <w:marTop w:val="0"/>
      <w:marBottom w:val="0"/>
      <w:divBdr>
        <w:top w:val="none" w:sz="0" w:space="0" w:color="auto"/>
        <w:left w:val="none" w:sz="0" w:space="0" w:color="auto"/>
        <w:bottom w:val="none" w:sz="0" w:space="0" w:color="auto"/>
        <w:right w:val="none" w:sz="0" w:space="0" w:color="auto"/>
      </w:divBdr>
    </w:div>
    <w:div w:id="322896651">
      <w:bodyDiv w:val="1"/>
      <w:marLeft w:val="0"/>
      <w:marRight w:val="0"/>
      <w:marTop w:val="0"/>
      <w:marBottom w:val="0"/>
      <w:divBdr>
        <w:top w:val="none" w:sz="0" w:space="0" w:color="auto"/>
        <w:left w:val="none" w:sz="0" w:space="0" w:color="auto"/>
        <w:bottom w:val="none" w:sz="0" w:space="0" w:color="auto"/>
        <w:right w:val="none" w:sz="0" w:space="0" w:color="auto"/>
      </w:divBdr>
    </w:div>
    <w:div w:id="323171380">
      <w:bodyDiv w:val="1"/>
      <w:marLeft w:val="0"/>
      <w:marRight w:val="0"/>
      <w:marTop w:val="0"/>
      <w:marBottom w:val="0"/>
      <w:divBdr>
        <w:top w:val="none" w:sz="0" w:space="0" w:color="auto"/>
        <w:left w:val="none" w:sz="0" w:space="0" w:color="auto"/>
        <w:bottom w:val="none" w:sz="0" w:space="0" w:color="auto"/>
        <w:right w:val="none" w:sz="0" w:space="0" w:color="auto"/>
      </w:divBdr>
    </w:div>
    <w:div w:id="323973460">
      <w:bodyDiv w:val="1"/>
      <w:marLeft w:val="0"/>
      <w:marRight w:val="0"/>
      <w:marTop w:val="0"/>
      <w:marBottom w:val="0"/>
      <w:divBdr>
        <w:top w:val="none" w:sz="0" w:space="0" w:color="auto"/>
        <w:left w:val="none" w:sz="0" w:space="0" w:color="auto"/>
        <w:bottom w:val="none" w:sz="0" w:space="0" w:color="auto"/>
        <w:right w:val="none" w:sz="0" w:space="0" w:color="auto"/>
      </w:divBdr>
    </w:div>
    <w:div w:id="324475483">
      <w:bodyDiv w:val="1"/>
      <w:marLeft w:val="0"/>
      <w:marRight w:val="0"/>
      <w:marTop w:val="0"/>
      <w:marBottom w:val="0"/>
      <w:divBdr>
        <w:top w:val="none" w:sz="0" w:space="0" w:color="auto"/>
        <w:left w:val="none" w:sz="0" w:space="0" w:color="auto"/>
        <w:bottom w:val="none" w:sz="0" w:space="0" w:color="auto"/>
        <w:right w:val="none" w:sz="0" w:space="0" w:color="auto"/>
      </w:divBdr>
    </w:div>
    <w:div w:id="324600652">
      <w:bodyDiv w:val="1"/>
      <w:marLeft w:val="0"/>
      <w:marRight w:val="0"/>
      <w:marTop w:val="0"/>
      <w:marBottom w:val="0"/>
      <w:divBdr>
        <w:top w:val="none" w:sz="0" w:space="0" w:color="auto"/>
        <w:left w:val="none" w:sz="0" w:space="0" w:color="auto"/>
        <w:bottom w:val="none" w:sz="0" w:space="0" w:color="auto"/>
        <w:right w:val="none" w:sz="0" w:space="0" w:color="auto"/>
      </w:divBdr>
    </w:div>
    <w:div w:id="325942132">
      <w:bodyDiv w:val="1"/>
      <w:marLeft w:val="0"/>
      <w:marRight w:val="0"/>
      <w:marTop w:val="0"/>
      <w:marBottom w:val="0"/>
      <w:divBdr>
        <w:top w:val="none" w:sz="0" w:space="0" w:color="auto"/>
        <w:left w:val="none" w:sz="0" w:space="0" w:color="auto"/>
        <w:bottom w:val="none" w:sz="0" w:space="0" w:color="auto"/>
        <w:right w:val="none" w:sz="0" w:space="0" w:color="auto"/>
      </w:divBdr>
    </w:div>
    <w:div w:id="330570106">
      <w:bodyDiv w:val="1"/>
      <w:marLeft w:val="0"/>
      <w:marRight w:val="0"/>
      <w:marTop w:val="0"/>
      <w:marBottom w:val="0"/>
      <w:divBdr>
        <w:top w:val="none" w:sz="0" w:space="0" w:color="auto"/>
        <w:left w:val="none" w:sz="0" w:space="0" w:color="auto"/>
        <w:bottom w:val="none" w:sz="0" w:space="0" w:color="auto"/>
        <w:right w:val="none" w:sz="0" w:space="0" w:color="auto"/>
      </w:divBdr>
    </w:div>
    <w:div w:id="332879890">
      <w:bodyDiv w:val="1"/>
      <w:marLeft w:val="0"/>
      <w:marRight w:val="0"/>
      <w:marTop w:val="0"/>
      <w:marBottom w:val="0"/>
      <w:divBdr>
        <w:top w:val="none" w:sz="0" w:space="0" w:color="auto"/>
        <w:left w:val="none" w:sz="0" w:space="0" w:color="auto"/>
        <w:bottom w:val="none" w:sz="0" w:space="0" w:color="auto"/>
        <w:right w:val="none" w:sz="0" w:space="0" w:color="auto"/>
      </w:divBdr>
    </w:div>
    <w:div w:id="332992111">
      <w:bodyDiv w:val="1"/>
      <w:marLeft w:val="0"/>
      <w:marRight w:val="0"/>
      <w:marTop w:val="0"/>
      <w:marBottom w:val="0"/>
      <w:divBdr>
        <w:top w:val="none" w:sz="0" w:space="0" w:color="auto"/>
        <w:left w:val="none" w:sz="0" w:space="0" w:color="auto"/>
        <w:bottom w:val="none" w:sz="0" w:space="0" w:color="auto"/>
        <w:right w:val="none" w:sz="0" w:space="0" w:color="auto"/>
      </w:divBdr>
    </w:div>
    <w:div w:id="336350733">
      <w:bodyDiv w:val="1"/>
      <w:marLeft w:val="0"/>
      <w:marRight w:val="0"/>
      <w:marTop w:val="0"/>
      <w:marBottom w:val="0"/>
      <w:divBdr>
        <w:top w:val="none" w:sz="0" w:space="0" w:color="auto"/>
        <w:left w:val="none" w:sz="0" w:space="0" w:color="auto"/>
        <w:bottom w:val="none" w:sz="0" w:space="0" w:color="auto"/>
        <w:right w:val="none" w:sz="0" w:space="0" w:color="auto"/>
      </w:divBdr>
    </w:div>
    <w:div w:id="337078244">
      <w:bodyDiv w:val="1"/>
      <w:marLeft w:val="0"/>
      <w:marRight w:val="0"/>
      <w:marTop w:val="0"/>
      <w:marBottom w:val="0"/>
      <w:divBdr>
        <w:top w:val="none" w:sz="0" w:space="0" w:color="auto"/>
        <w:left w:val="none" w:sz="0" w:space="0" w:color="auto"/>
        <w:bottom w:val="none" w:sz="0" w:space="0" w:color="auto"/>
        <w:right w:val="none" w:sz="0" w:space="0" w:color="auto"/>
      </w:divBdr>
    </w:div>
    <w:div w:id="339502818">
      <w:bodyDiv w:val="1"/>
      <w:marLeft w:val="0"/>
      <w:marRight w:val="0"/>
      <w:marTop w:val="0"/>
      <w:marBottom w:val="0"/>
      <w:divBdr>
        <w:top w:val="none" w:sz="0" w:space="0" w:color="auto"/>
        <w:left w:val="none" w:sz="0" w:space="0" w:color="auto"/>
        <w:bottom w:val="none" w:sz="0" w:space="0" w:color="auto"/>
        <w:right w:val="none" w:sz="0" w:space="0" w:color="auto"/>
      </w:divBdr>
    </w:div>
    <w:div w:id="343633004">
      <w:bodyDiv w:val="1"/>
      <w:marLeft w:val="0"/>
      <w:marRight w:val="0"/>
      <w:marTop w:val="0"/>
      <w:marBottom w:val="0"/>
      <w:divBdr>
        <w:top w:val="none" w:sz="0" w:space="0" w:color="auto"/>
        <w:left w:val="none" w:sz="0" w:space="0" w:color="auto"/>
        <w:bottom w:val="none" w:sz="0" w:space="0" w:color="auto"/>
        <w:right w:val="none" w:sz="0" w:space="0" w:color="auto"/>
      </w:divBdr>
    </w:div>
    <w:div w:id="343671378">
      <w:bodyDiv w:val="1"/>
      <w:marLeft w:val="0"/>
      <w:marRight w:val="0"/>
      <w:marTop w:val="0"/>
      <w:marBottom w:val="0"/>
      <w:divBdr>
        <w:top w:val="none" w:sz="0" w:space="0" w:color="auto"/>
        <w:left w:val="none" w:sz="0" w:space="0" w:color="auto"/>
        <w:bottom w:val="none" w:sz="0" w:space="0" w:color="auto"/>
        <w:right w:val="none" w:sz="0" w:space="0" w:color="auto"/>
      </w:divBdr>
    </w:div>
    <w:div w:id="344593992">
      <w:bodyDiv w:val="1"/>
      <w:marLeft w:val="0"/>
      <w:marRight w:val="0"/>
      <w:marTop w:val="0"/>
      <w:marBottom w:val="0"/>
      <w:divBdr>
        <w:top w:val="none" w:sz="0" w:space="0" w:color="auto"/>
        <w:left w:val="none" w:sz="0" w:space="0" w:color="auto"/>
        <w:bottom w:val="none" w:sz="0" w:space="0" w:color="auto"/>
        <w:right w:val="none" w:sz="0" w:space="0" w:color="auto"/>
      </w:divBdr>
    </w:div>
    <w:div w:id="356083381">
      <w:bodyDiv w:val="1"/>
      <w:marLeft w:val="0"/>
      <w:marRight w:val="0"/>
      <w:marTop w:val="0"/>
      <w:marBottom w:val="0"/>
      <w:divBdr>
        <w:top w:val="none" w:sz="0" w:space="0" w:color="auto"/>
        <w:left w:val="none" w:sz="0" w:space="0" w:color="auto"/>
        <w:bottom w:val="none" w:sz="0" w:space="0" w:color="auto"/>
        <w:right w:val="none" w:sz="0" w:space="0" w:color="auto"/>
      </w:divBdr>
    </w:div>
    <w:div w:id="358430108">
      <w:bodyDiv w:val="1"/>
      <w:marLeft w:val="0"/>
      <w:marRight w:val="0"/>
      <w:marTop w:val="0"/>
      <w:marBottom w:val="0"/>
      <w:divBdr>
        <w:top w:val="none" w:sz="0" w:space="0" w:color="auto"/>
        <w:left w:val="none" w:sz="0" w:space="0" w:color="auto"/>
        <w:bottom w:val="none" w:sz="0" w:space="0" w:color="auto"/>
        <w:right w:val="none" w:sz="0" w:space="0" w:color="auto"/>
      </w:divBdr>
    </w:div>
    <w:div w:id="361440333">
      <w:bodyDiv w:val="1"/>
      <w:marLeft w:val="0"/>
      <w:marRight w:val="0"/>
      <w:marTop w:val="0"/>
      <w:marBottom w:val="0"/>
      <w:divBdr>
        <w:top w:val="none" w:sz="0" w:space="0" w:color="auto"/>
        <w:left w:val="none" w:sz="0" w:space="0" w:color="auto"/>
        <w:bottom w:val="none" w:sz="0" w:space="0" w:color="auto"/>
        <w:right w:val="none" w:sz="0" w:space="0" w:color="auto"/>
      </w:divBdr>
    </w:div>
    <w:div w:id="362442031">
      <w:bodyDiv w:val="1"/>
      <w:marLeft w:val="0"/>
      <w:marRight w:val="0"/>
      <w:marTop w:val="0"/>
      <w:marBottom w:val="0"/>
      <w:divBdr>
        <w:top w:val="none" w:sz="0" w:space="0" w:color="auto"/>
        <w:left w:val="none" w:sz="0" w:space="0" w:color="auto"/>
        <w:bottom w:val="none" w:sz="0" w:space="0" w:color="auto"/>
        <w:right w:val="none" w:sz="0" w:space="0" w:color="auto"/>
      </w:divBdr>
    </w:div>
    <w:div w:id="363098094">
      <w:bodyDiv w:val="1"/>
      <w:marLeft w:val="0"/>
      <w:marRight w:val="0"/>
      <w:marTop w:val="0"/>
      <w:marBottom w:val="0"/>
      <w:divBdr>
        <w:top w:val="none" w:sz="0" w:space="0" w:color="auto"/>
        <w:left w:val="none" w:sz="0" w:space="0" w:color="auto"/>
        <w:bottom w:val="none" w:sz="0" w:space="0" w:color="auto"/>
        <w:right w:val="none" w:sz="0" w:space="0" w:color="auto"/>
      </w:divBdr>
    </w:div>
    <w:div w:id="367605336">
      <w:bodyDiv w:val="1"/>
      <w:marLeft w:val="0"/>
      <w:marRight w:val="0"/>
      <w:marTop w:val="0"/>
      <w:marBottom w:val="0"/>
      <w:divBdr>
        <w:top w:val="none" w:sz="0" w:space="0" w:color="auto"/>
        <w:left w:val="none" w:sz="0" w:space="0" w:color="auto"/>
        <w:bottom w:val="none" w:sz="0" w:space="0" w:color="auto"/>
        <w:right w:val="none" w:sz="0" w:space="0" w:color="auto"/>
      </w:divBdr>
    </w:div>
    <w:div w:id="368340848">
      <w:bodyDiv w:val="1"/>
      <w:marLeft w:val="0"/>
      <w:marRight w:val="0"/>
      <w:marTop w:val="0"/>
      <w:marBottom w:val="0"/>
      <w:divBdr>
        <w:top w:val="none" w:sz="0" w:space="0" w:color="auto"/>
        <w:left w:val="none" w:sz="0" w:space="0" w:color="auto"/>
        <w:bottom w:val="none" w:sz="0" w:space="0" w:color="auto"/>
        <w:right w:val="none" w:sz="0" w:space="0" w:color="auto"/>
      </w:divBdr>
    </w:div>
    <w:div w:id="370809190">
      <w:bodyDiv w:val="1"/>
      <w:marLeft w:val="0"/>
      <w:marRight w:val="0"/>
      <w:marTop w:val="0"/>
      <w:marBottom w:val="0"/>
      <w:divBdr>
        <w:top w:val="none" w:sz="0" w:space="0" w:color="auto"/>
        <w:left w:val="none" w:sz="0" w:space="0" w:color="auto"/>
        <w:bottom w:val="none" w:sz="0" w:space="0" w:color="auto"/>
        <w:right w:val="none" w:sz="0" w:space="0" w:color="auto"/>
      </w:divBdr>
    </w:div>
    <w:div w:id="370960038">
      <w:bodyDiv w:val="1"/>
      <w:marLeft w:val="0"/>
      <w:marRight w:val="0"/>
      <w:marTop w:val="0"/>
      <w:marBottom w:val="0"/>
      <w:divBdr>
        <w:top w:val="none" w:sz="0" w:space="0" w:color="auto"/>
        <w:left w:val="none" w:sz="0" w:space="0" w:color="auto"/>
        <w:bottom w:val="none" w:sz="0" w:space="0" w:color="auto"/>
        <w:right w:val="none" w:sz="0" w:space="0" w:color="auto"/>
      </w:divBdr>
    </w:div>
    <w:div w:id="371078135">
      <w:bodyDiv w:val="1"/>
      <w:marLeft w:val="0"/>
      <w:marRight w:val="0"/>
      <w:marTop w:val="0"/>
      <w:marBottom w:val="0"/>
      <w:divBdr>
        <w:top w:val="none" w:sz="0" w:space="0" w:color="auto"/>
        <w:left w:val="none" w:sz="0" w:space="0" w:color="auto"/>
        <w:bottom w:val="none" w:sz="0" w:space="0" w:color="auto"/>
        <w:right w:val="none" w:sz="0" w:space="0" w:color="auto"/>
      </w:divBdr>
    </w:div>
    <w:div w:id="374349769">
      <w:bodyDiv w:val="1"/>
      <w:marLeft w:val="0"/>
      <w:marRight w:val="0"/>
      <w:marTop w:val="0"/>
      <w:marBottom w:val="0"/>
      <w:divBdr>
        <w:top w:val="none" w:sz="0" w:space="0" w:color="auto"/>
        <w:left w:val="none" w:sz="0" w:space="0" w:color="auto"/>
        <w:bottom w:val="none" w:sz="0" w:space="0" w:color="auto"/>
        <w:right w:val="none" w:sz="0" w:space="0" w:color="auto"/>
      </w:divBdr>
    </w:div>
    <w:div w:id="376399115">
      <w:bodyDiv w:val="1"/>
      <w:marLeft w:val="0"/>
      <w:marRight w:val="0"/>
      <w:marTop w:val="0"/>
      <w:marBottom w:val="0"/>
      <w:divBdr>
        <w:top w:val="none" w:sz="0" w:space="0" w:color="auto"/>
        <w:left w:val="none" w:sz="0" w:space="0" w:color="auto"/>
        <w:bottom w:val="none" w:sz="0" w:space="0" w:color="auto"/>
        <w:right w:val="none" w:sz="0" w:space="0" w:color="auto"/>
      </w:divBdr>
    </w:div>
    <w:div w:id="376667949">
      <w:bodyDiv w:val="1"/>
      <w:marLeft w:val="0"/>
      <w:marRight w:val="0"/>
      <w:marTop w:val="0"/>
      <w:marBottom w:val="0"/>
      <w:divBdr>
        <w:top w:val="none" w:sz="0" w:space="0" w:color="auto"/>
        <w:left w:val="none" w:sz="0" w:space="0" w:color="auto"/>
        <w:bottom w:val="none" w:sz="0" w:space="0" w:color="auto"/>
        <w:right w:val="none" w:sz="0" w:space="0" w:color="auto"/>
      </w:divBdr>
    </w:div>
    <w:div w:id="383873634">
      <w:bodyDiv w:val="1"/>
      <w:marLeft w:val="0"/>
      <w:marRight w:val="0"/>
      <w:marTop w:val="0"/>
      <w:marBottom w:val="0"/>
      <w:divBdr>
        <w:top w:val="none" w:sz="0" w:space="0" w:color="auto"/>
        <w:left w:val="none" w:sz="0" w:space="0" w:color="auto"/>
        <w:bottom w:val="none" w:sz="0" w:space="0" w:color="auto"/>
        <w:right w:val="none" w:sz="0" w:space="0" w:color="auto"/>
      </w:divBdr>
    </w:div>
    <w:div w:id="385644917">
      <w:bodyDiv w:val="1"/>
      <w:marLeft w:val="0"/>
      <w:marRight w:val="0"/>
      <w:marTop w:val="0"/>
      <w:marBottom w:val="0"/>
      <w:divBdr>
        <w:top w:val="none" w:sz="0" w:space="0" w:color="auto"/>
        <w:left w:val="none" w:sz="0" w:space="0" w:color="auto"/>
        <w:bottom w:val="none" w:sz="0" w:space="0" w:color="auto"/>
        <w:right w:val="none" w:sz="0" w:space="0" w:color="auto"/>
      </w:divBdr>
    </w:div>
    <w:div w:id="387267044">
      <w:bodyDiv w:val="1"/>
      <w:marLeft w:val="0"/>
      <w:marRight w:val="0"/>
      <w:marTop w:val="0"/>
      <w:marBottom w:val="0"/>
      <w:divBdr>
        <w:top w:val="none" w:sz="0" w:space="0" w:color="auto"/>
        <w:left w:val="none" w:sz="0" w:space="0" w:color="auto"/>
        <w:bottom w:val="none" w:sz="0" w:space="0" w:color="auto"/>
        <w:right w:val="none" w:sz="0" w:space="0" w:color="auto"/>
      </w:divBdr>
    </w:div>
    <w:div w:id="388767676">
      <w:bodyDiv w:val="1"/>
      <w:marLeft w:val="0"/>
      <w:marRight w:val="0"/>
      <w:marTop w:val="0"/>
      <w:marBottom w:val="0"/>
      <w:divBdr>
        <w:top w:val="none" w:sz="0" w:space="0" w:color="auto"/>
        <w:left w:val="none" w:sz="0" w:space="0" w:color="auto"/>
        <w:bottom w:val="none" w:sz="0" w:space="0" w:color="auto"/>
        <w:right w:val="none" w:sz="0" w:space="0" w:color="auto"/>
      </w:divBdr>
    </w:div>
    <w:div w:id="395710438">
      <w:bodyDiv w:val="1"/>
      <w:marLeft w:val="0"/>
      <w:marRight w:val="0"/>
      <w:marTop w:val="0"/>
      <w:marBottom w:val="0"/>
      <w:divBdr>
        <w:top w:val="none" w:sz="0" w:space="0" w:color="auto"/>
        <w:left w:val="none" w:sz="0" w:space="0" w:color="auto"/>
        <w:bottom w:val="none" w:sz="0" w:space="0" w:color="auto"/>
        <w:right w:val="none" w:sz="0" w:space="0" w:color="auto"/>
      </w:divBdr>
    </w:div>
    <w:div w:id="398791817">
      <w:bodyDiv w:val="1"/>
      <w:marLeft w:val="0"/>
      <w:marRight w:val="0"/>
      <w:marTop w:val="0"/>
      <w:marBottom w:val="0"/>
      <w:divBdr>
        <w:top w:val="none" w:sz="0" w:space="0" w:color="auto"/>
        <w:left w:val="none" w:sz="0" w:space="0" w:color="auto"/>
        <w:bottom w:val="none" w:sz="0" w:space="0" w:color="auto"/>
        <w:right w:val="none" w:sz="0" w:space="0" w:color="auto"/>
      </w:divBdr>
    </w:div>
    <w:div w:id="401290793">
      <w:bodyDiv w:val="1"/>
      <w:marLeft w:val="0"/>
      <w:marRight w:val="0"/>
      <w:marTop w:val="0"/>
      <w:marBottom w:val="0"/>
      <w:divBdr>
        <w:top w:val="none" w:sz="0" w:space="0" w:color="auto"/>
        <w:left w:val="none" w:sz="0" w:space="0" w:color="auto"/>
        <w:bottom w:val="none" w:sz="0" w:space="0" w:color="auto"/>
        <w:right w:val="none" w:sz="0" w:space="0" w:color="auto"/>
      </w:divBdr>
    </w:div>
    <w:div w:id="401871387">
      <w:bodyDiv w:val="1"/>
      <w:marLeft w:val="0"/>
      <w:marRight w:val="0"/>
      <w:marTop w:val="0"/>
      <w:marBottom w:val="0"/>
      <w:divBdr>
        <w:top w:val="none" w:sz="0" w:space="0" w:color="auto"/>
        <w:left w:val="none" w:sz="0" w:space="0" w:color="auto"/>
        <w:bottom w:val="none" w:sz="0" w:space="0" w:color="auto"/>
        <w:right w:val="none" w:sz="0" w:space="0" w:color="auto"/>
      </w:divBdr>
    </w:div>
    <w:div w:id="404031812">
      <w:bodyDiv w:val="1"/>
      <w:marLeft w:val="0"/>
      <w:marRight w:val="0"/>
      <w:marTop w:val="0"/>
      <w:marBottom w:val="0"/>
      <w:divBdr>
        <w:top w:val="none" w:sz="0" w:space="0" w:color="auto"/>
        <w:left w:val="none" w:sz="0" w:space="0" w:color="auto"/>
        <w:bottom w:val="none" w:sz="0" w:space="0" w:color="auto"/>
        <w:right w:val="none" w:sz="0" w:space="0" w:color="auto"/>
      </w:divBdr>
    </w:div>
    <w:div w:id="405030881">
      <w:bodyDiv w:val="1"/>
      <w:marLeft w:val="0"/>
      <w:marRight w:val="0"/>
      <w:marTop w:val="0"/>
      <w:marBottom w:val="0"/>
      <w:divBdr>
        <w:top w:val="none" w:sz="0" w:space="0" w:color="auto"/>
        <w:left w:val="none" w:sz="0" w:space="0" w:color="auto"/>
        <w:bottom w:val="none" w:sz="0" w:space="0" w:color="auto"/>
        <w:right w:val="none" w:sz="0" w:space="0" w:color="auto"/>
      </w:divBdr>
    </w:div>
    <w:div w:id="406465315">
      <w:bodyDiv w:val="1"/>
      <w:marLeft w:val="0"/>
      <w:marRight w:val="0"/>
      <w:marTop w:val="0"/>
      <w:marBottom w:val="0"/>
      <w:divBdr>
        <w:top w:val="none" w:sz="0" w:space="0" w:color="auto"/>
        <w:left w:val="none" w:sz="0" w:space="0" w:color="auto"/>
        <w:bottom w:val="none" w:sz="0" w:space="0" w:color="auto"/>
        <w:right w:val="none" w:sz="0" w:space="0" w:color="auto"/>
      </w:divBdr>
    </w:div>
    <w:div w:id="407389253">
      <w:bodyDiv w:val="1"/>
      <w:marLeft w:val="0"/>
      <w:marRight w:val="0"/>
      <w:marTop w:val="0"/>
      <w:marBottom w:val="0"/>
      <w:divBdr>
        <w:top w:val="none" w:sz="0" w:space="0" w:color="auto"/>
        <w:left w:val="none" w:sz="0" w:space="0" w:color="auto"/>
        <w:bottom w:val="none" w:sz="0" w:space="0" w:color="auto"/>
        <w:right w:val="none" w:sz="0" w:space="0" w:color="auto"/>
      </w:divBdr>
    </w:div>
    <w:div w:id="407461272">
      <w:bodyDiv w:val="1"/>
      <w:marLeft w:val="0"/>
      <w:marRight w:val="0"/>
      <w:marTop w:val="0"/>
      <w:marBottom w:val="0"/>
      <w:divBdr>
        <w:top w:val="none" w:sz="0" w:space="0" w:color="auto"/>
        <w:left w:val="none" w:sz="0" w:space="0" w:color="auto"/>
        <w:bottom w:val="none" w:sz="0" w:space="0" w:color="auto"/>
        <w:right w:val="none" w:sz="0" w:space="0" w:color="auto"/>
      </w:divBdr>
    </w:div>
    <w:div w:id="407967643">
      <w:bodyDiv w:val="1"/>
      <w:marLeft w:val="0"/>
      <w:marRight w:val="0"/>
      <w:marTop w:val="0"/>
      <w:marBottom w:val="0"/>
      <w:divBdr>
        <w:top w:val="none" w:sz="0" w:space="0" w:color="auto"/>
        <w:left w:val="none" w:sz="0" w:space="0" w:color="auto"/>
        <w:bottom w:val="none" w:sz="0" w:space="0" w:color="auto"/>
        <w:right w:val="none" w:sz="0" w:space="0" w:color="auto"/>
      </w:divBdr>
    </w:div>
    <w:div w:id="410466100">
      <w:bodyDiv w:val="1"/>
      <w:marLeft w:val="0"/>
      <w:marRight w:val="0"/>
      <w:marTop w:val="0"/>
      <w:marBottom w:val="0"/>
      <w:divBdr>
        <w:top w:val="none" w:sz="0" w:space="0" w:color="auto"/>
        <w:left w:val="none" w:sz="0" w:space="0" w:color="auto"/>
        <w:bottom w:val="none" w:sz="0" w:space="0" w:color="auto"/>
        <w:right w:val="none" w:sz="0" w:space="0" w:color="auto"/>
      </w:divBdr>
    </w:div>
    <w:div w:id="416829114">
      <w:bodyDiv w:val="1"/>
      <w:marLeft w:val="0"/>
      <w:marRight w:val="0"/>
      <w:marTop w:val="0"/>
      <w:marBottom w:val="0"/>
      <w:divBdr>
        <w:top w:val="none" w:sz="0" w:space="0" w:color="auto"/>
        <w:left w:val="none" w:sz="0" w:space="0" w:color="auto"/>
        <w:bottom w:val="none" w:sz="0" w:space="0" w:color="auto"/>
        <w:right w:val="none" w:sz="0" w:space="0" w:color="auto"/>
      </w:divBdr>
    </w:div>
    <w:div w:id="418798580">
      <w:bodyDiv w:val="1"/>
      <w:marLeft w:val="0"/>
      <w:marRight w:val="0"/>
      <w:marTop w:val="0"/>
      <w:marBottom w:val="0"/>
      <w:divBdr>
        <w:top w:val="none" w:sz="0" w:space="0" w:color="auto"/>
        <w:left w:val="none" w:sz="0" w:space="0" w:color="auto"/>
        <w:bottom w:val="none" w:sz="0" w:space="0" w:color="auto"/>
        <w:right w:val="none" w:sz="0" w:space="0" w:color="auto"/>
      </w:divBdr>
    </w:div>
    <w:div w:id="418912355">
      <w:bodyDiv w:val="1"/>
      <w:marLeft w:val="0"/>
      <w:marRight w:val="0"/>
      <w:marTop w:val="0"/>
      <w:marBottom w:val="0"/>
      <w:divBdr>
        <w:top w:val="none" w:sz="0" w:space="0" w:color="auto"/>
        <w:left w:val="none" w:sz="0" w:space="0" w:color="auto"/>
        <w:bottom w:val="none" w:sz="0" w:space="0" w:color="auto"/>
        <w:right w:val="none" w:sz="0" w:space="0" w:color="auto"/>
      </w:divBdr>
    </w:div>
    <w:div w:id="421142369">
      <w:bodyDiv w:val="1"/>
      <w:marLeft w:val="0"/>
      <w:marRight w:val="0"/>
      <w:marTop w:val="0"/>
      <w:marBottom w:val="0"/>
      <w:divBdr>
        <w:top w:val="none" w:sz="0" w:space="0" w:color="auto"/>
        <w:left w:val="none" w:sz="0" w:space="0" w:color="auto"/>
        <w:bottom w:val="none" w:sz="0" w:space="0" w:color="auto"/>
        <w:right w:val="none" w:sz="0" w:space="0" w:color="auto"/>
      </w:divBdr>
    </w:div>
    <w:div w:id="421729289">
      <w:bodyDiv w:val="1"/>
      <w:marLeft w:val="0"/>
      <w:marRight w:val="0"/>
      <w:marTop w:val="0"/>
      <w:marBottom w:val="0"/>
      <w:divBdr>
        <w:top w:val="none" w:sz="0" w:space="0" w:color="auto"/>
        <w:left w:val="none" w:sz="0" w:space="0" w:color="auto"/>
        <w:bottom w:val="none" w:sz="0" w:space="0" w:color="auto"/>
        <w:right w:val="none" w:sz="0" w:space="0" w:color="auto"/>
      </w:divBdr>
    </w:div>
    <w:div w:id="423957551">
      <w:bodyDiv w:val="1"/>
      <w:marLeft w:val="0"/>
      <w:marRight w:val="0"/>
      <w:marTop w:val="0"/>
      <w:marBottom w:val="0"/>
      <w:divBdr>
        <w:top w:val="none" w:sz="0" w:space="0" w:color="auto"/>
        <w:left w:val="none" w:sz="0" w:space="0" w:color="auto"/>
        <w:bottom w:val="none" w:sz="0" w:space="0" w:color="auto"/>
        <w:right w:val="none" w:sz="0" w:space="0" w:color="auto"/>
      </w:divBdr>
    </w:div>
    <w:div w:id="424112024">
      <w:bodyDiv w:val="1"/>
      <w:marLeft w:val="0"/>
      <w:marRight w:val="0"/>
      <w:marTop w:val="0"/>
      <w:marBottom w:val="0"/>
      <w:divBdr>
        <w:top w:val="none" w:sz="0" w:space="0" w:color="auto"/>
        <w:left w:val="none" w:sz="0" w:space="0" w:color="auto"/>
        <w:bottom w:val="none" w:sz="0" w:space="0" w:color="auto"/>
        <w:right w:val="none" w:sz="0" w:space="0" w:color="auto"/>
      </w:divBdr>
    </w:div>
    <w:div w:id="425423541">
      <w:bodyDiv w:val="1"/>
      <w:marLeft w:val="0"/>
      <w:marRight w:val="0"/>
      <w:marTop w:val="0"/>
      <w:marBottom w:val="0"/>
      <w:divBdr>
        <w:top w:val="none" w:sz="0" w:space="0" w:color="auto"/>
        <w:left w:val="none" w:sz="0" w:space="0" w:color="auto"/>
        <w:bottom w:val="none" w:sz="0" w:space="0" w:color="auto"/>
        <w:right w:val="none" w:sz="0" w:space="0" w:color="auto"/>
      </w:divBdr>
    </w:div>
    <w:div w:id="426269374">
      <w:bodyDiv w:val="1"/>
      <w:marLeft w:val="0"/>
      <w:marRight w:val="0"/>
      <w:marTop w:val="0"/>
      <w:marBottom w:val="0"/>
      <w:divBdr>
        <w:top w:val="none" w:sz="0" w:space="0" w:color="auto"/>
        <w:left w:val="none" w:sz="0" w:space="0" w:color="auto"/>
        <w:bottom w:val="none" w:sz="0" w:space="0" w:color="auto"/>
        <w:right w:val="none" w:sz="0" w:space="0" w:color="auto"/>
      </w:divBdr>
    </w:div>
    <w:div w:id="429081883">
      <w:bodyDiv w:val="1"/>
      <w:marLeft w:val="0"/>
      <w:marRight w:val="0"/>
      <w:marTop w:val="0"/>
      <w:marBottom w:val="0"/>
      <w:divBdr>
        <w:top w:val="none" w:sz="0" w:space="0" w:color="auto"/>
        <w:left w:val="none" w:sz="0" w:space="0" w:color="auto"/>
        <w:bottom w:val="none" w:sz="0" w:space="0" w:color="auto"/>
        <w:right w:val="none" w:sz="0" w:space="0" w:color="auto"/>
      </w:divBdr>
    </w:div>
    <w:div w:id="429089367">
      <w:bodyDiv w:val="1"/>
      <w:marLeft w:val="0"/>
      <w:marRight w:val="0"/>
      <w:marTop w:val="0"/>
      <w:marBottom w:val="0"/>
      <w:divBdr>
        <w:top w:val="none" w:sz="0" w:space="0" w:color="auto"/>
        <w:left w:val="none" w:sz="0" w:space="0" w:color="auto"/>
        <w:bottom w:val="none" w:sz="0" w:space="0" w:color="auto"/>
        <w:right w:val="none" w:sz="0" w:space="0" w:color="auto"/>
      </w:divBdr>
    </w:div>
    <w:div w:id="431322591">
      <w:bodyDiv w:val="1"/>
      <w:marLeft w:val="0"/>
      <w:marRight w:val="0"/>
      <w:marTop w:val="0"/>
      <w:marBottom w:val="0"/>
      <w:divBdr>
        <w:top w:val="none" w:sz="0" w:space="0" w:color="auto"/>
        <w:left w:val="none" w:sz="0" w:space="0" w:color="auto"/>
        <w:bottom w:val="none" w:sz="0" w:space="0" w:color="auto"/>
        <w:right w:val="none" w:sz="0" w:space="0" w:color="auto"/>
      </w:divBdr>
    </w:div>
    <w:div w:id="435910485">
      <w:bodyDiv w:val="1"/>
      <w:marLeft w:val="0"/>
      <w:marRight w:val="0"/>
      <w:marTop w:val="0"/>
      <w:marBottom w:val="0"/>
      <w:divBdr>
        <w:top w:val="none" w:sz="0" w:space="0" w:color="auto"/>
        <w:left w:val="none" w:sz="0" w:space="0" w:color="auto"/>
        <w:bottom w:val="none" w:sz="0" w:space="0" w:color="auto"/>
        <w:right w:val="none" w:sz="0" w:space="0" w:color="auto"/>
      </w:divBdr>
    </w:div>
    <w:div w:id="436296100">
      <w:bodyDiv w:val="1"/>
      <w:marLeft w:val="0"/>
      <w:marRight w:val="0"/>
      <w:marTop w:val="0"/>
      <w:marBottom w:val="0"/>
      <w:divBdr>
        <w:top w:val="none" w:sz="0" w:space="0" w:color="auto"/>
        <w:left w:val="none" w:sz="0" w:space="0" w:color="auto"/>
        <w:bottom w:val="none" w:sz="0" w:space="0" w:color="auto"/>
        <w:right w:val="none" w:sz="0" w:space="0" w:color="auto"/>
      </w:divBdr>
    </w:div>
    <w:div w:id="441387618">
      <w:bodyDiv w:val="1"/>
      <w:marLeft w:val="0"/>
      <w:marRight w:val="0"/>
      <w:marTop w:val="0"/>
      <w:marBottom w:val="0"/>
      <w:divBdr>
        <w:top w:val="none" w:sz="0" w:space="0" w:color="auto"/>
        <w:left w:val="none" w:sz="0" w:space="0" w:color="auto"/>
        <w:bottom w:val="none" w:sz="0" w:space="0" w:color="auto"/>
        <w:right w:val="none" w:sz="0" w:space="0" w:color="auto"/>
      </w:divBdr>
    </w:div>
    <w:div w:id="447551231">
      <w:bodyDiv w:val="1"/>
      <w:marLeft w:val="0"/>
      <w:marRight w:val="0"/>
      <w:marTop w:val="0"/>
      <w:marBottom w:val="0"/>
      <w:divBdr>
        <w:top w:val="none" w:sz="0" w:space="0" w:color="auto"/>
        <w:left w:val="none" w:sz="0" w:space="0" w:color="auto"/>
        <w:bottom w:val="none" w:sz="0" w:space="0" w:color="auto"/>
        <w:right w:val="none" w:sz="0" w:space="0" w:color="auto"/>
      </w:divBdr>
    </w:div>
    <w:div w:id="451484407">
      <w:bodyDiv w:val="1"/>
      <w:marLeft w:val="0"/>
      <w:marRight w:val="0"/>
      <w:marTop w:val="0"/>
      <w:marBottom w:val="0"/>
      <w:divBdr>
        <w:top w:val="none" w:sz="0" w:space="0" w:color="auto"/>
        <w:left w:val="none" w:sz="0" w:space="0" w:color="auto"/>
        <w:bottom w:val="none" w:sz="0" w:space="0" w:color="auto"/>
        <w:right w:val="none" w:sz="0" w:space="0" w:color="auto"/>
      </w:divBdr>
    </w:div>
    <w:div w:id="452790592">
      <w:bodyDiv w:val="1"/>
      <w:marLeft w:val="0"/>
      <w:marRight w:val="0"/>
      <w:marTop w:val="0"/>
      <w:marBottom w:val="0"/>
      <w:divBdr>
        <w:top w:val="none" w:sz="0" w:space="0" w:color="auto"/>
        <w:left w:val="none" w:sz="0" w:space="0" w:color="auto"/>
        <w:bottom w:val="none" w:sz="0" w:space="0" w:color="auto"/>
        <w:right w:val="none" w:sz="0" w:space="0" w:color="auto"/>
      </w:divBdr>
    </w:div>
    <w:div w:id="459499215">
      <w:bodyDiv w:val="1"/>
      <w:marLeft w:val="0"/>
      <w:marRight w:val="0"/>
      <w:marTop w:val="0"/>
      <w:marBottom w:val="0"/>
      <w:divBdr>
        <w:top w:val="none" w:sz="0" w:space="0" w:color="auto"/>
        <w:left w:val="none" w:sz="0" w:space="0" w:color="auto"/>
        <w:bottom w:val="none" w:sz="0" w:space="0" w:color="auto"/>
        <w:right w:val="none" w:sz="0" w:space="0" w:color="auto"/>
      </w:divBdr>
    </w:div>
    <w:div w:id="463737949">
      <w:bodyDiv w:val="1"/>
      <w:marLeft w:val="0"/>
      <w:marRight w:val="0"/>
      <w:marTop w:val="0"/>
      <w:marBottom w:val="0"/>
      <w:divBdr>
        <w:top w:val="none" w:sz="0" w:space="0" w:color="auto"/>
        <w:left w:val="none" w:sz="0" w:space="0" w:color="auto"/>
        <w:bottom w:val="none" w:sz="0" w:space="0" w:color="auto"/>
        <w:right w:val="none" w:sz="0" w:space="0" w:color="auto"/>
      </w:divBdr>
    </w:div>
    <w:div w:id="463812964">
      <w:bodyDiv w:val="1"/>
      <w:marLeft w:val="0"/>
      <w:marRight w:val="0"/>
      <w:marTop w:val="0"/>
      <w:marBottom w:val="0"/>
      <w:divBdr>
        <w:top w:val="none" w:sz="0" w:space="0" w:color="auto"/>
        <w:left w:val="none" w:sz="0" w:space="0" w:color="auto"/>
        <w:bottom w:val="none" w:sz="0" w:space="0" w:color="auto"/>
        <w:right w:val="none" w:sz="0" w:space="0" w:color="auto"/>
      </w:divBdr>
    </w:div>
    <w:div w:id="466822215">
      <w:bodyDiv w:val="1"/>
      <w:marLeft w:val="0"/>
      <w:marRight w:val="0"/>
      <w:marTop w:val="0"/>
      <w:marBottom w:val="0"/>
      <w:divBdr>
        <w:top w:val="none" w:sz="0" w:space="0" w:color="auto"/>
        <w:left w:val="none" w:sz="0" w:space="0" w:color="auto"/>
        <w:bottom w:val="none" w:sz="0" w:space="0" w:color="auto"/>
        <w:right w:val="none" w:sz="0" w:space="0" w:color="auto"/>
      </w:divBdr>
    </w:div>
    <w:div w:id="469977179">
      <w:bodyDiv w:val="1"/>
      <w:marLeft w:val="0"/>
      <w:marRight w:val="0"/>
      <w:marTop w:val="0"/>
      <w:marBottom w:val="0"/>
      <w:divBdr>
        <w:top w:val="none" w:sz="0" w:space="0" w:color="auto"/>
        <w:left w:val="none" w:sz="0" w:space="0" w:color="auto"/>
        <w:bottom w:val="none" w:sz="0" w:space="0" w:color="auto"/>
        <w:right w:val="none" w:sz="0" w:space="0" w:color="auto"/>
      </w:divBdr>
    </w:div>
    <w:div w:id="470096451">
      <w:bodyDiv w:val="1"/>
      <w:marLeft w:val="0"/>
      <w:marRight w:val="0"/>
      <w:marTop w:val="0"/>
      <w:marBottom w:val="0"/>
      <w:divBdr>
        <w:top w:val="none" w:sz="0" w:space="0" w:color="auto"/>
        <w:left w:val="none" w:sz="0" w:space="0" w:color="auto"/>
        <w:bottom w:val="none" w:sz="0" w:space="0" w:color="auto"/>
        <w:right w:val="none" w:sz="0" w:space="0" w:color="auto"/>
      </w:divBdr>
    </w:div>
    <w:div w:id="484593202">
      <w:bodyDiv w:val="1"/>
      <w:marLeft w:val="0"/>
      <w:marRight w:val="0"/>
      <w:marTop w:val="0"/>
      <w:marBottom w:val="0"/>
      <w:divBdr>
        <w:top w:val="none" w:sz="0" w:space="0" w:color="auto"/>
        <w:left w:val="none" w:sz="0" w:space="0" w:color="auto"/>
        <w:bottom w:val="none" w:sz="0" w:space="0" w:color="auto"/>
        <w:right w:val="none" w:sz="0" w:space="0" w:color="auto"/>
      </w:divBdr>
    </w:div>
    <w:div w:id="486750120">
      <w:bodyDiv w:val="1"/>
      <w:marLeft w:val="0"/>
      <w:marRight w:val="0"/>
      <w:marTop w:val="0"/>
      <w:marBottom w:val="0"/>
      <w:divBdr>
        <w:top w:val="none" w:sz="0" w:space="0" w:color="auto"/>
        <w:left w:val="none" w:sz="0" w:space="0" w:color="auto"/>
        <w:bottom w:val="none" w:sz="0" w:space="0" w:color="auto"/>
        <w:right w:val="none" w:sz="0" w:space="0" w:color="auto"/>
      </w:divBdr>
    </w:div>
    <w:div w:id="488640315">
      <w:bodyDiv w:val="1"/>
      <w:marLeft w:val="0"/>
      <w:marRight w:val="0"/>
      <w:marTop w:val="0"/>
      <w:marBottom w:val="0"/>
      <w:divBdr>
        <w:top w:val="none" w:sz="0" w:space="0" w:color="auto"/>
        <w:left w:val="none" w:sz="0" w:space="0" w:color="auto"/>
        <w:bottom w:val="none" w:sz="0" w:space="0" w:color="auto"/>
        <w:right w:val="none" w:sz="0" w:space="0" w:color="auto"/>
      </w:divBdr>
    </w:div>
    <w:div w:id="491604564">
      <w:bodyDiv w:val="1"/>
      <w:marLeft w:val="0"/>
      <w:marRight w:val="0"/>
      <w:marTop w:val="0"/>
      <w:marBottom w:val="0"/>
      <w:divBdr>
        <w:top w:val="none" w:sz="0" w:space="0" w:color="auto"/>
        <w:left w:val="none" w:sz="0" w:space="0" w:color="auto"/>
        <w:bottom w:val="none" w:sz="0" w:space="0" w:color="auto"/>
        <w:right w:val="none" w:sz="0" w:space="0" w:color="auto"/>
      </w:divBdr>
    </w:div>
    <w:div w:id="492377580">
      <w:bodyDiv w:val="1"/>
      <w:marLeft w:val="0"/>
      <w:marRight w:val="0"/>
      <w:marTop w:val="0"/>
      <w:marBottom w:val="0"/>
      <w:divBdr>
        <w:top w:val="none" w:sz="0" w:space="0" w:color="auto"/>
        <w:left w:val="none" w:sz="0" w:space="0" w:color="auto"/>
        <w:bottom w:val="none" w:sz="0" w:space="0" w:color="auto"/>
        <w:right w:val="none" w:sz="0" w:space="0" w:color="auto"/>
      </w:divBdr>
    </w:div>
    <w:div w:id="495343728">
      <w:bodyDiv w:val="1"/>
      <w:marLeft w:val="0"/>
      <w:marRight w:val="0"/>
      <w:marTop w:val="0"/>
      <w:marBottom w:val="0"/>
      <w:divBdr>
        <w:top w:val="none" w:sz="0" w:space="0" w:color="auto"/>
        <w:left w:val="none" w:sz="0" w:space="0" w:color="auto"/>
        <w:bottom w:val="none" w:sz="0" w:space="0" w:color="auto"/>
        <w:right w:val="none" w:sz="0" w:space="0" w:color="auto"/>
      </w:divBdr>
    </w:div>
    <w:div w:id="499736568">
      <w:bodyDiv w:val="1"/>
      <w:marLeft w:val="0"/>
      <w:marRight w:val="0"/>
      <w:marTop w:val="0"/>
      <w:marBottom w:val="0"/>
      <w:divBdr>
        <w:top w:val="none" w:sz="0" w:space="0" w:color="auto"/>
        <w:left w:val="none" w:sz="0" w:space="0" w:color="auto"/>
        <w:bottom w:val="none" w:sz="0" w:space="0" w:color="auto"/>
        <w:right w:val="none" w:sz="0" w:space="0" w:color="auto"/>
      </w:divBdr>
    </w:div>
    <w:div w:id="503857399">
      <w:bodyDiv w:val="1"/>
      <w:marLeft w:val="0"/>
      <w:marRight w:val="0"/>
      <w:marTop w:val="0"/>
      <w:marBottom w:val="0"/>
      <w:divBdr>
        <w:top w:val="none" w:sz="0" w:space="0" w:color="auto"/>
        <w:left w:val="none" w:sz="0" w:space="0" w:color="auto"/>
        <w:bottom w:val="none" w:sz="0" w:space="0" w:color="auto"/>
        <w:right w:val="none" w:sz="0" w:space="0" w:color="auto"/>
      </w:divBdr>
    </w:div>
    <w:div w:id="509563431">
      <w:bodyDiv w:val="1"/>
      <w:marLeft w:val="0"/>
      <w:marRight w:val="0"/>
      <w:marTop w:val="0"/>
      <w:marBottom w:val="0"/>
      <w:divBdr>
        <w:top w:val="none" w:sz="0" w:space="0" w:color="auto"/>
        <w:left w:val="none" w:sz="0" w:space="0" w:color="auto"/>
        <w:bottom w:val="none" w:sz="0" w:space="0" w:color="auto"/>
        <w:right w:val="none" w:sz="0" w:space="0" w:color="auto"/>
      </w:divBdr>
    </w:div>
    <w:div w:id="510993381">
      <w:bodyDiv w:val="1"/>
      <w:marLeft w:val="0"/>
      <w:marRight w:val="0"/>
      <w:marTop w:val="0"/>
      <w:marBottom w:val="0"/>
      <w:divBdr>
        <w:top w:val="none" w:sz="0" w:space="0" w:color="auto"/>
        <w:left w:val="none" w:sz="0" w:space="0" w:color="auto"/>
        <w:bottom w:val="none" w:sz="0" w:space="0" w:color="auto"/>
        <w:right w:val="none" w:sz="0" w:space="0" w:color="auto"/>
      </w:divBdr>
    </w:div>
    <w:div w:id="511844259">
      <w:bodyDiv w:val="1"/>
      <w:marLeft w:val="0"/>
      <w:marRight w:val="0"/>
      <w:marTop w:val="0"/>
      <w:marBottom w:val="0"/>
      <w:divBdr>
        <w:top w:val="none" w:sz="0" w:space="0" w:color="auto"/>
        <w:left w:val="none" w:sz="0" w:space="0" w:color="auto"/>
        <w:bottom w:val="none" w:sz="0" w:space="0" w:color="auto"/>
        <w:right w:val="none" w:sz="0" w:space="0" w:color="auto"/>
      </w:divBdr>
    </w:div>
    <w:div w:id="515656388">
      <w:bodyDiv w:val="1"/>
      <w:marLeft w:val="0"/>
      <w:marRight w:val="0"/>
      <w:marTop w:val="0"/>
      <w:marBottom w:val="0"/>
      <w:divBdr>
        <w:top w:val="none" w:sz="0" w:space="0" w:color="auto"/>
        <w:left w:val="none" w:sz="0" w:space="0" w:color="auto"/>
        <w:bottom w:val="none" w:sz="0" w:space="0" w:color="auto"/>
        <w:right w:val="none" w:sz="0" w:space="0" w:color="auto"/>
      </w:divBdr>
    </w:div>
    <w:div w:id="516893570">
      <w:bodyDiv w:val="1"/>
      <w:marLeft w:val="0"/>
      <w:marRight w:val="0"/>
      <w:marTop w:val="0"/>
      <w:marBottom w:val="0"/>
      <w:divBdr>
        <w:top w:val="none" w:sz="0" w:space="0" w:color="auto"/>
        <w:left w:val="none" w:sz="0" w:space="0" w:color="auto"/>
        <w:bottom w:val="none" w:sz="0" w:space="0" w:color="auto"/>
        <w:right w:val="none" w:sz="0" w:space="0" w:color="auto"/>
      </w:divBdr>
    </w:div>
    <w:div w:id="520894009">
      <w:bodyDiv w:val="1"/>
      <w:marLeft w:val="0"/>
      <w:marRight w:val="0"/>
      <w:marTop w:val="0"/>
      <w:marBottom w:val="0"/>
      <w:divBdr>
        <w:top w:val="none" w:sz="0" w:space="0" w:color="auto"/>
        <w:left w:val="none" w:sz="0" w:space="0" w:color="auto"/>
        <w:bottom w:val="none" w:sz="0" w:space="0" w:color="auto"/>
        <w:right w:val="none" w:sz="0" w:space="0" w:color="auto"/>
      </w:divBdr>
    </w:div>
    <w:div w:id="526674010">
      <w:bodyDiv w:val="1"/>
      <w:marLeft w:val="0"/>
      <w:marRight w:val="0"/>
      <w:marTop w:val="0"/>
      <w:marBottom w:val="0"/>
      <w:divBdr>
        <w:top w:val="none" w:sz="0" w:space="0" w:color="auto"/>
        <w:left w:val="none" w:sz="0" w:space="0" w:color="auto"/>
        <w:bottom w:val="none" w:sz="0" w:space="0" w:color="auto"/>
        <w:right w:val="none" w:sz="0" w:space="0" w:color="auto"/>
      </w:divBdr>
    </w:div>
    <w:div w:id="526796636">
      <w:bodyDiv w:val="1"/>
      <w:marLeft w:val="0"/>
      <w:marRight w:val="0"/>
      <w:marTop w:val="0"/>
      <w:marBottom w:val="0"/>
      <w:divBdr>
        <w:top w:val="none" w:sz="0" w:space="0" w:color="auto"/>
        <w:left w:val="none" w:sz="0" w:space="0" w:color="auto"/>
        <w:bottom w:val="none" w:sz="0" w:space="0" w:color="auto"/>
        <w:right w:val="none" w:sz="0" w:space="0" w:color="auto"/>
      </w:divBdr>
    </w:div>
    <w:div w:id="537084783">
      <w:bodyDiv w:val="1"/>
      <w:marLeft w:val="0"/>
      <w:marRight w:val="0"/>
      <w:marTop w:val="0"/>
      <w:marBottom w:val="0"/>
      <w:divBdr>
        <w:top w:val="none" w:sz="0" w:space="0" w:color="auto"/>
        <w:left w:val="none" w:sz="0" w:space="0" w:color="auto"/>
        <w:bottom w:val="none" w:sz="0" w:space="0" w:color="auto"/>
        <w:right w:val="none" w:sz="0" w:space="0" w:color="auto"/>
      </w:divBdr>
    </w:div>
    <w:div w:id="538248772">
      <w:bodyDiv w:val="1"/>
      <w:marLeft w:val="0"/>
      <w:marRight w:val="0"/>
      <w:marTop w:val="0"/>
      <w:marBottom w:val="0"/>
      <w:divBdr>
        <w:top w:val="none" w:sz="0" w:space="0" w:color="auto"/>
        <w:left w:val="none" w:sz="0" w:space="0" w:color="auto"/>
        <w:bottom w:val="none" w:sz="0" w:space="0" w:color="auto"/>
        <w:right w:val="none" w:sz="0" w:space="0" w:color="auto"/>
      </w:divBdr>
    </w:div>
    <w:div w:id="539708224">
      <w:bodyDiv w:val="1"/>
      <w:marLeft w:val="0"/>
      <w:marRight w:val="0"/>
      <w:marTop w:val="0"/>
      <w:marBottom w:val="0"/>
      <w:divBdr>
        <w:top w:val="none" w:sz="0" w:space="0" w:color="auto"/>
        <w:left w:val="none" w:sz="0" w:space="0" w:color="auto"/>
        <w:bottom w:val="none" w:sz="0" w:space="0" w:color="auto"/>
        <w:right w:val="none" w:sz="0" w:space="0" w:color="auto"/>
      </w:divBdr>
    </w:div>
    <w:div w:id="540438985">
      <w:bodyDiv w:val="1"/>
      <w:marLeft w:val="0"/>
      <w:marRight w:val="0"/>
      <w:marTop w:val="0"/>
      <w:marBottom w:val="0"/>
      <w:divBdr>
        <w:top w:val="none" w:sz="0" w:space="0" w:color="auto"/>
        <w:left w:val="none" w:sz="0" w:space="0" w:color="auto"/>
        <w:bottom w:val="none" w:sz="0" w:space="0" w:color="auto"/>
        <w:right w:val="none" w:sz="0" w:space="0" w:color="auto"/>
      </w:divBdr>
    </w:div>
    <w:div w:id="540439094">
      <w:bodyDiv w:val="1"/>
      <w:marLeft w:val="0"/>
      <w:marRight w:val="0"/>
      <w:marTop w:val="0"/>
      <w:marBottom w:val="0"/>
      <w:divBdr>
        <w:top w:val="none" w:sz="0" w:space="0" w:color="auto"/>
        <w:left w:val="none" w:sz="0" w:space="0" w:color="auto"/>
        <w:bottom w:val="none" w:sz="0" w:space="0" w:color="auto"/>
        <w:right w:val="none" w:sz="0" w:space="0" w:color="auto"/>
      </w:divBdr>
    </w:div>
    <w:div w:id="542517542">
      <w:bodyDiv w:val="1"/>
      <w:marLeft w:val="0"/>
      <w:marRight w:val="0"/>
      <w:marTop w:val="0"/>
      <w:marBottom w:val="0"/>
      <w:divBdr>
        <w:top w:val="none" w:sz="0" w:space="0" w:color="auto"/>
        <w:left w:val="none" w:sz="0" w:space="0" w:color="auto"/>
        <w:bottom w:val="none" w:sz="0" w:space="0" w:color="auto"/>
        <w:right w:val="none" w:sz="0" w:space="0" w:color="auto"/>
      </w:divBdr>
    </w:div>
    <w:div w:id="543643859">
      <w:bodyDiv w:val="1"/>
      <w:marLeft w:val="0"/>
      <w:marRight w:val="0"/>
      <w:marTop w:val="0"/>
      <w:marBottom w:val="0"/>
      <w:divBdr>
        <w:top w:val="none" w:sz="0" w:space="0" w:color="auto"/>
        <w:left w:val="none" w:sz="0" w:space="0" w:color="auto"/>
        <w:bottom w:val="none" w:sz="0" w:space="0" w:color="auto"/>
        <w:right w:val="none" w:sz="0" w:space="0" w:color="auto"/>
      </w:divBdr>
    </w:div>
    <w:div w:id="546726705">
      <w:bodyDiv w:val="1"/>
      <w:marLeft w:val="0"/>
      <w:marRight w:val="0"/>
      <w:marTop w:val="0"/>
      <w:marBottom w:val="0"/>
      <w:divBdr>
        <w:top w:val="none" w:sz="0" w:space="0" w:color="auto"/>
        <w:left w:val="none" w:sz="0" w:space="0" w:color="auto"/>
        <w:bottom w:val="none" w:sz="0" w:space="0" w:color="auto"/>
        <w:right w:val="none" w:sz="0" w:space="0" w:color="auto"/>
      </w:divBdr>
    </w:div>
    <w:div w:id="547036710">
      <w:bodyDiv w:val="1"/>
      <w:marLeft w:val="0"/>
      <w:marRight w:val="0"/>
      <w:marTop w:val="0"/>
      <w:marBottom w:val="0"/>
      <w:divBdr>
        <w:top w:val="none" w:sz="0" w:space="0" w:color="auto"/>
        <w:left w:val="none" w:sz="0" w:space="0" w:color="auto"/>
        <w:bottom w:val="none" w:sz="0" w:space="0" w:color="auto"/>
        <w:right w:val="none" w:sz="0" w:space="0" w:color="auto"/>
      </w:divBdr>
    </w:div>
    <w:div w:id="549462883">
      <w:bodyDiv w:val="1"/>
      <w:marLeft w:val="0"/>
      <w:marRight w:val="0"/>
      <w:marTop w:val="0"/>
      <w:marBottom w:val="0"/>
      <w:divBdr>
        <w:top w:val="none" w:sz="0" w:space="0" w:color="auto"/>
        <w:left w:val="none" w:sz="0" w:space="0" w:color="auto"/>
        <w:bottom w:val="none" w:sz="0" w:space="0" w:color="auto"/>
        <w:right w:val="none" w:sz="0" w:space="0" w:color="auto"/>
      </w:divBdr>
    </w:div>
    <w:div w:id="552154670">
      <w:bodyDiv w:val="1"/>
      <w:marLeft w:val="0"/>
      <w:marRight w:val="0"/>
      <w:marTop w:val="0"/>
      <w:marBottom w:val="0"/>
      <w:divBdr>
        <w:top w:val="none" w:sz="0" w:space="0" w:color="auto"/>
        <w:left w:val="none" w:sz="0" w:space="0" w:color="auto"/>
        <w:bottom w:val="none" w:sz="0" w:space="0" w:color="auto"/>
        <w:right w:val="none" w:sz="0" w:space="0" w:color="auto"/>
      </w:divBdr>
    </w:div>
    <w:div w:id="552815479">
      <w:bodyDiv w:val="1"/>
      <w:marLeft w:val="0"/>
      <w:marRight w:val="0"/>
      <w:marTop w:val="0"/>
      <w:marBottom w:val="0"/>
      <w:divBdr>
        <w:top w:val="none" w:sz="0" w:space="0" w:color="auto"/>
        <w:left w:val="none" w:sz="0" w:space="0" w:color="auto"/>
        <w:bottom w:val="none" w:sz="0" w:space="0" w:color="auto"/>
        <w:right w:val="none" w:sz="0" w:space="0" w:color="auto"/>
      </w:divBdr>
    </w:div>
    <w:div w:id="553390607">
      <w:bodyDiv w:val="1"/>
      <w:marLeft w:val="0"/>
      <w:marRight w:val="0"/>
      <w:marTop w:val="0"/>
      <w:marBottom w:val="0"/>
      <w:divBdr>
        <w:top w:val="none" w:sz="0" w:space="0" w:color="auto"/>
        <w:left w:val="none" w:sz="0" w:space="0" w:color="auto"/>
        <w:bottom w:val="none" w:sz="0" w:space="0" w:color="auto"/>
        <w:right w:val="none" w:sz="0" w:space="0" w:color="auto"/>
      </w:divBdr>
    </w:div>
    <w:div w:id="554704849">
      <w:bodyDiv w:val="1"/>
      <w:marLeft w:val="0"/>
      <w:marRight w:val="0"/>
      <w:marTop w:val="0"/>
      <w:marBottom w:val="0"/>
      <w:divBdr>
        <w:top w:val="none" w:sz="0" w:space="0" w:color="auto"/>
        <w:left w:val="none" w:sz="0" w:space="0" w:color="auto"/>
        <w:bottom w:val="none" w:sz="0" w:space="0" w:color="auto"/>
        <w:right w:val="none" w:sz="0" w:space="0" w:color="auto"/>
      </w:divBdr>
    </w:div>
    <w:div w:id="559295342">
      <w:bodyDiv w:val="1"/>
      <w:marLeft w:val="0"/>
      <w:marRight w:val="0"/>
      <w:marTop w:val="0"/>
      <w:marBottom w:val="0"/>
      <w:divBdr>
        <w:top w:val="none" w:sz="0" w:space="0" w:color="auto"/>
        <w:left w:val="none" w:sz="0" w:space="0" w:color="auto"/>
        <w:bottom w:val="none" w:sz="0" w:space="0" w:color="auto"/>
        <w:right w:val="none" w:sz="0" w:space="0" w:color="auto"/>
      </w:divBdr>
    </w:div>
    <w:div w:id="563414855">
      <w:bodyDiv w:val="1"/>
      <w:marLeft w:val="0"/>
      <w:marRight w:val="0"/>
      <w:marTop w:val="0"/>
      <w:marBottom w:val="0"/>
      <w:divBdr>
        <w:top w:val="none" w:sz="0" w:space="0" w:color="auto"/>
        <w:left w:val="none" w:sz="0" w:space="0" w:color="auto"/>
        <w:bottom w:val="none" w:sz="0" w:space="0" w:color="auto"/>
        <w:right w:val="none" w:sz="0" w:space="0" w:color="auto"/>
      </w:divBdr>
    </w:div>
    <w:div w:id="565456021">
      <w:bodyDiv w:val="1"/>
      <w:marLeft w:val="0"/>
      <w:marRight w:val="0"/>
      <w:marTop w:val="0"/>
      <w:marBottom w:val="0"/>
      <w:divBdr>
        <w:top w:val="none" w:sz="0" w:space="0" w:color="auto"/>
        <w:left w:val="none" w:sz="0" w:space="0" w:color="auto"/>
        <w:bottom w:val="none" w:sz="0" w:space="0" w:color="auto"/>
        <w:right w:val="none" w:sz="0" w:space="0" w:color="auto"/>
      </w:divBdr>
    </w:div>
    <w:div w:id="568616425">
      <w:bodyDiv w:val="1"/>
      <w:marLeft w:val="0"/>
      <w:marRight w:val="0"/>
      <w:marTop w:val="0"/>
      <w:marBottom w:val="0"/>
      <w:divBdr>
        <w:top w:val="none" w:sz="0" w:space="0" w:color="auto"/>
        <w:left w:val="none" w:sz="0" w:space="0" w:color="auto"/>
        <w:bottom w:val="none" w:sz="0" w:space="0" w:color="auto"/>
        <w:right w:val="none" w:sz="0" w:space="0" w:color="auto"/>
      </w:divBdr>
    </w:div>
    <w:div w:id="572204430">
      <w:bodyDiv w:val="1"/>
      <w:marLeft w:val="0"/>
      <w:marRight w:val="0"/>
      <w:marTop w:val="0"/>
      <w:marBottom w:val="0"/>
      <w:divBdr>
        <w:top w:val="none" w:sz="0" w:space="0" w:color="auto"/>
        <w:left w:val="none" w:sz="0" w:space="0" w:color="auto"/>
        <w:bottom w:val="none" w:sz="0" w:space="0" w:color="auto"/>
        <w:right w:val="none" w:sz="0" w:space="0" w:color="auto"/>
      </w:divBdr>
    </w:div>
    <w:div w:id="573048054">
      <w:bodyDiv w:val="1"/>
      <w:marLeft w:val="0"/>
      <w:marRight w:val="0"/>
      <w:marTop w:val="0"/>
      <w:marBottom w:val="0"/>
      <w:divBdr>
        <w:top w:val="none" w:sz="0" w:space="0" w:color="auto"/>
        <w:left w:val="none" w:sz="0" w:space="0" w:color="auto"/>
        <w:bottom w:val="none" w:sz="0" w:space="0" w:color="auto"/>
        <w:right w:val="none" w:sz="0" w:space="0" w:color="auto"/>
      </w:divBdr>
    </w:div>
    <w:div w:id="573471150">
      <w:bodyDiv w:val="1"/>
      <w:marLeft w:val="0"/>
      <w:marRight w:val="0"/>
      <w:marTop w:val="0"/>
      <w:marBottom w:val="0"/>
      <w:divBdr>
        <w:top w:val="none" w:sz="0" w:space="0" w:color="auto"/>
        <w:left w:val="none" w:sz="0" w:space="0" w:color="auto"/>
        <w:bottom w:val="none" w:sz="0" w:space="0" w:color="auto"/>
        <w:right w:val="none" w:sz="0" w:space="0" w:color="auto"/>
      </w:divBdr>
    </w:div>
    <w:div w:id="574516521">
      <w:bodyDiv w:val="1"/>
      <w:marLeft w:val="0"/>
      <w:marRight w:val="0"/>
      <w:marTop w:val="0"/>
      <w:marBottom w:val="0"/>
      <w:divBdr>
        <w:top w:val="none" w:sz="0" w:space="0" w:color="auto"/>
        <w:left w:val="none" w:sz="0" w:space="0" w:color="auto"/>
        <w:bottom w:val="none" w:sz="0" w:space="0" w:color="auto"/>
        <w:right w:val="none" w:sz="0" w:space="0" w:color="auto"/>
      </w:divBdr>
    </w:div>
    <w:div w:id="574779546">
      <w:bodyDiv w:val="1"/>
      <w:marLeft w:val="0"/>
      <w:marRight w:val="0"/>
      <w:marTop w:val="0"/>
      <w:marBottom w:val="0"/>
      <w:divBdr>
        <w:top w:val="none" w:sz="0" w:space="0" w:color="auto"/>
        <w:left w:val="none" w:sz="0" w:space="0" w:color="auto"/>
        <w:bottom w:val="none" w:sz="0" w:space="0" w:color="auto"/>
        <w:right w:val="none" w:sz="0" w:space="0" w:color="auto"/>
      </w:divBdr>
    </w:div>
    <w:div w:id="575021227">
      <w:bodyDiv w:val="1"/>
      <w:marLeft w:val="0"/>
      <w:marRight w:val="0"/>
      <w:marTop w:val="0"/>
      <w:marBottom w:val="0"/>
      <w:divBdr>
        <w:top w:val="none" w:sz="0" w:space="0" w:color="auto"/>
        <w:left w:val="none" w:sz="0" w:space="0" w:color="auto"/>
        <w:bottom w:val="none" w:sz="0" w:space="0" w:color="auto"/>
        <w:right w:val="none" w:sz="0" w:space="0" w:color="auto"/>
      </w:divBdr>
    </w:div>
    <w:div w:id="576675615">
      <w:bodyDiv w:val="1"/>
      <w:marLeft w:val="0"/>
      <w:marRight w:val="0"/>
      <w:marTop w:val="0"/>
      <w:marBottom w:val="0"/>
      <w:divBdr>
        <w:top w:val="none" w:sz="0" w:space="0" w:color="auto"/>
        <w:left w:val="none" w:sz="0" w:space="0" w:color="auto"/>
        <w:bottom w:val="none" w:sz="0" w:space="0" w:color="auto"/>
        <w:right w:val="none" w:sz="0" w:space="0" w:color="auto"/>
      </w:divBdr>
    </w:div>
    <w:div w:id="584874953">
      <w:bodyDiv w:val="1"/>
      <w:marLeft w:val="0"/>
      <w:marRight w:val="0"/>
      <w:marTop w:val="0"/>
      <w:marBottom w:val="0"/>
      <w:divBdr>
        <w:top w:val="none" w:sz="0" w:space="0" w:color="auto"/>
        <w:left w:val="none" w:sz="0" w:space="0" w:color="auto"/>
        <w:bottom w:val="none" w:sz="0" w:space="0" w:color="auto"/>
        <w:right w:val="none" w:sz="0" w:space="0" w:color="auto"/>
      </w:divBdr>
    </w:div>
    <w:div w:id="584997273">
      <w:bodyDiv w:val="1"/>
      <w:marLeft w:val="0"/>
      <w:marRight w:val="0"/>
      <w:marTop w:val="0"/>
      <w:marBottom w:val="0"/>
      <w:divBdr>
        <w:top w:val="none" w:sz="0" w:space="0" w:color="auto"/>
        <w:left w:val="none" w:sz="0" w:space="0" w:color="auto"/>
        <w:bottom w:val="none" w:sz="0" w:space="0" w:color="auto"/>
        <w:right w:val="none" w:sz="0" w:space="0" w:color="auto"/>
      </w:divBdr>
    </w:div>
    <w:div w:id="585695975">
      <w:bodyDiv w:val="1"/>
      <w:marLeft w:val="0"/>
      <w:marRight w:val="0"/>
      <w:marTop w:val="0"/>
      <w:marBottom w:val="0"/>
      <w:divBdr>
        <w:top w:val="none" w:sz="0" w:space="0" w:color="auto"/>
        <w:left w:val="none" w:sz="0" w:space="0" w:color="auto"/>
        <w:bottom w:val="none" w:sz="0" w:space="0" w:color="auto"/>
        <w:right w:val="none" w:sz="0" w:space="0" w:color="auto"/>
      </w:divBdr>
    </w:div>
    <w:div w:id="587233366">
      <w:bodyDiv w:val="1"/>
      <w:marLeft w:val="0"/>
      <w:marRight w:val="0"/>
      <w:marTop w:val="0"/>
      <w:marBottom w:val="0"/>
      <w:divBdr>
        <w:top w:val="none" w:sz="0" w:space="0" w:color="auto"/>
        <w:left w:val="none" w:sz="0" w:space="0" w:color="auto"/>
        <w:bottom w:val="none" w:sz="0" w:space="0" w:color="auto"/>
        <w:right w:val="none" w:sz="0" w:space="0" w:color="auto"/>
      </w:divBdr>
    </w:div>
    <w:div w:id="587885415">
      <w:bodyDiv w:val="1"/>
      <w:marLeft w:val="0"/>
      <w:marRight w:val="0"/>
      <w:marTop w:val="0"/>
      <w:marBottom w:val="0"/>
      <w:divBdr>
        <w:top w:val="none" w:sz="0" w:space="0" w:color="auto"/>
        <w:left w:val="none" w:sz="0" w:space="0" w:color="auto"/>
        <w:bottom w:val="none" w:sz="0" w:space="0" w:color="auto"/>
        <w:right w:val="none" w:sz="0" w:space="0" w:color="auto"/>
      </w:divBdr>
    </w:div>
    <w:div w:id="589004334">
      <w:bodyDiv w:val="1"/>
      <w:marLeft w:val="0"/>
      <w:marRight w:val="0"/>
      <w:marTop w:val="0"/>
      <w:marBottom w:val="0"/>
      <w:divBdr>
        <w:top w:val="none" w:sz="0" w:space="0" w:color="auto"/>
        <w:left w:val="none" w:sz="0" w:space="0" w:color="auto"/>
        <w:bottom w:val="none" w:sz="0" w:space="0" w:color="auto"/>
        <w:right w:val="none" w:sz="0" w:space="0" w:color="auto"/>
      </w:divBdr>
    </w:div>
    <w:div w:id="591205034">
      <w:bodyDiv w:val="1"/>
      <w:marLeft w:val="0"/>
      <w:marRight w:val="0"/>
      <w:marTop w:val="0"/>
      <w:marBottom w:val="0"/>
      <w:divBdr>
        <w:top w:val="none" w:sz="0" w:space="0" w:color="auto"/>
        <w:left w:val="none" w:sz="0" w:space="0" w:color="auto"/>
        <w:bottom w:val="none" w:sz="0" w:space="0" w:color="auto"/>
        <w:right w:val="none" w:sz="0" w:space="0" w:color="auto"/>
      </w:divBdr>
    </w:div>
    <w:div w:id="592054821">
      <w:bodyDiv w:val="1"/>
      <w:marLeft w:val="0"/>
      <w:marRight w:val="0"/>
      <w:marTop w:val="0"/>
      <w:marBottom w:val="0"/>
      <w:divBdr>
        <w:top w:val="none" w:sz="0" w:space="0" w:color="auto"/>
        <w:left w:val="none" w:sz="0" w:space="0" w:color="auto"/>
        <w:bottom w:val="none" w:sz="0" w:space="0" w:color="auto"/>
        <w:right w:val="none" w:sz="0" w:space="0" w:color="auto"/>
      </w:divBdr>
    </w:div>
    <w:div w:id="593363950">
      <w:bodyDiv w:val="1"/>
      <w:marLeft w:val="0"/>
      <w:marRight w:val="0"/>
      <w:marTop w:val="0"/>
      <w:marBottom w:val="0"/>
      <w:divBdr>
        <w:top w:val="none" w:sz="0" w:space="0" w:color="auto"/>
        <w:left w:val="none" w:sz="0" w:space="0" w:color="auto"/>
        <w:bottom w:val="none" w:sz="0" w:space="0" w:color="auto"/>
        <w:right w:val="none" w:sz="0" w:space="0" w:color="auto"/>
      </w:divBdr>
    </w:div>
    <w:div w:id="594018438">
      <w:bodyDiv w:val="1"/>
      <w:marLeft w:val="0"/>
      <w:marRight w:val="0"/>
      <w:marTop w:val="0"/>
      <w:marBottom w:val="0"/>
      <w:divBdr>
        <w:top w:val="none" w:sz="0" w:space="0" w:color="auto"/>
        <w:left w:val="none" w:sz="0" w:space="0" w:color="auto"/>
        <w:bottom w:val="none" w:sz="0" w:space="0" w:color="auto"/>
        <w:right w:val="none" w:sz="0" w:space="0" w:color="auto"/>
      </w:divBdr>
    </w:div>
    <w:div w:id="594552655">
      <w:bodyDiv w:val="1"/>
      <w:marLeft w:val="0"/>
      <w:marRight w:val="0"/>
      <w:marTop w:val="0"/>
      <w:marBottom w:val="0"/>
      <w:divBdr>
        <w:top w:val="none" w:sz="0" w:space="0" w:color="auto"/>
        <w:left w:val="none" w:sz="0" w:space="0" w:color="auto"/>
        <w:bottom w:val="none" w:sz="0" w:space="0" w:color="auto"/>
        <w:right w:val="none" w:sz="0" w:space="0" w:color="auto"/>
      </w:divBdr>
    </w:div>
    <w:div w:id="595329310">
      <w:bodyDiv w:val="1"/>
      <w:marLeft w:val="0"/>
      <w:marRight w:val="0"/>
      <w:marTop w:val="0"/>
      <w:marBottom w:val="0"/>
      <w:divBdr>
        <w:top w:val="none" w:sz="0" w:space="0" w:color="auto"/>
        <w:left w:val="none" w:sz="0" w:space="0" w:color="auto"/>
        <w:bottom w:val="none" w:sz="0" w:space="0" w:color="auto"/>
        <w:right w:val="none" w:sz="0" w:space="0" w:color="auto"/>
      </w:divBdr>
    </w:div>
    <w:div w:id="599870890">
      <w:bodyDiv w:val="1"/>
      <w:marLeft w:val="0"/>
      <w:marRight w:val="0"/>
      <w:marTop w:val="0"/>
      <w:marBottom w:val="0"/>
      <w:divBdr>
        <w:top w:val="none" w:sz="0" w:space="0" w:color="auto"/>
        <w:left w:val="none" w:sz="0" w:space="0" w:color="auto"/>
        <w:bottom w:val="none" w:sz="0" w:space="0" w:color="auto"/>
        <w:right w:val="none" w:sz="0" w:space="0" w:color="auto"/>
      </w:divBdr>
    </w:div>
    <w:div w:id="600262568">
      <w:bodyDiv w:val="1"/>
      <w:marLeft w:val="0"/>
      <w:marRight w:val="0"/>
      <w:marTop w:val="0"/>
      <w:marBottom w:val="0"/>
      <w:divBdr>
        <w:top w:val="none" w:sz="0" w:space="0" w:color="auto"/>
        <w:left w:val="none" w:sz="0" w:space="0" w:color="auto"/>
        <w:bottom w:val="none" w:sz="0" w:space="0" w:color="auto"/>
        <w:right w:val="none" w:sz="0" w:space="0" w:color="auto"/>
      </w:divBdr>
    </w:div>
    <w:div w:id="605117112">
      <w:bodyDiv w:val="1"/>
      <w:marLeft w:val="0"/>
      <w:marRight w:val="0"/>
      <w:marTop w:val="0"/>
      <w:marBottom w:val="0"/>
      <w:divBdr>
        <w:top w:val="none" w:sz="0" w:space="0" w:color="auto"/>
        <w:left w:val="none" w:sz="0" w:space="0" w:color="auto"/>
        <w:bottom w:val="none" w:sz="0" w:space="0" w:color="auto"/>
        <w:right w:val="none" w:sz="0" w:space="0" w:color="auto"/>
      </w:divBdr>
    </w:div>
    <w:div w:id="605307096">
      <w:bodyDiv w:val="1"/>
      <w:marLeft w:val="0"/>
      <w:marRight w:val="0"/>
      <w:marTop w:val="0"/>
      <w:marBottom w:val="0"/>
      <w:divBdr>
        <w:top w:val="none" w:sz="0" w:space="0" w:color="auto"/>
        <w:left w:val="none" w:sz="0" w:space="0" w:color="auto"/>
        <w:bottom w:val="none" w:sz="0" w:space="0" w:color="auto"/>
        <w:right w:val="none" w:sz="0" w:space="0" w:color="auto"/>
      </w:divBdr>
    </w:div>
    <w:div w:id="606893109">
      <w:bodyDiv w:val="1"/>
      <w:marLeft w:val="0"/>
      <w:marRight w:val="0"/>
      <w:marTop w:val="0"/>
      <w:marBottom w:val="0"/>
      <w:divBdr>
        <w:top w:val="none" w:sz="0" w:space="0" w:color="auto"/>
        <w:left w:val="none" w:sz="0" w:space="0" w:color="auto"/>
        <w:bottom w:val="none" w:sz="0" w:space="0" w:color="auto"/>
        <w:right w:val="none" w:sz="0" w:space="0" w:color="auto"/>
      </w:divBdr>
    </w:div>
    <w:div w:id="608511012">
      <w:bodyDiv w:val="1"/>
      <w:marLeft w:val="0"/>
      <w:marRight w:val="0"/>
      <w:marTop w:val="0"/>
      <w:marBottom w:val="0"/>
      <w:divBdr>
        <w:top w:val="none" w:sz="0" w:space="0" w:color="auto"/>
        <w:left w:val="none" w:sz="0" w:space="0" w:color="auto"/>
        <w:bottom w:val="none" w:sz="0" w:space="0" w:color="auto"/>
        <w:right w:val="none" w:sz="0" w:space="0" w:color="auto"/>
      </w:divBdr>
    </w:div>
    <w:div w:id="614797803">
      <w:bodyDiv w:val="1"/>
      <w:marLeft w:val="0"/>
      <w:marRight w:val="0"/>
      <w:marTop w:val="0"/>
      <w:marBottom w:val="0"/>
      <w:divBdr>
        <w:top w:val="none" w:sz="0" w:space="0" w:color="auto"/>
        <w:left w:val="none" w:sz="0" w:space="0" w:color="auto"/>
        <w:bottom w:val="none" w:sz="0" w:space="0" w:color="auto"/>
        <w:right w:val="none" w:sz="0" w:space="0" w:color="auto"/>
      </w:divBdr>
    </w:div>
    <w:div w:id="619066602">
      <w:bodyDiv w:val="1"/>
      <w:marLeft w:val="0"/>
      <w:marRight w:val="0"/>
      <w:marTop w:val="0"/>
      <w:marBottom w:val="0"/>
      <w:divBdr>
        <w:top w:val="none" w:sz="0" w:space="0" w:color="auto"/>
        <w:left w:val="none" w:sz="0" w:space="0" w:color="auto"/>
        <w:bottom w:val="none" w:sz="0" w:space="0" w:color="auto"/>
        <w:right w:val="none" w:sz="0" w:space="0" w:color="auto"/>
      </w:divBdr>
    </w:div>
    <w:div w:id="619532770">
      <w:bodyDiv w:val="1"/>
      <w:marLeft w:val="0"/>
      <w:marRight w:val="0"/>
      <w:marTop w:val="0"/>
      <w:marBottom w:val="0"/>
      <w:divBdr>
        <w:top w:val="none" w:sz="0" w:space="0" w:color="auto"/>
        <w:left w:val="none" w:sz="0" w:space="0" w:color="auto"/>
        <w:bottom w:val="none" w:sz="0" w:space="0" w:color="auto"/>
        <w:right w:val="none" w:sz="0" w:space="0" w:color="auto"/>
      </w:divBdr>
    </w:div>
    <w:div w:id="620233050">
      <w:bodyDiv w:val="1"/>
      <w:marLeft w:val="0"/>
      <w:marRight w:val="0"/>
      <w:marTop w:val="0"/>
      <w:marBottom w:val="0"/>
      <w:divBdr>
        <w:top w:val="none" w:sz="0" w:space="0" w:color="auto"/>
        <w:left w:val="none" w:sz="0" w:space="0" w:color="auto"/>
        <w:bottom w:val="none" w:sz="0" w:space="0" w:color="auto"/>
        <w:right w:val="none" w:sz="0" w:space="0" w:color="auto"/>
      </w:divBdr>
    </w:div>
    <w:div w:id="620654449">
      <w:bodyDiv w:val="1"/>
      <w:marLeft w:val="0"/>
      <w:marRight w:val="0"/>
      <w:marTop w:val="0"/>
      <w:marBottom w:val="0"/>
      <w:divBdr>
        <w:top w:val="none" w:sz="0" w:space="0" w:color="auto"/>
        <w:left w:val="none" w:sz="0" w:space="0" w:color="auto"/>
        <w:bottom w:val="none" w:sz="0" w:space="0" w:color="auto"/>
        <w:right w:val="none" w:sz="0" w:space="0" w:color="auto"/>
      </w:divBdr>
    </w:div>
    <w:div w:id="623732566">
      <w:bodyDiv w:val="1"/>
      <w:marLeft w:val="0"/>
      <w:marRight w:val="0"/>
      <w:marTop w:val="0"/>
      <w:marBottom w:val="0"/>
      <w:divBdr>
        <w:top w:val="none" w:sz="0" w:space="0" w:color="auto"/>
        <w:left w:val="none" w:sz="0" w:space="0" w:color="auto"/>
        <w:bottom w:val="none" w:sz="0" w:space="0" w:color="auto"/>
        <w:right w:val="none" w:sz="0" w:space="0" w:color="auto"/>
      </w:divBdr>
    </w:div>
    <w:div w:id="623853870">
      <w:bodyDiv w:val="1"/>
      <w:marLeft w:val="0"/>
      <w:marRight w:val="0"/>
      <w:marTop w:val="0"/>
      <w:marBottom w:val="0"/>
      <w:divBdr>
        <w:top w:val="none" w:sz="0" w:space="0" w:color="auto"/>
        <w:left w:val="none" w:sz="0" w:space="0" w:color="auto"/>
        <w:bottom w:val="none" w:sz="0" w:space="0" w:color="auto"/>
        <w:right w:val="none" w:sz="0" w:space="0" w:color="auto"/>
      </w:divBdr>
    </w:div>
    <w:div w:id="627203241">
      <w:bodyDiv w:val="1"/>
      <w:marLeft w:val="0"/>
      <w:marRight w:val="0"/>
      <w:marTop w:val="0"/>
      <w:marBottom w:val="0"/>
      <w:divBdr>
        <w:top w:val="none" w:sz="0" w:space="0" w:color="auto"/>
        <w:left w:val="none" w:sz="0" w:space="0" w:color="auto"/>
        <w:bottom w:val="none" w:sz="0" w:space="0" w:color="auto"/>
        <w:right w:val="none" w:sz="0" w:space="0" w:color="auto"/>
      </w:divBdr>
    </w:div>
    <w:div w:id="628441660">
      <w:bodyDiv w:val="1"/>
      <w:marLeft w:val="0"/>
      <w:marRight w:val="0"/>
      <w:marTop w:val="0"/>
      <w:marBottom w:val="0"/>
      <w:divBdr>
        <w:top w:val="none" w:sz="0" w:space="0" w:color="auto"/>
        <w:left w:val="none" w:sz="0" w:space="0" w:color="auto"/>
        <w:bottom w:val="none" w:sz="0" w:space="0" w:color="auto"/>
        <w:right w:val="none" w:sz="0" w:space="0" w:color="auto"/>
      </w:divBdr>
    </w:div>
    <w:div w:id="628779895">
      <w:bodyDiv w:val="1"/>
      <w:marLeft w:val="0"/>
      <w:marRight w:val="0"/>
      <w:marTop w:val="0"/>
      <w:marBottom w:val="0"/>
      <w:divBdr>
        <w:top w:val="none" w:sz="0" w:space="0" w:color="auto"/>
        <w:left w:val="none" w:sz="0" w:space="0" w:color="auto"/>
        <w:bottom w:val="none" w:sz="0" w:space="0" w:color="auto"/>
        <w:right w:val="none" w:sz="0" w:space="0" w:color="auto"/>
      </w:divBdr>
    </w:div>
    <w:div w:id="632057976">
      <w:bodyDiv w:val="1"/>
      <w:marLeft w:val="0"/>
      <w:marRight w:val="0"/>
      <w:marTop w:val="0"/>
      <w:marBottom w:val="0"/>
      <w:divBdr>
        <w:top w:val="none" w:sz="0" w:space="0" w:color="auto"/>
        <w:left w:val="none" w:sz="0" w:space="0" w:color="auto"/>
        <w:bottom w:val="none" w:sz="0" w:space="0" w:color="auto"/>
        <w:right w:val="none" w:sz="0" w:space="0" w:color="auto"/>
      </w:divBdr>
    </w:div>
    <w:div w:id="635528307">
      <w:bodyDiv w:val="1"/>
      <w:marLeft w:val="0"/>
      <w:marRight w:val="0"/>
      <w:marTop w:val="0"/>
      <w:marBottom w:val="0"/>
      <w:divBdr>
        <w:top w:val="none" w:sz="0" w:space="0" w:color="auto"/>
        <w:left w:val="none" w:sz="0" w:space="0" w:color="auto"/>
        <w:bottom w:val="none" w:sz="0" w:space="0" w:color="auto"/>
        <w:right w:val="none" w:sz="0" w:space="0" w:color="auto"/>
      </w:divBdr>
    </w:div>
    <w:div w:id="637220867">
      <w:bodyDiv w:val="1"/>
      <w:marLeft w:val="0"/>
      <w:marRight w:val="0"/>
      <w:marTop w:val="0"/>
      <w:marBottom w:val="0"/>
      <w:divBdr>
        <w:top w:val="none" w:sz="0" w:space="0" w:color="auto"/>
        <w:left w:val="none" w:sz="0" w:space="0" w:color="auto"/>
        <w:bottom w:val="none" w:sz="0" w:space="0" w:color="auto"/>
        <w:right w:val="none" w:sz="0" w:space="0" w:color="auto"/>
      </w:divBdr>
    </w:div>
    <w:div w:id="640888547">
      <w:bodyDiv w:val="1"/>
      <w:marLeft w:val="0"/>
      <w:marRight w:val="0"/>
      <w:marTop w:val="0"/>
      <w:marBottom w:val="0"/>
      <w:divBdr>
        <w:top w:val="none" w:sz="0" w:space="0" w:color="auto"/>
        <w:left w:val="none" w:sz="0" w:space="0" w:color="auto"/>
        <w:bottom w:val="none" w:sz="0" w:space="0" w:color="auto"/>
        <w:right w:val="none" w:sz="0" w:space="0" w:color="auto"/>
      </w:divBdr>
    </w:div>
    <w:div w:id="642275884">
      <w:bodyDiv w:val="1"/>
      <w:marLeft w:val="0"/>
      <w:marRight w:val="0"/>
      <w:marTop w:val="0"/>
      <w:marBottom w:val="0"/>
      <w:divBdr>
        <w:top w:val="none" w:sz="0" w:space="0" w:color="auto"/>
        <w:left w:val="none" w:sz="0" w:space="0" w:color="auto"/>
        <w:bottom w:val="none" w:sz="0" w:space="0" w:color="auto"/>
        <w:right w:val="none" w:sz="0" w:space="0" w:color="auto"/>
      </w:divBdr>
    </w:div>
    <w:div w:id="642468209">
      <w:bodyDiv w:val="1"/>
      <w:marLeft w:val="0"/>
      <w:marRight w:val="0"/>
      <w:marTop w:val="0"/>
      <w:marBottom w:val="0"/>
      <w:divBdr>
        <w:top w:val="none" w:sz="0" w:space="0" w:color="auto"/>
        <w:left w:val="none" w:sz="0" w:space="0" w:color="auto"/>
        <w:bottom w:val="none" w:sz="0" w:space="0" w:color="auto"/>
        <w:right w:val="none" w:sz="0" w:space="0" w:color="auto"/>
      </w:divBdr>
    </w:div>
    <w:div w:id="643315134">
      <w:bodyDiv w:val="1"/>
      <w:marLeft w:val="0"/>
      <w:marRight w:val="0"/>
      <w:marTop w:val="0"/>
      <w:marBottom w:val="0"/>
      <w:divBdr>
        <w:top w:val="none" w:sz="0" w:space="0" w:color="auto"/>
        <w:left w:val="none" w:sz="0" w:space="0" w:color="auto"/>
        <w:bottom w:val="none" w:sz="0" w:space="0" w:color="auto"/>
        <w:right w:val="none" w:sz="0" w:space="0" w:color="auto"/>
      </w:divBdr>
    </w:div>
    <w:div w:id="644747949">
      <w:bodyDiv w:val="1"/>
      <w:marLeft w:val="0"/>
      <w:marRight w:val="0"/>
      <w:marTop w:val="0"/>
      <w:marBottom w:val="0"/>
      <w:divBdr>
        <w:top w:val="none" w:sz="0" w:space="0" w:color="auto"/>
        <w:left w:val="none" w:sz="0" w:space="0" w:color="auto"/>
        <w:bottom w:val="none" w:sz="0" w:space="0" w:color="auto"/>
        <w:right w:val="none" w:sz="0" w:space="0" w:color="auto"/>
      </w:divBdr>
    </w:div>
    <w:div w:id="646790065">
      <w:bodyDiv w:val="1"/>
      <w:marLeft w:val="0"/>
      <w:marRight w:val="0"/>
      <w:marTop w:val="0"/>
      <w:marBottom w:val="0"/>
      <w:divBdr>
        <w:top w:val="none" w:sz="0" w:space="0" w:color="auto"/>
        <w:left w:val="none" w:sz="0" w:space="0" w:color="auto"/>
        <w:bottom w:val="none" w:sz="0" w:space="0" w:color="auto"/>
        <w:right w:val="none" w:sz="0" w:space="0" w:color="auto"/>
      </w:divBdr>
    </w:div>
    <w:div w:id="651913877">
      <w:bodyDiv w:val="1"/>
      <w:marLeft w:val="0"/>
      <w:marRight w:val="0"/>
      <w:marTop w:val="0"/>
      <w:marBottom w:val="0"/>
      <w:divBdr>
        <w:top w:val="none" w:sz="0" w:space="0" w:color="auto"/>
        <w:left w:val="none" w:sz="0" w:space="0" w:color="auto"/>
        <w:bottom w:val="none" w:sz="0" w:space="0" w:color="auto"/>
        <w:right w:val="none" w:sz="0" w:space="0" w:color="auto"/>
      </w:divBdr>
    </w:div>
    <w:div w:id="652679672">
      <w:bodyDiv w:val="1"/>
      <w:marLeft w:val="0"/>
      <w:marRight w:val="0"/>
      <w:marTop w:val="0"/>
      <w:marBottom w:val="0"/>
      <w:divBdr>
        <w:top w:val="none" w:sz="0" w:space="0" w:color="auto"/>
        <w:left w:val="none" w:sz="0" w:space="0" w:color="auto"/>
        <w:bottom w:val="none" w:sz="0" w:space="0" w:color="auto"/>
        <w:right w:val="none" w:sz="0" w:space="0" w:color="auto"/>
      </w:divBdr>
    </w:div>
    <w:div w:id="660234520">
      <w:bodyDiv w:val="1"/>
      <w:marLeft w:val="0"/>
      <w:marRight w:val="0"/>
      <w:marTop w:val="0"/>
      <w:marBottom w:val="0"/>
      <w:divBdr>
        <w:top w:val="none" w:sz="0" w:space="0" w:color="auto"/>
        <w:left w:val="none" w:sz="0" w:space="0" w:color="auto"/>
        <w:bottom w:val="none" w:sz="0" w:space="0" w:color="auto"/>
        <w:right w:val="none" w:sz="0" w:space="0" w:color="auto"/>
      </w:divBdr>
    </w:div>
    <w:div w:id="662779255">
      <w:bodyDiv w:val="1"/>
      <w:marLeft w:val="0"/>
      <w:marRight w:val="0"/>
      <w:marTop w:val="0"/>
      <w:marBottom w:val="0"/>
      <w:divBdr>
        <w:top w:val="none" w:sz="0" w:space="0" w:color="auto"/>
        <w:left w:val="none" w:sz="0" w:space="0" w:color="auto"/>
        <w:bottom w:val="none" w:sz="0" w:space="0" w:color="auto"/>
        <w:right w:val="none" w:sz="0" w:space="0" w:color="auto"/>
      </w:divBdr>
    </w:div>
    <w:div w:id="663321681">
      <w:bodyDiv w:val="1"/>
      <w:marLeft w:val="0"/>
      <w:marRight w:val="0"/>
      <w:marTop w:val="0"/>
      <w:marBottom w:val="0"/>
      <w:divBdr>
        <w:top w:val="none" w:sz="0" w:space="0" w:color="auto"/>
        <w:left w:val="none" w:sz="0" w:space="0" w:color="auto"/>
        <w:bottom w:val="none" w:sz="0" w:space="0" w:color="auto"/>
        <w:right w:val="none" w:sz="0" w:space="0" w:color="auto"/>
      </w:divBdr>
    </w:div>
    <w:div w:id="664168967">
      <w:bodyDiv w:val="1"/>
      <w:marLeft w:val="0"/>
      <w:marRight w:val="0"/>
      <w:marTop w:val="0"/>
      <w:marBottom w:val="0"/>
      <w:divBdr>
        <w:top w:val="none" w:sz="0" w:space="0" w:color="auto"/>
        <w:left w:val="none" w:sz="0" w:space="0" w:color="auto"/>
        <w:bottom w:val="none" w:sz="0" w:space="0" w:color="auto"/>
        <w:right w:val="none" w:sz="0" w:space="0" w:color="auto"/>
      </w:divBdr>
    </w:div>
    <w:div w:id="664863628">
      <w:bodyDiv w:val="1"/>
      <w:marLeft w:val="0"/>
      <w:marRight w:val="0"/>
      <w:marTop w:val="0"/>
      <w:marBottom w:val="0"/>
      <w:divBdr>
        <w:top w:val="none" w:sz="0" w:space="0" w:color="auto"/>
        <w:left w:val="none" w:sz="0" w:space="0" w:color="auto"/>
        <w:bottom w:val="none" w:sz="0" w:space="0" w:color="auto"/>
        <w:right w:val="none" w:sz="0" w:space="0" w:color="auto"/>
      </w:divBdr>
    </w:div>
    <w:div w:id="667828069">
      <w:bodyDiv w:val="1"/>
      <w:marLeft w:val="0"/>
      <w:marRight w:val="0"/>
      <w:marTop w:val="0"/>
      <w:marBottom w:val="0"/>
      <w:divBdr>
        <w:top w:val="none" w:sz="0" w:space="0" w:color="auto"/>
        <w:left w:val="none" w:sz="0" w:space="0" w:color="auto"/>
        <w:bottom w:val="none" w:sz="0" w:space="0" w:color="auto"/>
        <w:right w:val="none" w:sz="0" w:space="0" w:color="auto"/>
      </w:divBdr>
    </w:div>
    <w:div w:id="670790959">
      <w:bodyDiv w:val="1"/>
      <w:marLeft w:val="0"/>
      <w:marRight w:val="0"/>
      <w:marTop w:val="0"/>
      <w:marBottom w:val="0"/>
      <w:divBdr>
        <w:top w:val="none" w:sz="0" w:space="0" w:color="auto"/>
        <w:left w:val="none" w:sz="0" w:space="0" w:color="auto"/>
        <w:bottom w:val="none" w:sz="0" w:space="0" w:color="auto"/>
        <w:right w:val="none" w:sz="0" w:space="0" w:color="auto"/>
      </w:divBdr>
    </w:div>
    <w:div w:id="673648779">
      <w:bodyDiv w:val="1"/>
      <w:marLeft w:val="0"/>
      <w:marRight w:val="0"/>
      <w:marTop w:val="0"/>
      <w:marBottom w:val="0"/>
      <w:divBdr>
        <w:top w:val="none" w:sz="0" w:space="0" w:color="auto"/>
        <w:left w:val="none" w:sz="0" w:space="0" w:color="auto"/>
        <w:bottom w:val="none" w:sz="0" w:space="0" w:color="auto"/>
        <w:right w:val="none" w:sz="0" w:space="0" w:color="auto"/>
      </w:divBdr>
    </w:div>
    <w:div w:id="673915494">
      <w:bodyDiv w:val="1"/>
      <w:marLeft w:val="0"/>
      <w:marRight w:val="0"/>
      <w:marTop w:val="0"/>
      <w:marBottom w:val="0"/>
      <w:divBdr>
        <w:top w:val="none" w:sz="0" w:space="0" w:color="auto"/>
        <w:left w:val="none" w:sz="0" w:space="0" w:color="auto"/>
        <w:bottom w:val="none" w:sz="0" w:space="0" w:color="auto"/>
        <w:right w:val="none" w:sz="0" w:space="0" w:color="auto"/>
      </w:divBdr>
    </w:div>
    <w:div w:id="675771579">
      <w:bodyDiv w:val="1"/>
      <w:marLeft w:val="0"/>
      <w:marRight w:val="0"/>
      <w:marTop w:val="0"/>
      <w:marBottom w:val="0"/>
      <w:divBdr>
        <w:top w:val="none" w:sz="0" w:space="0" w:color="auto"/>
        <w:left w:val="none" w:sz="0" w:space="0" w:color="auto"/>
        <w:bottom w:val="none" w:sz="0" w:space="0" w:color="auto"/>
        <w:right w:val="none" w:sz="0" w:space="0" w:color="auto"/>
      </w:divBdr>
    </w:div>
    <w:div w:id="676351990">
      <w:bodyDiv w:val="1"/>
      <w:marLeft w:val="0"/>
      <w:marRight w:val="0"/>
      <w:marTop w:val="0"/>
      <w:marBottom w:val="0"/>
      <w:divBdr>
        <w:top w:val="none" w:sz="0" w:space="0" w:color="auto"/>
        <w:left w:val="none" w:sz="0" w:space="0" w:color="auto"/>
        <w:bottom w:val="none" w:sz="0" w:space="0" w:color="auto"/>
        <w:right w:val="none" w:sz="0" w:space="0" w:color="auto"/>
      </w:divBdr>
    </w:div>
    <w:div w:id="676885023">
      <w:bodyDiv w:val="1"/>
      <w:marLeft w:val="0"/>
      <w:marRight w:val="0"/>
      <w:marTop w:val="0"/>
      <w:marBottom w:val="0"/>
      <w:divBdr>
        <w:top w:val="none" w:sz="0" w:space="0" w:color="auto"/>
        <w:left w:val="none" w:sz="0" w:space="0" w:color="auto"/>
        <w:bottom w:val="none" w:sz="0" w:space="0" w:color="auto"/>
        <w:right w:val="none" w:sz="0" w:space="0" w:color="auto"/>
      </w:divBdr>
    </w:div>
    <w:div w:id="679695452">
      <w:bodyDiv w:val="1"/>
      <w:marLeft w:val="0"/>
      <w:marRight w:val="0"/>
      <w:marTop w:val="0"/>
      <w:marBottom w:val="0"/>
      <w:divBdr>
        <w:top w:val="none" w:sz="0" w:space="0" w:color="auto"/>
        <w:left w:val="none" w:sz="0" w:space="0" w:color="auto"/>
        <w:bottom w:val="none" w:sz="0" w:space="0" w:color="auto"/>
        <w:right w:val="none" w:sz="0" w:space="0" w:color="auto"/>
      </w:divBdr>
    </w:div>
    <w:div w:id="684211087">
      <w:bodyDiv w:val="1"/>
      <w:marLeft w:val="0"/>
      <w:marRight w:val="0"/>
      <w:marTop w:val="0"/>
      <w:marBottom w:val="0"/>
      <w:divBdr>
        <w:top w:val="none" w:sz="0" w:space="0" w:color="auto"/>
        <w:left w:val="none" w:sz="0" w:space="0" w:color="auto"/>
        <w:bottom w:val="none" w:sz="0" w:space="0" w:color="auto"/>
        <w:right w:val="none" w:sz="0" w:space="0" w:color="auto"/>
      </w:divBdr>
    </w:div>
    <w:div w:id="689139873">
      <w:bodyDiv w:val="1"/>
      <w:marLeft w:val="0"/>
      <w:marRight w:val="0"/>
      <w:marTop w:val="0"/>
      <w:marBottom w:val="0"/>
      <w:divBdr>
        <w:top w:val="none" w:sz="0" w:space="0" w:color="auto"/>
        <w:left w:val="none" w:sz="0" w:space="0" w:color="auto"/>
        <w:bottom w:val="none" w:sz="0" w:space="0" w:color="auto"/>
        <w:right w:val="none" w:sz="0" w:space="0" w:color="auto"/>
      </w:divBdr>
    </w:div>
    <w:div w:id="691154640">
      <w:bodyDiv w:val="1"/>
      <w:marLeft w:val="0"/>
      <w:marRight w:val="0"/>
      <w:marTop w:val="0"/>
      <w:marBottom w:val="0"/>
      <w:divBdr>
        <w:top w:val="none" w:sz="0" w:space="0" w:color="auto"/>
        <w:left w:val="none" w:sz="0" w:space="0" w:color="auto"/>
        <w:bottom w:val="none" w:sz="0" w:space="0" w:color="auto"/>
        <w:right w:val="none" w:sz="0" w:space="0" w:color="auto"/>
      </w:divBdr>
    </w:div>
    <w:div w:id="700975478">
      <w:bodyDiv w:val="1"/>
      <w:marLeft w:val="0"/>
      <w:marRight w:val="0"/>
      <w:marTop w:val="0"/>
      <w:marBottom w:val="0"/>
      <w:divBdr>
        <w:top w:val="none" w:sz="0" w:space="0" w:color="auto"/>
        <w:left w:val="none" w:sz="0" w:space="0" w:color="auto"/>
        <w:bottom w:val="none" w:sz="0" w:space="0" w:color="auto"/>
        <w:right w:val="none" w:sz="0" w:space="0" w:color="auto"/>
      </w:divBdr>
    </w:div>
    <w:div w:id="701126812">
      <w:bodyDiv w:val="1"/>
      <w:marLeft w:val="0"/>
      <w:marRight w:val="0"/>
      <w:marTop w:val="0"/>
      <w:marBottom w:val="0"/>
      <w:divBdr>
        <w:top w:val="none" w:sz="0" w:space="0" w:color="auto"/>
        <w:left w:val="none" w:sz="0" w:space="0" w:color="auto"/>
        <w:bottom w:val="none" w:sz="0" w:space="0" w:color="auto"/>
        <w:right w:val="none" w:sz="0" w:space="0" w:color="auto"/>
      </w:divBdr>
    </w:div>
    <w:div w:id="706029969">
      <w:bodyDiv w:val="1"/>
      <w:marLeft w:val="0"/>
      <w:marRight w:val="0"/>
      <w:marTop w:val="0"/>
      <w:marBottom w:val="0"/>
      <w:divBdr>
        <w:top w:val="none" w:sz="0" w:space="0" w:color="auto"/>
        <w:left w:val="none" w:sz="0" w:space="0" w:color="auto"/>
        <w:bottom w:val="none" w:sz="0" w:space="0" w:color="auto"/>
        <w:right w:val="none" w:sz="0" w:space="0" w:color="auto"/>
      </w:divBdr>
    </w:div>
    <w:div w:id="709065531">
      <w:bodyDiv w:val="1"/>
      <w:marLeft w:val="0"/>
      <w:marRight w:val="0"/>
      <w:marTop w:val="0"/>
      <w:marBottom w:val="0"/>
      <w:divBdr>
        <w:top w:val="none" w:sz="0" w:space="0" w:color="auto"/>
        <w:left w:val="none" w:sz="0" w:space="0" w:color="auto"/>
        <w:bottom w:val="none" w:sz="0" w:space="0" w:color="auto"/>
        <w:right w:val="none" w:sz="0" w:space="0" w:color="auto"/>
      </w:divBdr>
    </w:div>
    <w:div w:id="710154746">
      <w:bodyDiv w:val="1"/>
      <w:marLeft w:val="0"/>
      <w:marRight w:val="0"/>
      <w:marTop w:val="0"/>
      <w:marBottom w:val="0"/>
      <w:divBdr>
        <w:top w:val="none" w:sz="0" w:space="0" w:color="auto"/>
        <w:left w:val="none" w:sz="0" w:space="0" w:color="auto"/>
        <w:bottom w:val="none" w:sz="0" w:space="0" w:color="auto"/>
        <w:right w:val="none" w:sz="0" w:space="0" w:color="auto"/>
      </w:divBdr>
    </w:div>
    <w:div w:id="714811637">
      <w:bodyDiv w:val="1"/>
      <w:marLeft w:val="0"/>
      <w:marRight w:val="0"/>
      <w:marTop w:val="0"/>
      <w:marBottom w:val="0"/>
      <w:divBdr>
        <w:top w:val="none" w:sz="0" w:space="0" w:color="auto"/>
        <w:left w:val="none" w:sz="0" w:space="0" w:color="auto"/>
        <w:bottom w:val="none" w:sz="0" w:space="0" w:color="auto"/>
        <w:right w:val="none" w:sz="0" w:space="0" w:color="auto"/>
      </w:divBdr>
    </w:div>
    <w:div w:id="719522827">
      <w:bodyDiv w:val="1"/>
      <w:marLeft w:val="0"/>
      <w:marRight w:val="0"/>
      <w:marTop w:val="0"/>
      <w:marBottom w:val="0"/>
      <w:divBdr>
        <w:top w:val="none" w:sz="0" w:space="0" w:color="auto"/>
        <w:left w:val="none" w:sz="0" w:space="0" w:color="auto"/>
        <w:bottom w:val="none" w:sz="0" w:space="0" w:color="auto"/>
        <w:right w:val="none" w:sz="0" w:space="0" w:color="auto"/>
      </w:divBdr>
    </w:div>
    <w:div w:id="720709739">
      <w:bodyDiv w:val="1"/>
      <w:marLeft w:val="0"/>
      <w:marRight w:val="0"/>
      <w:marTop w:val="0"/>
      <w:marBottom w:val="0"/>
      <w:divBdr>
        <w:top w:val="none" w:sz="0" w:space="0" w:color="auto"/>
        <w:left w:val="none" w:sz="0" w:space="0" w:color="auto"/>
        <w:bottom w:val="none" w:sz="0" w:space="0" w:color="auto"/>
        <w:right w:val="none" w:sz="0" w:space="0" w:color="auto"/>
      </w:divBdr>
    </w:div>
    <w:div w:id="723064627">
      <w:bodyDiv w:val="1"/>
      <w:marLeft w:val="0"/>
      <w:marRight w:val="0"/>
      <w:marTop w:val="0"/>
      <w:marBottom w:val="0"/>
      <w:divBdr>
        <w:top w:val="none" w:sz="0" w:space="0" w:color="auto"/>
        <w:left w:val="none" w:sz="0" w:space="0" w:color="auto"/>
        <w:bottom w:val="none" w:sz="0" w:space="0" w:color="auto"/>
        <w:right w:val="none" w:sz="0" w:space="0" w:color="auto"/>
      </w:divBdr>
    </w:div>
    <w:div w:id="725491952">
      <w:bodyDiv w:val="1"/>
      <w:marLeft w:val="0"/>
      <w:marRight w:val="0"/>
      <w:marTop w:val="0"/>
      <w:marBottom w:val="0"/>
      <w:divBdr>
        <w:top w:val="none" w:sz="0" w:space="0" w:color="auto"/>
        <w:left w:val="none" w:sz="0" w:space="0" w:color="auto"/>
        <w:bottom w:val="none" w:sz="0" w:space="0" w:color="auto"/>
        <w:right w:val="none" w:sz="0" w:space="0" w:color="auto"/>
      </w:divBdr>
    </w:div>
    <w:div w:id="726027629">
      <w:bodyDiv w:val="1"/>
      <w:marLeft w:val="0"/>
      <w:marRight w:val="0"/>
      <w:marTop w:val="0"/>
      <w:marBottom w:val="0"/>
      <w:divBdr>
        <w:top w:val="none" w:sz="0" w:space="0" w:color="auto"/>
        <w:left w:val="none" w:sz="0" w:space="0" w:color="auto"/>
        <w:bottom w:val="none" w:sz="0" w:space="0" w:color="auto"/>
        <w:right w:val="none" w:sz="0" w:space="0" w:color="auto"/>
      </w:divBdr>
    </w:div>
    <w:div w:id="726805021">
      <w:bodyDiv w:val="1"/>
      <w:marLeft w:val="0"/>
      <w:marRight w:val="0"/>
      <w:marTop w:val="0"/>
      <w:marBottom w:val="0"/>
      <w:divBdr>
        <w:top w:val="none" w:sz="0" w:space="0" w:color="auto"/>
        <w:left w:val="none" w:sz="0" w:space="0" w:color="auto"/>
        <w:bottom w:val="none" w:sz="0" w:space="0" w:color="auto"/>
        <w:right w:val="none" w:sz="0" w:space="0" w:color="auto"/>
      </w:divBdr>
    </w:div>
    <w:div w:id="726807789">
      <w:bodyDiv w:val="1"/>
      <w:marLeft w:val="0"/>
      <w:marRight w:val="0"/>
      <w:marTop w:val="0"/>
      <w:marBottom w:val="0"/>
      <w:divBdr>
        <w:top w:val="none" w:sz="0" w:space="0" w:color="auto"/>
        <w:left w:val="none" w:sz="0" w:space="0" w:color="auto"/>
        <w:bottom w:val="none" w:sz="0" w:space="0" w:color="auto"/>
        <w:right w:val="none" w:sz="0" w:space="0" w:color="auto"/>
      </w:divBdr>
    </w:div>
    <w:div w:id="733159644">
      <w:bodyDiv w:val="1"/>
      <w:marLeft w:val="0"/>
      <w:marRight w:val="0"/>
      <w:marTop w:val="0"/>
      <w:marBottom w:val="0"/>
      <w:divBdr>
        <w:top w:val="none" w:sz="0" w:space="0" w:color="auto"/>
        <w:left w:val="none" w:sz="0" w:space="0" w:color="auto"/>
        <w:bottom w:val="none" w:sz="0" w:space="0" w:color="auto"/>
        <w:right w:val="none" w:sz="0" w:space="0" w:color="auto"/>
      </w:divBdr>
    </w:div>
    <w:div w:id="734202643">
      <w:bodyDiv w:val="1"/>
      <w:marLeft w:val="0"/>
      <w:marRight w:val="0"/>
      <w:marTop w:val="0"/>
      <w:marBottom w:val="0"/>
      <w:divBdr>
        <w:top w:val="none" w:sz="0" w:space="0" w:color="auto"/>
        <w:left w:val="none" w:sz="0" w:space="0" w:color="auto"/>
        <w:bottom w:val="none" w:sz="0" w:space="0" w:color="auto"/>
        <w:right w:val="none" w:sz="0" w:space="0" w:color="auto"/>
      </w:divBdr>
    </w:div>
    <w:div w:id="734934479">
      <w:bodyDiv w:val="1"/>
      <w:marLeft w:val="0"/>
      <w:marRight w:val="0"/>
      <w:marTop w:val="0"/>
      <w:marBottom w:val="0"/>
      <w:divBdr>
        <w:top w:val="none" w:sz="0" w:space="0" w:color="auto"/>
        <w:left w:val="none" w:sz="0" w:space="0" w:color="auto"/>
        <w:bottom w:val="none" w:sz="0" w:space="0" w:color="auto"/>
        <w:right w:val="none" w:sz="0" w:space="0" w:color="auto"/>
      </w:divBdr>
    </w:div>
    <w:div w:id="738361137">
      <w:bodyDiv w:val="1"/>
      <w:marLeft w:val="0"/>
      <w:marRight w:val="0"/>
      <w:marTop w:val="0"/>
      <w:marBottom w:val="0"/>
      <w:divBdr>
        <w:top w:val="none" w:sz="0" w:space="0" w:color="auto"/>
        <w:left w:val="none" w:sz="0" w:space="0" w:color="auto"/>
        <w:bottom w:val="none" w:sz="0" w:space="0" w:color="auto"/>
        <w:right w:val="none" w:sz="0" w:space="0" w:color="auto"/>
      </w:divBdr>
    </w:div>
    <w:div w:id="739208439">
      <w:bodyDiv w:val="1"/>
      <w:marLeft w:val="0"/>
      <w:marRight w:val="0"/>
      <w:marTop w:val="0"/>
      <w:marBottom w:val="0"/>
      <w:divBdr>
        <w:top w:val="none" w:sz="0" w:space="0" w:color="auto"/>
        <w:left w:val="none" w:sz="0" w:space="0" w:color="auto"/>
        <w:bottom w:val="none" w:sz="0" w:space="0" w:color="auto"/>
        <w:right w:val="none" w:sz="0" w:space="0" w:color="auto"/>
      </w:divBdr>
    </w:div>
    <w:div w:id="740102038">
      <w:bodyDiv w:val="1"/>
      <w:marLeft w:val="0"/>
      <w:marRight w:val="0"/>
      <w:marTop w:val="0"/>
      <w:marBottom w:val="0"/>
      <w:divBdr>
        <w:top w:val="none" w:sz="0" w:space="0" w:color="auto"/>
        <w:left w:val="none" w:sz="0" w:space="0" w:color="auto"/>
        <w:bottom w:val="none" w:sz="0" w:space="0" w:color="auto"/>
        <w:right w:val="none" w:sz="0" w:space="0" w:color="auto"/>
      </w:divBdr>
    </w:div>
    <w:div w:id="742412338">
      <w:bodyDiv w:val="1"/>
      <w:marLeft w:val="0"/>
      <w:marRight w:val="0"/>
      <w:marTop w:val="0"/>
      <w:marBottom w:val="0"/>
      <w:divBdr>
        <w:top w:val="none" w:sz="0" w:space="0" w:color="auto"/>
        <w:left w:val="none" w:sz="0" w:space="0" w:color="auto"/>
        <w:bottom w:val="none" w:sz="0" w:space="0" w:color="auto"/>
        <w:right w:val="none" w:sz="0" w:space="0" w:color="auto"/>
      </w:divBdr>
    </w:div>
    <w:div w:id="744497477">
      <w:bodyDiv w:val="1"/>
      <w:marLeft w:val="0"/>
      <w:marRight w:val="0"/>
      <w:marTop w:val="0"/>
      <w:marBottom w:val="0"/>
      <w:divBdr>
        <w:top w:val="none" w:sz="0" w:space="0" w:color="auto"/>
        <w:left w:val="none" w:sz="0" w:space="0" w:color="auto"/>
        <w:bottom w:val="none" w:sz="0" w:space="0" w:color="auto"/>
        <w:right w:val="none" w:sz="0" w:space="0" w:color="auto"/>
      </w:divBdr>
    </w:div>
    <w:div w:id="744837841">
      <w:bodyDiv w:val="1"/>
      <w:marLeft w:val="0"/>
      <w:marRight w:val="0"/>
      <w:marTop w:val="0"/>
      <w:marBottom w:val="0"/>
      <w:divBdr>
        <w:top w:val="none" w:sz="0" w:space="0" w:color="auto"/>
        <w:left w:val="none" w:sz="0" w:space="0" w:color="auto"/>
        <w:bottom w:val="none" w:sz="0" w:space="0" w:color="auto"/>
        <w:right w:val="none" w:sz="0" w:space="0" w:color="auto"/>
      </w:divBdr>
    </w:div>
    <w:div w:id="750472349">
      <w:bodyDiv w:val="1"/>
      <w:marLeft w:val="0"/>
      <w:marRight w:val="0"/>
      <w:marTop w:val="0"/>
      <w:marBottom w:val="0"/>
      <w:divBdr>
        <w:top w:val="none" w:sz="0" w:space="0" w:color="auto"/>
        <w:left w:val="none" w:sz="0" w:space="0" w:color="auto"/>
        <w:bottom w:val="none" w:sz="0" w:space="0" w:color="auto"/>
        <w:right w:val="none" w:sz="0" w:space="0" w:color="auto"/>
      </w:divBdr>
    </w:div>
    <w:div w:id="761024613">
      <w:bodyDiv w:val="1"/>
      <w:marLeft w:val="0"/>
      <w:marRight w:val="0"/>
      <w:marTop w:val="0"/>
      <w:marBottom w:val="0"/>
      <w:divBdr>
        <w:top w:val="none" w:sz="0" w:space="0" w:color="auto"/>
        <w:left w:val="none" w:sz="0" w:space="0" w:color="auto"/>
        <w:bottom w:val="none" w:sz="0" w:space="0" w:color="auto"/>
        <w:right w:val="none" w:sz="0" w:space="0" w:color="auto"/>
      </w:divBdr>
    </w:div>
    <w:div w:id="766072992">
      <w:bodyDiv w:val="1"/>
      <w:marLeft w:val="0"/>
      <w:marRight w:val="0"/>
      <w:marTop w:val="0"/>
      <w:marBottom w:val="0"/>
      <w:divBdr>
        <w:top w:val="none" w:sz="0" w:space="0" w:color="auto"/>
        <w:left w:val="none" w:sz="0" w:space="0" w:color="auto"/>
        <w:bottom w:val="none" w:sz="0" w:space="0" w:color="auto"/>
        <w:right w:val="none" w:sz="0" w:space="0" w:color="auto"/>
      </w:divBdr>
    </w:div>
    <w:div w:id="768085721">
      <w:bodyDiv w:val="1"/>
      <w:marLeft w:val="0"/>
      <w:marRight w:val="0"/>
      <w:marTop w:val="0"/>
      <w:marBottom w:val="0"/>
      <w:divBdr>
        <w:top w:val="none" w:sz="0" w:space="0" w:color="auto"/>
        <w:left w:val="none" w:sz="0" w:space="0" w:color="auto"/>
        <w:bottom w:val="none" w:sz="0" w:space="0" w:color="auto"/>
        <w:right w:val="none" w:sz="0" w:space="0" w:color="auto"/>
      </w:divBdr>
    </w:div>
    <w:div w:id="772285166">
      <w:bodyDiv w:val="1"/>
      <w:marLeft w:val="0"/>
      <w:marRight w:val="0"/>
      <w:marTop w:val="0"/>
      <w:marBottom w:val="0"/>
      <w:divBdr>
        <w:top w:val="none" w:sz="0" w:space="0" w:color="auto"/>
        <w:left w:val="none" w:sz="0" w:space="0" w:color="auto"/>
        <w:bottom w:val="none" w:sz="0" w:space="0" w:color="auto"/>
        <w:right w:val="none" w:sz="0" w:space="0" w:color="auto"/>
      </w:divBdr>
    </w:div>
    <w:div w:id="774637292">
      <w:bodyDiv w:val="1"/>
      <w:marLeft w:val="0"/>
      <w:marRight w:val="0"/>
      <w:marTop w:val="0"/>
      <w:marBottom w:val="0"/>
      <w:divBdr>
        <w:top w:val="none" w:sz="0" w:space="0" w:color="auto"/>
        <w:left w:val="none" w:sz="0" w:space="0" w:color="auto"/>
        <w:bottom w:val="none" w:sz="0" w:space="0" w:color="auto"/>
        <w:right w:val="none" w:sz="0" w:space="0" w:color="auto"/>
      </w:divBdr>
    </w:div>
    <w:div w:id="777528685">
      <w:bodyDiv w:val="1"/>
      <w:marLeft w:val="0"/>
      <w:marRight w:val="0"/>
      <w:marTop w:val="0"/>
      <w:marBottom w:val="0"/>
      <w:divBdr>
        <w:top w:val="none" w:sz="0" w:space="0" w:color="auto"/>
        <w:left w:val="none" w:sz="0" w:space="0" w:color="auto"/>
        <w:bottom w:val="none" w:sz="0" w:space="0" w:color="auto"/>
        <w:right w:val="none" w:sz="0" w:space="0" w:color="auto"/>
      </w:divBdr>
    </w:div>
    <w:div w:id="786192480">
      <w:bodyDiv w:val="1"/>
      <w:marLeft w:val="0"/>
      <w:marRight w:val="0"/>
      <w:marTop w:val="0"/>
      <w:marBottom w:val="0"/>
      <w:divBdr>
        <w:top w:val="none" w:sz="0" w:space="0" w:color="auto"/>
        <w:left w:val="none" w:sz="0" w:space="0" w:color="auto"/>
        <w:bottom w:val="none" w:sz="0" w:space="0" w:color="auto"/>
        <w:right w:val="none" w:sz="0" w:space="0" w:color="auto"/>
      </w:divBdr>
    </w:div>
    <w:div w:id="788475470">
      <w:bodyDiv w:val="1"/>
      <w:marLeft w:val="0"/>
      <w:marRight w:val="0"/>
      <w:marTop w:val="0"/>
      <w:marBottom w:val="0"/>
      <w:divBdr>
        <w:top w:val="none" w:sz="0" w:space="0" w:color="auto"/>
        <w:left w:val="none" w:sz="0" w:space="0" w:color="auto"/>
        <w:bottom w:val="none" w:sz="0" w:space="0" w:color="auto"/>
        <w:right w:val="none" w:sz="0" w:space="0" w:color="auto"/>
      </w:divBdr>
    </w:div>
    <w:div w:id="789125519">
      <w:bodyDiv w:val="1"/>
      <w:marLeft w:val="0"/>
      <w:marRight w:val="0"/>
      <w:marTop w:val="0"/>
      <w:marBottom w:val="0"/>
      <w:divBdr>
        <w:top w:val="none" w:sz="0" w:space="0" w:color="auto"/>
        <w:left w:val="none" w:sz="0" w:space="0" w:color="auto"/>
        <w:bottom w:val="none" w:sz="0" w:space="0" w:color="auto"/>
        <w:right w:val="none" w:sz="0" w:space="0" w:color="auto"/>
      </w:divBdr>
    </w:div>
    <w:div w:id="791021477">
      <w:bodyDiv w:val="1"/>
      <w:marLeft w:val="0"/>
      <w:marRight w:val="0"/>
      <w:marTop w:val="0"/>
      <w:marBottom w:val="0"/>
      <w:divBdr>
        <w:top w:val="none" w:sz="0" w:space="0" w:color="auto"/>
        <w:left w:val="none" w:sz="0" w:space="0" w:color="auto"/>
        <w:bottom w:val="none" w:sz="0" w:space="0" w:color="auto"/>
        <w:right w:val="none" w:sz="0" w:space="0" w:color="auto"/>
      </w:divBdr>
    </w:div>
    <w:div w:id="794443871">
      <w:bodyDiv w:val="1"/>
      <w:marLeft w:val="0"/>
      <w:marRight w:val="0"/>
      <w:marTop w:val="0"/>
      <w:marBottom w:val="0"/>
      <w:divBdr>
        <w:top w:val="none" w:sz="0" w:space="0" w:color="auto"/>
        <w:left w:val="none" w:sz="0" w:space="0" w:color="auto"/>
        <w:bottom w:val="none" w:sz="0" w:space="0" w:color="auto"/>
        <w:right w:val="none" w:sz="0" w:space="0" w:color="auto"/>
      </w:divBdr>
    </w:div>
    <w:div w:id="794525074">
      <w:bodyDiv w:val="1"/>
      <w:marLeft w:val="0"/>
      <w:marRight w:val="0"/>
      <w:marTop w:val="0"/>
      <w:marBottom w:val="0"/>
      <w:divBdr>
        <w:top w:val="none" w:sz="0" w:space="0" w:color="auto"/>
        <w:left w:val="none" w:sz="0" w:space="0" w:color="auto"/>
        <w:bottom w:val="none" w:sz="0" w:space="0" w:color="auto"/>
        <w:right w:val="none" w:sz="0" w:space="0" w:color="auto"/>
      </w:divBdr>
    </w:div>
    <w:div w:id="802306362">
      <w:bodyDiv w:val="1"/>
      <w:marLeft w:val="0"/>
      <w:marRight w:val="0"/>
      <w:marTop w:val="0"/>
      <w:marBottom w:val="0"/>
      <w:divBdr>
        <w:top w:val="none" w:sz="0" w:space="0" w:color="auto"/>
        <w:left w:val="none" w:sz="0" w:space="0" w:color="auto"/>
        <w:bottom w:val="none" w:sz="0" w:space="0" w:color="auto"/>
        <w:right w:val="none" w:sz="0" w:space="0" w:color="auto"/>
      </w:divBdr>
    </w:div>
    <w:div w:id="803036300">
      <w:bodyDiv w:val="1"/>
      <w:marLeft w:val="0"/>
      <w:marRight w:val="0"/>
      <w:marTop w:val="0"/>
      <w:marBottom w:val="0"/>
      <w:divBdr>
        <w:top w:val="none" w:sz="0" w:space="0" w:color="auto"/>
        <w:left w:val="none" w:sz="0" w:space="0" w:color="auto"/>
        <w:bottom w:val="none" w:sz="0" w:space="0" w:color="auto"/>
        <w:right w:val="none" w:sz="0" w:space="0" w:color="auto"/>
      </w:divBdr>
    </w:div>
    <w:div w:id="806975904">
      <w:bodyDiv w:val="1"/>
      <w:marLeft w:val="0"/>
      <w:marRight w:val="0"/>
      <w:marTop w:val="0"/>
      <w:marBottom w:val="0"/>
      <w:divBdr>
        <w:top w:val="none" w:sz="0" w:space="0" w:color="auto"/>
        <w:left w:val="none" w:sz="0" w:space="0" w:color="auto"/>
        <w:bottom w:val="none" w:sz="0" w:space="0" w:color="auto"/>
        <w:right w:val="none" w:sz="0" w:space="0" w:color="auto"/>
      </w:divBdr>
    </w:div>
    <w:div w:id="808859383">
      <w:bodyDiv w:val="1"/>
      <w:marLeft w:val="0"/>
      <w:marRight w:val="0"/>
      <w:marTop w:val="0"/>
      <w:marBottom w:val="0"/>
      <w:divBdr>
        <w:top w:val="none" w:sz="0" w:space="0" w:color="auto"/>
        <w:left w:val="none" w:sz="0" w:space="0" w:color="auto"/>
        <w:bottom w:val="none" w:sz="0" w:space="0" w:color="auto"/>
        <w:right w:val="none" w:sz="0" w:space="0" w:color="auto"/>
      </w:divBdr>
    </w:div>
    <w:div w:id="816454441">
      <w:bodyDiv w:val="1"/>
      <w:marLeft w:val="0"/>
      <w:marRight w:val="0"/>
      <w:marTop w:val="0"/>
      <w:marBottom w:val="0"/>
      <w:divBdr>
        <w:top w:val="none" w:sz="0" w:space="0" w:color="auto"/>
        <w:left w:val="none" w:sz="0" w:space="0" w:color="auto"/>
        <w:bottom w:val="none" w:sz="0" w:space="0" w:color="auto"/>
        <w:right w:val="none" w:sz="0" w:space="0" w:color="auto"/>
      </w:divBdr>
    </w:div>
    <w:div w:id="816536519">
      <w:bodyDiv w:val="1"/>
      <w:marLeft w:val="0"/>
      <w:marRight w:val="0"/>
      <w:marTop w:val="0"/>
      <w:marBottom w:val="0"/>
      <w:divBdr>
        <w:top w:val="none" w:sz="0" w:space="0" w:color="auto"/>
        <w:left w:val="none" w:sz="0" w:space="0" w:color="auto"/>
        <w:bottom w:val="none" w:sz="0" w:space="0" w:color="auto"/>
        <w:right w:val="none" w:sz="0" w:space="0" w:color="auto"/>
      </w:divBdr>
    </w:div>
    <w:div w:id="820121428">
      <w:bodyDiv w:val="1"/>
      <w:marLeft w:val="0"/>
      <w:marRight w:val="0"/>
      <w:marTop w:val="0"/>
      <w:marBottom w:val="0"/>
      <w:divBdr>
        <w:top w:val="none" w:sz="0" w:space="0" w:color="auto"/>
        <w:left w:val="none" w:sz="0" w:space="0" w:color="auto"/>
        <w:bottom w:val="none" w:sz="0" w:space="0" w:color="auto"/>
        <w:right w:val="none" w:sz="0" w:space="0" w:color="auto"/>
      </w:divBdr>
    </w:div>
    <w:div w:id="821390262">
      <w:bodyDiv w:val="1"/>
      <w:marLeft w:val="0"/>
      <w:marRight w:val="0"/>
      <w:marTop w:val="0"/>
      <w:marBottom w:val="0"/>
      <w:divBdr>
        <w:top w:val="none" w:sz="0" w:space="0" w:color="auto"/>
        <w:left w:val="none" w:sz="0" w:space="0" w:color="auto"/>
        <w:bottom w:val="none" w:sz="0" w:space="0" w:color="auto"/>
        <w:right w:val="none" w:sz="0" w:space="0" w:color="auto"/>
      </w:divBdr>
    </w:div>
    <w:div w:id="822695254">
      <w:bodyDiv w:val="1"/>
      <w:marLeft w:val="0"/>
      <w:marRight w:val="0"/>
      <w:marTop w:val="0"/>
      <w:marBottom w:val="0"/>
      <w:divBdr>
        <w:top w:val="none" w:sz="0" w:space="0" w:color="auto"/>
        <w:left w:val="none" w:sz="0" w:space="0" w:color="auto"/>
        <w:bottom w:val="none" w:sz="0" w:space="0" w:color="auto"/>
        <w:right w:val="none" w:sz="0" w:space="0" w:color="auto"/>
      </w:divBdr>
    </w:div>
    <w:div w:id="822935850">
      <w:bodyDiv w:val="1"/>
      <w:marLeft w:val="0"/>
      <w:marRight w:val="0"/>
      <w:marTop w:val="0"/>
      <w:marBottom w:val="0"/>
      <w:divBdr>
        <w:top w:val="none" w:sz="0" w:space="0" w:color="auto"/>
        <w:left w:val="none" w:sz="0" w:space="0" w:color="auto"/>
        <w:bottom w:val="none" w:sz="0" w:space="0" w:color="auto"/>
        <w:right w:val="none" w:sz="0" w:space="0" w:color="auto"/>
      </w:divBdr>
    </w:div>
    <w:div w:id="824859409">
      <w:bodyDiv w:val="1"/>
      <w:marLeft w:val="0"/>
      <w:marRight w:val="0"/>
      <w:marTop w:val="0"/>
      <w:marBottom w:val="0"/>
      <w:divBdr>
        <w:top w:val="none" w:sz="0" w:space="0" w:color="auto"/>
        <w:left w:val="none" w:sz="0" w:space="0" w:color="auto"/>
        <w:bottom w:val="none" w:sz="0" w:space="0" w:color="auto"/>
        <w:right w:val="none" w:sz="0" w:space="0" w:color="auto"/>
      </w:divBdr>
    </w:div>
    <w:div w:id="827332304">
      <w:bodyDiv w:val="1"/>
      <w:marLeft w:val="0"/>
      <w:marRight w:val="0"/>
      <w:marTop w:val="0"/>
      <w:marBottom w:val="0"/>
      <w:divBdr>
        <w:top w:val="none" w:sz="0" w:space="0" w:color="auto"/>
        <w:left w:val="none" w:sz="0" w:space="0" w:color="auto"/>
        <w:bottom w:val="none" w:sz="0" w:space="0" w:color="auto"/>
        <w:right w:val="none" w:sz="0" w:space="0" w:color="auto"/>
      </w:divBdr>
    </w:div>
    <w:div w:id="834297750">
      <w:bodyDiv w:val="1"/>
      <w:marLeft w:val="0"/>
      <w:marRight w:val="0"/>
      <w:marTop w:val="0"/>
      <w:marBottom w:val="0"/>
      <w:divBdr>
        <w:top w:val="none" w:sz="0" w:space="0" w:color="auto"/>
        <w:left w:val="none" w:sz="0" w:space="0" w:color="auto"/>
        <w:bottom w:val="none" w:sz="0" w:space="0" w:color="auto"/>
        <w:right w:val="none" w:sz="0" w:space="0" w:color="auto"/>
      </w:divBdr>
    </w:div>
    <w:div w:id="835995791">
      <w:bodyDiv w:val="1"/>
      <w:marLeft w:val="0"/>
      <w:marRight w:val="0"/>
      <w:marTop w:val="0"/>
      <w:marBottom w:val="0"/>
      <w:divBdr>
        <w:top w:val="none" w:sz="0" w:space="0" w:color="auto"/>
        <w:left w:val="none" w:sz="0" w:space="0" w:color="auto"/>
        <w:bottom w:val="none" w:sz="0" w:space="0" w:color="auto"/>
        <w:right w:val="none" w:sz="0" w:space="0" w:color="auto"/>
      </w:divBdr>
    </w:div>
    <w:div w:id="837574073">
      <w:bodyDiv w:val="1"/>
      <w:marLeft w:val="0"/>
      <w:marRight w:val="0"/>
      <w:marTop w:val="0"/>
      <w:marBottom w:val="0"/>
      <w:divBdr>
        <w:top w:val="none" w:sz="0" w:space="0" w:color="auto"/>
        <w:left w:val="none" w:sz="0" w:space="0" w:color="auto"/>
        <w:bottom w:val="none" w:sz="0" w:space="0" w:color="auto"/>
        <w:right w:val="none" w:sz="0" w:space="0" w:color="auto"/>
      </w:divBdr>
    </w:div>
    <w:div w:id="842479421">
      <w:bodyDiv w:val="1"/>
      <w:marLeft w:val="0"/>
      <w:marRight w:val="0"/>
      <w:marTop w:val="0"/>
      <w:marBottom w:val="0"/>
      <w:divBdr>
        <w:top w:val="none" w:sz="0" w:space="0" w:color="auto"/>
        <w:left w:val="none" w:sz="0" w:space="0" w:color="auto"/>
        <w:bottom w:val="none" w:sz="0" w:space="0" w:color="auto"/>
        <w:right w:val="none" w:sz="0" w:space="0" w:color="auto"/>
      </w:divBdr>
    </w:div>
    <w:div w:id="842626408">
      <w:bodyDiv w:val="1"/>
      <w:marLeft w:val="0"/>
      <w:marRight w:val="0"/>
      <w:marTop w:val="0"/>
      <w:marBottom w:val="0"/>
      <w:divBdr>
        <w:top w:val="none" w:sz="0" w:space="0" w:color="auto"/>
        <w:left w:val="none" w:sz="0" w:space="0" w:color="auto"/>
        <w:bottom w:val="none" w:sz="0" w:space="0" w:color="auto"/>
        <w:right w:val="none" w:sz="0" w:space="0" w:color="auto"/>
      </w:divBdr>
    </w:div>
    <w:div w:id="847449525">
      <w:bodyDiv w:val="1"/>
      <w:marLeft w:val="0"/>
      <w:marRight w:val="0"/>
      <w:marTop w:val="0"/>
      <w:marBottom w:val="0"/>
      <w:divBdr>
        <w:top w:val="none" w:sz="0" w:space="0" w:color="auto"/>
        <w:left w:val="none" w:sz="0" w:space="0" w:color="auto"/>
        <w:bottom w:val="none" w:sz="0" w:space="0" w:color="auto"/>
        <w:right w:val="none" w:sz="0" w:space="0" w:color="auto"/>
      </w:divBdr>
    </w:div>
    <w:div w:id="849753825">
      <w:bodyDiv w:val="1"/>
      <w:marLeft w:val="0"/>
      <w:marRight w:val="0"/>
      <w:marTop w:val="0"/>
      <w:marBottom w:val="0"/>
      <w:divBdr>
        <w:top w:val="none" w:sz="0" w:space="0" w:color="auto"/>
        <w:left w:val="none" w:sz="0" w:space="0" w:color="auto"/>
        <w:bottom w:val="none" w:sz="0" w:space="0" w:color="auto"/>
        <w:right w:val="none" w:sz="0" w:space="0" w:color="auto"/>
      </w:divBdr>
    </w:div>
    <w:div w:id="849952094">
      <w:bodyDiv w:val="1"/>
      <w:marLeft w:val="0"/>
      <w:marRight w:val="0"/>
      <w:marTop w:val="0"/>
      <w:marBottom w:val="0"/>
      <w:divBdr>
        <w:top w:val="none" w:sz="0" w:space="0" w:color="auto"/>
        <w:left w:val="none" w:sz="0" w:space="0" w:color="auto"/>
        <w:bottom w:val="none" w:sz="0" w:space="0" w:color="auto"/>
        <w:right w:val="none" w:sz="0" w:space="0" w:color="auto"/>
      </w:divBdr>
    </w:div>
    <w:div w:id="855849822">
      <w:bodyDiv w:val="1"/>
      <w:marLeft w:val="0"/>
      <w:marRight w:val="0"/>
      <w:marTop w:val="0"/>
      <w:marBottom w:val="0"/>
      <w:divBdr>
        <w:top w:val="none" w:sz="0" w:space="0" w:color="auto"/>
        <w:left w:val="none" w:sz="0" w:space="0" w:color="auto"/>
        <w:bottom w:val="none" w:sz="0" w:space="0" w:color="auto"/>
        <w:right w:val="none" w:sz="0" w:space="0" w:color="auto"/>
      </w:divBdr>
    </w:div>
    <w:div w:id="857694073">
      <w:bodyDiv w:val="1"/>
      <w:marLeft w:val="0"/>
      <w:marRight w:val="0"/>
      <w:marTop w:val="0"/>
      <w:marBottom w:val="0"/>
      <w:divBdr>
        <w:top w:val="none" w:sz="0" w:space="0" w:color="auto"/>
        <w:left w:val="none" w:sz="0" w:space="0" w:color="auto"/>
        <w:bottom w:val="none" w:sz="0" w:space="0" w:color="auto"/>
        <w:right w:val="none" w:sz="0" w:space="0" w:color="auto"/>
      </w:divBdr>
    </w:div>
    <w:div w:id="859588135">
      <w:bodyDiv w:val="1"/>
      <w:marLeft w:val="0"/>
      <w:marRight w:val="0"/>
      <w:marTop w:val="0"/>
      <w:marBottom w:val="0"/>
      <w:divBdr>
        <w:top w:val="none" w:sz="0" w:space="0" w:color="auto"/>
        <w:left w:val="none" w:sz="0" w:space="0" w:color="auto"/>
        <w:bottom w:val="none" w:sz="0" w:space="0" w:color="auto"/>
        <w:right w:val="none" w:sz="0" w:space="0" w:color="auto"/>
      </w:divBdr>
    </w:div>
    <w:div w:id="865943514">
      <w:bodyDiv w:val="1"/>
      <w:marLeft w:val="0"/>
      <w:marRight w:val="0"/>
      <w:marTop w:val="0"/>
      <w:marBottom w:val="0"/>
      <w:divBdr>
        <w:top w:val="none" w:sz="0" w:space="0" w:color="auto"/>
        <w:left w:val="none" w:sz="0" w:space="0" w:color="auto"/>
        <w:bottom w:val="none" w:sz="0" w:space="0" w:color="auto"/>
        <w:right w:val="none" w:sz="0" w:space="0" w:color="auto"/>
      </w:divBdr>
    </w:div>
    <w:div w:id="867718471">
      <w:bodyDiv w:val="1"/>
      <w:marLeft w:val="0"/>
      <w:marRight w:val="0"/>
      <w:marTop w:val="0"/>
      <w:marBottom w:val="0"/>
      <w:divBdr>
        <w:top w:val="none" w:sz="0" w:space="0" w:color="auto"/>
        <w:left w:val="none" w:sz="0" w:space="0" w:color="auto"/>
        <w:bottom w:val="none" w:sz="0" w:space="0" w:color="auto"/>
        <w:right w:val="none" w:sz="0" w:space="0" w:color="auto"/>
      </w:divBdr>
    </w:div>
    <w:div w:id="869950715">
      <w:bodyDiv w:val="1"/>
      <w:marLeft w:val="0"/>
      <w:marRight w:val="0"/>
      <w:marTop w:val="0"/>
      <w:marBottom w:val="0"/>
      <w:divBdr>
        <w:top w:val="none" w:sz="0" w:space="0" w:color="auto"/>
        <w:left w:val="none" w:sz="0" w:space="0" w:color="auto"/>
        <w:bottom w:val="none" w:sz="0" w:space="0" w:color="auto"/>
        <w:right w:val="none" w:sz="0" w:space="0" w:color="auto"/>
      </w:divBdr>
    </w:div>
    <w:div w:id="870529266">
      <w:bodyDiv w:val="1"/>
      <w:marLeft w:val="0"/>
      <w:marRight w:val="0"/>
      <w:marTop w:val="0"/>
      <w:marBottom w:val="0"/>
      <w:divBdr>
        <w:top w:val="none" w:sz="0" w:space="0" w:color="auto"/>
        <w:left w:val="none" w:sz="0" w:space="0" w:color="auto"/>
        <w:bottom w:val="none" w:sz="0" w:space="0" w:color="auto"/>
        <w:right w:val="none" w:sz="0" w:space="0" w:color="auto"/>
      </w:divBdr>
    </w:div>
    <w:div w:id="872569805">
      <w:bodyDiv w:val="1"/>
      <w:marLeft w:val="0"/>
      <w:marRight w:val="0"/>
      <w:marTop w:val="0"/>
      <w:marBottom w:val="0"/>
      <w:divBdr>
        <w:top w:val="none" w:sz="0" w:space="0" w:color="auto"/>
        <w:left w:val="none" w:sz="0" w:space="0" w:color="auto"/>
        <w:bottom w:val="none" w:sz="0" w:space="0" w:color="auto"/>
        <w:right w:val="none" w:sz="0" w:space="0" w:color="auto"/>
      </w:divBdr>
    </w:div>
    <w:div w:id="873277342">
      <w:bodyDiv w:val="1"/>
      <w:marLeft w:val="0"/>
      <w:marRight w:val="0"/>
      <w:marTop w:val="0"/>
      <w:marBottom w:val="0"/>
      <w:divBdr>
        <w:top w:val="none" w:sz="0" w:space="0" w:color="auto"/>
        <w:left w:val="none" w:sz="0" w:space="0" w:color="auto"/>
        <w:bottom w:val="none" w:sz="0" w:space="0" w:color="auto"/>
        <w:right w:val="none" w:sz="0" w:space="0" w:color="auto"/>
      </w:divBdr>
    </w:div>
    <w:div w:id="876620765">
      <w:bodyDiv w:val="1"/>
      <w:marLeft w:val="0"/>
      <w:marRight w:val="0"/>
      <w:marTop w:val="0"/>
      <w:marBottom w:val="0"/>
      <w:divBdr>
        <w:top w:val="none" w:sz="0" w:space="0" w:color="auto"/>
        <w:left w:val="none" w:sz="0" w:space="0" w:color="auto"/>
        <w:bottom w:val="none" w:sz="0" w:space="0" w:color="auto"/>
        <w:right w:val="none" w:sz="0" w:space="0" w:color="auto"/>
      </w:divBdr>
    </w:div>
    <w:div w:id="876896899">
      <w:bodyDiv w:val="1"/>
      <w:marLeft w:val="0"/>
      <w:marRight w:val="0"/>
      <w:marTop w:val="0"/>
      <w:marBottom w:val="0"/>
      <w:divBdr>
        <w:top w:val="none" w:sz="0" w:space="0" w:color="auto"/>
        <w:left w:val="none" w:sz="0" w:space="0" w:color="auto"/>
        <w:bottom w:val="none" w:sz="0" w:space="0" w:color="auto"/>
        <w:right w:val="none" w:sz="0" w:space="0" w:color="auto"/>
      </w:divBdr>
    </w:div>
    <w:div w:id="883909978">
      <w:bodyDiv w:val="1"/>
      <w:marLeft w:val="0"/>
      <w:marRight w:val="0"/>
      <w:marTop w:val="0"/>
      <w:marBottom w:val="0"/>
      <w:divBdr>
        <w:top w:val="none" w:sz="0" w:space="0" w:color="auto"/>
        <w:left w:val="none" w:sz="0" w:space="0" w:color="auto"/>
        <w:bottom w:val="none" w:sz="0" w:space="0" w:color="auto"/>
        <w:right w:val="none" w:sz="0" w:space="0" w:color="auto"/>
      </w:divBdr>
    </w:div>
    <w:div w:id="884409808">
      <w:bodyDiv w:val="1"/>
      <w:marLeft w:val="0"/>
      <w:marRight w:val="0"/>
      <w:marTop w:val="0"/>
      <w:marBottom w:val="0"/>
      <w:divBdr>
        <w:top w:val="none" w:sz="0" w:space="0" w:color="auto"/>
        <w:left w:val="none" w:sz="0" w:space="0" w:color="auto"/>
        <w:bottom w:val="none" w:sz="0" w:space="0" w:color="auto"/>
        <w:right w:val="none" w:sz="0" w:space="0" w:color="auto"/>
      </w:divBdr>
    </w:div>
    <w:div w:id="889003628">
      <w:bodyDiv w:val="1"/>
      <w:marLeft w:val="0"/>
      <w:marRight w:val="0"/>
      <w:marTop w:val="0"/>
      <w:marBottom w:val="0"/>
      <w:divBdr>
        <w:top w:val="none" w:sz="0" w:space="0" w:color="auto"/>
        <w:left w:val="none" w:sz="0" w:space="0" w:color="auto"/>
        <w:bottom w:val="none" w:sz="0" w:space="0" w:color="auto"/>
        <w:right w:val="none" w:sz="0" w:space="0" w:color="auto"/>
      </w:divBdr>
    </w:div>
    <w:div w:id="889196383">
      <w:bodyDiv w:val="1"/>
      <w:marLeft w:val="0"/>
      <w:marRight w:val="0"/>
      <w:marTop w:val="0"/>
      <w:marBottom w:val="0"/>
      <w:divBdr>
        <w:top w:val="none" w:sz="0" w:space="0" w:color="auto"/>
        <w:left w:val="none" w:sz="0" w:space="0" w:color="auto"/>
        <w:bottom w:val="none" w:sz="0" w:space="0" w:color="auto"/>
        <w:right w:val="none" w:sz="0" w:space="0" w:color="auto"/>
      </w:divBdr>
    </w:div>
    <w:div w:id="890266145">
      <w:bodyDiv w:val="1"/>
      <w:marLeft w:val="0"/>
      <w:marRight w:val="0"/>
      <w:marTop w:val="0"/>
      <w:marBottom w:val="0"/>
      <w:divBdr>
        <w:top w:val="none" w:sz="0" w:space="0" w:color="auto"/>
        <w:left w:val="none" w:sz="0" w:space="0" w:color="auto"/>
        <w:bottom w:val="none" w:sz="0" w:space="0" w:color="auto"/>
        <w:right w:val="none" w:sz="0" w:space="0" w:color="auto"/>
      </w:divBdr>
    </w:div>
    <w:div w:id="895167276">
      <w:bodyDiv w:val="1"/>
      <w:marLeft w:val="0"/>
      <w:marRight w:val="0"/>
      <w:marTop w:val="0"/>
      <w:marBottom w:val="0"/>
      <w:divBdr>
        <w:top w:val="none" w:sz="0" w:space="0" w:color="auto"/>
        <w:left w:val="none" w:sz="0" w:space="0" w:color="auto"/>
        <w:bottom w:val="none" w:sz="0" w:space="0" w:color="auto"/>
        <w:right w:val="none" w:sz="0" w:space="0" w:color="auto"/>
      </w:divBdr>
    </w:div>
    <w:div w:id="895355257">
      <w:bodyDiv w:val="1"/>
      <w:marLeft w:val="0"/>
      <w:marRight w:val="0"/>
      <w:marTop w:val="0"/>
      <w:marBottom w:val="0"/>
      <w:divBdr>
        <w:top w:val="none" w:sz="0" w:space="0" w:color="auto"/>
        <w:left w:val="none" w:sz="0" w:space="0" w:color="auto"/>
        <w:bottom w:val="none" w:sz="0" w:space="0" w:color="auto"/>
        <w:right w:val="none" w:sz="0" w:space="0" w:color="auto"/>
      </w:divBdr>
    </w:div>
    <w:div w:id="896865544">
      <w:bodyDiv w:val="1"/>
      <w:marLeft w:val="0"/>
      <w:marRight w:val="0"/>
      <w:marTop w:val="0"/>
      <w:marBottom w:val="0"/>
      <w:divBdr>
        <w:top w:val="none" w:sz="0" w:space="0" w:color="auto"/>
        <w:left w:val="none" w:sz="0" w:space="0" w:color="auto"/>
        <w:bottom w:val="none" w:sz="0" w:space="0" w:color="auto"/>
        <w:right w:val="none" w:sz="0" w:space="0" w:color="auto"/>
      </w:divBdr>
    </w:div>
    <w:div w:id="898172122">
      <w:bodyDiv w:val="1"/>
      <w:marLeft w:val="0"/>
      <w:marRight w:val="0"/>
      <w:marTop w:val="0"/>
      <w:marBottom w:val="0"/>
      <w:divBdr>
        <w:top w:val="none" w:sz="0" w:space="0" w:color="auto"/>
        <w:left w:val="none" w:sz="0" w:space="0" w:color="auto"/>
        <w:bottom w:val="none" w:sz="0" w:space="0" w:color="auto"/>
        <w:right w:val="none" w:sz="0" w:space="0" w:color="auto"/>
      </w:divBdr>
    </w:div>
    <w:div w:id="900141713">
      <w:bodyDiv w:val="1"/>
      <w:marLeft w:val="0"/>
      <w:marRight w:val="0"/>
      <w:marTop w:val="0"/>
      <w:marBottom w:val="0"/>
      <w:divBdr>
        <w:top w:val="none" w:sz="0" w:space="0" w:color="auto"/>
        <w:left w:val="none" w:sz="0" w:space="0" w:color="auto"/>
        <w:bottom w:val="none" w:sz="0" w:space="0" w:color="auto"/>
        <w:right w:val="none" w:sz="0" w:space="0" w:color="auto"/>
      </w:divBdr>
    </w:div>
    <w:div w:id="902715223">
      <w:bodyDiv w:val="1"/>
      <w:marLeft w:val="0"/>
      <w:marRight w:val="0"/>
      <w:marTop w:val="0"/>
      <w:marBottom w:val="0"/>
      <w:divBdr>
        <w:top w:val="none" w:sz="0" w:space="0" w:color="auto"/>
        <w:left w:val="none" w:sz="0" w:space="0" w:color="auto"/>
        <w:bottom w:val="none" w:sz="0" w:space="0" w:color="auto"/>
        <w:right w:val="none" w:sz="0" w:space="0" w:color="auto"/>
      </w:divBdr>
    </w:div>
    <w:div w:id="903294023">
      <w:bodyDiv w:val="1"/>
      <w:marLeft w:val="0"/>
      <w:marRight w:val="0"/>
      <w:marTop w:val="0"/>
      <w:marBottom w:val="0"/>
      <w:divBdr>
        <w:top w:val="none" w:sz="0" w:space="0" w:color="auto"/>
        <w:left w:val="none" w:sz="0" w:space="0" w:color="auto"/>
        <w:bottom w:val="none" w:sz="0" w:space="0" w:color="auto"/>
        <w:right w:val="none" w:sz="0" w:space="0" w:color="auto"/>
      </w:divBdr>
    </w:div>
    <w:div w:id="904728840">
      <w:bodyDiv w:val="1"/>
      <w:marLeft w:val="0"/>
      <w:marRight w:val="0"/>
      <w:marTop w:val="0"/>
      <w:marBottom w:val="0"/>
      <w:divBdr>
        <w:top w:val="none" w:sz="0" w:space="0" w:color="auto"/>
        <w:left w:val="none" w:sz="0" w:space="0" w:color="auto"/>
        <w:bottom w:val="none" w:sz="0" w:space="0" w:color="auto"/>
        <w:right w:val="none" w:sz="0" w:space="0" w:color="auto"/>
      </w:divBdr>
    </w:div>
    <w:div w:id="905535699">
      <w:bodyDiv w:val="1"/>
      <w:marLeft w:val="0"/>
      <w:marRight w:val="0"/>
      <w:marTop w:val="0"/>
      <w:marBottom w:val="0"/>
      <w:divBdr>
        <w:top w:val="none" w:sz="0" w:space="0" w:color="auto"/>
        <w:left w:val="none" w:sz="0" w:space="0" w:color="auto"/>
        <w:bottom w:val="none" w:sz="0" w:space="0" w:color="auto"/>
        <w:right w:val="none" w:sz="0" w:space="0" w:color="auto"/>
      </w:divBdr>
    </w:div>
    <w:div w:id="906453009">
      <w:bodyDiv w:val="1"/>
      <w:marLeft w:val="0"/>
      <w:marRight w:val="0"/>
      <w:marTop w:val="0"/>
      <w:marBottom w:val="0"/>
      <w:divBdr>
        <w:top w:val="none" w:sz="0" w:space="0" w:color="auto"/>
        <w:left w:val="none" w:sz="0" w:space="0" w:color="auto"/>
        <w:bottom w:val="none" w:sz="0" w:space="0" w:color="auto"/>
        <w:right w:val="none" w:sz="0" w:space="0" w:color="auto"/>
      </w:divBdr>
    </w:div>
    <w:div w:id="906962615">
      <w:bodyDiv w:val="1"/>
      <w:marLeft w:val="0"/>
      <w:marRight w:val="0"/>
      <w:marTop w:val="0"/>
      <w:marBottom w:val="0"/>
      <w:divBdr>
        <w:top w:val="none" w:sz="0" w:space="0" w:color="auto"/>
        <w:left w:val="none" w:sz="0" w:space="0" w:color="auto"/>
        <w:bottom w:val="none" w:sz="0" w:space="0" w:color="auto"/>
        <w:right w:val="none" w:sz="0" w:space="0" w:color="auto"/>
      </w:divBdr>
    </w:div>
    <w:div w:id="907034575">
      <w:bodyDiv w:val="1"/>
      <w:marLeft w:val="0"/>
      <w:marRight w:val="0"/>
      <w:marTop w:val="0"/>
      <w:marBottom w:val="0"/>
      <w:divBdr>
        <w:top w:val="none" w:sz="0" w:space="0" w:color="auto"/>
        <w:left w:val="none" w:sz="0" w:space="0" w:color="auto"/>
        <w:bottom w:val="none" w:sz="0" w:space="0" w:color="auto"/>
        <w:right w:val="none" w:sz="0" w:space="0" w:color="auto"/>
      </w:divBdr>
    </w:div>
    <w:div w:id="917858850">
      <w:bodyDiv w:val="1"/>
      <w:marLeft w:val="0"/>
      <w:marRight w:val="0"/>
      <w:marTop w:val="0"/>
      <w:marBottom w:val="0"/>
      <w:divBdr>
        <w:top w:val="none" w:sz="0" w:space="0" w:color="auto"/>
        <w:left w:val="none" w:sz="0" w:space="0" w:color="auto"/>
        <w:bottom w:val="none" w:sz="0" w:space="0" w:color="auto"/>
        <w:right w:val="none" w:sz="0" w:space="0" w:color="auto"/>
      </w:divBdr>
    </w:div>
    <w:div w:id="920024763">
      <w:bodyDiv w:val="1"/>
      <w:marLeft w:val="0"/>
      <w:marRight w:val="0"/>
      <w:marTop w:val="0"/>
      <w:marBottom w:val="0"/>
      <w:divBdr>
        <w:top w:val="none" w:sz="0" w:space="0" w:color="auto"/>
        <w:left w:val="none" w:sz="0" w:space="0" w:color="auto"/>
        <w:bottom w:val="none" w:sz="0" w:space="0" w:color="auto"/>
        <w:right w:val="none" w:sz="0" w:space="0" w:color="auto"/>
      </w:divBdr>
    </w:div>
    <w:div w:id="920875384">
      <w:bodyDiv w:val="1"/>
      <w:marLeft w:val="0"/>
      <w:marRight w:val="0"/>
      <w:marTop w:val="0"/>
      <w:marBottom w:val="0"/>
      <w:divBdr>
        <w:top w:val="none" w:sz="0" w:space="0" w:color="auto"/>
        <w:left w:val="none" w:sz="0" w:space="0" w:color="auto"/>
        <w:bottom w:val="none" w:sz="0" w:space="0" w:color="auto"/>
        <w:right w:val="none" w:sz="0" w:space="0" w:color="auto"/>
      </w:divBdr>
    </w:div>
    <w:div w:id="925458364">
      <w:bodyDiv w:val="1"/>
      <w:marLeft w:val="0"/>
      <w:marRight w:val="0"/>
      <w:marTop w:val="0"/>
      <w:marBottom w:val="0"/>
      <w:divBdr>
        <w:top w:val="none" w:sz="0" w:space="0" w:color="auto"/>
        <w:left w:val="none" w:sz="0" w:space="0" w:color="auto"/>
        <w:bottom w:val="none" w:sz="0" w:space="0" w:color="auto"/>
        <w:right w:val="none" w:sz="0" w:space="0" w:color="auto"/>
      </w:divBdr>
    </w:div>
    <w:div w:id="925572802">
      <w:bodyDiv w:val="1"/>
      <w:marLeft w:val="0"/>
      <w:marRight w:val="0"/>
      <w:marTop w:val="0"/>
      <w:marBottom w:val="0"/>
      <w:divBdr>
        <w:top w:val="none" w:sz="0" w:space="0" w:color="auto"/>
        <w:left w:val="none" w:sz="0" w:space="0" w:color="auto"/>
        <w:bottom w:val="none" w:sz="0" w:space="0" w:color="auto"/>
        <w:right w:val="none" w:sz="0" w:space="0" w:color="auto"/>
      </w:divBdr>
    </w:div>
    <w:div w:id="931934887">
      <w:bodyDiv w:val="1"/>
      <w:marLeft w:val="0"/>
      <w:marRight w:val="0"/>
      <w:marTop w:val="0"/>
      <w:marBottom w:val="0"/>
      <w:divBdr>
        <w:top w:val="none" w:sz="0" w:space="0" w:color="auto"/>
        <w:left w:val="none" w:sz="0" w:space="0" w:color="auto"/>
        <w:bottom w:val="none" w:sz="0" w:space="0" w:color="auto"/>
        <w:right w:val="none" w:sz="0" w:space="0" w:color="auto"/>
      </w:divBdr>
    </w:div>
    <w:div w:id="938829040">
      <w:bodyDiv w:val="1"/>
      <w:marLeft w:val="0"/>
      <w:marRight w:val="0"/>
      <w:marTop w:val="0"/>
      <w:marBottom w:val="0"/>
      <w:divBdr>
        <w:top w:val="none" w:sz="0" w:space="0" w:color="auto"/>
        <w:left w:val="none" w:sz="0" w:space="0" w:color="auto"/>
        <w:bottom w:val="none" w:sz="0" w:space="0" w:color="auto"/>
        <w:right w:val="none" w:sz="0" w:space="0" w:color="auto"/>
      </w:divBdr>
    </w:div>
    <w:div w:id="940575724">
      <w:bodyDiv w:val="1"/>
      <w:marLeft w:val="0"/>
      <w:marRight w:val="0"/>
      <w:marTop w:val="0"/>
      <w:marBottom w:val="0"/>
      <w:divBdr>
        <w:top w:val="none" w:sz="0" w:space="0" w:color="auto"/>
        <w:left w:val="none" w:sz="0" w:space="0" w:color="auto"/>
        <w:bottom w:val="none" w:sz="0" w:space="0" w:color="auto"/>
        <w:right w:val="none" w:sz="0" w:space="0" w:color="auto"/>
      </w:divBdr>
    </w:div>
    <w:div w:id="941229847">
      <w:bodyDiv w:val="1"/>
      <w:marLeft w:val="0"/>
      <w:marRight w:val="0"/>
      <w:marTop w:val="0"/>
      <w:marBottom w:val="0"/>
      <w:divBdr>
        <w:top w:val="none" w:sz="0" w:space="0" w:color="auto"/>
        <w:left w:val="none" w:sz="0" w:space="0" w:color="auto"/>
        <w:bottom w:val="none" w:sz="0" w:space="0" w:color="auto"/>
        <w:right w:val="none" w:sz="0" w:space="0" w:color="auto"/>
      </w:divBdr>
    </w:div>
    <w:div w:id="942349187">
      <w:bodyDiv w:val="1"/>
      <w:marLeft w:val="0"/>
      <w:marRight w:val="0"/>
      <w:marTop w:val="0"/>
      <w:marBottom w:val="0"/>
      <w:divBdr>
        <w:top w:val="none" w:sz="0" w:space="0" w:color="auto"/>
        <w:left w:val="none" w:sz="0" w:space="0" w:color="auto"/>
        <w:bottom w:val="none" w:sz="0" w:space="0" w:color="auto"/>
        <w:right w:val="none" w:sz="0" w:space="0" w:color="auto"/>
      </w:divBdr>
    </w:div>
    <w:div w:id="945235045">
      <w:bodyDiv w:val="1"/>
      <w:marLeft w:val="0"/>
      <w:marRight w:val="0"/>
      <w:marTop w:val="0"/>
      <w:marBottom w:val="0"/>
      <w:divBdr>
        <w:top w:val="none" w:sz="0" w:space="0" w:color="auto"/>
        <w:left w:val="none" w:sz="0" w:space="0" w:color="auto"/>
        <w:bottom w:val="none" w:sz="0" w:space="0" w:color="auto"/>
        <w:right w:val="none" w:sz="0" w:space="0" w:color="auto"/>
      </w:divBdr>
    </w:div>
    <w:div w:id="945694536">
      <w:bodyDiv w:val="1"/>
      <w:marLeft w:val="0"/>
      <w:marRight w:val="0"/>
      <w:marTop w:val="0"/>
      <w:marBottom w:val="0"/>
      <w:divBdr>
        <w:top w:val="none" w:sz="0" w:space="0" w:color="auto"/>
        <w:left w:val="none" w:sz="0" w:space="0" w:color="auto"/>
        <w:bottom w:val="none" w:sz="0" w:space="0" w:color="auto"/>
        <w:right w:val="none" w:sz="0" w:space="0" w:color="auto"/>
      </w:divBdr>
    </w:div>
    <w:div w:id="946742649">
      <w:bodyDiv w:val="1"/>
      <w:marLeft w:val="0"/>
      <w:marRight w:val="0"/>
      <w:marTop w:val="0"/>
      <w:marBottom w:val="0"/>
      <w:divBdr>
        <w:top w:val="none" w:sz="0" w:space="0" w:color="auto"/>
        <w:left w:val="none" w:sz="0" w:space="0" w:color="auto"/>
        <w:bottom w:val="none" w:sz="0" w:space="0" w:color="auto"/>
        <w:right w:val="none" w:sz="0" w:space="0" w:color="auto"/>
      </w:divBdr>
    </w:div>
    <w:div w:id="950430740">
      <w:bodyDiv w:val="1"/>
      <w:marLeft w:val="0"/>
      <w:marRight w:val="0"/>
      <w:marTop w:val="0"/>
      <w:marBottom w:val="0"/>
      <w:divBdr>
        <w:top w:val="none" w:sz="0" w:space="0" w:color="auto"/>
        <w:left w:val="none" w:sz="0" w:space="0" w:color="auto"/>
        <w:bottom w:val="none" w:sz="0" w:space="0" w:color="auto"/>
        <w:right w:val="none" w:sz="0" w:space="0" w:color="auto"/>
      </w:divBdr>
    </w:div>
    <w:div w:id="951090661">
      <w:bodyDiv w:val="1"/>
      <w:marLeft w:val="0"/>
      <w:marRight w:val="0"/>
      <w:marTop w:val="0"/>
      <w:marBottom w:val="0"/>
      <w:divBdr>
        <w:top w:val="none" w:sz="0" w:space="0" w:color="auto"/>
        <w:left w:val="none" w:sz="0" w:space="0" w:color="auto"/>
        <w:bottom w:val="none" w:sz="0" w:space="0" w:color="auto"/>
        <w:right w:val="none" w:sz="0" w:space="0" w:color="auto"/>
      </w:divBdr>
    </w:div>
    <w:div w:id="951521806">
      <w:bodyDiv w:val="1"/>
      <w:marLeft w:val="0"/>
      <w:marRight w:val="0"/>
      <w:marTop w:val="0"/>
      <w:marBottom w:val="0"/>
      <w:divBdr>
        <w:top w:val="none" w:sz="0" w:space="0" w:color="auto"/>
        <w:left w:val="none" w:sz="0" w:space="0" w:color="auto"/>
        <w:bottom w:val="none" w:sz="0" w:space="0" w:color="auto"/>
        <w:right w:val="none" w:sz="0" w:space="0" w:color="auto"/>
      </w:divBdr>
    </w:div>
    <w:div w:id="953362017">
      <w:bodyDiv w:val="1"/>
      <w:marLeft w:val="0"/>
      <w:marRight w:val="0"/>
      <w:marTop w:val="0"/>
      <w:marBottom w:val="0"/>
      <w:divBdr>
        <w:top w:val="none" w:sz="0" w:space="0" w:color="auto"/>
        <w:left w:val="none" w:sz="0" w:space="0" w:color="auto"/>
        <w:bottom w:val="none" w:sz="0" w:space="0" w:color="auto"/>
        <w:right w:val="none" w:sz="0" w:space="0" w:color="auto"/>
      </w:divBdr>
    </w:div>
    <w:div w:id="955020329">
      <w:bodyDiv w:val="1"/>
      <w:marLeft w:val="0"/>
      <w:marRight w:val="0"/>
      <w:marTop w:val="0"/>
      <w:marBottom w:val="0"/>
      <w:divBdr>
        <w:top w:val="none" w:sz="0" w:space="0" w:color="auto"/>
        <w:left w:val="none" w:sz="0" w:space="0" w:color="auto"/>
        <w:bottom w:val="none" w:sz="0" w:space="0" w:color="auto"/>
        <w:right w:val="none" w:sz="0" w:space="0" w:color="auto"/>
      </w:divBdr>
    </w:div>
    <w:div w:id="955451118">
      <w:bodyDiv w:val="1"/>
      <w:marLeft w:val="0"/>
      <w:marRight w:val="0"/>
      <w:marTop w:val="0"/>
      <w:marBottom w:val="0"/>
      <w:divBdr>
        <w:top w:val="none" w:sz="0" w:space="0" w:color="auto"/>
        <w:left w:val="none" w:sz="0" w:space="0" w:color="auto"/>
        <w:bottom w:val="none" w:sz="0" w:space="0" w:color="auto"/>
        <w:right w:val="none" w:sz="0" w:space="0" w:color="auto"/>
      </w:divBdr>
    </w:div>
    <w:div w:id="959065433">
      <w:bodyDiv w:val="1"/>
      <w:marLeft w:val="0"/>
      <w:marRight w:val="0"/>
      <w:marTop w:val="0"/>
      <w:marBottom w:val="0"/>
      <w:divBdr>
        <w:top w:val="none" w:sz="0" w:space="0" w:color="auto"/>
        <w:left w:val="none" w:sz="0" w:space="0" w:color="auto"/>
        <w:bottom w:val="none" w:sz="0" w:space="0" w:color="auto"/>
        <w:right w:val="none" w:sz="0" w:space="0" w:color="auto"/>
      </w:divBdr>
    </w:div>
    <w:div w:id="964238178">
      <w:bodyDiv w:val="1"/>
      <w:marLeft w:val="0"/>
      <w:marRight w:val="0"/>
      <w:marTop w:val="0"/>
      <w:marBottom w:val="0"/>
      <w:divBdr>
        <w:top w:val="none" w:sz="0" w:space="0" w:color="auto"/>
        <w:left w:val="none" w:sz="0" w:space="0" w:color="auto"/>
        <w:bottom w:val="none" w:sz="0" w:space="0" w:color="auto"/>
        <w:right w:val="none" w:sz="0" w:space="0" w:color="auto"/>
      </w:divBdr>
    </w:div>
    <w:div w:id="966468683">
      <w:bodyDiv w:val="1"/>
      <w:marLeft w:val="0"/>
      <w:marRight w:val="0"/>
      <w:marTop w:val="0"/>
      <w:marBottom w:val="0"/>
      <w:divBdr>
        <w:top w:val="none" w:sz="0" w:space="0" w:color="auto"/>
        <w:left w:val="none" w:sz="0" w:space="0" w:color="auto"/>
        <w:bottom w:val="none" w:sz="0" w:space="0" w:color="auto"/>
        <w:right w:val="none" w:sz="0" w:space="0" w:color="auto"/>
      </w:divBdr>
    </w:div>
    <w:div w:id="974020858">
      <w:bodyDiv w:val="1"/>
      <w:marLeft w:val="0"/>
      <w:marRight w:val="0"/>
      <w:marTop w:val="0"/>
      <w:marBottom w:val="0"/>
      <w:divBdr>
        <w:top w:val="none" w:sz="0" w:space="0" w:color="auto"/>
        <w:left w:val="none" w:sz="0" w:space="0" w:color="auto"/>
        <w:bottom w:val="none" w:sz="0" w:space="0" w:color="auto"/>
        <w:right w:val="none" w:sz="0" w:space="0" w:color="auto"/>
      </w:divBdr>
    </w:div>
    <w:div w:id="977495514">
      <w:bodyDiv w:val="1"/>
      <w:marLeft w:val="0"/>
      <w:marRight w:val="0"/>
      <w:marTop w:val="0"/>
      <w:marBottom w:val="0"/>
      <w:divBdr>
        <w:top w:val="none" w:sz="0" w:space="0" w:color="auto"/>
        <w:left w:val="none" w:sz="0" w:space="0" w:color="auto"/>
        <w:bottom w:val="none" w:sz="0" w:space="0" w:color="auto"/>
        <w:right w:val="none" w:sz="0" w:space="0" w:color="auto"/>
      </w:divBdr>
    </w:div>
    <w:div w:id="978068529">
      <w:bodyDiv w:val="1"/>
      <w:marLeft w:val="0"/>
      <w:marRight w:val="0"/>
      <w:marTop w:val="0"/>
      <w:marBottom w:val="0"/>
      <w:divBdr>
        <w:top w:val="none" w:sz="0" w:space="0" w:color="auto"/>
        <w:left w:val="none" w:sz="0" w:space="0" w:color="auto"/>
        <w:bottom w:val="none" w:sz="0" w:space="0" w:color="auto"/>
        <w:right w:val="none" w:sz="0" w:space="0" w:color="auto"/>
      </w:divBdr>
    </w:div>
    <w:div w:id="981038133">
      <w:bodyDiv w:val="1"/>
      <w:marLeft w:val="0"/>
      <w:marRight w:val="0"/>
      <w:marTop w:val="0"/>
      <w:marBottom w:val="0"/>
      <w:divBdr>
        <w:top w:val="none" w:sz="0" w:space="0" w:color="auto"/>
        <w:left w:val="none" w:sz="0" w:space="0" w:color="auto"/>
        <w:bottom w:val="none" w:sz="0" w:space="0" w:color="auto"/>
        <w:right w:val="none" w:sz="0" w:space="0" w:color="auto"/>
      </w:divBdr>
    </w:div>
    <w:div w:id="982975859">
      <w:bodyDiv w:val="1"/>
      <w:marLeft w:val="0"/>
      <w:marRight w:val="0"/>
      <w:marTop w:val="0"/>
      <w:marBottom w:val="0"/>
      <w:divBdr>
        <w:top w:val="none" w:sz="0" w:space="0" w:color="auto"/>
        <w:left w:val="none" w:sz="0" w:space="0" w:color="auto"/>
        <w:bottom w:val="none" w:sz="0" w:space="0" w:color="auto"/>
        <w:right w:val="none" w:sz="0" w:space="0" w:color="auto"/>
      </w:divBdr>
    </w:div>
    <w:div w:id="986932036">
      <w:bodyDiv w:val="1"/>
      <w:marLeft w:val="0"/>
      <w:marRight w:val="0"/>
      <w:marTop w:val="0"/>
      <w:marBottom w:val="0"/>
      <w:divBdr>
        <w:top w:val="none" w:sz="0" w:space="0" w:color="auto"/>
        <w:left w:val="none" w:sz="0" w:space="0" w:color="auto"/>
        <w:bottom w:val="none" w:sz="0" w:space="0" w:color="auto"/>
        <w:right w:val="none" w:sz="0" w:space="0" w:color="auto"/>
      </w:divBdr>
    </w:div>
    <w:div w:id="987710414">
      <w:bodyDiv w:val="1"/>
      <w:marLeft w:val="0"/>
      <w:marRight w:val="0"/>
      <w:marTop w:val="0"/>
      <w:marBottom w:val="0"/>
      <w:divBdr>
        <w:top w:val="none" w:sz="0" w:space="0" w:color="auto"/>
        <w:left w:val="none" w:sz="0" w:space="0" w:color="auto"/>
        <w:bottom w:val="none" w:sz="0" w:space="0" w:color="auto"/>
        <w:right w:val="none" w:sz="0" w:space="0" w:color="auto"/>
      </w:divBdr>
    </w:div>
    <w:div w:id="990135585">
      <w:bodyDiv w:val="1"/>
      <w:marLeft w:val="0"/>
      <w:marRight w:val="0"/>
      <w:marTop w:val="0"/>
      <w:marBottom w:val="0"/>
      <w:divBdr>
        <w:top w:val="none" w:sz="0" w:space="0" w:color="auto"/>
        <w:left w:val="none" w:sz="0" w:space="0" w:color="auto"/>
        <w:bottom w:val="none" w:sz="0" w:space="0" w:color="auto"/>
        <w:right w:val="none" w:sz="0" w:space="0" w:color="auto"/>
      </w:divBdr>
    </w:div>
    <w:div w:id="990600066">
      <w:bodyDiv w:val="1"/>
      <w:marLeft w:val="0"/>
      <w:marRight w:val="0"/>
      <w:marTop w:val="0"/>
      <w:marBottom w:val="0"/>
      <w:divBdr>
        <w:top w:val="none" w:sz="0" w:space="0" w:color="auto"/>
        <w:left w:val="none" w:sz="0" w:space="0" w:color="auto"/>
        <w:bottom w:val="none" w:sz="0" w:space="0" w:color="auto"/>
        <w:right w:val="none" w:sz="0" w:space="0" w:color="auto"/>
      </w:divBdr>
    </w:div>
    <w:div w:id="996344575">
      <w:bodyDiv w:val="1"/>
      <w:marLeft w:val="0"/>
      <w:marRight w:val="0"/>
      <w:marTop w:val="0"/>
      <w:marBottom w:val="0"/>
      <w:divBdr>
        <w:top w:val="none" w:sz="0" w:space="0" w:color="auto"/>
        <w:left w:val="none" w:sz="0" w:space="0" w:color="auto"/>
        <w:bottom w:val="none" w:sz="0" w:space="0" w:color="auto"/>
        <w:right w:val="none" w:sz="0" w:space="0" w:color="auto"/>
      </w:divBdr>
    </w:div>
    <w:div w:id="1000111747">
      <w:bodyDiv w:val="1"/>
      <w:marLeft w:val="0"/>
      <w:marRight w:val="0"/>
      <w:marTop w:val="0"/>
      <w:marBottom w:val="0"/>
      <w:divBdr>
        <w:top w:val="none" w:sz="0" w:space="0" w:color="auto"/>
        <w:left w:val="none" w:sz="0" w:space="0" w:color="auto"/>
        <w:bottom w:val="none" w:sz="0" w:space="0" w:color="auto"/>
        <w:right w:val="none" w:sz="0" w:space="0" w:color="auto"/>
      </w:divBdr>
    </w:div>
    <w:div w:id="1000233684">
      <w:bodyDiv w:val="1"/>
      <w:marLeft w:val="0"/>
      <w:marRight w:val="0"/>
      <w:marTop w:val="0"/>
      <w:marBottom w:val="0"/>
      <w:divBdr>
        <w:top w:val="none" w:sz="0" w:space="0" w:color="auto"/>
        <w:left w:val="none" w:sz="0" w:space="0" w:color="auto"/>
        <w:bottom w:val="none" w:sz="0" w:space="0" w:color="auto"/>
        <w:right w:val="none" w:sz="0" w:space="0" w:color="auto"/>
      </w:divBdr>
    </w:div>
    <w:div w:id="1004940336">
      <w:bodyDiv w:val="1"/>
      <w:marLeft w:val="0"/>
      <w:marRight w:val="0"/>
      <w:marTop w:val="0"/>
      <w:marBottom w:val="0"/>
      <w:divBdr>
        <w:top w:val="none" w:sz="0" w:space="0" w:color="auto"/>
        <w:left w:val="none" w:sz="0" w:space="0" w:color="auto"/>
        <w:bottom w:val="none" w:sz="0" w:space="0" w:color="auto"/>
        <w:right w:val="none" w:sz="0" w:space="0" w:color="auto"/>
      </w:divBdr>
    </w:div>
    <w:div w:id="1010567118">
      <w:bodyDiv w:val="1"/>
      <w:marLeft w:val="0"/>
      <w:marRight w:val="0"/>
      <w:marTop w:val="0"/>
      <w:marBottom w:val="0"/>
      <w:divBdr>
        <w:top w:val="none" w:sz="0" w:space="0" w:color="auto"/>
        <w:left w:val="none" w:sz="0" w:space="0" w:color="auto"/>
        <w:bottom w:val="none" w:sz="0" w:space="0" w:color="auto"/>
        <w:right w:val="none" w:sz="0" w:space="0" w:color="auto"/>
      </w:divBdr>
    </w:div>
    <w:div w:id="1013338170">
      <w:bodyDiv w:val="1"/>
      <w:marLeft w:val="0"/>
      <w:marRight w:val="0"/>
      <w:marTop w:val="0"/>
      <w:marBottom w:val="0"/>
      <w:divBdr>
        <w:top w:val="none" w:sz="0" w:space="0" w:color="auto"/>
        <w:left w:val="none" w:sz="0" w:space="0" w:color="auto"/>
        <w:bottom w:val="none" w:sz="0" w:space="0" w:color="auto"/>
        <w:right w:val="none" w:sz="0" w:space="0" w:color="auto"/>
      </w:divBdr>
    </w:div>
    <w:div w:id="1014770703">
      <w:bodyDiv w:val="1"/>
      <w:marLeft w:val="0"/>
      <w:marRight w:val="0"/>
      <w:marTop w:val="0"/>
      <w:marBottom w:val="0"/>
      <w:divBdr>
        <w:top w:val="none" w:sz="0" w:space="0" w:color="auto"/>
        <w:left w:val="none" w:sz="0" w:space="0" w:color="auto"/>
        <w:bottom w:val="none" w:sz="0" w:space="0" w:color="auto"/>
        <w:right w:val="none" w:sz="0" w:space="0" w:color="auto"/>
      </w:divBdr>
    </w:div>
    <w:div w:id="1016690283">
      <w:bodyDiv w:val="1"/>
      <w:marLeft w:val="0"/>
      <w:marRight w:val="0"/>
      <w:marTop w:val="0"/>
      <w:marBottom w:val="0"/>
      <w:divBdr>
        <w:top w:val="none" w:sz="0" w:space="0" w:color="auto"/>
        <w:left w:val="none" w:sz="0" w:space="0" w:color="auto"/>
        <w:bottom w:val="none" w:sz="0" w:space="0" w:color="auto"/>
        <w:right w:val="none" w:sz="0" w:space="0" w:color="auto"/>
      </w:divBdr>
    </w:div>
    <w:div w:id="1016884973">
      <w:bodyDiv w:val="1"/>
      <w:marLeft w:val="0"/>
      <w:marRight w:val="0"/>
      <w:marTop w:val="0"/>
      <w:marBottom w:val="0"/>
      <w:divBdr>
        <w:top w:val="none" w:sz="0" w:space="0" w:color="auto"/>
        <w:left w:val="none" w:sz="0" w:space="0" w:color="auto"/>
        <w:bottom w:val="none" w:sz="0" w:space="0" w:color="auto"/>
        <w:right w:val="none" w:sz="0" w:space="0" w:color="auto"/>
      </w:divBdr>
    </w:div>
    <w:div w:id="1030296406">
      <w:bodyDiv w:val="1"/>
      <w:marLeft w:val="0"/>
      <w:marRight w:val="0"/>
      <w:marTop w:val="0"/>
      <w:marBottom w:val="0"/>
      <w:divBdr>
        <w:top w:val="none" w:sz="0" w:space="0" w:color="auto"/>
        <w:left w:val="none" w:sz="0" w:space="0" w:color="auto"/>
        <w:bottom w:val="none" w:sz="0" w:space="0" w:color="auto"/>
        <w:right w:val="none" w:sz="0" w:space="0" w:color="auto"/>
      </w:divBdr>
    </w:div>
    <w:div w:id="1031030851">
      <w:bodyDiv w:val="1"/>
      <w:marLeft w:val="0"/>
      <w:marRight w:val="0"/>
      <w:marTop w:val="0"/>
      <w:marBottom w:val="0"/>
      <w:divBdr>
        <w:top w:val="none" w:sz="0" w:space="0" w:color="auto"/>
        <w:left w:val="none" w:sz="0" w:space="0" w:color="auto"/>
        <w:bottom w:val="none" w:sz="0" w:space="0" w:color="auto"/>
        <w:right w:val="none" w:sz="0" w:space="0" w:color="auto"/>
      </w:divBdr>
    </w:div>
    <w:div w:id="1034187910">
      <w:bodyDiv w:val="1"/>
      <w:marLeft w:val="0"/>
      <w:marRight w:val="0"/>
      <w:marTop w:val="0"/>
      <w:marBottom w:val="0"/>
      <w:divBdr>
        <w:top w:val="none" w:sz="0" w:space="0" w:color="auto"/>
        <w:left w:val="none" w:sz="0" w:space="0" w:color="auto"/>
        <w:bottom w:val="none" w:sz="0" w:space="0" w:color="auto"/>
        <w:right w:val="none" w:sz="0" w:space="0" w:color="auto"/>
      </w:divBdr>
    </w:div>
    <w:div w:id="1034958939">
      <w:bodyDiv w:val="1"/>
      <w:marLeft w:val="0"/>
      <w:marRight w:val="0"/>
      <w:marTop w:val="0"/>
      <w:marBottom w:val="0"/>
      <w:divBdr>
        <w:top w:val="none" w:sz="0" w:space="0" w:color="auto"/>
        <w:left w:val="none" w:sz="0" w:space="0" w:color="auto"/>
        <w:bottom w:val="none" w:sz="0" w:space="0" w:color="auto"/>
        <w:right w:val="none" w:sz="0" w:space="0" w:color="auto"/>
      </w:divBdr>
    </w:div>
    <w:div w:id="1035276470">
      <w:bodyDiv w:val="1"/>
      <w:marLeft w:val="0"/>
      <w:marRight w:val="0"/>
      <w:marTop w:val="0"/>
      <w:marBottom w:val="0"/>
      <w:divBdr>
        <w:top w:val="none" w:sz="0" w:space="0" w:color="auto"/>
        <w:left w:val="none" w:sz="0" w:space="0" w:color="auto"/>
        <w:bottom w:val="none" w:sz="0" w:space="0" w:color="auto"/>
        <w:right w:val="none" w:sz="0" w:space="0" w:color="auto"/>
      </w:divBdr>
    </w:div>
    <w:div w:id="1040324985">
      <w:bodyDiv w:val="1"/>
      <w:marLeft w:val="0"/>
      <w:marRight w:val="0"/>
      <w:marTop w:val="0"/>
      <w:marBottom w:val="0"/>
      <w:divBdr>
        <w:top w:val="none" w:sz="0" w:space="0" w:color="auto"/>
        <w:left w:val="none" w:sz="0" w:space="0" w:color="auto"/>
        <w:bottom w:val="none" w:sz="0" w:space="0" w:color="auto"/>
        <w:right w:val="none" w:sz="0" w:space="0" w:color="auto"/>
      </w:divBdr>
    </w:div>
    <w:div w:id="1046174125">
      <w:bodyDiv w:val="1"/>
      <w:marLeft w:val="0"/>
      <w:marRight w:val="0"/>
      <w:marTop w:val="0"/>
      <w:marBottom w:val="0"/>
      <w:divBdr>
        <w:top w:val="none" w:sz="0" w:space="0" w:color="auto"/>
        <w:left w:val="none" w:sz="0" w:space="0" w:color="auto"/>
        <w:bottom w:val="none" w:sz="0" w:space="0" w:color="auto"/>
        <w:right w:val="none" w:sz="0" w:space="0" w:color="auto"/>
      </w:divBdr>
    </w:div>
    <w:div w:id="1048070891">
      <w:bodyDiv w:val="1"/>
      <w:marLeft w:val="0"/>
      <w:marRight w:val="0"/>
      <w:marTop w:val="0"/>
      <w:marBottom w:val="0"/>
      <w:divBdr>
        <w:top w:val="none" w:sz="0" w:space="0" w:color="auto"/>
        <w:left w:val="none" w:sz="0" w:space="0" w:color="auto"/>
        <w:bottom w:val="none" w:sz="0" w:space="0" w:color="auto"/>
        <w:right w:val="none" w:sz="0" w:space="0" w:color="auto"/>
      </w:divBdr>
    </w:div>
    <w:div w:id="1048260109">
      <w:bodyDiv w:val="1"/>
      <w:marLeft w:val="0"/>
      <w:marRight w:val="0"/>
      <w:marTop w:val="0"/>
      <w:marBottom w:val="0"/>
      <w:divBdr>
        <w:top w:val="none" w:sz="0" w:space="0" w:color="auto"/>
        <w:left w:val="none" w:sz="0" w:space="0" w:color="auto"/>
        <w:bottom w:val="none" w:sz="0" w:space="0" w:color="auto"/>
        <w:right w:val="none" w:sz="0" w:space="0" w:color="auto"/>
      </w:divBdr>
    </w:div>
    <w:div w:id="1050619039">
      <w:bodyDiv w:val="1"/>
      <w:marLeft w:val="0"/>
      <w:marRight w:val="0"/>
      <w:marTop w:val="0"/>
      <w:marBottom w:val="0"/>
      <w:divBdr>
        <w:top w:val="none" w:sz="0" w:space="0" w:color="auto"/>
        <w:left w:val="none" w:sz="0" w:space="0" w:color="auto"/>
        <w:bottom w:val="none" w:sz="0" w:space="0" w:color="auto"/>
        <w:right w:val="none" w:sz="0" w:space="0" w:color="auto"/>
      </w:divBdr>
    </w:div>
    <w:div w:id="1050881672">
      <w:bodyDiv w:val="1"/>
      <w:marLeft w:val="0"/>
      <w:marRight w:val="0"/>
      <w:marTop w:val="0"/>
      <w:marBottom w:val="0"/>
      <w:divBdr>
        <w:top w:val="none" w:sz="0" w:space="0" w:color="auto"/>
        <w:left w:val="none" w:sz="0" w:space="0" w:color="auto"/>
        <w:bottom w:val="none" w:sz="0" w:space="0" w:color="auto"/>
        <w:right w:val="none" w:sz="0" w:space="0" w:color="auto"/>
      </w:divBdr>
    </w:div>
    <w:div w:id="1053695159">
      <w:bodyDiv w:val="1"/>
      <w:marLeft w:val="0"/>
      <w:marRight w:val="0"/>
      <w:marTop w:val="0"/>
      <w:marBottom w:val="0"/>
      <w:divBdr>
        <w:top w:val="none" w:sz="0" w:space="0" w:color="auto"/>
        <w:left w:val="none" w:sz="0" w:space="0" w:color="auto"/>
        <w:bottom w:val="none" w:sz="0" w:space="0" w:color="auto"/>
        <w:right w:val="none" w:sz="0" w:space="0" w:color="auto"/>
      </w:divBdr>
    </w:div>
    <w:div w:id="1060205394">
      <w:bodyDiv w:val="1"/>
      <w:marLeft w:val="0"/>
      <w:marRight w:val="0"/>
      <w:marTop w:val="0"/>
      <w:marBottom w:val="0"/>
      <w:divBdr>
        <w:top w:val="none" w:sz="0" w:space="0" w:color="auto"/>
        <w:left w:val="none" w:sz="0" w:space="0" w:color="auto"/>
        <w:bottom w:val="none" w:sz="0" w:space="0" w:color="auto"/>
        <w:right w:val="none" w:sz="0" w:space="0" w:color="auto"/>
      </w:divBdr>
    </w:div>
    <w:div w:id="1065031281">
      <w:bodyDiv w:val="1"/>
      <w:marLeft w:val="0"/>
      <w:marRight w:val="0"/>
      <w:marTop w:val="0"/>
      <w:marBottom w:val="0"/>
      <w:divBdr>
        <w:top w:val="none" w:sz="0" w:space="0" w:color="auto"/>
        <w:left w:val="none" w:sz="0" w:space="0" w:color="auto"/>
        <w:bottom w:val="none" w:sz="0" w:space="0" w:color="auto"/>
        <w:right w:val="none" w:sz="0" w:space="0" w:color="auto"/>
      </w:divBdr>
    </w:div>
    <w:div w:id="1070465443">
      <w:bodyDiv w:val="1"/>
      <w:marLeft w:val="0"/>
      <w:marRight w:val="0"/>
      <w:marTop w:val="0"/>
      <w:marBottom w:val="0"/>
      <w:divBdr>
        <w:top w:val="none" w:sz="0" w:space="0" w:color="auto"/>
        <w:left w:val="none" w:sz="0" w:space="0" w:color="auto"/>
        <w:bottom w:val="none" w:sz="0" w:space="0" w:color="auto"/>
        <w:right w:val="none" w:sz="0" w:space="0" w:color="auto"/>
      </w:divBdr>
    </w:div>
    <w:div w:id="1072654281">
      <w:bodyDiv w:val="1"/>
      <w:marLeft w:val="0"/>
      <w:marRight w:val="0"/>
      <w:marTop w:val="0"/>
      <w:marBottom w:val="0"/>
      <w:divBdr>
        <w:top w:val="none" w:sz="0" w:space="0" w:color="auto"/>
        <w:left w:val="none" w:sz="0" w:space="0" w:color="auto"/>
        <w:bottom w:val="none" w:sz="0" w:space="0" w:color="auto"/>
        <w:right w:val="none" w:sz="0" w:space="0" w:color="auto"/>
      </w:divBdr>
    </w:div>
    <w:div w:id="1075931520">
      <w:bodyDiv w:val="1"/>
      <w:marLeft w:val="0"/>
      <w:marRight w:val="0"/>
      <w:marTop w:val="0"/>
      <w:marBottom w:val="0"/>
      <w:divBdr>
        <w:top w:val="none" w:sz="0" w:space="0" w:color="auto"/>
        <w:left w:val="none" w:sz="0" w:space="0" w:color="auto"/>
        <w:bottom w:val="none" w:sz="0" w:space="0" w:color="auto"/>
        <w:right w:val="none" w:sz="0" w:space="0" w:color="auto"/>
      </w:divBdr>
    </w:div>
    <w:div w:id="1076899538">
      <w:bodyDiv w:val="1"/>
      <w:marLeft w:val="0"/>
      <w:marRight w:val="0"/>
      <w:marTop w:val="0"/>
      <w:marBottom w:val="0"/>
      <w:divBdr>
        <w:top w:val="none" w:sz="0" w:space="0" w:color="auto"/>
        <w:left w:val="none" w:sz="0" w:space="0" w:color="auto"/>
        <w:bottom w:val="none" w:sz="0" w:space="0" w:color="auto"/>
        <w:right w:val="none" w:sz="0" w:space="0" w:color="auto"/>
      </w:divBdr>
    </w:div>
    <w:div w:id="1077049468">
      <w:bodyDiv w:val="1"/>
      <w:marLeft w:val="0"/>
      <w:marRight w:val="0"/>
      <w:marTop w:val="0"/>
      <w:marBottom w:val="0"/>
      <w:divBdr>
        <w:top w:val="none" w:sz="0" w:space="0" w:color="auto"/>
        <w:left w:val="none" w:sz="0" w:space="0" w:color="auto"/>
        <w:bottom w:val="none" w:sz="0" w:space="0" w:color="auto"/>
        <w:right w:val="none" w:sz="0" w:space="0" w:color="auto"/>
      </w:divBdr>
    </w:div>
    <w:div w:id="1080371736">
      <w:bodyDiv w:val="1"/>
      <w:marLeft w:val="0"/>
      <w:marRight w:val="0"/>
      <w:marTop w:val="0"/>
      <w:marBottom w:val="0"/>
      <w:divBdr>
        <w:top w:val="none" w:sz="0" w:space="0" w:color="auto"/>
        <w:left w:val="none" w:sz="0" w:space="0" w:color="auto"/>
        <w:bottom w:val="none" w:sz="0" w:space="0" w:color="auto"/>
        <w:right w:val="none" w:sz="0" w:space="0" w:color="auto"/>
      </w:divBdr>
    </w:div>
    <w:div w:id="1080492439">
      <w:bodyDiv w:val="1"/>
      <w:marLeft w:val="0"/>
      <w:marRight w:val="0"/>
      <w:marTop w:val="0"/>
      <w:marBottom w:val="0"/>
      <w:divBdr>
        <w:top w:val="none" w:sz="0" w:space="0" w:color="auto"/>
        <w:left w:val="none" w:sz="0" w:space="0" w:color="auto"/>
        <w:bottom w:val="none" w:sz="0" w:space="0" w:color="auto"/>
        <w:right w:val="none" w:sz="0" w:space="0" w:color="auto"/>
      </w:divBdr>
    </w:div>
    <w:div w:id="1082220938">
      <w:bodyDiv w:val="1"/>
      <w:marLeft w:val="0"/>
      <w:marRight w:val="0"/>
      <w:marTop w:val="0"/>
      <w:marBottom w:val="0"/>
      <w:divBdr>
        <w:top w:val="none" w:sz="0" w:space="0" w:color="auto"/>
        <w:left w:val="none" w:sz="0" w:space="0" w:color="auto"/>
        <w:bottom w:val="none" w:sz="0" w:space="0" w:color="auto"/>
        <w:right w:val="none" w:sz="0" w:space="0" w:color="auto"/>
      </w:divBdr>
    </w:div>
    <w:div w:id="1083189215">
      <w:bodyDiv w:val="1"/>
      <w:marLeft w:val="0"/>
      <w:marRight w:val="0"/>
      <w:marTop w:val="0"/>
      <w:marBottom w:val="0"/>
      <w:divBdr>
        <w:top w:val="none" w:sz="0" w:space="0" w:color="auto"/>
        <w:left w:val="none" w:sz="0" w:space="0" w:color="auto"/>
        <w:bottom w:val="none" w:sz="0" w:space="0" w:color="auto"/>
        <w:right w:val="none" w:sz="0" w:space="0" w:color="auto"/>
      </w:divBdr>
    </w:div>
    <w:div w:id="1083382001">
      <w:bodyDiv w:val="1"/>
      <w:marLeft w:val="0"/>
      <w:marRight w:val="0"/>
      <w:marTop w:val="0"/>
      <w:marBottom w:val="0"/>
      <w:divBdr>
        <w:top w:val="none" w:sz="0" w:space="0" w:color="auto"/>
        <w:left w:val="none" w:sz="0" w:space="0" w:color="auto"/>
        <w:bottom w:val="none" w:sz="0" w:space="0" w:color="auto"/>
        <w:right w:val="none" w:sz="0" w:space="0" w:color="auto"/>
      </w:divBdr>
    </w:div>
    <w:div w:id="1084961301">
      <w:bodyDiv w:val="1"/>
      <w:marLeft w:val="0"/>
      <w:marRight w:val="0"/>
      <w:marTop w:val="0"/>
      <w:marBottom w:val="0"/>
      <w:divBdr>
        <w:top w:val="none" w:sz="0" w:space="0" w:color="auto"/>
        <w:left w:val="none" w:sz="0" w:space="0" w:color="auto"/>
        <w:bottom w:val="none" w:sz="0" w:space="0" w:color="auto"/>
        <w:right w:val="none" w:sz="0" w:space="0" w:color="auto"/>
      </w:divBdr>
    </w:div>
    <w:div w:id="1088891724">
      <w:bodyDiv w:val="1"/>
      <w:marLeft w:val="0"/>
      <w:marRight w:val="0"/>
      <w:marTop w:val="0"/>
      <w:marBottom w:val="0"/>
      <w:divBdr>
        <w:top w:val="none" w:sz="0" w:space="0" w:color="auto"/>
        <w:left w:val="none" w:sz="0" w:space="0" w:color="auto"/>
        <w:bottom w:val="none" w:sz="0" w:space="0" w:color="auto"/>
        <w:right w:val="none" w:sz="0" w:space="0" w:color="auto"/>
      </w:divBdr>
    </w:div>
    <w:div w:id="1088964104">
      <w:bodyDiv w:val="1"/>
      <w:marLeft w:val="0"/>
      <w:marRight w:val="0"/>
      <w:marTop w:val="0"/>
      <w:marBottom w:val="0"/>
      <w:divBdr>
        <w:top w:val="none" w:sz="0" w:space="0" w:color="auto"/>
        <w:left w:val="none" w:sz="0" w:space="0" w:color="auto"/>
        <w:bottom w:val="none" w:sz="0" w:space="0" w:color="auto"/>
        <w:right w:val="none" w:sz="0" w:space="0" w:color="auto"/>
      </w:divBdr>
    </w:div>
    <w:div w:id="1093012535">
      <w:bodyDiv w:val="1"/>
      <w:marLeft w:val="0"/>
      <w:marRight w:val="0"/>
      <w:marTop w:val="0"/>
      <w:marBottom w:val="0"/>
      <w:divBdr>
        <w:top w:val="none" w:sz="0" w:space="0" w:color="auto"/>
        <w:left w:val="none" w:sz="0" w:space="0" w:color="auto"/>
        <w:bottom w:val="none" w:sz="0" w:space="0" w:color="auto"/>
        <w:right w:val="none" w:sz="0" w:space="0" w:color="auto"/>
      </w:divBdr>
    </w:div>
    <w:div w:id="1097362547">
      <w:bodyDiv w:val="1"/>
      <w:marLeft w:val="0"/>
      <w:marRight w:val="0"/>
      <w:marTop w:val="0"/>
      <w:marBottom w:val="0"/>
      <w:divBdr>
        <w:top w:val="none" w:sz="0" w:space="0" w:color="auto"/>
        <w:left w:val="none" w:sz="0" w:space="0" w:color="auto"/>
        <w:bottom w:val="none" w:sz="0" w:space="0" w:color="auto"/>
        <w:right w:val="none" w:sz="0" w:space="0" w:color="auto"/>
      </w:divBdr>
    </w:div>
    <w:div w:id="1097628913">
      <w:bodyDiv w:val="1"/>
      <w:marLeft w:val="0"/>
      <w:marRight w:val="0"/>
      <w:marTop w:val="0"/>
      <w:marBottom w:val="0"/>
      <w:divBdr>
        <w:top w:val="none" w:sz="0" w:space="0" w:color="auto"/>
        <w:left w:val="none" w:sz="0" w:space="0" w:color="auto"/>
        <w:bottom w:val="none" w:sz="0" w:space="0" w:color="auto"/>
        <w:right w:val="none" w:sz="0" w:space="0" w:color="auto"/>
      </w:divBdr>
    </w:div>
    <w:div w:id="1103500850">
      <w:bodyDiv w:val="1"/>
      <w:marLeft w:val="0"/>
      <w:marRight w:val="0"/>
      <w:marTop w:val="0"/>
      <w:marBottom w:val="0"/>
      <w:divBdr>
        <w:top w:val="none" w:sz="0" w:space="0" w:color="auto"/>
        <w:left w:val="none" w:sz="0" w:space="0" w:color="auto"/>
        <w:bottom w:val="none" w:sz="0" w:space="0" w:color="auto"/>
        <w:right w:val="none" w:sz="0" w:space="0" w:color="auto"/>
      </w:divBdr>
    </w:div>
    <w:div w:id="1104422913">
      <w:bodyDiv w:val="1"/>
      <w:marLeft w:val="0"/>
      <w:marRight w:val="0"/>
      <w:marTop w:val="0"/>
      <w:marBottom w:val="0"/>
      <w:divBdr>
        <w:top w:val="none" w:sz="0" w:space="0" w:color="auto"/>
        <w:left w:val="none" w:sz="0" w:space="0" w:color="auto"/>
        <w:bottom w:val="none" w:sz="0" w:space="0" w:color="auto"/>
        <w:right w:val="none" w:sz="0" w:space="0" w:color="auto"/>
      </w:divBdr>
    </w:div>
    <w:div w:id="1107967008">
      <w:bodyDiv w:val="1"/>
      <w:marLeft w:val="0"/>
      <w:marRight w:val="0"/>
      <w:marTop w:val="0"/>
      <w:marBottom w:val="0"/>
      <w:divBdr>
        <w:top w:val="none" w:sz="0" w:space="0" w:color="auto"/>
        <w:left w:val="none" w:sz="0" w:space="0" w:color="auto"/>
        <w:bottom w:val="none" w:sz="0" w:space="0" w:color="auto"/>
        <w:right w:val="none" w:sz="0" w:space="0" w:color="auto"/>
      </w:divBdr>
    </w:div>
    <w:div w:id="1110323398">
      <w:bodyDiv w:val="1"/>
      <w:marLeft w:val="0"/>
      <w:marRight w:val="0"/>
      <w:marTop w:val="0"/>
      <w:marBottom w:val="0"/>
      <w:divBdr>
        <w:top w:val="none" w:sz="0" w:space="0" w:color="auto"/>
        <w:left w:val="none" w:sz="0" w:space="0" w:color="auto"/>
        <w:bottom w:val="none" w:sz="0" w:space="0" w:color="auto"/>
        <w:right w:val="none" w:sz="0" w:space="0" w:color="auto"/>
      </w:divBdr>
    </w:div>
    <w:div w:id="1111052101">
      <w:bodyDiv w:val="1"/>
      <w:marLeft w:val="0"/>
      <w:marRight w:val="0"/>
      <w:marTop w:val="0"/>
      <w:marBottom w:val="0"/>
      <w:divBdr>
        <w:top w:val="none" w:sz="0" w:space="0" w:color="auto"/>
        <w:left w:val="none" w:sz="0" w:space="0" w:color="auto"/>
        <w:bottom w:val="none" w:sz="0" w:space="0" w:color="auto"/>
        <w:right w:val="none" w:sz="0" w:space="0" w:color="auto"/>
      </w:divBdr>
    </w:div>
    <w:div w:id="1114058774">
      <w:bodyDiv w:val="1"/>
      <w:marLeft w:val="0"/>
      <w:marRight w:val="0"/>
      <w:marTop w:val="0"/>
      <w:marBottom w:val="0"/>
      <w:divBdr>
        <w:top w:val="none" w:sz="0" w:space="0" w:color="auto"/>
        <w:left w:val="none" w:sz="0" w:space="0" w:color="auto"/>
        <w:bottom w:val="none" w:sz="0" w:space="0" w:color="auto"/>
        <w:right w:val="none" w:sz="0" w:space="0" w:color="auto"/>
      </w:divBdr>
    </w:div>
    <w:div w:id="1118181247">
      <w:bodyDiv w:val="1"/>
      <w:marLeft w:val="0"/>
      <w:marRight w:val="0"/>
      <w:marTop w:val="0"/>
      <w:marBottom w:val="0"/>
      <w:divBdr>
        <w:top w:val="none" w:sz="0" w:space="0" w:color="auto"/>
        <w:left w:val="none" w:sz="0" w:space="0" w:color="auto"/>
        <w:bottom w:val="none" w:sz="0" w:space="0" w:color="auto"/>
        <w:right w:val="none" w:sz="0" w:space="0" w:color="auto"/>
      </w:divBdr>
    </w:div>
    <w:div w:id="1120880260">
      <w:bodyDiv w:val="1"/>
      <w:marLeft w:val="0"/>
      <w:marRight w:val="0"/>
      <w:marTop w:val="0"/>
      <w:marBottom w:val="0"/>
      <w:divBdr>
        <w:top w:val="none" w:sz="0" w:space="0" w:color="auto"/>
        <w:left w:val="none" w:sz="0" w:space="0" w:color="auto"/>
        <w:bottom w:val="none" w:sz="0" w:space="0" w:color="auto"/>
        <w:right w:val="none" w:sz="0" w:space="0" w:color="auto"/>
      </w:divBdr>
    </w:div>
    <w:div w:id="1122455534">
      <w:bodyDiv w:val="1"/>
      <w:marLeft w:val="0"/>
      <w:marRight w:val="0"/>
      <w:marTop w:val="0"/>
      <w:marBottom w:val="0"/>
      <w:divBdr>
        <w:top w:val="none" w:sz="0" w:space="0" w:color="auto"/>
        <w:left w:val="none" w:sz="0" w:space="0" w:color="auto"/>
        <w:bottom w:val="none" w:sz="0" w:space="0" w:color="auto"/>
        <w:right w:val="none" w:sz="0" w:space="0" w:color="auto"/>
      </w:divBdr>
    </w:div>
    <w:div w:id="1123234137">
      <w:bodyDiv w:val="1"/>
      <w:marLeft w:val="0"/>
      <w:marRight w:val="0"/>
      <w:marTop w:val="0"/>
      <w:marBottom w:val="0"/>
      <w:divBdr>
        <w:top w:val="none" w:sz="0" w:space="0" w:color="auto"/>
        <w:left w:val="none" w:sz="0" w:space="0" w:color="auto"/>
        <w:bottom w:val="none" w:sz="0" w:space="0" w:color="auto"/>
        <w:right w:val="none" w:sz="0" w:space="0" w:color="auto"/>
      </w:divBdr>
    </w:div>
    <w:div w:id="1124230730">
      <w:bodyDiv w:val="1"/>
      <w:marLeft w:val="0"/>
      <w:marRight w:val="0"/>
      <w:marTop w:val="0"/>
      <w:marBottom w:val="0"/>
      <w:divBdr>
        <w:top w:val="none" w:sz="0" w:space="0" w:color="auto"/>
        <w:left w:val="none" w:sz="0" w:space="0" w:color="auto"/>
        <w:bottom w:val="none" w:sz="0" w:space="0" w:color="auto"/>
        <w:right w:val="none" w:sz="0" w:space="0" w:color="auto"/>
      </w:divBdr>
    </w:div>
    <w:div w:id="1125002647">
      <w:bodyDiv w:val="1"/>
      <w:marLeft w:val="0"/>
      <w:marRight w:val="0"/>
      <w:marTop w:val="0"/>
      <w:marBottom w:val="0"/>
      <w:divBdr>
        <w:top w:val="none" w:sz="0" w:space="0" w:color="auto"/>
        <w:left w:val="none" w:sz="0" w:space="0" w:color="auto"/>
        <w:bottom w:val="none" w:sz="0" w:space="0" w:color="auto"/>
        <w:right w:val="none" w:sz="0" w:space="0" w:color="auto"/>
      </w:divBdr>
    </w:div>
    <w:div w:id="1125657201">
      <w:bodyDiv w:val="1"/>
      <w:marLeft w:val="0"/>
      <w:marRight w:val="0"/>
      <w:marTop w:val="0"/>
      <w:marBottom w:val="0"/>
      <w:divBdr>
        <w:top w:val="none" w:sz="0" w:space="0" w:color="auto"/>
        <w:left w:val="none" w:sz="0" w:space="0" w:color="auto"/>
        <w:bottom w:val="none" w:sz="0" w:space="0" w:color="auto"/>
        <w:right w:val="none" w:sz="0" w:space="0" w:color="auto"/>
      </w:divBdr>
    </w:div>
    <w:div w:id="1129863244">
      <w:bodyDiv w:val="1"/>
      <w:marLeft w:val="0"/>
      <w:marRight w:val="0"/>
      <w:marTop w:val="0"/>
      <w:marBottom w:val="0"/>
      <w:divBdr>
        <w:top w:val="none" w:sz="0" w:space="0" w:color="auto"/>
        <w:left w:val="none" w:sz="0" w:space="0" w:color="auto"/>
        <w:bottom w:val="none" w:sz="0" w:space="0" w:color="auto"/>
        <w:right w:val="none" w:sz="0" w:space="0" w:color="auto"/>
      </w:divBdr>
    </w:div>
    <w:div w:id="1132332160">
      <w:bodyDiv w:val="1"/>
      <w:marLeft w:val="0"/>
      <w:marRight w:val="0"/>
      <w:marTop w:val="0"/>
      <w:marBottom w:val="0"/>
      <w:divBdr>
        <w:top w:val="none" w:sz="0" w:space="0" w:color="auto"/>
        <w:left w:val="none" w:sz="0" w:space="0" w:color="auto"/>
        <w:bottom w:val="none" w:sz="0" w:space="0" w:color="auto"/>
        <w:right w:val="none" w:sz="0" w:space="0" w:color="auto"/>
      </w:divBdr>
    </w:div>
    <w:div w:id="1133671600">
      <w:bodyDiv w:val="1"/>
      <w:marLeft w:val="0"/>
      <w:marRight w:val="0"/>
      <w:marTop w:val="0"/>
      <w:marBottom w:val="0"/>
      <w:divBdr>
        <w:top w:val="none" w:sz="0" w:space="0" w:color="auto"/>
        <w:left w:val="none" w:sz="0" w:space="0" w:color="auto"/>
        <w:bottom w:val="none" w:sz="0" w:space="0" w:color="auto"/>
        <w:right w:val="none" w:sz="0" w:space="0" w:color="auto"/>
      </w:divBdr>
    </w:div>
    <w:div w:id="1139804705">
      <w:bodyDiv w:val="1"/>
      <w:marLeft w:val="0"/>
      <w:marRight w:val="0"/>
      <w:marTop w:val="0"/>
      <w:marBottom w:val="0"/>
      <w:divBdr>
        <w:top w:val="none" w:sz="0" w:space="0" w:color="auto"/>
        <w:left w:val="none" w:sz="0" w:space="0" w:color="auto"/>
        <w:bottom w:val="none" w:sz="0" w:space="0" w:color="auto"/>
        <w:right w:val="none" w:sz="0" w:space="0" w:color="auto"/>
      </w:divBdr>
    </w:div>
    <w:div w:id="1144352311">
      <w:bodyDiv w:val="1"/>
      <w:marLeft w:val="0"/>
      <w:marRight w:val="0"/>
      <w:marTop w:val="0"/>
      <w:marBottom w:val="0"/>
      <w:divBdr>
        <w:top w:val="none" w:sz="0" w:space="0" w:color="auto"/>
        <w:left w:val="none" w:sz="0" w:space="0" w:color="auto"/>
        <w:bottom w:val="none" w:sz="0" w:space="0" w:color="auto"/>
        <w:right w:val="none" w:sz="0" w:space="0" w:color="auto"/>
      </w:divBdr>
    </w:div>
    <w:div w:id="1146896513">
      <w:bodyDiv w:val="1"/>
      <w:marLeft w:val="0"/>
      <w:marRight w:val="0"/>
      <w:marTop w:val="0"/>
      <w:marBottom w:val="0"/>
      <w:divBdr>
        <w:top w:val="none" w:sz="0" w:space="0" w:color="auto"/>
        <w:left w:val="none" w:sz="0" w:space="0" w:color="auto"/>
        <w:bottom w:val="none" w:sz="0" w:space="0" w:color="auto"/>
        <w:right w:val="none" w:sz="0" w:space="0" w:color="auto"/>
      </w:divBdr>
    </w:div>
    <w:div w:id="1147432461">
      <w:bodyDiv w:val="1"/>
      <w:marLeft w:val="0"/>
      <w:marRight w:val="0"/>
      <w:marTop w:val="0"/>
      <w:marBottom w:val="0"/>
      <w:divBdr>
        <w:top w:val="none" w:sz="0" w:space="0" w:color="auto"/>
        <w:left w:val="none" w:sz="0" w:space="0" w:color="auto"/>
        <w:bottom w:val="none" w:sz="0" w:space="0" w:color="auto"/>
        <w:right w:val="none" w:sz="0" w:space="0" w:color="auto"/>
      </w:divBdr>
    </w:div>
    <w:div w:id="1151679569">
      <w:bodyDiv w:val="1"/>
      <w:marLeft w:val="0"/>
      <w:marRight w:val="0"/>
      <w:marTop w:val="0"/>
      <w:marBottom w:val="0"/>
      <w:divBdr>
        <w:top w:val="none" w:sz="0" w:space="0" w:color="auto"/>
        <w:left w:val="none" w:sz="0" w:space="0" w:color="auto"/>
        <w:bottom w:val="none" w:sz="0" w:space="0" w:color="auto"/>
        <w:right w:val="none" w:sz="0" w:space="0" w:color="auto"/>
      </w:divBdr>
    </w:div>
    <w:div w:id="1152059080">
      <w:bodyDiv w:val="1"/>
      <w:marLeft w:val="0"/>
      <w:marRight w:val="0"/>
      <w:marTop w:val="0"/>
      <w:marBottom w:val="0"/>
      <w:divBdr>
        <w:top w:val="none" w:sz="0" w:space="0" w:color="auto"/>
        <w:left w:val="none" w:sz="0" w:space="0" w:color="auto"/>
        <w:bottom w:val="none" w:sz="0" w:space="0" w:color="auto"/>
        <w:right w:val="none" w:sz="0" w:space="0" w:color="auto"/>
      </w:divBdr>
    </w:div>
    <w:div w:id="1162116426">
      <w:bodyDiv w:val="1"/>
      <w:marLeft w:val="0"/>
      <w:marRight w:val="0"/>
      <w:marTop w:val="0"/>
      <w:marBottom w:val="0"/>
      <w:divBdr>
        <w:top w:val="none" w:sz="0" w:space="0" w:color="auto"/>
        <w:left w:val="none" w:sz="0" w:space="0" w:color="auto"/>
        <w:bottom w:val="none" w:sz="0" w:space="0" w:color="auto"/>
        <w:right w:val="none" w:sz="0" w:space="0" w:color="auto"/>
      </w:divBdr>
    </w:div>
    <w:div w:id="1163667079">
      <w:bodyDiv w:val="1"/>
      <w:marLeft w:val="0"/>
      <w:marRight w:val="0"/>
      <w:marTop w:val="0"/>
      <w:marBottom w:val="0"/>
      <w:divBdr>
        <w:top w:val="none" w:sz="0" w:space="0" w:color="auto"/>
        <w:left w:val="none" w:sz="0" w:space="0" w:color="auto"/>
        <w:bottom w:val="none" w:sz="0" w:space="0" w:color="auto"/>
        <w:right w:val="none" w:sz="0" w:space="0" w:color="auto"/>
      </w:divBdr>
    </w:div>
    <w:div w:id="1168330116">
      <w:bodyDiv w:val="1"/>
      <w:marLeft w:val="0"/>
      <w:marRight w:val="0"/>
      <w:marTop w:val="0"/>
      <w:marBottom w:val="0"/>
      <w:divBdr>
        <w:top w:val="none" w:sz="0" w:space="0" w:color="auto"/>
        <w:left w:val="none" w:sz="0" w:space="0" w:color="auto"/>
        <w:bottom w:val="none" w:sz="0" w:space="0" w:color="auto"/>
        <w:right w:val="none" w:sz="0" w:space="0" w:color="auto"/>
      </w:divBdr>
    </w:div>
    <w:div w:id="1171991190">
      <w:bodyDiv w:val="1"/>
      <w:marLeft w:val="0"/>
      <w:marRight w:val="0"/>
      <w:marTop w:val="0"/>
      <w:marBottom w:val="0"/>
      <w:divBdr>
        <w:top w:val="none" w:sz="0" w:space="0" w:color="auto"/>
        <w:left w:val="none" w:sz="0" w:space="0" w:color="auto"/>
        <w:bottom w:val="none" w:sz="0" w:space="0" w:color="auto"/>
        <w:right w:val="none" w:sz="0" w:space="0" w:color="auto"/>
      </w:divBdr>
    </w:div>
    <w:div w:id="1175727933">
      <w:bodyDiv w:val="1"/>
      <w:marLeft w:val="0"/>
      <w:marRight w:val="0"/>
      <w:marTop w:val="0"/>
      <w:marBottom w:val="0"/>
      <w:divBdr>
        <w:top w:val="none" w:sz="0" w:space="0" w:color="auto"/>
        <w:left w:val="none" w:sz="0" w:space="0" w:color="auto"/>
        <w:bottom w:val="none" w:sz="0" w:space="0" w:color="auto"/>
        <w:right w:val="none" w:sz="0" w:space="0" w:color="auto"/>
      </w:divBdr>
    </w:div>
    <w:div w:id="1180852457">
      <w:bodyDiv w:val="1"/>
      <w:marLeft w:val="0"/>
      <w:marRight w:val="0"/>
      <w:marTop w:val="0"/>
      <w:marBottom w:val="0"/>
      <w:divBdr>
        <w:top w:val="none" w:sz="0" w:space="0" w:color="auto"/>
        <w:left w:val="none" w:sz="0" w:space="0" w:color="auto"/>
        <w:bottom w:val="none" w:sz="0" w:space="0" w:color="auto"/>
        <w:right w:val="none" w:sz="0" w:space="0" w:color="auto"/>
      </w:divBdr>
    </w:div>
    <w:div w:id="1181361338">
      <w:bodyDiv w:val="1"/>
      <w:marLeft w:val="0"/>
      <w:marRight w:val="0"/>
      <w:marTop w:val="0"/>
      <w:marBottom w:val="0"/>
      <w:divBdr>
        <w:top w:val="none" w:sz="0" w:space="0" w:color="auto"/>
        <w:left w:val="none" w:sz="0" w:space="0" w:color="auto"/>
        <w:bottom w:val="none" w:sz="0" w:space="0" w:color="auto"/>
        <w:right w:val="none" w:sz="0" w:space="0" w:color="auto"/>
      </w:divBdr>
    </w:div>
    <w:div w:id="1182283420">
      <w:bodyDiv w:val="1"/>
      <w:marLeft w:val="0"/>
      <w:marRight w:val="0"/>
      <w:marTop w:val="0"/>
      <w:marBottom w:val="0"/>
      <w:divBdr>
        <w:top w:val="none" w:sz="0" w:space="0" w:color="auto"/>
        <w:left w:val="none" w:sz="0" w:space="0" w:color="auto"/>
        <w:bottom w:val="none" w:sz="0" w:space="0" w:color="auto"/>
        <w:right w:val="none" w:sz="0" w:space="0" w:color="auto"/>
      </w:divBdr>
    </w:div>
    <w:div w:id="1182473634">
      <w:bodyDiv w:val="1"/>
      <w:marLeft w:val="0"/>
      <w:marRight w:val="0"/>
      <w:marTop w:val="0"/>
      <w:marBottom w:val="0"/>
      <w:divBdr>
        <w:top w:val="none" w:sz="0" w:space="0" w:color="auto"/>
        <w:left w:val="none" w:sz="0" w:space="0" w:color="auto"/>
        <w:bottom w:val="none" w:sz="0" w:space="0" w:color="auto"/>
        <w:right w:val="none" w:sz="0" w:space="0" w:color="auto"/>
      </w:divBdr>
    </w:div>
    <w:div w:id="1185897206">
      <w:bodyDiv w:val="1"/>
      <w:marLeft w:val="0"/>
      <w:marRight w:val="0"/>
      <w:marTop w:val="0"/>
      <w:marBottom w:val="0"/>
      <w:divBdr>
        <w:top w:val="none" w:sz="0" w:space="0" w:color="auto"/>
        <w:left w:val="none" w:sz="0" w:space="0" w:color="auto"/>
        <w:bottom w:val="none" w:sz="0" w:space="0" w:color="auto"/>
        <w:right w:val="none" w:sz="0" w:space="0" w:color="auto"/>
      </w:divBdr>
    </w:div>
    <w:div w:id="1186863902">
      <w:bodyDiv w:val="1"/>
      <w:marLeft w:val="0"/>
      <w:marRight w:val="0"/>
      <w:marTop w:val="0"/>
      <w:marBottom w:val="0"/>
      <w:divBdr>
        <w:top w:val="none" w:sz="0" w:space="0" w:color="auto"/>
        <w:left w:val="none" w:sz="0" w:space="0" w:color="auto"/>
        <w:bottom w:val="none" w:sz="0" w:space="0" w:color="auto"/>
        <w:right w:val="none" w:sz="0" w:space="0" w:color="auto"/>
      </w:divBdr>
    </w:div>
    <w:div w:id="1187866911">
      <w:bodyDiv w:val="1"/>
      <w:marLeft w:val="0"/>
      <w:marRight w:val="0"/>
      <w:marTop w:val="0"/>
      <w:marBottom w:val="0"/>
      <w:divBdr>
        <w:top w:val="none" w:sz="0" w:space="0" w:color="auto"/>
        <w:left w:val="none" w:sz="0" w:space="0" w:color="auto"/>
        <w:bottom w:val="none" w:sz="0" w:space="0" w:color="auto"/>
        <w:right w:val="none" w:sz="0" w:space="0" w:color="auto"/>
      </w:divBdr>
    </w:div>
    <w:div w:id="1192643912">
      <w:bodyDiv w:val="1"/>
      <w:marLeft w:val="0"/>
      <w:marRight w:val="0"/>
      <w:marTop w:val="0"/>
      <w:marBottom w:val="0"/>
      <w:divBdr>
        <w:top w:val="none" w:sz="0" w:space="0" w:color="auto"/>
        <w:left w:val="none" w:sz="0" w:space="0" w:color="auto"/>
        <w:bottom w:val="none" w:sz="0" w:space="0" w:color="auto"/>
        <w:right w:val="none" w:sz="0" w:space="0" w:color="auto"/>
      </w:divBdr>
    </w:div>
    <w:div w:id="1194810742">
      <w:bodyDiv w:val="1"/>
      <w:marLeft w:val="0"/>
      <w:marRight w:val="0"/>
      <w:marTop w:val="0"/>
      <w:marBottom w:val="0"/>
      <w:divBdr>
        <w:top w:val="none" w:sz="0" w:space="0" w:color="auto"/>
        <w:left w:val="none" w:sz="0" w:space="0" w:color="auto"/>
        <w:bottom w:val="none" w:sz="0" w:space="0" w:color="auto"/>
        <w:right w:val="none" w:sz="0" w:space="0" w:color="auto"/>
      </w:divBdr>
    </w:div>
    <w:div w:id="1196388587">
      <w:bodyDiv w:val="1"/>
      <w:marLeft w:val="0"/>
      <w:marRight w:val="0"/>
      <w:marTop w:val="0"/>
      <w:marBottom w:val="0"/>
      <w:divBdr>
        <w:top w:val="none" w:sz="0" w:space="0" w:color="auto"/>
        <w:left w:val="none" w:sz="0" w:space="0" w:color="auto"/>
        <w:bottom w:val="none" w:sz="0" w:space="0" w:color="auto"/>
        <w:right w:val="none" w:sz="0" w:space="0" w:color="auto"/>
      </w:divBdr>
    </w:div>
    <w:div w:id="1196892241">
      <w:bodyDiv w:val="1"/>
      <w:marLeft w:val="0"/>
      <w:marRight w:val="0"/>
      <w:marTop w:val="0"/>
      <w:marBottom w:val="0"/>
      <w:divBdr>
        <w:top w:val="none" w:sz="0" w:space="0" w:color="auto"/>
        <w:left w:val="none" w:sz="0" w:space="0" w:color="auto"/>
        <w:bottom w:val="none" w:sz="0" w:space="0" w:color="auto"/>
        <w:right w:val="none" w:sz="0" w:space="0" w:color="auto"/>
      </w:divBdr>
    </w:div>
    <w:div w:id="1199590765">
      <w:bodyDiv w:val="1"/>
      <w:marLeft w:val="0"/>
      <w:marRight w:val="0"/>
      <w:marTop w:val="0"/>
      <w:marBottom w:val="0"/>
      <w:divBdr>
        <w:top w:val="none" w:sz="0" w:space="0" w:color="auto"/>
        <w:left w:val="none" w:sz="0" w:space="0" w:color="auto"/>
        <w:bottom w:val="none" w:sz="0" w:space="0" w:color="auto"/>
        <w:right w:val="none" w:sz="0" w:space="0" w:color="auto"/>
      </w:divBdr>
    </w:div>
    <w:div w:id="1201742366">
      <w:bodyDiv w:val="1"/>
      <w:marLeft w:val="0"/>
      <w:marRight w:val="0"/>
      <w:marTop w:val="0"/>
      <w:marBottom w:val="0"/>
      <w:divBdr>
        <w:top w:val="none" w:sz="0" w:space="0" w:color="auto"/>
        <w:left w:val="none" w:sz="0" w:space="0" w:color="auto"/>
        <w:bottom w:val="none" w:sz="0" w:space="0" w:color="auto"/>
        <w:right w:val="none" w:sz="0" w:space="0" w:color="auto"/>
      </w:divBdr>
    </w:div>
    <w:div w:id="1205286367">
      <w:bodyDiv w:val="1"/>
      <w:marLeft w:val="0"/>
      <w:marRight w:val="0"/>
      <w:marTop w:val="0"/>
      <w:marBottom w:val="0"/>
      <w:divBdr>
        <w:top w:val="none" w:sz="0" w:space="0" w:color="auto"/>
        <w:left w:val="none" w:sz="0" w:space="0" w:color="auto"/>
        <w:bottom w:val="none" w:sz="0" w:space="0" w:color="auto"/>
        <w:right w:val="none" w:sz="0" w:space="0" w:color="auto"/>
      </w:divBdr>
    </w:div>
    <w:div w:id="1208029679">
      <w:bodyDiv w:val="1"/>
      <w:marLeft w:val="0"/>
      <w:marRight w:val="0"/>
      <w:marTop w:val="0"/>
      <w:marBottom w:val="0"/>
      <w:divBdr>
        <w:top w:val="none" w:sz="0" w:space="0" w:color="auto"/>
        <w:left w:val="none" w:sz="0" w:space="0" w:color="auto"/>
        <w:bottom w:val="none" w:sz="0" w:space="0" w:color="auto"/>
        <w:right w:val="none" w:sz="0" w:space="0" w:color="auto"/>
      </w:divBdr>
    </w:div>
    <w:div w:id="1216118093">
      <w:bodyDiv w:val="1"/>
      <w:marLeft w:val="0"/>
      <w:marRight w:val="0"/>
      <w:marTop w:val="0"/>
      <w:marBottom w:val="0"/>
      <w:divBdr>
        <w:top w:val="none" w:sz="0" w:space="0" w:color="auto"/>
        <w:left w:val="none" w:sz="0" w:space="0" w:color="auto"/>
        <w:bottom w:val="none" w:sz="0" w:space="0" w:color="auto"/>
        <w:right w:val="none" w:sz="0" w:space="0" w:color="auto"/>
      </w:divBdr>
    </w:div>
    <w:div w:id="1221016760">
      <w:bodyDiv w:val="1"/>
      <w:marLeft w:val="0"/>
      <w:marRight w:val="0"/>
      <w:marTop w:val="0"/>
      <w:marBottom w:val="0"/>
      <w:divBdr>
        <w:top w:val="none" w:sz="0" w:space="0" w:color="auto"/>
        <w:left w:val="none" w:sz="0" w:space="0" w:color="auto"/>
        <w:bottom w:val="none" w:sz="0" w:space="0" w:color="auto"/>
        <w:right w:val="none" w:sz="0" w:space="0" w:color="auto"/>
      </w:divBdr>
    </w:div>
    <w:div w:id="1222523758">
      <w:bodyDiv w:val="1"/>
      <w:marLeft w:val="0"/>
      <w:marRight w:val="0"/>
      <w:marTop w:val="0"/>
      <w:marBottom w:val="0"/>
      <w:divBdr>
        <w:top w:val="none" w:sz="0" w:space="0" w:color="auto"/>
        <w:left w:val="none" w:sz="0" w:space="0" w:color="auto"/>
        <w:bottom w:val="none" w:sz="0" w:space="0" w:color="auto"/>
        <w:right w:val="none" w:sz="0" w:space="0" w:color="auto"/>
      </w:divBdr>
    </w:div>
    <w:div w:id="1224950624">
      <w:bodyDiv w:val="1"/>
      <w:marLeft w:val="0"/>
      <w:marRight w:val="0"/>
      <w:marTop w:val="0"/>
      <w:marBottom w:val="0"/>
      <w:divBdr>
        <w:top w:val="none" w:sz="0" w:space="0" w:color="auto"/>
        <w:left w:val="none" w:sz="0" w:space="0" w:color="auto"/>
        <w:bottom w:val="none" w:sz="0" w:space="0" w:color="auto"/>
        <w:right w:val="none" w:sz="0" w:space="0" w:color="auto"/>
      </w:divBdr>
    </w:div>
    <w:div w:id="1225337238">
      <w:bodyDiv w:val="1"/>
      <w:marLeft w:val="0"/>
      <w:marRight w:val="0"/>
      <w:marTop w:val="0"/>
      <w:marBottom w:val="0"/>
      <w:divBdr>
        <w:top w:val="none" w:sz="0" w:space="0" w:color="auto"/>
        <w:left w:val="none" w:sz="0" w:space="0" w:color="auto"/>
        <w:bottom w:val="none" w:sz="0" w:space="0" w:color="auto"/>
        <w:right w:val="none" w:sz="0" w:space="0" w:color="auto"/>
      </w:divBdr>
    </w:div>
    <w:div w:id="1229805701">
      <w:bodyDiv w:val="1"/>
      <w:marLeft w:val="0"/>
      <w:marRight w:val="0"/>
      <w:marTop w:val="0"/>
      <w:marBottom w:val="0"/>
      <w:divBdr>
        <w:top w:val="none" w:sz="0" w:space="0" w:color="auto"/>
        <w:left w:val="none" w:sz="0" w:space="0" w:color="auto"/>
        <w:bottom w:val="none" w:sz="0" w:space="0" w:color="auto"/>
        <w:right w:val="none" w:sz="0" w:space="0" w:color="auto"/>
      </w:divBdr>
    </w:div>
    <w:div w:id="1230506418">
      <w:bodyDiv w:val="1"/>
      <w:marLeft w:val="0"/>
      <w:marRight w:val="0"/>
      <w:marTop w:val="0"/>
      <w:marBottom w:val="0"/>
      <w:divBdr>
        <w:top w:val="none" w:sz="0" w:space="0" w:color="auto"/>
        <w:left w:val="none" w:sz="0" w:space="0" w:color="auto"/>
        <w:bottom w:val="none" w:sz="0" w:space="0" w:color="auto"/>
        <w:right w:val="none" w:sz="0" w:space="0" w:color="auto"/>
      </w:divBdr>
    </w:div>
    <w:div w:id="1233001580">
      <w:bodyDiv w:val="1"/>
      <w:marLeft w:val="0"/>
      <w:marRight w:val="0"/>
      <w:marTop w:val="0"/>
      <w:marBottom w:val="0"/>
      <w:divBdr>
        <w:top w:val="none" w:sz="0" w:space="0" w:color="auto"/>
        <w:left w:val="none" w:sz="0" w:space="0" w:color="auto"/>
        <w:bottom w:val="none" w:sz="0" w:space="0" w:color="auto"/>
        <w:right w:val="none" w:sz="0" w:space="0" w:color="auto"/>
      </w:divBdr>
    </w:div>
    <w:div w:id="1236738809">
      <w:bodyDiv w:val="1"/>
      <w:marLeft w:val="0"/>
      <w:marRight w:val="0"/>
      <w:marTop w:val="0"/>
      <w:marBottom w:val="0"/>
      <w:divBdr>
        <w:top w:val="none" w:sz="0" w:space="0" w:color="auto"/>
        <w:left w:val="none" w:sz="0" w:space="0" w:color="auto"/>
        <w:bottom w:val="none" w:sz="0" w:space="0" w:color="auto"/>
        <w:right w:val="none" w:sz="0" w:space="0" w:color="auto"/>
      </w:divBdr>
    </w:div>
    <w:div w:id="1240211666">
      <w:bodyDiv w:val="1"/>
      <w:marLeft w:val="0"/>
      <w:marRight w:val="0"/>
      <w:marTop w:val="0"/>
      <w:marBottom w:val="0"/>
      <w:divBdr>
        <w:top w:val="none" w:sz="0" w:space="0" w:color="auto"/>
        <w:left w:val="none" w:sz="0" w:space="0" w:color="auto"/>
        <w:bottom w:val="none" w:sz="0" w:space="0" w:color="auto"/>
        <w:right w:val="none" w:sz="0" w:space="0" w:color="auto"/>
      </w:divBdr>
    </w:div>
    <w:div w:id="1242981925">
      <w:bodyDiv w:val="1"/>
      <w:marLeft w:val="0"/>
      <w:marRight w:val="0"/>
      <w:marTop w:val="0"/>
      <w:marBottom w:val="0"/>
      <w:divBdr>
        <w:top w:val="none" w:sz="0" w:space="0" w:color="auto"/>
        <w:left w:val="none" w:sz="0" w:space="0" w:color="auto"/>
        <w:bottom w:val="none" w:sz="0" w:space="0" w:color="auto"/>
        <w:right w:val="none" w:sz="0" w:space="0" w:color="auto"/>
      </w:divBdr>
    </w:div>
    <w:div w:id="1252396430">
      <w:bodyDiv w:val="1"/>
      <w:marLeft w:val="0"/>
      <w:marRight w:val="0"/>
      <w:marTop w:val="0"/>
      <w:marBottom w:val="0"/>
      <w:divBdr>
        <w:top w:val="none" w:sz="0" w:space="0" w:color="auto"/>
        <w:left w:val="none" w:sz="0" w:space="0" w:color="auto"/>
        <w:bottom w:val="none" w:sz="0" w:space="0" w:color="auto"/>
        <w:right w:val="none" w:sz="0" w:space="0" w:color="auto"/>
      </w:divBdr>
    </w:div>
    <w:div w:id="1253246527">
      <w:bodyDiv w:val="1"/>
      <w:marLeft w:val="0"/>
      <w:marRight w:val="0"/>
      <w:marTop w:val="0"/>
      <w:marBottom w:val="0"/>
      <w:divBdr>
        <w:top w:val="none" w:sz="0" w:space="0" w:color="auto"/>
        <w:left w:val="none" w:sz="0" w:space="0" w:color="auto"/>
        <w:bottom w:val="none" w:sz="0" w:space="0" w:color="auto"/>
        <w:right w:val="none" w:sz="0" w:space="0" w:color="auto"/>
      </w:divBdr>
    </w:div>
    <w:div w:id="1253509236">
      <w:bodyDiv w:val="1"/>
      <w:marLeft w:val="0"/>
      <w:marRight w:val="0"/>
      <w:marTop w:val="0"/>
      <w:marBottom w:val="0"/>
      <w:divBdr>
        <w:top w:val="none" w:sz="0" w:space="0" w:color="auto"/>
        <w:left w:val="none" w:sz="0" w:space="0" w:color="auto"/>
        <w:bottom w:val="none" w:sz="0" w:space="0" w:color="auto"/>
        <w:right w:val="none" w:sz="0" w:space="0" w:color="auto"/>
      </w:divBdr>
    </w:div>
    <w:div w:id="1258716374">
      <w:bodyDiv w:val="1"/>
      <w:marLeft w:val="0"/>
      <w:marRight w:val="0"/>
      <w:marTop w:val="0"/>
      <w:marBottom w:val="0"/>
      <w:divBdr>
        <w:top w:val="none" w:sz="0" w:space="0" w:color="auto"/>
        <w:left w:val="none" w:sz="0" w:space="0" w:color="auto"/>
        <w:bottom w:val="none" w:sz="0" w:space="0" w:color="auto"/>
        <w:right w:val="none" w:sz="0" w:space="0" w:color="auto"/>
      </w:divBdr>
    </w:div>
    <w:div w:id="1263883130">
      <w:bodyDiv w:val="1"/>
      <w:marLeft w:val="0"/>
      <w:marRight w:val="0"/>
      <w:marTop w:val="0"/>
      <w:marBottom w:val="0"/>
      <w:divBdr>
        <w:top w:val="none" w:sz="0" w:space="0" w:color="auto"/>
        <w:left w:val="none" w:sz="0" w:space="0" w:color="auto"/>
        <w:bottom w:val="none" w:sz="0" w:space="0" w:color="auto"/>
        <w:right w:val="none" w:sz="0" w:space="0" w:color="auto"/>
      </w:divBdr>
    </w:div>
    <w:div w:id="1271008750">
      <w:bodyDiv w:val="1"/>
      <w:marLeft w:val="0"/>
      <w:marRight w:val="0"/>
      <w:marTop w:val="0"/>
      <w:marBottom w:val="0"/>
      <w:divBdr>
        <w:top w:val="none" w:sz="0" w:space="0" w:color="auto"/>
        <w:left w:val="none" w:sz="0" w:space="0" w:color="auto"/>
        <w:bottom w:val="none" w:sz="0" w:space="0" w:color="auto"/>
        <w:right w:val="none" w:sz="0" w:space="0" w:color="auto"/>
      </w:divBdr>
    </w:div>
    <w:div w:id="1277558999">
      <w:bodyDiv w:val="1"/>
      <w:marLeft w:val="0"/>
      <w:marRight w:val="0"/>
      <w:marTop w:val="0"/>
      <w:marBottom w:val="0"/>
      <w:divBdr>
        <w:top w:val="none" w:sz="0" w:space="0" w:color="auto"/>
        <w:left w:val="none" w:sz="0" w:space="0" w:color="auto"/>
        <w:bottom w:val="none" w:sz="0" w:space="0" w:color="auto"/>
        <w:right w:val="none" w:sz="0" w:space="0" w:color="auto"/>
      </w:divBdr>
    </w:div>
    <w:div w:id="1281957877">
      <w:bodyDiv w:val="1"/>
      <w:marLeft w:val="0"/>
      <w:marRight w:val="0"/>
      <w:marTop w:val="0"/>
      <w:marBottom w:val="0"/>
      <w:divBdr>
        <w:top w:val="none" w:sz="0" w:space="0" w:color="auto"/>
        <w:left w:val="none" w:sz="0" w:space="0" w:color="auto"/>
        <w:bottom w:val="none" w:sz="0" w:space="0" w:color="auto"/>
        <w:right w:val="none" w:sz="0" w:space="0" w:color="auto"/>
      </w:divBdr>
    </w:div>
    <w:div w:id="1285425044">
      <w:bodyDiv w:val="1"/>
      <w:marLeft w:val="0"/>
      <w:marRight w:val="0"/>
      <w:marTop w:val="0"/>
      <w:marBottom w:val="0"/>
      <w:divBdr>
        <w:top w:val="none" w:sz="0" w:space="0" w:color="auto"/>
        <w:left w:val="none" w:sz="0" w:space="0" w:color="auto"/>
        <w:bottom w:val="none" w:sz="0" w:space="0" w:color="auto"/>
        <w:right w:val="none" w:sz="0" w:space="0" w:color="auto"/>
      </w:divBdr>
    </w:div>
    <w:div w:id="1286346235">
      <w:bodyDiv w:val="1"/>
      <w:marLeft w:val="0"/>
      <w:marRight w:val="0"/>
      <w:marTop w:val="0"/>
      <w:marBottom w:val="0"/>
      <w:divBdr>
        <w:top w:val="none" w:sz="0" w:space="0" w:color="auto"/>
        <w:left w:val="none" w:sz="0" w:space="0" w:color="auto"/>
        <w:bottom w:val="none" w:sz="0" w:space="0" w:color="auto"/>
        <w:right w:val="none" w:sz="0" w:space="0" w:color="auto"/>
      </w:divBdr>
    </w:div>
    <w:div w:id="1287539004">
      <w:bodyDiv w:val="1"/>
      <w:marLeft w:val="0"/>
      <w:marRight w:val="0"/>
      <w:marTop w:val="0"/>
      <w:marBottom w:val="0"/>
      <w:divBdr>
        <w:top w:val="none" w:sz="0" w:space="0" w:color="auto"/>
        <w:left w:val="none" w:sz="0" w:space="0" w:color="auto"/>
        <w:bottom w:val="none" w:sz="0" w:space="0" w:color="auto"/>
        <w:right w:val="none" w:sz="0" w:space="0" w:color="auto"/>
      </w:divBdr>
    </w:div>
    <w:div w:id="1287733884">
      <w:bodyDiv w:val="1"/>
      <w:marLeft w:val="0"/>
      <w:marRight w:val="0"/>
      <w:marTop w:val="0"/>
      <w:marBottom w:val="0"/>
      <w:divBdr>
        <w:top w:val="none" w:sz="0" w:space="0" w:color="auto"/>
        <w:left w:val="none" w:sz="0" w:space="0" w:color="auto"/>
        <w:bottom w:val="none" w:sz="0" w:space="0" w:color="auto"/>
        <w:right w:val="none" w:sz="0" w:space="0" w:color="auto"/>
      </w:divBdr>
    </w:div>
    <w:div w:id="1299384920">
      <w:bodyDiv w:val="1"/>
      <w:marLeft w:val="0"/>
      <w:marRight w:val="0"/>
      <w:marTop w:val="0"/>
      <w:marBottom w:val="0"/>
      <w:divBdr>
        <w:top w:val="none" w:sz="0" w:space="0" w:color="auto"/>
        <w:left w:val="none" w:sz="0" w:space="0" w:color="auto"/>
        <w:bottom w:val="none" w:sz="0" w:space="0" w:color="auto"/>
        <w:right w:val="none" w:sz="0" w:space="0" w:color="auto"/>
      </w:divBdr>
    </w:div>
    <w:div w:id="1300301324">
      <w:bodyDiv w:val="1"/>
      <w:marLeft w:val="0"/>
      <w:marRight w:val="0"/>
      <w:marTop w:val="0"/>
      <w:marBottom w:val="0"/>
      <w:divBdr>
        <w:top w:val="none" w:sz="0" w:space="0" w:color="auto"/>
        <w:left w:val="none" w:sz="0" w:space="0" w:color="auto"/>
        <w:bottom w:val="none" w:sz="0" w:space="0" w:color="auto"/>
        <w:right w:val="none" w:sz="0" w:space="0" w:color="auto"/>
      </w:divBdr>
    </w:div>
    <w:div w:id="1307777266">
      <w:bodyDiv w:val="1"/>
      <w:marLeft w:val="0"/>
      <w:marRight w:val="0"/>
      <w:marTop w:val="0"/>
      <w:marBottom w:val="0"/>
      <w:divBdr>
        <w:top w:val="none" w:sz="0" w:space="0" w:color="auto"/>
        <w:left w:val="none" w:sz="0" w:space="0" w:color="auto"/>
        <w:bottom w:val="none" w:sz="0" w:space="0" w:color="auto"/>
        <w:right w:val="none" w:sz="0" w:space="0" w:color="auto"/>
      </w:divBdr>
    </w:div>
    <w:div w:id="1308777827">
      <w:bodyDiv w:val="1"/>
      <w:marLeft w:val="0"/>
      <w:marRight w:val="0"/>
      <w:marTop w:val="0"/>
      <w:marBottom w:val="0"/>
      <w:divBdr>
        <w:top w:val="none" w:sz="0" w:space="0" w:color="auto"/>
        <w:left w:val="none" w:sz="0" w:space="0" w:color="auto"/>
        <w:bottom w:val="none" w:sz="0" w:space="0" w:color="auto"/>
        <w:right w:val="none" w:sz="0" w:space="0" w:color="auto"/>
      </w:divBdr>
    </w:div>
    <w:div w:id="1311135431">
      <w:bodyDiv w:val="1"/>
      <w:marLeft w:val="0"/>
      <w:marRight w:val="0"/>
      <w:marTop w:val="0"/>
      <w:marBottom w:val="0"/>
      <w:divBdr>
        <w:top w:val="none" w:sz="0" w:space="0" w:color="auto"/>
        <w:left w:val="none" w:sz="0" w:space="0" w:color="auto"/>
        <w:bottom w:val="none" w:sz="0" w:space="0" w:color="auto"/>
        <w:right w:val="none" w:sz="0" w:space="0" w:color="auto"/>
      </w:divBdr>
    </w:div>
    <w:div w:id="1313287253">
      <w:bodyDiv w:val="1"/>
      <w:marLeft w:val="0"/>
      <w:marRight w:val="0"/>
      <w:marTop w:val="0"/>
      <w:marBottom w:val="0"/>
      <w:divBdr>
        <w:top w:val="none" w:sz="0" w:space="0" w:color="auto"/>
        <w:left w:val="none" w:sz="0" w:space="0" w:color="auto"/>
        <w:bottom w:val="none" w:sz="0" w:space="0" w:color="auto"/>
        <w:right w:val="none" w:sz="0" w:space="0" w:color="auto"/>
      </w:divBdr>
    </w:div>
    <w:div w:id="1313871109">
      <w:bodyDiv w:val="1"/>
      <w:marLeft w:val="0"/>
      <w:marRight w:val="0"/>
      <w:marTop w:val="0"/>
      <w:marBottom w:val="0"/>
      <w:divBdr>
        <w:top w:val="none" w:sz="0" w:space="0" w:color="auto"/>
        <w:left w:val="none" w:sz="0" w:space="0" w:color="auto"/>
        <w:bottom w:val="none" w:sz="0" w:space="0" w:color="auto"/>
        <w:right w:val="none" w:sz="0" w:space="0" w:color="auto"/>
      </w:divBdr>
    </w:div>
    <w:div w:id="1313943235">
      <w:bodyDiv w:val="1"/>
      <w:marLeft w:val="0"/>
      <w:marRight w:val="0"/>
      <w:marTop w:val="0"/>
      <w:marBottom w:val="0"/>
      <w:divBdr>
        <w:top w:val="none" w:sz="0" w:space="0" w:color="auto"/>
        <w:left w:val="none" w:sz="0" w:space="0" w:color="auto"/>
        <w:bottom w:val="none" w:sz="0" w:space="0" w:color="auto"/>
        <w:right w:val="none" w:sz="0" w:space="0" w:color="auto"/>
      </w:divBdr>
    </w:div>
    <w:div w:id="1323042715">
      <w:bodyDiv w:val="1"/>
      <w:marLeft w:val="0"/>
      <w:marRight w:val="0"/>
      <w:marTop w:val="0"/>
      <w:marBottom w:val="0"/>
      <w:divBdr>
        <w:top w:val="none" w:sz="0" w:space="0" w:color="auto"/>
        <w:left w:val="none" w:sz="0" w:space="0" w:color="auto"/>
        <w:bottom w:val="none" w:sz="0" w:space="0" w:color="auto"/>
        <w:right w:val="none" w:sz="0" w:space="0" w:color="auto"/>
      </w:divBdr>
    </w:div>
    <w:div w:id="1324316241">
      <w:bodyDiv w:val="1"/>
      <w:marLeft w:val="0"/>
      <w:marRight w:val="0"/>
      <w:marTop w:val="0"/>
      <w:marBottom w:val="0"/>
      <w:divBdr>
        <w:top w:val="none" w:sz="0" w:space="0" w:color="auto"/>
        <w:left w:val="none" w:sz="0" w:space="0" w:color="auto"/>
        <w:bottom w:val="none" w:sz="0" w:space="0" w:color="auto"/>
        <w:right w:val="none" w:sz="0" w:space="0" w:color="auto"/>
      </w:divBdr>
    </w:div>
    <w:div w:id="1324317259">
      <w:bodyDiv w:val="1"/>
      <w:marLeft w:val="0"/>
      <w:marRight w:val="0"/>
      <w:marTop w:val="0"/>
      <w:marBottom w:val="0"/>
      <w:divBdr>
        <w:top w:val="none" w:sz="0" w:space="0" w:color="auto"/>
        <w:left w:val="none" w:sz="0" w:space="0" w:color="auto"/>
        <w:bottom w:val="none" w:sz="0" w:space="0" w:color="auto"/>
        <w:right w:val="none" w:sz="0" w:space="0" w:color="auto"/>
      </w:divBdr>
    </w:div>
    <w:div w:id="1329289614">
      <w:bodyDiv w:val="1"/>
      <w:marLeft w:val="0"/>
      <w:marRight w:val="0"/>
      <w:marTop w:val="0"/>
      <w:marBottom w:val="0"/>
      <w:divBdr>
        <w:top w:val="none" w:sz="0" w:space="0" w:color="auto"/>
        <w:left w:val="none" w:sz="0" w:space="0" w:color="auto"/>
        <w:bottom w:val="none" w:sz="0" w:space="0" w:color="auto"/>
        <w:right w:val="none" w:sz="0" w:space="0" w:color="auto"/>
      </w:divBdr>
    </w:div>
    <w:div w:id="1329596142">
      <w:bodyDiv w:val="1"/>
      <w:marLeft w:val="0"/>
      <w:marRight w:val="0"/>
      <w:marTop w:val="0"/>
      <w:marBottom w:val="0"/>
      <w:divBdr>
        <w:top w:val="none" w:sz="0" w:space="0" w:color="auto"/>
        <w:left w:val="none" w:sz="0" w:space="0" w:color="auto"/>
        <w:bottom w:val="none" w:sz="0" w:space="0" w:color="auto"/>
        <w:right w:val="none" w:sz="0" w:space="0" w:color="auto"/>
      </w:divBdr>
    </w:div>
    <w:div w:id="1332559046">
      <w:bodyDiv w:val="1"/>
      <w:marLeft w:val="0"/>
      <w:marRight w:val="0"/>
      <w:marTop w:val="0"/>
      <w:marBottom w:val="0"/>
      <w:divBdr>
        <w:top w:val="none" w:sz="0" w:space="0" w:color="auto"/>
        <w:left w:val="none" w:sz="0" w:space="0" w:color="auto"/>
        <w:bottom w:val="none" w:sz="0" w:space="0" w:color="auto"/>
        <w:right w:val="none" w:sz="0" w:space="0" w:color="auto"/>
      </w:divBdr>
    </w:div>
    <w:div w:id="1332878965">
      <w:bodyDiv w:val="1"/>
      <w:marLeft w:val="0"/>
      <w:marRight w:val="0"/>
      <w:marTop w:val="0"/>
      <w:marBottom w:val="0"/>
      <w:divBdr>
        <w:top w:val="none" w:sz="0" w:space="0" w:color="auto"/>
        <w:left w:val="none" w:sz="0" w:space="0" w:color="auto"/>
        <w:bottom w:val="none" w:sz="0" w:space="0" w:color="auto"/>
        <w:right w:val="none" w:sz="0" w:space="0" w:color="auto"/>
      </w:divBdr>
    </w:div>
    <w:div w:id="1341814000">
      <w:bodyDiv w:val="1"/>
      <w:marLeft w:val="0"/>
      <w:marRight w:val="0"/>
      <w:marTop w:val="0"/>
      <w:marBottom w:val="0"/>
      <w:divBdr>
        <w:top w:val="none" w:sz="0" w:space="0" w:color="auto"/>
        <w:left w:val="none" w:sz="0" w:space="0" w:color="auto"/>
        <w:bottom w:val="none" w:sz="0" w:space="0" w:color="auto"/>
        <w:right w:val="none" w:sz="0" w:space="0" w:color="auto"/>
      </w:divBdr>
    </w:div>
    <w:div w:id="1343245928">
      <w:bodyDiv w:val="1"/>
      <w:marLeft w:val="0"/>
      <w:marRight w:val="0"/>
      <w:marTop w:val="0"/>
      <w:marBottom w:val="0"/>
      <w:divBdr>
        <w:top w:val="none" w:sz="0" w:space="0" w:color="auto"/>
        <w:left w:val="none" w:sz="0" w:space="0" w:color="auto"/>
        <w:bottom w:val="none" w:sz="0" w:space="0" w:color="auto"/>
        <w:right w:val="none" w:sz="0" w:space="0" w:color="auto"/>
      </w:divBdr>
    </w:div>
    <w:div w:id="1348169156">
      <w:bodyDiv w:val="1"/>
      <w:marLeft w:val="0"/>
      <w:marRight w:val="0"/>
      <w:marTop w:val="0"/>
      <w:marBottom w:val="0"/>
      <w:divBdr>
        <w:top w:val="none" w:sz="0" w:space="0" w:color="auto"/>
        <w:left w:val="none" w:sz="0" w:space="0" w:color="auto"/>
        <w:bottom w:val="none" w:sz="0" w:space="0" w:color="auto"/>
        <w:right w:val="none" w:sz="0" w:space="0" w:color="auto"/>
      </w:divBdr>
    </w:div>
    <w:div w:id="1350061465">
      <w:bodyDiv w:val="1"/>
      <w:marLeft w:val="0"/>
      <w:marRight w:val="0"/>
      <w:marTop w:val="0"/>
      <w:marBottom w:val="0"/>
      <w:divBdr>
        <w:top w:val="none" w:sz="0" w:space="0" w:color="auto"/>
        <w:left w:val="none" w:sz="0" w:space="0" w:color="auto"/>
        <w:bottom w:val="none" w:sz="0" w:space="0" w:color="auto"/>
        <w:right w:val="none" w:sz="0" w:space="0" w:color="auto"/>
      </w:divBdr>
    </w:div>
    <w:div w:id="1350910702">
      <w:bodyDiv w:val="1"/>
      <w:marLeft w:val="0"/>
      <w:marRight w:val="0"/>
      <w:marTop w:val="0"/>
      <w:marBottom w:val="0"/>
      <w:divBdr>
        <w:top w:val="none" w:sz="0" w:space="0" w:color="auto"/>
        <w:left w:val="none" w:sz="0" w:space="0" w:color="auto"/>
        <w:bottom w:val="none" w:sz="0" w:space="0" w:color="auto"/>
        <w:right w:val="none" w:sz="0" w:space="0" w:color="auto"/>
      </w:divBdr>
    </w:div>
    <w:div w:id="1355962627">
      <w:bodyDiv w:val="1"/>
      <w:marLeft w:val="0"/>
      <w:marRight w:val="0"/>
      <w:marTop w:val="0"/>
      <w:marBottom w:val="0"/>
      <w:divBdr>
        <w:top w:val="none" w:sz="0" w:space="0" w:color="auto"/>
        <w:left w:val="none" w:sz="0" w:space="0" w:color="auto"/>
        <w:bottom w:val="none" w:sz="0" w:space="0" w:color="auto"/>
        <w:right w:val="none" w:sz="0" w:space="0" w:color="auto"/>
      </w:divBdr>
    </w:div>
    <w:div w:id="1357996429">
      <w:bodyDiv w:val="1"/>
      <w:marLeft w:val="0"/>
      <w:marRight w:val="0"/>
      <w:marTop w:val="0"/>
      <w:marBottom w:val="0"/>
      <w:divBdr>
        <w:top w:val="none" w:sz="0" w:space="0" w:color="auto"/>
        <w:left w:val="none" w:sz="0" w:space="0" w:color="auto"/>
        <w:bottom w:val="none" w:sz="0" w:space="0" w:color="auto"/>
        <w:right w:val="none" w:sz="0" w:space="0" w:color="auto"/>
      </w:divBdr>
    </w:div>
    <w:div w:id="1358969794">
      <w:bodyDiv w:val="1"/>
      <w:marLeft w:val="0"/>
      <w:marRight w:val="0"/>
      <w:marTop w:val="0"/>
      <w:marBottom w:val="0"/>
      <w:divBdr>
        <w:top w:val="none" w:sz="0" w:space="0" w:color="auto"/>
        <w:left w:val="none" w:sz="0" w:space="0" w:color="auto"/>
        <w:bottom w:val="none" w:sz="0" w:space="0" w:color="auto"/>
        <w:right w:val="none" w:sz="0" w:space="0" w:color="auto"/>
      </w:divBdr>
    </w:div>
    <w:div w:id="1360355093">
      <w:bodyDiv w:val="1"/>
      <w:marLeft w:val="0"/>
      <w:marRight w:val="0"/>
      <w:marTop w:val="0"/>
      <w:marBottom w:val="0"/>
      <w:divBdr>
        <w:top w:val="none" w:sz="0" w:space="0" w:color="auto"/>
        <w:left w:val="none" w:sz="0" w:space="0" w:color="auto"/>
        <w:bottom w:val="none" w:sz="0" w:space="0" w:color="auto"/>
        <w:right w:val="none" w:sz="0" w:space="0" w:color="auto"/>
      </w:divBdr>
    </w:div>
    <w:div w:id="1361052476">
      <w:bodyDiv w:val="1"/>
      <w:marLeft w:val="0"/>
      <w:marRight w:val="0"/>
      <w:marTop w:val="0"/>
      <w:marBottom w:val="0"/>
      <w:divBdr>
        <w:top w:val="none" w:sz="0" w:space="0" w:color="auto"/>
        <w:left w:val="none" w:sz="0" w:space="0" w:color="auto"/>
        <w:bottom w:val="none" w:sz="0" w:space="0" w:color="auto"/>
        <w:right w:val="none" w:sz="0" w:space="0" w:color="auto"/>
      </w:divBdr>
    </w:div>
    <w:div w:id="1373767889">
      <w:bodyDiv w:val="1"/>
      <w:marLeft w:val="0"/>
      <w:marRight w:val="0"/>
      <w:marTop w:val="0"/>
      <w:marBottom w:val="0"/>
      <w:divBdr>
        <w:top w:val="none" w:sz="0" w:space="0" w:color="auto"/>
        <w:left w:val="none" w:sz="0" w:space="0" w:color="auto"/>
        <w:bottom w:val="none" w:sz="0" w:space="0" w:color="auto"/>
        <w:right w:val="none" w:sz="0" w:space="0" w:color="auto"/>
      </w:divBdr>
    </w:div>
    <w:div w:id="1373963901">
      <w:bodyDiv w:val="1"/>
      <w:marLeft w:val="0"/>
      <w:marRight w:val="0"/>
      <w:marTop w:val="0"/>
      <w:marBottom w:val="0"/>
      <w:divBdr>
        <w:top w:val="none" w:sz="0" w:space="0" w:color="auto"/>
        <w:left w:val="none" w:sz="0" w:space="0" w:color="auto"/>
        <w:bottom w:val="none" w:sz="0" w:space="0" w:color="auto"/>
        <w:right w:val="none" w:sz="0" w:space="0" w:color="auto"/>
      </w:divBdr>
    </w:div>
    <w:div w:id="1374815897">
      <w:bodyDiv w:val="1"/>
      <w:marLeft w:val="0"/>
      <w:marRight w:val="0"/>
      <w:marTop w:val="0"/>
      <w:marBottom w:val="0"/>
      <w:divBdr>
        <w:top w:val="none" w:sz="0" w:space="0" w:color="auto"/>
        <w:left w:val="none" w:sz="0" w:space="0" w:color="auto"/>
        <w:bottom w:val="none" w:sz="0" w:space="0" w:color="auto"/>
        <w:right w:val="none" w:sz="0" w:space="0" w:color="auto"/>
      </w:divBdr>
    </w:div>
    <w:div w:id="1375884016">
      <w:bodyDiv w:val="1"/>
      <w:marLeft w:val="0"/>
      <w:marRight w:val="0"/>
      <w:marTop w:val="0"/>
      <w:marBottom w:val="0"/>
      <w:divBdr>
        <w:top w:val="none" w:sz="0" w:space="0" w:color="auto"/>
        <w:left w:val="none" w:sz="0" w:space="0" w:color="auto"/>
        <w:bottom w:val="none" w:sz="0" w:space="0" w:color="auto"/>
        <w:right w:val="none" w:sz="0" w:space="0" w:color="auto"/>
      </w:divBdr>
    </w:div>
    <w:div w:id="1376080221">
      <w:bodyDiv w:val="1"/>
      <w:marLeft w:val="0"/>
      <w:marRight w:val="0"/>
      <w:marTop w:val="0"/>
      <w:marBottom w:val="0"/>
      <w:divBdr>
        <w:top w:val="none" w:sz="0" w:space="0" w:color="auto"/>
        <w:left w:val="none" w:sz="0" w:space="0" w:color="auto"/>
        <w:bottom w:val="none" w:sz="0" w:space="0" w:color="auto"/>
        <w:right w:val="none" w:sz="0" w:space="0" w:color="auto"/>
      </w:divBdr>
    </w:div>
    <w:div w:id="1380393802">
      <w:bodyDiv w:val="1"/>
      <w:marLeft w:val="0"/>
      <w:marRight w:val="0"/>
      <w:marTop w:val="0"/>
      <w:marBottom w:val="0"/>
      <w:divBdr>
        <w:top w:val="none" w:sz="0" w:space="0" w:color="auto"/>
        <w:left w:val="none" w:sz="0" w:space="0" w:color="auto"/>
        <w:bottom w:val="none" w:sz="0" w:space="0" w:color="auto"/>
        <w:right w:val="none" w:sz="0" w:space="0" w:color="auto"/>
      </w:divBdr>
    </w:div>
    <w:div w:id="1384645979">
      <w:bodyDiv w:val="1"/>
      <w:marLeft w:val="0"/>
      <w:marRight w:val="0"/>
      <w:marTop w:val="0"/>
      <w:marBottom w:val="0"/>
      <w:divBdr>
        <w:top w:val="none" w:sz="0" w:space="0" w:color="auto"/>
        <w:left w:val="none" w:sz="0" w:space="0" w:color="auto"/>
        <w:bottom w:val="none" w:sz="0" w:space="0" w:color="auto"/>
        <w:right w:val="none" w:sz="0" w:space="0" w:color="auto"/>
      </w:divBdr>
    </w:div>
    <w:div w:id="1384712060">
      <w:bodyDiv w:val="1"/>
      <w:marLeft w:val="0"/>
      <w:marRight w:val="0"/>
      <w:marTop w:val="0"/>
      <w:marBottom w:val="0"/>
      <w:divBdr>
        <w:top w:val="none" w:sz="0" w:space="0" w:color="auto"/>
        <w:left w:val="none" w:sz="0" w:space="0" w:color="auto"/>
        <w:bottom w:val="none" w:sz="0" w:space="0" w:color="auto"/>
        <w:right w:val="none" w:sz="0" w:space="0" w:color="auto"/>
      </w:divBdr>
    </w:div>
    <w:div w:id="1386679771">
      <w:bodyDiv w:val="1"/>
      <w:marLeft w:val="0"/>
      <w:marRight w:val="0"/>
      <w:marTop w:val="0"/>
      <w:marBottom w:val="0"/>
      <w:divBdr>
        <w:top w:val="none" w:sz="0" w:space="0" w:color="auto"/>
        <w:left w:val="none" w:sz="0" w:space="0" w:color="auto"/>
        <w:bottom w:val="none" w:sz="0" w:space="0" w:color="auto"/>
        <w:right w:val="none" w:sz="0" w:space="0" w:color="auto"/>
      </w:divBdr>
    </w:div>
    <w:div w:id="1395739284">
      <w:bodyDiv w:val="1"/>
      <w:marLeft w:val="0"/>
      <w:marRight w:val="0"/>
      <w:marTop w:val="0"/>
      <w:marBottom w:val="0"/>
      <w:divBdr>
        <w:top w:val="none" w:sz="0" w:space="0" w:color="auto"/>
        <w:left w:val="none" w:sz="0" w:space="0" w:color="auto"/>
        <w:bottom w:val="none" w:sz="0" w:space="0" w:color="auto"/>
        <w:right w:val="none" w:sz="0" w:space="0" w:color="auto"/>
      </w:divBdr>
    </w:div>
    <w:div w:id="1396009569">
      <w:bodyDiv w:val="1"/>
      <w:marLeft w:val="0"/>
      <w:marRight w:val="0"/>
      <w:marTop w:val="0"/>
      <w:marBottom w:val="0"/>
      <w:divBdr>
        <w:top w:val="none" w:sz="0" w:space="0" w:color="auto"/>
        <w:left w:val="none" w:sz="0" w:space="0" w:color="auto"/>
        <w:bottom w:val="none" w:sz="0" w:space="0" w:color="auto"/>
        <w:right w:val="none" w:sz="0" w:space="0" w:color="auto"/>
      </w:divBdr>
    </w:div>
    <w:div w:id="1397434467">
      <w:bodyDiv w:val="1"/>
      <w:marLeft w:val="0"/>
      <w:marRight w:val="0"/>
      <w:marTop w:val="0"/>
      <w:marBottom w:val="0"/>
      <w:divBdr>
        <w:top w:val="none" w:sz="0" w:space="0" w:color="auto"/>
        <w:left w:val="none" w:sz="0" w:space="0" w:color="auto"/>
        <w:bottom w:val="none" w:sz="0" w:space="0" w:color="auto"/>
        <w:right w:val="none" w:sz="0" w:space="0" w:color="auto"/>
      </w:divBdr>
    </w:div>
    <w:div w:id="1397976360">
      <w:bodyDiv w:val="1"/>
      <w:marLeft w:val="0"/>
      <w:marRight w:val="0"/>
      <w:marTop w:val="0"/>
      <w:marBottom w:val="0"/>
      <w:divBdr>
        <w:top w:val="none" w:sz="0" w:space="0" w:color="auto"/>
        <w:left w:val="none" w:sz="0" w:space="0" w:color="auto"/>
        <w:bottom w:val="none" w:sz="0" w:space="0" w:color="auto"/>
        <w:right w:val="none" w:sz="0" w:space="0" w:color="auto"/>
      </w:divBdr>
    </w:div>
    <w:div w:id="1399087887">
      <w:bodyDiv w:val="1"/>
      <w:marLeft w:val="0"/>
      <w:marRight w:val="0"/>
      <w:marTop w:val="0"/>
      <w:marBottom w:val="0"/>
      <w:divBdr>
        <w:top w:val="none" w:sz="0" w:space="0" w:color="auto"/>
        <w:left w:val="none" w:sz="0" w:space="0" w:color="auto"/>
        <w:bottom w:val="none" w:sz="0" w:space="0" w:color="auto"/>
        <w:right w:val="none" w:sz="0" w:space="0" w:color="auto"/>
      </w:divBdr>
    </w:div>
    <w:div w:id="1402947364">
      <w:bodyDiv w:val="1"/>
      <w:marLeft w:val="0"/>
      <w:marRight w:val="0"/>
      <w:marTop w:val="0"/>
      <w:marBottom w:val="0"/>
      <w:divBdr>
        <w:top w:val="none" w:sz="0" w:space="0" w:color="auto"/>
        <w:left w:val="none" w:sz="0" w:space="0" w:color="auto"/>
        <w:bottom w:val="none" w:sz="0" w:space="0" w:color="auto"/>
        <w:right w:val="none" w:sz="0" w:space="0" w:color="auto"/>
      </w:divBdr>
    </w:div>
    <w:div w:id="1407612066">
      <w:bodyDiv w:val="1"/>
      <w:marLeft w:val="0"/>
      <w:marRight w:val="0"/>
      <w:marTop w:val="0"/>
      <w:marBottom w:val="0"/>
      <w:divBdr>
        <w:top w:val="none" w:sz="0" w:space="0" w:color="auto"/>
        <w:left w:val="none" w:sz="0" w:space="0" w:color="auto"/>
        <w:bottom w:val="none" w:sz="0" w:space="0" w:color="auto"/>
        <w:right w:val="none" w:sz="0" w:space="0" w:color="auto"/>
      </w:divBdr>
    </w:div>
    <w:div w:id="1408108128">
      <w:bodyDiv w:val="1"/>
      <w:marLeft w:val="0"/>
      <w:marRight w:val="0"/>
      <w:marTop w:val="0"/>
      <w:marBottom w:val="0"/>
      <w:divBdr>
        <w:top w:val="none" w:sz="0" w:space="0" w:color="auto"/>
        <w:left w:val="none" w:sz="0" w:space="0" w:color="auto"/>
        <w:bottom w:val="none" w:sz="0" w:space="0" w:color="auto"/>
        <w:right w:val="none" w:sz="0" w:space="0" w:color="auto"/>
      </w:divBdr>
    </w:div>
    <w:div w:id="1408645636">
      <w:bodyDiv w:val="1"/>
      <w:marLeft w:val="0"/>
      <w:marRight w:val="0"/>
      <w:marTop w:val="0"/>
      <w:marBottom w:val="0"/>
      <w:divBdr>
        <w:top w:val="none" w:sz="0" w:space="0" w:color="auto"/>
        <w:left w:val="none" w:sz="0" w:space="0" w:color="auto"/>
        <w:bottom w:val="none" w:sz="0" w:space="0" w:color="auto"/>
        <w:right w:val="none" w:sz="0" w:space="0" w:color="auto"/>
      </w:divBdr>
    </w:div>
    <w:div w:id="1413699561">
      <w:bodyDiv w:val="1"/>
      <w:marLeft w:val="0"/>
      <w:marRight w:val="0"/>
      <w:marTop w:val="0"/>
      <w:marBottom w:val="0"/>
      <w:divBdr>
        <w:top w:val="none" w:sz="0" w:space="0" w:color="auto"/>
        <w:left w:val="none" w:sz="0" w:space="0" w:color="auto"/>
        <w:bottom w:val="none" w:sz="0" w:space="0" w:color="auto"/>
        <w:right w:val="none" w:sz="0" w:space="0" w:color="auto"/>
      </w:divBdr>
    </w:div>
    <w:div w:id="1415584711">
      <w:bodyDiv w:val="1"/>
      <w:marLeft w:val="0"/>
      <w:marRight w:val="0"/>
      <w:marTop w:val="0"/>
      <w:marBottom w:val="0"/>
      <w:divBdr>
        <w:top w:val="none" w:sz="0" w:space="0" w:color="auto"/>
        <w:left w:val="none" w:sz="0" w:space="0" w:color="auto"/>
        <w:bottom w:val="none" w:sz="0" w:space="0" w:color="auto"/>
        <w:right w:val="none" w:sz="0" w:space="0" w:color="auto"/>
      </w:divBdr>
    </w:div>
    <w:div w:id="1417554687">
      <w:bodyDiv w:val="1"/>
      <w:marLeft w:val="0"/>
      <w:marRight w:val="0"/>
      <w:marTop w:val="0"/>
      <w:marBottom w:val="0"/>
      <w:divBdr>
        <w:top w:val="none" w:sz="0" w:space="0" w:color="auto"/>
        <w:left w:val="none" w:sz="0" w:space="0" w:color="auto"/>
        <w:bottom w:val="none" w:sz="0" w:space="0" w:color="auto"/>
        <w:right w:val="none" w:sz="0" w:space="0" w:color="auto"/>
      </w:divBdr>
    </w:div>
    <w:div w:id="1424834637">
      <w:bodyDiv w:val="1"/>
      <w:marLeft w:val="0"/>
      <w:marRight w:val="0"/>
      <w:marTop w:val="0"/>
      <w:marBottom w:val="0"/>
      <w:divBdr>
        <w:top w:val="none" w:sz="0" w:space="0" w:color="auto"/>
        <w:left w:val="none" w:sz="0" w:space="0" w:color="auto"/>
        <w:bottom w:val="none" w:sz="0" w:space="0" w:color="auto"/>
        <w:right w:val="none" w:sz="0" w:space="0" w:color="auto"/>
      </w:divBdr>
    </w:div>
    <w:div w:id="1429622311">
      <w:bodyDiv w:val="1"/>
      <w:marLeft w:val="0"/>
      <w:marRight w:val="0"/>
      <w:marTop w:val="0"/>
      <w:marBottom w:val="0"/>
      <w:divBdr>
        <w:top w:val="none" w:sz="0" w:space="0" w:color="auto"/>
        <w:left w:val="none" w:sz="0" w:space="0" w:color="auto"/>
        <w:bottom w:val="none" w:sz="0" w:space="0" w:color="auto"/>
        <w:right w:val="none" w:sz="0" w:space="0" w:color="auto"/>
      </w:divBdr>
    </w:div>
    <w:div w:id="1430156608">
      <w:bodyDiv w:val="1"/>
      <w:marLeft w:val="0"/>
      <w:marRight w:val="0"/>
      <w:marTop w:val="0"/>
      <w:marBottom w:val="0"/>
      <w:divBdr>
        <w:top w:val="none" w:sz="0" w:space="0" w:color="auto"/>
        <w:left w:val="none" w:sz="0" w:space="0" w:color="auto"/>
        <w:bottom w:val="none" w:sz="0" w:space="0" w:color="auto"/>
        <w:right w:val="none" w:sz="0" w:space="0" w:color="auto"/>
      </w:divBdr>
    </w:div>
    <w:div w:id="1434128899">
      <w:bodyDiv w:val="1"/>
      <w:marLeft w:val="0"/>
      <w:marRight w:val="0"/>
      <w:marTop w:val="0"/>
      <w:marBottom w:val="0"/>
      <w:divBdr>
        <w:top w:val="none" w:sz="0" w:space="0" w:color="auto"/>
        <w:left w:val="none" w:sz="0" w:space="0" w:color="auto"/>
        <w:bottom w:val="none" w:sz="0" w:space="0" w:color="auto"/>
        <w:right w:val="none" w:sz="0" w:space="0" w:color="auto"/>
      </w:divBdr>
    </w:div>
    <w:div w:id="1434933844">
      <w:bodyDiv w:val="1"/>
      <w:marLeft w:val="0"/>
      <w:marRight w:val="0"/>
      <w:marTop w:val="0"/>
      <w:marBottom w:val="0"/>
      <w:divBdr>
        <w:top w:val="none" w:sz="0" w:space="0" w:color="auto"/>
        <w:left w:val="none" w:sz="0" w:space="0" w:color="auto"/>
        <w:bottom w:val="none" w:sz="0" w:space="0" w:color="auto"/>
        <w:right w:val="none" w:sz="0" w:space="0" w:color="auto"/>
      </w:divBdr>
    </w:div>
    <w:div w:id="1435396238">
      <w:bodyDiv w:val="1"/>
      <w:marLeft w:val="0"/>
      <w:marRight w:val="0"/>
      <w:marTop w:val="0"/>
      <w:marBottom w:val="0"/>
      <w:divBdr>
        <w:top w:val="none" w:sz="0" w:space="0" w:color="auto"/>
        <w:left w:val="none" w:sz="0" w:space="0" w:color="auto"/>
        <w:bottom w:val="none" w:sz="0" w:space="0" w:color="auto"/>
        <w:right w:val="none" w:sz="0" w:space="0" w:color="auto"/>
      </w:divBdr>
    </w:div>
    <w:div w:id="1436052702">
      <w:bodyDiv w:val="1"/>
      <w:marLeft w:val="0"/>
      <w:marRight w:val="0"/>
      <w:marTop w:val="0"/>
      <w:marBottom w:val="0"/>
      <w:divBdr>
        <w:top w:val="none" w:sz="0" w:space="0" w:color="auto"/>
        <w:left w:val="none" w:sz="0" w:space="0" w:color="auto"/>
        <w:bottom w:val="none" w:sz="0" w:space="0" w:color="auto"/>
        <w:right w:val="none" w:sz="0" w:space="0" w:color="auto"/>
      </w:divBdr>
    </w:div>
    <w:div w:id="1440417418">
      <w:bodyDiv w:val="1"/>
      <w:marLeft w:val="0"/>
      <w:marRight w:val="0"/>
      <w:marTop w:val="0"/>
      <w:marBottom w:val="0"/>
      <w:divBdr>
        <w:top w:val="none" w:sz="0" w:space="0" w:color="auto"/>
        <w:left w:val="none" w:sz="0" w:space="0" w:color="auto"/>
        <w:bottom w:val="none" w:sz="0" w:space="0" w:color="auto"/>
        <w:right w:val="none" w:sz="0" w:space="0" w:color="auto"/>
      </w:divBdr>
    </w:div>
    <w:div w:id="1442334724">
      <w:bodyDiv w:val="1"/>
      <w:marLeft w:val="0"/>
      <w:marRight w:val="0"/>
      <w:marTop w:val="0"/>
      <w:marBottom w:val="0"/>
      <w:divBdr>
        <w:top w:val="none" w:sz="0" w:space="0" w:color="auto"/>
        <w:left w:val="none" w:sz="0" w:space="0" w:color="auto"/>
        <w:bottom w:val="none" w:sz="0" w:space="0" w:color="auto"/>
        <w:right w:val="none" w:sz="0" w:space="0" w:color="auto"/>
      </w:divBdr>
    </w:div>
    <w:div w:id="1445228784">
      <w:bodyDiv w:val="1"/>
      <w:marLeft w:val="0"/>
      <w:marRight w:val="0"/>
      <w:marTop w:val="0"/>
      <w:marBottom w:val="0"/>
      <w:divBdr>
        <w:top w:val="none" w:sz="0" w:space="0" w:color="auto"/>
        <w:left w:val="none" w:sz="0" w:space="0" w:color="auto"/>
        <w:bottom w:val="none" w:sz="0" w:space="0" w:color="auto"/>
        <w:right w:val="none" w:sz="0" w:space="0" w:color="auto"/>
      </w:divBdr>
    </w:div>
    <w:div w:id="1445466565">
      <w:bodyDiv w:val="1"/>
      <w:marLeft w:val="0"/>
      <w:marRight w:val="0"/>
      <w:marTop w:val="0"/>
      <w:marBottom w:val="0"/>
      <w:divBdr>
        <w:top w:val="none" w:sz="0" w:space="0" w:color="auto"/>
        <w:left w:val="none" w:sz="0" w:space="0" w:color="auto"/>
        <w:bottom w:val="none" w:sz="0" w:space="0" w:color="auto"/>
        <w:right w:val="none" w:sz="0" w:space="0" w:color="auto"/>
      </w:divBdr>
    </w:div>
    <w:div w:id="1446461913">
      <w:bodyDiv w:val="1"/>
      <w:marLeft w:val="0"/>
      <w:marRight w:val="0"/>
      <w:marTop w:val="0"/>
      <w:marBottom w:val="0"/>
      <w:divBdr>
        <w:top w:val="none" w:sz="0" w:space="0" w:color="auto"/>
        <w:left w:val="none" w:sz="0" w:space="0" w:color="auto"/>
        <w:bottom w:val="none" w:sz="0" w:space="0" w:color="auto"/>
        <w:right w:val="none" w:sz="0" w:space="0" w:color="auto"/>
      </w:divBdr>
    </w:div>
    <w:div w:id="1452481082">
      <w:bodyDiv w:val="1"/>
      <w:marLeft w:val="0"/>
      <w:marRight w:val="0"/>
      <w:marTop w:val="0"/>
      <w:marBottom w:val="0"/>
      <w:divBdr>
        <w:top w:val="none" w:sz="0" w:space="0" w:color="auto"/>
        <w:left w:val="none" w:sz="0" w:space="0" w:color="auto"/>
        <w:bottom w:val="none" w:sz="0" w:space="0" w:color="auto"/>
        <w:right w:val="none" w:sz="0" w:space="0" w:color="auto"/>
      </w:divBdr>
    </w:div>
    <w:div w:id="1456866715">
      <w:bodyDiv w:val="1"/>
      <w:marLeft w:val="0"/>
      <w:marRight w:val="0"/>
      <w:marTop w:val="0"/>
      <w:marBottom w:val="0"/>
      <w:divBdr>
        <w:top w:val="none" w:sz="0" w:space="0" w:color="auto"/>
        <w:left w:val="none" w:sz="0" w:space="0" w:color="auto"/>
        <w:bottom w:val="none" w:sz="0" w:space="0" w:color="auto"/>
        <w:right w:val="none" w:sz="0" w:space="0" w:color="auto"/>
      </w:divBdr>
    </w:div>
    <w:div w:id="1457141102">
      <w:bodyDiv w:val="1"/>
      <w:marLeft w:val="0"/>
      <w:marRight w:val="0"/>
      <w:marTop w:val="0"/>
      <w:marBottom w:val="0"/>
      <w:divBdr>
        <w:top w:val="none" w:sz="0" w:space="0" w:color="auto"/>
        <w:left w:val="none" w:sz="0" w:space="0" w:color="auto"/>
        <w:bottom w:val="none" w:sz="0" w:space="0" w:color="auto"/>
        <w:right w:val="none" w:sz="0" w:space="0" w:color="auto"/>
      </w:divBdr>
    </w:div>
    <w:div w:id="1459837007">
      <w:bodyDiv w:val="1"/>
      <w:marLeft w:val="0"/>
      <w:marRight w:val="0"/>
      <w:marTop w:val="0"/>
      <w:marBottom w:val="0"/>
      <w:divBdr>
        <w:top w:val="none" w:sz="0" w:space="0" w:color="auto"/>
        <w:left w:val="none" w:sz="0" w:space="0" w:color="auto"/>
        <w:bottom w:val="none" w:sz="0" w:space="0" w:color="auto"/>
        <w:right w:val="none" w:sz="0" w:space="0" w:color="auto"/>
      </w:divBdr>
    </w:div>
    <w:div w:id="1460805300">
      <w:bodyDiv w:val="1"/>
      <w:marLeft w:val="0"/>
      <w:marRight w:val="0"/>
      <w:marTop w:val="0"/>
      <w:marBottom w:val="0"/>
      <w:divBdr>
        <w:top w:val="none" w:sz="0" w:space="0" w:color="auto"/>
        <w:left w:val="none" w:sz="0" w:space="0" w:color="auto"/>
        <w:bottom w:val="none" w:sz="0" w:space="0" w:color="auto"/>
        <w:right w:val="none" w:sz="0" w:space="0" w:color="auto"/>
      </w:divBdr>
    </w:div>
    <w:div w:id="1461146973">
      <w:bodyDiv w:val="1"/>
      <w:marLeft w:val="0"/>
      <w:marRight w:val="0"/>
      <w:marTop w:val="0"/>
      <w:marBottom w:val="0"/>
      <w:divBdr>
        <w:top w:val="none" w:sz="0" w:space="0" w:color="auto"/>
        <w:left w:val="none" w:sz="0" w:space="0" w:color="auto"/>
        <w:bottom w:val="none" w:sz="0" w:space="0" w:color="auto"/>
        <w:right w:val="none" w:sz="0" w:space="0" w:color="auto"/>
      </w:divBdr>
    </w:div>
    <w:div w:id="1461413302">
      <w:bodyDiv w:val="1"/>
      <w:marLeft w:val="0"/>
      <w:marRight w:val="0"/>
      <w:marTop w:val="0"/>
      <w:marBottom w:val="0"/>
      <w:divBdr>
        <w:top w:val="none" w:sz="0" w:space="0" w:color="auto"/>
        <w:left w:val="none" w:sz="0" w:space="0" w:color="auto"/>
        <w:bottom w:val="none" w:sz="0" w:space="0" w:color="auto"/>
        <w:right w:val="none" w:sz="0" w:space="0" w:color="auto"/>
      </w:divBdr>
    </w:div>
    <w:div w:id="1466240348">
      <w:bodyDiv w:val="1"/>
      <w:marLeft w:val="0"/>
      <w:marRight w:val="0"/>
      <w:marTop w:val="0"/>
      <w:marBottom w:val="0"/>
      <w:divBdr>
        <w:top w:val="none" w:sz="0" w:space="0" w:color="auto"/>
        <w:left w:val="none" w:sz="0" w:space="0" w:color="auto"/>
        <w:bottom w:val="none" w:sz="0" w:space="0" w:color="auto"/>
        <w:right w:val="none" w:sz="0" w:space="0" w:color="auto"/>
      </w:divBdr>
    </w:div>
    <w:div w:id="1468890384">
      <w:bodyDiv w:val="1"/>
      <w:marLeft w:val="0"/>
      <w:marRight w:val="0"/>
      <w:marTop w:val="0"/>
      <w:marBottom w:val="0"/>
      <w:divBdr>
        <w:top w:val="none" w:sz="0" w:space="0" w:color="auto"/>
        <w:left w:val="none" w:sz="0" w:space="0" w:color="auto"/>
        <w:bottom w:val="none" w:sz="0" w:space="0" w:color="auto"/>
        <w:right w:val="none" w:sz="0" w:space="0" w:color="auto"/>
      </w:divBdr>
    </w:div>
    <w:div w:id="1471245372">
      <w:bodyDiv w:val="1"/>
      <w:marLeft w:val="0"/>
      <w:marRight w:val="0"/>
      <w:marTop w:val="0"/>
      <w:marBottom w:val="0"/>
      <w:divBdr>
        <w:top w:val="none" w:sz="0" w:space="0" w:color="auto"/>
        <w:left w:val="none" w:sz="0" w:space="0" w:color="auto"/>
        <w:bottom w:val="none" w:sz="0" w:space="0" w:color="auto"/>
        <w:right w:val="none" w:sz="0" w:space="0" w:color="auto"/>
      </w:divBdr>
    </w:div>
    <w:div w:id="1472558720">
      <w:bodyDiv w:val="1"/>
      <w:marLeft w:val="0"/>
      <w:marRight w:val="0"/>
      <w:marTop w:val="0"/>
      <w:marBottom w:val="0"/>
      <w:divBdr>
        <w:top w:val="none" w:sz="0" w:space="0" w:color="auto"/>
        <w:left w:val="none" w:sz="0" w:space="0" w:color="auto"/>
        <w:bottom w:val="none" w:sz="0" w:space="0" w:color="auto"/>
        <w:right w:val="none" w:sz="0" w:space="0" w:color="auto"/>
      </w:divBdr>
    </w:div>
    <w:div w:id="1474829663">
      <w:bodyDiv w:val="1"/>
      <w:marLeft w:val="0"/>
      <w:marRight w:val="0"/>
      <w:marTop w:val="0"/>
      <w:marBottom w:val="0"/>
      <w:divBdr>
        <w:top w:val="none" w:sz="0" w:space="0" w:color="auto"/>
        <w:left w:val="none" w:sz="0" w:space="0" w:color="auto"/>
        <w:bottom w:val="none" w:sz="0" w:space="0" w:color="auto"/>
        <w:right w:val="none" w:sz="0" w:space="0" w:color="auto"/>
      </w:divBdr>
    </w:div>
    <w:div w:id="1477794746">
      <w:bodyDiv w:val="1"/>
      <w:marLeft w:val="0"/>
      <w:marRight w:val="0"/>
      <w:marTop w:val="0"/>
      <w:marBottom w:val="0"/>
      <w:divBdr>
        <w:top w:val="none" w:sz="0" w:space="0" w:color="auto"/>
        <w:left w:val="none" w:sz="0" w:space="0" w:color="auto"/>
        <w:bottom w:val="none" w:sz="0" w:space="0" w:color="auto"/>
        <w:right w:val="none" w:sz="0" w:space="0" w:color="auto"/>
      </w:divBdr>
    </w:div>
    <w:div w:id="1479491371">
      <w:bodyDiv w:val="1"/>
      <w:marLeft w:val="0"/>
      <w:marRight w:val="0"/>
      <w:marTop w:val="0"/>
      <w:marBottom w:val="0"/>
      <w:divBdr>
        <w:top w:val="none" w:sz="0" w:space="0" w:color="auto"/>
        <w:left w:val="none" w:sz="0" w:space="0" w:color="auto"/>
        <w:bottom w:val="none" w:sz="0" w:space="0" w:color="auto"/>
        <w:right w:val="none" w:sz="0" w:space="0" w:color="auto"/>
      </w:divBdr>
    </w:div>
    <w:div w:id="1480343727">
      <w:bodyDiv w:val="1"/>
      <w:marLeft w:val="0"/>
      <w:marRight w:val="0"/>
      <w:marTop w:val="0"/>
      <w:marBottom w:val="0"/>
      <w:divBdr>
        <w:top w:val="none" w:sz="0" w:space="0" w:color="auto"/>
        <w:left w:val="none" w:sz="0" w:space="0" w:color="auto"/>
        <w:bottom w:val="none" w:sz="0" w:space="0" w:color="auto"/>
        <w:right w:val="none" w:sz="0" w:space="0" w:color="auto"/>
      </w:divBdr>
    </w:div>
    <w:div w:id="1484853417">
      <w:bodyDiv w:val="1"/>
      <w:marLeft w:val="0"/>
      <w:marRight w:val="0"/>
      <w:marTop w:val="0"/>
      <w:marBottom w:val="0"/>
      <w:divBdr>
        <w:top w:val="none" w:sz="0" w:space="0" w:color="auto"/>
        <w:left w:val="none" w:sz="0" w:space="0" w:color="auto"/>
        <w:bottom w:val="none" w:sz="0" w:space="0" w:color="auto"/>
        <w:right w:val="none" w:sz="0" w:space="0" w:color="auto"/>
      </w:divBdr>
    </w:div>
    <w:div w:id="1491677741">
      <w:bodyDiv w:val="1"/>
      <w:marLeft w:val="0"/>
      <w:marRight w:val="0"/>
      <w:marTop w:val="0"/>
      <w:marBottom w:val="0"/>
      <w:divBdr>
        <w:top w:val="none" w:sz="0" w:space="0" w:color="auto"/>
        <w:left w:val="none" w:sz="0" w:space="0" w:color="auto"/>
        <w:bottom w:val="none" w:sz="0" w:space="0" w:color="auto"/>
        <w:right w:val="none" w:sz="0" w:space="0" w:color="auto"/>
      </w:divBdr>
    </w:div>
    <w:div w:id="1491947588">
      <w:bodyDiv w:val="1"/>
      <w:marLeft w:val="0"/>
      <w:marRight w:val="0"/>
      <w:marTop w:val="0"/>
      <w:marBottom w:val="0"/>
      <w:divBdr>
        <w:top w:val="none" w:sz="0" w:space="0" w:color="auto"/>
        <w:left w:val="none" w:sz="0" w:space="0" w:color="auto"/>
        <w:bottom w:val="none" w:sz="0" w:space="0" w:color="auto"/>
        <w:right w:val="none" w:sz="0" w:space="0" w:color="auto"/>
      </w:divBdr>
    </w:div>
    <w:div w:id="1493368949">
      <w:bodyDiv w:val="1"/>
      <w:marLeft w:val="0"/>
      <w:marRight w:val="0"/>
      <w:marTop w:val="0"/>
      <w:marBottom w:val="0"/>
      <w:divBdr>
        <w:top w:val="none" w:sz="0" w:space="0" w:color="auto"/>
        <w:left w:val="none" w:sz="0" w:space="0" w:color="auto"/>
        <w:bottom w:val="none" w:sz="0" w:space="0" w:color="auto"/>
        <w:right w:val="none" w:sz="0" w:space="0" w:color="auto"/>
      </w:divBdr>
    </w:div>
    <w:div w:id="1493831851">
      <w:bodyDiv w:val="1"/>
      <w:marLeft w:val="0"/>
      <w:marRight w:val="0"/>
      <w:marTop w:val="0"/>
      <w:marBottom w:val="0"/>
      <w:divBdr>
        <w:top w:val="none" w:sz="0" w:space="0" w:color="auto"/>
        <w:left w:val="none" w:sz="0" w:space="0" w:color="auto"/>
        <w:bottom w:val="none" w:sz="0" w:space="0" w:color="auto"/>
        <w:right w:val="none" w:sz="0" w:space="0" w:color="auto"/>
      </w:divBdr>
    </w:div>
    <w:div w:id="1495486585">
      <w:bodyDiv w:val="1"/>
      <w:marLeft w:val="0"/>
      <w:marRight w:val="0"/>
      <w:marTop w:val="0"/>
      <w:marBottom w:val="0"/>
      <w:divBdr>
        <w:top w:val="none" w:sz="0" w:space="0" w:color="auto"/>
        <w:left w:val="none" w:sz="0" w:space="0" w:color="auto"/>
        <w:bottom w:val="none" w:sz="0" w:space="0" w:color="auto"/>
        <w:right w:val="none" w:sz="0" w:space="0" w:color="auto"/>
      </w:divBdr>
    </w:div>
    <w:div w:id="1496533837">
      <w:bodyDiv w:val="1"/>
      <w:marLeft w:val="0"/>
      <w:marRight w:val="0"/>
      <w:marTop w:val="0"/>
      <w:marBottom w:val="0"/>
      <w:divBdr>
        <w:top w:val="none" w:sz="0" w:space="0" w:color="auto"/>
        <w:left w:val="none" w:sz="0" w:space="0" w:color="auto"/>
        <w:bottom w:val="none" w:sz="0" w:space="0" w:color="auto"/>
        <w:right w:val="none" w:sz="0" w:space="0" w:color="auto"/>
      </w:divBdr>
    </w:div>
    <w:div w:id="1497450826">
      <w:bodyDiv w:val="1"/>
      <w:marLeft w:val="0"/>
      <w:marRight w:val="0"/>
      <w:marTop w:val="0"/>
      <w:marBottom w:val="0"/>
      <w:divBdr>
        <w:top w:val="none" w:sz="0" w:space="0" w:color="auto"/>
        <w:left w:val="none" w:sz="0" w:space="0" w:color="auto"/>
        <w:bottom w:val="none" w:sz="0" w:space="0" w:color="auto"/>
        <w:right w:val="none" w:sz="0" w:space="0" w:color="auto"/>
      </w:divBdr>
    </w:div>
    <w:div w:id="1499615277">
      <w:bodyDiv w:val="1"/>
      <w:marLeft w:val="0"/>
      <w:marRight w:val="0"/>
      <w:marTop w:val="0"/>
      <w:marBottom w:val="0"/>
      <w:divBdr>
        <w:top w:val="none" w:sz="0" w:space="0" w:color="auto"/>
        <w:left w:val="none" w:sz="0" w:space="0" w:color="auto"/>
        <w:bottom w:val="none" w:sz="0" w:space="0" w:color="auto"/>
        <w:right w:val="none" w:sz="0" w:space="0" w:color="auto"/>
      </w:divBdr>
    </w:div>
    <w:div w:id="1500778296">
      <w:bodyDiv w:val="1"/>
      <w:marLeft w:val="0"/>
      <w:marRight w:val="0"/>
      <w:marTop w:val="0"/>
      <w:marBottom w:val="0"/>
      <w:divBdr>
        <w:top w:val="none" w:sz="0" w:space="0" w:color="auto"/>
        <w:left w:val="none" w:sz="0" w:space="0" w:color="auto"/>
        <w:bottom w:val="none" w:sz="0" w:space="0" w:color="auto"/>
        <w:right w:val="none" w:sz="0" w:space="0" w:color="auto"/>
      </w:divBdr>
    </w:div>
    <w:div w:id="1504903235">
      <w:bodyDiv w:val="1"/>
      <w:marLeft w:val="0"/>
      <w:marRight w:val="0"/>
      <w:marTop w:val="0"/>
      <w:marBottom w:val="0"/>
      <w:divBdr>
        <w:top w:val="none" w:sz="0" w:space="0" w:color="auto"/>
        <w:left w:val="none" w:sz="0" w:space="0" w:color="auto"/>
        <w:bottom w:val="none" w:sz="0" w:space="0" w:color="auto"/>
        <w:right w:val="none" w:sz="0" w:space="0" w:color="auto"/>
      </w:divBdr>
    </w:div>
    <w:div w:id="1504931404">
      <w:bodyDiv w:val="1"/>
      <w:marLeft w:val="0"/>
      <w:marRight w:val="0"/>
      <w:marTop w:val="0"/>
      <w:marBottom w:val="0"/>
      <w:divBdr>
        <w:top w:val="none" w:sz="0" w:space="0" w:color="auto"/>
        <w:left w:val="none" w:sz="0" w:space="0" w:color="auto"/>
        <w:bottom w:val="none" w:sz="0" w:space="0" w:color="auto"/>
        <w:right w:val="none" w:sz="0" w:space="0" w:color="auto"/>
      </w:divBdr>
    </w:div>
    <w:div w:id="1506357121">
      <w:bodyDiv w:val="1"/>
      <w:marLeft w:val="0"/>
      <w:marRight w:val="0"/>
      <w:marTop w:val="0"/>
      <w:marBottom w:val="0"/>
      <w:divBdr>
        <w:top w:val="none" w:sz="0" w:space="0" w:color="auto"/>
        <w:left w:val="none" w:sz="0" w:space="0" w:color="auto"/>
        <w:bottom w:val="none" w:sz="0" w:space="0" w:color="auto"/>
        <w:right w:val="none" w:sz="0" w:space="0" w:color="auto"/>
      </w:divBdr>
    </w:div>
    <w:div w:id="1510292347">
      <w:bodyDiv w:val="1"/>
      <w:marLeft w:val="0"/>
      <w:marRight w:val="0"/>
      <w:marTop w:val="0"/>
      <w:marBottom w:val="0"/>
      <w:divBdr>
        <w:top w:val="none" w:sz="0" w:space="0" w:color="auto"/>
        <w:left w:val="none" w:sz="0" w:space="0" w:color="auto"/>
        <w:bottom w:val="none" w:sz="0" w:space="0" w:color="auto"/>
        <w:right w:val="none" w:sz="0" w:space="0" w:color="auto"/>
      </w:divBdr>
    </w:div>
    <w:div w:id="1512718730">
      <w:bodyDiv w:val="1"/>
      <w:marLeft w:val="0"/>
      <w:marRight w:val="0"/>
      <w:marTop w:val="0"/>
      <w:marBottom w:val="0"/>
      <w:divBdr>
        <w:top w:val="none" w:sz="0" w:space="0" w:color="auto"/>
        <w:left w:val="none" w:sz="0" w:space="0" w:color="auto"/>
        <w:bottom w:val="none" w:sz="0" w:space="0" w:color="auto"/>
        <w:right w:val="none" w:sz="0" w:space="0" w:color="auto"/>
      </w:divBdr>
    </w:div>
    <w:div w:id="1518543195">
      <w:bodyDiv w:val="1"/>
      <w:marLeft w:val="0"/>
      <w:marRight w:val="0"/>
      <w:marTop w:val="0"/>
      <w:marBottom w:val="0"/>
      <w:divBdr>
        <w:top w:val="none" w:sz="0" w:space="0" w:color="auto"/>
        <w:left w:val="none" w:sz="0" w:space="0" w:color="auto"/>
        <w:bottom w:val="none" w:sz="0" w:space="0" w:color="auto"/>
        <w:right w:val="none" w:sz="0" w:space="0" w:color="auto"/>
      </w:divBdr>
    </w:div>
    <w:div w:id="1519927000">
      <w:bodyDiv w:val="1"/>
      <w:marLeft w:val="0"/>
      <w:marRight w:val="0"/>
      <w:marTop w:val="0"/>
      <w:marBottom w:val="0"/>
      <w:divBdr>
        <w:top w:val="none" w:sz="0" w:space="0" w:color="auto"/>
        <w:left w:val="none" w:sz="0" w:space="0" w:color="auto"/>
        <w:bottom w:val="none" w:sz="0" w:space="0" w:color="auto"/>
        <w:right w:val="none" w:sz="0" w:space="0" w:color="auto"/>
      </w:divBdr>
    </w:div>
    <w:div w:id="1520966920">
      <w:bodyDiv w:val="1"/>
      <w:marLeft w:val="0"/>
      <w:marRight w:val="0"/>
      <w:marTop w:val="0"/>
      <w:marBottom w:val="0"/>
      <w:divBdr>
        <w:top w:val="none" w:sz="0" w:space="0" w:color="auto"/>
        <w:left w:val="none" w:sz="0" w:space="0" w:color="auto"/>
        <w:bottom w:val="none" w:sz="0" w:space="0" w:color="auto"/>
        <w:right w:val="none" w:sz="0" w:space="0" w:color="auto"/>
      </w:divBdr>
    </w:div>
    <w:div w:id="1528060102">
      <w:bodyDiv w:val="1"/>
      <w:marLeft w:val="0"/>
      <w:marRight w:val="0"/>
      <w:marTop w:val="0"/>
      <w:marBottom w:val="0"/>
      <w:divBdr>
        <w:top w:val="none" w:sz="0" w:space="0" w:color="auto"/>
        <w:left w:val="none" w:sz="0" w:space="0" w:color="auto"/>
        <w:bottom w:val="none" w:sz="0" w:space="0" w:color="auto"/>
        <w:right w:val="none" w:sz="0" w:space="0" w:color="auto"/>
      </w:divBdr>
    </w:div>
    <w:div w:id="1530216475">
      <w:bodyDiv w:val="1"/>
      <w:marLeft w:val="0"/>
      <w:marRight w:val="0"/>
      <w:marTop w:val="0"/>
      <w:marBottom w:val="0"/>
      <w:divBdr>
        <w:top w:val="none" w:sz="0" w:space="0" w:color="auto"/>
        <w:left w:val="none" w:sz="0" w:space="0" w:color="auto"/>
        <w:bottom w:val="none" w:sz="0" w:space="0" w:color="auto"/>
        <w:right w:val="none" w:sz="0" w:space="0" w:color="auto"/>
      </w:divBdr>
    </w:div>
    <w:div w:id="1531607047">
      <w:bodyDiv w:val="1"/>
      <w:marLeft w:val="0"/>
      <w:marRight w:val="0"/>
      <w:marTop w:val="0"/>
      <w:marBottom w:val="0"/>
      <w:divBdr>
        <w:top w:val="none" w:sz="0" w:space="0" w:color="auto"/>
        <w:left w:val="none" w:sz="0" w:space="0" w:color="auto"/>
        <w:bottom w:val="none" w:sz="0" w:space="0" w:color="auto"/>
        <w:right w:val="none" w:sz="0" w:space="0" w:color="auto"/>
      </w:divBdr>
    </w:div>
    <w:div w:id="1534003555">
      <w:bodyDiv w:val="1"/>
      <w:marLeft w:val="0"/>
      <w:marRight w:val="0"/>
      <w:marTop w:val="0"/>
      <w:marBottom w:val="0"/>
      <w:divBdr>
        <w:top w:val="none" w:sz="0" w:space="0" w:color="auto"/>
        <w:left w:val="none" w:sz="0" w:space="0" w:color="auto"/>
        <w:bottom w:val="none" w:sz="0" w:space="0" w:color="auto"/>
        <w:right w:val="none" w:sz="0" w:space="0" w:color="auto"/>
      </w:divBdr>
    </w:div>
    <w:div w:id="1538156496">
      <w:bodyDiv w:val="1"/>
      <w:marLeft w:val="0"/>
      <w:marRight w:val="0"/>
      <w:marTop w:val="0"/>
      <w:marBottom w:val="0"/>
      <w:divBdr>
        <w:top w:val="none" w:sz="0" w:space="0" w:color="auto"/>
        <w:left w:val="none" w:sz="0" w:space="0" w:color="auto"/>
        <w:bottom w:val="none" w:sz="0" w:space="0" w:color="auto"/>
        <w:right w:val="none" w:sz="0" w:space="0" w:color="auto"/>
      </w:divBdr>
    </w:div>
    <w:div w:id="1539048250">
      <w:bodyDiv w:val="1"/>
      <w:marLeft w:val="0"/>
      <w:marRight w:val="0"/>
      <w:marTop w:val="0"/>
      <w:marBottom w:val="0"/>
      <w:divBdr>
        <w:top w:val="none" w:sz="0" w:space="0" w:color="auto"/>
        <w:left w:val="none" w:sz="0" w:space="0" w:color="auto"/>
        <w:bottom w:val="none" w:sz="0" w:space="0" w:color="auto"/>
        <w:right w:val="none" w:sz="0" w:space="0" w:color="auto"/>
      </w:divBdr>
    </w:div>
    <w:div w:id="1542203711">
      <w:bodyDiv w:val="1"/>
      <w:marLeft w:val="0"/>
      <w:marRight w:val="0"/>
      <w:marTop w:val="0"/>
      <w:marBottom w:val="0"/>
      <w:divBdr>
        <w:top w:val="none" w:sz="0" w:space="0" w:color="auto"/>
        <w:left w:val="none" w:sz="0" w:space="0" w:color="auto"/>
        <w:bottom w:val="none" w:sz="0" w:space="0" w:color="auto"/>
        <w:right w:val="none" w:sz="0" w:space="0" w:color="auto"/>
      </w:divBdr>
    </w:div>
    <w:div w:id="1545754641">
      <w:bodyDiv w:val="1"/>
      <w:marLeft w:val="0"/>
      <w:marRight w:val="0"/>
      <w:marTop w:val="0"/>
      <w:marBottom w:val="0"/>
      <w:divBdr>
        <w:top w:val="none" w:sz="0" w:space="0" w:color="auto"/>
        <w:left w:val="none" w:sz="0" w:space="0" w:color="auto"/>
        <w:bottom w:val="none" w:sz="0" w:space="0" w:color="auto"/>
        <w:right w:val="none" w:sz="0" w:space="0" w:color="auto"/>
      </w:divBdr>
    </w:div>
    <w:div w:id="1548569870">
      <w:bodyDiv w:val="1"/>
      <w:marLeft w:val="0"/>
      <w:marRight w:val="0"/>
      <w:marTop w:val="0"/>
      <w:marBottom w:val="0"/>
      <w:divBdr>
        <w:top w:val="none" w:sz="0" w:space="0" w:color="auto"/>
        <w:left w:val="none" w:sz="0" w:space="0" w:color="auto"/>
        <w:bottom w:val="none" w:sz="0" w:space="0" w:color="auto"/>
        <w:right w:val="none" w:sz="0" w:space="0" w:color="auto"/>
      </w:divBdr>
    </w:div>
    <w:div w:id="1549339744">
      <w:bodyDiv w:val="1"/>
      <w:marLeft w:val="0"/>
      <w:marRight w:val="0"/>
      <w:marTop w:val="0"/>
      <w:marBottom w:val="0"/>
      <w:divBdr>
        <w:top w:val="none" w:sz="0" w:space="0" w:color="auto"/>
        <w:left w:val="none" w:sz="0" w:space="0" w:color="auto"/>
        <w:bottom w:val="none" w:sz="0" w:space="0" w:color="auto"/>
        <w:right w:val="none" w:sz="0" w:space="0" w:color="auto"/>
      </w:divBdr>
    </w:div>
    <w:div w:id="1549806462">
      <w:bodyDiv w:val="1"/>
      <w:marLeft w:val="0"/>
      <w:marRight w:val="0"/>
      <w:marTop w:val="0"/>
      <w:marBottom w:val="0"/>
      <w:divBdr>
        <w:top w:val="none" w:sz="0" w:space="0" w:color="auto"/>
        <w:left w:val="none" w:sz="0" w:space="0" w:color="auto"/>
        <w:bottom w:val="none" w:sz="0" w:space="0" w:color="auto"/>
        <w:right w:val="none" w:sz="0" w:space="0" w:color="auto"/>
      </w:divBdr>
    </w:div>
    <w:div w:id="1550067356">
      <w:bodyDiv w:val="1"/>
      <w:marLeft w:val="0"/>
      <w:marRight w:val="0"/>
      <w:marTop w:val="0"/>
      <w:marBottom w:val="0"/>
      <w:divBdr>
        <w:top w:val="none" w:sz="0" w:space="0" w:color="auto"/>
        <w:left w:val="none" w:sz="0" w:space="0" w:color="auto"/>
        <w:bottom w:val="none" w:sz="0" w:space="0" w:color="auto"/>
        <w:right w:val="none" w:sz="0" w:space="0" w:color="auto"/>
      </w:divBdr>
    </w:div>
    <w:div w:id="1550343580">
      <w:bodyDiv w:val="1"/>
      <w:marLeft w:val="0"/>
      <w:marRight w:val="0"/>
      <w:marTop w:val="0"/>
      <w:marBottom w:val="0"/>
      <w:divBdr>
        <w:top w:val="none" w:sz="0" w:space="0" w:color="auto"/>
        <w:left w:val="none" w:sz="0" w:space="0" w:color="auto"/>
        <w:bottom w:val="none" w:sz="0" w:space="0" w:color="auto"/>
        <w:right w:val="none" w:sz="0" w:space="0" w:color="auto"/>
      </w:divBdr>
    </w:div>
    <w:div w:id="1550797299">
      <w:bodyDiv w:val="1"/>
      <w:marLeft w:val="0"/>
      <w:marRight w:val="0"/>
      <w:marTop w:val="0"/>
      <w:marBottom w:val="0"/>
      <w:divBdr>
        <w:top w:val="none" w:sz="0" w:space="0" w:color="auto"/>
        <w:left w:val="none" w:sz="0" w:space="0" w:color="auto"/>
        <w:bottom w:val="none" w:sz="0" w:space="0" w:color="auto"/>
        <w:right w:val="none" w:sz="0" w:space="0" w:color="auto"/>
      </w:divBdr>
    </w:div>
    <w:div w:id="1551111271">
      <w:bodyDiv w:val="1"/>
      <w:marLeft w:val="0"/>
      <w:marRight w:val="0"/>
      <w:marTop w:val="0"/>
      <w:marBottom w:val="0"/>
      <w:divBdr>
        <w:top w:val="none" w:sz="0" w:space="0" w:color="auto"/>
        <w:left w:val="none" w:sz="0" w:space="0" w:color="auto"/>
        <w:bottom w:val="none" w:sz="0" w:space="0" w:color="auto"/>
        <w:right w:val="none" w:sz="0" w:space="0" w:color="auto"/>
      </w:divBdr>
    </w:div>
    <w:div w:id="1552688429">
      <w:bodyDiv w:val="1"/>
      <w:marLeft w:val="0"/>
      <w:marRight w:val="0"/>
      <w:marTop w:val="0"/>
      <w:marBottom w:val="0"/>
      <w:divBdr>
        <w:top w:val="none" w:sz="0" w:space="0" w:color="auto"/>
        <w:left w:val="none" w:sz="0" w:space="0" w:color="auto"/>
        <w:bottom w:val="none" w:sz="0" w:space="0" w:color="auto"/>
        <w:right w:val="none" w:sz="0" w:space="0" w:color="auto"/>
      </w:divBdr>
    </w:div>
    <w:div w:id="1554194649">
      <w:bodyDiv w:val="1"/>
      <w:marLeft w:val="0"/>
      <w:marRight w:val="0"/>
      <w:marTop w:val="0"/>
      <w:marBottom w:val="0"/>
      <w:divBdr>
        <w:top w:val="none" w:sz="0" w:space="0" w:color="auto"/>
        <w:left w:val="none" w:sz="0" w:space="0" w:color="auto"/>
        <w:bottom w:val="none" w:sz="0" w:space="0" w:color="auto"/>
        <w:right w:val="none" w:sz="0" w:space="0" w:color="auto"/>
      </w:divBdr>
    </w:div>
    <w:div w:id="1557429436">
      <w:bodyDiv w:val="1"/>
      <w:marLeft w:val="0"/>
      <w:marRight w:val="0"/>
      <w:marTop w:val="0"/>
      <w:marBottom w:val="0"/>
      <w:divBdr>
        <w:top w:val="none" w:sz="0" w:space="0" w:color="auto"/>
        <w:left w:val="none" w:sz="0" w:space="0" w:color="auto"/>
        <w:bottom w:val="none" w:sz="0" w:space="0" w:color="auto"/>
        <w:right w:val="none" w:sz="0" w:space="0" w:color="auto"/>
      </w:divBdr>
    </w:div>
    <w:div w:id="1559782371">
      <w:bodyDiv w:val="1"/>
      <w:marLeft w:val="0"/>
      <w:marRight w:val="0"/>
      <w:marTop w:val="0"/>
      <w:marBottom w:val="0"/>
      <w:divBdr>
        <w:top w:val="none" w:sz="0" w:space="0" w:color="auto"/>
        <w:left w:val="none" w:sz="0" w:space="0" w:color="auto"/>
        <w:bottom w:val="none" w:sz="0" w:space="0" w:color="auto"/>
        <w:right w:val="none" w:sz="0" w:space="0" w:color="auto"/>
      </w:divBdr>
    </w:div>
    <w:div w:id="1564950837">
      <w:bodyDiv w:val="1"/>
      <w:marLeft w:val="0"/>
      <w:marRight w:val="0"/>
      <w:marTop w:val="0"/>
      <w:marBottom w:val="0"/>
      <w:divBdr>
        <w:top w:val="none" w:sz="0" w:space="0" w:color="auto"/>
        <w:left w:val="none" w:sz="0" w:space="0" w:color="auto"/>
        <w:bottom w:val="none" w:sz="0" w:space="0" w:color="auto"/>
        <w:right w:val="none" w:sz="0" w:space="0" w:color="auto"/>
      </w:divBdr>
    </w:div>
    <w:div w:id="1566723743">
      <w:bodyDiv w:val="1"/>
      <w:marLeft w:val="0"/>
      <w:marRight w:val="0"/>
      <w:marTop w:val="0"/>
      <w:marBottom w:val="0"/>
      <w:divBdr>
        <w:top w:val="none" w:sz="0" w:space="0" w:color="auto"/>
        <w:left w:val="none" w:sz="0" w:space="0" w:color="auto"/>
        <w:bottom w:val="none" w:sz="0" w:space="0" w:color="auto"/>
        <w:right w:val="none" w:sz="0" w:space="0" w:color="auto"/>
      </w:divBdr>
    </w:div>
    <w:div w:id="1567646705">
      <w:bodyDiv w:val="1"/>
      <w:marLeft w:val="0"/>
      <w:marRight w:val="0"/>
      <w:marTop w:val="0"/>
      <w:marBottom w:val="0"/>
      <w:divBdr>
        <w:top w:val="none" w:sz="0" w:space="0" w:color="auto"/>
        <w:left w:val="none" w:sz="0" w:space="0" w:color="auto"/>
        <w:bottom w:val="none" w:sz="0" w:space="0" w:color="auto"/>
        <w:right w:val="none" w:sz="0" w:space="0" w:color="auto"/>
      </w:divBdr>
    </w:div>
    <w:div w:id="1567842001">
      <w:bodyDiv w:val="1"/>
      <w:marLeft w:val="0"/>
      <w:marRight w:val="0"/>
      <w:marTop w:val="0"/>
      <w:marBottom w:val="0"/>
      <w:divBdr>
        <w:top w:val="none" w:sz="0" w:space="0" w:color="auto"/>
        <w:left w:val="none" w:sz="0" w:space="0" w:color="auto"/>
        <w:bottom w:val="none" w:sz="0" w:space="0" w:color="auto"/>
        <w:right w:val="none" w:sz="0" w:space="0" w:color="auto"/>
      </w:divBdr>
    </w:div>
    <w:div w:id="1569002515">
      <w:bodyDiv w:val="1"/>
      <w:marLeft w:val="0"/>
      <w:marRight w:val="0"/>
      <w:marTop w:val="0"/>
      <w:marBottom w:val="0"/>
      <w:divBdr>
        <w:top w:val="none" w:sz="0" w:space="0" w:color="auto"/>
        <w:left w:val="none" w:sz="0" w:space="0" w:color="auto"/>
        <w:bottom w:val="none" w:sz="0" w:space="0" w:color="auto"/>
        <w:right w:val="none" w:sz="0" w:space="0" w:color="auto"/>
      </w:divBdr>
    </w:div>
    <w:div w:id="1573659843">
      <w:bodyDiv w:val="1"/>
      <w:marLeft w:val="0"/>
      <w:marRight w:val="0"/>
      <w:marTop w:val="0"/>
      <w:marBottom w:val="0"/>
      <w:divBdr>
        <w:top w:val="none" w:sz="0" w:space="0" w:color="auto"/>
        <w:left w:val="none" w:sz="0" w:space="0" w:color="auto"/>
        <w:bottom w:val="none" w:sz="0" w:space="0" w:color="auto"/>
        <w:right w:val="none" w:sz="0" w:space="0" w:color="auto"/>
      </w:divBdr>
    </w:div>
    <w:div w:id="1575973599">
      <w:bodyDiv w:val="1"/>
      <w:marLeft w:val="0"/>
      <w:marRight w:val="0"/>
      <w:marTop w:val="0"/>
      <w:marBottom w:val="0"/>
      <w:divBdr>
        <w:top w:val="none" w:sz="0" w:space="0" w:color="auto"/>
        <w:left w:val="none" w:sz="0" w:space="0" w:color="auto"/>
        <w:bottom w:val="none" w:sz="0" w:space="0" w:color="auto"/>
        <w:right w:val="none" w:sz="0" w:space="0" w:color="auto"/>
      </w:divBdr>
    </w:div>
    <w:div w:id="1579514253">
      <w:bodyDiv w:val="1"/>
      <w:marLeft w:val="0"/>
      <w:marRight w:val="0"/>
      <w:marTop w:val="0"/>
      <w:marBottom w:val="0"/>
      <w:divBdr>
        <w:top w:val="none" w:sz="0" w:space="0" w:color="auto"/>
        <w:left w:val="none" w:sz="0" w:space="0" w:color="auto"/>
        <w:bottom w:val="none" w:sz="0" w:space="0" w:color="auto"/>
        <w:right w:val="none" w:sz="0" w:space="0" w:color="auto"/>
      </w:divBdr>
    </w:div>
    <w:div w:id="1579704414">
      <w:bodyDiv w:val="1"/>
      <w:marLeft w:val="0"/>
      <w:marRight w:val="0"/>
      <w:marTop w:val="0"/>
      <w:marBottom w:val="0"/>
      <w:divBdr>
        <w:top w:val="none" w:sz="0" w:space="0" w:color="auto"/>
        <w:left w:val="none" w:sz="0" w:space="0" w:color="auto"/>
        <w:bottom w:val="none" w:sz="0" w:space="0" w:color="auto"/>
        <w:right w:val="none" w:sz="0" w:space="0" w:color="auto"/>
      </w:divBdr>
    </w:div>
    <w:div w:id="1579974483">
      <w:bodyDiv w:val="1"/>
      <w:marLeft w:val="0"/>
      <w:marRight w:val="0"/>
      <w:marTop w:val="0"/>
      <w:marBottom w:val="0"/>
      <w:divBdr>
        <w:top w:val="none" w:sz="0" w:space="0" w:color="auto"/>
        <w:left w:val="none" w:sz="0" w:space="0" w:color="auto"/>
        <w:bottom w:val="none" w:sz="0" w:space="0" w:color="auto"/>
        <w:right w:val="none" w:sz="0" w:space="0" w:color="auto"/>
      </w:divBdr>
    </w:div>
    <w:div w:id="1583878506">
      <w:bodyDiv w:val="1"/>
      <w:marLeft w:val="0"/>
      <w:marRight w:val="0"/>
      <w:marTop w:val="0"/>
      <w:marBottom w:val="0"/>
      <w:divBdr>
        <w:top w:val="none" w:sz="0" w:space="0" w:color="auto"/>
        <w:left w:val="none" w:sz="0" w:space="0" w:color="auto"/>
        <w:bottom w:val="none" w:sz="0" w:space="0" w:color="auto"/>
        <w:right w:val="none" w:sz="0" w:space="0" w:color="auto"/>
      </w:divBdr>
    </w:div>
    <w:div w:id="1584217990">
      <w:bodyDiv w:val="1"/>
      <w:marLeft w:val="0"/>
      <w:marRight w:val="0"/>
      <w:marTop w:val="0"/>
      <w:marBottom w:val="0"/>
      <w:divBdr>
        <w:top w:val="none" w:sz="0" w:space="0" w:color="auto"/>
        <w:left w:val="none" w:sz="0" w:space="0" w:color="auto"/>
        <w:bottom w:val="none" w:sz="0" w:space="0" w:color="auto"/>
        <w:right w:val="none" w:sz="0" w:space="0" w:color="auto"/>
      </w:divBdr>
    </w:div>
    <w:div w:id="1585216126">
      <w:bodyDiv w:val="1"/>
      <w:marLeft w:val="0"/>
      <w:marRight w:val="0"/>
      <w:marTop w:val="0"/>
      <w:marBottom w:val="0"/>
      <w:divBdr>
        <w:top w:val="none" w:sz="0" w:space="0" w:color="auto"/>
        <w:left w:val="none" w:sz="0" w:space="0" w:color="auto"/>
        <w:bottom w:val="none" w:sz="0" w:space="0" w:color="auto"/>
        <w:right w:val="none" w:sz="0" w:space="0" w:color="auto"/>
      </w:divBdr>
    </w:div>
    <w:div w:id="1585645925">
      <w:bodyDiv w:val="1"/>
      <w:marLeft w:val="0"/>
      <w:marRight w:val="0"/>
      <w:marTop w:val="0"/>
      <w:marBottom w:val="0"/>
      <w:divBdr>
        <w:top w:val="none" w:sz="0" w:space="0" w:color="auto"/>
        <w:left w:val="none" w:sz="0" w:space="0" w:color="auto"/>
        <w:bottom w:val="none" w:sz="0" w:space="0" w:color="auto"/>
        <w:right w:val="none" w:sz="0" w:space="0" w:color="auto"/>
      </w:divBdr>
    </w:div>
    <w:div w:id="1586189622">
      <w:bodyDiv w:val="1"/>
      <w:marLeft w:val="0"/>
      <w:marRight w:val="0"/>
      <w:marTop w:val="0"/>
      <w:marBottom w:val="0"/>
      <w:divBdr>
        <w:top w:val="none" w:sz="0" w:space="0" w:color="auto"/>
        <w:left w:val="none" w:sz="0" w:space="0" w:color="auto"/>
        <w:bottom w:val="none" w:sz="0" w:space="0" w:color="auto"/>
        <w:right w:val="none" w:sz="0" w:space="0" w:color="auto"/>
      </w:divBdr>
    </w:div>
    <w:div w:id="1589801843">
      <w:bodyDiv w:val="1"/>
      <w:marLeft w:val="0"/>
      <w:marRight w:val="0"/>
      <w:marTop w:val="0"/>
      <w:marBottom w:val="0"/>
      <w:divBdr>
        <w:top w:val="none" w:sz="0" w:space="0" w:color="auto"/>
        <w:left w:val="none" w:sz="0" w:space="0" w:color="auto"/>
        <w:bottom w:val="none" w:sz="0" w:space="0" w:color="auto"/>
        <w:right w:val="none" w:sz="0" w:space="0" w:color="auto"/>
      </w:divBdr>
    </w:div>
    <w:div w:id="1592617326">
      <w:bodyDiv w:val="1"/>
      <w:marLeft w:val="0"/>
      <w:marRight w:val="0"/>
      <w:marTop w:val="0"/>
      <w:marBottom w:val="0"/>
      <w:divBdr>
        <w:top w:val="none" w:sz="0" w:space="0" w:color="auto"/>
        <w:left w:val="none" w:sz="0" w:space="0" w:color="auto"/>
        <w:bottom w:val="none" w:sz="0" w:space="0" w:color="auto"/>
        <w:right w:val="none" w:sz="0" w:space="0" w:color="auto"/>
      </w:divBdr>
    </w:div>
    <w:div w:id="1593120148">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1060718">
      <w:bodyDiv w:val="1"/>
      <w:marLeft w:val="0"/>
      <w:marRight w:val="0"/>
      <w:marTop w:val="0"/>
      <w:marBottom w:val="0"/>
      <w:divBdr>
        <w:top w:val="none" w:sz="0" w:space="0" w:color="auto"/>
        <w:left w:val="none" w:sz="0" w:space="0" w:color="auto"/>
        <w:bottom w:val="none" w:sz="0" w:space="0" w:color="auto"/>
        <w:right w:val="none" w:sz="0" w:space="0" w:color="auto"/>
      </w:divBdr>
    </w:div>
    <w:div w:id="1601063113">
      <w:bodyDiv w:val="1"/>
      <w:marLeft w:val="0"/>
      <w:marRight w:val="0"/>
      <w:marTop w:val="0"/>
      <w:marBottom w:val="0"/>
      <w:divBdr>
        <w:top w:val="none" w:sz="0" w:space="0" w:color="auto"/>
        <w:left w:val="none" w:sz="0" w:space="0" w:color="auto"/>
        <w:bottom w:val="none" w:sz="0" w:space="0" w:color="auto"/>
        <w:right w:val="none" w:sz="0" w:space="0" w:color="auto"/>
      </w:divBdr>
    </w:div>
    <w:div w:id="1601066070">
      <w:bodyDiv w:val="1"/>
      <w:marLeft w:val="0"/>
      <w:marRight w:val="0"/>
      <w:marTop w:val="0"/>
      <w:marBottom w:val="0"/>
      <w:divBdr>
        <w:top w:val="none" w:sz="0" w:space="0" w:color="auto"/>
        <w:left w:val="none" w:sz="0" w:space="0" w:color="auto"/>
        <w:bottom w:val="none" w:sz="0" w:space="0" w:color="auto"/>
        <w:right w:val="none" w:sz="0" w:space="0" w:color="auto"/>
      </w:divBdr>
    </w:div>
    <w:div w:id="1606422960">
      <w:bodyDiv w:val="1"/>
      <w:marLeft w:val="0"/>
      <w:marRight w:val="0"/>
      <w:marTop w:val="0"/>
      <w:marBottom w:val="0"/>
      <w:divBdr>
        <w:top w:val="none" w:sz="0" w:space="0" w:color="auto"/>
        <w:left w:val="none" w:sz="0" w:space="0" w:color="auto"/>
        <w:bottom w:val="none" w:sz="0" w:space="0" w:color="auto"/>
        <w:right w:val="none" w:sz="0" w:space="0" w:color="auto"/>
      </w:divBdr>
    </w:div>
    <w:div w:id="1611620563">
      <w:bodyDiv w:val="1"/>
      <w:marLeft w:val="0"/>
      <w:marRight w:val="0"/>
      <w:marTop w:val="0"/>
      <w:marBottom w:val="0"/>
      <w:divBdr>
        <w:top w:val="none" w:sz="0" w:space="0" w:color="auto"/>
        <w:left w:val="none" w:sz="0" w:space="0" w:color="auto"/>
        <w:bottom w:val="none" w:sz="0" w:space="0" w:color="auto"/>
        <w:right w:val="none" w:sz="0" w:space="0" w:color="auto"/>
      </w:divBdr>
    </w:div>
    <w:div w:id="1615164544">
      <w:bodyDiv w:val="1"/>
      <w:marLeft w:val="0"/>
      <w:marRight w:val="0"/>
      <w:marTop w:val="0"/>
      <w:marBottom w:val="0"/>
      <w:divBdr>
        <w:top w:val="none" w:sz="0" w:space="0" w:color="auto"/>
        <w:left w:val="none" w:sz="0" w:space="0" w:color="auto"/>
        <w:bottom w:val="none" w:sz="0" w:space="0" w:color="auto"/>
        <w:right w:val="none" w:sz="0" w:space="0" w:color="auto"/>
      </w:divBdr>
    </w:div>
    <w:div w:id="1616330695">
      <w:bodyDiv w:val="1"/>
      <w:marLeft w:val="0"/>
      <w:marRight w:val="0"/>
      <w:marTop w:val="0"/>
      <w:marBottom w:val="0"/>
      <w:divBdr>
        <w:top w:val="none" w:sz="0" w:space="0" w:color="auto"/>
        <w:left w:val="none" w:sz="0" w:space="0" w:color="auto"/>
        <w:bottom w:val="none" w:sz="0" w:space="0" w:color="auto"/>
        <w:right w:val="none" w:sz="0" w:space="0" w:color="auto"/>
      </w:divBdr>
    </w:div>
    <w:div w:id="1627469277">
      <w:bodyDiv w:val="1"/>
      <w:marLeft w:val="0"/>
      <w:marRight w:val="0"/>
      <w:marTop w:val="0"/>
      <w:marBottom w:val="0"/>
      <w:divBdr>
        <w:top w:val="none" w:sz="0" w:space="0" w:color="auto"/>
        <w:left w:val="none" w:sz="0" w:space="0" w:color="auto"/>
        <w:bottom w:val="none" w:sz="0" w:space="0" w:color="auto"/>
        <w:right w:val="none" w:sz="0" w:space="0" w:color="auto"/>
      </w:divBdr>
    </w:div>
    <w:div w:id="1629777179">
      <w:bodyDiv w:val="1"/>
      <w:marLeft w:val="0"/>
      <w:marRight w:val="0"/>
      <w:marTop w:val="0"/>
      <w:marBottom w:val="0"/>
      <w:divBdr>
        <w:top w:val="none" w:sz="0" w:space="0" w:color="auto"/>
        <w:left w:val="none" w:sz="0" w:space="0" w:color="auto"/>
        <w:bottom w:val="none" w:sz="0" w:space="0" w:color="auto"/>
        <w:right w:val="none" w:sz="0" w:space="0" w:color="auto"/>
      </w:divBdr>
    </w:div>
    <w:div w:id="1632243469">
      <w:bodyDiv w:val="1"/>
      <w:marLeft w:val="0"/>
      <w:marRight w:val="0"/>
      <w:marTop w:val="0"/>
      <w:marBottom w:val="0"/>
      <w:divBdr>
        <w:top w:val="none" w:sz="0" w:space="0" w:color="auto"/>
        <w:left w:val="none" w:sz="0" w:space="0" w:color="auto"/>
        <w:bottom w:val="none" w:sz="0" w:space="0" w:color="auto"/>
        <w:right w:val="none" w:sz="0" w:space="0" w:color="auto"/>
      </w:divBdr>
    </w:div>
    <w:div w:id="1632402476">
      <w:bodyDiv w:val="1"/>
      <w:marLeft w:val="0"/>
      <w:marRight w:val="0"/>
      <w:marTop w:val="0"/>
      <w:marBottom w:val="0"/>
      <w:divBdr>
        <w:top w:val="none" w:sz="0" w:space="0" w:color="auto"/>
        <w:left w:val="none" w:sz="0" w:space="0" w:color="auto"/>
        <w:bottom w:val="none" w:sz="0" w:space="0" w:color="auto"/>
        <w:right w:val="none" w:sz="0" w:space="0" w:color="auto"/>
      </w:divBdr>
    </w:div>
    <w:div w:id="1633712376">
      <w:bodyDiv w:val="1"/>
      <w:marLeft w:val="0"/>
      <w:marRight w:val="0"/>
      <w:marTop w:val="0"/>
      <w:marBottom w:val="0"/>
      <w:divBdr>
        <w:top w:val="none" w:sz="0" w:space="0" w:color="auto"/>
        <w:left w:val="none" w:sz="0" w:space="0" w:color="auto"/>
        <w:bottom w:val="none" w:sz="0" w:space="0" w:color="auto"/>
        <w:right w:val="none" w:sz="0" w:space="0" w:color="auto"/>
      </w:divBdr>
    </w:div>
    <w:div w:id="1634142783">
      <w:bodyDiv w:val="1"/>
      <w:marLeft w:val="0"/>
      <w:marRight w:val="0"/>
      <w:marTop w:val="0"/>
      <w:marBottom w:val="0"/>
      <w:divBdr>
        <w:top w:val="none" w:sz="0" w:space="0" w:color="auto"/>
        <w:left w:val="none" w:sz="0" w:space="0" w:color="auto"/>
        <w:bottom w:val="none" w:sz="0" w:space="0" w:color="auto"/>
        <w:right w:val="none" w:sz="0" w:space="0" w:color="auto"/>
      </w:divBdr>
    </w:div>
    <w:div w:id="1639451823">
      <w:bodyDiv w:val="1"/>
      <w:marLeft w:val="0"/>
      <w:marRight w:val="0"/>
      <w:marTop w:val="0"/>
      <w:marBottom w:val="0"/>
      <w:divBdr>
        <w:top w:val="none" w:sz="0" w:space="0" w:color="auto"/>
        <w:left w:val="none" w:sz="0" w:space="0" w:color="auto"/>
        <w:bottom w:val="none" w:sz="0" w:space="0" w:color="auto"/>
        <w:right w:val="none" w:sz="0" w:space="0" w:color="auto"/>
      </w:divBdr>
    </w:div>
    <w:div w:id="1640959537">
      <w:bodyDiv w:val="1"/>
      <w:marLeft w:val="0"/>
      <w:marRight w:val="0"/>
      <w:marTop w:val="0"/>
      <w:marBottom w:val="0"/>
      <w:divBdr>
        <w:top w:val="none" w:sz="0" w:space="0" w:color="auto"/>
        <w:left w:val="none" w:sz="0" w:space="0" w:color="auto"/>
        <w:bottom w:val="none" w:sz="0" w:space="0" w:color="auto"/>
        <w:right w:val="none" w:sz="0" w:space="0" w:color="auto"/>
      </w:divBdr>
    </w:div>
    <w:div w:id="1641112097">
      <w:bodyDiv w:val="1"/>
      <w:marLeft w:val="0"/>
      <w:marRight w:val="0"/>
      <w:marTop w:val="0"/>
      <w:marBottom w:val="0"/>
      <w:divBdr>
        <w:top w:val="none" w:sz="0" w:space="0" w:color="auto"/>
        <w:left w:val="none" w:sz="0" w:space="0" w:color="auto"/>
        <w:bottom w:val="none" w:sz="0" w:space="0" w:color="auto"/>
        <w:right w:val="none" w:sz="0" w:space="0" w:color="auto"/>
      </w:divBdr>
    </w:div>
    <w:div w:id="1644652551">
      <w:bodyDiv w:val="1"/>
      <w:marLeft w:val="0"/>
      <w:marRight w:val="0"/>
      <w:marTop w:val="0"/>
      <w:marBottom w:val="0"/>
      <w:divBdr>
        <w:top w:val="none" w:sz="0" w:space="0" w:color="auto"/>
        <w:left w:val="none" w:sz="0" w:space="0" w:color="auto"/>
        <w:bottom w:val="none" w:sz="0" w:space="0" w:color="auto"/>
        <w:right w:val="none" w:sz="0" w:space="0" w:color="auto"/>
      </w:divBdr>
    </w:div>
    <w:div w:id="1645430214">
      <w:bodyDiv w:val="1"/>
      <w:marLeft w:val="0"/>
      <w:marRight w:val="0"/>
      <w:marTop w:val="0"/>
      <w:marBottom w:val="0"/>
      <w:divBdr>
        <w:top w:val="none" w:sz="0" w:space="0" w:color="auto"/>
        <w:left w:val="none" w:sz="0" w:space="0" w:color="auto"/>
        <w:bottom w:val="none" w:sz="0" w:space="0" w:color="auto"/>
        <w:right w:val="none" w:sz="0" w:space="0" w:color="auto"/>
      </w:divBdr>
    </w:div>
    <w:div w:id="1653676410">
      <w:bodyDiv w:val="1"/>
      <w:marLeft w:val="0"/>
      <w:marRight w:val="0"/>
      <w:marTop w:val="0"/>
      <w:marBottom w:val="0"/>
      <w:divBdr>
        <w:top w:val="none" w:sz="0" w:space="0" w:color="auto"/>
        <w:left w:val="none" w:sz="0" w:space="0" w:color="auto"/>
        <w:bottom w:val="none" w:sz="0" w:space="0" w:color="auto"/>
        <w:right w:val="none" w:sz="0" w:space="0" w:color="auto"/>
      </w:divBdr>
    </w:div>
    <w:div w:id="1654337753">
      <w:bodyDiv w:val="1"/>
      <w:marLeft w:val="0"/>
      <w:marRight w:val="0"/>
      <w:marTop w:val="0"/>
      <w:marBottom w:val="0"/>
      <w:divBdr>
        <w:top w:val="none" w:sz="0" w:space="0" w:color="auto"/>
        <w:left w:val="none" w:sz="0" w:space="0" w:color="auto"/>
        <w:bottom w:val="none" w:sz="0" w:space="0" w:color="auto"/>
        <w:right w:val="none" w:sz="0" w:space="0" w:color="auto"/>
      </w:divBdr>
    </w:div>
    <w:div w:id="1654673503">
      <w:bodyDiv w:val="1"/>
      <w:marLeft w:val="0"/>
      <w:marRight w:val="0"/>
      <w:marTop w:val="0"/>
      <w:marBottom w:val="0"/>
      <w:divBdr>
        <w:top w:val="none" w:sz="0" w:space="0" w:color="auto"/>
        <w:left w:val="none" w:sz="0" w:space="0" w:color="auto"/>
        <w:bottom w:val="none" w:sz="0" w:space="0" w:color="auto"/>
        <w:right w:val="none" w:sz="0" w:space="0" w:color="auto"/>
      </w:divBdr>
    </w:div>
    <w:div w:id="1658605261">
      <w:bodyDiv w:val="1"/>
      <w:marLeft w:val="0"/>
      <w:marRight w:val="0"/>
      <w:marTop w:val="0"/>
      <w:marBottom w:val="0"/>
      <w:divBdr>
        <w:top w:val="none" w:sz="0" w:space="0" w:color="auto"/>
        <w:left w:val="none" w:sz="0" w:space="0" w:color="auto"/>
        <w:bottom w:val="none" w:sz="0" w:space="0" w:color="auto"/>
        <w:right w:val="none" w:sz="0" w:space="0" w:color="auto"/>
      </w:divBdr>
    </w:div>
    <w:div w:id="1658681023">
      <w:bodyDiv w:val="1"/>
      <w:marLeft w:val="0"/>
      <w:marRight w:val="0"/>
      <w:marTop w:val="0"/>
      <w:marBottom w:val="0"/>
      <w:divBdr>
        <w:top w:val="none" w:sz="0" w:space="0" w:color="auto"/>
        <w:left w:val="none" w:sz="0" w:space="0" w:color="auto"/>
        <w:bottom w:val="none" w:sz="0" w:space="0" w:color="auto"/>
        <w:right w:val="none" w:sz="0" w:space="0" w:color="auto"/>
      </w:divBdr>
    </w:div>
    <w:div w:id="1659067165">
      <w:bodyDiv w:val="1"/>
      <w:marLeft w:val="0"/>
      <w:marRight w:val="0"/>
      <w:marTop w:val="0"/>
      <w:marBottom w:val="0"/>
      <w:divBdr>
        <w:top w:val="none" w:sz="0" w:space="0" w:color="auto"/>
        <w:left w:val="none" w:sz="0" w:space="0" w:color="auto"/>
        <w:bottom w:val="none" w:sz="0" w:space="0" w:color="auto"/>
        <w:right w:val="none" w:sz="0" w:space="0" w:color="auto"/>
      </w:divBdr>
    </w:div>
    <w:div w:id="1661620925">
      <w:bodyDiv w:val="1"/>
      <w:marLeft w:val="0"/>
      <w:marRight w:val="0"/>
      <w:marTop w:val="0"/>
      <w:marBottom w:val="0"/>
      <w:divBdr>
        <w:top w:val="none" w:sz="0" w:space="0" w:color="auto"/>
        <w:left w:val="none" w:sz="0" w:space="0" w:color="auto"/>
        <w:bottom w:val="none" w:sz="0" w:space="0" w:color="auto"/>
        <w:right w:val="none" w:sz="0" w:space="0" w:color="auto"/>
      </w:divBdr>
    </w:div>
    <w:div w:id="1662929514">
      <w:bodyDiv w:val="1"/>
      <w:marLeft w:val="0"/>
      <w:marRight w:val="0"/>
      <w:marTop w:val="0"/>
      <w:marBottom w:val="0"/>
      <w:divBdr>
        <w:top w:val="none" w:sz="0" w:space="0" w:color="auto"/>
        <w:left w:val="none" w:sz="0" w:space="0" w:color="auto"/>
        <w:bottom w:val="none" w:sz="0" w:space="0" w:color="auto"/>
        <w:right w:val="none" w:sz="0" w:space="0" w:color="auto"/>
      </w:divBdr>
    </w:div>
    <w:div w:id="1664625330">
      <w:bodyDiv w:val="1"/>
      <w:marLeft w:val="0"/>
      <w:marRight w:val="0"/>
      <w:marTop w:val="0"/>
      <w:marBottom w:val="0"/>
      <w:divBdr>
        <w:top w:val="none" w:sz="0" w:space="0" w:color="auto"/>
        <w:left w:val="none" w:sz="0" w:space="0" w:color="auto"/>
        <w:bottom w:val="none" w:sz="0" w:space="0" w:color="auto"/>
        <w:right w:val="none" w:sz="0" w:space="0" w:color="auto"/>
      </w:divBdr>
    </w:div>
    <w:div w:id="1667855336">
      <w:bodyDiv w:val="1"/>
      <w:marLeft w:val="0"/>
      <w:marRight w:val="0"/>
      <w:marTop w:val="0"/>
      <w:marBottom w:val="0"/>
      <w:divBdr>
        <w:top w:val="none" w:sz="0" w:space="0" w:color="auto"/>
        <w:left w:val="none" w:sz="0" w:space="0" w:color="auto"/>
        <w:bottom w:val="none" w:sz="0" w:space="0" w:color="auto"/>
        <w:right w:val="none" w:sz="0" w:space="0" w:color="auto"/>
      </w:divBdr>
    </w:div>
    <w:div w:id="1670477730">
      <w:bodyDiv w:val="1"/>
      <w:marLeft w:val="0"/>
      <w:marRight w:val="0"/>
      <w:marTop w:val="0"/>
      <w:marBottom w:val="0"/>
      <w:divBdr>
        <w:top w:val="none" w:sz="0" w:space="0" w:color="auto"/>
        <w:left w:val="none" w:sz="0" w:space="0" w:color="auto"/>
        <w:bottom w:val="none" w:sz="0" w:space="0" w:color="auto"/>
        <w:right w:val="none" w:sz="0" w:space="0" w:color="auto"/>
      </w:divBdr>
    </w:div>
    <w:div w:id="1670601702">
      <w:bodyDiv w:val="1"/>
      <w:marLeft w:val="0"/>
      <w:marRight w:val="0"/>
      <w:marTop w:val="0"/>
      <w:marBottom w:val="0"/>
      <w:divBdr>
        <w:top w:val="none" w:sz="0" w:space="0" w:color="auto"/>
        <w:left w:val="none" w:sz="0" w:space="0" w:color="auto"/>
        <w:bottom w:val="none" w:sz="0" w:space="0" w:color="auto"/>
        <w:right w:val="none" w:sz="0" w:space="0" w:color="auto"/>
      </w:divBdr>
    </w:div>
    <w:div w:id="1675181504">
      <w:bodyDiv w:val="1"/>
      <w:marLeft w:val="0"/>
      <w:marRight w:val="0"/>
      <w:marTop w:val="0"/>
      <w:marBottom w:val="0"/>
      <w:divBdr>
        <w:top w:val="none" w:sz="0" w:space="0" w:color="auto"/>
        <w:left w:val="none" w:sz="0" w:space="0" w:color="auto"/>
        <w:bottom w:val="none" w:sz="0" w:space="0" w:color="auto"/>
        <w:right w:val="none" w:sz="0" w:space="0" w:color="auto"/>
      </w:divBdr>
    </w:div>
    <w:div w:id="1675911003">
      <w:bodyDiv w:val="1"/>
      <w:marLeft w:val="0"/>
      <w:marRight w:val="0"/>
      <w:marTop w:val="0"/>
      <w:marBottom w:val="0"/>
      <w:divBdr>
        <w:top w:val="none" w:sz="0" w:space="0" w:color="auto"/>
        <w:left w:val="none" w:sz="0" w:space="0" w:color="auto"/>
        <w:bottom w:val="none" w:sz="0" w:space="0" w:color="auto"/>
        <w:right w:val="none" w:sz="0" w:space="0" w:color="auto"/>
      </w:divBdr>
    </w:div>
    <w:div w:id="1681271144">
      <w:bodyDiv w:val="1"/>
      <w:marLeft w:val="0"/>
      <w:marRight w:val="0"/>
      <w:marTop w:val="0"/>
      <w:marBottom w:val="0"/>
      <w:divBdr>
        <w:top w:val="none" w:sz="0" w:space="0" w:color="auto"/>
        <w:left w:val="none" w:sz="0" w:space="0" w:color="auto"/>
        <w:bottom w:val="none" w:sz="0" w:space="0" w:color="auto"/>
        <w:right w:val="none" w:sz="0" w:space="0" w:color="auto"/>
      </w:divBdr>
    </w:div>
    <w:div w:id="1682509179">
      <w:bodyDiv w:val="1"/>
      <w:marLeft w:val="0"/>
      <w:marRight w:val="0"/>
      <w:marTop w:val="0"/>
      <w:marBottom w:val="0"/>
      <w:divBdr>
        <w:top w:val="none" w:sz="0" w:space="0" w:color="auto"/>
        <w:left w:val="none" w:sz="0" w:space="0" w:color="auto"/>
        <w:bottom w:val="none" w:sz="0" w:space="0" w:color="auto"/>
        <w:right w:val="none" w:sz="0" w:space="0" w:color="auto"/>
      </w:divBdr>
    </w:div>
    <w:div w:id="1683438681">
      <w:bodyDiv w:val="1"/>
      <w:marLeft w:val="0"/>
      <w:marRight w:val="0"/>
      <w:marTop w:val="0"/>
      <w:marBottom w:val="0"/>
      <w:divBdr>
        <w:top w:val="none" w:sz="0" w:space="0" w:color="auto"/>
        <w:left w:val="none" w:sz="0" w:space="0" w:color="auto"/>
        <w:bottom w:val="none" w:sz="0" w:space="0" w:color="auto"/>
        <w:right w:val="none" w:sz="0" w:space="0" w:color="auto"/>
      </w:divBdr>
    </w:div>
    <w:div w:id="1683705079">
      <w:bodyDiv w:val="1"/>
      <w:marLeft w:val="0"/>
      <w:marRight w:val="0"/>
      <w:marTop w:val="0"/>
      <w:marBottom w:val="0"/>
      <w:divBdr>
        <w:top w:val="none" w:sz="0" w:space="0" w:color="auto"/>
        <w:left w:val="none" w:sz="0" w:space="0" w:color="auto"/>
        <w:bottom w:val="none" w:sz="0" w:space="0" w:color="auto"/>
        <w:right w:val="none" w:sz="0" w:space="0" w:color="auto"/>
      </w:divBdr>
    </w:div>
    <w:div w:id="1683773972">
      <w:bodyDiv w:val="1"/>
      <w:marLeft w:val="0"/>
      <w:marRight w:val="0"/>
      <w:marTop w:val="0"/>
      <w:marBottom w:val="0"/>
      <w:divBdr>
        <w:top w:val="none" w:sz="0" w:space="0" w:color="auto"/>
        <w:left w:val="none" w:sz="0" w:space="0" w:color="auto"/>
        <w:bottom w:val="none" w:sz="0" w:space="0" w:color="auto"/>
        <w:right w:val="none" w:sz="0" w:space="0" w:color="auto"/>
      </w:divBdr>
    </w:div>
    <w:div w:id="1684624737">
      <w:bodyDiv w:val="1"/>
      <w:marLeft w:val="0"/>
      <w:marRight w:val="0"/>
      <w:marTop w:val="0"/>
      <w:marBottom w:val="0"/>
      <w:divBdr>
        <w:top w:val="none" w:sz="0" w:space="0" w:color="auto"/>
        <w:left w:val="none" w:sz="0" w:space="0" w:color="auto"/>
        <w:bottom w:val="none" w:sz="0" w:space="0" w:color="auto"/>
        <w:right w:val="none" w:sz="0" w:space="0" w:color="auto"/>
      </w:divBdr>
    </w:div>
    <w:div w:id="1686663420">
      <w:bodyDiv w:val="1"/>
      <w:marLeft w:val="0"/>
      <w:marRight w:val="0"/>
      <w:marTop w:val="0"/>
      <w:marBottom w:val="0"/>
      <w:divBdr>
        <w:top w:val="none" w:sz="0" w:space="0" w:color="auto"/>
        <w:left w:val="none" w:sz="0" w:space="0" w:color="auto"/>
        <w:bottom w:val="none" w:sz="0" w:space="0" w:color="auto"/>
        <w:right w:val="none" w:sz="0" w:space="0" w:color="auto"/>
      </w:divBdr>
    </w:div>
    <w:div w:id="1687096190">
      <w:bodyDiv w:val="1"/>
      <w:marLeft w:val="0"/>
      <w:marRight w:val="0"/>
      <w:marTop w:val="0"/>
      <w:marBottom w:val="0"/>
      <w:divBdr>
        <w:top w:val="none" w:sz="0" w:space="0" w:color="auto"/>
        <w:left w:val="none" w:sz="0" w:space="0" w:color="auto"/>
        <w:bottom w:val="none" w:sz="0" w:space="0" w:color="auto"/>
        <w:right w:val="none" w:sz="0" w:space="0" w:color="auto"/>
      </w:divBdr>
    </w:div>
    <w:div w:id="1691368708">
      <w:bodyDiv w:val="1"/>
      <w:marLeft w:val="0"/>
      <w:marRight w:val="0"/>
      <w:marTop w:val="0"/>
      <w:marBottom w:val="0"/>
      <w:divBdr>
        <w:top w:val="none" w:sz="0" w:space="0" w:color="auto"/>
        <w:left w:val="none" w:sz="0" w:space="0" w:color="auto"/>
        <w:bottom w:val="none" w:sz="0" w:space="0" w:color="auto"/>
        <w:right w:val="none" w:sz="0" w:space="0" w:color="auto"/>
      </w:divBdr>
    </w:div>
    <w:div w:id="1695689215">
      <w:bodyDiv w:val="1"/>
      <w:marLeft w:val="0"/>
      <w:marRight w:val="0"/>
      <w:marTop w:val="0"/>
      <w:marBottom w:val="0"/>
      <w:divBdr>
        <w:top w:val="none" w:sz="0" w:space="0" w:color="auto"/>
        <w:left w:val="none" w:sz="0" w:space="0" w:color="auto"/>
        <w:bottom w:val="none" w:sz="0" w:space="0" w:color="auto"/>
        <w:right w:val="none" w:sz="0" w:space="0" w:color="auto"/>
      </w:divBdr>
    </w:div>
    <w:div w:id="1697344499">
      <w:bodyDiv w:val="1"/>
      <w:marLeft w:val="0"/>
      <w:marRight w:val="0"/>
      <w:marTop w:val="0"/>
      <w:marBottom w:val="0"/>
      <w:divBdr>
        <w:top w:val="none" w:sz="0" w:space="0" w:color="auto"/>
        <w:left w:val="none" w:sz="0" w:space="0" w:color="auto"/>
        <w:bottom w:val="none" w:sz="0" w:space="0" w:color="auto"/>
        <w:right w:val="none" w:sz="0" w:space="0" w:color="auto"/>
      </w:divBdr>
    </w:div>
    <w:div w:id="1697661106">
      <w:bodyDiv w:val="1"/>
      <w:marLeft w:val="0"/>
      <w:marRight w:val="0"/>
      <w:marTop w:val="0"/>
      <w:marBottom w:val="0"/>
      <w:divBdr>
        <w:top w:val="none" w:sz="0" w:space="0" w:color="auto"/>
        <w:left w:val="none" w:sz="0" w:space="0" w:color="auto"/>
        <w:bottom w:val="none" w:sz="0" w:space="0" w:color="auto"/>
        <w:right w:val="none" w:sz="0" w:space="0" w:color="auto"/>
      </w:divBdr>
    </w:div>
    <w:div w:id="1698845034">
      <w:bodyDiv w:val="1"/>
      <w:marLeft w:val="0"/>
      <w:marRight w:val="0"/>
      <w:marTop w:val="0"/>
      <w:marBottom w:val="0"/>
      <w:divBdr>
        <w:top w:val="none" w:sz="0" w:space="0" w:color="auto"/>
        <w:left w:val="none" w:sz="0" w:space="0" w:color="auto"/>
        <w:bottom w:val="none" w:sz="0" w:space="0" w:color="auto"/>
        <w:right w:val="none" w:sz="0" w:space="0" w:color="auto"/>
      </w:divBdr>
    </w:div>
    <w:div w:id="1699576078">
      <w:bodyDiv w:val="1"/>
      <w:marLeft w:val="0"/>
      <w:marRight w:val="0"/>
      <w:marTop w:val="0"/>
      <w:marBottom w:val="0"/>
      <w:divBdr>
        <w:top w:val="none" w:sz="0" w:space="0" w:color="auto"/>
        <w:left w:val="none" w:sz="0" w:space="0" w:color="auto"/>
        <w:bottom w:val="none" w:sz="0" w:space="0" w:color="auto"/>
        <w:right w:val="none" w:sz="0" w:space="0" w:color="auto"/>
      </w:divBdr>
    </w:div>
    <w:div w:id="1700086885">
      <w:bodyDiv w:val="1"/>
      <w:marLeft w:val="0"/>
      <w:marRight w:val="0"/>
      <w:marTop w:val="0"/>
      <w:marBottom w:val="0"/>
      <w:divBdr>
        <w:top w:val="none" w:sz="0" w:space="0" w:color="auto"/>
        <w:left w:val="none" w:sz="0" w:space="0" w:color="auto"/>
        <w:bottom w:val="none" w:sz="0" w:space="0" w:color="auto"/>
        <w:right w:val="none" w:sz="0" w:space="0" w:color="auto"/>
      </w:divBdr>
    </w:div>
    <w:div w:id="1700886015">
      <w:bodyDiv w:val="1"/>
      <w:marLeft w:val="0"/>
      <w:marRight w:val="0"/>
      <w:marTop w:val="0"/>
      <w:marBottom w:val="0"/>
      <w:divBdr>
        <w:top w:val="none" w:sz="0" w:space="0" w:color="auto"/>
        <w:left w:val="none" w:sz="0" w:space="0" w:color="auto"/>
        <w:bottom w:val="none" w:sz="0" w:space="0" w:color="auto"/>
        <w:right w:val="none" w:sz="0" w:space="0" w:color="auto"/>
      </w:divBdr>
    </w:div>
    <w:div w:id="1703165630">
      <w:bodyDiv w:val="1"/>
      <w:marLeft w:val="0"/>
      <w:marRight w:val="0"/>
      <w:marTop w:val="0"/>
      <w:marBottom w:val="0"/>
      <w:divBdr>
        <w:top w:val="none" w:sz="0" w:space="0" w:color="auto"/>
        <w:left w:val="none" w:sz="0" w:space="0" w:color="auto"/>
        <w:bottom w:val="none" w:sz="0" w:space="0" w:color="auto"/>
        <w:right w:val="none" w:sz="0" w:space="0" w:color="auto"/>
      </w:divBdr>
    </w:div>
    <w:div w:id="1705863531">
      <w:bodyDiv w:val="1"/>
      <w:marLeft w:val="0"/>
      <w:marRight w:val="0"/>
      <w:marTop w:val="0"/>
      <w:marBottom w:val="0"/>
      <w:divBdr>
        <w:top w:val="none" w:sz="0" w:space="0" w:color="auto"/>
        <w:left w:val="none" w:sz="0" w:space="0" w:color="auto"/>
        <w:bottom w:val="none" w:sz="0" w:space="0" w:color="auto"/>
        <w:right w:val="none" w:sz="0" w:space="0" w:color="auto"/>
      </w:divBdr>
    </w:div>
    <w:div w:id="1706827061">
      <w:bodyDiv w:val="1"/>
      <w:marLeft w:val="0"/>
      <w:marRight w:val="0"/>
      <w:marTop w:val="0"/>
      <w:marBottom w:val="0"/>
      <w:divBdr>
        <w:top w:val="none" w:sz="0" w:space="0" w:color="auto"/>
        <w:left w:val="none" w:sz="0" w:space="0" w:color="auto"/>
        <w:bottom w:val="none" w:sz="0" w:space="0" w:color="auto"/>
        <w:right w:val="none" w:sz="0" w:space="0" w:color="auto"/>
      </w:divBdr>
    </w:div>
    <w:div w:id="1710032120">
      <w:bodyDiv w:val="1"/>
      <w:marLeft w:val="0"/>
      <w:marRight w:val="0"/>
      <w:marTop w:val="0"/>
      <w:marBottom w:val="0"/>
      <w:divBdr>
        <w:top w:val="none" w:sz="0" w:space="0" w:color="auto"/>
        <w:left w:val="none" w:sz="0" w:space="0" w:color="auto"/>
        <w:bottom w:val="none" w:sz="0" w:space="0" w:color="auto"/>
        <w:right w:val="none" w:sz="0" w:space="0" w:color="auto"/>
      </w:divBdr>
      <w:divsChild>
        <w:div w:id="145171087">
          <w:marLeft w:val="0"/>
          <w:marRight w:val="0"/>
          <w:marTop w:val="0"/>
          <w:marBottom w:val="0"/>
          <w:divBdr>
            <w:top w:val="none" w:sz="0" w:space="0" w:color="auto"/>
            <w:left w:val="none" w:sz="0" w:space="0" w:color="auto"/>
            <w:bottom w:val="none" w:sz="0" w:space="0" w:color="auto"/>
            <w:right w:val="none" w:sz="0" w:space="0" w:color="auto"/>
          </w:divBdr>
          <w:divsChild>
            <w:div w:id="3269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54697">
      <w:bodyDiv w:val="1"/>
      <w:marLeft w:val="0"/>
      <w:marRight w:val="0"/>
      <w:marTop w:val="0"/>
      <w:marBottom w:val="0"/>
      <w:divBdr>
        <w:top w:val="none" w:sz="0" w:space="0" w:color="auto"/>
        <w:left w:val="none" w:sz="0" w:space="0" w:color="auto"/>
        <w:bottom w:val="none" w:sz="0" w:space="0" w:color="auto"/>
        <w:right w:val="none" w:sz="0" w:space="0" w:color="auto"/>
      </w:divBdr>
    </w:div>
    <w:div w:id="1711878099">
      <w:bodyDiv w:val="1"/>
      <w:marLeft w:val="0"/>
      <w:marRight w:val="0"/>
      <w:marTop w:val="0"/>
      <w:marBottom w:val="0"/>
      <w:divBdr>
        <w:top w:val="none" w:sz="0" w:space="0" w:color="auto"/>
        <w:left w:val="none" w:sz="0" w:space="0" w:color="auto"/>
        <w:bottom w:val="none" w:sz="0" w:space="0" w:color="auto"/>
        <w:right w:val="none" w:sz="0" w:space="0" w:color="auto"/>
      </w:divBdr>
    </w:div>
    <w:div w:id="1713963458">
      <w:bodyDiv w:val="1"/>
      <w:marLeft w:val="0"/>
      <w:marRight w:val="0"/>
      <w:marTop w:val="0"/>
      <w:marBottom w:val="0"/>
      <w:divBdr>
        <w:top w:val="none" w:sz="0" w:space="0" w:color="auto"/>
        <w:left w:val="none" w:sz="0" w:space="0" w:color="auto"/>
        <w:bottom w:val="none" w:sz="0" w:space="0" w:color="auto"/>
        <w:right w:val="none" w:sz="0" w:space="0" w:color="auto"/>
      </w:divBdr>
    </w:div>
    <w:div w:id="1715889196">
      <w:bodyDiv w:val="1"/>
      <w:marLeft w:val="0"/>
      <w:marRight w:val="0"/>
      <w:marTop w:val="0"/>
      <w:marBottom w:val="0"/>
      <w:divBdr>
        <w:top w:val="none" w:sz="0" w:space="0" w:color="auto"/>
        <w:left w:val="none" w:sz="0" w:space="0" w:color="auto"/>
        <w:bottom w:val="none" w:sz="0" w:space="0" w:color="auto"/>
        <w:right w:val="none" w:sz="0" w:space="0" w:color="auto"/>
      </w:divBdr>
    </w:div>
    <w:div w:id="1718699058">
      <w:bodyDiv w:val="1"/>
      <w:marLeft w:val="0"/>
      <w:marRight w:val="0"/>
      <w:marTop w:val="0"/>
      <w:marBottom w:val="0"/>
      <w:divBdr>
        <w:top w:val="none" w:sz="0" w:space="0" w:color="auto"/>
        <w:left w:val="none" w:sz="0" w:space="0" w:color="auto"/>
        <w:bottom w:val="none" w:sz="0" w:space="0" w:color="auto"/>
        <w:right w:val="none" w:sz="0" w:space="0" w:color="auto"/>
      </w:divBdr>
    </w:div>
    <w:div w:id="1720469326">
      <w:bodyDiv w:val="1"/>
      <w:marLeft w:val="0"/>
      <w:marRight w:val="0"/>
      <w:marTop w:val="0"/>
      <w:marBottom w:val="0"/>
      <w:divBdr>
        <w:top w:val="none" w:sz="0" w:space="0" w:color="auto"/>
        <w:left w:val="none" w:sz="0" w:space="0" w:color="auto"/>
        <w:bottom w:val="none" w:sz="0" w:space="0" w:color="auto"/>
        <w:right w:val="none" w:sz="0" w:space="0" w:color="auto"/>
      </w:divBdr>
    </w:div>
    <w:div w:id="1726681132">
      <w:bodyDiv w:val="1"/>
      <w:marLeft w:val="0"/>
      <w:marRight w:val="0"/>
      <w:marTop w:val="0"/>
      <w:marBottom w:val="0"/>
      <w:divBdr>
        <w:top w:val="none" w:sz="0" w:space="0" w:color="auto"/>
        <w:left w:val="none" w:sz="0" w:space="0" w:color="auto"/>
        <w:bottom w:val="none" w:sz="0" w:space="0" w:color="auto"/>
        <w:right w:val="none" w:sz="0" w:space="0" w:color="auto"/>
      </w:divBdr>
    </w:div>
    <w:div w:id="1727754207">
      <w:bodyDiv w:val="1"/>
      <w:marLeft w:val="0"/>
      <w:marRight w:val="0"/>
      <w:marTop w:val="0"/>
      <w:marBottom w:val="0"/>
      <w:divBdr>
        <w:top w:val="none" w:sz="0" w:space="0" w:color="auto"/>
        <w:left w:val="none" w:sz="0" w:space="0" w:color="auto"/>
        <w:bottom w:val="none" w:sz="0" w:space="0" w:color="auto"/>
        <w:right w:val="none" w:sz="0" w:space="0" w:color="auto"/>
      </w:divBdr>
    </w:div>
    <w:div w:id="1729185368">
      <w:bodyDiv w:val="1"/>
      <w:marLeft w:val="0"/>
      <w:marRight w:val="0"/>
      <w:marTop w:val="0"/>
      <w:marBottom w:val="0"/>
      <w:divBdr>
        <w:top w:val="none" w:sz="0" w:space="0" w:color="auto"/>
        <w:left w:val="none" w:sz="0" w:space="0" w:color="auto"/>
        <w:bottom w:val="none" w:sz="0" w:space="0" w:color="auto"/>
        <w:right w:val="none" w:sz="0" w:space="0" w:color="auto"/>
      </w:divBdr>
    </w:div>
    <w:div w:id="1734961641">
      <w:bodyDiv w:val="1"/>
      <w:marLeft w:val="0"/>
      <w:marRight w:val="0"/>
      <w:marTop w:val="0"/>
      <w:marBottom w:val="0"/>
      <w:divBdr>
        <w:top w:val="none" w:sz="0" w:space="0" w:color="auto"/>
        <w:left w:val="none" w:sz="0" w:space="0" w:color="auto"/>
        <w:bottom w:val="none" w:sz="0" w:space="0" w:color="auto"/>
        <w:right w:val="none" w:sz="0" w:space="0" w:color="auto"/>
      </w:divBdr>
    </w:div>
    <w:div w:id="1739669688">
      <w:bodyDiv w:val="1"/>
      <w:marLeft w:val="0"/>
      <w:marRight w:val="0"/>
      <w:marTop w:val="0"/>
      <w:marBottom w:val="0"/>
      <w:divBdr>
        <w:top w:val="none" w:sz="0" w:space="0" w:color="auto"/>
        <w:left w:val="none" w:sz="0" w:space="0" w:color="auto"/>
        <w:bottom w:val="none" w:sz="0" w:space="0" w:color="auto"/>
        <w:right w:val="none" w:sz="0" w:space="0" w:color="auto"/>
      </w:divBdr>
    </w:div>
    <w:div w:id="1741294214">
      <w:bodyDiv w:val="1"/>
      <w:marLeft w:val="0"/>
      <w:marRight w:val="0"/>
      <w:marTop w:val="0"/>
      <w:marBottom w:val="0"/>
      <w:divBdr>
        <w:top w:val="none" w:sz="0" w:space="0" w:color="auto"/>
        <w:left w:val="none" w:sz="0" w:space="0" w:color="auto"/>
        <w:bottom w:val="none" w:sz="0" w:space="0" w:color="auto"/>
        <w:right w:val="none" w:sz="0" w:space="0" w:color="auto"/>
      </w:divBdr>
    </w:div>
    <w:div w:id="1743599549">
      <w:bodyDiv w:val="1"/>
      <w:marLeft w:val="0"/>
      <w:marRight w:val="0"/>
      <w:marTop w:val="0"/>
      <w:marBottom w:val="0"/>
      <w:divBdr>
        <w:top w:val="none" w:sz="0" w:space="0" w:color="auto"/>
        <w:left w:val="none" w:sz="0" w:space="0" w:color="auto"/>
        <w:bottom w:val="none" w:sz="0" w:space="0" w:color="auto"/>
        <w:right w:val="none" w:sz="0" w:space="0" w:color="auto"/>
      </w:divBdr>
    </w:div>
    <w:div w:id="1744909675">
      <w:bodyDiv w:val="1"/>
      <w:marLeft w:val="0"/>
      <w:marRight w:val="0"/>
      <w:marTop w:val="0"/>
      <w:marBottom w:val="0"/>
      <w:divBdr>
        <w:top w:val="none" w:sz="0" w:space="0" w:color="auto"/>
        <w:left w:val="none" w:sz="0" w:space="0" w:color="auto"/>
        <w:bottom w:val="none" w:sz="0" w:space="0" w:color="auto"/>
        <w:right w:val="none" w:sz="0" w:space="0" w:color="auto"/>
      </w:divBdr>
    </w:div>
    <w:div w:id="1748915132">
      <w:bodyDiv w:val="1"/>
      <w:marLeft w:val="0"/>
      <w:marRight w:val="0"/>
      <w:marTop w:val="0"/>
      <w:marBottom w:val="0"/>
      <w:divBdr>
        <w:top w:val="none" w:sz="0" w:space="0" w:color="auto"/>
        <w:left w:val="none" w:sz="0" w:space="0" w:color="auto"/>
        <w:bottom w:val="none" w:sz="0" w:space="0" w:color="auto"/>
        <w:right w:val="none" w:sz="0" w:space="0" w:color="auto"/>
      </w:divBdr>
    </w:div>
    <w:div w:id="1749496873">
      <w:bodyDiv w:val="1"/>
      <w:marLeft w:val="0"/>
      <w:marRight w:val="0"/>
      <w:marTop w:val="0"/>
      <w:marBottom w:val="0"/>
      <w:divBdr>
        <w:top w:val="none" w:sz="0" w:space="0" w:color="auto"/>
        <w:left w:val="none" w:sz="0" w:space="0" w:color="auto"/>
        <w:bottom w:val="none" w:sz="0" w:space="0" w:color="auto"/>
        <w:right w:val="none" w:sz="0" w:space="0" w:color="auto"/>
      </w:divBdr>
    </w:div>
    <w:div w:id="1750467114">
      <w:bodyDiv w:val="1"/>
      <w:marLeft w:val="0"/>
      <w:marRight w:val="0"/>
      <w:marTop w:val="0"/>
      <w:marBottom w:val="0"/>
      <w:divBdr>
        <w:top w:val="none" w:sz="0" w:space="0" w:color="auto"/>
        <w:left w:val="none" w:sz="0" w:space="0" w:color="auto"/>
        <w:bottom w:val="none" w:sz="0" w:space="0" w:color="auto"/>
        <w:right w:val="none" w:sz="0" w:space="0" w:color="auto"/>
      </w:divBdr>
    </w:div>
    <w:div w:id="1752503300">
      <w:bodyDiv w:val="1"/>
      <w:marLeft w:val="0"/>
      <w:marRight w:val="0"/>
      <w:marTop w:val="0"/>
      <w:marBottom w:val="0"/>
      <w:divBdr>
        <w:top w:val="none" w:sz="0" w:space="0" w:color="auto"/>
        <w:left w:val="none" w:sz="0" w:space="0" w:color="auto"/>
        <w:bottom w:val="none" w:sz="0" w:space="0" w:color="auto"/>
        <w:right w:val="none" w:sz="0" w:space="0" w:color="auto"/>
      </w:divBdr>
    </w:div>
    <w:div w:id="1752510532">
      <w:bodyDiv w:val="1"/>
      <w:marLeft w:val="0"/>
      <w:marRight w:val="0"/>
      <w:marTop w:val="0"/>
      <w:marBottom w:val="0"/>
      <w:divBdr>
        <w:top w:val="none" w:sz="0" w:space="0" w:color="auto"/>
        <w:left w:val="none" w:sz="0" w:space="0" w:color="auto"/>
        <w:bottom w:val="none" w:sz="0" w:space="0" w:color="auto"/>
        <w:right w:val="none" w:sz="0" w:space="0" w:color="auto"/>
      </w:divBdr>
    </w:div>
    <w:div w:id="1754233717">
      <w:bodyDiv w:val="1"/>
      <w:marLeft w:val="0"/>
      <w:marRight w:val="0"/>
      <w:marTop w:val="0"/>
      <w:marBottom w:val="0"/>
      <w:divBdr>
        <w:top w:val="none" w:sz="0" w:space="0" w:color="auto"/>
        <w:left w:val="none" w:sz="0" w:space="0" w:color="auto"/>
        <w:bottom w:val="none" w:sz="0" w:space="0" w:color="auto"/>
        <w:right w:val="none" w:sz="0" w:space="0" w:color="auto"/>
      </w:divBdr>
    </w:div>
    <w:div w:id="1756437752">
      <w:bodyDiv w:val="1"/>
      <w:marLeft w:val="0"/>
      <w:marRight w:val="0"/>
      <w:marTop w:val="0"/>
      <w:marBottom w:val="0"/>
      <w:divBdr>
        <w:top w:val="none" w:sz="0" w:space="0" w:color="auto"/>
        <w:left w:val="none" w:sz="0" w:space="0" w:color="auto"/>
        <w:bottom w:val="none" w:sz="0" w:space="0" w:color="auto"/>
        <w:right w:val="none" w:sz="0" w:space="0" w:color="auto"/>
      </w:divBdr>
    </w:div>
    <w:div w:id="1756627980">
      <w:bodyDiv w:val="1"/>
      <w:marLeft w:val="0"/>
      <w:marRight w:val="0"/>
      <w:marTop w:val="0"/>
      <w:marBottom w:val="0"/>
      <w:divBdr>
        <w:top w:val="none" w:sz="0" w:space="0" w:color="auto"/>
        <w:left w:val="none" w:sz="0" w:space="0" w:color="auto"/>
        <w:bottom w:val="none" w:sz="0" w:space="0" w:color="auto"/>
        <w:right w:val="none" w:sz="0" w:space="0" w:color="auto"/>
      </w:divBdr>
    </w:div>
    <w:div w:id="1758822055">
      <w:bodyDiv w:val="1"/>
      <w:marLeft w:val="0"/>
      <w:marRight w:val="0"/>
      <w:marTop w:val="0"/>
      <w:marBottom w:val="0"/>
      <w:divBdr>
        <w:top w:val="none" w:sz="0" w:space="0" w:color="auto"/>
        <w:left w:val="none" w:sz="0" w:space="0" w:color="auto"/>
        <w:bottom w:val="none" w:sz="0" w:space="0" w:color="auto"/>
        <w:right w:val="none" w:sz="0" w:space="0" w:color="auto"/>
      </w:divBdr>
    </w:div>
    <w:div w:id="1761562048">
      <w:bodyDiv w:val="1"/>
      <w:marLeft w:val="0"/>
      <w:marRight w:val="0"/>
      <w:marTop w:val="0"/>
      <w:marBottom w:val="0"/>
      <w:divBdr>
        <w:top w:val="none" w:sz="0" w:space="0" w:color="auto"/>
        <w:left w:val="none" w:sz="0" w:space="0" w:color="auto"/>
        <w:bottom w:val="none" w:sz="0" w:space="0" w:color="auto"/>
        <w:right w:val="none" w:sz="0" w:space="0" w:color="auto"/>
      </w:divBdr>
    </w:div>
    <w:div w:id="1763601707">
      <w:bodyDiv w:val="1"/>
      <w:marLeft w:val="0"/>
      <w:marRight w:val="0"/>
      <w:marTop w:val="0"/>
      <w:marBottom w:val="0"/>
      <w:divBdr>
        <w:top w:val="none" w:sz="0" w:space="0" w:color="auto"/>
        <w:left w:val="none" w:sz="0" w:space="0" w:color="auto"/>
        <w:bottom w:val="none" w:sz="0" w:space="0" w:color="auto"/>
        <w:right w:val="none" w:sz="0" w:space="0" w:color="auto"/>
      </w:divBdr>
    </w:div>
    <w:div w:id="1764103881">
      <w:bodyDiv w:val="1"/>
      <w:marLeft w:val="0"/>
      <w:marRight w:val="0"/>
      <w:marTop w:val="0"/>
      <w:marBottom w:val="0"/>
      <w:divBdr>
        <w:top w:val="none" w:sz="0" w:space="0" w:color="auto"/>
        <w:left w:val="none" w:sz="0" w:space="0" w:color="auto"/>
        <w:bottom w:val="none" w:sz="0" w:space="0" w:color="auto"/>
        <w:right w:val="none" w:sz="0" w:space="0" w:color="auto"/>
      </w:divBdr>
    </w:div>
    <w:div w:id="1764717917">
      <w:bodyDiv w:val="1"/>
      <w:marLeft w:val="0"/>
      <w:marRight w:val="0"/>
      <w:marTop w:val="0"/>
      <w:marBottom w:val="0"/>
      <w:divBdr>
        <w:top w:val="none" w:sz="0" w:space="0" w:color="auto"/>
        <w:left w:val="none" w:sz="0" w:space="0" w:color="auto"/>
        <w:bottom w:val="none" w:sz="0" w:space="0" w:color="auto"/>
        <w:right w:val="none" w:sz="0" w:space="0" w:color="auto"/>
      </w:divBdr>
    </w:div>
    <w:div w:id="1766069454">
      <w:bodyDiv w:val="1"/>
      <w:marLeft w:val="0"/>
      <w:marRight w:val="0"/>
      <w:marTop w:val="0"/>
      <w:marBottom w:val="0"/>
      <w:divBdr>
        <w:top w:val="none" w:sz="0" w:space="0" w:color="auto"/>
        <w:left w:val="none" w:sz="0" w:space="0" w:color="auto"/>
        <w:bottom w:val="none" w:sz="0" w:space="0" w:color="auto"/>
        <w:right w:val="none" w:sz="0" w:space="0" w:color="auto"/>
      </w:divBdr>
    </w:div>
    <w:div w:id="1768185846">
      <w:bodyDiv w:val="1"/>
      <w:marLeft w:val="0"/>
      <w:marRight w:val="0"/>
      <w:marTop w:val="0"/>
      <w:marBottom w:val="0"/>
      <w:divBdr>
        <w:top w:val="none" w:sz="0" w:space="0" w:color="auto"/>
        <w:left w:val="none" w:sz="0" w:space="0" w:color="auto"/>
        <w:bottom w:val="none" w:sz="0" w:space="0" w:color="auto"/>
        <w:right w:val="none" w:sz="0" w:space="0" w:color="auto"/>
      </w:divBdr>
    </w:div>
    <w:div w:id="1771973104">
      <w:bodyDiv w:val="1"/>
      <w:marLeft w:val="0"/>
      <w:marRight w:val="0"/>
      <w:marTop w:val="0"/>
      <w:marBottom w:val="0"/>
      <w:divBdr>
        <w:top w:val="none" w:sz="0" w:space="0" w:color="auto"/>
        <w:left w:val="none" w:sz="0" w:space="0" w:color="auto"/>
        <w:bottom w:val="none" w:sz="0" w:space="0" w:color="auto"/>
        <w:right w:val="none" w:sz="0" w:space="0" w:color="auto"/>
      </w:divBdr>
    </w:div>
    <w:div w:id="1776904333">
      <w:bodyDiv w:val="1"/>
      <w:marLeft w:val="0"/>
      <w:marRight w:val="0"/>
      <w:marTop w:val="0"/>
      <w:marBottom w:val="0"/>
      <w:divBdr>
        <w:top w:val="none" w:sz="0" w:space="0" w:color="auto"/>
        <w:left w:val="none" w:sz="0" w:space="0" w:color="auto"/>
        <w:bottom w:val="none" w:sz="0" w:space="0" w:color="auto"/>
        <w:right w:val="none" w:sz="0" w:space="0" w:color="auto"/>
      </w:divBdr>
    </w:div>
    <w:div w:id="1777557171">
      <w:bodyDiv w:val="1"/>
      <w:marLeft w:val="0"/>
      <w:marRight w:val="0"/>
      <w:marTop w:val="0"/>
      <w:marBottom w:val="0"/>
      <w:divBdr>
        <w:top w:val="none" w:sz="0" w:space="0" w:color="auto"/>
        <w:left w:val="none" w:sz="0" w:space="0" w:color="auto"/>
        <w:bottom w:val="none" w:sz="0" w:space="0" w:color="auto"/>
        <w:right w:val="none" w:sz="0" w:space="0" w:color="auto"/>
      </w:divBdr>
    </w:div>
    <w:div w:id="1778019416">
      <w:bodyDiv w:val="1"/>
      <w:marLeft w:val="0"/>
      <w:marRight w:val="0"/>
      <w:marTop w:val="0"/>
      <w:marBottom w:val="0"/>
      <w:divBdr>
        <w:top w:val="none" w:sz="0" w:space="0" w:color="auto"/>
        <w:left w:val="none" w:sz="0" w:space="0" w:color="auto"/>
        <w:bottom w:val="none" w:sz="0" w:space="0" w:color="auto"/>
        <w:right w:val="none" w:sz="0" w:space="0" w:color="auto"/>
      </w:divBdr>
    </w:div>
    <w:div w:id="1779448896">
      <w:bodyDiv w:val="1"/>
      <w:marLeft w:val="0"/>
      <w:marRight w:val="0"/>
      <w:marTop w:val="0"/>
      <w:marBottom w:val="0"/>
      <w:divBdr>
        <w:top w:val="none" w:sz="0" w:space="0" w:color="auto"/>
        <w:left w:val="none" w:sz="0" w:space="0" w:color="auto"/>
        <w:bottom w:val="none" w:sz="0" w:space="0" w:color="auto"/>
        <w:right w:val="none" w:sz="0" w:space="0" w:color="auto"/>
      </w:divBdr>
    </w:div>
    <w:div w:id="1779450325">
      <w:bodyDiv w:val="1"/>
      <w:marLeft w:val="0"/>
      <w:marRight w:val="0"/>
      <w:marTop w:val="0"/>
      <w:marBottom w:val="0"/>
      <w:divBdr>
        <w:top w:val="none" w:sz="0" w:space="0" w:color="auto"/>
        <w:left w:val="none" w:sz="0" w:space="0" w:color="auto"/>
        <w:bottom w:val="none" w:sz="0" w:space="0" w:color="auto"/>
        <w:right w:val="none" w:sz="0" w:space="0" w:color="auto"/>
      </w:divBdr>
    </w:div>
    <w:div w:id="1783765992">
      <w:bodyDiv w:val="1"/>
      <w:marLeft w:val="0"/>
      <w:marRight w:val="0"/>
      <w:marTop w:val="0"/>
      <w:marBottom w:val="0"/>
      <w:divBdr>
        <w:top w:val="none" w:sz="0" w:space="0" w:color="auto"/>
        <w:left w:val="none" w:sz="0" w:space="0" w:color="auto"/>
        <w:bottom w:val="none" w:sz="0" w:space="0" w:color="auto"/>
        <w:right w:val="none" w:sz="0" w:space="0" w:color="auto"/>
      </w:divBdr>
    </w:div>
    <w:div w:id="1787264501">
      <w:bodyDiv w:val="1"/>
      <w:marLeft w:val="0"/>
      <w:marRight w:val="0"/>
      <w:marTop w:val="0"/>
      <w:marBottom w:val="0"/>
      <w:divBdr>
        <w:top w:val="none" w:sz="0" w:space="0" w:color="auto"/>
        <w:left w:val="none" w:sz="0" w:space="0" w:color="auto"/>
        <w:bottom w:val="none" w:sz="0" w:space="0" w:color="auto"/>
        <w:right w:val="none" w:sz="0" w:space="0" w:color="auto"/>
      </w:divBdr>
    </w:div>
    <w:div w:id="1787696805">
      <w:bodyDiv w:val="1"/>
      <w:marLeft w:val="0"/>
      <w:marRight w:val="0"/>
      <w:marTop w:val="0"/>
      <w:marBottom w:val="0"/>
      <w:divBdr>
        <w:top w:val="none" w:sz="0" w:space="0" w:color="auto"/>
        <w:left w:val="none" w:sz="0" w:space="0" w:color="auto"/>
        <w:bottom w:val="none" w:sz="0" w:space="0" w:color="auto"/>
        <w:right w:val="none" w:sz="0" w:space="0" w:color="auto"/>
      </w:divBdr>
    </w:div>
    <w:div w:id="1791898822">
      <w:bodyDiv w:val="1"/>
      <w:marLeft w:val="0"/>
      <w:marRight w:val="0"/>
      <w:marTop w:val="0"/>
      <w:marBottom w:val="0"/>
      <w:divBdr>
        <w:top w:val="none" w:sz="0" w:space="0" w:color="auto"/>
        <w:left w:val="none" w:sz="0" w:space="0" w:color="auto"/>
        <w:bottom w:val="none" w:sz="0" w:space="0" w:color="auto"/>
        <w:right w:val="none" w:sz="0" w:space="0" w:color="auto"/>
      </w:divBdr>
    </w:div>
    <w:div w:id="1792359761">
      <w:bodyDiv w:val="1"/>
      <w:marLeft w:val="0"/>
      <w:marRight w:val="0"/>
      <w:marTop w:val="0"/>
      <w:marBottom w:val="0"/>
      <w:divBdr>
        <w:top w:val="none" w:sz="0" w:space="0" w:color="auto"/>
        <w:left w:val="none" w:sz="0" w:space="0" w:color="auto"/>
        <w:bottom w:val="none" w:sz="0" w:space="0" w:color="auto"/>
        <w:right w:val="none" w:sz="0" w:space="0" w:color="auto"/>
      </w:divBdr>
    </w:div>
    <w:div w:id="1797135641">
      <w:bodyDiv w:val="1"/>
      <w:marLeft w:val="0"/>
      <w:marRight w:val="0"/>
      <w:marTop w:val="0"/>
      <w:marBottom w:val="0"/>
      <w:divBdr>
        <w:top w:val="none" w:sz="0" w:space="0" w:color="auto"/>
        <w:left w:val="none" w:sz="0" w:space="0" w:color="auto"/>
        <w:bottom w:val="none" w:sz="0" w:space="0" w:color="auto"/>
        <w:right w:val="none" w:sz="0" w:space="0" w:color="auto"/>
      </w:divBdr>
    </w:div>
    <w:div w:id="1800609328">
      <w:bodyDiv w:val="1"/>
      <w:marLeft w:val="0"/>
      <w:marRight w:val="0"/>
      <w:marTop w:val="0"/>
      <w:marBottom w:val="0"/>
      <w:divBdr>
        <w:top w:val="none" w:sz="0" w:space="0" w:color="auto"/>
        <w:left w:val="none" w:sz="0" w:space="0" w:color="auto"/>
        <w:bottom w:val="none" w:sz="0" w:space="0" w:color="auto"/>
        <w:right w:val="none" w:sz="0" w:space="0" w:color="auto"/>
      </w:divBdr>
    </w:div>
    <w:div w:id="1805197681">
      <w:bodyDiv w:val="1"/>
      <w:marLeft w:val="0"/>
      <w:marRight w:val="0"/>
      <w:marTop w:val="0"/>
      <w:marBottom w:val="0"/>
      <w:divBdr>
        <w:top w:val="none" w:sz="0" w:space="0" w:color="auto"/>
        <w:left w:val="none" w:sz="0" w:space="0" w:color="auto"/>
        <w:bottom w:val="none" w:sz="0" w:space="0" w:color="auto"/>
        <w:right w:val="none" w:sz="0" w:space="0" w:color="auto"/>
      </w:divBdr>
    </w:div>
    <w:div w:id="1807818400">
      <w:bodyDiv w:val="1"/>
      <w:marLeft w:val="0"/>
      <w:marRight w:val="0"/>
      <w:marTop w:val="0"/>
      <w:marBottom w:val="0"/>
      <w:divBdr>
        <w:top w:val="none" w:sz="0" w:space="0" w:color="auto"/>
        <w:left w:val="none" w:sz="0" w:space="0" w:color="auto"/>
        <w:bottom w:val="none" w:sz="0" w:space="0" w:color="auto"/>
        <w:right w:val="none" w:sz="0" w:space="0" w:color="auto"/>
      </w:divBdr>
    </w:div>
    <w:div w:id="1809737713">
      <w:bodyDiv w:val="1"/>
      <w:marLeft w:val="0"/>
      <w:marRight w:val="0"/>
      <w:marTop w:val="0"/>
      <w:marBottom w:val="0"/>
      <w:divBdr>
        <w:top w:val="none" w:sz="0" w:space="0" w:color="auto"/>
        <w:left w:val="none" w:sz="0" w:space="0" w:color="auto"/>
        <w:bottom w:val="none" w:sz="0" w:space="0" w:color="auto"/>
        <w:right w:val="none" w:sz="0" w:space="0" w:color="auto"/>
      </w:divBdr>
    </w:div>
    <w:div w:id="1813055172">
      <w:bodyDiv w:val="1"/>
      <w:marLeft w:val="0"/>
      <w:marRight w:val="0"/>
      <w:marTop w:val="0"/>
      <w:marBottom w:val="0"/>
      <w:divBdr>
        <w:top w:val="none" w:sz="0" w:space="0" w:color="auto"/>
        <w:left w:val="none" w:sz="0" w:space="0" w:color="auto"/>
        <w:bottom w:val="none" w:sz="0" w:space="0" w:color="auto"/>
        <w:right w:val="none" w:sz="0" w:space="0" w:color="auto"/>
      </w:divBdr>
    </w:div>
    <w:div w:id="1814761176">
      <w:bodyDiv w:val="1"/>
      <w:marLeft w:val="0"/>
      <w:marRight w:val="0"/>
      <w:marTop w:val="0"/>
      <w:marBottom w:val="0"/>
      <w:divBdr>
        <w:top w:val="none" w:sz="0" w:space="0" w:color="auto"/>
        <w:left w:val="none" w:sz="0" w:space="0" w:color="auto"/>
        <w:bottom w:val="none" w:sz="0" w:space="0" w:color="auto"/>
        <w:right w:val="none" w:sz="0" w:space="0" w:color="auto"/>
      </w:divBdr>
    </w:div>
    <w:div w:id="1820153126">
      <w:bodyDiv w:val="1"/>
      <w:marLeft w:val="0"/>
      <w:marRight w:val="0"/>
      <w:marTop w:val="0"/>
      <w:marBottom w:val="0"/>
      <w:divBdr>
        <w:top w:val="none" w:sz="0" w:space="0" w:color="auto"/>
        <w:left w:val="none" w:sz="0" w:space="0" w:color="auto"/>
        <w:bottom w:val="none" w:sz="0" w:space="0" w:color="auto"/>
        <w:right w:val="none" w:sz="0" w:space="0" w:color="auto"/>
      </w:divBdr>
    </w:div>
    <w:div w:id="1825779477">
      <w:bodyDiv w:val="1"/>
      <w:marLeft w:val="0"/>
      <w:marRight w:val="0"/>
      <w:marTop w:val="0"/>
      <w:marBottom w:val="0"/>
      <w:divBdr>
        <w:top w:val="none" w:sz="0" w:space="0" w:color="auto"/>
        <w:left w:val="none" w:sz="0" w:space="0" w:color="auto"/>
        <w:bottom w:val="none" w:sz="0" w:space="0" w:color="auto"/>
        <w:right w:val="none" w:sz="0" w:space="0" w:color="auto"/>
      </w:divBdr>
    </w:div>
    <w:div w:id="1830291564">
      <w:bodyDiv w:val="1"/>
      <w:marLeft w:val="0"/>
      <w:marRight w:val="0"/>
      <w:marTop w:val="0"/>
      <w:marBottom w:val="0"/>
      <w:divBdr>
        <w:top w:val="none" w:sz="0" w:space="0" w:color="auto"/>
        <w:left w:val="none" w:sz="0" w:space="0" w:color="auto"/>
        <w:bottom w:val="none" w:sz="0" w:space="0" w:color="auto"/>
        <w:right w:val="none" w:sz="0" w:space="0" w:color="auto"/>
      </w:divBdr>
    </w:div>
    <w:div w:id="1837569394">
      <w:bodyDiv w:val="1"/>
      <w:marLeft w:val="0"/>
      <w:marRight w:val="0"/>
      <w:marTop w:val="0"/>
      <w:marBottom w:val="0"/>
      <w:divBdr>
        <w:top w:val="none" w:sz="0" w:space="0" w:color="auto"/>
        <w:left w:val="none" w:sz="0" w:space="0" w:color="auto"/>
        <w:bottom w:val="none" w:sz="0" w:space="0" w:color="auto"/>
        <w:right w:val="none" w:sz="0" w:space="0" w:color="auto"/>
      </w:divBdr>
    </w:div>
    <w:div w:id="1838766022">
      <w:bodyDiv w:val="1"/>
      <w:marLeft w:val="0"/>
      <w:marRight w:val="0"/>
      <w:marTop w:val="0"/>
      <w:marBottom w:val="0"/>
      <w:divBdr>
        <w:top w:val="none" w:sz="0" w:space="0" w:color="auto"/>
        <w:left w:val="none" w:sz="0" w:space="0" w:color="auto"/>
        <w:bottom w:val="none" w:sz="0" w:space="0" w:color="auto"/>
        <w:right w:val="none" w:sz="0" w:space="0" w:color="auto"/>
      </w:divBdr>
    </w:div>
    <w:div w:id="1838810659">
      <w:bodyDiv w:val="1"/>
      <w:marLeft w:val="0"/>
      <w:marRight w:val="0"/>
      <w:marTop w:val="0"/>
      <w:marBottom w:val="0"/>
      <w:divBdr>
        <w:top w:val="none" w:sz="0" w:space="0" w:color="auto"/>
        <w:left w:val="none" w:sz="0" w:space="0" w:color="auto"/>
        <w:bottom w:val="none" w:sz="0" w:space="0" w:color="auto"/>
        <w:right w:val="none" w:sz="0" w:space="0" w:color="auto"/>
      </w:divBdr>
    </w:div>
    <w:div w:id="1844124374">
      <w:bodyDiv w:val="1"/>
      <w:marLeft w:val="0"/>
      <w:marRight w:val="0"/>
      <w:marTop w:val="0"/>
      <w:marBottom w:val="0"/>
      <w:divBdr>
        <w:top w:val="none" w:sz="0" w:space="0" w:color="auto"/>
        <w:left w:val="none" w:sz="0" w:space="0" w:color="auto"/>
        <w:bottom w:val="none" w:sz="0" w:space="0" w:color="auto"/>
        <w:right w:val="none" w:sz="0" w:space="0" w:color="auto"/>
      </w:divBdr>
    </w:div>
    <w:div w:id="1846048645">
      <w:bodyDiv w:val="1"/>
      <w:marLeft w:val="0"/>
      <w:marRight w:val="0"/>
      <w:marTop w:val="0"/>
      <w:marBottom w:val="0"/>
      <w:divBdr>
        <w:top w:val="none" w:sz="0" w:space="0" w:color="auto"/>
        <w:left w:val="none" w:sz="0" w:space="0" w:color="auto"/>
        <w:bottom w:val="none" w:sz="0" w:space="0" w:color="auto"/>
        <w:right w:val="none" w:sz="0" w:space="0" w:color="auto"/>
      </w:divBdr>
    </w:div>
    <w:div w:id="1847747840">
      <w:bodyDiv w:val="1"/>
      <w:marLeft w:val="0"/>
      <w:marRight w:val="0"/>
      <w:marTop w:val="0"/>
      <w:marBottom w:val="0"/>
      <w:divBdr>
        <w:top w:val="none" w:sz="0" w:space="0" w:color="auto"/>
        <w:left w:val="none" w:sz="0" w:space="0" w:color="auto"/>
        <w:bottom w:val="none" w:sz="0" w:space="0" w:color="auto"/>
        <w:right w:val="none" w:sz="0" w:space="0" w:color="auto"/>
      </w:divBdr>
    </w:div>
    <w:div w:id="1849170563">
      <w:bodyDiv w:val="1"/>
      <w:marLeft w:val="0"/>
      <w:marRight w:val="0"/>
      <w:marTop w:val="0"/>
      <w:marBottom w:val="0"/>
      <w:divBdr>
        <w:top w:val="none" w:sz="0" w:space="0" w:color="auto"/>
        <w:left w:val="none" w:sz="0" w:space="0" w:color="auto"/>
        <w:bottom w:val="none" w:sz="0" w:space="0" w:color="auto"/>
        <w:right w:val="none" w:sz="0" w:space="0" w:color="auto"/>
      </w:divBdr>
    </w:div>
    <w:div w:id="1849639106">
      <w:bodyDiv w:val="1"/>
      <w:marLeft w:val="0"/>
      <w:marRight w:val="0"/>
      <w:marTop w:val="0"/>
      <w:marBottom w:val="0"/>
      <w:divBdr>
        <w:top w:val="none" w:sz="0" w:space="0" w:color="auto"/>
        <w:left w:val="none" w:sz="0" w:space="0" w:color="auto"/>
        <w:bottom w:val="none" w:sz="0" w:space="0" w:color="auto"/>
        <w:right w:val="none" w:sz="0" w:space="0" w:color="auto"/>
      </w:divBdr>
    </w:div>
    <w:div w:id="1851019002">
      <w:bodyDiv w:val="1"/>
      <w:marLeft w:val="0"/>
      <w:marRight w:val="0"/>
      <w:marTop w:val="0"/>
      <w:marBottom w:val="0"/>
      <w:divBdr>
        <w:top w:val="none" w:sz="0" w:space="0" w:color="auto"/>
        <w:left w:val="none" w:sz="0" w:space="0" w:color="auto"/>
        <w:bottom w:val="none" w:sz="0" w:space="0" w:color="auto"/>
        <w:right w:val="none" w:sz="0" w:space="0" w:color="auto"/>
      </w:divBdr>
    </w:div>
    <w:div w:id="1854607507">
      <w:bodyDiv w:val="1"/>
      <w:marLeft w:val="0"/>
      <w:marRight w:val="0"/>
      <w:marTop w:val="0"/>
      <w:marBottom w:val="0"/>
      <w:divBdr>
        <w:top w:val="none" w:sz="0" w:space="0" w:color="auto"/>
        <w:left w:val="none" w:sz="0" w:space="0" w:color="auto"/>
        <w:bottom w:val="none" w:sz="0" w:space="0" w:color="auto"/>
        <w:right w:val="none" w:sz="0" w:space="0" w:color="auto"/>
      </w:divBdr>
    </w:div>
    <w:div w:id="1856841829">
      <w:bodyDiv w:val="1"/>
      <w:marLeft w:val="0"/>
      <w:marRight w:val="0"/>
      <w:marTop w:val="0"/>
      <w:marBottom w:val="0"/>
      <w:divBdr>
        <w:top w:val="none" w:sz="0" w:space="0" w:color="auto"/>
        <w:left w:val="none" w:sz="0" w:space="0" w:color="auto"/>
        <w:bottom w:val="none" w:sz="0" w:space="0" w:color="auto"/>
        <w:right w:val="none" w:sz="0" w:space="0" w:color="auto"/>
      </w:divBdr>
    </w:div>
    <w:div w:id="1862931951">
      <w:bodyDiv w:val="1"/>
      <w:marLeft w:val="0"/>
      <w:marRight w:val="0"/>
      <w:marTop w:val="0"/>
      <w:marBottom w:val="0"/>
      <w:divBdr>
        <w:top w:val="none" w:sz="0" w:space="0" w:color="auto"/>
        <w:left w:val="none" w:sz="0" w:space="0" w:color="auto"/>
        <w:bottom w:val="none" w:sz="0" w:space="0" w:color="auto"/>
        <w:right w:val="none" w:sz="0" w:space="0" w:color="auto"/>
      </w:divBdr>
    </w:div>
    <w:div w:id="1864631041">
      <w:bodyDiv w:val="1"/>
      <w:marLeft w:val="0"/>
      <w:marRight w:val="0"/>
      <w:marTop w:val="0"/>
      <w:marBottom w:val="0"/>
      <w:divBdr>
        <w:top w:val="none" w:sz="0" w:space="0" w:color="auto"/>
        <w:left w:val="none" w:sz="0" w:space="0" w:color="auto"/>
        <w:bottom w:val="none" w:sz="0" w:space="0" w:color="auto"/>
        <w:right w:val="none" w:sz="0" w:space="0" w:color="auto"/>
      </w:divBdr>
    </w:div>
    <w:div w:id="1865051202">
      <w:bodyDiv w:val="1"/>
      <w:marLeft w:val="0"/>
      <w:marRight w:val="0"/>
      <w:marTop w:val="0"/>
      <w:marBottom w:val="0"/>
      <w:divBdr>
        <w:top w:val="none" w:sz="0" w:space="0" w:color="auto"/>
        <w:left w:val="none" w:sz="0" w:space="0" w:color="auto"/>
        <w:bottom w:val="none" w:sz="0" w:space="0" w:color="auto"/>
        <w:right w:val="none" w:sz="0" w:space="0" w:color="auto"/>
      </w:divBdr>
    </w:div>
    <w:div w:id="1866670024">
      <w:bodyDiv w:val="1"/>
      <w:marLeft w:val="0"/>
      <w:marRight w:val="0"/>
      <w:marTop w:val="0"/>
      <w:marBottom w:val="0"/>
      <w:divBdr>
        <w:top w:val="none" w:sz="0" w:space="0" w:color="auto"/>
        <w:left w:val="none" w:sz="0" w:space="0" w:color="auto"/>
        <w:bottom w:val="none" w:sz="0" w:space="0" w:color="auto"/>
        <w:right w:val="none" w:sz="0" w:space="0" w:color="auto"/>
      </w:divBdr>
    </w:div>
    <w:div w:id="1868062480">
      <w:bodyDiv w:val="1"/>
      <w:marLeft w:val="0"/>
      <w:marRight w:val="0"/>
      <w:marTop w:val="0"/>
      <w:marBottom w:val="0"/>
      <w:divBdr>
        <w:top w:val="none" w:sz="0" w:space="0" w:color="auto"/>
        <w:left w:val="none" w:sz="0" w:space="0" w:color="auto"/>
        <w:bottom w:val="none" w:sz="0" w:space="0" w:color="auto"/>
        <w:right w:val="none" w:sz="0" w:space="0" w:color="auto"/>
      </w:divBdr>
    </w:div>
    <w:div w:id="1873834411">
      <w:bodyDiv w:val="1"/>
      <w:marLeft w:val="0"/>
      <w:marRight w:val="0"/>
      <w:marTop w:val="0"/>
      <w:marBottom w:val="0"/>
      <w:divBdr>
        <w:top w:val="none" w:sz="0" w:space="0" w:color="auto"/>
        <w:left w:val="none" w:sz="0" w:space="0" w:color="auto"/>
        <w:bottom w:val="none" w:sz="0" w:space="0" w:color="auto"/>
        <w:right w:val="none" w:sz="0" w:space="0" w:color="auto"/>
      </w:divBdr>
    </w:div>
    <w:div w:id="1877695528">
      <w:bodyDiv w:val="1"/>
      <w:marLeft w:val="0"/>
      <w:marRight w:val="0"/>
      <w:marTop w:val="0"/>
      <w:marBottom w:val="0"/>
      <w:divBdr>
        <w:top w:val="none" w:sz="0" w:space="0" w:color="auto"/>
        <w:left w:val="none" w:sz="0" w:space="0" w:color="auto"/>
        <w:bottom w:val="none" w:sz="0" w:space="0" w:color="auto"/>
        <w:right w:val="none" w:sz="0" w:space="0" w:color="auto"/>
      </w:divBdr>
    </w:div>
    <w:div w:id="1879581260">
      <w:bodyDiv w:val="1"/>
      <w:marLeft w:val="0"/>
      <w:marRight w:val="0"/>
      <w:marTop w:val="0"/>
      <w:marBottom w:val="0"/>
      <w:divBdr>
        <w:top w:val="none" w:sz="0" w:space="0" w:color="auto"/>
        <w:left w:val="none" w:sz="0" w:space="0" w:color="auto"/>
        <w:bottom w:val="none" w:sz="0" w:space="0" w:color="auto"/>
        <w:right w:val="none" w:sz="0" w:space="0" w:color="auto"/>
      </w:divBdr>
    </w:div>
    <w:div w:id="1884361821">
      <w:bodyDiv w:val="1"/>
      <w:marLeft w:val="0"/>
      <w:marRight w:val="0"/>
      <w:marTop w:val="0"/>
      <w:marBottom w:val="0"/>
      <w:divBdr>
        <w:top w:val="none" w:sz="0" w:space="0" w:color="auto"/>
        <w:left w:val="none" w:sz="0" w:space="0" w:color="auto"/>
        <w:bottom w:val="none" w:sz="0" w:space="0" w:color="auto"/>
        <w:right w:val="none" w:sz="0" w:space="0" w:color="auto"/>
      </w:divBdr>
    </w:div>
    <w:div w:id="1885680415">
      <w:bodyDiv w:val="1"/>
      <w:marLeft w:val="0"/>
      <w:marRight w:val="0"/>
      <w:marTop w:val="0"/>
      <w:marBottom w:val="0"/>
      <w:divBdr>
        <w:top w:val="none" w:sz="0" w:space="0" w:color="auto"/>
        <w:left w:val="none" w:sz="0" w:space="0" w:color="auto"/>
        <w:bottom w:val="none" w:sz="0" w:space="0" w:color="auto"/>
        <w:right w:val="none" w:sz="0" w:space="0" w:color="auto"/>
      </w:divBdr>
    </w:div>
    <w:div w:id="1887254396">
      <w:bodyDiv w:val="1"/>
      <w:marLeft w:val="0"/>
      <w:marRight w:val="0"/>
      <w:marTop w:val="0"/>
      <w:marBottom w:val="0"/>
      <w:divBdr>
        <w:top w:val="none" w:sz="0" w:space="0" w:color="auto"/>
        <w:left w:val="none" w:sz="0" w:space="0" w:color="auto"/>
        <w:bottom w:val="none" w:sz="0" w:space="0" w:color="auto"/>
        <w:right w:val="none" w:sz="0" w:space="0" w:color="auto"/>
      </w:divBdr>
    </w:div>
    <w:div w:id="1888836509">
      <w:bodyDiv w:val="1"/>
      <w:marLeft w:val="0"/>
      <w:marRight w:val="0"/>
      <w:marTop w:val="0"/>
      <w:marBottom w:val="0"/>
      <w:divBdr>
        <w:top w:val="none" w:sz="0" w:space="0" w:color="auto"/>
        <w:left w:val="none" w:sz="0" w:space="0" w:color="auto"/>
        <w:bottom w:val="none" w:sz="0" w:space="0" w:color="auto"/>
        <w:right w:val="none" w:sz="0" w:space="0" w:color="auto"/>
      </w:divBdr>
    </w:div>
    <w:div w:id="1891071776">
      <w:bodyDiv w:val="1"/>
      <w:marLeft w:val="0"/>
      <w:marRight w:val="0"/>
      <w:marTop w:val="0"/>
      <w:marBottom w:val="0"/>
      <w:divBdr>
        <w:top w:val="none" w:sz="0" w:space="0" w:color="auto"/>
        <w:left w:val="none" w:sz="0" w:space="0" w:color="auto"/>
        <w:bottom w:val="none" w:sz="0" w:space="0" w:color="auto"/>
        <w:right w:val="none" w:sz="0" w:space="0" w:color="auto"/>
      </w:divBdr>
    </w:div>
    <w:div w:id="1893732071">
      <w:bodyDiv w:val="1"/>
      <w:marLeft w:val="0"/>
      <w:marRight w:val="0"/>
      <w:marTop w:val="0"/>
      <w:marBottom w:val="0"/>
      <w:divBdr>
        <w:top w:val="none" w:sz="0" w:space="0" w:color="auto"/>
        <w:left w:val="none" w:sz="0" w:space="0" w:color="auto"/>
        <w:bottom w:val="none" w:sz="0" w:space="0" w:color="auto"/>
        <w:right w:val="none" w:sz="0" w:space="0" w:color="auto"/>
      </w:divBdr>
    </w:div>
    <w:div w:id="1897009351">
      <w:bodyDiv w:val="1"/>
      <w:marLeft w:val="0"/>
      <w:marRight w:val="0"/>
      <w:marTop w:val="0"/>
      <w:marBottom w:val="0"/>
      <w:divBdr>
        <w:top w:val="none" w:sz="0" w:space="0" w:color="auto"/>
        <w:left w:val="none" w:sz="0" w:space="0" w:color="auto"/>
        <w:bottom w:val="none" w:sz="0" w:space="0" w:color="auto"/>
        <w:right w:val="none" w:sz="0" w:space="0" w:color="auto"/>
      </w:divBdr>
    </w:div>
    <w:div w:id="1897430000">
      <w:bodyDiv w:val="1"/>
      <w:marLeft w:val="0"/>
      <w:marRight w:val="0"/>
      <w:marTop w:val="0"/>
      <w:marBottom w:val="0"/>
      <w:divBdr>
        <w:top w:val="none" w:sz="0" w:space="0" w:color="auto"/>
        <w:left w:val="none" w:sz="0" w:space="0" w:color="auto"/>
        <w:bottom w:val="none" w:sz="0" w:space="0" w:color="auto"/>
        <w:right w:val="none" w:sz="0" w:space="0" w:color="auto"/>
      </w:divBdr>
    </w:div>
    <w:div w:id="1905528430">
      <w:bodyDiv w:val="1"/>
      <w:marLeft w:val="0"/>
      <w:marRight w:val="0"/>
      <w:marTop w:val="0"/>
      <w:marBottom w:val="0"/>
      <w:divBdr>
        <w:top w:val="none" w:sz="0" w:space="0" w:color="auto"/>
        <w:left w:val="none" w:sz="0" w:space="0" w:color="auto"/>
        <w:bottom w:val="none" w:sz="0" w:space="0" w:color="auto"/>
        <w:right w:val="none" w:sz="0" w:space="0" w:color="auto"/>
      </w:divBdr>
    </w:div>
    <w:div w:id="1907916125">
      <w:bodyDiv w:val="1"/>
      <w:marLeft w:val="0"/>
      <w:marRight w:val="0"/>
      <w:marTop w:val="0"/>
      <w:marBottom w:val="0"/>
      <w:divBdr>
        <w:top w:val="none" w:sz="0" w:space="0" w:color="auto"/>
        <w:left w:val="none" w:sz="0" w:space="0" w:color="auto"/>
        <w:bottom w:val="none" w:sz="0" w:space="0" w:color="auto"/>
        <w:right w:val="none" w:sz="0" w:space="0" w:color="auto"/>
      </w:divBdr>
    </w:div>
    <w:div w:id="1909223064">
      <w:bodyDiv w:val="1"/>
      <w:marLeft w:val="0"/>
      <w:marRight w:val="0"/>
      <w:marTop w:val="0"/>
      <w:marBottom w:val="0"/>
      <w:divBdr>
        <w:top w:val="none" w:sz="0" w:space="0" w:color="auto"/>
        <w:left w:val="none" w:sz="0" w:space="0" w:color="auto"/>
        <w:bottom w:val="none" w:sz="0" w:space="0" w:color="auto"/>
        <w:right w:val="none" w:sz="0" w:space="0" w:color="auto"/>
      </w:divBdr>
    </w:div>
    <w:div w:id="1910729379">
      <w:bodyDiv w:val="1"/>
      <w:marLeft w:val="0"/>
      <w:marRight w:val="0"/>
      <w:marTop w:val="0"/>
      <w:marBottom w:val="0"/>
      <w:divBdr>
        <w:top w:val="none" w:sz="0" w:space="0" w:color="auto"/>
        <w:left w:val="none" w:sz="0" w:space="0" w:color="auto"/>
        <w:bottom w:val="none" w:sz="0" w:space="0" w:color="auto"/>
        <w:right w:val="none" w:sz="0" w:space="0" w:color="auto"/>
      </w:divBdr>
    </w:div>
    <w:div w:id="1917009301">
      <w:bodyDiv w:val="1"/>
      <w:marLeft w:val="0"/>
      <w:marRight w:val="0"/>
      <w:marTop w:val="0"/>
      <w:marBottom w:val="0"/>
      <w:divBdr>
        <w:top w:val="none" w:sz="0" w:space="0" w:color="auto"/>
        <w:left w:val="none" w:sz="0" w:space="0" w:color="auto"/>
        <w:bottom w:val="none" w:sz="0" w:space="0" w:color="auto"/>
        <w:right w:val="none" w:sz="0" w:space="0" w:color="auto"/>
      </w:divBdr>
    </w:div>
    <w:div w:id="1918436463">
      <w:bodyDiv w:val="1"/>
      <w:marLeft w:val="0"/>
      <w:marRight w:val="0"/>
      <w:marTop w:val="0"/>
      <w:marBottom w:val="0"/>
      <w:divBdr>
        <w:top w:val="none" w:sz="0" w:space="0" w:color="auto"/>
        <w:left w:val="none" w:sz="0" w:space="0" w:color="auto"/>
        <w:bottom w:val="none" w:sz="0" w:space="0" w:color="auto"/>
        <w:right w:val="none" w:sz="0" w:space="0" w:color="auto"/>
      </w:divBdr>
    </w:div>
    <w:div w:id="1925609512">
      <w:bodyDiv w:val="1"/>
      <w:marLeft w:val="0"/>
      <w:marRight w:val="0"/>
      <w:marTop w:val="0"/>
      <w:marBottom w:val="0"/>
      <w:divBdr>
        <w:top w:val="none" w:sz="0" w:space="0" w:color="auto"/>
        <w:left w:val="none" w:sz="0" w:space="0" w:color="auto"/>
        <w:bottom w:val="none" w:sz="0" w:space="0" w:color="auto"/>
        <w:right w:val="none" w:sz="0" w:space="0" w:color="auto"/>
      </w:divBdr>
    </w:div>
    <w:div w:id="1931045160">
      <w:bodyDiv w:val="1"/>
      <w:marLeft w:val="0"/>
      <w:marRight w:val="0"/>
      <w:marTop w:val="0"/>
      <w:marBottom w:val="0"/>
      <w:divBdr>
        <w:top w:val="none" w:sz="0" w:space="0" w:color="auto"/>
        <w:left w:val="none" w:sz="0" w:space="0" w:color="auto"/>
        <w:bottom w:val="none" w:sz="0" w:space="0" w:color="auto"/>
        <w:right w:val="none" w:sz="0" w:space="0" w:color="auto"/>
      </w:divBdr>
    </w:div>
    <w:div w:id="1938438846">
      <w:bodyDiv w:val="1"/>
      <w:marLeft w:val="0"/>
      <w:marRight w:val="0"/>
      <w:marTop w:val="0"/>
      <w:marBottom w:val="0"/>
      <w:divBdr>
        <w:top w:val="none" w:sz="0" w:space="0" w:color="auto"/>
        <w:left w:val="none" w:sz="0" w:space="0" w:color="auto"/>
        <w:bottom w:val="none" w:sz="0" w:space="0" w:color="auto"/>
        <w:right w:val="none" w:sz="0" w:space="0" w:color="auto"/>
      </w:divBdr>
    </w:div>
    <w:div w:id="1943102759">
      <w:bodyDiv w:val="1"/>
      <w:marLeft w:val="0"/>
      <w:marRight w:val="0"/>
      <w:marTop w:val="0"/>
      <w:marBottom w:val="0"/>
      <w:divBdr>
        <w:top w:val="none" w:sz="0" w:space="0" w:color="auto"/>
        <w:left w:val="none" w:sz="0" w:space="0" w:color="auto"/>
        <w:bottom w:val="none" w:sz="0" w:space="0" w:color="auto"/>
        <w:right w:val="none" w:sz="0" w:space="0" w:color="auto"/>
      </w:divBdr>
    </w:div>
    <w:div w:id="1944611051">
      <w:bodyDiv w:val="1"/>
      <w:marLeft w:val="0"/>
      <w:marRight w:val="0"/>
      <w:marTop w:val="0"/>
      <w:marBottom w:val="0"/>
      <w:divBdr>
        <w:top w:val="none" w:sz="0" w:space="0" w:color="auto"/>
        <w:left w:val="none" w:sz="0" w:space="0" w:color="auto"/>
        <w:bottom w:val="none" w:sz="0" w:space="0" w:color="auto"/>
        <w:right w:val="none" w:sz="0" w:space="0" w:color="auto"/>
      </w:divBdr>
    </w:div>
    <w:div w:id="1945842270">
      <w:bodyDiv w:val="1"/>
      <w:marLeft w:val="0"/>
      <w:marRight w:val="0"/>
      <w:marTop w:val="0"/>
      <w:marBottom w:val="0"/>
      <w:divBdr>
        <w:top w:val="none" w:sz="0" w:space="0" w:color="auto"/>
        <w:left w:val="none" w:sz="0" w:space="0" w:color="auto"/>
        <w:bottom w:val="none" w:sz="0" w:space="0" w:color="auto"/>
        <w:right w:val="none" w:sz="0" w:space="0" w:color="auto"/>
      </w:divBdr>
    </w:div>
    <w:div w:id="1948074921">
      <w:bodyDiv w:val="1"/>
      <w:marLeft w:val="0"/>
      <w:marRight w:val="0"/>
      <w:marTop w:val="0"/>
      <w:marBottom w:val="0"/>
      <w:divBdr>
        <w:top w:val="none" w:sz="0" w:space="0" w:color="auto"/>
        <w:left w:val="none" w:sz="0" w:space="0" w:color="auto"/>
        <w:bottom w:val="none" w:sz="0" w:space="0" w:color="auto"/>
        <w:right w:val="none" w:sz="0" w:space="0" w:color="auto"/>
      </w:divBdr>
    </w:div>
    <w:div w:id="1952743122">
      <w:bodyDiv w:val="1"/>
      <w:marLeft w:val="0"/>
      <w:marRight w:val="0"/>
      <w:marTop w:val="0"/>
      <w:marBottom w:val="0"/>
      <w:divBdr>
        <w:top w:val="none" w:sz="0" w:space="0" w:color="auto"/>
        <w:left w:val="none" w:sz="0" w:space="0" w:color="auto"/>
        <w:bottom w:val="none" w:sz="0" w:space="0" w:color="auto"/>
        <w:right w:val="none" w:sz="0" w:space="0" w:color="auto"/>
      </w:divBdr>
    </w:div>
    <w:div w:id="1954555546">
      <w:bodyDiv w:val="1"/>
      <w:marLeft w:val="0"/>
      <w:marRight w:val="0"/>
      <w:marTop w:val="0"/>
      <w:marBottom w:val="0"/>
      <w:divBdr>
        <w:top w:val="none" w:sz="0" w:space="0" w:color="auto"/>
        <w:left w:val="none" w:sz="0" w:space="0" w:color="auto"/>
        <w:bottom w:val="none" w:sz="0" w:space="0" w:color="auto"/>
        <w:right w:val="none" w:sz="0" w:space="0" w:color="auto"/>
      </w:divBdr>
    </w:div>
    <w:div w:id="1959483226">
      <w:bodyDiv w:val="1"/>
      <w:marLeft w:val="0"/>
      <w:marRight w:val="0"/>
      <w:marTop w:val="0"/>
      <w:marBottom w:val="0"/>
      <w:divBdr>
        <w:top w:val="none" w:sz="0" w:space="0" w:color="auto"/>
        <w:left w:val="none" w:sz="0" w:space="0" w:color="auto"/>
        <w:bottom w:val="none" w:sz="0" w:space="0" w:color="auto"/>
        <w:right w:val="none" w:sz="0" w:space="0" w:color="auto"/>
      </w:divBdr>
    </w:div>
    <w:div w:id="1960527163">
      <w:bodyDiv w:val="1"/>
      <w:marLeft w:val="0"/>
      <w:marRight w:val="0"/>
      <w:marTop w:val="0"/>
      <w:marBottom w:val="0"/>
      <w:divBdr>
        <w:top w:val="none" w:sz="0" w:space="0" w:color="auto"/>
        <w:left w:val="none" w:sz="0" w:space="0" w:color="auto"/>
        <w:bottom w:val="none" w:sz="0" w:space="0" w:color="auto"/>
        <w:right w:val="none" w:sz="0" w:space="0" w:color="auto"/>
      </w:divBdr>
    </w:div>
    <w:div w:id="1964992553">
      <w:bodyDiv w:val="1"/>
      <w:marLeft w:val="0"/>
      <w:marRight w:val="0"/>
      <w:marTop w:val="0"/>
      <w:marBottom w:val="0"/>
      <w:divBdr>
        <w:top w:val="none" w:sz="0" w:space="0" w:color="auto"/>
        <w:left w:val="none" w:sz="0" w:space="0" w:color="auto"/>
        <w:bottom w:val="none" w:sz="0" w:space="0" w:color="auto"/>
        <w:right w:val="none" w:sz="0" w:space="0" w:color="auto"/>
      </w:divBdr>
    </w:div>
    <w:div w:id="1967468044">
      <w:bodyDiv w:val="1"/>
      <w:marLeft w:val="0"/>
      <w:marRight w:val="0"/>
      <w:marTop w:val="0"/>
      <w:marBottom w:val="0"/>
      <w:divBdr>
        <w:top w:val="none" w:sz="0" w:space="0" w:color="auto"/>
        <w:left w:val="none" w:sz="0" w:space="0" w:color="auto"/>
        <w:bottom w:val="none" w:sz="0" w:space="0" w:color="auto"/>
        <w:right w:val="none" w:sz="0" w:space="0" w:color="auto"/>
      </w:divBdr>
    </w:div>
    <w:div w:id="1973250882">
      <w:bodyDiv w:val="1"/>
      <w:marLeft w:val="0"/>
      <w:marRight w:val="0"/>
      <w:marTop w:val="0"/>
      <w:marBottom w:val="0"/>
      <w:divBdr>
        <w:top w:val="none" w:sz="0" w:space="0" w:color="auto"/>
        <w:left w:val="none" w:sz="0" w:space="0" w:color="auto"/>
        <w:bottom w:val="none" w:sz="0" w:space="0" w:color="auto"/>
        <w:right w:val="none" w:sz="0" w:space="0" w:color="auto"/>
      </w:divBdr>
    </w:div>
    <w:div w:id="1978220571">
      <w:bodyDiv w:val="1"/>
      <w:marLeft w:val="0"/>
      <w:marRight w:val="0"/>
      <w:marTop w:val="0"/>
      <w:marBottom w:val="0"/>
      <w:divBdr>
        <w:top w:val="none" w:sz="0" w:space="0" w:color="auto"/>
        <w:left w:val="none" w:sz="0" w:space="0" w:color="auto"/>
        <w:bottom w:val="none" w:sz="0" w:space="0" w:color="auto"/>
        <w:right w:val="none" w:sz="0" w:space="0" w:color="auto"/>
      </w:divBdr>
    </w:div>
    <w:div w:id="1978878280">
      <w:bodyDiv w:val="1"/>
      <w:marLeft w:val="0"/>
      <w:marRight w:val="0"/>
      <w:marTop w:val="0"/>
      <w:marBottom w:val="0"/>
      <w:divBdr>
        <w:top w:val="none" w:sz="0" w:space="0" w:color="auto"/>
        <w:left w:val="none" w:sz="0" w:space="0" w:color="auto"/>
        <w:bottom w:val="none" w:sz="0" w:space="0" w:color="auto"/>
        <w:right w:val="none" w:sz="0" w:space="0" w:color="auto"/>
      </w:divBdr>
    </w:div>
    <w:div w:id="1982996023">
      <w:bodyDiv w:val="1"/>
      <w:marLeft w:val="0"/>
      <w:marRight w:val="0"/>
      <w:marTop w:val="0"/>
      <w:marBottom w:val="0"/>
      <w:divBdr>
        <w:top w:val="none" w:sz="0" w:space="0" w:color="auto"/>
        <w:left w:val="none" w:sz="0" w:space="0" w:color="auto"/>
        <w:bottom w:val="none" w:sz="0" w:space="0" w:color="auto"/>
        <w:right w:val="none" w:sz="0" w:space="0" w:color="auto"/>
      </w:divBdr>
    </w:div>
    <w:div w:id="1988851837">
      <w:bodyDiv w:val="1"/>
      <w:marLeft w:val="0"/>
      <w:marRight w:val="0"/>
      <w:marTop w:val="0"/>
      <w:marBottom w:val="0"/>
      <w:divBdr>
        <w:top w:val="none" w:sz="0" w:space="0" w:color="auto"/>
        <w:left w:val="none" w:sz="0" w:space="0" w:color="auto"/>
        <w:bottom w:val="none" w:sz="0" w:space="0" w:color="auto"/>
        <w:right w:val="none" w:sz="0" w:space="0" w:color="auto"/>
      </w:divBdr>
    </w:div>
    <w:div w:id="1989244143">
      <w:bodyDiv w:val="1"/>
      <w:marLeft w:val="0"/>
      <w:marRight w:val="0"/>
      <w:marTop w:val="0"/>
      <w:marBottom w:val="0"/>
      <w:divBdr>
        <w:top w:val="none" w:sz="0" w:space="0" w:color="auto"/>
        <w:left w:val="none" w:sz="0" w:space="0" w:color="auto"/>
        <w:bottom w:val="none" w:sz="0" w:space="0" w:color="auto"/>
        <w:right w:val="none" w:sz="0" w:space="0" w:color="auto"/>
      </w:divBdr>
    </w:div>
    <w:div w:id="1993368918">
      <w:bodyDiv w:val="1"/>
      <w:marLeft w:val="0"/>
      <w:marRight w:val="0"/>
      <w:marTop w:val="0"/>
      <w:marBottom w:val="0"/>
      <w:divBdr>
        <w:top w:val="none" w:sz="0" w:space="0" w:color="auto"/>
        <w:left w:val="none" w:sz="0" w:space="0" w:color="auto"/>
        <w:bottom w:val="none" w:sz="0" w:space="0" w:color="auto"/>
        <w:right w:val="none" w:sz="0" w:space="0" w:color="auto"/>
      </w:divBdr>
    </w:div>
    <w:div w:id="1995522588">
      <w:bodyDiv w:val="1"/>
      <w:marLeft w:val="0"/>
      <w:marRight w:val="0"/>
      <w:marTop w:val="0"/>
      <w:marBottom w:val="0"/>
      <w:divBdr>
        <w:top w:val="none" w:sz="0" w:space="0" w:color="auto"/>
        <w:left w:val="none" w:sz="0" w:space="0" w:color="auto"/>
        <w:bottom w:val="none" w:sz="0" w:space="0" w:color="auto"/>
        <w:right w:val="none" w:sz="0" w:space="0" w:color="auto"/>
      </w:divBdr>
    </w:div>
    <w:div w:id="1995791717">
      <w:bodyDiv w:val="1"/>
      <w:marLeft w:val="0"/>
      <w:marRight w:val="0"/>
      <w:marTop w:val="0"/>
      <w:marBottom w:val="0"/>
      <w:divBdr>
        <w:top w:val="none" w:sz="0" w:space="0" w:color="auto"/>
        <w:left w:val="none" w:sz="0" w:space="0" w:color="auto"/>
        <w:bottom w:val="none" w:sz="0" w:space="0" w:color="auto"/>
        <w:right w:val="none" w:sz="0" w:space="0" w:color="auto"/>
      </w:divBdr>
    </w:div>
    <w:div w:id="1995796216">
      <w:bodyDiv w:val="1"/>
      <w:marLeft w:val="0"/>
      <w:marRight w:val="0"/>
      <w:marTop w:val="0"/>
      <w:marBottom w:val="0"/>
      <w:divBdr>
        <w:top w:val="none" w:sz="0" w:space="0" w:color="auto"/>
        <w:left w:val="none" w:sz="0" w:space="0" w:color="auto"/>
        <w:bottom w:val="none" w:sz="0" w:space="0" w:color="auto"/>
        <w:right w:val="none" w:sz="0" w:space="0" w:color="auto"/>
      </w:divBdr>
    </w:div>
    <w:div w:id="1996450050">
      <w:bodyDiv w:val="1"/>
      <w:marLeft w:val="0"/>
      <w:marRight w:val="0"/>
      <w:marTop w:val="0"/>
      <w:marBottom w:val="0"/>
      <w:divBdr>
        <w:top w:val="none" w:sz="0" w:space="0" w:color="auto"/>
        <w:left w:val="none" w:sz="0" w:space="0" w:color="auto"/>
        <w:bottom w:val="none" w:sz="0" w:space="0" w:color="auto"/>
        <w:right w:val="none" w:sz="0" w:space="0" w:color="auto"/>
      </w:divBdr>
    </w:div>
    <w:div w:id="2000692569">
      <w:bodyDiv w:val="1"/>
      <w:marLeft w:val="0"/>
      <w:marRight w:val="0"/>
      <w:marTop w:val="0"/>
      <w:marBottom w:val="0"/>
      <w:divBdr>
        <w:top w:val="none" w:sz="0" w:space="0" w:color="auto"/>
        <w:left w:val="none" w:sz="0" w:space="0" w:color="auto"/>
        <w:bottom w:val="none" w:sz="0" w:space="0" w:color="auto"/>
        <w:right w:val="none" w:sz="0" w:space="0" w:color="auto"/>
      </w:divBdr>
    </w:div>
    <w:div w:id="2006787687">
      <w:bodyDiv w:val="1"/>
      <w:marLeft w:val="0"/>
      <w:marRight w:val="0"/>
      <w:marTop w:val="0"/>
      <w:marBottom w:val="0"/>
      <w:divBdr>
        <w:top w:val="none" w:sz="0" w:space="0" w:color="auto"/>
        <w:left w:val="none" w:sz="0" w:space="0" w:color="auto"/>
        <w:bottom w:val="none" w:sz="0" w:space="0" w:color="auto"/>
        <w:right w:val="none" w:sz="0" w:space="0" w:color="auto"/>
      </w:divBdr>
    </w:div>
    <w:div w:id="2009139804">
      <w:bodyDiv w:val="1"/>
      <w:marLeft w:val="0"/>
      <w:marRight w:val="0"/>
      <w:marTop w:val="0"/>
      <w:marBottom w:val="0"/>
      <w:divBdr>
        <w:top w:val="none" w:sz="0" w:space="0" w:color="auto"/>
        <w:left w:val="none" w:sz="0" w:space="0" w:color="auto"/>
        <w:bottom w:val="none" w:sz="0" w:space="0" w:color="auto"/>
        <w:right w:val="none" w:sz="0" w:space="0" w:color="auto"/>
      </w:divBdr>
    </w:div>
    <w:div w:id="2013145127">
      <w:bodyDiv w:val="1"/>
      <w:marLeft w:val="0"/>
      <w:marRight w:val="0"/>
      <w:marTop w:val="0"/>
      <w:marBottom w:val="0"/>
      <w:divBdr>
        <w:top w:val="none" w:sz="0" w:space="0" w:color="auto"/>
        <w:left w:val="none" w:sz="0" w:space="0" w:color="auto"/>
        <w:bottom w:val="none" w:sz="0" w:space="0" w:color="auto"/>
        <w:right w:val="none" w:sz="0" w:space="0" w:color="auto"/>
      </w:divBdr>
    </w:div>
    <w:div w:id="2014332362">
      <w:bodyDiv w:val="1"/>
      <w:marLeft w:val="0"/>
      <w:marRight w:val="0"/>
      <w:marTop w:val="0"/>
      <w:marBottom w:val="0"/>
      <w:divBdr>
        <w:top w:val="none" w:sz="0" w:space="0" w:color="auto"/>
        <w:left w:val="none" w:sz="0" w:space="0" w:color="auto"/>
        <w:bottom w:val="none" w:sz="0" w:space="0" w:color="auto"/>
        <w:right w:val="none" w:sz="0" w:space="0" w:color="auto"/>
      </w:divBdr>
    </w:div>
    <w:div w:id="2016609712">
      <w:bodyDiv w:val="1"/>
      <w:marLeft w:val="0"/>
      <w:marRight w:val="0"/>
      <w:marTop w:val="0"/>
      <w:marBottom w:val="0"/>
      <w:divBdr>
        <w:top w:val="none" w:sz="0" w:space="0" w:color="auto"/>
        <w:left w:val="none" w:sz="0" w:space="0" w:color="auto"/>
        <w:bottom w:val="none" w:sz="0" w:space="0" w:color="auto"/>
        <w:right w:val="none" w:sz="0" w:space="0" w:color="auto"/>
      </w:divBdr>
    </w:div>
    <w:div w:id="2019958963">
      <w:bodyDiv w:val="1"/>
      <w:marLeft w:val="0"/>
      <w:marRight w:val="0"/>
      <w:marTop w:val="0"/>
      <w:marBottom w:val="0"/>
      <w:divBdr>
        <w:top w:val="none" w:sz="0" w:space="0" w:color="auto"/>
        <w:left w:val="none" w:sz="0" w:space="0" w:color="auto"/>
        <w:bottom w:val="none" w:sz="0" w:space="0" w:color="auto"/>
        <w:right w:val="none" w:sz="0" w:space="0" w:color="auto"/>
      </w:divBdr>
    </w:div>
    <w:div w:id="2022932157">
      <w:bodyDiv w:val="1"/>
      <w:marLeft w:val="0"/>
      <w:marRight w:val="0"/>
      <w:marTop w:val="0"/>
      <w:marBottom w:val="0"/>
      <w:divBdr>
        <w:top w:val="none" w:sz="0" w:space="0" w:color="auto"/>
        <w:left w:val="none" w:sz="0" w:space="0" w:color="auto"/>
        <w:bottom w:val="none" w:sz="0" w:space="0" w:color="auto"/>
        <w:right w:val="none" w:sz="0" w:space="0" w:color="auto"/>
      </w:divBdr>
    </w:div>
    <w:div w:id="2023587802">
      <w:bodyDiv w:val="1"/>
      <w:marLeft w:val="0"/>
      <w:marRight w:val="0"/>
      <w:marTop w:val="0"/>
      <w:marBottom w:val="0"/>
      <w:divBdr>
        <w:top w:val="none" w:sz="0" w:space="0" w:color="auto"/>
        <w:left w:val="none" w:sz="0" w:space="0" w:color="auto"/>
        <w:bottom w:val="none" w:sz="0" w:space="0" w:color="auto"/>
        <w:right w:val="none" w:sz="0" w:space="0" w:color="auto"/>
      </w:divBdr>
    </w:div>
    <w:div w:id="2028754423">
      <w:bodyDiv w:val="1"/>
      <w:marLeft w:val="0"/>
      <w:marRight w:val="0"/>
      <w:marTop w:val="0"/>
      <w:marBottom w:val="0"/>
      <w:divBdr>
        <w:top w:val="none" w:sz="0" w:space="0" w:color="auto"/>
        <w:left w:val="none" w:sz="0" w:space="0" w:color="auto"/>
        <w:bottom w:val="none" w:sz="0" w:space="0" w:color="auto"/>
        <w:right w:val="none" w:sz="0" w:space="0" w:color="auto"/>
      </w:divBdr>
    </w:div>
    <w:div w:id="2029406940">
      <w:bodyDiv w:val="1"/>
      <w:marLeft w:val="0"/>
      <w:marRight w:val="0"/>
      <w:marTop w:val="0"/>
      <w:marBottom w:val="0"/>
      <w:divBdr>
        <w:top w:val="none" w:sz="0" w:space="0" w:color="auto"/>
        <w:left w:val="none" w:sz="0" w:space="0" w:color="auto"/>
        <w:bottom w:val="none" w:sz="0" w:space="0" w:color="auto"/>
        <w:right w:val="none" w:sz="0" w:space="0" w:color="auto"/>
      </w:divBdr>
    </w:div>
    <w:div w:id="2036541984">
      <w:bodyDiv w:val="1"/>
      <w:marLeft w:val="0"/>
      <w:marRight w:val="0"/>
      <w:marTop w:val="0"/>
      <w:marBottom w:val="0"/>
      <w:divBdr>
        <w:top w:val="none" w:sz="0" w:space="0" w:color="auto"/>
        <w:left w:val="none" w:sz="0" w:space="0" w:color="auto"/>
        <w:bottom w:val="none" w:sz="0" w:space="0" w:color="auto"/>
        <w:right w:val="none" w:sz="0" w:space="0" w:color="auto"/>
      </w:divBdr>
    </w:div>
    <w:div w:id="2037347461">
      <w:bodyDiv w:val="1"/>
      <w:marLeft w:val="0"/>
      <w:marRight w:val="0"/>
      <w:marTop w:val="0"/>
      <w:marBottom w:val="0"/>
      <w:divBdr>
        <w:top w:val="none" w:sz="0" w:space="0" w:color="auto"/>
        <w:left w:val="none" w:sz="0" w:space="0" w:color="auto"/>
        <w:bottom w:val="none" w:sz="0" w:space="0" w:color="auto"/>
        <w:right w:val="none" w:sz="0" w:space="0" w:color="auto"/>
      </w:divBdr>
    </w:div>
    <w:div w:id="2038921453">
      <w:bodyDiv w:val="1"/>
      <w:marLeft w:val="0"/>
      <w:marRight w:val="0"/>
      <w:marTop w:val="0"/>
      <w:marBottom w:val="0"/>
      <w:divBdr>
        <w:top w:val="none" w:sz="0" w:space="0" w:color="auto"/>
        <w:left w:val="none" w:sz="0" w:space="0" w:color="auto"/>
        <w:bottom w:val="none" w:sz="0" w:space="0" w:color="auto"/>
        <w:right w:val="none" w:sz="0" w:space="0" w:color="auto"/>
      </w:divBdr>
    </w:div>
    <w:div w:id="2042395088">
      <w:bodyDiv w:val="1"/>
      <w:marLeft w:val="0"/>
      <w:marRight w:val="0"/>
      <w:marTop w:val="0"/>
      <w:marBottom w:val="0"/>
      <w:divBdr>
        <w:top w:val="none" w:sz="0" w:space="0" w:color="auto"/>
        <w:left w:val="none" w:sz="0" w:space="0" w:color="auto"/>
        <w:bottom w:val="none" w:sz="0" w:space="0" w:color="auto"/>
        <w:right w:val="none" w:sz="0" w:space="0" w:color="auto"/>
      </w:divBdr>
    </w:div>
    <w:div w:id="2042508572">
      <w:bodyDiv w:val="1"/>
      <w:marLeft w:val="0"/>
      <w:marRight w:val="0"/>
      <w:marTop w:val="0"/>
      <w:marBottom w:val="0"/>
      <w:divBdr>
        <w:top w:val="none" w:sz="0" w:space="0" w:color="auto"/>
        <w:left w:val="none" w:sz="0" w:space="0" w:color="auto"/>
        <w:bottom w:val="none" w:sz="0" w:space="0" w:color="auto"/>
        <w:right w:val="none" w:sz="0" w:space="0" w:color="auto"/>
      </w:divBdr>
    </w:div>
    <w:div w:id="2049376345">
      <w:bodyDiv w:val="1"/>
      <w:marLeft w:val="0"/>
      <w:marRight w:val="0"/>
      <w:marTop w:val="0"/>
      <w:marBottom w:val="0"/>
      <w:divBdr>
        <w:top w:val="none" w:sz="0" w:space="0" w:color="auto"/>
        <w:left w:val="none" w:sz="0" w:space="0" w:color="auto"/>
        <w:bottom w:val="none" w:sz="0" w:space="0" w:color="auto"/>
        <w:right w:val="none" w:sz="0" w:space="0" w:color="auto"/>
      </w:divBdr>
    </w:div>
    <w:div w:id="2052607262">
      <w:bodyDiv w:val="1"/>
      <w:marLeft w:val="0"/>
      <w:marRight w:val="0"/>
      <w:marTop w:val="0"/>
      <w:marBottom w:val="0"/>
      <w:divBdr>
        <w:top w:val="none" w:sz="0" w:space="0" w:color="auto"/>
        <w:left w:val="none" w:sz="0" w:space="0" w:color="auto"/>
        <w:bottom w:val="none" w:sz="0" w:space="0" w:color="auto"/>
        <w:right w:val="none" w:sz="0" w:space="0" w:color="auto"/>
      </w:divBdr>
    </w:div>
    <w:div w:id="2065375067">
      <w:bodyDiv w:val="1"/>
      <w:marLeft w:val="0"/>
      <w:marRight w:val="0"/>
      <w:marTop w:val="0"/>
      <w:marBottom w:val="0"/>
      <w:divBdr>
        <w:top w:val="none" w:sz="0" w:space="0" w:color="auto"/>
        <w:left w:val="none" w:sz="0" w:space="0" w:color="auto"/>
        <w:bottom w:val="none" w:sz="0" w:space="0" w:color="auto"/>
        <w:right w:val="none" w:sz="0" w:space="0" w:color="auto"/>
      </w:divBdr>
    </w:div>
    <w:div w:id="2074545857">
      <w:bodyDiv w:val="1"/>
      <w:marLeft w:val="0"/>
      <w:marRight w:val="0"/>
      <w:marTop w:val="0"/>
      <w:marBottom w:val="0"/>
      <w:divBdr>
        <w:top w:val="none" w:sz="0" w:space="0" w:color="auto"/>
        <w:left w:val="none" w:sz="0" w:space="0" w:color="auto"/>
        <w:bottom w:val="none" w:sz="0" w:space="0" w:color="auto"/>
        <w:right w:val="none" w:sz="0" w:space="0" w:color="auto"/>
      </w:divBdr>
    </w:div>
    <w:div w:id="2078625489">
      <w:bodyDiv w:val="1"/>
      <w:marLeft w:val="0"/>
      <w:marRight w:val="0"/>
      <w:marTop w:val="0"/>
      <w:marBottom w:val="0"/>
      <w:divBdr>
        <w:top w:val="none" w:sz="0" w:space="0" w:color="auto"/>
        <w:left w:val="none" w:sz="0" w:space="0" w:color="auto"/>
        <w:bottom w:val="none" w:sz="0" w:space="0" w:color="auto"/>
        <w:right w:val="none" w:sz="0" w:space="0" w:color="auto"/>
      </w:divBdr>
    </w:div>
    <w:div w:id="2086024147">
      <w:bodyDiv w:val="1"/>
      <w:marLeft w:val="0"/>
      <w:marRight w:val="0"/>
      <w:marTop w:val="0"/>
      <w:marBottom w:val="0"/>
      <w:divBdr>
        <w:top w:val="none" w:sz="0" w:space="0" w:color="auto"/>
        <w:left w:val="none" w:sz="0" w:space="0" w:color="auto"/>
        <w:bottom w:val="none" w:sz="0" w:space="0" w:color="auto"/>
        <w:right w:val="none" w:sz="0" w:space="0" w:color="auto"/>
      </w:divBdr>
    </w:div>
    <w:div w:id="2087804478">
      <w:bodyDiv w:val="1"/>
      <w:marLeft w:val="0"/>
      <w:marRight w:val="0"/>
      <w:marTop w:val="0"/>
      <w:marBottom w:val="0"/>
      <w:divBdr>
        <w:top w:val="none" w:sz="0" w:space="0" w:color="auto"/>
        <w:left w:val="none" w:sz="0" w:space="0" w:color="auto"/>
        <w:bottom w:val="none" w:sz="0" w:space="0" w:color="auto"/>
        <w:right w:val="none" w:sz="0" w:space="0" w:color="auto"/>
      </w:divBdr>
    </w:div>
    <w:div w:id="2090736283">
      <w:bodyDiv w:val="1"/>
      <w:marLeft w:val="0"/>
      <w:marRight w:val="0"/>
      <w:marTop w:val="0"/>
      <w:marBottom w:val="0"/>
      <w:divBdr>
        <w:top w:val="none" w:sz="0" w:space="0" w:color="auto"/>
        <w:left w:val="none" w:sz="0" w:space="0" w:color="auto"/>
        <w:bottom w:val="none" w:sz="0" w:space="0" w:color="auto"/>
        <w:right w:val="none" w:sz="0" w:space="0" w:color="auto"/>
      </w:divBdr>
    </w:div>
    <w:div w:id="2091534669">
      <w:bodyDiv w:val="1"/>
      <w:marLeft w:val="0"/>
      <w:marRight w:val="0"/>
      <w:marTop w:val="0"/>
      <w:marBottom w:val="0"/>
      <w:divBdr>
        <w:top w:val="none" w:sz="0" w:space="0" w:color="auto"/>
        <w:left w:val="none" w:sz="0" w:space="0" w:color="auto"/>
        <w:bottom w:val="none" w:sz="0" w:space="0" w:color="auto"/>
        <w:right w:val="none" w:sz="0" w:space="0" w:color="auto"/>
      </w:divBdr>
    </w:div>
    <w:div w:id="2093352961">
      <w:bodyDiv w:val="1"/>
      <w:marLeft w:val="0"/>
      <w:marRight w:val="0"/>
      <w:marTop w:val="0"/>
      <w:marBottom w:val="0"/>
      <w:divBdr>
        <w:top w:val="none" w:sz="0" w:space="0" w:color="auto"/>
        <w:left w:val="none" w:sz="0" w:space="0" w:color="auto"/>
        <w:bottom w:val="none" w:sz="0" w:space="0" w:color="auto"/>
        <w:right w:val="none" w:sz="0" w:space="0" w:color="auto"/>
      </w:divBdr>
    </w:div>
    <w:div w:id="2095203138">
      <w:bodyDiv w:val="1"/>
      <w:marLeft w:val="0"/>
      <w:marRight w:val="0"/>
      <w:marTop w:val="0"/>
      <w:marBottom w:val="0"/>
      <w:divBdr>
        <w:top w:val="none" w:sz="0" w:space="0" w:color="auto"/>
        <w:left w:val="none" w:sz="0" w:space="0" w:color="auto"/>
        <w:bottom w:val="none" w:sz="0" w:space="0" w:color="auto"/>
        <w:right w:val="none" w:sz="0" w:space="0" w:color="auto"/>
      </w:divBdr>
    </w:div>
    <w:div w:id="2095275121">
      <w:bodyDiv w:val="1"/>
      <w:marLeft w:val="0"/>
      <w:marRight w:val="0"/>
      <w:marTop w:val="0"/>
      <w:marBottom w:val="0"/>
      <w:divBdr>
        <w:top w:val="none" w:sz="0" w:space="0" w:color="auto"/>
        <w:left w:val="none" w:sz="0" w:space="0" w:color="auto"/>
        <w:bottom w:val="none" w:sz="0" w:space="0" w:color="auto"/>
        <w:right w:val="none" w:sz="0" w:space="0" w:color="auto"/>
      </w:divBdr>
    </w:div>
    <w:div w:id="2105374356">
      <w:bodyDiv w:val="1"/>
      <w:marLeft w:val="0"/>
      <w:marRight w:val="0"/>
      <w:marTop w:val="0"/>
      <w:marBottom w:val="0"/>
      <w:divBdr>
        <w:top w:val="none" w:sz="0" w:space="0" w:color="auto"/>
        <w:left w:val="none" w:sz="0" w:space="0" w:color="auto"/>
        <w:bottom w:val="none" w:sz="0" w:space="0" w:color="auto"/>
        <w:right w:val="none" w:sz="0" w:space="0" w:color="auto"/>
      </w:divBdr>
    </w:div>
    <w:div w:id="2109305880">
      <w:bodyDiv w:val="1"/>
      <w:marLeft w:val="0"/>
      <w:marRight w:val="0"/>
      <w:marTop w:val="0"/>
      <w:marBottom w:val="0"/>
      <w:divBdr>
        <w:top w:val="none" w:sz="0" w:space="0" w:color="auto"/>
        <w:left w:val="none" w:sz="0" w:space="0" w:color="auto"/>
        <w:bottom w:val="none" w:sz="0" w:space="0" w:color="auto"/>
        <w:right w:val="none" w:sz="0" w:space="0" w:color="auto"/>
      </w:divBdr>
    </w:div>
    <w:div w:id="2112626185">
      <w:bodyDiv w:val="1"/>
      <w:marLeft w:val="0"/>
      <w:marRight w:val="0"/>
      <w:marTop w:val="0"/>
      <w:marBottom w:val="0"/>
      <w:divBdr>
        <w:top w:val="none" w:sz="0" w:space="0" w:color="auto"/>
        <w:left w:val="none" w:sz="0" w:space="0" w:color="auto"/>
        <w:bottom w:val="none" w:sz="0" w:space="0" w:color="auto"/>
        <w:right w:val="none" w:sz="0" w:space="0" w:color="auto"/>
      </w:divBdr>
    </w:div>
    <w:div w:id="2114666925">
      <w:bodyDiv w:val="1"/>
      <w:marLeft w:val="0"/>
      <w:marRight w:val="0"/>
      <w:marTop w:val="0"/>
      <w:marBottom w:val="0"/>
      <w:divBdr>
        <w:top w:val="none" w:sz="0" w:space="0" w:color="auto"/>
        <w:left w:val="none" w:sz="0" w:space="0" w:color="auto"/>
        <w:bottom w:val="none" w:sz="0" w:space="0" w:color="auto"/>
        <w:right w:val="none" w:sz="0" w:space="0" w:color="auto"/>
      </w:divBdr>
    </w:div>
    <w:div w:id="2115665453">
      <w:bodyDiv w:val="1"/>
      <w:marLeft w:val="0"/>
      <w:marRight w:val="0"/>
      <w:marTop w:val="0"/>
      <w:marBottom w:val="0"/>
      <w:divBdr>
        <w:top w:val="none" w:sz="0" w:space="0" w:color="auto"/>
        <w:left w:val="none" w:sz="0" w:space="0" w:color="auto"/>
        <w:bottom w:val="none" w:sz="0" w:space="0" w:color="auto"/>
        <w:right w:val="none" w:sz="0" w:space="0" w:color="auto"/>
      </w:divBdr>
    </w:div>
    <w:div w:id="2123453980">
      <w:bodyDiv w:val="1"/>
      <w:marLeft w:val="0"/>
      <w:marRight w:val="0"/>
      <w:marTop w:val="0"/>
      <w:marBottom w:val="0"/>
      <w:divBdr>
        <w:top w:val="none" w:sz="0" w:space="0" w:color="auto"/>
        <w:left w:val="none" w:sz="0" w:space="0" w:color="auto"/>
        <w:bottom w:val="none" w:sz="0" w:space="0" w:color="auto"/>
        <w:right w:val="none" w:sz="0" w:space="0" w:color="auto"/>
      </w:divBdr>
    </w:div>
    <w:div w:id="2126538269">
      <w:bodyDiv w:val="1"/>
      <w:marLeft w:val="0"/>
      <w:marRight w:val="0"/>
      <w:marTop w:val="0"/>
      <w:marBottom w:val="0"/>
      <w:divBdr>
        <w:top w:val="none" w:sz="0" w:space="0" w:color="auto"/>
        <w:left w:val="none" w:sz="0" w:space="0" w:color="auto"/>
        <w:bottom w:val="none" w:sz="0" w:space="0" w:color="auto"/>
        <w:right w:val="none" w:sz="0" w:space="0" w:color="auto"/>
      </w:divBdr>
    </w:div>
    <w:div w:id="2132237901">
      <w:bodyDiv w:val="1"/>
      <w:marLeft w:val="0"/>
      <w:marRight w:val="0"/>
      <w:marTop w:val="0"/>
      <w:marBottom w:val="0"/>
      <w:divBdr>
        <w:top w:val="none" w:sz="0" w:space="0" w:color="auto"/>
        <w:left w:val="none" w:sz="0" w:space="0" w:color="auto"/>
        <w:bottom w:val="none" w:sz="0" w:space="0" w:color="auto"/>
        <w:right w:val="none" w:sz="0" w:space="0" w:color="auto"/>
      </w:divBdr>
    </w:div>
    <w:div w:id="2135369753">
      <w:bodyDiv w:val="1"/>
      <w:marLeft w:val="0"/>
      <w:marRight w:val="0"/>
      <w:marTop w:val="0"/>
      <w:marBottom w:val="0"/>
      <w:divBdr>
        <w:top w:val="none" w:sz="0" w:space="0" w:color="auto"/>
        <w:left w:val="none" w:sz="0" w:space="0" w:color="auto"/>
        <w:bottom w:val="none" w:sz="0" w:space="0" w:color="auto"/>
        <w:right w:val="none" w:sz="0" w:space="0" w:color="auto"/>
      </w:divBdr>
    </w:div>
    <w:div w:id="2139495454">
      <w:bodyDiv w:val="1"/>
      <w:marLeft w:val="0"/>
      <w:marRight w:val="0"/>
      <w:marTop w:val="0"/>
      <w:marBottom w:val="0"/>
      <w:divBdr>
        <w:top w:val="none" w:sz="0" w:space="0" w:color="auto"/>
        <w:left w:val="none" w:sz="0" w:space="0" w:color="auto"/>
        <w:bottom w:val="none" w:sz="0" w:space="0" w:color="auto"/>
        <w:right w:val="none" w:sz="0" w:space="0" w:color="auto"/>
      </w:divBdr>
    </w:div>
    <w:div w:id="2140488756">
      <w:bodyDiv w:val="1"/>
      <w:marLeft w:val="0"/>
      <w:marRight w:val="0"/>
      <w:marTop w:val="0"/>
      <w:marBottom w:val="0"/>
      <w:divBdr>
        <w:top w:val="none" w:sz="0" w:space="0" w:color="auto"/>
        <w:left w:val="none" w:sz="0" w:space="0" w:color="auto"/>
        <w:bottom w:val="none" w:sz="0" w:space="0" w:color="auto"/>
        <w:right w:val="none" w:sz="0" w:space="0" w:color="auto"/>
      </w:divBdr>
    </w:div>
    <w:div w:id="2142770833">
      <w:bodyDiv w:val="1"/>
      <w:marLeft w:val="0"/>
      <w:marRight w:val="0"/>
      <w:marTop w:val="0"/>
      <w:marBottom w:val="0"/>
      <w:divBdr>
        <w:top w:val="none" w:sz="0" w:space="0" w:color="auto"/>
        <w:left w:val="none" w:sz="0" w:space="0" w:color="auto"/>
        <w:bottom w:val="none" w:sz="0" w:space="0" w:color="auto"/>
        <w:right w:val="none" w:sz="0" w:space="0" w:color="auto"/>
      </w:divBdr>
    </w:div>
    <w:div w:id="2145539856">
      <w:bodyDiv w:val="1"/>
      <w:marLeft w:val="0"/>
      <w:marRight w:val="0"/>
      <w:marTop w:val="0"/>
      <w:marBottom w:val="0"/>
      <w:divBdr>
        <w:top w:val="none" w:sz="0" w:space="0" w:color="auto"/>
        <w:left w:val="none" w:sz="0" w:space="0" w:color="auto"/>
        <w:bottom w:val="none" w:sz="0" w:space="0" w:color="auto"/>
        <w:right w:val="none" w:sz="0" w:space="0" w:color="auto"/>
      </w:divBdr>
    </w:div>
    <w:div w:id="214580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yperlink" Target="http://pmi.cier.edu.tw/"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csh@cier.edu.t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csh@cier.edu.tw"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5B514648F19F458A13E89529240D03" ma:contentTypeVersion="7" ma:contentTypeDescription="Create a new document." ma:contentTypeScope="" ma:versionID="8dc1ae54215222db36e477f620ccc2e0">
  <xsd:schema xmlns:xsd="http://www.w3.org/2001/XMLSchema" xmlns:xs="http://www.w3.org/2001/XMLSchema" xmlns:p="http://schemas.microsoft.com/office/2006/metadata/properties" xmlns:ns3="67e313ad-2dd2-4c59-84c0-abf1916ad9f5" targetNamespace="http://schemas.microsoft.com/office/2006/metadata/properties" ma:root="true" ma:fieldsID="2425b1aecb5c6f822b6b42c3fcf1d684" ns3:_="">
    <xsd:import namespace="67e313ad-2dd2-4c59-84c0-abf1916ad9f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313ad-2dd2-4c59-84c0-abf1916ad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9CEF74-0671-44EF-829C-FEF30A3AD2CE}">
  <ds:schemaRefs>
    <ds:schemaRef ds:uri="http://schemas.microsoft.com/sharepoint/v3/contenttype/forms"/>
  </ds:schemaRefs>
</ds:datastoreItem>
</file>

<file path=customXml/itemProps2.xml><?xml version="1.0" encoding="utf-8"?>
<ds:datastoreItem xmlns:ds="http://schemas.openxmlformats.org/officeDocument/2006/customXml" ds:itemID="{74FA1CC1-9A0A-4E43-A6D8-AB98EA526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313ad-2dd2-4c59-84c0-abf1916ad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A57864-7CAD-4F00-BD71-5887E6106CA5}">
  <ds:schemaRefs>
    <ds:schemaRef ds:uri="http://schemas.openxmlformats.org/officeDocument/2006/bibliography"/>
  </ds:schemaRefs>
</ds:datastoreItem>
</file>

<file path=customXml/itemProps4.xml><?xml version="1.0" encoding="utf-8"?>
<ds:datastoreItem xmlns:ds="http://schemas.openxmlformats.org/officeDocument/2006/customXml" ds:itemID="{3057BC54-7650-48AF-BE94-423B835D97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1072</Words>
  <Characters>6115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CIER</Company>
  <LinksUpToDate>false</LinksUpToDate>
  <CharactersWithSpaces>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DEPT5011</dc:creator>
  <cp:lastModifiedBy>邱瑋茹</cp:lastModifiedBy>
  <cp:revision>2</cp:revision>
  <cp:lastPrinted>2021-10-29T06:46:00Z</cp:lastPrinted>
  <dcterms:created xsi:type="dcterms:W3CDTF">2023-03-03T10:29:00Z</dcterms:created>
  <dcterms:modified xsi:type="dcterms:W3CDTF">2023-03-03T10:29:00Z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0x010100B95B514648F19F458A13E89529240D03</vt:lpwstr>
  </property>
</Properties>
</file>