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A980" w14:textId="769BDE10" w:rsidR="00D6638C" w:rsidRPr="007B37C0" w:rsidRDefault="001B49B5" w:rsidP="00576CF0">
      <w:pPr>
        <w:adjustRightInd w:val="0"/>
        <w:snapToGrid w:val="0"/>
        <w:spacing w:beforeLines="50" w:before="180"/>
        <w:jc w:val="center"/>
        <w:outlineLvl w:val="0"/>
        <w:rPr>
          <w:rFonts w:ascii="Times New Roman" w:eastAsia="新細明體" w:hAnsi="Times New Roman" w:cs="Times New Roman"/>
          <w:b/>
          <w:sz w:val="32"/>
          <w:szCs w:val="32"/>
        </w:rPr>
      </w:pPr>
      <w:r w:rsidRPr="007B37C0">
        <w:rPr>
          <w:rFonts w:ascii="Times New Roman" w:eastAsia="新細明體" w:hAnsi="Times New Roman" w:cs="Times New Roman"/>
          <w:noProof/>
          <w:sz w:val="32"/>
          <w:szCs w:val="32"/>
        </w:rPr>
        <mc:AlternateContent>
          <mc:Choice Requires="wpg">
            <w:drawing>
              <wp:anchor distT="0" distB="0" distL="114300" distR="114300" simplePos="0" relativeHeight="251660800" behindDoc="0" locked="0" layoutInCell="1" allowOverlap="1" wp14:anchorId="7EE43373" wp14:editId="7BA23C53">
                <wp:simplePos x="0" y="0"/>
                <wp:positionH relativeFrom="margin">
                  <wp:posOffset>73025</wp:posOffset>
                </wp:positionH>
                <wp:positionV relativeFrom="paragraph">
                  <wp:posOffset>-381000</wp:posOffset>
                </wp:positionV>
                <wp:extent cx="1736090" cy="443230"/>
                <wp:effectExtent l="0" t="0" r="0" b="0"/>
                <wp:wrapNone/>
                <wp:docPr id="3"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6090" cy="443230"/>
                          <a:chOff x="116799" y="-11114"/>
                          <a:chExt cx="2119140" cy="541337"/>
                        </a:xfrm>
                      </wpg:grpSpPr>
                      <pic:pic xmlns:pic="http://schemas.openxmlformats.org/drawingml/2006/picture">
                        <pic:nvPicPr>
                          <pic:cNvPr id="4" name="Picture 2" descr="國家發展委員會Logo"/>
                          <pic:cNvPicPr>
                            <a:picLocks noChangeAspect="1" noChangeArrowheads="1"/>
                          </pic:cNvPicPr>
                        </pic:nvPicPr>
                        <pic:blipFill>
                          <a:blip r:embed="rId11" cstate="print">
                            <a:extLst>
                              <a:ext uri="{28A0092B-C50C-407E-A947-70E740481C1C}">
                                <a14:useLocalDpi xmlns:a14="http://schemas.microsoft.com/office/drawing/2010/main" val="0"/>
                              </a:ext>
                            </a:extLst>
                          </a:blip>
                          <a:srcRect b="33710"/>
                          <a:stretch>
                            <a:fillRect/>
                          </a:stretch>
                        </pic:blipFill>
                        <pic:spPr bwMode="auto">
                          <a:xfrm>
                            <a:off x="116799" y="77811"/>
                            <a:ext cx="325438"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文字方塊 2"/>
                        <wps:cNvSpPr txBox="1">
                          <a:spLocks noChangeArrowheads="1"/>
                        </wps:cNvSpPr>
                        <wps:spPr bwMode="auto">
                          <a:xfrm>
                            <a:off x="351217" y="-11114"/>
                            <a:ext cx="1884722" cy="54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C9EFE" w14:textId="77777777" w:rsidR="00DA7934" w:rsidRPr="0057476C" w:rsidRDefault="00DA7934" w:rsidP="00576CF0">
                              <w:pPr>
                                <w:pStyle w:val="Web"/>
                                <w:spacing w:before="0" w:beforeAutospacing="0" w:after="0" w:afterAutospacing="0" w:line="320" w:lineRule="exact"/>
                                <w:textAlignment w:val="baseline"/>
                              </w:pPr>
                              <w:r w:rsidRPr="0057476C">
                                <w:rPr>
                                  <w:rFonts w:ascii="文鼎中圓" w:eastAsia="文鼎中圓" w:hint="eastAsia"/>
                                  <w:b/>
                                  <w:bCs/>
                                  <w:color w:val="000000" w:themeColor="text1"/>
                                  <w:kern w:val="24"/>
                                </w:rPr>
                                <w:t>國家發展委員會</w:t>
                              </w:r>
                            </w:p>
                            <w:p w14:paraId="689C4924" w14:textId="77777777" w:rsidR="00DA7934" w:rsidRPr="0057476C" w:rsidRDefault="00DA7934" w:rsidP="00DF3A64">
                              <w:pPr>
                                <w:pStyle w:val="Web"/>
                                <w:spacing w:before="0" w:beforeAutospacing="0" w:after="0" w:afterAutospacing="0" w:line="0" w:lineRule="atLeast"/>
                                <w:textAlignment w:val="baseline"/>
                              </w:pPr>
                              <w:r w:rsidRPr="0057476C">
                                <w:rPr>
                                  <w:rFonts w:ascii="Calibri" w:hAnsi="Calibri"/>
                                  <w:color w:val="000000" w:themeColor="text1"/>
                                  <w:kern w:val="24"/>
                                  <w:sz w:val="14"/>
                                  <w:szCs w:val="14"/>
                                </w:rPr>
                                <w:t>NATIONAL DEVELOPMENT COUNCIL</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EE43373" id="群組 1" o:spid="_x0000_s1026" style="position:absolute;left:0;text-align:left;margin-left:5.75pt;margin-top:-30pt;width:136.7pt;height:34.9pt;z-index:251660800;mso-position-horizontal-relative:margin;mso-width-relative:margin;mso-height-relative:margin" coordorigin="1167,-111" coordsize="21191,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1167;top:778;width:3255;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">
                  <v:imagedata r:id="rId12"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12;top:-111;width:18847;height:5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8EC9EFE" w14:textId="77777777" w:rsidR="00DA7934" w:rsidRPr="0057476C" w:rsidRDefault="00DA7934" w:rsidP="00576CF0">
                        <w:pPr>
                          <w:pStyle w:val="Web"/>
                          <w:spacing w:before="0" w:beforeAutospacing="0" w:after="0" w:afterAutospacing="0" w:line="320" w:lineRule="exact"/>
                          <w:textAlignment w:val="baseline"/>
                        </w:pPr>
                        <w:r w:rsidRPr="0057476C">
                          <w:rPr>
                            <w:rFonts w:ascii="文鼎中圓" w:eastAsia="文鼎中圓" w:hint="eastAsia"/>
                            <w:b/>
                            <w:bCs/>
                            <w:color w:val="000000" w:themeColor="text1"/>
                            <w:kern w:val="24"/>
                          </w:rPr>
                          <w:t>國家發展委員會</w:t>
                        </w:r>
                      </w:p>
                      <w:p w14:paraId="689C4924" w14:textId="77777777" w:rsidR="00DA7934" w:rsidRPr="0057476C" w:rsidRDefault="00DA7934" w:rsidP="00DF3A64">
                        <w:pPr>
                          <w:pStyle w:val="Web"/>
                          <w:spacing w:before="0" w:beforeAutospacing="0" w:after="0" w:afterAutospacing="0" w:line="0" w:lineRule="atLeast"/>
                          <w:textAlignment w:val="baseline"/>
                        </w:pPr>
                        <w:r w:rsidRPr="0057476C">
                          <w:rPr>
                            <w:rFonts w:ascii="Calibri" w:hAnsi="Calibri"/>
                            <w:color w:val="000000" w:themeColor="text1"/>
                            <w:kern w:val="24"/>
                            <w:sz w:val="14"/>
                            <w:szCs w:val="14"/>
                          </w:rPr>
                          <w:t>NATIONAL DEVELOPMENT COUNCIL</w:t>
                        </w:r>
                      </w:p>
                    </w:txbxContent>
                  </v:textbox>
                </v:shape>
                <w10:wrap anchorx="margin"/>
              </v:group>
            </w:pict>
          </mc:Fallback>
        </mc:AlternateContent>
      </w:r>
      <w:r w:rsidRPr="007B37C0">
        <w:rPr>
          <w:rFonts w:ascii="Times New Roman" w:eastAsia="新細明體" w:hAnsi="Times New Roman" w:cs="Times New Roman"/>
          <w:b/>
          <w:noProof/>
          <w:sz w:val="32"/>
          <w:szCs w:val="32"/>
        </w:rPr>
        <w:drawing>
          <wp:anchor distT="0" distB="0" distL="114300" distR="114300" simplePos="0" relativeHeight="251654656" behindDoc="0" locked="0" layoutInCell="1" allowOverlap="1" wp14:anchorId="1B1EB936" wp14:editId="77BCEC24">
            <wp:simplePos x="0" y="0"/>
            <wp:positionH relativeFrom="margin">
              <wp:posOffset>2668905</wp:posOffset>
            </wp:positionH>
            <wp:positionV relativeFrom="paragraph">
              <wp:posOffset>-349885</wp:posOffset>
            </wp:positionV>
            <wp:extent cx="1490980" cy="309245"/>
            <wp:effectExtent l="0" t="0" r="0" b="0"/>
            <wp:wrapNone/>
            <wp:docPr id="3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t="7018" r="7082" b="1755"/>
                    <a:stretch>
                      <a:fillRect/>
                    </a:stretch>
                  </pic:blipFill>
                  <pic:spPr bwMode="auto">
                    <a:xfrm>
                      <a:off x="0" y="0"/>
                      <a:ext cx="1490980" cy="309245"/>
                    </a:xfrm>
                    <a:prstGeom prst="rect">
                      <a:avLst/>
                    </a:prstGeom>
                    <a:noFill/>
                  </pic:spPr>
                </pic:pic>
              </a:graphicData>
            </a:graphic>
          </wp:anchor>
        </w:drawing>
      </w:r>
      <w:r w:rsidR="00576CF0" w:rsidRPr="007B37C0">
        <w:rPr>
          <w:rFonts w:ascii="Times New Roman" w:eastAsia="新細明體" w:hAnsi="Times New Roman" w:cs="Times New Roman"/>
          <w:b/>
          <w:noProof/>
          <w:sz w:val="32"/>
          <w:szCs w:val="32"/>
        </w:rPr>
        <w:drawing>
          <wp:anchor distT="0" distB="0" distL="114300" distR="114300" simplePos="0" relativeHeight="251657728" behindDoc="0" locked="0" layoutInCell="1" allowOverlap="1" wp14:anchorId="1852AF6E" wp14:editId="33610D89">
            <wp:simplePos x="0" y="0"/>
            <wp:positionH relativeFrom="margin">
              <wp:posOffset>4815840</wp:posOffset>
            </wp:positionH>
            <wp:positionV relativeFrom="paragraph">
              <wp:posOffset>-395605</wp:posOffset>
            </wp:positionV>
            <wp:extent cx="1760220" cy="434340"/>
            <wp:effectExtent l="0" t="0" r="0" b="0"/>
            <wp:wrapNone/>
            <wp:docPr id="2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8104" r="17232"/>
                    <a:stretch>
                      <a:fillRect/>
                    </a:stretch>
                  </pic:blipFill>
                  <pic:spPr bwMode="auto">
                    <a:xfrm>
                      <a:off x="0" y="0"/>
                      <a:ext cx="1760220" cy="434340"/>
                    </a:xfrm>
                    <a:prstGeom prst="rect">
                      <a:avLst/>
                    </a:prstGeom>
                    <a:noFill/>
                  </pic:spPr>
                </pic:pic>
              </a:graphicData>
            </a:graphic>
          </wp:anchor>
        </w:drawing>
      </w:r>
      <w:r w:rsidR="00485010" w:rsidRPr="007B37C0">
        <w:rPr>
          <w:rFonts w:ascii="Times New Roman" w:eastAsia="新細明體" w:hAnsi="Times New Roman" w:cs="Times New Roman"/>
          <w:b/>
          <w:noProof/>
          <w:sz w:val="32"/>
          <w:szCs w:val="32"/>
        </w:rPr>
        <w:t>202</w:t>
      </w:r>
      <w:r w:rsidR="0010525B" w:rsidRPr="007B37C0">
        <w:rPr>
          <w:rFonts w:ascii="Times New Roman" w:eastAsia="新細明體" w:hAnsi="Times New Roman" w:cs="Times New Roman" w:hint="eastAsia"/>
          <w:b/>
          <w:noProof/>
          <w:sz w:val="32"/>
          <w:szCs w:val="32"/>
        </w:rPr>
        <w:t>2</w:t>
      </w:r>
      <w:r w:rsidR="00BD0352" w:rsidRPr="007B37C0">
        <w:rPr>
          <w:rFonts w:ascii="Times New Roman" w:eastAsia="新細明體" w:hAnsi="Times New Roman" w:cs="Times New Roman" w:hint="eastAsia"/>
          <w:b/>
          <w:noProof/>
          <w:sz w:val="32"/>
          <w:szCs w:val="32"/>
        </w:rPr>
        <w:t>年</w:t>
      </w:r>
      <w:r w:rsidR="00B259AE" w:rsidRPr="007B37C0">
        <w:rPr>
          <w:rFonts w:ascii="Times New Roman" w:eastAsia="新細明體" w:hAnsi="Times New Roman" w:cs="Times New Roman"/>
          <w:b/>
          <w:noProof/>
          <w:sz w:val="32"/>
          <w:szCs w:val="32"/>
        </w:rPr>
        <w:t>10</w:t>
      </w:r>
      <w:r w:rsidR="00861CF1" w:rsidRPr="007B37C0">
        <w:rPr>
          <w:rFonts w:ascii="Times New Roman" w:eastAsia="新細明體" w:hAnsi="Times New Roman" w:cs="Times New Roman" w:hint="eastAsia"/>
          <w:b/>
          <w:noProof/>
          <w:sz w:val="32"/>
          <w:szCs w:val="32"/>
        </w:rPr>
        <w:t>月</w:t>
      </w:r>
      <w:r w:rsidR="00B07AF6" w:rsidRPr="007B37C0">
        <w:rPr>
          <w:rFonts w:ascii="Times New Roman" w:eastAsia="新細明體" w:hAnsi="Times New Roman" w:cs="Times New Roman" w:hint="eastAsia"/>
          <w:b/>
          <w:noProof/>
          <w:sz w:val="32"/>
          <w:szCs w:val="32"/>
        </w:rPr>
        <w:t>台</w:t>
      </w:r>
      <w:r w:rsidR="00BD0352" w:rsidRPr="007B37C0">
        <w:rPr>
          <w:rFonts w:ascii="Times New Roman" w:eastAsia="新細明體" w:hAnsi="Times New Roman" w:cs="Times New Roman" w:hint="eastAsia"/>
          <w:b/>
          <w:noProof/>
          <w:sz w:val="32"/>
          <w:szCs w:val="32"/>
        </w:rPr>
        <w:t>灣非製造業經理人指數為</w:t>
      </w:r>
      <w:r w:rsidR="00F60D87" w:rsidRPr="007B37C0">
        <w:rPr>
          <w:rFonts w:ascii="Times New Roman" w:eastAsia="新細明體" w:hAnsi="Times New Roman" w:cs="Times New Roman"/>
          <w:b/>
          <w:noProof/>
          <w:sz w:val="32"/>
          <w:szCs w:val="32"/>
        </w:rPr>
        <w:t>5</w:t>
      </w:r>
      <w:r w:rsidR="00B259AE" w:rsidRPr="007B37C0">
        <w:rPr>
          <w:rFonts w:ascii="Times New Roman" w:eastAsia="新細明體" w:hAnsi="Times New Roman" w:cs="Times New Roman"/>
          <w:b/>
          <w:noProof/>
          <w:sz w:val="32"/>
          <w:szCs w:val="32"/>
        </w:rPr>
        <w:t>0.0</w:t>
      </w:r>
      <w:r w:rsidR="00C613F3" w:rsidRPr="007B37C0">
        <w:rPr>
          <w:rFonts w:ascii="Times New Roman" w:eastAsia="新細明體" w:hAnsi="Times New Roman" w:cs="Times New Roman"/>
          <w:b/>
          <w:noProof/>
          <w:sz w:val="32"/>
          <w:szCs w:val="32"/>
        </w:rPr>
        <w:t>%</w:t>
      </w:r>
    </w:p>
    <w:p w14:paraId="089F58D0" w14:textId="4D49CE4E" w:rsidR="00D6638C" w:rsidRPr="007B37C0" w:rsidRDefault="00BD0352" w:rsidP="002278BE">
      <w:pPr>
        <w:adjustRightInd w:val="0"/>
        <w:snapToGrid w:val="0"/>
        <w:jc w:val="center"/>
        <w:outlineLvl w:val="0"/>
        <w:rPr>
          <w:rFonts w:ascii="Times New Roman" w:eastAsia="新細明體" w:hAnsi="Times New Roman" w:cs="Times New Roman"/>
          <w:sz w:val="32"/>
          <w:szCs w:val="32"/>
        </w:rPr>
      </w:pPr>
      <w:r w:rsidRPr="007B37C0">
        <w:rPr>
          <w:rFonts w:ascii="Times New Roman" w:eastAsia="新細明體" w:hAnsi="Times New Roman" w:cs="Times New Roman" w:hint="eastAsia"/>
          <w:sz w:val="32"/>
          <w:szCs w:val="32"/>
        </w:rPr>
        <w:t>（</w:t>
      </w:r>
      <w:r w:rsidR="00B259AE" w:rsidRPr="007B37C0">
        <w:rPr>
          <w:rFonts w:ascii="Times New Roman" w:eastAsia="新細明體" w:hAnsi="Times New Roman" w:cs="Times New Roman"/>
          <w:sz w:val="32"/>
          <w:szCs w:val="32"/>
        </w:rPr>
        <w:t>Octo</w:t>
      </w:r>
      <w:r w:rsidR="00861CF1" w:rsidRPr="007B37C0">
        <w:rPr>
          <w:rFonts w:ascii="Times New Roman" w:eastAsia="新細明體" w:hAnsi="Times New Roman" w:cs="Times New Roman"/>
          <w:sz w:val="32"/>
          <w:szCs w:val="32"/>
        </w:rPr>
        <w:t>ber</w:t>
      </w:r>
      <w:r w:rsidR="00485010" w:rsidRPr="007B37C0">
        <w:rPr>
          <w:rFonts w:ascii="Times New Roman" w:eastAsia="新細明體" w:hAnsi="Times New Roman" w:cs="Times New Roman"/>
          <w:sz w:val="32"/>
          <w:szCs w:val="32"/>
        </w:rPr>
        <w:t xml:space="preserve"> 202</w:t>
      </w:r>
      <w:r w:rsidR="00A21A4E" w:rsidRPr="007B37C0">
        <w:rPr>
          <w:rFonts w:ascii="Times New Roman" w:eastAsia="新細明體" w:hAnsi="Times New Roman" w:cs="Times New Roman" w:hint="eastAsia"/>
          <w:sz w:val="32"/>
          <w:szCs w:val="32"/>
        </w:rPr>
        <w:t>2</w:t>
      </w:r>
      <w:r w:rsidR="001F6456" w:rsidRPr="007B37C0">
        <w:rPr>
          <w:rFonts w:ascii="Times New Roman" w:eastAsia="新細明體" w:hAnsi="Times New Roman" w:cs="Times New Roman"/>
          <w:sz w:val="32"/>
          <w:szCs w:val="32"/>
        </w:rPr>
        <w:t xml:space="preserve"> Taiwan NMI</w:t>
      </w:r>
      <w:r w:rsidR="005F03FF" w:rsidRPr="007B37C0">
        <w:rPr>
          <w:rFonts w:ascii="Times New Roman" w:eastAsia="新細明體" w:hAnsi="Times New Roman" w:cs="Times New Roman"/>
          <w:sz w:val="32"/>
          <w:szCs w:val="32"/>
        </w:rPr>
        <w:t xml:space="preserve"> </w:t>
      </w:r>
      <w:r w:rsidR="005F03FF" w:rsidRPr="007B37C0">
        <w:rPr>
          <w:rFonts w:ascii="Times New Roman" w:eastAsia="新細明體" w:hAnsi="Times New Roman" w:cs="Times New Roman" w:hint="eastAsia"/>
          <w:sz w:val="32"/>
          <w:szCs w:val="32"/>
        </w:rPr>
        <w:t>at</w:t>
      </w:r>
      <w:r w:rsidR="001F6456" w:rsidRPr="007B37C0">
        <w:rPr>
          <w:rFonts w:ascii="Times New Roman" w:eastAsia="新細明體" w:hAnsi="Times New Roman" w:cs="Times New Roman"/>
          <w:sz w:val="32"/>
          <w:szCs w:val="32"/>
        </w:rPr>
        <w:t xml:space="preserve"> </w:t>
      </w:r>
      <w:r w:rsidR="00F60D87" w:rsidRPr="007B37C0">
        <w:rPr>
          <w:rFonts w:ascii="Times New Roman" w:eastAsia="新細明體" w:hAnsi="Times New Roman" w:cs="Times New Roman"/>
          <w:b/>
          <w:sz w:val="32"/>
          <w:szCs w:val="32"/>
        </w:rPr>
        <w:t>5</w:t>
      </w:r>
      <w:r w:rsidR="00B259AE" w:rsidRPr="007B37C0">
        <w:rPr>
          <w:rFonts w:ascii="Times New Roman" w:eastAsia="新細明體" w:hAnsi="Times New Roman" w:cs="Times New Roman"/>
          <w:b/>
          <w:sz w:val="32"/>
          <w:szCs w:val="32"/>
        </w:rPr>
        <w:t>0.0</w:t>
      </w:r>
      <w:r w:rsidRPr="007B37C0">
        <w:rPr>
          <w:rFonts w:ascii="Times New Roman" w:eastAsia="新細明體" w:hAnsi="Times New Roman" w:cs="Times New Roman"/>
          <w:b/>
          <w:sz w:val="32"/>
          <w:szCs w:val="32"/>
        </w:rPr>
        <w:t>%</w:t>
      </w:r>
      <w:r w:rsidRPr="007B37C0">
        <w:rPr>
          <w:rFonts w:ascii="Times New Roman" w:eastAsia="新細明體" w:hAnsi="Times New Roman" w:cs="Times New Roman" w:hint="eastAsia"/>
          <w:sz w:val="32"/>
          <w:szCs w:val="32"/>
        </w:rPr>
        <w:t>）</w:t>
      </w:r>
    </w:p>
    <w:p w14:paraId="641ED7B6" w14:textId="077EE24F" w:rsidR="00D6638C" w:rsidRPr="007B37C0" w:rsidRDefault="00BD0352" w:rsidP="00D6638C">
      <w:pPr>
        <w:adjustRightInd w:val="0"/>
        <w:snapToGrid w:val="0"/>
        <w:jc w:val="center"/>
        <w:rPr>
          <w:rFonts w:ascii="Times New Roman" w:eastAsia="新細明體" w:hAnsi="Times New Roman" w:cs="Times New Roman"/>
          <w:sz w:val="32"/>
          <w:szCs w:val="32"/>
        </w:rPr>
      </w:pPr>
      <w:r w:rsidRPr="007B37C0">
        <w:rPr>
          <w:rFonts w:ascii="Times New Roman" w:eastAsia="新細明體" w:hAnsi="Times New Roman" w:cs="Times New Roman" w:hint="eastAsia"/>
          <w:b/>
          <w:sz w:val="26"/>
          <w:szCs w:val="26"/>
        </w:rPr>
        <w:t>商業活動</w:t>
      </w:r>
      <w:r w:rsidR="00B259AE" w:rsidRPr="007B37C0">
        <w:rPr>
          <w:rFonts w:ascii="Times New Roman" w:eastAsia="新細明體" w:hAnsi="Times New Roman" w:cs="Times New Roman"/>
          <w:b/>
          <w:sz w:val="26"/>
          <w:szCs w:val="26"/>
        </w:rPr>
        <w:t>46.3</w:t>
      </w:r>
      <w:r w:rsidRPr="007B37C0">
        <w:rPr>
          <w:rFonts w:ascii="Times New Roman" w:eastAsia="新細明體" w:hAnsi="Times New Roman" w:cs="Times New Roman"/>
          <w:b/>
          <w:sz w:val="26"/>
          <w:szCs w:val="26"/>
        </w:rPr>
        <w:t>%</w:t>
      </w:r>
      <w:r w:rsidRPr="007B37C0">
        <w:rPr>
          <w:rFonts w:ascii="Times New Roman" w:eastAsia="新細明體" w:hAnsi="Times New Roman" w:cs="Times New Roman" w:hint="eastAsia"/>
          <w:b/>
          <w:sz w:val="26"/>
          <w:szCs w:val="26"/>
        </w:rPr>
        <w:t>、新增訂單</w:t>
      </w:r>
      <w:r w:rsidR="00B259AE" w:rsidRPr="007B37C0">
        <w:rPr>
          <w:rFonts w:ascii="Times New Roman" w:eastAsia="新細明體" w:hAnsi="Times New Roman" w:cs="Times New Roman"/>
          <w:b/>
          <w:sz w:val="26"/>
          <w:szCs w:val="26"/>
        </w:rPr>
        <w:t>46.5</w:t>
      </w:r>
      <w:r w:rsidRPr="007B37C0">
        <w:rPr>
          <w:rFonts w:ascii="Times New Roman" w:eastAsia="新細明體" w:hAnsi="Times New Roman" w:cs="Times New Roman"/>
          <w:b/>
          <w:sz w:val="26"/>
          <w:szCs w:val="26"/>
        </w:rPr>
        <w:t>%</w:t>
      </w:r>
      <w:r w:rsidRPr="007B37C0">
        <w:rPr>
          <w:rFonts w:ascii="Times New Roman" w:eastAsia="新細明體" w:hAnsi="Times New Roman" w:cs="Times New Roman" w:hint="eastAsia"/>
          <w:b/>
          <w:sz w:val="26"/>
          <w:szCs w:val="26"/>
        </w:rPr>
        <w:t>、人力僱用</w:t>
      </w:r>
      <w:r w:rsidR="00B259AE" w:rsidRPr="007B37C0">
        <w:rPr>
          <w:rFonts w:ascii="Times New Roman" w:eastAsia="新細明體" w:hAnsi="Times New Roman" w:cs="Times New Roman"/>
          <w:b/>
          <w:sz w:val="26"/>
          <w:szCs w:val="26"/>
        </w:rPr>
        <w:t>53.0</w:t>
      </w:r>
      <w:r w:rsidRPr="007B37C0">
        <w:rPr>
          <w:rFonts w:ascii="Times New Roman" w:eastAsia="新細明體" w:hAnsi="Times New Roman" w:cs="Times New Roman"/>
          <w:b/>
          <w:sz w:val="26"/>
          <w:szCs w:val="26"/>
        </w:rPr>
        <w:t>%</w:t>
      </w:r>
      <w:r w:rsidRPr="007B37C0">
        <w:rPr>
          <w:rFonts w:ascii="Times New Roman" w:eastAsia="新細明體" w:hAnsi="Times New Roman" w:cs="Times New Roman" w:hint="eastAsia"/>
          <w:b/>
          <w:sz w:val="26"/>
          <w:szCs w:val="26"/>
        </w:rPr>
        <w:t>。</w:t>
      </w:r>
    </w:p>
    <w:tbl>
      <w:tblPr>
        <w:tblStyle w:val="a7"/>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18"/>
        <w:gridCol w:w="5315"/>
      </w:tblGrid>
      <w:tr w:rsidR="004E4F32" w:rsidRPr="007B37C0" w14:paraId="35B4109F" w14:textId="77777777" w:rsidTr="00B259AE">
        <w:trPr>
          <w:trHeight w:val="4005"/>
          <w:jc w:val="center"/>
        </w:trPr>
        <w:tc>
          <w:tcPr>
            <w:tcW w:w="10333" w:type="dxa"/>
            <w:gridSpan w:val="2"/>
            <w:tcBorders>
              <w:top w:val="single" w:sz="12" w:space="0" w:color="auto"/>
              <w:left w:val="single" w:sz="12" w:space="0" w:color="auto"/>
              <w:bottom w:val="single" w:sz="12" w:space="0" w:color="auto"/>
              <w:right w:val="single" w:sz="12" w:space="0" w:color="auto"/>
            </w:tcBorders>
          </w:tcPr>
          <w:p w14:paraId="0E464B25" w14:textId="6DF38920" w:rsidR="00802236" w:rsidRPr="007B37C0" w:rsidRDefault="00485010" w:rsidP="00226770">
            <w:pPr>
              <w:widowControl/>
              <w:jc w:val="center"/>
              <w:rPr>
                <w:rFonts w:ascii="Times New Roman" w:eastAsia="新細明體" w:hAnsi="Times New Roman" w:cs="Times New Roman"/>
                <w:b/>
                <w:szCs w:val="24"/>
              </w:rPr>
            </w:pPr>
            <w:r w:rsidRPr="007B37C0">
              <w:rPr>
                <w:rFonts w:ascii="Times New Roman" w:eastAsia="新細明體" w:hAnsi="Times New Roman" w:cs="Times New Roman"/>
                <w:b/>
                <w:szCs w:val="24"/>
              </w:rPr>
              <w:t>202</w:t>
            </w:r>
            <w:r w:rsidR="0010525B" w:rsidRPr="007B37C0">
              <w:rPr>
                <w:rFonts w:ascii="Times New Roman" w:eastAsia="新細明體" w:hAnsi="Times New Roman" w:cs="Times New Roman" w:hint="eastAsia"/>
                <w:b/>
                <w:szCs w:val="24"/>
              </w:rPr>
              <w:t>2</w:t>
            </w:r>
            <w:r w:rsidR="00BD0352" w:rsidRPr="007B37C0">
              <w:rPr>
                <w:rFonts w:ascii="Times New Roman" w:eastAsia="新細明體" w:hAnsi="Times New Roman" w:cs="Times New Roman" w:hint="eastAsia"/>
                <w:b/>
                <w:szCs w:val="24"/>
              </w:rPr>
              <w:t>年</w:t>
            </w:r>
            <w:r w:rsidR="00B259AE" w:rsidRPr="007B37C0">
              <w:rPr>
                <w:rFonts w:ascii="Times New Roman" w:eastAsia="新細明體" w:hAnsi="Times New Roman" w:cs="Times New Roman"/>
                <w:b/>
                <w:szCs w:val="24"/>
              </w:rPr>
              <w:t>10</w:t>
            </w:r>
            <w:r w:rsidR="00BD0352" w:rsidRPr="007B37C0">
              <w:rPr>
                <w:rFonts w:ascii="Times New Roman" w:eastAsia="新細明體" w:hAnsi="Times New Roman" w:cs="Times New Roman" w:hint="eastAsia"/>
                <w:b/>
                <w:szCs w:val="24"/>
              </w:rPr>
              <w:t>月</w:t>
            </w:r>
            <w:r w:rsidR="00B07AF6" w:rsidRPr="007B37C0">
              <w:rPr>
                <w:rFonts w:ascii="Times New Roman" w:eastAsia="新細明體" w:hAnsi="Times New Roman" w:cs="Times New Roman" w:hint="eastAsia"/>
                <w:b/>
                <w:szCs w:val="24"/>
              </w:rPr>
              <w:t>台</w:t>
            </w:r>
            <w:r w:rsidR="00D6638C" w:rsidRPr="007B37C0">
              <w:rPr>
                <w:rFonts w:ascii="Times New Roman" w:eastAsia="新細明體" w:hAnsi="Times New Roman" w:cs="Times New Roman" w:hint="eastAsia"/>
                <w:b/>
                <w:szCs w:val="24"/>
              </w:rPr>
              <w:t>灣非製造業經理人指數</w:t>
            </w:r>
            <w:r w:rsidR="002F1113" w:rsidRPr="007B37C0">
              <w:rPr>
                <w:rFonts w:ascii="Times New Roman" w:eastAsia="新細明體" w:hAnsi="Times New Roman" w:cs="Times New Roman" w:hint="eastAsia"/>
                <w:b/>
                <w:szCs w:val="24"/>
              </w:rPr>
              <w:t>（</w:t>
            </w:r>
            <w:r w:rsidR="00A95324" w:rsidRPr="007B37C0">
              <w:rPr>
                <w:rFonts w:ascii="Times New Roman" w:eastAsia="新細明體" w:hAnsi="Times New Roman" w:cs="Times New Roman"/>
                <w:b/>
                <w:szCs w:val="24"/>
              </w:rPr>
              <w:t>NMI</w:t>
            </w:r>
            <w:r w:rsidR="00E75492" w:rsidRPr="007B37C0">
              <w:rPr>
                <w:rFonts w:ascii="Times New Roman" w:eastAsia="新細明體" w:hAnsi="Times New Roman" w:cs="Times New Roman" w:hint="eastAsia"/>
                <w:b/>
                <w:szCs w:val="24"/>
              </w:rPr>
              <w:t>）</w:t>
            </w:r>
            <w:r w:rsidR="00B12D7E" w:rsidRPr="007B37C0">
              <w:rPr>
                <w:rFonts w:ascii="Times New Roman" w:eastAsia="新細明體" w:hAnsi="Times New Roman" w:cs="Times New Roman"/>
                <w:b/>
                <w:szCs w:val="24"/>
                <w:vertAlign w:val="superscript"/>
              </w:rPr>
              <w:t>1</w:t>
            </w:r>
          </w:p>
          <w:p w14:paraId="39BD7EBE" w14:textId="15697F28" w:rsidR="009E7F05" w:rsidRPr="007B37C0" w:rsidRDefault="00B259AE" w:rsidP="00226770">
            <w:pPr>
              <w:widowControl/>
              <w:adjustRightInd w:val="0"/>
              <w:snapToGrid w:val="0"/>
              <w:spacing w:line="0" w:lineRule="atLeast"/>
              <w:jc w:val="center"/>
              <w:rPr>
                <w:rStyle w:val="af7"/>
                <w:rFonts w:ascii="Times New Roman" w:eastAsia="新細明體" w:hAnsi="Times New Roman" w:cs="Times New Roman"/>
              </w:rPr>
            </w:pPr>
            <w:r w:rsidRPr="007B37C0">
              <w:rPr>
                <w:noProof/>
              </w:rPr>
              <w:drawing>
                <wp:inline distT="0" distB="0" distL="0" distR="0" wp14:anchorId="0B3FD084" wp14:editId="0C78524B">
                  <wp:extent cx="6315075" cy="2482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20621" cy="2484950"/>
                          </a:xfrm>
                          <a:prstGeom prst="rect">
                            <a:avLst/>
                          </a:prstGeom>
                        </pic:spPr>
                      </pic:pic>
                    </a:graphicData>
                  </a:graphic>
                </wp:inline>
              </w:drawing>
            </w:r>
          </w:p>
        </w:tc>
      </w:tr>
      <w:tr w:rsidR="004E4F32" w:rsidRPr="007B37C0" w14:paraId="3EA445A3" w14:textId="77777777" w:rsidTr="00B259AE">
        <w:trPr>
          <w:trHeight w:val="2778"/>
          <w:jc w:val="center"/>
        </w:trPr>
        <w:tc>
          <w:tcPr>
            <w:tcW w:w="5018" w:type="dxa"/>
            <w:tcBorders>
              <w:top w:val="single" w:sz="12" w:space="0" w:color="auto"/>
              <w:left w:val="single" w:sz="12" w:space="0" w:color="auto"/>
              <w:bottom w:val="single" w:sz="12" w:space="0" w:color="auto"/>
            </w:tcBorders>
          </w:tcPr>
          <w:p w14:paraId="57EE762F" w14:textId="77777777" w:rsidR="007E7697" w:rsidRPr="007B37C0" w:rsidRDefault="00B07AF6" w:rsidP="0067762D">
            <w:pPr>
              <w:tabs>
                <w:tab w:val="left" w:pos="5127"/>
              </w:tabs>
              <w:adjustRightInd w:val="0"/>
              <w:snapToGrid w:val="0"/>
              <w:spacing w:line="0" w:lineRule="atLeast"/>
              <w:jc w:val="center"/>
              <w:rPr>
                <w:rFonts w:ascii="Times New Roman" w:eastAsia="新細明體" w:hAnsi="Times New Roman" w:cs="Times New Roman"/>
                <w:b/>
                <w:szCs w:val="24"/>
              </w:rPr>
            </w:pPr>
            <w:r w:rsidRPr="007B37C0">
              <w:rPr>
                <w:rFonts w:ascii="Times New Roman" w:eastAsia="新細明體" w:hAnsi="Times New Roman" w:cs="Times New Roman" w:hint="eastAsia"/>
                <w:b/>
                <w:szCs w:val="24"/>
              </w:rPr>
              <w:t>台</w:t>
            </w:r>
            <w:r w:rsidR="00FC065D" w:rsidRPr="007B37C0">
              <w:rPr>
                <w:rFonts w:ascii="Times New Roman" w:eastAsia="新細明體" w:hAnsi="Times New Roman" w:cs="Times New Roman" w:hint="eastAsia"/>
                <w:b/>
                <w:szCs w:val="24"/>
              </w:rPr>
              <w:t>灣非製造業</w:t>
            </w:r>
            <w:r w:rsidR="00FC065D" w:rsidRPr="007B37C0">
              <w:rPr>
                <w:rFonts w:ascii="Times New Roman" w:eastAsia="新細明體" w:hAnsi="Times New Roman" w:cs="Times New Roman"/>
                <w:b/>
                <w:szCs w:val="24"/>
              </w:rPr>
              <w:t>NMI</w:t>
            </w:r>
            <w:r w:rsidR="00FC065D" w:rsidRPr="007B37C0">
              <w:rPr>
                <w:rFonts w:ascii="Times New Roman" w:eastAsia="新細明體" w:hAnsi="Times New Roman" w:cs="Times New Roman" w:hint="eastAsia"/>
                <w:b/>
                <w:szCs w:val="24"/>
              </w:rPr>
              <w:t>時間序列走勢圖</w:t>
            </w:r>
          </w:p>
          <w:p w14:paraId="7238BB6B" w14:textId="6D329155" w:rsidR="00FC065D" w:rsidRPr="007B37C0" w:rsidRDefault="00B259AE" w:rsidP="001A2E9E">
            <w:pPr>
              <w:adjustRightInd w:val="0"/>
              <w:snapToGrid w:val="0"/>
              <w:spacing w:line="0" w:lineRule="atLeast"/>
              <w:jc w:val="center"/>
              <w:rPr>
                <w:rFonts w:ascii="Times New Roman" w:eastAsia="新細明體" w:hAnsi="Times New Roman" w:cs="Times New Roman"/>
              </w:rPr>
            </w:pPr>
            <w:r w:rsidRPr="007B37C0">
              <w:rPr>
                <w:noProof/>
              </w:rPr>
              <w:drawing>
                <wp:inline distT="0" distB="0" distL="0" distR="0" wp14:anchorId="47FE4C7C" wp14:editId="464B79F6">
                  <wp:extent cx="3150870"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50870" cy="1885950"/>
                          </a:xfrm>
                          <a:prstGeom prst="rect">
                            <a:avLst/>
                          </a:prstGeom>
                        </pic:spPr>
                      </pic:pic>
                    </a:graphicData>
                  </a:graphic>
                </wp:inline>
              </w:drawing>
            </w:r>
          </w:p>
        </w:tc>
        <w:tc>
          <w:tcPr>
            <w:tcW w:w="5315" w:type="dxa"/>
            <w:tcBorders>
              <w:top w:val="single" w:sz="12" w:space="0" w:color="auto"/>
              <w:bottom w:val="single" w:sz="12" w:space="0" w:color="auto"/>
              <w:right w:val="single" w:sz="12" w:space="0" w:color="auto"/>
            </w:tcBorders>
          </w:tcPr>
          <w:p w14:paraId="057AE99E" w14:textId="77777777" w:rsidR="000E32BD" w:rsidRPr="007B37C0" w:rsidRDefault="00FC065D" w:rsidP="0067762D">
            <w:pPr>
              <w:adjustRightInd w:val="0"/>
              <w:snapToGrid w:val="0"/>
              <w:spacing w:line="0" w:lineRule="atLeast"/>
              <w:jc w:val="center"/>
              <w:rPr>
                <w:rFonts w:ascii="Times New Roman" w:eastAsia="新細明體" w:hAnsi="Times New Roman" w:cs="Times New Roman"/>
                <w:noProof/>
              </w:rPr>
            </w:pPr>
            <w:r w:rsidRPr="007B37C0">
              <w:rPr>
                <w:rFonts w:ascii="Times New Roman" w:eastAsia="新細明體" w:hAnsi="Times New Roman" w:cs="Times New Roman" w:hint="eastAsia"/>
                <w:b/>
                <w:szCs w:val="24"/>
              </w:rPr>
              <w:t>產業別</w:t>
            </w:r>
            <w:r w:rsidRPr="007B37C0">
              <w:rPr>
                <w:rFonts w:ascii="Times New Roman" w:eastAsia="新細明體" w:hAnsi="Times New Roman" w:cs="Times New Roman"/>
                <w:b/>
                <w:szCs w:val="24"/>
              </w:rPr>
              <w:t>NMI</w:t>
            </w:r>
            <w:r w:rsidRPr="007B37C0">
              <w:rPr>
                <w:rFonts w:ascii="Times New Roman" w:eastAsia="新細明體" w:hAnsi="Times New Roman" w:cs="Times New Roman" w:hint="eastAsia"/>
                <w:b/>
                <w:szCs w:val="24"/>
              </w:rPr>
              <w:t>示意圖</w:t>
            </w:r>
          </w:p>
          <w:p w14:paraId="5760FBAF" w14:textId="4880F26A" w:rsidR="00E67ECE" w:rsidRPr="007B37C0" w:rsidRDefault="00B259AE" w:rsidP="00606F8B">
            <w:pPr>
              <w:tabs>
                <w:tab w:val="center" w:pos="2740"/>
              </w:tabs>
              <w:adjustRightInd w:val="0"/>
              <w:snapToGrid w:val="0"/>
              <w:spacing w:line="0" w:lineRule="atLeast"/>
              <w:jc w:val="center"/>
              <w:rPr>
                <w:rFonts w:ascii="Times New Roman" w:eastAsia="新細明體" w:hAnsi="Times New Roman" w:cs="Times New Roman"/>
              </w:rPr>
            </w:pPr>
            <w:r w:rsidRPr="007B37C0">
              <w:rPr>
                <w:noProof/>
              </w:rPr>
              <w:drawing>
                <wp:inline distT="0" distB="0" distL="0" distR="0" wp14:anchorId="15E0B03E" wp14:editId="01C1DDFB">
                  <wp:extent cx="3339465" cy="1885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39465" cy="1885950"/>
                          </a:xfrm>
                          <a:prstGeom prst="rect">
                            <a:avLst/>
                          </a:prstGeom>
                        </pic:spPr>
                      </pic:pic>
                    </a:graphicData>
                  </a:graphic>
                </wp:inline>
              </w:drawing>
            </w:r>
          </w:p>
        </w:tc>
      </w:tr>
      <w:tr w:rsidR="00F27901" w:rsidRPr="007B37C0" w14:paraId="2A227CC5" w14:textId="77777777" w:rsidTr="00F27901">
        <w:tblPrEx>
          <w:tblCellMar>
            <w:left w:w="108" w:type="dxa"/>
            <w:right w:w="108" w:type="dxa"/>
          </w:tblCellMar>
        </w:tblPrEx>
        <w:trPr>
          <w:trHeight w:val="38"/>
          <w:jc w:val="center"/>
        </w:trPr>
        <w:tc>
          <w:tcPr>
            <w:tcW w:w="10333" w:type="dxa"/>
            <w:gridSpan w:val="2"/>
            <w:tcBorders>
              <w:top w:val="single" w:sz="12" w:space="0" w:color="auto"/>
              <w:left w:val="single" w:sz="12" w:space="0" w:color="auto"/>
              <w:bottom w:val="single" w:sz="12" w:space="0" w:color="auto"/>
              <w:right w:val="single" w:sz="12" w:space="0" w:color="auto"/>
            </w:tcBorders>
          </w:tcPr>
          <w:p w14:paraId="5674B39C" w14:textId="77777777" w:rsidR="00F27901" w:rsidRPr="007B37C0" w:rsidRDefault="00F27901" w:rsidP="00F27901">
            <w:pPr>
              <w:jc w:val="both"/>
              <w:rPr>
                <w:rFonts w:ascii="Times New Roman" w:eastAsia="新細明體" w:hAnsi="Times New Roman" w:cs="Times New Roman"/>
                <w:b/>
                <w:color w:val="FF0000"/>
                <w:szCs w:val="24"/>
              </w:rPr>
            </w:pPr>
            <w:r w:rsidRPr="007B37C0">
              <w:rPr>
                <w:rFonts w:ascii="Times New Roman" w:eastAsia="新細明體" w:hAnsi="Times New Roman" w:cs="Times New Roman" w:hint="eastAsia"/>
                <w:b/>
                <w:color w:val="FF0000"/>
                <w:szCs w:val="24"/>
              </w:rPr>
              <w:t>本月重點節錄（</w:t>
            </w:r>
            <w:r w:rsidRPr="007B37C0">
              <w:rPr>
                <w:rFonts w:ascii="Times New Roman" w:eastAsia="新細明體" w:hAnsi="Times New Roman" w:cs="Times New Roman"/>
                <w:b/>
                <w:color w:val="FF0000"/>
                <w:szCs w:val="24"/>
              </w:rPr>
              <w:t>Summary</w:t>
            </w:r>
            <w:r w:rsidRPr="007B37C0">
              <w:rPr>
                <w:rFonts w:ascii="Times New Roman" w:eastAsia="新細明體" w:hAnsi="Times New Roman" w:cs="Times New Roman" w:hint="eastAsia"/>
                <w:b/>
                <w:color w:val="FF0000"/>
                <w:szCs w:val="24"/>
              </w:rPr>
              <w:t>）</w:t>
            </w:r>
          </w:p>
          <w:p w14:paraId="11C0100D" w14:textId="77777777" w:rsidR="00035A4A" w:rsidRPr="006C52AC"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6C52AC">
              <w:rPr>
                <w:rFonts w:ascii="Times New Roman" w:eastAsia="新細明體" w:hAnsi="Times New Roman" w:cs="Times New Roman"/>
                <w:kern w:val="0"/>
                <w:sz w:val="22"/>
              </w:rPr>
              <w:t>2022</w:t>
            </w:r>
            <w:r w:rsidRPr="006C52AC">
              <w:rPr>
                <w:rFonts w:ascii="Times New Roman" w:eastAsia="新細明體" w:hAnsi="Times New Roman" w:cs="Times New Roman" w:hint="eastAsia"/>
                <w:kern w:val="0"/>
                <w:sz w:val="22"/>
              </w:rPr>
              <w:t>年</w:t>
            </w:r>
            <w:r w:rsidRPr="006C52AC">
              <w:rPr>
                <w:rFonts w:ascii="Times New Roman" w:eastAsia="新細明體" w:hAnsi="Times New Roman" w:cs="Times New Roman" w:hint="eastAsia"/>
                <w:kern w:val="0"/>
                <w:sz w:val="22"/>
              </w:rPr>
              <w:t>10</w:t>
            </w:r>
            <w:r w:rsidRPr="006C52AC">
              <w:rPr>
                <w:rFonts w:ascii="Times New Roman" w:eastAsia="新細明體" w:hAnsi="Times New Roman" w:cs="Times New Roman" w:hint="eastAsia"/>
                <w:kern w:val="0"/>
                <w:sz w:val="22"/>
              </w:rPr>
              <w:t>月未經季節調整之台灣非製造業</w:t>
            </w:r>
            <w:r w:rsidRPr="006C52AC">
              <w:rPr>
                <w:rFonts w:ascii="Times New Roman" w:eastAsia="新細明體" w:hAnsi="Times New Roman" w:cs="Times New Roman"/>
                <w:kern w:val="0"/>
                <w:sz w:val="22"/>
              </w:rPr>
              <w:t>NMI</w:t>
            </w:r>
            <w:r w:rsidRPr="006C52AC">
              <w:rPr>
                <w:rFonts w:ascii="Times New Roman" w:eastAsia="新細明體" w:hAnsi="Times New Roman" w:cs="Times New Roman" w:hint="eastAsia"/>
                <w:kern w:val="0"/>
                <w:sz w:val="22"/>
              </w:rPr>
              <w:t>中斷連續</w:t>
            </w:r>
            <w:r w:rsidRPr="006C52AC">
              <w:rPr>
                <w:rFonts w:ascii="Times New Roman" w:eastAsia="新細明體" w:hAnsi="Times New Roman" w:cs="Times New Roman"/>
                <w:kern w:val="0"/>
                <w:sz w:val="22"/>
              </w:rPr>
              <w:t>3</w:t>
            </w:r>
            <w:r w:rsidRPr="006C52AC">
              <w:rPr>
                <w:rFonts w:ascii="Times New Roman" w:eastAsia="新細明體" w:hAnsi="Times New Roman" w:cs="Times New Roman" w:hint="eastAsia"/>
                <w:kern w:val="0"/>
                <w:sz w:val="22"/>
              </w:rPr>
              <w:t>個月的擴張，指數續跌</w:t>
            </w:r>
            <w:r w:rsidRPr="006C52AC">
              <w:rPr>
                <w:rFonts w:ascii="Times New Roman" w:eastAsia="新細明體" w:hAnsi="Times New Roman" w:cs="Times New Roman" w:hint="eastAsia"/>
                <w:kern w:val="0"/>
                <w:sz w:val="22"/>
              </w:rPr>
              <w:t>2.2</w:t>
            </w:r>
            <w:r w:rsidRPr="006C52AC">
              <w:rPr>
                <w:rFonts w:ascii="Times New Roman" w:eastAsia="新細明體" w:hAnsi="Times New Roman" w:cs="Times New Roman" w:hint="eastAsia"/>
                <w:kern w:val="0"/>
                <w:sz w:val="22"/>
              </w:rPr>
              <w:t>個百分點轉為持平（</w:t>
            </w:r>
            <w:r w:rsidRPr="006C52AC">
              <w:rPr>
                <w:rFonts w:ascii="Times New Roman" w:eastAsia="新細明體" w:hAnsi="Times New Roman" w:cs="Times New Roman" w:hint="eastAsia"/>
                <w:kern w:val="0"/>
                <w:sz w:val="22"/>
              </w:rPr>
              <w:t>50.0%</w:t>
            </w:r>
            <w:r w:rsidRPr="006C52AC">
              <w:rPr>
                <w:rFonts w:ascii="Times New Roman" w:eastAsia="新細明體" w:hAnsi="Times New Roman" w:cs="Times New Roman" w:hint="eastAsia"/>
                <w:kern w:val="0"/>
                <w:sz w:val="22"/>
              </w:rPr>
              <w:t>）。</w:t>
            </w:r>
          </w:p>
          <w:p w14:paraId="1034718E" w14:textId="77777777" w:rsidR="00035A4A" w:rsidRPr="006C52AC"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6C52AC">
              <w:rPr>
                <w:rFonts w:ascii="Times New Roman" w:eastAsia="新細明體" w:hAnsi="Times New Roman" w:cs="Times New Roman" w:hint="eastAsia"/>
                <w:kern w:val="0"/>
                <w:sz w:val="22"/>
              </w:rPr>
              <w:t>商業活動與新增訂單（新增簽約客戶或業務）皆中斷連續</w:t>
            </w:r>
            <w:r w:rsidRPr="006C52AC">
              <w:rPr>
                <w:rFonts w:ascii="Times New Roman" w:eastAsia="新細明體" w:hAnsi="Times New Roman" w:cs="Times New Roman" w:hint="eastAsia"/>
                <w:kern w:val="0"/>
                <w:sz w:val="22"/>
              </w:rPr>
              <w:t>3</w:t>
            </w:r>
            <w:r w:rsidRPr="006C52AC">
              <w:rPr>
                <w:rFonts w:ascii="Times New Roman" w:eastAsia="新細明體" w:hAnsi="Times New Roman" w:cs="Times New Roman" w:hint="eastAsia"/>
                <w:kern w:val="0"/>
                <w:sz w:val="22"/>
              </w:rPr>
              <w:t>個月擴張轉為緊縮，二指數分別下跌</w:t>
            </w:r>
            <w:r w:rsidRPr="006C52AC">
              <w:rPr>
                <w:rFonts w:ascii="Times New Roman" w:eastAsia="新細明體" w:hAnsi="Times New Roman" w:cs="Times New Roman" w:hint="eastAsia"/>
                <w:kern w:val="0"/>
                <w:sz w:val="22"/>
              </w:rPr>
              <w:t>5.5</w:t>
            </w:r>
            <w:r w:rsidRPr="006C52AC">
              <w:rPr>
                <w:rFonts w:ascii="Times New Roman" w:eastAsia="新細明體" w:hAnsi="Times New Roman" w:cs="Times New Roman" w:hint="eastAsia"/>
                <w:kern w:val="0"/>
                <w:sz w:val="22"/>
              </w:rPr>
              <w:t>與</w:t>
            </w:r>
            <w:r w:rsidRPr="006C52AC">
              <w:rPr>
                <w:rFonts w:ascii="Times New Roman" w:eastAsia="新細明體" w:hAnsi="Times New Roman" w:cs="Times New Roman" w:hint="eastAsia"/>
                <w:kern w:val="0"/>
                <w:sz w:val="22"/>
              </w:rPr>
              <w:t>6.5</w:t>
            </w:r>
            <w:r w:rsidRPr="006C52AC">
              <w:rPr>
                <w:rFonts w:ascii="Times New Roman" w:eastAsia="新細明體" w:hAnsi="Times New Roman" w:cs="Times New Roman" w:hint="eastAsia"/>
                <w:kern w:val="0"/>
                <w:sz w:val="22"/>
              </w:rPr>
              <w:t>個百分點至</w:t>
            </w:r>
            <w:r w:rsidRPr="006C52AC">
              <w:rPr>
                <w:rFonts w:ascii="Times New Roman" w:eastAsia="新細明體" w:hAnsi="Times New Roman" w:cs="Times New Roman" w:hint="eastAsia"/>
                <w:kern w:val="0"/>
                <w:sz w:val="22"/>
              </w:rPr>
              <w:t>46.3%</w:t>
            </w:r>
            <w:r w:rsidRPr="006C52AC">
              <w:rPr>
                <w:rFonts w:ascii="Times New Roman" w:eastAsia="新細明體" w:hAnsi="Times New Roman" w:cs="Times New Roman" w:hint="eastAsia"/>
                <w:kern w:val="0"/>
                <w:sz w:val="22"/>
              </w:rPr>
              <w:t>與</w:t>
            </w:r>
            <w:r w:rsidRPr="006C52AC">
              <w:rPr>
                <w:rFonts w:ascii="Times New Roman" w:eastAsia="新細明體" w:hAnsi="Times New Roman" w:cs="Times New Roman" w:hint="eastAsia"/>
                <w:kern w:val="0"/>
                <w:sz w:val="22"/>
              </w:rPr>
              <w:t>46.5%</w:t>
            </w:r>
            <w:r w:rsidRPr="006C52AC">
              <w:rPr>
                <w:rFonts w:ascii="Times New Roman" w:eastAsia="新細明體" w:hAnsi="Times New Roman" w:cs="Times New Roman" w:hint="eastAsia"/>
                <w:kern w:val="0"/>
                <w:sz w:val="22"/>
              </w:rPr>
              <w:t>。</w:t>
            </w:r>
          </w:p>
          <w:p w14:paraId="46F51C38" w14:textId="79F73165" w:rsidR="00035A4A" w:rsidRPr="006C52AC"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6C52AC">
              <w:rPr>
                <w:rFonts w:ascii="Times New Roman" w:eastAsia="新細明體" w:hAnsi="Times New Roman" w:cs="Times New Roman" w:hint="eastAsia"/>
                <w:kern w:val="0"/>
                <w:sz w:val="22"/>
              </w:rPr>
              <w:t>非製造業已連續</w:t>
            </w:r>
            <w:r w:rsidRPr="006C52AC">
              <w:rPr>
                <w:rFonts w:ascii="Times New Roman" w:eastAsia="新細明體" w:hAnsi="Times New Roman" w:cs="Times New Roman" w:hint="eastAsia"/>
                <w:kern w:val="0"/>
                <w:sz w:val="22"/>
              </w:rPr>
              <w:t>5</w:t>
            </w:r>
            <w:r w:rsidRPr="006C52AC">
              <w:rPr>
                <w:rFonts w:ascii="Times New Roman" w:eastAsia="新細明體" w:hAnsi="Times New Roman" w:cs="Times New Roman" w:hint="eastAsia"/>
                <w:kern w:val="0"/>
                <w:sz w:val="22"/>
              </w:rPr>
              <w:t>個月回報人力僱用擴張，指數攀升</w:t>
            </w:r>
            <w:r w:rsidRPr="006C52AC">
              <w:rPr>
                <w:rFonts w:ascii="Times New Roman" w:eastAsia="新細明體" w:hAnsi="Times New Roman" w:cs="Times New Roman" w:hint="eastAsia"/>
                <w:kern w:val="0"/>
                <w:sz w:val="22"/>
              </w:rPr>
              <w:t>1.5</w:t>
            </w:r>
            <w:r w:rsidRPr="006C52AC">
              <w:rPr>
                <w:rFonts w:ascii="Times New Roman" w:eastAsia="新細明體" w:hAnsi="Times New Roman" w:cs="Times New Roman" w:hint="eastAsia"/>
                <w:kern w:val="0"/>
                <w:sz w:val="22"/>
              </w:rPr>
              <w:t>個百分點至</w:t>
            </w:r>
            <w:r w:rsidRPr="006C52AC">
              <w:rPr>
                <w:rFonts w:ascii="Times New Roman" w:eastAsia="新細明體" w:hAnsi="Times New Roman" w:cs="Times New Roman" w:hint="eastAsia"/>
                <w:kern w:val="0"/>
                <w:sz w:val="22"/>
              </w:rPr>
              <w:t>53.0</w:t>
            </w:r>
            <w:r w:rsidRPr="006C52AC">
              <w:rPr>
                <w:rFonts w:ascii="Times New Roman" w:eastAsia="新細明體" w:hAnsi="Times New Roman" w:cs="Times New Roman"/>
                <w:kern w:val="0"/>
                <w:sz w:val="22"/>
              </w:rPr>
              <w:t>%</w:t>
            </w:r>
            <w:r w:rsidRPr="006C52AC">
              <w:rPr>
                <w:rFonts w:ascii="Times New Roman" w:eastAsia="新細明體" w:hAnsi="Times New Roman" w:cs="Times New Roman" w:hint="eastAsia"/>
                <w:kern w:val="0"/>
                <w:sz w:val="22"/>
              </w:rPr>
              <w:t>。</w:t>
            </w:r>
          </w:p>
          <w:p w14:paraId="44485CB2" w14:textId="5195FF62" w:rsidR="00035A4A" w:rsidRPr="006C52AC"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6C52AC">
              <w:rPr>
                <w:rFonts w:ascii="Times New Roman" w:eastAsia="新細明體" w:hAnsi="Times New Roman" w:cs="Times New Roman" w:hint="eastAsia"/>
                <w:kern w:val="0"/>
                <w:sz w:val="22"/>
              </w:rPr>
              <w:t>供應商交貨時間（受託工作完成時間）指數已連續</w:t>
            </w:r>
            <w:r w:rsidRPr="006C52AC">
              <w:rPr>
                <w:rFonts w:ascii="Times New Roman" w:eastAsia="新細明體" w:hAnsi="Times New Roman" w:cs="Times New Roman"/>
                <w:kern w:val="0"/>
                <w:sz w:val="22"/>
              </w:rPr>
              <w:t>3</w:t>
            </w:r>
            <w:r w:rsidRPr="006C52AC">
              <w:rPr>
                <w:rFonts w:ascii="Times New Roman" w:eastAsia="新細明體" w:hAnsi="Times New Roman" w:cs="Times New Roman" w:hint="eastAsia"/>
                <w:kern w:val="0"/>
                <w:sz w:val="22"/>
              </w:rPr>
              <w:t>6</w:t>
            </w:r>
            <w:r w:rsidRPr="006C52AC">
              <w:rPr>
                <w:rFonts w:ascii="Times New Roman" w:eastAsia="新細明體" w:hAnsi="Times New Roman" w:cs="Times New Roman" w:hint="eastAsia"/>
                <w:kern w:val="0"/>
                <w:sz w:val="22"/>
              </w:rPr>
              <w:t>個月上升（高於</w:t>
            </w:r>
            <w:r w:rsidRPr="006C52AC">
              <w:rPr>
                <w:rFonts w:ascii="Times New Roman" w:eastAsia="新細明體" w:hAnsi="Times New Roman" w:cs="Times New Roman"/>
                <w:kern w:val="0"/>
                <w:sz w:val="22"/>
              </w:rPr>
              <w:t>50.0%</w:t>
            </w:r>
            <w:r w:rsidRPr="006C52AC">
              <w:rPr>
                <w:rFonts w:ascii="Times New Roman" w:eastAsia="新細明體" w:hAnsi="Times New Roman" w:cs="Times New Roman" w:hint="eastAsia"/>
                <w:kern w:val="0"/>
                <w:sz w:val="22"/>
              </w:rPr>
              <w:t>），指數由</w:t>
            </w:r>
            <w:r w:rsidRPr="006C52AC">
              <w:rPr>
                <w:rFonts w:ascii="Times New Roman" w:eastAsia="新細明體" w:hAnsi="Times New Roman" w:cs="Times New Roman" w:hint="eastAsia"/>
                <w:kern w:val="0"/>
                <w:sz w:val="22"/>
              </w:rPr>
              <w:t>2020</w:t>
            </w:r>
            <w:r w:rsidRPr="006C52AC">
              <w:rPr>
                <w:rFonts w:ascii="Times New Roman" w:eastAsia="新細明體" w:hAnsi="Times New Roman" w:cs="Times New Roman" w:hint="eastAsia"/>
                <w:kern w:val="0"/>
                <w:sz w:val="22"/>
              </w:rPr>
              <w:t>年</w:t>
            </w:r>
            <w:r w:rsidRPr="006C52AC">
              <w:rPr>
                <w:rFonts w:ascii="Times New Roman" w:eastAsia="新細明體" w:hAnsi="Times New Roman" w:cs="Times New Roman" w:hint="eastAsia"/>
                <w:kern w:val="0"/>
                <w:sz w:val="22"/>
              </w:rPr>
              <w:t>11</w:t>
            </w:r>
            <w:r w:rsidRPr="006C52AC">
              <w:rPr>
                <w:rFonts w:ascii="Times New Roman" w:eastAsia="新細明體" w:hAnsi="Times New Roman" w:cs="Times New Roman" w:hint="eastAsia"/>
                <w:kern w:val="0"/>
                <w:sz w:val="22"/>
              </w:rPr>
              <w:t>月以來最慢上升速度（</w:t>
            </w:r>
            <w:r w:rsidRPr="006C52AC">
              <w:rPr>
                <w:rFonts w:ascii="Times New Roman" w:eastAsia="新細明體" w:hAnsi="Times New Roman" w:cs="Times New Roman" w:hint="eastAsia"/>
                <w:kern w:val="0"/>
                <w:sz w:val="22"/>
              </w:rPr>
              <w:t>5</w:t>
            </w:r>
            <w:r w:rsidRPr="006C52AC">
              <w:rPr>
                <w:rFonts w:ascii="Times New Roman" w:eastAsia="新細明體" w:hAnsi="Times New Roman" w:cs="Times New Roman"/>
                <w:kern w:val="0"/>
                <w:sz w:val="22"/>
              </w:rPr>
              <w:t>2.7%</w:t>
            </w:r>
            <w:r w:rsidRPr="006C52AC">
              <w:rPr>
                <w:rFonts w:ascii="Times New Roman" w:eastAsia="新細明體" w:hAnsi="Times New Roman" w:cs="Times New Roman" w:hint="eastAsia"/>
                <w:kern w:val="0"/>
                <w:sz w:val="22"/>
              </w:rPr>
              <w:t>）</w:t>
            </w:r>
            <w:r w:rsidR="00FD74AD" w:rsidRPr="006C52AC">
              <w:rPr>
                <w:rFonts w:ascii="Times New Roman" w:eastAsia="新細明體" w:hAnsi="Times New Roman" w:cs="Times New Roman" w:hint="eastAsia"/>
                <w:kern w:val="0"/>
                <w:sz w:val="22"/>
              </w:rPr>
              <w:t>回</w:t>
            </w:r>
            <w:r w:rsidRPr="006C52AC">
              <w:rPr>
                <w:rFonts w:ascii="Times New Roman" w:eastAsia="新細明體" w:hAnsi="Times New Roman" w:cs="Times New Roman" w:hint="eastAsia"/>
                <w:kern w:val="0"/>
                <w:sz w:val="22"/>
              </w:rPr>
              <w:t>升</w:t>
            </w:r>
            <w:r w:rsidRPr="006C52AC">
              <w:rPr>
                <w:rFonts w:ascii="Times New Roman" w:eastAsia="新細明體" w:hAnsi="Times New Roman" w:cs="Times New Roman" w:hint="eastAsia"/>
                <w:kern w:val="0"/>
                <w:sz w:val="22"/>
              </w:rPr>
              <w:t>1.3</w:t>
            </w:r>
            <w:r w:rsidRPr="006C52AC">
              <w:rPr>
                <w:rFonts w:ascii="Times New Roman" w:eastAsia="新細明體" w:hAnsi="Times New Roman" w:cs="Times New Roman" w:hint="eastAsia"/>
                <w:kern w:val="0"/>
                <w:sz w:val="22"/>
              </w:rPr>
              <w:t>個百分點至</w:t>
            </w:r>
            <w:r w:rsidRPr="006C52AC">
              <w:rPr>
                <w:rFonts w:ascii="Times New Roman" w:eastAsia="新細明體" w:hAnsi="Times New Roman" w:cs="Times New Roman" w:hint="eastAsia"/>
                <w:kern w:val="0"/>
                <w:sz w:val="22"/>
              </w:rPr>
              <w:t>54.0%</w:t>
            </w:r>
            <w:r w:rsidRPr="006C52AC">
              <w:rPr>
                <w:rFonts w:ascii="Times New Roman" w:eastAsia="新細明體" w:hAnsi="Times New Roman" w:cs="Times New Roman" w:hint="eastAsia"/>
                <w:kern w:val="0"/>
                <w:sz w:val="22"/>
              </w:rPr>
              <w:t>。</w:t>
            </w:r>
          </w:p>
          <w:p w14:paraId="2718F607" w14:textId="77777777" w:rsidR="00035A4A" w:rsidRPr="006C52AC"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6C52AC">
              <w:rPr>
                <w:rFonts w:ascii="Times New Roman" w:eastAsia="新細明體" w:hAnsi="Times New Roman" w:cs="Times New Roman" w:hint="eastAsia"/>
                <w:kern w:val="0"/>
                <w:sz w:val="22"/>
              </w:rPr>
              <w:t>存貨已連續</w:t>
            </w:r>
            <w:r w:rsidRPr="006C52AC">
              <w:rPr>
                <w:rFonts w:ascii="Times New Roman" w:eastAsia="新細明體" w:hAnsi="Times New Roman" w:cs="Times New Roman" w:hint="eastAsia"/>
                <w:kern w:val="0"/>
                <w:sz w:val="22"/>
              </w:rPr>
              <w:t>4</w:t>
            </w:r>
            <w:r w:rsidRPr="006C52AC">
              <w:rPr>
                <w:rFonts w:ascii="Times New Roman" w:eastAsia="新細明體" w:hAnsi="Times New Roman" w:cs="Times New Roman" w:hint="eastAsia"/>
                <w:kern w:val="0"/>
                <w:sz w:val="22"/>
              </w:rPr>
              <w:t>個月擴張，惟指數續跌</w:t>
            </w:r>
            <w:r w:rsidRPr="006C52AC">
              <w:rPr>
                <w:rFonts w:ascii="Times New Roman" w:eastAsia="新細明體" w:hAnsi="Times New Roman" w:cs="Times New Roman" w:hint="eastAsia"/>
                <w:kern w:val="0"/>
                <w:sz w:val="22"/>
              </w:rPr>
              <w:t>0.9</w:t>
            </w:r>
            <w:r w:rsidRPr="006C52AC">
              <w:rPr>
                <w:rFonts w:ascii="Times New Roman" w:eastAsia="新細明體" w:hAnsi="Times New Roman" w:cs="Times New Roman" w:hint="eastAsia"/>
                <w:kern w:val="0"/>
                <w:sz w:val="22"/>
              </w:rPr>
              <w:t>個百分點至</w:t>
            </w:r>
            <w:r w:rsidRPr="006C52AC">
              <w:rPr>
                <w:rFonts w:ascii="Times New Roman" w:eastAsia="新細明體" w:hAnsi="Times New Roman" w:cs="Times New Roman" w:hint="eastAsia"/>
                <w:kern w:val="0"/>
                <w:sz w:val="22"/>
              </w:rPr>
              <w:t>53.5</w:t>
            </w:r>
            <w:r w:rsidRPr="006C52AC">
              <w:rPr>
                <w:rFonts w:ascii="Times New Roman" w:eastAsia="新細明體" w:hAnsi="Times New Roman" w:cs="Times New Roman"/>
                <w:kern w:val="0"/>
                <w:sz w:val="22"/>
              </w:rPr>
              <w:t>%</w:t>
            </w:r>
            <w:r w:rsidRPr="006C52AC">
              <w:rPr>
                <w:rFonts w:ascii="Times New Roman" w:eastAsia="新細明體" w:hAnsi="Times New Roman" w:cs="Times New Roman" w:hint="eastAsia"/>
                <w:kern w:val="0"/>
                <w:sz w:val="22"/>
              </w:rPr>
              <w:t>。</w:t>
            </w:r>
          </w:p>
          <w:p w14:paraId="03A32A76" w14:textId="7A8CF35E" w:rsidR="00035A4A" w:rsidRPr="00CC3CAF"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CC3CAF">
              <w:rPr>
                <w:rFonts w:ascii="Times New Roman" w:eastAsia="新細明體" w:hAnsi="Times New Roman" w:cs="Times New Roman" w:hint="eastAsia"/>
                <w:kern w:val="0"/>
                <w:sz w:val="22"/>
              </w:rPr>
              <w:t>非製造業之採購價格（營業成本）指數已連續</w:t>
            </w:r>
            <w:r w:rsidRPr="00CC3CAF">
              <w:rPr>
                <w:rFonts w:ascii="Times New Roman" w:eastAsia="新細明體" w:hAnsi="Times New Roman" w:cs="Times New Roman"/>
                <w:kern w:val="0"/>
                <w:sz w:val="22"/>
              </w:rPr>
              <w:t>2</w:t>
            </w:r>
            <w:r w:rsidRPr="00CC3CAF">
              <w:rPr>
                <w:rFonts w:ascii="Times New Roman" w:eastAsia="新細明體" w:hAnsi="Times New Roman" w:cs="Times New Roman" w:hint="eastAsia"/>
                <w:kern w:val="0"/>
                <w:sz w:val="22"/>
              </w:rPr>
              <w:t>3</w:t>
            </w:r>
            <w:r w:rsidRPr="00CC3CAF">
              <w:rPr>
                <w:rFonts w:ascii="Times New Roman" w:eastAsia="新細明體" w:hAnsi="Times New Roman" w:cs="Times New Roman" w:hint="eastAsia"/>
                <w:kern w:val="0"/>
                <w:sz w:val="22"/>
              </w:rPr>
              <w:t>個月維持在</w:t>
            </w:r>
            <w:r w:rsidRPr="00CC3CAF">
              <w:rPr>
                <w:rFonts w:ascii="Times New Roman" w:eastAsia="新細明體" w:hAnsi="Times New Roman" w:cs="Times New Roman"/>
                <w:kern w:val="0"/>
                <w:sz w:val="22"/>
              </w:rPr>
              <w:t>60.0%</w:t>
            </w:r>
            <w:r w:rsidRPr="00CC3CAF">
              <w:rPr>
                <w:rFonts w:ascii="Times New Roman" w:eastAsia="新細明體" w:hAnsi="Times New Roman" w:cs="Times New Roman" w:hint="eastAsia"/>
                <w:kern w:val="0"/>
                <w:sz w:val="22"/>
              </w:rPr>
              <w:t>以上上升（高於</w:t>
            </w:r>
            <w:r w:rsidRPr="00CC3CAF">
              <w:rPr>
                <w:rFonts w:ascii="Times New Roman" w:eastAsia="新細明體" w:hAnsi="Times New Roman" w:cs="Times New Roman"/>
                <w:kern w:val="0"/>
                <w:sz w:val="22"/>
              </w:rPr>
              <w:t>50.0%</w:t>
            </w:r>
            <w:r w:rsidRPr="00CC3CAF">
              <w:rPr>
                <w:rFonts w:ascii="Times New Roman" w:eastAsia="新細明體" w:hAnsi="Times New Roman" w:cs="Times New Roman" w:hint="eastAsia"/>
                <w:kern w:val="0"/>
                <w:sz w:val="22"/>
              </w:rPr>
              <w:t>）速度，</w:t>
            </w:r>
            <w:r w:rsidR="007B37C0" w:rsidRPr="00CC3CAF">
              <w:rPr>
                <w:rFonts w:ascii="Times New Roman" w:eastAsia="新細明體" w:hAnsi="Times New Roman" w:cs="Times New Roman" w:hint="eastAsia"/>
                <w:kern w:val="0"/>
                <w:sz w:val="22"/>
              </w:rPr>
              <w:t>指數為</w:t>
            </w:r>
            <w:r w:rsidRPr="00CC3CAF">
              <w:rPr>
                <w:rFonts w:ascii="Times New Roman" w:eastAsia="新細明體" w:hAnsi="Times New Roman" w:cs="Times New Roman" w:hint="eastAsia"/>
                <w:kern w:val="0"/>
                <w:sz w:val="22"/>
              </w:rPr>
              <w:t>6</w:t>
            </w:r>
            <w:r w:rsidRPr="00CC3CAF">
              <w:rPr>
                <w:rFonts w:ascii="Times New Roman" w:eastAsia="新細明體" w:hAnsi="Times New Roman" w:cs="Times New Roman"/>
                <w:kern w:val="0"/>
                <w:sz w:val="22"/>
              </w:rPr>
              <w:t>7.</w:t>
            </w:r>
            <w:r w:rsidRPr="00CC3CAF">
              <w:rPr>
                <w:rFonts w:ascii="Times New Roman" w:eastAsia="新細明體" w:hAnsi="Times New Roman" w:cs="Times New Roman" w:hint="eastAsia"/>
                <w:kern w:val="0"/>
                <w:sz w:val="22"/>
              </w:rPr>
              <w:t>3</w:t>
            </w:r>
            <w:r w:rsidRPr="00CC3CAF">
              <w:rPr>
                <w:rFonts w:ascii="Times New Roman" w:eastAsia="新細明體" w:hAnsi="Times New Roman" w:cs="Times New Roman"/>
                <w:kern w:val="0"/>
                <w:sz w:val="22"/>
              </w:rPr>
              <w:t>%</w:t>
            </w:r>
            <w:r w:rsidRPr="00CC3CAF">
              <w:rPr>
                <w:rFonts w:ascii="Times New Roman" w:eastAsia="新細明體" w:hAnsi="Times New Roman" w:cs="Times New Roman" w:hint="eastAsia"/>
                <w:kern w:val="0"/>
                <w:sz w:val="22"/>
              </w:rPr>
              <w:t>。</w:t>
            </w:r>
          </w:p>
          <w:p w14:paraId="25A0A206" w14:textId="18AF5D6A" w:rsidR="00035A4A" w:rsidRPr="00CC3CAF"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CC3CAF">
              <w:rPr>
                <w:rFonts w:ascii="Times New Roman" w:eastAsia="新細明體" w:hAnsi="Times New Roman" w:cs="Times New Roman" w:hint="eastAsia"/>
                <w:kern w:val="0"/>
                <w:sz w:val="22"/>
              </w:rPr>
              <w:t>未完成訂單（工作委託量）已連續</w:t>
            </w:r>
            <w:r w:rsidRPr="00CC3CAF">
              <w:rPr>
                <w:rFonts w:ascii="Times New Roman" w:eastAsia="新細明體" w:hAnsi="Times New Roman" w:cs="Times New Roman" w:hint="eastAsia"/>
                <w:kern w:val="0"/>
                <w:sz w:val="22"/>
              </w:rPr>
              <w:t>3</w:t>
            </w:r>
            <w:r w:rsidRPr="00CC3CAF">
              <w:rPr>
                <w:rFonts w:ascii="Times New Roman" w:eastAsia="新細明體" w:hAnsi="Times New Roman" w:cs="Times New Roman" w:hint="eastAsia"/>
                <w:kern w:val="0"/>
                <w:sz w:val="22"/>
              </w:rPr>
              <w:t>個月緊縮，</w:t>
            </w:r>
            <w:r w:rsidR="00E755A0">
              <w:rPr>
                <w:rFonts w:ascii="Times New Roman" w:eastAsia="新細明體" w:hAnsi="Times New Roman" w:cs="Times New Roman" w:hint="eastAsia"/>
                <w:kern w:val="0"/>
                <w:sz w:val="22"/>
              </w:rPr>
              <w:t>且本月</w:t>
            </w:r>
            <w:r w:rsidRPr="00CC3CAF">
              <w:rPr>
                <w:rFonts w:ascii="Times New Roman" w:eastAsia="新細明體" w:hAnsi="Times New Roman" w:cs="Times New Roman" w:hint="eastAsia"/>
                <w:kern w:val="0"/>
                <w:sz w:val="22"/>
              </w:rPr>
              <w:t>指數驟跌</w:t>
            </w:r>
            <w:r w:rsidRPr="00CC3CAF">
              <w:rPr>
                <w:rFonts w:ascii="Times New Roman" w:eastAsia="新細明體" w:hAnsi="Times New Roman" w:cs="Times New Roman" w:hint="eastAsia"/>
                <w:kern w:val="0"/>
                <w:sz w:val="22"/>
              </w:rPr>
              <w:t>8.4</w:t>
            </w:r>
            <w:r w:rsidRPr="00CC3CAF">
              <w:rPr>
                <w:rFonts w:ascii="Times New Roman" w:eastAsia="新細明體" w:hAnsi="Times New Roman" w:cs="Times New Roman" w:hint="eastAsia"/>
                <w:kern w:val="0"/>
                <w:sz w:val="22"/>
              </w:rPr>
              <w:t>個百分點至</w:t>
            </w:r>
            <w:r w:rsidRPr="00CC3CAF">
              <w:rPr>
                <w:rFonts w:ascii="Times New Roman" w:eastAsia="新細明體" w:hAnsi="Times New Roman" w:cs="Times New Roman" w:hint="eastAsia"/>
                <w:kern w:val="0"/>
                <w:sz w:val="22"/>
              </w:rPr>
              <w:t>40.1</w:t>
            </w:r>
            <w:r w:rsidRPr="00CC3CAF">
              <w:rPr>
                <w:rFonts w:ascii="Times New Roman" w:eastAsia="新細明體" w:hAnsi="Times New Roman" w:cs="Times New Roman"/>
                <w:kern w:val="0"/>
                <w:sz w:val="22"/>
              </w:rPr>
              <w:t>%</w:t>
            </w:r>
            <w:r w:rsidRPr="00CC3CAF">
              <w:rPr>
                <w:rFonts w:ascii="Times New Roman" w:eastAsia="新細明體" w:hAnsi="Times New Roman" w:cs="Times New Roman" w:hint="eastAsia"/>
                <w:kern w:val="0"/>
                <w:sz w:val="22"/>
              </w:rPr>
              <w:t>，為</w:t>
            </w:r>
            <w:r w:rsidRPr="00CC3CAF">
              <w:rPr>
                <w:rFonts w:ascii="Times New Roman" w:eastAsia="新細明體" w:hAnsi="Times New Roman" w:cs="Times New Roman" w:hint="eastAsia"/>
                <w:kern w:val="0"/>
                <w:sz w:val="22"/>
              </w:rPr>
              <w:t>2022</w:t>
            </w:r>
            <w:r w:rsidRPr="00CC3CAF">
              <w:rPr>
                <w:rFonts w:ascii="Times New Roman" w:eastAsia="新細明體" w:hAnsi="Times New Roman" w:cs="Times New Roman" w:hint="eastAsia"/>
                <w:kern w:val="0"/>
                <w:sz w:val="22"/>
              </w:rPr>
              <w:t>年</w:t>
            </w:r>
            <w:r w:rsidRPr="00CC3CAF">
              <w:rPr>
                <w:rFonts w:ascii="Times New Roman" w:eastAsia="新細明體" w:hAnsi="Times New Roman" w:cs="Times New Roman" w:hint="eastAsia"/>
                <w:kern w:val="0"/>
                <w:sz w:val="22"/>
              </w:rPr>
              <w:t>6</w:t>
            </w:r>
            <w:r w:rsidRPr="00CC3CAF">
              <w:rPr>
                <w:rFonts w:ascii="Times New Roman" w:eastAsia="新細明體" w:hAnsi="Times New Roman" w:cs="Times New Roman" w:hint="eastAsia"/>
                <w:kern w:val="0"/>
                <w:sz w:val="22"/>
              </w:rPr>
              <w:t>月以來最快緊縮速度。</w:t>
            </w:r>
          </w:p>
          <w:p w14:paraId="1E7479A7" w14:textId="3EBB5237" w:rsidR="00035A4A" w:rsidRPr="00CC3CAF"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CC3CAF">
              <w:rPr>
                <w:rFonts w:ascii="Times New Roman" w:eastAsia="新細明體" w:hAnsi="Times New Roman" w:cs="Times New Roman" w:hint="eastAsia"/>
                <w:kern w:val="0"/>
                <w:sz w:val="22"/>
              </w:rPr>
              <w:t>非製造業之出口</w:t>
            </w:r>
            <w:r w:rsidR="00CC3CAF" w:rsidRPr="00CC3CAF">
              <w:rPr>
                <w:rFonts w:ascii="Times New Roman" w:eastAsia="新細明體" w:hAnsi="Times New Roman" w:cs="Times New Roman" w:hint="eastAsia"/>
                <w:kern w:val="0"/>
                <w:sz w:val="22"/>
              </w:rPr>
              <w:t>指數回跌</w:t>
            </w:r>
            <w:r w:rsidR="00CC3CAF" w:rsidRPr="00CC3CAF">
              <w:rPr>
                <w:rFonts w:ascii="Times New Roman" w:eastAsia="新細明體" w:hAnsi="Times New Roman" w:cs="Times New Roman" w:hint="eastAsia"/>
                <w:kern w:val="0"/>
                <w:sz w:val="22"/>
              </w:rPr>
              <w:t>7.3</w:t>
            </w:r>
            <w:r w:rsidR="00CC3CAF" w:rsidRPr="00CC3CAF">
              <w:rPr>
                <w:rFonts w:ascii="Times New Roman" w:eastAsia="新細明體" w:hAnsi="Times New Roman" w:cs="Times New Roman" w:hint="eastAsia"/>
                <w:kern w:val="0"/>
                <w:sz w:val="22"/>
              </w:rPr>
              <w:t>個百分點至</w:t>
            </w:r>
            <w:r w:rsidR="00CC3CAF" w:rsidRPr="00CC3CAF">
              <w:rPr>
                <w:rFonts w:ascii="Times New Roman" w:eastAsia="新細明體" w:hAnsi="Times New Roman" w:cs="Times New Roman" w:hint="eastAsia"/>
                <w:kern w:val="0"/>
                <w:sz w:val="22"/>
              </w:rPr>
              <w:t>41.8%</w:t>
            </w:r>
            <w:r w:rsidR="00CC3CAF" w:rsidRPr="00CC3CAF">
              <w:rPr>
                <w:rFonts w:ascii="Times New Roman" w:eastAsia="新細明體" w:hAnsi="Times New Roman" w:cs="Times New Roman" w:hint="eastAsia"/>
                <w:kern w:val="0"/>
                <w:sz w:val="22"/>
              </w:rPr>
              <w:t>，</w:t>
            </w:r>
            <w:r w:rsidRPr="00CC3CAF">
              <w:rPr>
                <w:rFonts w:ascii="Times New Roman" w:eastAsia="新細明體" w:hAnsi="Times New Roman" w:cs="Times New Roman" w:hint="eastAsia"/>
                <w:kern w:val="0"/>
                <w:sz w:val="22"/>
              </w:rPr>
              <w:t>連續</w:t>
            </w:r>
            <w:r w:rsidR="00CC3CAF" w:rsidRPr="00CC3CAF">
              <w:rPr>
                <w:rFonts w:ascii="Times New Roman" w:eastAsia="新細明體" w:hAnsi="Times New Roman" w:cs="Times New Roman" w:hint="eastAsia"/>
                <w:kern w:val="0"/>
                <w:sz w:val="22"/>
              </w:rPr>
              <w:t>第</w:t>
            </w:r>
            <w:r w:rsidRPr="00CC3CAF">
              <w:rPr>
                <w:rFonts w:ascii="Times New Roman" w:eastAsia="新細明體" w:hAnsi="Times New Roman" w:cs="Times New Roman" w:hint="eastAsia"/>
                <w:kern w:val="0"/>
                <w:sz w:val="22"/>
              </w:rPr>
              <w:t>9</w:t>
            </w:r>
            <w:r w:rsidRPr="00CC3CAF">
              <w:rPr>
                <w:rFonts w:ascii="Times New Roman" w:eastAsia="新細明體" w:hAnsi="Times New Roman" w:cs="Times New Roman" w:hint="eastAsia"/>
                <w:kern w:val="0"/>
                <w:sz w:val="22"/>
              </w:rPr>
              <w:t>個月緊縮。</w:t>
            </w:r>
          </w:p>
          <w:p w14:paraId="756BBB5B" w14:textId="7443A3A9" w:rsidR="00035A4A" w:rsidRPr="007B37C0"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非製造業之進口指數回升</w:t>
            </w:r>
            <w:r w:rsidRPr="007B37C0">
              <w:rPr>
                <w:rFonts w:ascii="Times New Roman" w:eastAsia="新細明體" w:hAnsi="Times New Roman" w:cs="Times New Roman" w:hint="eastAsia"/>
                <w:kern w:val="0"/>
                <w:sz w:val="22"/>
              </w:rPr>
              <w:t>0.4</w:t>
            </w:r>
            <w:r w:rsidRPr="007B37C0">
              <w:rPr>
                <w:rFonts w:ascii="Times New Roman" w:eastAsia="新細明體" w:hAnsi="Times New Roman" w:cs="Times New Roman" w:hint="eastAsia"/>
                <w:kern w:val="0"/>
                <w:sz w:val="22"/>
              </w:rPr>
              <w:t>個百分點至</w:t>
            </w:r>
            <w:r w:rsidRPr="007B37C0">
              <w:rPr>
                <w:rFonts w:ascii="Times New Roman" w:eastAsia="新細明體" w:hAnsi="Times New Roman" w:cs="Times New Roman" w:hint="eastAsia"/>
                <w:kern w:val="0"/>
                <w:sz w:val="22"/>
              </w:rPr>
              <w:t>48.5%</w:t>
            </w:r>
            <w:r w:rsidRPr="007B37C0">
              <w:rPr>
                <w:rFonts w:ascii="Times New Roman" w:eastAsia="新細明體" w:hAnsi="Times New Roman" w:cs="Times New Roman" w:hint="eastAsia"/>
                <w:kern w:val="0"/>
                <w:sz w:val="22"/>
              </w:rPr>
              <w:t>，連續第</w:t>
            </w:r>
            <w:r w:rsidRPr="007B37C0">
              <w:rPr>
                <w:rFonts w:ascii="Times New Roman" w:eastAsia="新細明體" w:hAnsi="Times New Roman" w:cs="Times New Roman" w:hint="eastAsia"/>
                <w:kern w:val="0"/>
                <w:sz w:val="22"/>
              </w:rPr>
              <w:t>3</w:t>
            </w:r>
            <w:r w:rsidRPr="007B37C0">
              <w:rPr>
                <w:rFonts w:ascii="Times New Roman" w:eastAsia="新細明體" w:hAnsi="Times New Roman" w:cs="Times New Roman" w:hint="eastAsia"/>
                <w:kern w:val="0"/>
                <w:sz w:val="22"/>
              </w:rPr>
              <w:t>個月緊縮。</w:t>
            </w:r>
          </w:p>
          <w:p w14:paraId="40FF7B09" w14:textId="3FF3FF9E" w:rsidR="00035A4A" w:rsidRPr="006C52AC"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6C52AC">
              <w:rPr>
                <w:rFonts w:ascii="Times New Roman" w:eastAsia="新細明體" w:hAnsi="Times New Roman" w:cs="Times New Roman" w:hint="eastAsia"/>
                <w:kern w:val="0"/>
                <w:sz w:val="22"/>
              </w:rPr>
              <w:t>服務收費價格指數已連續</w:t>
            </w:r>
            <w:r w:rsidRPr="006C52AC">
              <w:rPr>
                <w:rFonts w:ascii="Times New Roman" w:eastAsia="新細明體" w:hAnsi="Times New Roman" w:cs="Times New Roman" w:hint="eastAsia"/>
                <w:kern w:val="0"/>
                <w:sz w:val="22"/>
              </w:rPr>
              <w:t>29</w:t>
            </w:r>
            <w:r w:rsidRPr="006C52AC">
              <w:rPr>
                <w:rFonts w:ascii="Times New Roman" w:eastAsia="新細明體" w:hAnsi="Times New Roman" w:cs="Times New Roman" w:hint="eastAsia"/>
                <w:kern w:val="0"/>
                <w:sz w:val="22"/>
              </w:rPr>
              <w:t>個月呈現上升（高於</w:t>
            </w:r>
            <w:r w:rsidRPr="006C52AC">
              <w:rPr>
                <w:rFonts w:ascii="Times New Roman" w:eastAsia="新細明體" w:hAnsi="Times New Roman" w:cs="Times New Roman"/>
                <w:kern w:val="0"/>
                <w:sz w:val="22"/>
              </w:rPr>
              <w:t>50.0%</w:t>
            </w:r>
            <w:r w:rsidRPr="006C52AC">
              <w:rPr>
                <w:rFonts w:ascii="Times New Roman" w:eastAsia="新細明體" w:hAnsi="Times New Roman" w:cs="Times New Roman" w:hint="eastAsia"/>
                <w:kern w:val="0"/>
                <w:sz w:val="22"/>
              </w:rPr>
              <w:t>），本月指數續揚</w:t>
            </w:r>
            <w:r w:rsidRPr="006C52AC">
              <w:rPr>
                <w:rFonts w:ascii="Times New Roman" w:eastAsia="新細明體" w:hAnsi="Times New Roman" w:cs="Times New Roman" w:hint="eastAsia"/>
                <w:kern w:val="0"/>
                <w:sz w:val="22"/>
              </w:rPr>
              <w:t>1.8</w:t>
            </w:r>
            <w:r w:rsidRPr="006C52AC">
              <w:rPr>
                <w:rFonts w:ascii="Times New Roman" w:eastAsia="新細明體" w:hAnsi="Times New Roman" w:cs="Times New Roman" w:hint="eastAsia"/>
                <w:kern w:val="0"/>
                <w:sz w:val="22"/>
              </w:rPr>
              <w:t>個百分點至</w:t>
            </w:r>
            <w:r w:rsidRPr="006C52AC">
              <w:rPr>
                <w:rFonts w:ascii="Times New Roman" w:eastAsia="新細明體" w:hAnsi="Times New Roman" w:cs="Times New Roman" w:hint="eastAsia"/>
                <w:kern w:val="0"/>
                <w:sz w:val="22"/>
              </w:rPr>
              <w:t>56.5%</w:t>
            </w:r>
            <w:r w:rsidRPr="006C52AC">
              <w:rPr>
                <w:rFonts w:ascii="Times New Roman" w:eastAsia="新細明體" w:hAnsi="Times New Roman" w:cs="Times New Roman" w:hint="eastAsia"/>
                <w:kern w:val="0"/>
                <w:sz w:val="22"/>
              </w:rPr>
              <w:t>。</w:t>
            </w:r>
          </w:p>
          <w:p w14:paraId="241FCE2E" w14:textId="0C788860" w:rsidR="00035A4A" w:rsidRPr="006C52AC"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6C52AC">
              <w:rPr>
                <w:rFonts w:ascii="Times New Roman" w:eastAsia="新細明體" w:hAnsi="Times New Roman" w:cs="Times New Roman" w:hint="eastAsia"/>
                <w:kern w:val="0"/>
                <w:sz w:val="22"/>
              </w:rPr>
              <w:t>存貨觀感已連續</w:t>
            </w:r>
            <w:r w:rsidRPr="006C52AC">
              <w:rPr>
                <w:rFonts w:ascii="Times New Roman" w:eastAsia="新細明體" w:hAnsi="Times New Roman" w:cs="Times New Roman" w:hint="eastAsia"/>
                <w:kern w:val="0"/>
                <w:sz w:val="22"/>
              </w:rPr>
              <w:t>6</w:t>
            </w:r>
            <w:r w:rsidRPr="006C52AC">
              <w:rPr>
                <w:rFonts w:ascii="Times New Roman" w:eastAsia="新細明體" w:hAnsi="Times New Roman" w:cs="Times New Roman" w:hint="eastAsia"/>
                <w:kern w:val="0"/>
                <w:sz w:val="22"/>
              </w:rPr>
              <w:t>個月過高（高於</w:t>
            </w:r>
            <w:r w:rsidRPr="006C52AC">
              <w:rPr>
                <w:rFonts w:ascii="Times New Roman" w:eastAsia="新細明體" w:hAnsi="Times New Roman" w:cs="Times New Roman"/>
                <w:kern w:val="0"/>
                <w:sz w:val="22"/>
              </w:rPr>
              <w:t>50.0%</w:t>
            </w:r>
            <w:r w:rsidRPr="006C52AC">
              <w:rPr>
                <w:rFonts w:ascii="Times New Roman" w:eastAsia="新細明體" w:hAnsi="Times New Roman" w:cs="Times New Roman" w:hint="eastAsia"/>
                <w:kern w:val="0"/>
                <w:sz w:val="22"/>
              </w:rPr>
              <w:t>，高於當前營運所需），指數</w:t>
            </w:r>
            <w:r w:rsidR="00087522" w:rsidRPr="006C52AC">
              <w:rPr>
                <w:rFonts w:ascii="Times New Roman" w:eastAsia="新細明體" w:hAnsi="Times New Roman" w:cs="Times New Roman" w:hint="eastAsia"/>
                <w:kern w:val="0"/>
                <w:sz w:val="22"/>
              </w:rPr>
              <w:t>在</w:t>
            </w:r>
            <w:r w:rsidR="00087522" w:rsidRPr="006C52AC">
              <w:rPr>
                <w:rFonts w:ascii="Times New Roman" w:eastAsia="新細明體" w:hAnsi="Times New Roman" w:cs="Times New Roman" w:hint="eastAsia"/>
                <w:kern w:val="0"/>
                <w:sz w:val="22"/>
              </w:rPr>
              <w:t>9</w:t>
            </w:r>
            <w:r w:rsidR="00087522" w:rsidRPr="006C52AC">
              <w:rPr>
                <w:rFonts w:ascii="Times New Roman" w:eastAsia="新細明體" w:hAnsi="Times New Roman" w:cs="Times New Roman" w:hint="eastAsia"/>
                <w:kern w:val="0"/>
                <w:sz w:val="22"/>
              </w:rPr>
              <w:t>月攀升至</w:t>
            </w:r>
            <w:r w:rsidRPr="006C52AC">
              <w:rPr>
                <w:rFonts w:ascii="Times New Roman" w:eastAsia="新細明體" w:hAnsi="Times New Roman" w:cs="Times New Roman" w:hint="eastAsia"/>
                <w:kern w:val="0"/>
                <w:sz w:val="22"/>
              </w:rPr>
              <w:t>201</w:t>
            </w:r>
            <w:r w:rsidRPr="006C52AC">
              <w:rPr>
                <w:rFonts w:ascii="Times New Roman" w:eastAsia="新細明體" w:hAnsi="Times New Roman" w:cs="Times New Roman"/>
                <w:kern w:val="0"/>
                <w:sz w:val="22"/>
              </w:rPr>
              <w:t>8</w:t>
            </w:r>
            <w:r w:rsidRPr="006C52AC">
              <w:rPr>
                <w:rFonts w:ascii="Times New Roman" w:eastAsia="新細明體" w:hAnsi="Times New Roman" w:cs="Times New Roman" w:hint="eastAsia"/>
                <w:kern w:val="0"/>
                <w:sz w:val="22"/>
              </w:rPr>
              <w:t>年</w:t>
            </w:r>
            <w:r w:rsidRPr="006C52AC">
              <w:rPr>
                <w:rFonts w:ascii="Times New Roman" w:eastAsia="新細明體" w:hAnsi="Times New Roman" w:cs="Times New Roman"/>
                <w:kern w:val="0"/>
                <w:sz w:val="22"/>
              </w:rPr>
              <w:t>12</w:t>
            </w:r>
            <w:r w:rsidRPr="006C52AC">
              <w:rPr>
                <w:rFonts w:ascii="Times New Roman" w:eastAsia="新細明體" w:hAnsi="Times New Roman" w:cs="Times New Roman" w:hint="eastAsia"/>
                <w:kern w:val="0"/>
                <w:sz w:val="22"/>
              </w:rPr>
              <w:t>月以來最高（</w:t>
            </w:r>
            <w:r w:rsidRPr="006C52AC">
              <w:rPr>
                <w:rFonts w:ascii="Times New Roman" w:eastAsia="新細明體" w:hAnsi="Times New Roman" w:cs="Times New Roman" w:hint="eastAsia"/>
                <w:kern w:val="0"/>
                <w:sz w:val="22"/>
              </w:rPr>
              <w:t>55.5%</w:t>
            </w:r>
            <w:r w:rsidRPr="006C52AC">
              <w:rPr>
                <w:rFonts w:ascii="Times New Roman" w:eastAsia="新細明體" w:hAnsi="Times New Roman" w:cs="Times New Roman" w:hint="eastAsia"/>
                <w:kern w:val="0"/>
                <w:sz w:val="22"/>
              </w:rPr>
              <w:t>）</w:t>
            </w:r>
            <w:r w:rsidR="00087522" w:rsidRPr="006C52AC">
              <w:rPr>
                <w:rFonts w:ascii="Times New Roman" w:eastAsia="新細明體" w:hAnsi="Times New Roman" w:cs="Times New Roman" w:hint="eastAsia"/>
                <w:kern w:val="0"/>
                <w:sz w:val="22"/>
              </w:rPr>
              <w:t>後，微幅下跌</w:t>
            </w:r>
            <w:r w:rsidRPr="006C52AC">
              <w:rPr>
                <w:rFonts w:ascii="Times New Roman" w:eastAsia="新細明體" w:hAnsi="Times New Roman" w:cs="Times New Roman" w:hint="eastAsia"/>
                <w:kern w:val="0"/>
                <w:sz w:val="22"/>
              </w:rPr>
              <w:t>0.4</w:t>
            </w:r>
            <w:r w:rsidRPr="006C52AC">
              <w:rPr>
                <w:rFonts w:ascii="Times New Roman" w:eastAsia="新細明體" w:hAnsi="Times New Roman" w:cs="Times New Roman" w:hint="eastAsia"/>
                <w:kern w:val="0"/>
                <w:sz w:val="22"/>
              </w:rPr>
              <w:t>個百分點至</w:t>
            </w:r>
            <w:r w:rsidRPr="006C52AC">
              <w:rPr>
                <w:rFonts w:ascii="Times New Roman" w:eastAsia="新細明體" w:hAnsi="Times New Roman" w:cs="Times New Roman" w:hint="eastAsia"/>
                <w:kern w:val="0"/>
                <w:sz w:val="22"/>
              </w:rPr>
              <w:t>5</w:t>
            </w:r>
            <w:r w:rsidRPr="006C52AC">
              <w:rPr>
                <w:rFonts w:ascii="Times New Roman" w:eastAsia="新細明體" w:hAnsi="Times New Roman" w:cs="Times New Roman"/>
                <w:kern w:val="0"/>
                <w:sz w:val="22"/>
              </w:rPr>
              <w:t>5.</w:t>
            </w:r>
            <w:r w:rsidRPr="006C52AC">
              <w:rPr>
                <w:rFonts w:ascii="Times New Roman" w:eastAsia="新細明體" w:hAnsi="Times New Roman" w:cs="Times New Roman" w:hint="eastAsia"/>
                <w:kern w:val="0"/>
                <w:sz w:val="22"/>
              </w:rPr>
              <w:t>1%</w:t>
            </w:r>
            <w:r w:rsidRPr="006C52AC">
              <w:rPr>
                <w:rFonts w:ascii="Times New Roman" w:eastAsia="新細明體" w:hAnsi="Times New Roman" w:cs="Times New Roman" w:hint="eastAsia"/>
                <w:kern w:val="0"/>
                <w:sz w:val="22"/>
              </w:rPr>
              <w:t>。</w:t>
            </w:r>
          </w:p>
          <w:p w14:paraId="7335803E" w14:textId="6EF89E90" w:rsidR="00035A4A" w:rsidRPr="007B37C0"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未來展望已連續</w:t>
            </w:r>
            <w:r w:rsidRPr="007B37C0">
              <w:rPr>
                <w:rFonts w:ascii="Times New Roman" w:eastAsia="新細明體" w:hAnsi="Times New Roman" w:cs="Times New Roman" w:hint="eastAsia"/>
                <w:kern w:val="0"/>
                <w:sz w:val="22"/>
              </w:rPr>
              <w:t>7</w:t>
            </w:r>
            <w:r w:rsidRPr="007B37C0">
              <w:rPr>
                <w:rFonts w:ascii="Times New Roman" w:eastAsia="新細明體" w:hAnsi="Times New Roman" w:cs="Times New Roman" w:hint="eastAsia"/>
                <w:kern w:val="0"/>
                <w:sz w:val="22"/>
              </w:rPr>
              <w:t>個月緊縮，指數</w:t>
            </w:r>
            <w:r w:rsidR="00416824">
              <w:rPr>
                <w:rFonts w:ascii="Times New Roman" w:eastAsia="新細明體" w:hAnsi="Times New Roman" w:cs="Times New Roman" w:hint="eastAsia"/>
                <w:kern w:val="0"/>
                <w:sz w:val="22"/>
              </w:rPr>
              <w:t>續</w:t>
            </w:r>
            <w:r w:rsidRPr="007B37C0">
              <w:rPr>
                <w:rFonts w:ascii="Times New Roman" w:eastAsia="新細明體" w:hAnsi="Times New Roman" w:cs="Times New Roman" w:hint="eastAsia"/>
                <w:kern w:val="0"/>
                <w:sz w:val="22"/>
              </w:rPr>
              <w:t>跌</w:t>
            </w:r>
            <w:r w:rsidRPr="007B37C0">
              <w:rPr>
                <w:rFonts w:ascii="Times New Roman" w:eastAsia="新細明體" w:hAnsi="Times New Roman" w:cs="Times New Roman" w:hint="eastAsia"/>
                <w:kern w:val="0"/>
                <w:sz w:val="22"/>
              </w:rPr>
              <w:t>7.5</w:t>
            </w:r>
            <w:r w:rsidRPr="007B37C0">
              <w:rPr>
                <w:rFonts w:ascii="Times New Roman" w:eastAsia="新細明體" w:hAnsi="Times New Roman" w:cs="Times New Roman" w:hint="eastAsia"/>
                <w:kern w:val="0"/>
                <w:sz w:val="22"/>
              </w:rPr>
              <w:t>個百分點至</w:t>
            </w:r>
            <w:r w:rsidRPr="007B37C0">
              <w:rPr>
                <w:rFonts w:ascii="Times New Roman" w:eastAsia="新細明體" w:hAnsi="Times New Roman" w:cs="Times New Roman" w:hint="eastAsia"/>
                <w:kern w:val="0"/>
                <w:sz w:val="22"/>
              </w:rPr>
              <w:t>33.6</w:t>
            </w:r>
            <w:r w:rsidRPr="007B37C0">
              <w:rPr>
                <w:rFonts w:ascii="Times New Roman" w:eastAsia="新細明體" w:hAnsi="Times New Roman" w:cs="Times New Roman"/>
                <w:kern w:val="0"/>
                <w:sz w:val="22"/>
              </w:rPr>
              <w:t>%</w:t>
            </w:r>
            <w:r w:rsidRPr="007B37C0">
              <w:rPr>
                <w:rFonts w:ascii="Times New Roman" w:eastAsia="新細明體" w:hAnsi="Times New Roman" w:cs="Times New Roman" w:hint="eastAsia"/>
                <w:kern w:val="0"/>
                <w:sz w:val="22"/>
              </w:rPr>
              <w:t>，為</w:t>
            </w:r>
            <w:r w:rsidRPr="007B37C0">
              <w:rPr>
                <w:rFonts w:ascii="Times New Roman" w:eastAsia="新細明體" w:hAnsi="Times New Roman" w:cs="Times New Roman" w:hint="eastAsia"/>
                <w:kern w:val="0"/>
                <w:sz w:val="22"/>
              </w:rPr>
              <w:t>2020</w:t>
            </w:r>
            <w:r w:rsidRPr="007B37C0">
              <w:rPr>
                <w:rFonts w:ascii="Times New Roman" w:eastAsia="新細明體" w:hAnsi="Times New Roman" w:cs="Times New Roman" w:hint="eastAsia"/>
                <w:kern w:val="0"/>
                <w:sz w:val="22"/>
              </w:rPr>
              <w:t>年</w:t>
            </w:r>
            <w:r w:rsidRPr="007B37C0">
              <w:rPr>
                <w:rFonts w:ascii="Times New Roman" w:eastAsia="新細明體" w:hAnsi="Times New Roman" w:cs="Times New Roman" w:hint="eastAsia"/>
                <w:kern w:val="0"/>
                <w:sz w:val="22"/>
              </w:rPr>
              <w:t>6</w:t>
            </w:r>
            <w:r w:rsidRPr="007B37C0">
              <w:rPr>
                <w:rFonts w:ascii="Times New Roman" w:eastAsia="新細明體" w:hAnsi="Times New Roman" w:cs="Times New Roman" w:hint="eastAsia"/>
                <w:kern w:val="0"/>
                <w:sz w:val="22"/>
              </w:rPr>
              <w:t>月以來最快緊縮速度。</w:t>
            </w:r>
          </w:p>
          <w:p w14:paraId="20DF1B2E" w14:textId="6685B9F1" w:rsidR="00F27901" w:rsidRPr="007B37C0"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八大產業中，五大產業</w:t>
            </w:r>
            <w:r w:rsidRPr="007B37C0">
              <w:rPr>
                <w:rFonts w:ascii="Times New Roman" w:eastAsia="新細明體" w:hAnsi="Times New Roman" w:cs="Times New Roman" w:hint="eastAsia"/>
                <w:kern w:val="0"/>
                <w:sz w:val="22"/>
              </w:rPr>
              <w:t>NMI</w:t>
            </w:r>
            <w:r w:rsidRPr="007B37C0">
              <w:rPr>
                <w:rFonts w:ascii="Times New Roman" w:eastAsia="新細明體" w:hAnsi="Times New Roman" w:cs="Times New Roman" w:hint="eastAsia"/>
                <w:kern w:val="0"/>
                <w:sz w:val="22"/>
              </w:rPr>
              <w:t>呈現緊縮，依緊縮速度排序為運輸倉儲業（</w:t>
            </w:r>
            <w:r w:rsidRPr="007B37C0">
              <w:rPr>
                <w:rFonts w:ascii="Times New Roman" w:eastAsia="新細明體" w:hAnsi="Times New Roman" w:cs="Times New Roman" w:hint="eastAsia"/>
                <w:kern w:val="0"/>
                <w:sz w:val="22"/>
              </w:rPr>
              <w:t>38.9%</w:t>
            </w:r>
            <w:r w:rsidRPr="007B37C0">
              <w:rPr>
                <w:rFonts w:ascii="Times New Roman" w:eastAsia="新細明體" w:hAnsi="Times New Roman" w:cs="Times New Roman" w:hint="eastAsia"/>
                <w:kern w:val="0"/>
                <w:sz w:val="22"/>
              </w:rPr>
              <w:t>）、批發業（</w:t>
            </w:r>
            <w:r w:rsidRPr="007B37C0">
              <w:rPr>
                <w:rFonts w:ascii="Times New Roman" w:eastAsia="新細明體" w:hAnsi="Times New Roman" w:cs="Times New Roman" w:hint="eastAsia"/>
                <w:kern w:val="0"/>
                <w:sz w:val="22"/>
              </w:rPr>
              <w:t>39.2%</w:t>
            </w:r>
            <w:r w:rsidRPr="007B37C0">
              <w:rPr>
                <w:rFonts w:ascii="Times New Roman" w:eastAsia="新細明體" w:hAnsi="Times New Roman" w:cs="Times New Roman" w:hint="eastAsia"/>
                <w:kern w:val="0"/>
                <w:sz w:val="22"/>
              </w:rPr>
              <w:t>）、金融保險業（</w:t>
            </w:r>
            <w:r w:rsidRPr="007B37C0">
              <w:rPr>
                <w:rFonts w:ascii="Times New Roman" w:eastAsia="新細明體" w:hAnsi="Times New Roman" w:cs="Times New Roman" w:hint="eastAsia"/>
                <w:kern w:val="0"/>
                <w:sz w:val="22"/>
              </w:rPr>
              <w:t>42.0%</w:t>
            </w:r>
            <w:r w:rsidRPr="007B37C0">
              <w:rPr>
                <w:rFonts w:ascii="Times New Roman" w:eastAsia="新細明體" w:hAnsi="Times New Roman" w:cs="Times New Roman" w:hint="eastAsia"/>
                <w:kern w:val="0"/>
                <w:sz w:val="22"/>
              </w:rPr>
              <w:t>）、營造暨不動產業（</w:t>
            </w:r>
            <w:r w:rsidRPr="007B37C0">
              <w:rPr>
                <w:rFonts w:ascii="Times New Roman" w:eastAsia="新細明體" w:hAnsi="Times New Roman" w:cs="Times New Roman" w:hint="eastAsia"/>
                <w:kern w:val="0"/>
                <w:sz w:val="22"/>
              </w:rPr>
              <w:t>49.2%</w:t>
            </w:r>
            <w:r w:rsidRPr="007B37C0">
              <w:rPr>
                <w:rFonts w:ascii="Times New Roman" w:eastAsia="新細明體" w:hAnsi="Times New Roman" w:cs="Times New Roman" w:hint="eastAsia"/>
                <w:kern w:val="0"/>
                <w:sz w:val="22"/>
              </w:rPr>
              <w:t>）與資訊暨通訊傳播業（</w:t>
            </w:r>
            <w:r w:rsidRPr="007B37C0">
              <w:rPr>
                <w:rFonts w:ascii="Times New Roman" w:eastAsia="新細明體" w:hAnsi="Times New Roman" w:cs="Times New Roman" w:hint="eastAsia"/>
                <w:kern w:val="0"/>
                <w:sz w:val="22"/>
              </w:rPr>
              <w:t>49.3%</w:t>
            </w:r>
            <w:r w:rsidRPr="007B37C0">
              <w:rPr>
                <w:rFonts w:ascii="Times New Roman" w:eastAsia="新細明體" w:hAnsi="Times New Roman" w:cs="Times New Roman" w:hint="eastAsia"/>
                <w:kern w:val="0"/>
                <w:sz w:val="22"/>
              </w:rPr>
              <w:t>）。零售業（</w:t>
            </w:r>
            <w:r w:rsidRPr="007B37C0">
              <w:rPr>
                <w:rFonts w:ascii="Times New Roman" w:eastAsia="新細明體" w:hAnsi="Times New Roman" w:cs="Times New Roman" w:hint="eastAsia"/>
                <w:kern w:val="0"/>
                <w:sz w:val="22"/>
              </w:rPr>
              <w:t>62.8%</w:t>
            </w:r>
            <w:r w:rsidRPr="007B37C0">
              <w:rPr>
                <w:rFonts w:ascii="Times New Roman" w:eastAsia="新細明體" w:hAnsi="Times New Roman" w:cs="Times New Roman" w:hint="eastAsia"/>
                <w:kern w:val="0"/>
                <w:sz w:val="22"/>
              </w:rPr>
              <w:t>）、教育暨專業科學業（</w:t>
            </w:r>
            <w:r w:rsidRPr="007B37C0">
              <w:rPr>
                <w:rFonts w:ascii="Times New Roman" w:eastAsia="新細明體" w:hAnsi="Times New Roman" w:cs="Times New Roman" w:hint="eastAsia"/>
                <w:kern w:val="0"/>
                <w:sz w:val="22"/>
              </w:rPr>
              <w:t>56.1%</w:t>
            </w:r>
            <w:r w:rsidRPr="007B37C0">
              <w:rPr>
                <w:rFonts w:ascii="Times New Roman" w:eastAsia="新細明體" w:hAnsi="Times New Roman" w:cs="Times New Roman" w:hint="eastAsia"/>
                <w:kern w:val="0"/>
                <w:sz w:val="22"/>
              </w:rPr>
              <w:t>）與住宿餐飲業（</w:t>
            </w:r>
            <w:r w:rsidRPr="007B37C0">
              <w:rPr>
                <w:rFonts w:ascii="Times New Roman" w:eastAsia="新細明體" w:hAnsi="Times New Roman" w:cs="Times New Roman" w:hint="eastAsia"/>
                <w:kern w:val="0"/>
                <w:sz w:val="22"/>
              </w:rPr>
              <w:t>51.3%</w:t>
            </w:r>
            <w:r w:rsidRPr="007B37C0">
              <w:rPr>
                <w:rFonts w:ascii="Times New Roman" w:eastAsia="新細明體" w:hAnsi="Times New Roman" w:cs="Times New Roman" w:hint="eastAsia"/>
                <w:kern w:val="0"/>
                <w:sz w:val="22"/>
              </w:rPr>
              <w:t>）則回報</w:t>
            </w:r>
            <w:r w:rsidRPr="007B37C0">
              <w:rPr>
                <w:rFonts w:ascii="Times New Roman" w:eastAsia="新細明體" w:hAnsi="Times New Roman" w:cs="Times New Roman"/>
                <w:kern w:val="0"/>
                <w:sz w:val="22"/>
              </w:rPr>
              <w:t>NMI</w:t>
            </w:r>
            <w:r w:rsidRPr="007B37C0">
              <w:rPr>
                <w:rFonts w:ascii="Times New Roman" w:eastAsia="新細明體" w:hAnsi="Times New Roman" w:cs="Times New Roman" w:hint="eastAsia"/>
                <w:kern w:val="0"/>
                <w:sz w:val="22"/>
              </w:rPr>
              <w:t>呈現擴張。</w:t>
            </w:r>
          </w:p>
        </w:tc>
      </w:tr>
    </w:tbl>
    <w:p w14:paraId="576FBB7C" w14:textId="77777777" w:rsidR="00474397" w:rsidRPr="007B37C0" w:rsidRDefault="00474397">
      <w:pPr>
        <w:sectPr w:rsidR="00474397" w:rsidRPr="007B37C0" w:rsidSect="00F0697C">
          <w:pgSz w:w="11906" w:h="16838"/>
          <w:pgMar w:top="720" w:right="720" w:bottom="426" w:left="720" w:header="851" w:footer="992" w:gutter="0"/>
          <w:cols w:space="425"/>
          <w:docGrid w:type="lines" w:linePitch="360"/>
        </w:sectPr>
      </w:pPr>
    </w:p>
    <w:tbl>
      <w:tblPr>
        <w:tblStyle w:val="a7"/>
        <w:tblW w:w="10140"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6379"/>
        <w:gridCol w:w="3761"/>
      </w:tblGrid>
      <w:tr w:rsidR="004E4F32" w:rsidRPr="007B37C0" w14:paraId="263CFE33" w14:textId="77777777" w:rsidTr="00B259AE">
        <w:trPr>
          <w:trHeight w:val="3614"/>
          <w:jc w:val="center"/>
        </w:trPr>
        <w:tc>
          <w:tcPr>
            <w:tcW w:w="6379" w:type="dxa"/>
          </w:tcPr>
          <w:p w14:paraId="081948DE" w14:textId="185A2173" w:rsidR="00FC065D" w:rsidRPr="007B37C0" w:rsidRDefault="00FC065D" w:rsidP="00DD6540">
            <w:pPr>
              <w:jc w:val="both"/>
              <w:rPr>
                <w:rFonts w:ascii="Times New Roman" w:eastAsia="新細明體" w:hAnsi="Times New Roman" w:cs="Times New Roman"/>
                <w:b/>
                <w:color w:val="FF0000"/>
                <w:szCs w:val="24"/>
              </w:rPr>
            </w:pPr>
            <w:r w:rsidRPr="007B37C0">
              <w:rPr>
                <w:rFonts w:ascii="Times New Roman" w:eastAsia="新細明體" w:hAnsi="Times New Roman" w:cs="Times New Roman" w:hint="eastAsia"/>
                <w:b/>
                <w:color w:val="FF0000"/>
                <w:szCs w:val="24"/>
              </w:rPr>
              <w:lastRenderedPageBreak/>
              <w:t>商業活動（</w:t>
            </w:r>
            <w:r w:rsidRPr="007B37C0">
              <w:rPr>
                <w:rFonts w:ascii="Times New Roman" w:eastAsia="新細明體" w:hAnsi="Times New Roman" w:cs="Times New Roman"/>
                <w:b/>
                <w:color w:val="FF0000"/>
                <w:szCs w:val="24"/>
              </w:rPr>
              <w:t>Business Activity</w:t>
            </w:r>
            <w:r w:rsidR="001A17AA" w:rsidRPr="007B37C0">
              <w:rPr>
                <w:rFonts w:ascii="Times New Roman" w:eastAsia="新細明體" w:hAnsi="Times New Roman" w:cs="Times New Roman" w:hint="eastAsia"/>
                <w:b/>
                <w:color w:val="FF0000"/>
                <w:szCs w:val="24"/>
              </w:rPr>
              <w:t>）擴散指數為</w:t>
            </w:r>
            <w:r w:rsidR="00B259AE" w:rsidRPr="007B37C0">
              <w:rPr>
                <w:rFonts w:ascii="Times New Roman" w:eastAsia="新細明體" w:hAnsi="Times New Roman" w:cs="Times New Roman"/>
                <w:b/>
                <w:color w:val="FF0000"/>
                <w:szCs w:val="24"/>
              </w:rPr>
              <w:t>46.3</w:t>
            </w:r>
            <w:r w:rsidR="00BD0352" w:rsidRPr="007B37C0">
              <w:rPr>
                <w:rFonts w:ascii="Times New Roman" w:eastAsia="新細明體" w:hAnsi="Times New Roman" w:cs="Times New Roman"/>
                <w:b/>
                <w:color w:val="FF0000"/>
                <w:szCs w:val="24"/>
              </w:rPr>
              <w:t>%</w:t>
            </w:r>
          </w:p>
          <w:p w14:paraId="4D0D2212" w14:textId="77777777" w:rsidR="00FC065D" w:rsidRPr="007B37C0" w:rsidRDefault="008136CF" w:rsidP="00DD6540">
            <w:pPr>
              <w:adjustRightInd w:val="0"/>
              <w:snapToGrid w:val="0"/>
              <w:spacing w:line="120" w:lineRule="atLeast"/>
              <w:jc w:val="both"/>
              <w:rPr>
                <w:rFonts w:ascii="Times New Roman" w:eastAsia="新細明體" w:hAnsi="Times New Roman" w:cs="Times New Roman"/>
                <w:b/>
                <w:szCs w:val="24"/>
              </w:rPr>
            </w:pPr>
            <w:r w:rsidRPr="007B37C0">
              <w:rPr>
                <w:rFonts w:ascii="Times New Roman" w:eastAsia="新細明體" w:hAnsi="Times New Roman" w:cs="Times New Roman" w:hint="eastAsia"/>
                <w:b/>
                <w:szCs w:val="24"/>
              </w:rPr>
              <w:t>重要發現（</w:t>
            </w:r>
            <w:r w:rsidRPr="007B37C0">
              <w:rPr>
                <w:rFonts w:ascii="Times New Roman" w:eastAsia="新細明體" w:hAnsi="Times New Roman" w:cs="Times New Roman"/>
                <w:b/>
                <w:szCs w:val="24"/>
              </w:rPr>
              <w:t>Key Finding</w:t>
            </w:r>
            <w:r w:rsidRPr="007B37C0">
              <w:rPr>
                <w:rFonts w:ascii="Times New Roman" w:eastAsia="新細明體" w:hAnsi="Times New Roman" w:cs="Times New Roman" w:hint="eastAsia"/>
                <w:b/>
                <w:szCs w:val="24"/>
              </w:rPr>
              <w:t>）</w:t>
            </w:r>
          </w:p>
          <w:p w14:paraId="6ECE51D4" w14:textId="2F8E3166" w:rsidR="00035A4A" w:rsidRPr="007B37C0"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商業活動中斷連續</w:t>
            </w:r>
            <w:r w:rsidRPr="007B37C0">
              <w:rPr>
                <w:rFonts w:ascii="Times New Roman" w:eastAsia="新細明體" w:hAnsi="Times New Roman" w:cs="Times New Roman" w:hint="eastAsia"/>
                <w:kern w:val="0"/>
                <w:sz w:val="22"/>
              </w:rPr>
              <w:t>3</w:t>
            </w:r>
            <w:r w:rsidRPr="007B37C0">
              <w:rPr>
                <w:rFonts w:ascii="Times New Roman" w:eastAsia="新細明體" w:hAnsi="Times New Roman" w:cs="Times New Roman" w:hint="eastAsia"/>
                <w:kern w:val="0"/>
                <w:sz w:val="22"/>
              </w:rPr>
              <w:t>個月擴張轉為緊縮，指數下跌</w:t>
            </w:r>
            <w:r w:rsidRPr="007B37C0">
              <w:rPr>
                <w:rFonts w:ascii="Times New Roman" w:eastAsia="新細明體" w:hAnsi="Times New Roman" w:cs="Times New Roman" w:hint="eastAsia"/>
                <w:kern w:val="0"/>
                <w:sz w:val="22"/>
              </w:rPr>
              <w:t>5.5</w:t>
            </w:r>
            <w:r w:rsidRPr="007B37C0">
              <w:rPr>
                <w:rFonts w:ascii="Times New Roman" w:eastAsia="新細明體" w:hAnsi="Times New Roman" w:cs="Times New Roman" w:hint="eastAsia"/>
                <w:kern w:val="0"/>
                <w:sz w:val="22"/>
              </w:rPr>
              <w:t>個百分點至</w:t>
            </w:r>
            <w:r w:rsidRPr="007B37C0">
              <w:rPr>
                <w:rFonts w:ascii="Times New Roman" w:eastAsia="新細明體" w:hAnsi="Times New Roman" w:cs="Times New Roman" w:hint="eastAsia"/>
                <w:kern w:val="0"/>
                <w:sz w:val="22"/>
              </w:rPr>
              <w:t>46.3%</w:t>
            </w:r>
            <w:r w:rsidRPr="007B37C0">
              <w:rPr>
                <w:rFonts w:ascii="Times New Roman" w:eastAsia="新細明體" w:hAnsi="Times New Roman" w:cs="Times New Roman" w:hint="eastAsia"/>
                <w:kern w:val="0"/>
                <w:sz w:val="22"/>
              </w:rPr>
              <w:t>。</w:t>
            </w:r>
          </w:p>
          <w:p w14:paraId="064C3355" w14:textId="2F4FBBA5" w:rsidR="00190364" w:rsidRPr="007B37C0" w:rsidRDefault="000009F2" w:rsidP="000009F2">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八大產業中，</w:t>
            </w:r>
            <w:r w:rsidR="000623F2" w:rsidRPr="007B37C0">
              <w:rPr>
                <w:rFonts w:ascii="Times New Roman" w:eastAsia="新細明體" w:hAnsi="Times New Roman" w:cs="Times New Roman" w:hint="eastAsia"/>
                <w:kern w:val="0"/>
                <w:sz w:val="22"/>
              </w:rPr>
              <w:t>五</w:t>
            </w:r>
            <w:r w:rsidR="00190364" w:rsidRPr="007B37C0">
              <w:rPr>
                <w:rFonts w:ascii="Times New Roman" w:eastAsia="新細明體" w:hAnsi="Times New Roman" w:cs="Times New Roman" w:hint="eastAsia"/>
                <w:kern w:val="0"/>
                <w:sz w:val="22"/>
              </w:rPr>
              <w:t>大產業回報商業活動呈現緊縮，各產業依緊縮速度排序為運輸倉儲業（</w:t>
            </w:r>
            <w:r w:rsidR="00190364" w:rsidRPr="007B37C0">
              <w:rPr>
                <w:rFonts w:ascii="Times New Roman" w:eastAsia="新細明體" w:hAnsi="Times New Roman" w:cs="Times New Roman" w:hint="eastAsia"/>
                <w:kern w:val="0"/>
                <w:sz w:val="22"/>
              </w:rPr>
              <w:t>20.4%</w:t>
            </w:r>
            <w:r w:rsidR="00190364" w:rsidRPr="007B37C0">
              <w:rPr>
                <w:rFonts w:ascii="Times New Roman" w:eastAsia="新細明體" w:hAnsi="Times New Roman" w:cs="Times New Roman" w:hint="eastAsia"/>
                <w:kern w:val="0"/>
                <w:sz w:val="22"/>
              </w:rPr>
              <w:t>）、金融保險業（</w:t>
            </w:r>
            <w:r w:rsidR="00190364" w:rsidRPr="007B37C0">
              <w:rPr>
                <w:rFonts w:ascii="Times New Roman" w:eastAsia="新細明體" w:hAnsi="Times New Roman" w:cs="Times New Roman" w:hint="eastAsia"/>
                <w:kern w:val="0"/>
                <w:sz w:val="22"/>
              </w:rPr>
              <w:t>31.</w:t>
            </w:r>
            <w:r w:rsidR="00190364" w:rsidRPr="007B37C0">
              <w:rPr>
                <w:rFonts w:ascii="Times New Roman" w:eastAsia="新細明體" w:hAnsi="Times New Roman" w:cs="Times New Roman"/>
                <w:kern w:val="0"/>
                <w:sz w:val="22"/>
              </w:rPr>
              <w:t>0</w:t>
            </w:r>
            <w:r w:rsidR="00190364" w:rsidRPr="007B37C0">
              <w:rPr>
                <w:rFonts w:ascii="Times New Roman" w:eastAsia="新細明體" w:hAnsi="Times New Roman" w:cs="Times New Roman" w:hint="eastAsia"/>
                <w:kern w:val="0"/>
                <w:sz w:val="22"/>
              </w:rPr>
              <w:t>%</w:t>
            </w:r>
            <w:r w:rsidR="00190364" w:rsidRPr="007B37C0">
              <w:rPr>
                <w:rFonts w:ascii="Times New Roman" w:eastAsia="新細明體" w:hAnsi="Times New Roman" w:cs="Times New Roman" w:hint="eastAsia"/>
                <w:kern w:val="0"/>
                <w:sz w:val="22"/>
              </w:rPr>
              <w:t>）、批發業（</w:t>
            </w:r>
            <w:r w:rsidR="00190364" w:rsidRPr="007B37C0">
              <w:rPr>
                <w:rFonts w:ascii="Times New Roman" w:eastAsia="新細明體" w:hAnsi="Times New Roman" w:cs="Times New Roman" w:hint="eastAsia"/>
                <w:kern w:val="0"/>
                <w:sz w:val="22"/>
              </w:rPr>
              <w:t>34.3%</w:t>
            </w:r>
            <w:r w:rsidR="00190364" w:rsidRPr="007B37C0">
              <w:rPr>
                <w:rFonts w:ascii="Times New Roman" w:eastAsia="新細明體" w:hAnsi="Times New Roman" w:cs="Times New Roman" w:hint="eastAsia"/>
                <w:kern w:val="0"/>
                <w:sz w:val="22"/>
              </w:rPr>
              <w:t>）、營造暨不動產業（</w:t>
            </w:r>
            <w:r w:rsidR="00190364" w:rsidRPr="007B37C0">
              <w:rPr>
                <w:rFonts w:ascii="Times New Roman" w:eastAsia="新細明體" w:hAnsi="Times New Roman" w:cs="Times New Roman" w:hint="eastAsia"/>
                <w:kern w:val="0"/>
                <w:sz w:val="22"/>
              </w:rPr>
              <w:t>45.2%</w:t>
            </w:r>
            <w:r w:rsidR="00190364" w:rsidRPr="007B37C0">
              <w:rPr>
                <w:rFonts w:ascii="Times New Roman" w:eastAsia="新細明體" w:hAnsi="Times New Roman" w:cs="Times New Roman" w:hint="eastAsia"/>
                <w:kern w:val="0"/>
                <w:sz w:val="22"/>
              </w:rPr>
              <w:t>）與資訊暨通訊傳播業（</w:t>
            </w:r>
            <w:r w:rsidR="00190364" w:rsidRPr="007B37C0">
              <w:rPr>
                <w:rFonts w:ascii="Times New Roman" w:eastAsia="新細明體" w:hAnsi="Times New Roman" w:cs="Times New Roman" w:hint="eastAsia"/>
                <w:kern w:val="0"/>
                <w:sz w:val="22"/>
              </w:rPr>
              <w:t>47.2%</w:t>
            </w:r>
            <w:r w:rsidR="00190364" w:rsidRPr="007B37C0">
              <w:rPr>
                <w:rFonts w:ascii="Times New Roman" w:eastAsia="新細明體" w:hAnsi="Times New Roman" w:cs="Times New Roman" w:hint="eastAsia"/>
                <w:kern w:val="0"/>
                <w:sz w:val="22"/>
              </w:rPr>
              <w:t>）。</w:t>
            </w:r>
          </w:p>
          <w:p w14:paraId="686BFF57" w14:textId="591D4DCC" w:rsidR="000009F2" w:rsidRPr="007B37C0" w:rsidRDefault="000009F2" w:rsidP="000009F2">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零售業（</w:t>
            </w:r>
            <w:r w:rsidRPr="007B37C0">
              <w:rPr>
                <w:rFonts w:ascii="Times New Roman" w:eastAsia="新細明體" w:hAnsi="Times New Roman" w:cs="Times New Roman" w:hint="eastAsia"/>
                <w:kern w:val="0"/>
                <w:sz w:val="22"/>
              </w:rPr>
              <w:t>62.5%</w:t>
            </w:r>
            <w:r w:rsidRPr="007B37C0">
              <w:rPr>
                <w:rFonts w:ascii="Times New Roman" w:eastAsia="新細明體" w:hAnsi="Times New Roman" w:cs="Times New Roman" w:hint="eastAsia"/>
                <w:kern w:val="0"/>
                <w:sz w:val="22"/>
              </w:rPr>
              <w:t>）與教育暨專業科學業（</w:t>
            </w:r>
            <w:r w:rsidRPr="007B37C0">
              <w:rPr>
                <w:rFonts w:ascii="Times New Roman" w:eastAsia="新細明體" w:hAnsi="Times New Roman" w:cs="Times New Roman" w:hint="eastAsia"/>
                <w:kern w:val="0"/>
                <w:sz w:val="22"/>
              </w:rPr>
              <w:t>57.1%</w:t>
            </w:r>
            <w:r w:rsidRPr="007B37C0">
              <w:rPr>
                <w:rFonts w:ascii="Times New Roman" w:eastAsia="新細明體" w:hAnsi="Times New Roman" w:cs="Times New Roman" w:hint="eastAsia"/>
                <w:kern w:val="0"/>
                <w:sz w:val="22"/>
              </w:rPr>
              <w:t>）</w:t>
            </w:r>
            <w:r w:rsidR="00190364" w:rsidRPr="007B37C0">
              <w:rPr>
                <w:rFonts w:ascii="Times New Roman" w:eastAsia="新細明體" w:hAnsi="Times New Roman" w:cs="Times New Roman" w:hint="eastAsia"/>
                <w:kern w:val="0"/>
                <w:sz w:val="22"/>
              </w:rPr>
              <w:t>則回報商業活動呈現擴張。</w:t>
            </w:r>
          </w:p>
          <w:p w14:paraId="50E12728" w14:textId="48CEE0D7" w:rsidR="000009F2" w:rsidRPr="007B37C0" w:rsidRDefault="000009F2" w:rsidP="000009F2">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1"/>
                <w:szCs w:val="21"/>
              </w:rPr>
            </w:pPr>
            <w:r w:rsidRPr="007B37C0">
              <w:rPr>
                <w:rFonts w:ascii="Times New Roman" w:eastAsia="新細明體" w:hAnsi="Times New Roman" w:cs="Times New Roman" w:hint="eastAsia"/>
                <w:kern w:val="0"/>
                <w:sz w:val="22"/>
              </w:rPr>
              <w:t>僅住宿餐飲業回報商業活動為持平（</w:t>
            </w:r>
            <w:r w:rsidRPr="007B37C0">
              <w:rPr>
                <w:rFonts w:ascii="Times New Roman" w:eastAsia="新細明體" w:hAnsi="Times New Roman" w:cs="Times New Roman" w:hint="eastAsia"/>
                <w:kern w:val="0"/>
                <w:sz w:val="22"/>
              </w:rPr>
              <w:t>50.0%</w:t>
            </w:r>
            <w:r w:rsidRPr="007B37C0">
              <w:rPr>
                <w:rFonts w:ascii="Times New Roman" w:eastAsia="新細明體" w:hAnsi="Times New Roman" w:cs="Times New Roman" w:hint="eastAsia"/>
                <w:kern w:val="0"/>
                <w:sz w:val="22"/>
              </w:rPr>
              <w:t>）。</w:t>
            </w:r>
          </w:p>
        </w:tc>
        <w:tc>
          <w:tcPr>
            <w:tcW w:w="3761" w:type="dxa"/>
          </w:tcPr>
          <w:p w14:paraId="68A8017F" w14:textId="77777777" w:rsidR="00EA2665" w:rsidRPr="007B37C0" w:rsidRDefault="00EA2665" w:rsidP="0032487C">
            <w:pPr>
              <w:snapToGrid w:val="0"/>
              <w:rPr>
                <w:rFonts w:ascii="Times New Roman" w:eastAsia="新細明體" w:hAnsi="Times New Roman" w:cs="Times New Roman"/>
                <w:noProof/>
              </w:rPr>
            </w:pPr>
          </w:p>
          <w:p w14:paraId="104E486C" w14:textId="3346B799" w:rsidR="00EA2665" w:rsidRPr="007B37C0" w:rsidRDefault="00B259AE" w:rsidP="0032487C">
            <w:pPr>
              <w:rPr>
                <w:rFonts w:ascii="Times New Roman" w:eastAsia="新細明體" w:hAnsi="Times New Roman" w:cs="Times New Roman"/>
              </w:rPr>
            </w:pPr>
            <w:r w:rsidRPr="007B37C0">
              <w:rPr>
                <w:noProof/>
              </w:rPr>
              <w:drawing>
                <wp:inline distT="0" distB="0" distL="0" distR="0" wp14:anchorId="3AFE45A5" wp14:editId="6A065758">
                  <wp:extent cx="2354400" cy="1782000"/>
                  <wp:effectExtent l="0" t="0" r="825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54400" cy="1782000"/>
                          </a:xfrm>
                          <a:prstGeom prst="rect">
                            <a:avLst/>
                          </a:prstGeom>
                        </pic:spPr>
                      </pic:pic>
                    </a:graphicData>
                  </a:graphic>
                </wp:inline>
              </w:drawing>
            </w:r>
          </w:p>
        </w:tc>
      </w:tr>
      <w:tr w:rsidR="004E4F32" w:rsidRPr="007B37C0" w14:paraId="5A2428A6" w14:textId="77777777" w:rsidTr="00B259AE">
        <w:trPr>
          <w:trHeight w:val="3614"/>
          <w:jc w:val="center"/>
        </w:trPr>
        <w:tc>
          <w:tcPr>
            <w:tcW w:w="6379" w:type="dxa"/>
          </w:tcPr>
          <w:p w14:paraId="0CF0AF64" w14:textId="308A7957" w:rsidR="00BD0352" w:rsidRPr="007B37C0" w:rsidRDefault="00BD0352" w:rsidP="00BD0352">
            <w:pPr>
              <w:jc w:val="both"/>
              <w:rPr>
                <w:rFonts w:ascii="Times New Roman" w:eastAsia="新細明體" w:hAnsi="Times New Roman" w:cs="Times New Roman"/>
                <w:b/>
                <w:color w:val="FF0000"/>
                <w:szCs w:val="24"/>
              </w:rPr>
            </w:pPr>
            <w:r w:rsidRPr="007B37C0">
              <w:rPr>
                <w:rFonts w:ascii="Times New Roman" w:eastAsia="新細明體" w:hAnsi="Times New Roman" w:cs="Times New Roman" w:hint="eastAsia"/>
                <w:b/>
                <w:color w:val="FF0000"/>
                <w:szCs w:val="24"/>
              </w:rPr>
              <w:t>新增訂單（</w:t>
            </w:r>
            <w:r w:rsidRPr="007B37C0">
              <w:rPr>
                <w:rFonts w:ascii="Times New Roman" w:eastAsia="新細明體" w:hAnsi="Times New Roman" w:cs="Times New Roman"/>
                <w:b/>
                <w:color w:val="FF0000"/>
                <w:szCs w:val="24"/>
              </w:rPr>
              <w:t>New Orders</w:t>
            </w:r>
            <w:r w:rsidRPr="007B37C0">
              <w:rPr>
                <w:rFonts w:ascii="Times New Roman" w:eastAsia="新細明體" w:hAnsi="Times New Roman" w:cs="Times New Roman" w:hint="eastAsia"/>
                <w:b/>
                <w:color w:val="FF0000"/>
                <w:szCs w:val="24"/>
              </w:rPr>
              <w:t>）擴散指數為</w:t>
            </w:r>
            <w:r w:rsidR="00B259AE" w:rsidRPr="007B37C0">
              <w:rPr>
                <w:rFonts w:ascii="Times New Roman" w:eastAsia="新細明體" w:hAnsi="Times New Roman" w:cs="Times New Roman"/>
                <w:b/>
                <w:color w:val="FF0000"/>
                <w:szCs w:val="24"/>
              </w:rPr>
              <w:t>46.5</w:t>
            </w:r>
            <w:r w:rsidR="004A2C40" w:rsidRPr="007B37C0">
              <w:rPr>
                <w:rFonts w:ascii="Times New Roman" w:eastAsia="新細明體" w:hAnsi="Times New Roman" w:cs="Times New Roman"/>
                <w:b/>
                <w:color w:val="FF0000"/>
                <w:szCs w:val="24"/>
              </w:rPr>
              <w:t>%</w:t>
            </w:r>
          </w:p>
          <w:p w14:paraId="08854009" w14:textId="77777777" w:rsidR="00BD0352" w:rsidRPr="007B37C0" w:rsidRDefault="00BD0352" w:rsidP="00BD0352">
            <w:pPr>
              <w:adjustRightInd w:val="0"/>
              <w:snapToGrid w:val="0"/>
              <w:spacing w:line="120" w:lineRule="atLeast"/>
              <w:jc w:val="both"/>
              <w:rPr>
                <w:rFonts w:ascii="Times New Roman" w:eastAsia="新細明體" w:hAnsi="Times New Roman" w:cs="Times New Roman"/>
                <w:b/>
                <w:szCs w:val="24"/>
              </w:rPr>
            </w:pPr>
            <w:r w:rsidRPr="007B37C0">
              <w:rPr>
                <w:rFonts w:ascii="Times New Roman" w:eastAsia="新細明體" w:hAnsi="Times New Roman" w:cs="Times New Roman" w:hint="eastAsia"/>
                <w:b/>
                <w:szCs w:val="24"/>
              </w:rPr>
              <w:t>重要發現（</w:t>
            </w:r>
            <w:r w:rsidRPr="007B37C0">
              <w:rPr>
                <w:rFonts w:ascii="Times New Roman" w:eastAsia="新細明體" w:hAnsi="Times New Roman" w:cs="Times New Roman"/>
                <w:b/>
                <w:szCs w:val="24"/>
              </w:rPr>
              <w:t>Key Finding</w:t>
            </w:r>
            <w:r w:rsidRPr="007B37C0">
              <w:rPr>
                <w:rFonts w:ascii="Times New Roman" w:eastAsia="新細明體" w:hAnsi="Times New Roman" w:cs="Times New Roman" w:hint="eastAsia"/>
                <w:b/>
                <w:szCs w:val="24"/>
              </w:rPr>
              <w:t>）</w:t>
            </w:r>
          </w:p>
          <w:p w14:paraId="0D0049B3" w14:textId="02790DA7" w:rsidR="00035A4A" w:rsidRPr="007B37C0"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新增訂單（新增簽約客戶或業務）</w:t>
            </w:r>
            <w:r w:rsidR="00FD74AD">
              <w:rPr>
                <w:rFonts w:ascii="Times New Roman" w:eastAsia="新細明體" w:hAnsi="Times New Roman" w:cs="Times New Roman" w:hint="eastAsia"/>
                <w:kern w:val="0"/>
                <w:sz w:val="22"/>
              </w:rPr>
              <w:t>亦同步</w:t>
            </w:r>
            <w:r w:rsidRPr="007B37C0">
              <w:rPr>
                <w:rFonts w:ascii="Times New Roman" w:eastAsia="新細明體" w:hAnsi="Times New Roman" w:cs="Times New Roman" w:hint="eastAsia"/>
                <w:kern w:val="0"/>
                <w:sz w:val="22"/>
              </w:rPr>
              <w:t>中斷連續</w:t>
            </w:r>
            <w:r w:rsidRPr="007B37C0">
              <w:rPr>
                <w:rFonts w:ascii="Times New Roman" w:eastAsia="新細明體" w:hAnsi="Times New Roman" w:cs="Times New Roman" w:hint="eastAsia"/>
                <w:kern w:val="0"/>
                <w:sz w:val="22"/>
              </w:rPr>
              <w:t>3</w:t>
            </w:r>
            <w:r w:rsidRPr="007B37C0">
              <w:rPr>
                <w:rFonts w:ascii="Times New Roman" w:eastAsia="新細明體" w:hAnsi="Times New Roman" w:cs="Times New Roman" w:hint="eastAsia"/>
                <w:kern w:val="0"/>
                <w:sz w:val="22"/>
              </w:rPr>
              <w:t>個月擴張轉為緊縮，指數下跌</w:t>
            </w:r>
            <w:r w:rsidRPr="007B37C0">
              <w:rPr>
                <w:rFonts w:ascii="Times New Roman" w:eastAsia="新細明體" w:hAnsi="Times New Roman" w:cs="Times New Roman" w:hint="eastAsia"/>
                <w:kern w:val="0"/>
                <w:sz w:val="22"/>
              </w:rPr>
              <w:t>6.5</w:t>
            </w:r>
            <w:r w:rsidRPr="007B37C0">
              <w:rPr>
                <w:rFonts w:ascii="Times New Roman" w:eastAsia="新細明體" w:hAnsi="Times New Roman" w:cs="Times New Roman" w:hint="eastAsia"/>
                <w:kern w:val="0"/>
                <w:sz w:val="22"/>
              </w:rPr>
              <w:t>個百分點至</w:t>
            </w:r>
            <w:r w:rsidRPr="007B37C0">
              <w:rPr>
                <w:rFonts w:ascii="Times New Roman" w:eastAsia="新細明體" w:hAnsi="Times New Roman" w:cs="Times New Roman" w:hint="eastAsia"/>
                <w:kern w:val="0"/>
                <w:sz w:val="22"/>
              </w:rPr>
              <w:t>46.5%</w:t>
            </w:r>
            <w:r w:rsidRPr="007B37C0">
              <w:rPr>
                <w:rFonts w:ascii="Times New Roman" w:eastAsia="新細明體" w:hAnsi="Times New Roman" w:cs="Times New Roman" w:hint="eastAsia"/>
                <w:kern w:val="0"/>
                <w:sz w:val="22"/>
              </w:rPr>
              <w:t>。</w:t>
            </w:r>
          </w:p>
          <w:p w14:paraId="6C856119" w14:textId="1DC0C7CD" w:rsidR="000623F2" w:rsidRPr="007B37C0" w:rsidRDefault="000623F2" w:rsidP="000623F2">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八大產業中，五大產業回報</w:t>
            </w:r>
            <w:r w:rsidR="00F308E6" w:rsidRPr="007B37C0">
              <w:rPr>
                <w:rFonts w:ascii="Times New Roman" w:eastAsia="新細明體" w:hAnsi="Times New Roman" w:cs="Times New Roman" w:hint="eastAsia"/>
                <w:kern w:val="0"/>
                <w:sz w:val="22"/>
              </w:rPr>
              <w:t>新增訂單</w:t>
            </w:r>
            <w:r w:rsidRPr="007B37C0">
              <w:rPr>
                <w:rFonts w:ascii="Times New Roman" w:eastAsia="新細明體" w:hAnsi="Times New Roman" w:cs="Times New Roman" w:hint="eastAsia"/>
                <w:kern w:val="0"/>
                <w:sz w:val="22"/>
              </w:rPr>
              <w:t>呈現緊縮，各產業依緊縮速度排序為運輸倉儲業（</w:t>
            </w:r>
            <w:r w:rsidRPr="007B37C0">
              <w:rPr>
                <w:rFonts w:ascii="Times New Roman" w:eastAsia="新細明體" w:hAnsi="Times New Roman" w:cs="Times New Roman" w:hint="eastAsia"/>
                <w:kern w:val="0"/>
                <w:sz w:val="22"/>
              </w:rPr>
              <w:t>25.9%</w:t>
            </w:r>
            <w:r w:rsidRPr="007B37C0">
              <w:rPr>
                <w:rFonts w:ascii="Times New Roman" w:eastAsia="新細明體" w:hAnsi="Times New Roman" w:cs="Times New Roman" w:hint="eastAsia"/>
                <w:kern w:val="0"/>
                <w:sz w:val="22"/>
              </w:rPr>
              <w:t>）、批發業（</w:t>
            </w:r>
            <w:r w:rsidRPr="007B37C0">
              <w:rPr>
                <w:rFonts w:ascii="Times New Roman" w:eastAsia="新細明體" w:hAnsi="Times New Roman" w:cs="Times New Roman" w:hint="eastAsia"/>
                <w:kern w:val="0"/>
                <w:sz w:val="22"/>
              </w:rPr>
              <w:t>31.3%</w:t>
            </w:r>
            <w:r w:rsidRPr="007B37C0">
              <w:rPr>
                <w:rFonts w:ascii="Times New Roman" w:eastAsia="新細明體" w:hAnsi="Times New Roman" w:cs="Times New Roman" w:hint="eastAsia"/>
                <w:kern w:val="0"/>
                <w:sz w:val="22"/>
              </w:rPr>
              <w:t>）、金融保險業（</w:t>
            </w:r>
            <w:r w:rsidRPr="007B37C0">
              <w:rPr>
                <w:rFonts w:ascii="Times New Roman" w:eastAsia="新細明體" w:hAnsi="Times New Roman" w:cs="Times New Roman" w:hint="eastAsia"/>
                <w:kern w:val="0"/>
                <w:sz w:val="22"/>
              </w:rPr>
              <w:t>33.3%</w:t>
            </w:r>
            <w:r w:rsidRPr="007B37C0">
              <w:rPr>
                <w:rFonts w:ascii="Times New Roman" w:eastAsia="新細明體" w:hAnsi="Times New Roman" w:cs="Times New Roman" w:hint="eastAsia"/>
                <w:kern w:val="0"/>
                <w:sz w:val="22"/>
              </w:rPr>
              <w:t>）、營造暨不動產業（</w:t>
            </w:r>
            <w:r w:rsidRPr="007B37C0">
              <w:rPr>
                <w:rFonts w:ascii="Times New Roman" w:eastAsia="新細明體" w:hAnsi="Times New Roman" w:cs="Times New Roman" w:hint="eastAsia"/>
                <w:kern w:val="0"/>
                <w:sz w:val="22"/>
              </w:rPr>
              <w:t>38.7%</w:t>
            </w:r>
            <w:r w:rsidRPr="007B37C0">
              <w:rPr>
                <w:rFonts w:ascii="Times New Roman" w:eastAsia="新細明體" w:hAnsi="Times New Roman" w:cs="Times New Roman" w:hint="eastAsia"/>
                <w:kern w:val="0"/>
                <w:sz w:val="22"/>
              </w:rPr>
              <w:t>）與資訊暨通訊傳播業（</w:t>
            </w:r>
            <w:r w:rsidRPr="007B37C0">
              <w:rPr>
                <w:rFonts w:ascii="Times New Roman" w:eastAsia="新細明體" w:hAnsi="Times New Roman" w:cs="Times New Roman" w:hint="eastAsia"/>
                <w:kern w:val="0"/>
                <w:sz w:val="22"/>
              </w:rPr>
              <w:t>47.2%</w:t>
            </w:r>
            <w:r w:rsidRPr="007B37C0">
              <w:rPr>
                <w:rFonts w:ascii="Times New Roman" w:eastAsia="新細明體" w:hAnsi="Times New Roman" w:cs="Times New Roman" w:hint="eastAsia"/>
                <w:kern w:val="0"/>
                <w:sz w:val="22"/>
              </w:rPr>
              <w:t>）。</w:t>
            </w:r>
          </w:p>
          <w:p w14:paraId="64ADE418" w14:textId="07BDCA22" w:rsidR="000623F2" w:rsidRPr="007B37C0" w:rsidRDefault="000623F2" w:rsidP="00263A08">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零售業（</w:t>
            </w:r>
            <w:r w:rsidRPr="007B37C0">
              <w:rPr>
                <w:rFonts w:ascii="Times New Roman" w:eastAsia="新細明體" w:hAnsi="Times New Roman" w:cs="Times New Roman" w:hint="eastAsia"/>
                <w:kern w:val="0"/>
                <w:sz w:val="22"/>
              </w:rPr>
              <w:t>70</w:t>
            </w:r>
            <w:r w:rsidR="00263A08" w:rsidRPr="007B37C0">
              <w:rPr>
                <w:rFonts w:ascii="Times New Roman" w:eastAsia="新細明體" w:hAnsi="Times New Roman" w:cs="Times New Roman"/>
                <w:kern w:val="0"/>
                <w:sz w:val="22"/>
              </w:rPr>
              <w:t>.0</w:t>
            </w:r>
            <w:r w:rsidRPr="007B37C0">
              <w:rPr>
                <w:rFonts w:ascii="Times New Roman" w:eastAsia="新細明體" w:hAnsi="Times New Roman" w:cs="Times New Roman" w:hint="eastAsia"/>
                <w:kern w:val="0"/>
                <w:sz w:val="22"/>
              </w:rPr>
              <w:t>%</w:t>
            </w:r>
            <w:r w:rsidRPr="007B37C0">
              <w:rPr>
                <w:rFonts w:ascii="Times New Roman" w:eastAsia="新細明體" w:hAnsi="Times New Roman" w:cs="Times New Roman" w:hint="eastAsia"/>
                <w:kern w:val="0"/>
                <w:sz w:val="22"/>
              </w:rPr>
              <w:t>）與教育暨專業科學業（</w:t>
            </w:r>
            <w:r w:rsidRPr="007B37C0">
              <w:rPr>
                <w:rFonts w:ascii="Times New Roman" w:eastAsia="新細明體" w:hAnsi="Times New Roman" w:cs="Times New Roman" w:hint="eastAsia"/>
                <w:kern w:val="0"/>
                <w:sz w:val="22"/>
              </w:rPr>
              <w:t>57.1%</w:t>
            </w:r>
            <w:r w:rsidRPr="007B37C0">
              <w:rPr>
                <w:rFonts w:ascii="Times New Roman" w:eastAsia="新細明體" w:hAnsi="Times New Roman" w:cs="Times New Roman" w:hint="eastAsia"/>
                <w:kern w:val="0"/>
                <w:sz w:val="22"/>
              </w:rPr>
              <w:t>）</w:t>
            </w:r>
            <w:r w:rsidR="00263A08" w:rsidRPr="007B37C0">
              <w:rPr>
                <w:rFonts w:ascii="Times New Roman" w:eastAsia="新細明體" w:hAnsi="Times New Roman" w:cs="Times New Roman" w:hint="eastAsia"/>
                <w:kern w:val="0"/>
                <w:sz w:val="22"/>
              </w:rPr>
              <w:t>則回報</w:t>
            </w:r>
            <w:r w:rsidR="00F308E6" w:rsidRPr="007B37C0">
              <w:rPr>
                <w:rFonts w:ascii="Times New Roman" w:eastAsia="新細明體" w:hAnsi="Times New Roman" w:cs="Times New Roman" w:hint="eastAsia"/>
                <w:kern w:val="0"/>
                <w:sz w:val="22"/>
              </w:rPr>
              <w:t>新增訂單</w:t>
            </w:r>
            <w:r w:rsidR="00263A08" w:rsidRPr="007B37C0">
              <w:rPr>
                <w:rFonts w:ascii="Times New Roman" w:eastAsia="新細明體" w:hAnsi="Times New Roman" w:cs="Times New Roman" w:hint="eastAsia"/>
                <w:kern w:val="0"/>
                <w:sz w:val="22"/>
              </w:rPr>
              <w:t>呈現擴張。</w:t>
            </w:r>
          </w:p>
          <w:p w14:paraId="5ABAE21F" w14:textId="74060730" w:rsidR="000623F2" w:rsidRPr="007B37C0" w:rsidRDefault="00263A08" w:rsidP="000623F2">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僅</w:t>
            </w:r>
            <w:r w:rsidR="000623F2" w:rsidRPr="007B37C0">
              <w:rPr>
                <w:rFonts w:ascii="Times New Roman" w:eastAsia="新細明體" w:hAnsi="Times New Roman" w:cs="Times New Roman" w:hint="eastAsia"/>
                <w:kern w:val="0"/>
                <w:sz w:val="22"/>
              </w:rPr>
              <w:t>住宿餐飲業回報新增訂單為持平（</w:t>
            </w:r>
            <w:r w:rsidR="000623F2" w:rsidRPr="007B37C0">
              <w:rPr>
                <w:rFonts w:ascii="Times New Roman" w:eastAsia="新細明體" w:hAnsi="Times New Roman" w:cs="Times New Roman" w:hint="eastAsia"/>
                <w:kern w:val="0"/>
                <w:sz w:val="22"/>
              </w:rPr>
              <w:t>50.0%</w:t>
            </w:r>
            <w:r w:rsidR="000623F2" w:rsidRPr="007B37C0">
              <w:rPr>
                <w:rFonts w:ascii="Times New Roman" w:eastAsia="新細明體" w:hAnsi="Times New Roman" w:cs="Times New Roman" w:hint="eastAsia"/>
                <w:kern w:val="0"/>
                <w:sz w:val="22"/>
              </w:rPr>
              <w:t>）。</w:t>
            </w:r>
          </w:p>
        </w:tc>
        <w:tc>
          <w:tcPr>
            <w:tcW w:w="3761" w:type="dxa"/>
          </w:tcPr>
          <w:p w14:paraId="4E819A39" w14:textId="77777777" w:rsidR="00FC065D" w:rsidRPr="007B37C0" w:rsidRDefault="00FC065D" w:rsidP="0032487C">
            <w:pPr>
              <w:snapToGrid w:val="0"/>
              <w:rPr>
                <w:rFonts w:ascii="Times New Roman" w:eastAsia="新細明體" w:hAnsi="Times New Roman" w:cs="Times New Roman"/>
              </w:rPr>
            </w:pPr>
          </w:p>
          <w:p w14:paraId="5D066A2D" w14:textId="7985FB88" w:rsidR="00FC065D" w:rsidRPr="007B37C0" w:rsidRDefault="00B259AE" w:rsidP="0032487C">
            <w:pPr>
              <w:rPr>
                <w:rFonts w:ascii="Times New Roman" w:eastAsia="新細明體" w:hAnsi="Times New Roman" w:cs="Times New Roman"/>
              </w:rPr>
            </w:pPr>
            <w:r w:rsidRPr="007B37C0">
              <w:rPr>
                <w:noProof/>
              </w:rPr>
              <w:drawing>
                <wp:inline distT="0" distB="0" distL="0" distR="0" wp14:anchorId="240F89A5" wp14:editId="649F4B34">
                  <wp:extent cx="2354400" cy="1785600"/>
                  <wp:effectExtent l="0" t="0" r="825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54400" cy="1785600"/>
                          </a:xfrm>
                          <a:prstGeom prst="rect">
                            <a:avLst/>
                          </a:prstGeom>
                        </pic:spPr>
                      </pic:pic>
                    </a:graphicData>
                  </a:graphic>
                </wp:inline>
              </w:drawing>
            </w:r>
          </w:p>
        </w:tc>
      </w:tr>
      <w:tr w:rsidR="004E4F32" w:rsidRPr="007B37C0" w14:paraId="1E13A5BE" w14:textId="77777777" w:rsidTr="00B259AE">
        <w:trPr>
          <w:trHeight w:val="3614"/>
          <w:jc w:val="center"/>
        </w:trPr>
        <w:tc>
          <w:tcPr>
            <w:tcW w:w="6379" w:type="dxa"/>
          </w:tcPr>
          <w:p w14:paraId="38383C26" w14:textId="50C3F96D" w:rsidR="00BD0352" w:rsidRPr="007B37C0" w:rsidRDefault="00BD0352" w:rsidP="00BD0352">
            <w:pPr>
              <w:jc w:val="both"/>
              <w:rPr>
                <w:rFonts w:ascii="Times New Roman" w:eastAsia="新細明體" w:hAnsi="Times New Roman" w:cs="Times New Roman"/>
                <w:b/>
                <w:color w:val="FF0000"/>
                <w:szCs w:val="24"/>
              </w:rPr>
            </w:pPr>
            <w:r w:rsidRPr="007B37C0">
              <w:rPr>
                <w:rFonts w:ascii="Times New Roman" w:eastAsia="新細明體" w:hAnsi="Times New Roman" w:cs="Times New Roman" w:hint="eastAsia"/>
                <w:b/>
                <w:color w:val="FF0000"/>
                <w:szCs w:val="24"/>
              </w:rPr>
              <w:t>人力僱用（</w:t>
            </w:r>
            <w:r w:rsidRPr="007B37C0">
              <w:rPr>
                <w:rFonts w:ascii="Times New Roman" w:eastAsia="新細明體" w:hAnsi="Times New Roman" w:cs="Times New Roman"/>
                <w:b/>
                <w:color w:val="FF0000"/>
                <w:szCs w:val="24"/>
              </w:rPr>
              <w:t>Employment</w:t>
            </w:r>
            <w:r w:rsidRPr="007B37C0">
              <w:rPr>
                <w:rFonts w:ascii="Times New Roman" w:eastAsia="新細明體" w:hAnsi="Times New Roman" w:cs="Times New Roman" w:hint="eastAsia"/>
                <w:b/>
                <w:color w:val="FF0000"/>
                <w:szCs w:val="24"/>
              </w:rPr>
              <w:t>）擴散指數為</w:t>
            </w:r>
            <w:r w:rsidR="00B259AE" w:rsidRPr="007B37C0">
              <w:rPr>
                <w:rFonts w:ascii="Times New Roman" w:eastAsia="新細明體" w:hAnsi="Times New Roman" w:cs="Times New Roman"/>
                <w:b/>
                <w:color w:val="FF0000"/>
                <w:szCs w:val="24"/>
              </w:rPr>
              <w:t>53.0</w:t>
            </w:r>
            <w:r w:rsidRPr="007B37C0">
              <w:rPr>
                <w:rFonts w:ascii="Times New Roman" w:eastAsia="新細明體" w:hAnsi="Times New Roman" w:cs="Times New Roman"/>
                <w:b/>
                <w:color w:val="FF0000"/>
                <w:szCs w:val="24"/>
              </w:rPr>
              <w:t>%</w:t>
            </w:r>
          </w:p>
          <w:p w14:paraId="60686175" w14:textId="77777777" w:rsidR="00BD0352" w:rsidRPr="007B37C0" w:rsidRDefault="00BD0352" w:rsidP="00BD0352">
            <w:pPr>
              <w:adjustRightInd w:val="0"/>
              <w:snapToGrid w:val="0"/>
              <w:spacing w:line="120" w:lineRule="atLeast"/>
              <w:jc w:val="both"/>
              <w:rPr>
                <w:rFonts w:ascii="Times New Roman" w:eastAsia="新細明體" w:hAnsi="Times New Roman" w:cs="Times New Roman"/>
                <w:b/>
                <w:szCs w:val="24"/>
              </w:rPr>
            </w:pPr>
            <w:r w:rsidRPr="007B37C0">
              <w:rPr>
                <w:rFonts w:ascii="Times New Roman" w:eastAsia="新細明體" w:hAnsi="Times New Roman" w:cs="Times New Roman" w:hint="eastAsia"/>
                <w:b/>
                <w:szCs w:val="24"/>
              </w:rPr>
              <w:t>重要發現（</w:t>
            </w:r>
            <w:r w:rsidRPr="007B37C0">
              <w:rPr>
                <w:rFonts w:ascii="Times New Roman" w:eastAsia="新細明體" w:hAnsi="Times New Roman" w:cs="Times New Roman"/>
                <w:b/>
                <w:szCs w:val="24"/>
              </w:rPr>
              <w:t>Key Finding</w:t>
            </w:r>
            <w:r w:rsidRPr="007B37C0">
              <w:rPr>
                <w:rFonts w:ascii="Times New Roman" w:eastAsia="新細明體" w:hAnsi="Times New Roman" w:cs="Times New Roman" w:hint="eastAsia"/>
                <w:b/>
                <w:szCs w:val="24"/>
              </w:rPr>
              <w:t>）</w:t>
            </w:r>
          </w:p>
          <w:p w14:paraId="22EEA697" w14:textId="77777777" w:rsidR="00875CCB" w:rsidRPr="006C52AC" w:rsidRDefault="00875CCB" w:rsidP="00875CCB">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6C52AC">
              <w:rPr>
                <w:rFonts w:ascii="Times New Roman" w:eastAsia="新細明體" w:hAnsi="Times New Roman" w:cs="Times New Roman" w:hint="eastAsia"/>
                <w:kern w:val="0"/>
                <w:sz w:val="22"/>
              </w:rPr>
              <w:t>非製造業已連續</w:t>
            </w:r>
            <w:r w:rsidRPr="006C52AC">
              <w:rPr>
                <w:rFonts w:ascii="Times New Roman" w:eastAsia="新細明體" w:hAnsi="Times New Roman" w:cs="Times New Roman"/>
                <w:kern w:val="0"/>
                <w:sz w:val="22"/>
              </w:rPr>
              <w:t>5</w:t>
            </w:r>
            <w:r w:rsidRPr="006C52AC">
              <w:rPr>
                <w:rFonts w:ascii="Times New Roman" w:eastAsia="新細明體" w:hAnsi="Times New Roman" w:cs="Times New Roman" w:hint="eastAsia"/>
                <w:kern w:val="0"/>
                <w:sz w:val="22"/>
              </w:rPr>
              <w:t>個月回報人力僱用擴張，指數攀升</w:t>
            </w:r>
            <w:r w:rsidRPr="006C52AC">
              <w:rPr>
                <w:rFonts w:ascii="Times New Roman" w:eastAsia="新細明體" w:hAnsi="Times New Roman" w:cs="Times New Roman"/>
                <w:kern w:val="0"/>
                <w:sz w:val="22"/>
              </w:rPr>
              <w:t>1.5</w:t>
            </w:r>
            <w:r w:rsidRPr="006C52AC">
              <w:rPr>
                <w:rFonts w:ascii="Times New Roman" w:eastAsia="新細明體" w:hAnsi="Times New Roman" w:cs="Times New Roman" w:hint="eastAsia"/>
                <w:kern w:val="0"/>
                <w:sz w:val="22"/>
              </w:rPr>
              <w:t>個百分點至</w:t>
            </w:r>
            <w:r w:rsidRPr="006C52AC">
              <w:rPr>
                <w:rFonts w:ascii="Times New Roman" w:eastAsia="新細明體" w:hAnsi="Times New Roman" w:cs="Times New Roman"/>
                <w:kern w:val="0"/>
                <w:sz w:val="22"/>
              </w:rPr>
              <w:t>53.0%</w:t>
            </w:r>
            <w:r w:rsidRPr="006C52AC">
              <w:rPr>
                <w:rFonts w:ascii="Times New Roman" w:eastAsia="新細明體" w:hAnsi="Times New Roman" w:cs="Times New Roman" w:hint="eastAsia"/>
                <w:kern w:val="0"/>
                <w:sz w:val="22"/>
              </w:rPr>
              <w:t>。</w:t>
            </w:r>
          </w:p>
          <w:p w14:paraId="71F8FA65" w14:textId="35111BF0" w:rsidR="00656EDC" w:rsidRPr="007B37C0" w:rsidRDefault="00656EDC" w:rsidP="00656EDC">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八大產業中，六大產業回報人力僱用呈現擴張，各產業依擴張速度排序為運輸倉儲業（</w:t>
            </w:r>
            <w:r w:rsidRPr="007B37C0">
              <w:rPr>
                <w:rFonts w:ascii="Times New Roman" w:eastAsia="新細明體" w:hAnsi="Times New Roman" w:cs="Times New Roman" w:hint="eastAsia"/>
                <w:kern w:val="0"/>
                <w:sz w:val="22"/>
              </w:rPr>
              <w:t>59.3%</w:t>
            </w:r>
            <w:r w:rsidRPr="007B37C0">
              <w:rPr>
                <w:rFonts w:ascii="Times New Roman" w:eastAsia="新細明體" w:hAnsi="Times New Roman" w:cs="Times New Roman" w:hint="eastAsia"/>
                <w:kern w:val="0"/>
                <w:sz w:val="22"/>
              </w:rPr>
              <w:t>）、住宿餐飲業（</w:t>
            </w:r>
            <w:r w:rsidRPr="007B37C0">
              <w:rPr>
                <w:rFonts w:ascii="Times New Roman" w:eastAsia="新細明體" w:hAnsi="Times New Roman" w:cs="Times New Roman" w:hint="eastAsia"/>
                <w:kern w:val="0"/>
                <w:sz w:val="22"/>
              </w:rPr>
              <w:t>55</w:t>
            </w:r>
            <w:r w:rsidRPr="007B37C0">
              <w:rPr>
                <w:rFonts w:ascii="Times New Roman" w:eastAsia="新細明體" w:hAnsi="Times New Roman" w:cs="Times New Roman"/>
                <w:kern w:val="0"/>
                <w:sz w:val="22"/>
              </w:rPr>
              <w:t>.0</w:t>
            </w:r>
            <w:r w:rsidRPr="007B37C0">
              <w:rPr>
                <w:rFonts w:ascii="Times New Roman" w:eastAsia="新細明體" w:hAnsi="Times New Roman" w:cs="Times New Roman" w:hint="eastAsia"/>
                <w:kern w:val="0"/>
                <w:sz w:val="22"/>
              </w:rPr>
              <w:t>%</w:t>
            </w:r>
            <w:r w:rsidRPr="007B37C0">
              <w:rPr>
                <w:rFonts w:ascii="Times New Roman" w:eastAsia="新細明體" w:hAnsi="Times New Roman" w:cs="Times New Roman" w:hint="eastAsia"/>
                <w:kern w:val="0"/>
                <w:sz w:val="22"/>
              </w:rPr>
              <w:t>）、金融保險業（</w:t>
            </w:r>
            <w:r w:rsidRPr="007B37C0">
              <w:rPr>
                <w:rFonts w:ascii="Times New Roman" w:eastAsia="新細明體" w:hAnsi="Times New Roman" w:cs="Times New Roman" w:hint="eastAsia"/>
                <w:kern w:val="0"/>
                <w:sz w:val="22"/>
              </w:rPr>
              <w:t>54.8%</w:t>
            </w:r>
            <w:r w:rsidRPr="007B37C0">
              <w:rPr>
                <w:rFonts w:ascii="Times New Roman" w:eastAsia="新細明體" w:hAnsi="Times New Roman" w:cs="Times New Roman" w:hint="eastAsia"/>
                <w:kern w:val="0"/>
                <w:sz w:val="22"/>
              </w:rPr>
              <w:t>）、零售業（</w:t>
            </w:r>
            <w:r w:rsidRPr="007B37C0">
              <w:rPr>
                <w:rFonts w:ascii="Times New Roman" w:eastAsia="新細明體" w:hAnsi="Times New Roman" w:cs="Times New Roman" w:hint="eastAsia"/>
                <w:kern w:val="0"/>
                <w:sz w:val="22"/>
              </w:rPr>
              <w:t>53.1%</w:t>
            </w:r>
            <w:r w:rsidRPr="007B37C0">
              <w:rPr>
                <w:rFonts w:ascii="Times New Roman" w:eastAsia="新細明體" w:hAnsi="Times New Roman" w:cs="Times New Roman" w:hint="eastAsia"/>
                <w:kern w:val="0"/>
                <w:sz w:val="22"/>
              </w:rPr>
              <w:t>）、教育暨專業科學業（</w:t>
            </w:r>
            <w:r w:rsidRPr="007B37C0">
              <w:rPr>
                <w:rFonts w:ascii="Times New Roman" w:eastAsia="新細明體" w:hAnsi="Times New Roman" w:cs="Times New Roman" w:hint="eastAsia"/>
                <w:kern w:val="0"/>
                <w:sz w:val="22"/>
              </w:rPr>
              <w:t>52.9%</w:t>
            </w:r>
            <w:r w:rsidRPr="007B37C0">
              <w:rPr>
                <w:rFonts w:ascii="Times New Roman" w:eastAsia="新細明體" w:hAnsi="Times New Roman" w:cs="Times New Roman" w:hint="eastAsia"/>
                <w:kern w:val="0"/>
                <w:sz w:val="22"/>
              </w:rPr>
              <w:t>）與資訊暨通訊傳播業（</w:t>
            </w:r>
            <w:r w:rsidRPr="007B37C0">
              <w:rPr>
                <w:rFonts w:ascii="Times New Roman" w:eastAsia="新細明體" w:hAnsi="Times New Roman" w:cs="Times New Roman" w:hint="eastAsia"/>
                <w:kern w:val="0"/>
                <w:sz w:val="22"/>
              </w:rPr>
              <w:t>52.8%</w:t>
            </w:r>
            <w:r w:rsidRPr="007B37C0">
              <w:rPr>
                <w:rFonts w:ascii="Times New Roman" w:eastAsia="新細明體" w:hAnsi="Times New Roman" w:cs="Times New Roman" w:hint="eastAsia"/>
                <w:kern w:val="0"/>
                <w:sz w:val="22"/>
              </w:rPr>
              <w:t>）。</w:t>
            </w:r>
          </w:p>
          <w:p w14:paraId="77AAD738" w14:textId="3849EEB6" w:rsidR="00656EDC" w:rsidRPr="007B37C0" w:rsidRDefault="00656EDC" w:rsidP="00656EDC">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批發業（</w:t>
            </w:r>
            <w:r w:rsidRPr="007B37C0">
              <w:rPr>
                <w:rFonts w:ascii="Times New Roman" w:eastAsia="新細明體" w:hAnsi="Times New Roman" w:cs="Times New Roman" w:hint="eastAsia"/>
                <w:kern w:val="0"/>
                <w:sz w:val="22"/>
              </w:rPr>
              <w:t>48.</w:t>
            </w:r>
            <w:r w:rsidRPr="007B37C0">
              <w:rPr>
                <w:rFonts w:ascii="Times New Roman" w:eastAsia="新細明體" w:hAnsi="Times New Roman" w:cs="Times New Roman"/>
                <w:kern w:val="0"/>
                <w:sz w:val="22"/>
              </w:rPr>
              <w:t>0</w:t>
            </w:r>
            <w:r w:rsidRPr="007B37C0">
              <w:rPr>
                <w:rFonts w:ascii="Times New Roman" w:eastAsia="新細明體" w:hAnsi="Times New Roman" w:cs="Times New Roman" w:hint="eastAsia"/>
                <w:kern w:val="0"/>
                <w:sz w:val="22"/>
              </w:rPr>
              <w:t>%</w:t>
            </w:r>
            <w:r w:rsidRPr="007B37C0">
              <w:rPr>
                <w:rFonts w:ascii="Times New Roman" w:eastAsia="新細明體" w:hAnsi="Times New Roman" w:cs="Times New Roman" w:hint="eastAsia"/>
                <w:kern w:val="0"/>
                <w:sz w:val="22"/>
              </w:rPr>
              <w:t>）則回報人力僱用呈現緊縮。</w:t>
            </w:r>
          </w:p>
          <w:p w14:paraId="743574BE" w14:textId="5A1E5B98" w:rsidR="00656EDC" w:rsidRPr="007B37C0" w:rsidRDefault="002D2324" w:rsidP="00656EDC">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1"/>
                <w:szCs w:val="21"/>
              </w:rPr>
            </w:pPr>
            <w:r w:rsidRPr="007B37C0">
              <w:rPr>
                <w:rFonts w:ascii="Times New Roman" w:eastAsia="新細明體" w:hAnsi="Times New Roman" w:cs="Times New Roman" w:hint="eastAsia"/>
                <w:kern w:val="0"/>
                <w:sz w:val="22"/>
              </w:rPr>
              <w:t>僅</w:t>
            </w:r>
            <w:r w:rsidR="00656EDC" w:rsidRPr="007B37C0">
              <w:rPr>
                <w:rFonts w:ascii="Times New Roman" w:eastAsia="新細明體" w:hAnsi="Times New Roman" w:cs="Times New Roman" w:hint="eastAsia"/>
                <w:kern w:val="0"/>
                <w:sz w:val="22"/>
              </w:rPr>
              <w:t>營造暨不動產業回報人力僱用為持平（</w:t>
            </w:r>
            <w:r w:rsidR="00656EDC" w:rsidRPr="007B37C0">
              <w:rPr>
                <w:rFonts w:ascii="Times New Roman" w:eastAsia="新細明體" w:hAnsi="Times New Roman" w:cs="Times New Roman" w:hint="eastAsia"/>
                <w:kern w:val="0"/>
                <w:sz w:val="22"/>
              </w:rPr>
              <w:t>50.0%</w:t>
            </w:r>
            <w:r w:rsidR="00656EDC" w:rsidRPr="007B37C0">
              <w:rPr>
                <w:rFonts w:ascii="Times New Roman" w:eastAsia="新細明體" w:hAnsi="Times New Roman" w:cs="Times New Roman" w:hint="eastAsia"/>
                <w:kern w:val="0"/>
                <w:sz w:val="22"/>
              </w:rPr>
              <w:t>）。</w:t>
            </w:r>
          </w:p>
        </w:tc>
        <w:tc>
          <w:tcPr>
            <w:tcW w:w="3761" w:type="dxa"/>
          </w:tcPr>
          <w:p w14:paraId="41CC8181" w14:textId="77777777" w:rsidR="0043268E" w:rsidRPr="007B37C0" w:rsidRDefault="0043268E" w:rsidP="0032487C">
            <w:pPr>
              <w:tabs>
                <w:tab w:val="left" w:pos="2340"/>
              </w:tabs>
              <w:rPr>
                <w:rFonts w:ascii="Times New Roman" w:eastAsia="新細明體" w:hAnsi="Times New Roman"/>
                <w:noProof/>
              </w:rPr>
            </w:pPr>
          </w:p>
          <w:p w14:paraId="5D90FBAB" w14:textId="486E3C56" w:rsidR="00FC065D" w:rsidRPr="007B37C0" w:rsidRDefault="00B259AE" w:rsidP="0032487C">
            <w:pPr>
              <w:tabs>
                <w:tab w:val="left" w:pos="2340"/>
              </w:tabs>
              <w:rPr>
                <w:rFonts w:ascii="Times New Roman" w:eastAsia="新細明體" w:hAnsi="Times New Roman" w:cs="Times New Roman"/>
              </w:rPr>
            </w:pPr>
            <w:r w:rsidRPr="007B37C0">
              <w:rPr>
                <w:noProof/>
              </w:rPr>
              <w:drawing>
                <wp:inline distT="0" distB="0" distL="0" distR="0" wp14:anchorId="480D89E8" wp14:editId="7D6317B0">
                  <wp:extent cx="2354400" cy="1782000"/>
                  <wp:effectExtent l="0" t="0" r="825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54400" cy="1782000"/>
                          </a:xfrm>
                          <a:prstGeom prst="rect">
                            <a:avLst/>
                          </a:prstGeom>
                        </pic:spPr>
                      </pic:pic>
                    </a:graphicData>
                  </a:graphic>
                </wp:inline>
              </w:drawing>
            </w:r>
          </w:p>
        </w:tc>
      </w:tr>
      <w:tr w:rsidR="004E4F32" w:rsidRPr="007B37C0" w14:paraId="08A48065" w14:textId="77777777" w:rsidTr="00B259AE">
        <w:trPr>
          <w:trHeight w:val="3614"/>
          <w:jc w:val="center"/>
        </w:trPr>
        <w:tc>
          <w:tcPr>
            <w:tcW w:w="6379" w:type="dxa"/>
          </w:tcPr>
          <w:p w14:paraId="72CA1C99" w14:textId="38C1D9F2" w:rsidR="00BD0352" w:rsidRPr="007B37C0" w:rsidRDefault="00BD0352" w:rsidP="00BD0352">
            <w:pPr>
              <w:jc w:val="both"/>
              <w:rPr>
                <w:rFonts w:ascii="Times New Roman" w:eastAsia="新細明體" w:hAnsi="Times New Roman" w:cs="Times New Roman"/>
                <w:b/>
                <w:color w:val="FF0000"/>
                <w:szCs w:val="24"/>
              </w:rPr>
            </w:pPr>
            <w:r w:rsidRPr="007B37C0">
              <w:rPr>
                <w:rFonts w:ascii="Times New Roman" w:eastAsia="新細明體" w:hAnsi="Times New Roman" w:cs="Times New Roman" w:hint="eastAsia"/>
                <w:b/>
                <w:color w:val="FF0000"/>
                <w:szCs w:val="24"/>
              </w:rPr>
              <w:t>供應商交貨時間（</w:t>
            </w:r>
            <w:r w:rsidRPr="007B37C0">
              <w:rPr>
                <w:rFonts w:ascii="Times New Roman" w:eastAsia="新細明體" w:hAnsi="Times New Roman" w:cs="Times New Roman"/>
                <w:b/>
                <w:color w:val="FF0000"/>
                <w:szCs w:val="24"/>
              </w:rPr>
              <w:t>Supplier Deliveries</w:t>
            </w:r>
            <w:r w:rsidRPr="007B37C0">
              <w:rPr>
                <w:rFonts w:ascii="Times New Roman" w:eastAsia="新細明體" w:hAnsi="Times New Roman" w:cs="Times New Roman" w:hint="eastAsia"/>
                <w:b/>
                <w:color w:val="FF0000"/>
                <w:szCs w:val="24"/>
              </w:rPr>
              <w:t>）擴散指數</w:t>
            </w:r>
            <w:r w:rsidR="00B259AE" w:rsidRPr="007B37C0">
              <w:rPr>
                <w:rFonts w:ascii="Times New Roman" w:eastAsia="新細明體" w:hAnsi="Times New Roman" w:cs="Times New Roman"/>
                <w:b/>
                <w:color w:val="FF0000"/>
                <w:szCs w:val="24"/>
              </w:rPr>
              <w:t>54.0</w:t>
            </w:r>
            <w:r w:rsidRPr="007B37C0">
              <w:rPr>
                <w:rFonts w:ascii="Times New Roman" w:eastAsia="新細明體" w:hAnsi="Times New Roman" w:cs="Times New Roman"/>
                <w:b/>
                <w:color w:val="FF0000"/>
                <w:szCs w:val="24"/>
              </w:rPr>
              <w:t>%</w:t>
            </w:r>
          </w:p>
          <w:p w14:paraId="4EB80AB9" w14:textId="77777777" w:rsidR="00BD0352" w:rsidRPr="007B37C0" w:rsidRDefault="00BD0352" w:rsidP="00BD0352">
            <w:pPr>
              <w:adjustRightInd w:val="0"/>
              <w:snapToGrid w:val="0"/>
              <w:spacing w:line="120" w:lineRule="atLeast"/>
              <w:jc w:val="both"/>
              <w:rPr>
                <w:rFonts w:ascii="Times New Roman" w:eastAsia="新細明體" w:hAnsi="Times New Roman" w:cs="Times New Roman"/>
                <w:b/>
                <w:szCs w:val="24"/>
              </w:rPr>
            </w:pPr>
            <w:r w:rsidRPr="007B37C0">
              <w:rPr>
                <w:rFonts w:ascii="Times New Roman" w:eastAsia="新細明體" w:hAnsi="Times New Roman" w:cs="Times New Roman" w:hint="eastAsia"/>
                <w:b/>
                <w:szCs w:val="24"/>
              </w:rPr>
              <w:t>重要發現（</w:t>
            </w:r>
            <w:r w:rsidRPr="007B37C0">
              <w:rPr>
                <w:rFonts w:ascii="Times New Roman" w:eastAsia="新細明體" w:hAnsi="Times New Roman" w:cs="Times New Roman"/>
                <w:b/>
                <w:szCs w:val="24"/>
              </w:rPr>
              <w:t>Key Finding</w:t>
            </w:r>
            <w:r w:rsidRPr="007B37C0">
              <w:rPr>
                <w:rFonts w:ascii="Times New Roman" w:eastAsia="新細明體" w:hAnsi="Times New Roman" w:cs="Times New Roman" w:hint="eastAsia"/>
                <w:b/>
                <w:szCs w:val="24"/>
              </w:rPr>
              <w:t>）</w:t>
            </w:r>
          </w:p>
          <w:p w14:paraId="62B7DF61" w14:textId="721C553B" w:rsidR="00875CCB" w:rsidRPr="007B37C0" w:rsidRDefault="00875CCB" w:rsidP="00875CCB">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供應商交貨時間（受託工作完成時間）指數已連續</w:t>
            </w:r>
            <w:r w:rsidRPr="007B37C0">
              <w:rPr>
                <w:rFonts w:ascii="Times New Roman" w:eastAsia="新細明體" w:hAnsi="Times New Roman" w:cs="Times New Roman"/>
                <w:kern w:val="0"/>
                <w:sz w:val="22"/>
              </w:rPr>
              <w:t>3</w:t>
            </w:r>
            <w:r w:rsidRPr="007B37C0">
              <w:rPr>
                <w:rFonts w:ascii="Times New Roman" w:eastAsia="新細明體" w:hAnsi="Times New Roman" w:cs="Times New Roman" w:hint="eastAsia"/>
                <w:kern w:val="0"/>
                <w:sz w:val="22"/>
              </w:rPr>
              <w:t>6</w:t>
            </w:r>
            <w:r w:rsidRPr="007B37C0">
              <w:rPr>
                <w:rFonts w:ascii="Times New Roman" w:eastAsia="新細明體" w:hAnsi="Times New Roman" w:cs="Times New Roman" w:hint="eastAsia"/>
                <w:kern w:val="0"/>
                <w:sz w:val="22"/>
              </w:rPr>
              <w:t>個月上升（高於</w:t>
            </w:r>
            <w:r w:rsidRPr="007B37C0">
              <w:rPr>
                <w:rFonts w:ascii="Times New Roman" w:eastAsia="新細明體" w:hAnsi="Times New Roman" w:cs="Times New Roman"/>
                <w:kern w:val="0"/>
                <w:sz w:val="22"/>
              </w:rPr>
              <w:t>50.0%</w:t>
            </w:r>
            <w:r w:rsidRPr="007B37C0">
              <w:rPr>
                <w:rFonts w:ascii="Times New Roman" w:eastAsia="新細明體" w:hAnsi="Times New Roman" w:cs="Times New Roman" w:hint="eastAsia"/>
                <w:kern w:val="0"/>
                <w:sz w:val="22"/>
              </w:rPr>
              <w:t>），指數由</w:t>
            </w:r>
            <w:r w:rsidRPr="007B37C0">
              <w:rPr>
                <w:rFonts w:ascii="Times New Roman" w:eastAsia="新細明體" w:hAnsi="Times New Roman" w:cs="Times New Roman" w:hint="eastAsia"/>
                <w:kern w:val="0"/>
                <w:sz w:val="22"/>
              </w:rPr>
              <w:t>2020</w:t>
            </w:r>
            <w:r w:rsidRPr="007B37C0">
              <w:rPr>
                <w:rFonts w:ascii="Times New Roman" w:eastAsia="新細明體" w:hAnsi="Times New Roman" w:cs="Times New Roman" w:hint="eastAsia"/>
                <w:kern w:val="0"/>
                <w:sz w:val="22"/>
              </w:rPr>
              <w:t>年</w:t>
            </w:r>
            <w:r w:rsidRPr="007B37C0">
              <w:rPr>
                <w:rFonts w:ascii="Times New Roman" w:eastAsia="新細明體" w:hAnsi="Times New Roman" w:cs="Times New Roman" w:hint="eastAsia"/>
                <w:kern w:val="0"/>
                <w:sz w:val="22"/>
              </w:rPr>
              <w:t>11</w:t>
            </w:r>
            <w:r w:rsidRPr="007B37C0">
              <w:rPr>
                <w:rFonts w:ascii="Times New Roman" w:eastAsia="新細明體" w:hAnsi="Times New Roman" w:cs="Times New Roman" w:hint="eastAsia"/>
                <w:kern w:val="0"/>
                <w:sz w:val="22"/>
              </w:rPr>
              <w:t>月以來最慢上升速度（</w:t>
            </w:r>
            <w:r w:rsidRPr="007B37C0">
              <w:rPr>
                <w:rFonts w:ascii="Times New Roman" w:eastAsia="新細明體" w:hAnsi="Times New Roman" w:cs="Times New Roman" w:hint="eastAsia"/>
                <w:kern w:val="0"/>
                <w:sz w:val="22"/>
              </w:rPr>
              <w:t>5</w:t>
            </w:r>
            <w:r w:rsidRPr="007B37C0">
              <w:rPr>
                <w:rFonts w:ascii="Times New Roman" w:eastAsia="新細明體" w:hAnsi="Times New Roman" w:cs="Times New Roman"/>
                <w:kern w:val="0"/>
                <w:sz w:val="22"/>
              </w:rPr>
              <w:t>2.7%</w:t>
            </w:r>
            <w:r w:rsidRPr="007B37C0">
              <w:rPr>
                <w:rFonts w:ascii="Times New Roman" w:eastAsia="新細明體" w:hAnsi="Times New Roman" w:cs="Times New Roman" w:hint="eastAsia"/>
                <w:kern w:val="0"/>
                <w:sz w:val="22"/>
              </w:rPr>
              <w:t>）</w:t>
            </w:r>
            <w:r w:rsidR="00FD74AD">
              <w:rPr>
                <w:rFonts w:ascii="Times New Roman" w:eastAsia="新細明體" w:hAnsi="Times New Roman" w:cs="Times New Roman" w:hint="eastAsia"/>
                <w:kern w:val="0"/>
                <w:sz w:val="22"/>
              </w:rPr>
              <w:t>回</w:t>
            </w:r>
            <w:r w:rsidRPr="007B37C0">
              <w:rPr>
                <w:rFonts w:ascii="Times New Roman" w:eastAsia="新細明體" w:hAnsi="Times New Roman" w:cs="Times New Roman" w:hint="eastAsia"/>
                <w:kern w:val="0"/>
                <w:sz w:val="22"/>
              </w:rPr>
              <w:t>升</w:t>
            </w:r>
            <w:r w:rsidRPr="007B37C0">
              <w:rPr>
                <w:rFonts w:ascii="Times New Roman" w:eastAsia="新細明體" w:hAnsi="Times New Roman" w:cs="Times New Roman" w:hint="eastAsia"/>
                <w:kern w:val="0"/>
                <w:sz w:val="22"/>
              </w:rPr>
              <w:t>1.3</w:t>
            </w:r>
            <w:r w:rsidRPr="007B37C0">
              <w:rPr>
                <w:rFonts w:ascii="Times New Roman" w:eastAsia="新細明體" w:hAnsi="Times New Roman" w:cs="Times New Roman" w:hint="eastAsia"/>
                <w:kern w:val="0"/>
                <w:sz w:val="22"/>
              </w:rPr>
              <w:t>個百分點至</w:t>
            </w:r>
            <w:r w:rsidRPr="007B37C0">
              <w:rPr>
                <w:rFonts w:ascii="Times New Roman" w:eastAsia="新細明體" w:hAnsi="Times New Roman" w:cs="Times New Roman" w:hint="eastAsia"/>
                <w:kern w:val="0"/>
                <w:sz w:val="22"/>
              </w:rPr>
              <w:t>54.0%</w:t>
            </w:r>
            <w:r w:rsidRPr="007B37C0">
              <w:rPr>
                <w:rFonts w:ascii="Times New Roman" w:eastAsia="新細明體" w:hAnsi="Times New Roman" w:cs="Times New Roman" w:hint="eastAsia"/>
                <w:kern w:val="0"/>
                <w:sz w:val="22"/>
              </w:rPr>
              <w:t>。</w:t>
            </w:r>
          </w:p>
          <w:p w14:paraId="328C4986" w14:textId="655D80C3" w:rsidR="0020634D" w:rsidRPr="007B37C0" w:rsidRDefault="0020634D" w:rsidP="0020634D">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八大產業中，三大產業回報供應商交貨時間為上升，各產業依上升速度排序為零售業（</w:t>
            </w:r>
            <w:r w:rsidRPr="007B37C0">
              <w:rPr>
                <w:rFonts w:ascii="Times New Roman" w:eastAsia="新細明體" w:hAnsi="Times New Roman" w:cs="Times New Roman" w:hint="eastAsia"/>
                <w:kern w:val="0"/>
                <w:sz w:val="22"/>
              </w:rPr>
              <w:t>65.6%</w:t>
            </w:r>
            <w:r w:rsidRPr="007B37C0">
              <w:rPr>
                <w:rFonts w:ascii="Times New Roman" w:eastAsia="新細明體" w:hAnsi="Times New Roman" w:cs="Times New Roman" w:hint="eastAsia"/>
                <w:kern w:val="0"/>
                <w:sz w:val="22"/>
              </w:rPr>
              <w:t>）、營造暨不動產業（</w:t>
            </w:r>
            <w:r w:rsidRPr="007B37C0">
              <w:rPr>
                <w:rFonts w:ascii="Times New Roman" w:eastAsia="新細明體" w:hAnsi="Times New Roman" w:cs="Times New Roman" w:hint="eastAsia"/>
                <w:kern w:val="0"/>
                <w:sz w:val="22"/>
              </w:rPr>
              <w:t>62.9%</w:t>
            </w:r>
            <w:r w:rsidRPr="007B37C0">
              <w:rPr>
                <w:rFonts w:ascii="Times New Roman" w:eastAsia="新細明體" w:hAnsi="Times New Roman" w:cs="Times New Roman" w:hint="eastAsia"/>
                <w:kern w:val="0"/>
                <w:sz w:val="22"/>
              </w:rPr>
              <w:t>）與教育暨專業科學業（</w:t>
            </w:r>
            <w:r w:rsidRPr="007B37C0">
              <w:rPr>
                <w:rFonts w:ascii="Times New Roman" w:eastAsia="新細明體" w:hAnsi="Times New Roman" w:cs="Times New Roman" w:hint="eastAsia"/>
                <w:kern w:val="0"/>
                <w:sz w:val="22"/>
              </w:rPr>
              <w:t>57.1%</w:t>
            </w:r>
            <w:r w:rsidRPr="007B37C0">
              <w:rPr>
                <w:rFonts w:ascii="Times New Roman" w:eastAsia="新細明體" w:hAnsi="Times New Roman" w:cs="Times New Roman" w:hint="eastAsia"/>
                <w:kern w:val="0"/>
                <w:sz w:val="22"/>
              </w:rPr>
              <w:t>）。</w:t>
            </w:r>
          </w:p>
          <w:p w14:paraId="4AED788A" w14:textId="395F113A" w:rsidR="0020634D" w:rsidRPr="007B37C0" w:rsidRDefault="0020634D" w:rsidP="0020634D">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批發業（</w:t>
            </w:r>
            <w:r w:rsidRPr="007B37C0">
              <w:rPr>
                <w:rFonts w:ascii="Times New Roman" w:eastAsia="新細明體" w:hAnsi="Times New Roman" w:cs="Times New Roman" w:hint="eastAsia"/>
                <w:kern w:val="0"/>
                <w:sz w:val="22"/>
              </w:rPr>
              <w:t>43.1%</w:t>
            </w:r>
            <w:r w:rsidRPr="007B37C0">
              <w:rPr>
                <w:rFonts w:ascii="Times New Roman" w:eastAsia="新細明體" w:hAnsi="Times New Roman" w:cs="Times New Roman" w:hint="eastAsia"/>
                <w:kern w:val="0"/>
                <w:sz w:val="22"/>
              </w:rPr>
              <w:t>）與金融保險業（</w:t>
            </w:r>
            <w:r w:rsidRPr="007B37C0">
              <w:rPr>
                <w:rFonts w:ascii="Times New Roman" w:eastAsia="新細明體" w:hAnsi="Times New Roman" w:cs="Times New Roman" w:hint="eastAsia"/>
                <w:kern w:val="0"/>
                <w:sz w:val="22"/>
              </w:rPr>
              <w:t>48.8%</w:t>
            </w:r>
            <w:r w:rsidRPr="007B37C0">
              <w:rPr>
                <w:rFonts w:ascii="Times New Roman" w:eastAsia="新細明體" w:hAnsi="Times New Roman" w:cs="Times New Roman" w:hint="eastAsia"/>
                <w:kern w:val="0"/>
                <w:sz w:val="22"/>
              </w:rPr>
              <w:t>）則回報供應商交貨時間為下降</w:t>
            </w:r>
            <w:r w:rsidR="003D6392" w:rsidRPr="007B37C0">
              <w:rPr>
                <w:rFonts w:ascii="Times New Roman" w:eastAsia="新細明體" w:hAnsi="Times New Roman" w:cs="Times New Roman" w:hint="eastAsia"/>
                <w:kern w:val="0"/>
                <w:sz w:val="22"/>
              </w:rPr>
              <w:t>（低於</w:t>
            </w:r>
            <w:r w:rsidR="003D6392" w:rsidRPr="007B37C0">
              <w:rPr>
                <w:rFonts w:ascii="Times New Roman" w:eastAsia="新細明體" w:hAnsi="Times New Roman" w:cs="Times New Roman"/>
                <w:kern w:val="0"/>
                <w:sz w:val="22"/>
              </w:rPr>
              <w:t>50.0%</w:t>
            </w:r>
            <w:r w:rsidR="003D6392" w:rsidRPr="007B37C0">
              <w:rPr>
                <w:rFonts w:ascii="Times New Roman" w:eastAsia="新細明體" w:hAnsi="Times New Roman" w:cs="Times New Roman" w:hint="eastAsia"/>
                <w:kern w:val="0"/>
                <w:sz w:val="22"/>
              </w:rPr>
              <w:t>）</w:t>
            </w:r>
            <w:r w:rsidRPr="007B37C0">
              <w:rPr>
                <w:rFonts w:ascii="Times New Roman" w:eastAsia="新細明體" w:hAnsi="Times New Roman" w:cs="Times New Roman" w:hint="eastAsia"/>
                <w:kern w:val="0"/>
                <w:sz w:val="22"/>
              </w:rPr>
              <w:t>。</w:t>
            </w:r>
          </w:p>
          <w:p w14:paraId="355096A2" w14:textId="152C78C7" w:rsidR="0020634D" w:rsidRPr="007B37C0" w:rsidRDefault="0020634D" w:rsidP="0020634D">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1"/>
                <w:szCs w:val="21"/>
              </w:rPr>
            </w:pPr>
            <w:r w:rsidRPr="007B37C0">
              <w:rPr>
                <w:rFonts w:ascii="Times New Roman" w:eastAsia="新細明體" w:hAnsi="Times New Roman" w:cs="Times New Roman" w:hint="eastAsia"/>
                <w:kern w:val="0"/>
                <w:sz w:val="22"/>
              </w:rPr>
              <w:t>住宿餐飲業、資訊暨通訊傳播業與運輸倉儲業</w:t>
            </w:r>
            <w:r w:rsidR="00E4596F">
              <w:rPr>
                <w:rFonts w:ascii="Times New Roman" w:eastAsia="新細明體" w:hAnsi="Times New Roman" w:cs="Times New Roman" w:hint="eastAsia"/>
                <w:kern w:val="0"/>
                <w:sz w:val="22"/>
              </w:rPr>
              <w:t>皆</w:t>
            </w:r>
            <w:r w:rsidRPr="007B37C0">
              <w:rPr>
                <w:rFonts w:ascii="Times New Roman" w:eastAsia="新細明體" w:hAnsi="Times New Roman" w:cs="Times New Roman" w:hint="eastAsia"/>
                <w:kern w:val="0"/>
                <w:sz w:val="22"/>
              </w:rPr>
              <w:t>回報供應商交貨時間為持平（</w:t>
            </w:r>
            <w:r w:rsidRPr="007B37C0">
              <w:rPr>
                <w:rFonts w:ascii="Times New Roman" w:eastAsia="新細明體" w:hAnsi="Times New Roman" w:cs="Times New Roman" w:hint="eastAsia"/>
                <w:kern w:val="0"/>
                <w:sz w:val="22"/>
              </w:rPr>
              <w:t>50.0%</w:t>
            </w:r>
            <w:r w:rsidRPr="007B37C0">
              <w:rPr>
                <w:rFonts w:ascii="Times New Roman" w:eastAsia="新細明體" w:hAnsi="Times New Roman" w:cs="Times New Roman" w:hint="eastAsia"/>
                <w:kern w:val="0"/>
                <w:sz w:val="22"/>
              </w:rPr>
              <w:t>）。</w:t>
            </w:r>
          </w:p>
        </w:tc>
        <w:tc>
          <w:tcPr>
            <w:tcW w:w="3761" w:type="dxa"/>
          </w:tcPr>
          <w:p w14:paraId="6FAF83A4" w14:textId="77777777" w:rsidR="00FC065D" w:rsidRPr="007B37C0" w:rsidRDefault="00FC065D" w:rsidP="0032487C">
            <w:pPr>
              <w:snapToGrid w:val="0"/>
              <w:rPr>
                <w:rFonts w:ascii="Times New Roman" w:eastAsia="新細明體" w:hAnsi="Times New Roman" w:cs="Times New Roman"/>
                <w:sz w:val="36"/>
              </w:rPr>
            </w:pPr>
          </w:p>
          <w:p w14:paraId="3B5A0CA9" w14:textId="7ECD062C" w:rsidR="00FC065D" w:rsidRPr="007B37C0" w:rsidRDefault="00B259AE" w:rsidP="0032487C">
            <w:pPr>
              <w:adjustRightInd w:val="0"/>
              <w:snapToGrid w:val="0"/>
              <w:spacing w:line="240" w:lineRule="atLeast"/>
              <w:rPr>
                <w:rFonts w:ascii="Times New Roman" w:eastAsia="新細明體" w:hAnsi="Times New Roman" w:cs="Times New Roman"/>
              </w:rPr>
            </w:pPr>
            <w:r w:rsidRPr="007B37C0">
              <w:rPr>
                <w:noProof/>
              </w:rPr>
              <w:drawing>
                <wp:inline distT="0" distB="0" distL="0" distR="0" wp14:anchorId="1A72CB22" wp14:editId="14DDA018">
                  <wp:extent cx="2354400" cy="1782000"/>
                  <wp:effectExtent l="0" t="0" r="825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54400" cy="1782000"/>
                          </a:xfrm>
                          <a:prstGeom prst="rect">
                            <a:avLst/>
                          </a:prstGeom>
                        </pic:spPr>
                      </pic:pic>
                    </a:graphicData>
                  </a:graphic>
                </wp:inline>
              </w:drawing>
            </w:r>
          </w:p>
        </w:tc>
      </w:tr>
    </w:tbl>
    <w:tbl>
      <w:tblPr>
        <w:tblStyle w:val="a7"/>
        <w:tblpPr w:leftFromText="180" w:rightFromText="180" w:vertAnchor="text" w:horzAnchor="margin" w:tblpXSpec="center" w:tblpY="65"/>
        <w:tblW w:w="10246" w:type="dxa"/>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6467"/>
        <w:gridCol w:w="3779"/>
      </w:tblGrid>
      <w:tr w:rsidR="004E4F32" w:rsidRPr="007B37C0" w14:paraId="73A61737" w14:textId="77777777" w:rsidTr="00B259AE">
        <w:trPr>
          <w:trHeight w:val="3499"/>
        </w:trPr>
        <w:tc>
          <w:tcPr>
            <w:tcW w:w="6467" w:type="dxa"/>
          </w:tcPr>
          <w:p w14:paraId="29DE63BB" w14:textId="4AEFB1D9" w:rsidR="00BD0352" w:rsidRPr="007B37C0" w:rsidRDefault="00BD0352" w:rsidP="00BD0352">
            <w:pPr>
              <w:jc w:val="both"/>
              <w:rPr>
                <w:rFonts w:ascii="Times New Roman" w:eastAsia="新細明體" w:hAnsi="Times New Roman" w:cs="Times New Roman"/>
                <w:b/>
                <w:color w:val="FF0000"/>
                <w:szCs w:val="24"/>
              </w:rPr>
            </w:pPr>
            <w:r w:rsidRPr="007B37C0">
              <w:rPr>
                <w:rFonts w:ascii="Times New Roman" w:eastAsia="新細明體" w:hAnsi="Times New Roman" w:cs="Times New Roman" w:hint="eastAsia"/>
                <w:b/>
                <w:color w:val="FF0000"/>
                <w:szCs w:val="24"/>
              </w:rPr>
              <w:lastRenderedPageBreak/>
              <w:t>存貨（</w:t>
            </w:r>
            <w:r w:rsidRPr="007B37C0">
              <w:rPr>
                <w:rFonts w:ascii="Times New Roman" w:eastAsia="新細明體" w:hAnsi="Times New Roman" w:cs="Times New Roman"/>
                <w:b/>
                <w:color w:val="FF0000"/>
                <w:szCs w:val="24"/>
              </w:rPr>
              <w:t>Inventories</w:t>
            </w:r>
            <w:r w:rsidRPr="007B37C0">
              <w:rPr>
                <w:rFonts w:ascii="Times New Roman" w:eastAsia="新細明體" w:hAnsi="Times New Roman" w:cs="Times New Roman" w:hint="eastAsia"/>
                <w:b/>
                <w:color w:val="FF0000"/>
                <w:szCs w:val="24"/>
              </w:rPr>
              <w:t>）擴散指數為</w:t>
            </w:r>
            <w:r w:rsidR="00B259AE" w:rsidRPr="007B37C0">
              <w:rPr>
                <w:rFonts w:ascii="Times New Roman" w:eastAsia="新細明體" w:hAnsi="Times New Roman" w:cs="Times New Roman"/>
                <w:b/>
                <w:color w:val="FF0000"/>
                <w:szCs w:val="24"/>
              </w:rPr>
              <w:t>53.5</w:t>
            </w:r>
            <w:r w:rsidRPr="007B37C0">
              <w:rPr>
                <w:rFonts w:ascii="Times New Roman" w:eastAsia="新細明體" w:hAnsi="Times New Roman" w:cs="Times New Roman"/>
                <w:b/>
                <w:color w:val="FF0000"/>
                <w:szCs w:val="24"/>
              </w:rPr>
              <w:t>%</w:t>
            </w:r>
          </w:p>
          <w:p w14:paraId="53A4C9E2" w14:textId="77777777" w:rsidR="00BD0352" w:rsidRPr="007B37C0" w:rsidRDefault="00BD0352" w:rsidP="00BD0352">
            <w:pPr>
              <w:adjustRightInd w:val="0"/>
              <w:snapToGrid w:val="0"/>
              <w:spacing w:line="120" w:lineRule="atLeast"/>
              <w:jc w:val="both"/>
              <w:rPr>
                <w:rFonts w:ascii="Times New Roman" w:eastAsia="新細明體" w:hAnsi="Times New Roman" w:cs="Times New Roman"/>
                <w:b/>
                <w:szCs w:val="24"/>
              </w:rPr>
            </w:pPr>
            <w:r w:rsidRPr="007B37C0">
              <w:rPr>
                <w:rFonts w:ascii="Times New Roman" w:eastAsia="新細明體" w:hAnsi="Times New Roman" w:cs="Times New Roman" w:hint="eastAsia"/>
                <w:b/>
                <w:szCs w:val="24"/>
              </w:rPr>
              <w:t>重要發現（</w:t>
            </w:r>
            <w:r w:rsidRPr="007B37C0">
              <w:rPr>
                <w:rFonts w:ascii="Times New Roman" w:eastAsia="新細明體" w:hAnsi="Times New Roman" w:cs="Times New Roman"/>
                <w:b/>
                <w:szCs w:val="24"/>
              </w:rPr>
              <w:t>Key Finding</w:t>
            </w:r>
            <w:r w:rsidRPr="007B37C0">
              <w:rPr>
                <w:rFonts w:ascii="Times New Roman" w:eastAsia="新細明體" w:hAnsi="Times New Roman" w:cs="Times New Roman" w:hint="eastAsia"/>
                <w:b/>
                <w:szCs w:val="24"/>
              </w:rPr>
              <w:t>）</w:t>
            </w:r>
          </w:p>
          <w:p w14:paraId="7B6BC836" w14:textId="77777777" w:rsidR="00875CCB" w:rsidRPr="007B37C0" w:rsidRDefault="00875CCB" w:rsidP="00875CCB">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存貨已連續</w:t>
            </w:r>
            <w:r w:rsidRPr="007B37C0">
              <w:rPr>
                <w:rFonts w:ascii="Times New Roman" w:eastAsia="新細明體" w:hAnsi="Times New Roman" w:cs="Times New Roman" w:hint="eastAsia"/>
                <w:kern w:val="0"/>
                <w:sz w:val="22"/>
              </w:rPr>
              <w:t>4</w:t>
            </w:r>
            <w:r w:rsidRPr="007B37C0">
              <w:rPr>
                <w:rFonts w:ascii="Times New Roman" w:eastAsia="新細明體" w:hAnsi="Times New Roman" w:cs="Times New Roman" w:hint="eastAsia"/>
                <w:kern w:val="0"/>
                <w:sz w:val="22"/>
              </w:rPr>
              <w:t>個月擴張，惟指數續跌</w:t>
            </w:r>
            <w:r w:rsidRPr="007B37C0">
              <w:rPr>
                <w:rFonts w:ascii="Times New Roman" w:eastAsia="新細明體" w:hAnsi="Times New Roman" w:cs="Times New Roman" w:hint="eastAsia"/>
                <w:kern w:val="0"/>
                <w:sz w:val="22"/>
              </w:rPr>
              <w:t>0.9</w:t>
            </w:r>
            <w:r w:rsidRPr="007B37C0">
              <w:rPr>
                <w:rFonts w:ascii="Times New Roman" w:eastAsia="新細明體" w:hAnsi="Times New Roman" w:cs="Times New Roman" w:hint="eastAsia"/>
                <w:kern w:val="0"/>
                <w:sz w:val="22"/>
              </w:rPr>
              <w:t>個百分點至</w:t>
            </w:r>
            <w:r w:rsidRPr="007B37C0">
              <w:rPr>
                <w:rFonts w:ascii="Times New Roman" w:eastAsia="新細明體" w:hAnsi="Times New Roman" w:cs="Times New Roman" w:hint="eastAsia"/>
                <w:kern w:val="0"/>
                <w:sz w:val="22"/>
              </w:rPr>
              <w:t>53.5</w:t>
            </w:r>
            <w:r w:rsidRPr="007B37C0">
              <w:rPr>
                <w:rFonts w:ascii="Times New Roman" w:eastAsia="新細明體" w:hAnsi="Times New Roman" w:cs="Times New Roman"/>
                <w:kern w:val="0"/>
                <w:sz w:val="22"/>
              </w:rPr>
              <w:t>%</w:t>
            </w:r>
            <w:r w:rsidRPr="007B37C0">
              <w:rPr>
                <w:rFonts w:ascii="Times New Roman" w:eastAsia="新細明體" w:hAnsi="Times New Roman" w:cs="Times New Roman" w:hint="eastAsia"/>
                <w:kern w:val="0"/>
                <w:sz w:val="22"/>
              </w:rPr>
              <w:t>。</w:t>
            </w:r>
          </w:p>
          <w:p w14:paraId="4CC41948" w14:textId="069679B2" w:rsidR="00A3448B" w:rsidRPr="007B37C0" w:rsidRDefault="00A3448B" w:rsidP="00A3448B">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八大產業中，五大產業回報存貨呈現擴張，各產業依擴張速度排序為住宿餐飲業（</w:t>
            </w:r>
            <w:r w:rsidRPr="007B37C0">
              <w:rPr>
                <w:rFonts w:ascii="Times New Roman" w:eastAsia="新細明體" w:hAnsi="Times New Roman" w:cs="Times New Roman" w:hint="eastAsia"/>
                <w:kern w:val="0"/>
                <w:sz w:val="22"/>
              </w:rPr>
              <w:t>60.</w:t>
            </w:r>
            <w:r w:rsidRPr="007B37C0">
              <w:rPr>
                <w:rFonts w:ascii="Times New Roman" w:eastAsia="新細明體" w:hAnsi="Times New Roman" w:cs="Times New Roman"/>
                <w:kern w:val="0"/>
                <w:sz w:val="22"/>
              </w:rPr>
              <w:t>0</w:t>
            </w:r>
            <w:r w:rsidRPr="007B37C0">
              <w:rPr>
                <w:rFonts w:ascii="Times New Roman" w:eastAsia="新細明體" w:hAnsi="Times New Roman" w:cs="Times New Roman" w:hint="eastAsia"/>
                <w:kern w:val="0"/>
                <w:sz w:val="22"/>
              </w:rPr>
              <w:t>%</w:t>
            </w:r>
            <w:r w:rsidRPr="007B37C0">
              <w:rPr>
                <w:rFonts w:ascii="Times New Roman" w:eastAsia="新細明體" w:hAnsi="Times New Roman" w:cs="Times New Roman" w:hint="eastAsia"/>
                <w:kern w:val="0"/>
                <w:sz w:val="22"/>
              </w:rPr>
              <w:t>）、營造暨不動產業（</w:t>
            </w:r>
            <w:r w:rsidRPr="007B37C0">
              <w:rPr>
                <w:rFonts w:ascii="Times New Roman" w:eastAsia="新細明體" w:hAnsi="Times New Roman" w:cs="Times New Roman" w:hint="eastAsia"/>
                <w:kern w:val="0"/>
                <w:sz w:val="22"/>
              </w:rPr>
              <w:t>59.7%</w:t>
            </w:r>
            <w:r w:rsidRPr="007B37C0">
              <w:rPr>
                <w:rFonts w:ascii="Times New Roman" w:eastAsia="新細明體" w:hAnsi="Times New Roman" w:cs="Times New Roman" w:hint="eastAsia"/>
                <w:kern w:val="0"/>
                <w:sz w:val="22"/>
              </w:rPr>
              <w:t>）、批發業（</w:t>
            </w:r>
            <w:r w:rsidRPr="007B37C0">
              <w:rPr>
                <w:rFonts w:ascii="Times New Roman" w:eastAsia="新細明體" w:hAnsi="Times New Roman" w:cs="Times New Roman" w:hint="eastAsia"/>
                <w:kern w:val="0"/>
                <w:sz w:val="22"/>
              </w:rPr>
              <w:t>55.9%</w:t>
            </w:r>
            <w:r w:rsidRPr="007B37C0">
              <w:rPr>
                <w:rFonts w:ascii="Times New Roman" w:eastAsia="新細明體" w:hAnsi="Times New Roman" w:cs="Times New Roman" w:hint="eastAsia"/>
                <w:kern w:val="0"/>
                <w:sz w:val="22"/>
              </w:rPr>
              <w:t>）、教育暨專業科學業（</w:t>
            </w:r>
            <w:r w:rsidRPr="007B37C0">
              <w:rPr>
                <w:rFonts w:ascii="Times New Roman" w:eastAsia="新細明體" w:hAnsi="Times New Roman" w:cs="Times New Roman" w:hint="eastAsia"/>
                <w:kern w:val="0"/>
                <w:sz w:val="22"/>
              </w:rPr>
              <w:t>55.7%</w:t>
            </w:r>
            <w:r w:rsidRPr="007B37C0">
              <w:rPr>
                <w:rFonts w:ascii="Times New Roman" w:eastAsia="新細明體" w:hAnsi="Times New Roman" w:cs="Times New Roman" w:hint="eastAsia"/>
                <w:kern w:val="0"/>
                <w:sz w:val="22"/>
              </w:rPr>
              <w:t>）與資訊暨通訊傳播業（</w:t>
            </w:r>
            <w:r w:rsidRPr="007B37C0">
              <w:rPr>
                <w:rFonts w:ascii="Times New Roman" w:eastAsia="新細明體" w:hAnsi="Times New Roman" w:cs="Times New Roman" w:hint="eastAsia"/>
                <w:kern w:val="0"/>
                <w:sz w:val="22"/>
              </w:rPr>
              <w:t>55.6%</w:t>
            </w:r>
            <w:r w:rsidRPr="007B37C0">
              <w:rPr>
                <w:rFonts w:ascii="Times New Roman" w:eastAsia="新細明體" w:hAnsi="Times New Roman" w:cs="Times New Roman" w:hint="eastAsia"/>
                <w:kern w:val="0"/>
                <w:sz w:val="22"/>
              </w:rPr>
              <w:t>）。</w:t>
            </w:r>
          </w:p>
          <w:p w14:paraId="561C3AAA" w14:textId="1A0AC6A3" w:rsidR="00A3448B" w:rsidRPr="007B37C0" w:rsidRDefault="00A3448B" w:rsidP="00A3448B">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1"/>
                <w:szCs w:val="21"/>
              </w:rPr>
            </w:pPr>
            <w:r w:rsidRPr="007B37C0">
              <w:rPr>
                <w:rFonts w:ascii="Times New Roman" w:eastAsia="新細明體" w:hAnsi="Times New Roman" w:cs="Times New Roman" w:hint="eastAsia"/>
                <w:kern w:val="0"/>
                <w:sz w:val="22"/>
              </w:rPr>
              <w:t>零售業（</w:t>
            </w:r>
            <w:r w:rsidRPr="007B37C0">
              <w:rPr>
                <w:rFonts w:ascii="Times New Roman" w:eastAsia="新細明體" w:hAnsi="Times New Roman" w:cs="Times New Roman" w:hint="eastAsia"/>
                <w:kern w:val="0"/>
                <w:sz w:val="22"/>
              </w:rPr>
              <w:t>40.6%</w:t>
            </w:r>
            <w:r w:rsidRPr="007B37C0">
              <w:rPr>
                <w:rFonts w:ascii="Times New Roman" w:eastAsia="新細明體" w:hAnsi="Times New Roman" w:cs="Times New Roman" w:hint="eastAsia"/>
                <w:kern w:val="0"/>
                <w:sz w:val="22"/>
              </w:rPr>
              <w:t>）、金融保險業（</w:t>
            </w:r>
            <w:r w:rsidRPr="007B37C0">
              <w:rPr>
                <w:rFonts w:ascii="Times New Roman" w:eastAsia="新細明體" w:hAnsi="Times New Roman" w:cs="Times New Roman" w:hint="eastAsia"/>
                <w:kern w:val="0"/>
                <w:sz w:val="22"/>
              </w:rPr>
              <w:t>46.4%</w:t>
            </w:r>
            <w:r w:rsidRPr="007B37C0">
              <w:rPr>
                <w:rFonts w:ascii="Times New Roman" w:eastAsia="新細明體" w:hAnsi="Times New Roman" w:cs="Times New Roman" w:hint="eastAsia"/>
                <w:kern w:val="0"/>
                <w:sz w:val="22"/>
              </w:rPr>
              <w:t>）與運輸倉儲業（</w:t>
            </w:r>
            <w:r w:rsidRPr="007B37C0">
              <w:rPr>
                <w:rFonts w:ascii="Times New Roman" w:eastAsia="新細明體" w:hAnsi="Times New Roman" w:cs="Times New Roman" w:hint="eastAsia"/>
                <w:kern w:val="0"/>
                <w:sz w:val="22"/>
              </w:rPr>
              <w:t>48.1%</w:t>
            </w:r>
            <w:r w:rsidRPr="007B37C0">
              <w:rPr>
                <w:rFonts w:ascii="Times New Roman" w:eastAsia="新細明體" w:hAnsi="Times New Roman" w:cs="Times New Roman" w:hint="eastAsia"/>
                <w:kern w:val="0"/>
                <w:sz w:val="22"/>
              </w:rPr>
              <w:t>）則回報存貨呈現緊縮。</w:t>
            </w:r>
          </w:p>
        </w:tc>
        <w:tc>
          <w:tcPr>
            <w:tcW w:w="3779" w:type="dxa"/>
          </w:tcPr>
          <w:p w14:paraId="14037CC1" w14:textId="77777777" w:rsidR="004E4C8C" w:rsidRPr="007B37C0" w:rsidRDefault="004E4C8C" w:rsidP="0032487C">
            <w:pPr>
              <w:snapToGrid w:val="0"/>
              <w:spacing w:line="240" w:lineRule="exact"/>
              <w:rPr>
                <w:rFonts w:ascii="Times New Roman" w:eastAsia="新細明體" w:hAnsi="Times New Roman" w:cs="Times New Roman"/>
              </w:rPr>
            </w:pPr>
          </w:p>
          <w:p w14:paraId="64D5A84A" w14:textId="2F1D0D42" w:rsidR="007C62B3" w:rsidRPr="007B37C0" w:rsidRDefault="00B259AE" w:rsidP="0032487C">
            <w:pPr>
              <w:rPr>
                <w:rFonts w:ascii="Times New Roman" w:eastAsia="新細明體" w:hAnsi="Times New Roman" w:cs="Times New Roman"/>
              </w:rPr>
            </w:pPr>
            <w:r w:rsidRPr="007B37C0">
              <w:rPr>
                <w:noProof/>
              </w:rPr>
              <w:drawing>
                <wp:inline distT="0" distB="0" distL="0" distR="0" wp14:anchorId="08926DE7" wp14:editId="1D692C81">
                  <wp:extent cx="2365200" cy="1789200"/>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65200" cy="1789200"/>
                          </a:xfrm>
                          <a:prstGeom prst="rect">
                            <a:avLst/>
                          </a:prstGeom>
                        </pic:spPr>
                      </pic:pic>
                    </a:graphicData>
                  </a:graphic>
                </wp:inline>
              </w:drawing>
            </w:r>
          </w:p>
        </w:tc>
      </w:tr>
      <w:tr w:rsidR="004E4F32" w:rsidRPr="007B37C0" w14:paraId="2A20DA45" w14:textId="77777777" w:rsidTr="00B259AE">
        <w:trPr>
          <w:trHeight w:val="3578"/>
        </w:trPr>
        <w:tc>
          <w:tcPr>
            <w:tcW w:w="6467" w:type="dxa"/>
          </w:tcPr>
          <w:p w14:paraId="45D58E3E" w14:textId="1C861D38" w:rsidR="00BD0352" w:rsidRPr="007B37C0" w:rsidRDefault="00BD0352" w:rsidP="00BD0352">
            <w:pPr>
              <w:jc w:val="both"/>
              <w:rPr>
                <w:rFonts w:ascii="Times New Roman" w:eastAsia="新細明體" w:hAnsi="Times New Roman" w:cs="Times New Roman"/>
                <w:b/>
                <w:color w:val="FF0000"/>
                <w:szCs w:val="24"/>
              </w:rPr>
            </w:pPr>
            <w:r w:rsidRPr="007B37C0">
              <w:rPr>
                <w:rFonts w:ascii="Times New Roman" w:eastAsia="新細明體" w:hAnsi="Times New Roman" w:cs="Times New Roman" w:hint="eastAsia"/>
                <w:b/>
                <w:color w:val="FF0000"/>
                <w:szCs w:val="24"/>
              </w:rPr>
              <w:t>採購價格（</w:t>
            </w:r>
            <w:r w:rsidRPr="007B37C0">
              <w:rPr>
                <w:rFonts w:ascii="Times New Roman" w:eastAsia="新細明體" w:hAnsi="Times New Roman" w:cs="Times New Roman"/>
                <w:b/>
                <w:color w:val="FF0000"/>
                <w:szCs w:val="24"/>
              </w:rPr>
              <w:t>Prices</w:t>
            </w:r>
            <w:r w:rsidRPr="007B37C0">
              <w:rPr>
                <w:rFonts w:ascii="Times New Roman" w:eastAsia="新細明體" w:hAnsi="Times New Roman" w:cs="Times New Roman" w:hint="eastAsia"/>
                <w:b/>
                <w:color w:val="FF0000"/>
                <w:szCs w:val="24"/>
              </w:rPr>
              <w:t>）擴散指數為</w:t>
            </w:r>
            <w:r w:rsidR="00F838B8" w:rsidRPr="007B37C0">
              <w:rPr>
                <w:rFonts w:ascii="Times New Roman" w:eastAsia="新細明體" w:hAnsi="Times New Roman" w:cs="Times New Roman"/>
                <w:b/>
                <w:color w:val="FF0000"/>
                <w:szCs w:val="24"/>
              </w:rPr>
              <w:t>6</w:t>
            </w:r>
            <w:r w:rsidR="00861CF1" w:rsidRPr="007B37C0">
              <w:rPr>
                <w:rFonts w:ascii="Times New Roman" w:eastAsia="新細明體" w:hAnsi="Times New Roman" w:cs="Times New Roman" w:hint="eastAsia"/>
                <w:b/>
                <w:color w:val="FF0000"/>
                <w:szCs w:val="24"/>
              </w:rPr>
              <w:t>7.</w:t>
            </w:r>
            <w:r w:rsidR="00B259AE" w:rsidRPr="007B37C0">
              <w:rPr>
                <w:rFonts w:ascii="Times New Roman" w:eastAsia="新細明體" w:hAnsi="Times New Roman" w:cs="Times New Roman"/>
                <w:b/>
                <w:color w:val="FF0000"/>
                <w:szCs w:val="24"/>
              </w:rPr>
              <w:t>3</w:t>
            </w:r>
            <w:r w:rsidRPr="007B37C0">
              <w:rPr>
                <w:rFonts w:ascii="Times New Roman" w:eastAsia="新細明體" w:hAnsi="Times New Roman" w:cs="Times New Roman"/>
                <w:b/>
                <w:color w:val="FF0000"/>
                <w:szCs w:val="24"/>
              </w:rPr>
              <w:t>%</w:t>
            </w:r>
          </w:p>
          <w:p w14:paraId="2CBEC4B4" w14:textId="77777777" w:rsidR="00BD0352" w:rsidRPr="007B37C0" w:rsidRDefault="00BD0352" w:rsidP="00BD0352">
            <w:pPr>
              <w:jc w:val="both"/>
              <w:rPr>
                <w:rFonts w:ascii="Times New Roman" w:eastAsia="新細明體" w:hAnsi="Times New Roman" w:cs="Times New Roman"/>
                <w:b/>
                <w:szCs w:val="24"/>
              </w:rPr>
            </w:pPr>
            <w:r w:rsidRPr="007B37C0">
              <w:rPr>
                <w:rFonts w:ascii="Times New Roman" w:eastAsia="新細明體" w:hAnsi="Times New Roman" w:cs="Times New Roman" w:hint="eastAsia"/>
                <w:b/>
                <w:szCs w:val="24"/>
              </w:rPr>
              <w:t>重要發現（</w:t>
            </w:r>
            <w:r w:rsidRPr="007B37C0">
              <w:rPr>
                <w:rFonts w:ascii="Times New Roman" w:eastAsia="新細明體" w:hAnsi="Times New Roman" w:cs="Times New Roman"/>
                <w:b/>
                <w:szCs w:val="24"/>
              </w:rPr>
              <w:t>Key Finding</w:t>
            </w:r>
            <w:r w:rsidRPr="007B37C0">
              <w:rPr>
                <w:rFonts w:ascii="Times New Roman" w:eastAsia="新細明體" w:hAnsi="Times New Roman" w:cs="Times New Roman" w:hint="eastAsia"/>
                <w:b/>
                <w:szCs w:val="24"/>
              </w:rPr>
              <w:t>）</w:t>
            </w:r>
          </w:p>
          <w:p w14:paraId="43696C3B" w14:textId="121D0A8A" w:rsidR="00875CCB" w:rsidRPr="007B37C0" w:rsidRDefault="00875CCB" w:rsidP="00875CCB">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非製造業之採購價格（營業成本）指數已連續</w:t>
            </w:r>
            <w:r w:rsidRPr="007B37C0">
              <w:rPr>
                <w:rFonts w:ascii="Times New Roman" w:eastAsia="新細明體" w:hAnsi="Times New Roman" w:cs="Times New Roman"/>
                <w:kern w:val="0"/>
                <w:sz w:val="22"/>
              </w:rPr>
              <w:t>2</w:t>
            </w:r>
            <w:r w:rsidRPr="007B37C0">
              <w:rPr>
                <w:rFonts w:ascii="Times New Roman" w:eastAsia="新細明體" w:hAnsi="Times New Roman" w:cs="Times New Roman" w:hint="eastAsia"/>
                <w:kern w:val="0"/>
                <w:sz w:val="22"/>
              </w:rPr>
              <w:t>3</w:t>
            </w:r>
            <w:r w:rsidRPr="007B37C0">
              <w:rPr>
                <w:rFonts w:ascii="Times New Roman" w:eastAsia="新細明體" w:hAnsi="Times New Roman" w:cs="Times New Roman" w:hint="eastAsia"/>
                <w:kern w:val="0"/>
                <w:sz w:val="22"/>
              </w:rPr>
              <w:t>個月維持在</w:t>
            </w:r>
            <w:r w:rsidRPr="007B37C0">
              <w:rPr>
                <w:rFonts w:ascii="Times New Roman" w:eastAsia="新細明體" w:hAnsi="Times New Roman" w:cs="Times New Roman"/>
                <w:kern w:val="0"/>
                <w:sz w:val="22"/>
              </w:rPr>
              <w:t>60.0%</w:t>
            </w:r>
            <w:r w:rsidRPr="007B37C0">
              <w:rPr>
                <w:rFonts w:ascii="Times New Roman" w:eastAsia="新細明體" w:hAnsi="Times New Roman" w:cs="Times New Roman" w:hint="eastAsia"/>
                <w:kern w:val="0"/>
                <w:sz w:val="22"/>
              </w:rPr>
              <w:t>以上上升（高於</w:t>
            </w:r>
            <w:r w:rsidRPr="007B37C0">
              <w:rPr>
                <w:rFonts w:ascii="Times New Roman" w:eastAsia="新細明體" w:hAnsi="Times New Roman" w:cs="Times New Roman"/>
                <w:kern w:val="0"/>
                <w:sz w:val="22"/>
              </w:rPr>
              <w:t>50.0%</w:t>
            </w:r>
            <w:r w:rsidRPr="007B37C0">
              <w:rPr>
                <w:rFonts w:ascii="Times New Roman" w:eastAsia="新細明體" w:hAnsi="Times New Roman" w:cs="Times New Roman" w:hint="eastAsia"/>
                <w:kern w:val="0"/>
                <w:sz w:val="22"/>
              </w:rPr>
              <w:t>）速度，</w:t>
            </w:r>
            <w:r w:rsidR="00002605">
              <w:rPr>
                <w:rFonts w:ascii="Times New Roman" w:eastAsia="新細明體" w:hAnsi="Times New Roman" w:cs="Times New Roman" w:hint="eastAsia"/>
                <w:kern w:val="0"/>
                <w:sz w:val="22"/>
              </w:rPr>
              <w:t>指數為</w:t>
            </w:r>
            <w:r w:rsidRPr="007B37C0">
              <w:rPr>
                <w:rFonts w:ascii="Times New Roman" w:eastAsia="新細明體" w:hAnsi="Times New Roman" w:cs="Times New Roman" w:hint="eastAsia"/>
                <w:kern w:val="0"/>
                <w:sz w:val="22"/>
              </w:rPr>
              <w:t>6</w:t>
            </w:r>
            <w:r w:rsidRPr="007B37C0">
              <w:rPr>
                <w:rFonts w:ascii="Times New Roman" w:eastAsia="新細明體" w:hAnsi="Times New Roman" w:cs="Times New Roman"/>
                <w:kern w:val="0"/>
                <w:sz w:val="22"/>
              </w:rPr>
              <w:t>7.</w:t>
            </w:r>
            <w:r w:rsidRPr="007B37C0">
              <w:rPr>
                <w:rFonts w:ascii="Times New Roman" w:eastAsia="新細明體" w:hAnsi="Times New Roman" w:cs="Times New Roman" w:hint="eastAsia"/>
                <w:kern w:val="0"/>
                <w:sz w:val="22"/>
              </w:rPr>
              <w:t>3</w:t>
            </w:r>
            <w:r w:rsidRPr="007B37C0">
              <w:rPr>
                <w:rFonts w:ascii="Times New Roman" w:eastAsia="新細明體" w:hAnsi="Times New Roman" w:cs="Times New Roman"/>
                <w:kern w:val="0"/>
                <w:sz w:val="22"/>
              </w:rPr>
              <w:t>%</w:t>
            </w:r>
            <w:r w:rsidRPr="007B37C0">
              <w:rPr>
                <w:rFonts w:ascii="Times New Roman" w:eastAsia="新細明體" w:hAnsi="Times New Roman" w:cs="Times New Roman" w:hint="eastAsia"/>
                <w:kern w:val="0"/>
                <w:sz w:val="22"/>
              </w:rPr>
              <w:t>。</w:t>
            </w:r>
          </w:p>
          <w:p w14:paraId="15839DCF" w14:textId="5B892A0D" w:rsidR="002B5F62" w:rsidRPr="007B37C0" w:rsidRDefault="00525D9D" w:rsidP="00033056">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1"/>
                <w:szCs w:val="21"/>
              </w:rPr>
            </w:pPr>
            <w:r w:rsidRPr="007B37C0">
              <w:rPr>
                <w:rFonts w:ascii="Times New Roman" w:eastAsia="新細明體" w:hAnsi="Times New Roman" w:cs="Times New Roman" w:hint="eastAsia"/>
                <w:kern w:val="0"/>
                <w:sz w:val="22"/>
              </w:rPr>
              <w:t>八大產業全數回報採購價格呈現上升，各產業依上升速度排序為</w:t>
            </w:r>
            <w:r w:rsidR="002B5F62" w:rsidRPr="007B37C0">
              <w:rPr>
                <w:rFonts w:ascii="Times New Roman" w:eastAsia="新細明體" w:hAnsi="Times New Roman" w:cs="Times New Roman" w:hint="eastAsia"/>
                <w:kern w:val="0"/>
                <w:sz w:val="22"/>
              </w:rPr>
              <w:t>零售業（</w:t>
            </w:r>
            <w:r w:rsidR="002B5F62" w:rsidRPr="007B37C0">
              <w:rPr>
                <w:rFonts w:ascii="Times New Roman" w:eastAsia="新細明體" w:hAnsi="Times New Roman" w:cs="Times New Roman" w:hint="eastAsia"/>
                <w:kern w:val="0"/>
                <w:sz w:val="22"/>
              </w:rPr>
              <w:t>87.5%</w:t>
            </w:r>
            <w:r w:rsidR="002B5F62" w:rsidRPr="007B37C0">
              <w:rPr>
                <w:rFonts w:ascii="Times New Roman" w:eastAsia="新細明體" w:hAnsi="Times New Roman" w:cs="Times New Roman" w:hint="eastAsia"/>
                <w:kern w:val="0"/>
                <w:sz w:val="22"/>
              </w:rPr>
              <w:t>）、住宿餐飲業（</w:t>
            </w:r>
            <w:r w:rsidR="002B5F62" w:rsidRPr="007B37C0">
              <w:rPr>
                <w:rFonts w:ascii="Times New Roman" w:eastAsia="新細明體" w:hAnsi="Times New Roman" w:cs="Times New Roman" w:hint="eastAsia"/>
                <w:kern w:val="0"/>
                <w:sz w:val="22"/>
              </w:rPr>
              <w:t>85</w:t>
            </w:r>
            <w:r w:rsidR="002B5F62" w:rsidRPr="007B37C0">
              <w:rPr>
                <w:rFonts w:ascii="Times New Roman" w:eastAsia="新細明體" w:hAnsi="Times New Roman" w:cs="Times New Roman"/>
                <w:kern w:val="0"/>
                <w:sz w:val="22"/>
              </w:rPr>
              <w:t>.0</w:t>
            </w:r>
            <w:r w:rsidR="002B5F62" w:rsidRPr="007B37C0">
              <w:rPr>
                <w:rFonts w:ascii="Times New Roman" w:eastAsia="新細明體" w:hAnsi="Times New Roman" w:cs="Times New Roman" w:hint="eastAsia"/>
                <w:kern w:val="0"/>
                <w:sz w:val="22"/>
              </w:rPr>
              <w:t>%</w:t>
            </w:r>
            <w:r w:rsidR="002B5F62" w:rsidRPr="007B37C0">
              <w:rPr>
                <w:rFonts w:ascii="Times New Roman" w:eastAsia="新細明體" w:hAnsi="Times New Roman" w:cs="Times New Roman" w:hint="eastAsia"/>
                <w:kern w:val="0"/>
                <w:sz w:val="22"/>
              </w:rPr>
              <w:t>）、金融保險業（</w:t>
            </w:r>
            <w:r w:rsidR="002B5F62" w:rsidRPr="007B37C0">
              <w:rPr>
                <w:rFonts w:ascii="Times New Roman" w:eastAsia="新細明體" w:hAnsi="Times New Roman" w:cs="Times New Roman" w:hint="eastAsia"/>
                <w:kern w:val="0"/>
                <w:sz w:val="22"/>
              </w:rPr>
              <w:t>70.2%</w:t>
            </w:r>
            <w:r w:rsidR="002B5F62" w:rsidRPr="007B37C0">
              <w:rPr>
                <w:rFonts w:ascii="Times New Roman" w:eastAsia="新細明體" w:hAnsi="Times New Roman" w:cs="Times New Roman" w:hint="eastAsia"/>
                <w:kern w:val="0"/>
                <w:sz w:val="22"/>
              </w:rPr>
              <w:t>）、教育暨專業科學業（</w:t>
            </w:r>
            <w:r w:rsidR="002B5F62" w:rsidRPr="007B37C0">
              <w:rPr>
                <w:rFonts w:ascii="Times New Roman" w:eastAsia="新細明體" w:hAnsi="Times New Roman" w:cs="Times New Roman" w:hint="eastAsia"/>
                <w:kern w:val="0"/>
                <w:sz w:val="22"/>
              </w:rPr>
              <w:t>67.1%</w:t>
            </w:r>
            <w:r w:rsidR="002B5F62" w:rsidRPr="007B37C0">
              <w:rPr>
                <w:rFonts w:ascii="Times New Roman" w:eastAsia="新細明體" w:hAnsi="Times New Roman" w:cs="Times New Roman" w:hint="eastAsia"/>
                <w:kern w:val="0"/>
                <w:sz w:val="22"/>
              </w:rPr>
              <w:t>）、運輸倉儲業（</w:t>
            </w:r>
            <w:r w:rsidR="002B5F62" w:rsidRPr="007B37C0">
              <w:rPr>
                <w:rFonts w:ascii="Times New Roman" w:eastAsia="新細明體" w:hAnsi="Times New Roman" w:cs="Times New Roman" w:hint="eastAsia"/>
                <w:kern w:val="0"/>
                <w:sz w:val="22"/>
              </w:rPr>
              <w:t>66.7%</w:t>
            </w:r>
            <w:r w:rsidR="002B5F62" w:rsidRPr="007B37C0">
              <w:rPr>
                <w:rFonts w:ascii="Times New Roman" w:eastAsia="新細明體" w:hAnsi="Times New Roman" w:cs="Times New Roman" w:hint="eastAsia"/>
                <w:kern w:val="0"/>
                <w:sz w:val="22"/>
              </w:rPr>
              <w:t>）、資訊暨通訊傳播業（</w:t>
            </w:r>
            <w:r w:rsidR="002B5F62" w:rsidRPr="007B37C0">
              <w:rPr>
                <w:rFonts w:ascii="Times New Roman" w:eastAsia="新細明體" w:hAnsi="Times New Roman" w:cs="Times New Roman" w:hint="eastAsia"/>
                <w:kern w:val="0"/>
                <w:sz w:val="22"/>
              </w:rPr>
              <w:t>63.9%</w:t>
            </w:r>
            <w:r w:rsidR="002B5F62" w:rsidRPr="007B37C0">
              <w:rPr>
                <w:rFonts w:ascii="Times New Roman" w:eastAsia="新細明體" w:hAnsi="Times New Roman" w:cs="Times New Roman" w:hint="eastAsia"/>
                <w:kern w:val="0"/>
                <w:sz w:val="22"/>
              </w:rPr>
              <w:t>）、批發業（</w:t>
            </w:r>
            <w:r w:rsidR="002B5F62" w:rsidRPr="007B37C0">
              <w:rPr>
                <w:rFonts w:ascii="Times New Roman" w:eastAsia="新細明體" w:hAnsi="Times New Roman" w:cs="Times New Roman" w:hint="eastAsia"/>
                <w:kern w:val="0"/>
                <w:sz w:val="22"/>
              </w:rPr>
              <w:t>62.7%</w:t>
            </w:r>
            <w:r w:rsidR="002B5F62" w:rsidRPr="007B37C0">
              <w:rPr>
                <w:rFonts w:ascii="Times New Roman" w:eastAsia="新細明體" w:hAnsi="Times New Roman" w:cs="Times New Roman" w:hint="eastAsia"/>
                <w:kern w:val="0"/>
                <w:sz w:val="22"/>
              </w:rPr>
              <w:t>）與營造暨不動產業（</w:t>
            </w:r>
            <w:r w:rsidR="002B5F62" w:rsidRPr="007B37C0">
              <w:rPr>
                <w:rFonts w:ascii="Times New Roman" w:eastAsia="新細明體" w:hAnsi="Times New Roman" w:cs="Times New Roman" w:hint="eastAsia"/>
                <w:kern w:val="0"/>
                <w:sz w:val="22"/>
              </w:rPr>
              <w:t>53.2%</w:t>
            </w:r>
            <w:r w:rsidR="002B5F62" w:rsidRPr="007B37C0">
              <w:rPr>
                <w:rFonts w:ascii="Times New Roman" w:eastAsia="新細明體" w:hAnsi="Times New Roman" w:cs="Times New Roman" w:hint="eastAsia"/>
                <w:kern w:val="0"/>
                <w:sz w:val="22"/>
              </w:rPr>
              <w:t>）。</w:t>
            </w:r>
          </w:p>
        </w:tc>
        <w:tc>
          <w:tcPr>
            <w:tcW w:w="3779" w:type="dxa"/>
          </w:tcPr>
          <w:p w14:paraId="7549C365" w14:textId="77777777" w:rsidR="004E4C8C" w:rsidRPr="007B37C0" w:rsidRDefault="004E4C8C" w:rsidP="0032487C">
            <w:pPr>
              <w:snapToGrid w:val="0"/>
              <w:spacing w:line="240" w:lineRule="exact"/>
              <w:rPr>
                <w:rFonts w:ascii="Times New Roman" w:eastAsia="新細明體" w:hAnsi="Times New Roman" w:cs="Times New Roman"/>
              </w:rPr>
            </w:pPr>
          </w:p>
          <w:p w14:paraId="29D9F88C" w14:textId="1911C935" w:rsidR="004E4C8C" w:rsidRPr="007B37C0" w:rsidRDefault="00B259AE" w:rsidP="0032487C">
            <w:pPr>
              <w:rPr>
                <w:rFonts w:ascii="Times New Roman" w:eastAsia="新細明體" w:hAnsi="Times New Roman" w:cs="Times New Roman"/>
              </w:rPr>
            </w:pPr>
            <w:r w:rsidRPr="007B37C0">
              <w:rPr>
                <w:noProof/>
              </w:rPr>
              <w:drawing>
                <wp:inline distT="0" distB="0" distL="0" distR="0" wp14:anchorId="5A60BE1C" wp14:editId="0444D779">
                  <wp:extent cx="2365200" cy="1789200"/>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65200" cy="1789200"/>
                          </a:xfrm>
                          <a:prstGeom prst="rect">
                            <a:avLst/>
                          </a:prstGeom>
                        </pic:spPr>
                      </pic:pic>
                    </a:graphicData>
                  </a:graphic>
                </wp:inline>
              </w:drawing>
            </w:r>
          </w:p>
        </w:tc>
      </w:tr>
      <w:tr w:rsidR="004E4F32" w:rsidRPr="007B37C0" w14:paraId="6476B320" w14:textId="77777777" w:rsidTr="00B259AE">
        <w:trPr>
          <w:trHeight w:val="3578"/>
        </w:trPr>
        <w:tc>
          <w:tcPr>
            <w:tcW w:w="6467" w:type="dxa"/>
            <w:tcBorders>
              <w:bottom w:val="single" w:sz="12" w:space="0" w:color="auto"/>
            </w:tcBorders>
          </w:tcPr>
          <w:p w14:paraId="49624083" w14:textId="0A272187" w:rsidR="00BD0352" w:rsidRPr="007B37C0" w:rsidRDefault="00BD0352" w:rsidP="00BD0352">
            <w:pPr>
              <w:jc w:val="both"/>
              <w:rPr>
                <w:rFonts w:ascii="Times New Roman" w:eastAsia="新細明體" w:hAnsi="Times New Roman" w:cs="Times New Roman"/>
                <w:b/>
                <w:color w:val="FF0000"/>
                <w:szCs w:val="24"/>
              </w:rPr>
            </w:pPr>
            <w:r w:rsidRPr="007B37C0">
              <w:rPr>
                <w:rFonts w:ascii="Times New Roman" w:eastAsia="新細明體" w:hAnsi="Times New Roman" w:cs="Times New Roman" w:hint="eastAsia"/>
                <w:b/>
                <w:color w:val="FF0000"/>
                <w:szCs w:val="24"/>
              </w:rPr>
              <w:t>未完成訂單（</w:t>
            </w:r>
            <w:r w:rsidRPr="007B37C0">
              <w:rPr>
                <w:rFonts w:ascii="Times New Roman" w:eastAsia="新細明體" w:hAnsi="Times New Roman" w:cs="Times New Roman"/>
                <w:b/>
                <w:color w:val="FF0000"/>
                <w:szCs w:val="24"/>
              </w:rPr>
              <w:t>Backlog of Orders</w:t>
            </w:r>
            <w:r w:rsidRPr="007B37C0">
              <w:rPr>
                <w:rFonts w:ascii="Times New Roman" w:eastAsia="新細明體" w:hAnsi="Times New Roman" w:cs="Times New Roman" w:hint="eastAsia"/>
                <w:b/>
                <w:color w:val="FF0000"/>
                <w:szCs w:val="24"/>
              </w:rPr>
              <w:t>）擴散指數為</w:t>
            </w:r>
            <w:r w:rsidR="00B259AE" w:rsidRPr="007B37C0">
              <w:rPr>
                <w:rFonts w:ascii="Times New Roman" w:eastAsia="新細明體" w:hAnsi="Times New Roman" w:cs="Times New Roman"/>
                <w:b/>
                <w:color w:val="FF0000"/>
                <w:szCs w:val="24"/>
              </w:rPr>
              <w:t>40.1</w:t>
            </w:r>
            <w:r w:rsidRPr="007B37C0">
              <w:rPr>
                <w:rFonts w:ascii="Times New Roman" w:eastAsia="新細明體" w:hAnsi="Times New Roman" w:cs="Times New Roman"/>
                <w:b/>
                <w:color w:val="FF0000"/>
                <w:szCs w:val="24"/>
              </w:rPr>
              <w:t>%</w:t>
            </w:r>
          </w:p>
          <w:p w14:paraId="5951CB50" w14:textId="77777777" w:rsidR="00BD0352" w:rsidRPr="007B37C0" w:rsidRDefault="00BD0352" w:rsidP="00BD0352">
            <w:pPr>
              <w:adjustRightInd w:val="0"/>
              <w:snapToGrid w:val="0"/>
              <w:spacing w:line="120" w:lineRule="atLeast"/>
              <w:jc w:val="both"/>
              <w:rPr>
                <w:rFonts w:ascii="Times New Roman" w:eastAsia="新細明體" w:hAnsi="Times New Roman" w:cs="Times New Roman"/>
                <w:b/>
                <w:szCs w:val="24"/>
              </w:rPr>
            </w:pPr>
            <w:r w:rsidRPr="007B37C0">
              <w:rPr>
                <w:rFonts w:ascii="Times New Roman" w:eastAsia="新細明體" w:hAnsi="Times New Roman" w:cs="Times New Roman" w:hint="eastAsia"/>
                <w:b/>
                <w:szCs w:val="24"/>
              </w:rPr>
              <w:t>重要發現（</w:t>
            </w:r>
            <w:r w:rsidRPr="007B37C0">
              <w:rPr>
                <w:rFonts w:ascii="Times New Roman" w:eastAsia="新細明體" w:hAnsi="Times New Roman" w:cs="Times New Roman"/>
                <w:b/>
                <w:szCs w:val="24"/>
              </w:rPr>
              <w:t>Key Finding</w:t>
            </w:r>
            <w:r w:rsidRPr="007B37C0">
              <w:rPr>
                <w:rFonts w:ascii="Times New Roman" w:eastAsia="新細明體" w:hAnsi="Times New Roman" w:cs="Times New Roman" w:hint="eastAsia"/>
                <w:b/>
                <w:szCs w:val="24"/>
              </w:rPr>
              <w:t>）</w:t>
            </w:r>
          </w:p>
          <w:p w14:paraId="1D9DEF2A" w14:textId="5B7726DB" w:rsidR="00875CCB" w:rsidRPr="007B37C0" w:rsidRDefault="00875CCB" w:rsidP="00875CCB">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未完成訂單（工作委託量）已連續</w:t>
            </w:r>
            <w:r w:rsidRPr="007B37C0">
              <w:rPr>
                <w:rFonts w:ascii="Times New Roman" w:eastAsia="新細明體" w:hAnsi="Times New Roman" w:cs="Times New Roman" w:hint="eastAsia"/>
                <w:kern w:val="0"/>
                <w:sz w:val="22"/>
              </w:rPr>
              <w:t>3</w:t>
            </w:r>
            <w:r w:rsidRPr="007B37C0">
              <w:rPr>
                <w:rFonts w:ascii="Times New Roman" w:eastAsia="新細明體" w:hAnsi="Times New Roman" w:cs="Times New Roman" w:hint="eastAsia"/>
                <w:kern w:val="0"/>
                <w:sz w:val="22"/>
              </w:rPr>
              <w:t>個月緊縮，</w:t>
            </w:r>
            <w:r w:rsidR="00002605">
              <w:rPr>
                <w:rFonts w:ascii="Times New Roman" w:eastAsia="新細明體" w:hAnsi="Times New Roman" w:cs="Times New Roman" w:hint="eastAsia"/>
                <w:kern w:val="0"/>
                <w:sz w:val="22"/>
              </w:rPr>
              <w:t>且</w:t>
            </w:r>
            <w:r w:rsidR="00E755A0">
              <w:rPr>
                <w:rFonts w:ascii="Times New Roman" w:eastAsia="新細明體" w:hAnsi="Times New Roman" w:cs="Times New Roman" w:hint="eastAsia"/>
                <w:kern w:val="0"/>
                <w:sz w:val="22"/>
              </w:rPr>
              <w:t>本月</w:t>
            </w:r>
            <w:r w:rsidRPr="007B37C0">
              <w:rPr>
                <w:rFonts w:ascii="Times New Roman" w:eastAsia="新細明體" w:hAnsi="Times New Roman" w:cs="Times New Roman" w:hint="eastAsia"/>
                <w:kern w:val="0"/>
                <w:sz w:val="22"/>
              </w:rPr>
              <w:t>指數驟跌</w:t>
            </w:r>
            <w:r w:rsidRPr="007B37C0">
              <w:rPr>
                <w:rFonts w:ascii="Times New Roman" w:eastAsia="新細明體" w:hAnsi="Times New Roman" w:cs="Times New Roman" w:hint="eastAsia"/>
                <w:kern w:val="0"/>
                <w:sz w:val="22"/>
              </w:rPr>
              <w:t>8.4</w:t>
            </w:r>
            <w:r w:rsidRPr="007B37C0">
              <w:rPr>
                <w:rFonts w:ascii="Times New Roman" w:eastAsia="新細明體" w:hAnsi="Times New Roman" w:cs="Times New Roman" w:hint="eastAsia"/>
                <w:kern w:val="0"/>
                <w:sz w:val="22"/>
              </w:rPr>
              <w:t>個百分點至</w:t>
            </w:r>
            <w:r w:rsidRPr="007B37C0">
              <w:rPr>
                <w:rFonts w:ascii="Times New Roman" w:eastAsia="新細明體" w:hAnsi="Times New Roman" w:cs="Times New Roman" w:hint="eastAsia"/>
                <w:kern w:val="0"/>
                <w:sz w:val="22"/>
              </w:rPr>
              <w:t>40.1</w:t>
            </w:r>
            <w:r w:rsidRPr="007B37C0">
              <w:rPr>
                <w:rFonts w:ascii="Times New Roman" w:eastAsia="新細明體" w:hAnsi="Times New Roman" w:cs="Times New Roman"/>
                <w:kern w:val="0"/>
                <w:sz w:val="22"/>
              </w:rPr>
              <w:t>%</w:t>
            </w:r>
            <w:r w:rsidRPr="007B37C0">
              <w:rPr>
                <w:rFonts w:ascii="Times New Roman" w:eastAsia="新細明體" w:hAnsi="Times New Roman" w:cs="Times New Roman" w:hint="eastAsia"/>
                <w:kern w:val="0"/>
                <w:sz w:val="22"/>
              </w:rPr>
              <w:t>，為</w:t>
            </w:r>
            <w:r w:rsidRPr="007B37C0">
              <w:rPr>
                <w:rFonts w:ascii="Times New Roman" w:eastAsia="新細明體" w:hAnsi="Times New Roman" w:cs="Times New Roman" w:hint="eastAsia"/>
                <w:kern w:val="0"/>
                <w:sz w:val="22"/>
              </w:rPr>
              <w:t>2022</w:t>
            </w:r>
            <w:r w:rsidRPr="007B37C0">
              <w:rPr>
                <w:rFonts w:ascii="Times New Roman" w:eastAsia="新細明體" w:hAnsi="Times New Roman" w:cs="Times New Roman" w:hint="eastAsia"/>
                <w:kern w:val="0"/>
                <w:sz w:val="22"/>
              </w:rPr>
              <w:t>年</w:t>
            </w:r>
            <w:r w:rsidRPr="007B37C0">
              <w:rPr>
                <w:rFonts w:ascii="Times New Roman" w:eastAsia="新細明體" w:hAnsi="Times New Roman" w:cs="Times New Roman" w:hint="eastAsia"/>
                <w:kern w:val="0"/>
                <w:sz w:val="22"/>
              </w:rPr>
              <w:t>6</w:t>
            </w:r>
            <w:r w:rsidRPr="007B37C0">
              <w:rPr>
                <w:rFonts w:ascii="Times New Roman" w:eastAsia="新細明體" w:hAnsi="Times New Roman" w:cs="Times New Roman" w:hint="eastAsia"/>
                <w:kern w:val="0"/>
                <w:sz w:val="22"/>
              </w:rPr>
              <w:t>月以來最快緊縮速度。</w:t>
            </w:r>
          </w:p>
          <w:p w14:paraId="6069EFBA" w14:textId="170038D8" w:rsidR="00462E82" w:rsidRPr="007B37C0" w:rsidRDefault="00462E82" w:rsidP="00033056">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八大產業全數回報</w:t>
            </w:r>
            <w:r w:rsidR="00F308E6" w:rsidRPr="007B37C0">
              <w:rPr>
                <w:rFonts w:ascii="Times New Roman" w:eastAsia="新細明體" w:hAnsi="Times New Roman" w:cs="Times New Roman" w:hint="eastAsia"/>
                <w:kern w:val="0"/>
                <w:sz w:val="22"/>
              </w:rPr>
              <w:t>未完成訂單</w:t>
            </w:r>
            <w:r w:rsidRPr="007B37C0">
              <w:rPr>
                <w:rFonts w:ascii="Times New Roman" w:eastAsia="新細明體" w:hAnsi="Times New Roman" w:cs="Times New Roman" w:hint="eastAsia"/>
                <w:kern w:val="0"/>
                <w:sz w:val="22"/>
              </w:rPr>
              <w:t>呈現緊縮，各產業依緊縮速度排序為金融保險業（</w:t>
            </w:r>
            <w:r w:rsidRPr="007B37C0">
              <w:rPr>
                <w:rFonts w:ascii="Times New Roman" w:eastAsia="新細明體" w:hAnsi="Times New Roman" w:cs="Times New Roman" w:hint="eastAsia"/>
                <w:kern w:val="0"/>
                <w:sz w:val="22"/>
              </w:rPr>
              <w:t>32.1%</w:t>
            </w:r>
            <w:r w:rsidRPr="007B37C0">
              <w:rPr>
                <w:rFonts w:ascii="Times New Roman" w:eastAsia="新細明體" w:hAnsi="Times New Roman" w:cs="Times New Roman" w:hint="eastAsia"/>
                <w:kern w:val="0"/>
                <w:sz w:val="22"/>
              </w:rPr>
              <w:t>）、運輸倉儲業（</w:t>
            </w:r>
            <w:r w:rsidRPr="007B37C0">
              <w:rPr>
                <w:rFonts w:ascii="Times New Roman" w:eastAsia="新細明體" w:hAnsi="Times New Roman" w:cs="Times New Roman" w:hint="eastAsia"/>
                <w:kern w:val="0"/>
                <w:sz w:val="22"/>
              </w:rPr>
              <w:t>35.2%</w:t>
            </w:r>
            <w:r w:rsidRPr="007B37C0">
              <w:rPr>
                <w:rFonts w:ascii="Times New Roman" w:eastAsia="新細明體" w:hAnsi="Times New Roman" w:cs="Times New Roman" w:hint="eastAsia"/>
                <w:kern w:val="0"/>
                <w:sz w:val="22"/>
              </w:rPr>
              <w:t>）、批發業（</w:t>
            </w:r>
            <w:r w:rsidRPr="007B37C0">
              <w:rPr>
                <w:rFonts w:ascii="Times New Roman" w:eastAsia="新細明體" w:hAnsi="Times New Roman" w:cs="Times New Roman" w:hint="eastAsia"/>
                <w:kern w:val="0"/>
                <w:sz w:val="22"/>
              </w:rPr>
              <w:t>35.3%</w:t>
            </w:r>
            <w:r w:rsidRPr="007B37C0">
              <w:rPr>
                <w:rFonts w:ascii="Times New Roman" w:eastAsia="新細明體" w:hAnsi="Times New Roman" w:cs="Times New Roman" w:hint="eastAsia"/>
                <w:kern w:val="0"/>
                <w:sz w:val="22"/>
              </w:rPr>
              <w:t>）、營造暨不動產業（</w:t>
            </w:r>
            <w:r w:rsidRPr="007B37C0">
              <w:rPr>
                <w:rFonts w:ascii="Times New Roman" w:eastAsia="新細明體" w:hAnsi="Times New Roman" w:cs="Times New Roman" w:hint="eastAsia"/>
                <w:kern w:val="0"/>
                <w:sz w:val="22"/>
              </w:rPr>
              <w:t>37.1%</w:t>
            </w:r>
            <w:r w:rsidRPr="007B37C0">
              <w:rPr>
                <w:rFonts w:ascii="Times New Roman" w:eastAsia="新細明體" w:hAnsi="Times New Roman" w:cs="Times New Roman" w:hint="eastAsia"/>
                <w:kern w:val="0"/>
                <w:sz w:val="22"/>
              </w:rPr>
              <w:t>）、教育暨專業科學業（</w:t>
            </w:r>
            <w:r w:rsidRPr="007B37C0">
              <w:rPr>
                <w:rFonts w:ascii="Times New Roman" w:eastAsia="新細明體" w:hAnsi="Times New Roman" w:cs="Times New Roman" w:hint="eastAsia"/>
                <w:kern w:val="0"/>
                <w:sz w:val="22"/>
              </w:rPr>
              <w:t>44.3%</w:t>
            </w:r>
            <w:r w:rsidRPr="007B37C0">
              <w:rPr>
                <w:rFonts w:ascii="Times New Roman" w:eastAsia="新細明體" w:hAnsi="Times New Roman" w:cs="Times New Roman" w:hint="eastAsia"/>
                <w:kern w:val="0"/>
                <w:sz w:val="22"/>
              </w:rPr>
              <w:t>）、資訊暨通訊傳播業（</w:t>
            </w:r>
            <w:r w:rsidRPr="007B37C0">
              <w:rPr>
                <w:rFonts w:ascii="Times New Roman" w:eastAsia="新細明體" w:hAnsi="Times New Roman" w:cs="Times New Roman" w:hint="eastAsia"/>
                <w:kern w:val="0"/>
                <w:sz w:val="22"/>
              </w:rPr>
              <w:t>44.4%</w:t>
            </w:r>
            <w:r w:rsidRPr="007B37C0">
              <w:rPr>
                <w:rFonts w:ascii="Times New Roman" w:eastAsia="新細明體" w:hAnsi="Times New Roman" w:cs="Times New Roman" w:hint="eastAsia"/>
                <w:kern w:val="0"/>
                <w:sz w:val="22"/>
              </w:rPr>
              <w:t>）、住宿餐飲業（</w:t>
            </w:r>
            <w:r w:rsidRPr="007B37C0">
              <w:rPr>
                <w:rFonts w:ascii="Times New Roman" w:eastAsia="新細明體" w:hAnsi="Times New Roman" w:cs="Times New Roman" w:hint="eastAsia"/>
                <w:kern w:val="0"/>
                <w:sz w:val="22"/>
              </w:rPr>
              <w:t>45</w:t>
            </w:r>
            <w:r w:rsidR="00F308E6">
              <w:rPr>
                <w:rFonts w:ascii="Times New Roman" w:eastAsia="新細明體" w:hAnsi="Times New Roman" w:cs="Times New Roman"/>
                <w:kern w:val="0"/>
                <w:sz w:val="22"/>
              </w:rPr>
              <w:t>.0</w:t>
            </w:r>
            <w:r w:rsidRPr="007B37C0">
              <w:rPr>
                <w:rFonts w:ascii="Times New Roman" w:eastAsia="新細明體" w:hAnsi="Times New Roman" w:cs="Times New Roman" w:hint="eastAsia"/>
                <w:kern w:val="0"/>
                <w:sz w:val="22"/>
              </w:rPr>
              <w:t>%</w:t>
            </w:r>
            <w:r w:rsidRPr="007B37C0">
              <w:rPr>
                <w:rFonts w:ascii="Times New Roman" w:eastAsia="新細明體" w:hAnsi="Times New Roman" w:cs="Times New Roman" w:hint="eastAsia"/>
                <w:kern w:val="0"/>
                <w:sz w:val="22"/>
              </w:rPr>
              <w:t>）與零售業（</w:t>
            </w:r>
            <w:r w:rsidRPr="007B37C0">
              <w:rPr>
                <w:rFonts w:ascii="Times New Roman" w:eastAsia="新細明體" w:hAnsi="Times New Roman" w:cs="Times New Roman" w:hint="eastAsia"/>
                <w:kern w:val="0"/>
                <w:sz w:val="22"/>
              </w:rPr>
              <w:t>46.9%</w:t>
            </w:r>
            <w:r w:rsidRPr="007B37C0">
              <w:rPr>
                <w:rFonts w:ascii="Times New Roman" w:eastAsia="新細明體" w:hAnsi="Times New Roman" w:cs="Times New Roman" w:hint="eastAsia"/>
                <w:kern w:val="0"/>
                <w:sz w:val="22"/>
              </w:rPr>
              <w:t>）。</w:t>
            </w:r>
          </w:p>
        </w:tc>
        <w:tc>
          <w:tcPr>
            <w:tcW w:w="3779" w:type="dxa"/>
            <w:tcBorders>
              <w:bottom w:val="single" w:sz="12" w:space="0" w:color="auto"/>
            </w:tcBorders>
          </w:tcPr>
          <w:p w14:paraId="5B1EAA01" w14:textId="77777777" w:rsidR="004E4C8C" w:rsidRPr="007B37C0" w:rsidRDefault="004E4C8C" w:rsidP="0032487C">
            <w:pPr>
              <w:snapToGrid w:val="0"/>
              <w:spacing w:line="240" w:lineRule="exact"/>
              <w:rPr>
                <w:rFonts w:ascii="Times New Roman" w:eastAsia="新細明體" w:hAnsi="Times New Roman" w:cs="Times New Roman"/>
              </w:rPr>
            </w:pPr>
          </w:p>
          <w:p w14:paraId="426CD6BC" w14:textId="04703965" w:rsidR="004E4C8C" w:rsidRPr="007B37C0" w:rsidRDefault="00B259AE" w:rsidP="0032487C">
            <w:pPr>
              <w:rPr>
                <w:rFonts w:ascii="Times New Roman" w:eastAsia="新細明體" w:hAnsi="Times New Roman" w:cs="Times New Roman"/>
              </w:rPr>
            </w:pPr>
            <w:r w:rsidRPr="007B37C0">
              <w:rPr>
                <w:noProof/>
              </w:rPr>
              <w:drawing>
                <wp:inline distT="0" distB="0" distL="0" distR="0" wp14:anchorId="605690DC" wp14:editId="3BF02405">
                  <wp:extent cx="2365200" cy="1789200"/>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65200" cy="1789200"/>
                          </a:xfrm>
                          <a:prstGeom prst="rect">
                            <a:avLst/>
                          </a:prstGeom>
                        </pic:spPr>
                      </pic:pic>
                    </a:graphicData>
                  </a:graphic>
                </wp:inline>
              </w:drawing>
            </w:r>
          </w:p>
        </w:tc>
      </w:tr>
      <w:tr w:rsidR="004E4F32" w:rsidRPr="007B37C0" w14:paraId="2B35FD4C" w14:textId="77777777" w:rsidTr="00B259AE">
        <w:trPr>
          <w:trHeight w:val="3578"/>
        </w:trPr>
        <w:tc>
          <w:tcPr>
            <w:tcW w:w="6467" w:type="dxa"/>
            <w:tcBorders>
              <w:top w:val="single" w:sz="12" w:space="0" w:color="auto"/>
              <w:bottom w:val="single" w:sz="18" w:space="0" w:color="auto"/>
            </w:tcBorders>
          </w:tcPr>
          <w:p w14:paraId="38C2C1BF" w14:textId="5791E924" w:rsidR="00BD0352" w:rsidRPr="007B37C0" w:rsidRDefault="00BD0352" w:rsidP="00BD0352">
            <w:pPr>
              <w:jc w:val="both"/>
              <w:rPr>
                <w:rFonts w:ascii="Times New Roman" w:eastAsia="新細明體" w:hAnsi="Times New Roman" w:cs="Times New Roman"/>
                <w:b/>
                <w:color w:val="FF0000"/>
                <w:szCs w:val="24"/>
              </w:rPr>
            </w:pPr>
            <w:r w:rsidRPr="007B37C0">
              <w:rPr>
                <w:rFonts w:ascii="Times New Roman" w:eastAsia="新細明體" w:hAnsi="Times New Roman" w:cs="Times New Roman" w:hint="eastAsia"/>
                <w:b/>
                <w:color w:val="FF0000"/>
                <w:szCs w:val="24"/>
              </w:rPr>
              <w:t>服務輸出</w:t>
            </w:r>
            <w:r w:rsidRPr="007B37C0">
              <w:rPr>
                <w:rFonts w:ascii="Times New Roman" w:eastAsia="新細明體" w:hAnsi="Times New Roman" w:cs="Times New Roman"/>
                <w:b/>
                <w:color w:val="FF0000"/>
                <w:szCs w:val="24"/>
              </w:rPr>
              <w:t>/</w:t>
            </w:r>
            <w:r w:rsidRPr="007B37C0">
              <w:rPr>
                <w:rFonts w:ascii="Times New Roman" w:eastAsia="新細明體" w:hAnsi="Times New Roman" w:cs="Times New Roman" w:hint="eastAsia"/>
                <w:b/>
                <w:color w:val="FF0000"/>
                <w:szCs w:val="24"/>
              </w:rPr>
              <w:t>出口（</w:t>
            </w:r>
            <w:r w:rsidRPr="007B37C0">
              <w:rPr>
                <w:rFonts w:ascii="Times New Roman" w:eastAsia="新細明體" w:hAnsi="Times New Roman" w:cs="Times New Roman"/>
                <w:b/>
                <w:color w:val="FF0000"/>
                <w:szCs w:val="24"/>
              </w:rPr>
              <w:t>New Export Orders</w:t>
            </w:r>
            <w:r w:rsidRPr="007B37C0">
              <w:rPr>
                <w:rFonts w:ascii="Times New Roman" w:eastAsia="新細明體" w:hAnsi="Times New Roman" w:cs="Times New Roman" w:hint="eastAsia"/>
                <w:b/>
                <w:color w:val="FF0000"/>
                <w:szCs w:val="24"/>
              </w:rPr>
              <w:t>）擴散指數為</w:t>
            </w:r>
            <w:r w:rsidR="00B259AE" w:rsidRPr="007B37C0">
              <w:rPr>
                <w:rFonts w:ascii="Times New Roman" w:eastAsia="新細明體" w:hAnsi="Times New Roman" w:cs="Times New Roman"/>
                <w:b/>
                <w:color w:val="FF0000"/>
                <w:szCs w:val="24"/>
              </w:rPr>
              <w:t>41.8</w:t>
            </w:r>
            <w:r w:rsidRPr="007B37C0">
              <w:rPr>
                <w:rFonts w:ascii="Times New Roman" w:eastAsia="新細明體" w:hAnsi="Times New Roman" w:cs="Times New Roman"/>
                <w:b/>
                <w:color w:val="FF0000"/>
                <w:szCs w:val="24"/>
              </w:rPr>
              <w:t>%</w:t>
            </w:r>
          </w:p>
          <w:p w14:paraId="228F7E2D" w14:textId="77777777" w:rsidR="00BD0352" w:rsidRPr="007B37C0" w:rsidRDefault="00BD0352" w:rsidP="00BD0352">
            <w:pPr>
              <w:adjustRightInd w:val="0"/>
              <w:snapToGrid w:val="0"/>
              <w:spacing w:line="120" w:lineRule="atLeast"/>
              <w:jc w:val="both"/>
              <w:rPr>
                <w:rFonts w:ascii="Times New Roman" w:eastAsia="新細明體" w:hAnsi="Times New Roman" w:cs="Times New Roman"/>
                <w:b/>
                <w:szCs w:val="24"/>
              </w:rPr>
            </w:pPr>
            <w:r w:rsidRPr="007B37C0">
              <w:rPr>
                <w:rFonts w:ascii="Times New Roman" w:eastAsia="新細明體" w:hAnsi="Times New Roman" w:cs="Times New Roman" w:hint="eastAsia"/>
                <w:b/>
                <w:szCs w:val="24"/>
              </w:rPr>
              <w:t>重要發現（</w:t>
            </w:r>
            <w:r w:rsidRPr="007B37C0">
              <w:rPr>
                <w:rFonts w:ascii="Times New Roman" w:eastAsia="新細明體" w:hAnsi="Times New Roman" w:cs="Times New Roman"/>
                <w:b/>
                <w:szCs w:val="24"/>
              </w:rPr>
              <w:t>Key Finding</w:t>
            </w:r>
            <w:r w:rsidRPr="007B37C0">
              <w:rPr>
                <w:rFonts w:ascii="Times New Roman" w:eastAsia="新細明體" w:hAnsi="Times New Roman" w:cs="Times New Roman" w:hint="eastAsia"/>
                <w:b/>
                <w:szCs w:val="24"/>
              </w:rPr>
              <w:t>）</w:t>
            </w:r>
          </w:p>
          <w:p w14:paraId="2357DBAA" w14:textId="6056F8A7" w:rsidR="00875CCB" w:rsidRPr="007B37C0" w:rsidRDefault="00875CCB" w:rsidP="00875CCB">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非製造業之出口指數回跌</w:t>
            </w:r>
            <w:r w:rsidRPr="007B37C0">
              <w:rPr>
                <w:rFonts w:ascii="Times New Roman" w:eastAsia="新細明體" w:hAnsi="Times New Roman" w:cs="Times New Roman" w:hint="eastAsia"/>
                <w:kern w:val="0"/>
                <w:sz w:val="22"/>
              </w:rPr>
              <w:t>7.3</w:t>
            </w:r>
            <w:r w:rsidRPr="007B37C0">
              <w:rPr>
                <w:rFonts w:ascii="Times New Roman" w:eastAsia="新細明體" w:hAnsi="Times New Roman" w:cs="Times New Roman" w:hint="eastAsia"/>
                <w:kern w:val="0"/>
                <w:sz w:val="22"/>
              </w:rPr>
              <w:t>個百分點至</w:t>
            </w:r>
            <w:r w:rsidRPr="007B37C0">
              <w:rPr>
                <w:rFonts w:ascii="Times New Roman" w:eastAsia="新細明體" w:hAnsi="Times New Roman" w:cs="Times New Roman" w:hint="eastAsia"/>
                <w:kern w:val="0"/>
                <w:sz w:val="22"/>
              </w:rPr>
              <w:t>41.8%</w:t>
            </w:r>
            <w:r w:rsidR="00617B45">
              <w:rPr>
                <w:rFonts w:ascii="Times New Roman" w:eastAsia="新細明體" w:hAnsi="Times New Roman" w:cs="Times New Roman" w:hint="eastAsia"/>
                <w:kern w:val="0"/>
                <w:sz w:val="22"/>
              </w:rPr>
              <w:t>，連續第</w:t>
            </w:r>
            <w:r w:rsidR="00617B45" w:rsidRPr="007B37C0">
              <w:rPr>
                <w:rFonts w:ascii="Times New Roman" w:eastAsia="新細明體" w:hAnsi="Times New Roman" w:cs="Times New Roman" w:hint="eastAsia"/>
                <w:kern w:val="0"/>
                <w:sz w:val="22"/>
              </w:rPr>
              <w:t>9</w:t>
            </w:r>
            <w:r w:rsidR="00617B45" w:rsidRPr="007B37C0">
              <w:rPr>
                <w:rFonts w:ascii="Times New Roman" w:eastAsia="新細明體" w:hAnsi="Times New Roman" w:cs="Times New Roman" w:hint="eastAsia"/>
                <w:kern w:val="0"/>
                <w:sz w:val="22"/>
              </w:rPr>
              <w:t>個月緊縮</w:t>
            </w:r>
            <w:r w:rsidRPr="007B37C0">
              <w:rPr>
                <w:rFonts w:ascii="Times New Roman" w:eastAsia="新細明體" w:hAnsi="Times New Roman" w:cs="Times New Roman" w:hint="eastAsia"/>
                <w:kern w:val="0"/>
                <w:sz w:val="22"/>
              </w:rPr>
              <w:t>。</w:t>
            </w:r>
          </w:p>
          <w:p w14:paraId="06760733" w14:textId="367272EF" w:rsidR="000E28C5" w:rsidRPr="007B37C0" w:rsidRDefault="000E28C5" w:rsidP="00033056">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八大產業中，</w:t>
            </w:r>
            <w:r w:rsidR="003D6392" w:rsidRPr="007B37C0">
              <w:rPr>
                <w:rFonts w:ascii="Times New Roman" w:eastAsia="新細明體" w:hAnsi="Times New Roman" w:cs="Times New Roman" w:hint="eastAsia"/>
                <w:kern w:val="0"/>
                <w:sz w:val="22"/>
              </w:rPr>
              <w:t>六</w:t>
            </w:r>
            <w:r w:rsidRPr="007B37C0">
              <w:rPr>
                <w:rFonts w:ascii="Times New Roman" w:eastAsia="新細明體" w:hAnsi="Times New Roman" w:cs="Times New Roman" w:hint="eastAsia"/>
                <w:kern w:val="0"/>
                <w:sz w:val="22"/>
              </w:rPr>
              <w:t>大產業回報服務輸出</w:t>
            </w:r>
            <w:r w:rsidRPr="007B37C0">
              <w:rPr>
                <w:rFonts w:ascii="Times New Roman" w:eastAsia="新細明體" w:hAnsi="Times New Roman" w:cs="Times New Roman"/>
                <w:kern w:val="0"/>
                <w:sz w:val="22"/>
              </w:rPr>
              <w:t>/</w:t>
            </w:r>
            <w:r w:rsidRPr="007B37C0">
              <w:rPr>
                <w:rFonts w:ascii="Times New Roman" w:eastAsia="新細明體" w:hAnsi="Times New Roman" w:cs="Times New Roman" w:hint="eastAsia"/>
                <w:kern w:val="0"/>
                <w:sz w:val="22"/>
              </w:rPr>
              <w:t>出口呈現緊縮，各產業依緊縮速度排序為</w:t>
            </w:r>
            <w:r w:rsidR="00BF293F" w:rsidRPr="007B37C0">
              <w:rPr>
                <w:rFonts w:ascii="Times New Roman" w:eastAsia="新細明體" w:hAnsi="Times New Roman" w:cs="Times New Roman" w:hint="eastAsia"/>
                <w:kern w:val="0"/>
                <w:sz w:val="22"/>
              </w:rPr>
              <w:t>運輸倉儲業（</w:t>
            </w:r>
            <w:r w:rsidR="00BF293F" w:rsidRPr="007B37C0">
              <w:rPr>
                <w:rFonts w:ascii="Times New Roman" w:eastAsia="新細明體" w:hAnsi="Times New Roman" w:cs="Times New Roman" w:hint="eastAsia"/>
                <w:kern w:val="0"/>
                <w:sz w:val="22"/>
              </w:rPr>
              <w:t>15.4%</w:t>
            </w:r>
            <w:r w:rsidR="00BF293F" w:rsidRPr="007B37C0">
              <w:rPr>
                <w:rFonts w:ascii="Times New Roman" w:eastAsia="新細明體" w:hAnsi="Times New Roman" w:cs="Times New Roman" w:hint="eastAsia"/>
                <w:kern w:val="0"/>
                <w:sz w:val="22"/>
              </w:rPr>
              <w:t>）、批發業（</w:t>
            </w:r>
            <w:r w:rsidR="00BF293F" w:rsidRPr="007B37C0">
              <w:rPr>
                <w:rFonts w:ascii="Times New Roman" w:eastAsia="新細明體" w:hAnsi="Times New Roman" w:cs="Times New Roman" w:hint="eastAsia"/>
                <w:kern w:val="0"/>
                <w:sz w:val="22"/>
              </w:rPr>
              <w:t>27.8%</w:t>
            </w:r>
            <w:r w:rsidR="00BF293F" w:rsidRPr="007B37C0">
              <w:rPr>
                <w:rFonts w:ascii="Times New Roman" w:eastAsia="新細明體" w:hAnsi="Times New Roman" w:cs="Times New Roman" w:hint="eastAsia"/>
                <w:kern w:val="0"/>
                <w:sz w:val="22"/>
              </w:rPr>
              <w:t>）、教育暨專業科學業（</w:t>
            </w:r>
            <w:r w:rsidR="00BF293F" w:rsidRPr="007B37C0">
              <w:rPr>
                <w:rFonts w:ascii="Times New Roman" w:eastAsia="新細明體" w:hAnsi="Times New Roman" w:cs="Times New Roman" w:hint="eastAsia"/>
                <w:kern w:val="0"/>
                <w:sz w:val="22"/>
              </w:rPr>
              <w:t>33.3%</w:t>
            </w:r>
            <w:r w:rsidR="00BF293F" w:rsidRPr="007B37C0">
              <w:rPr>
                <w:rFonts w:ascii="Times New Roman" w:eastAsia="新細明體" w:hAnsi="Times New Roman" w:cs="Times New Roman" w:hint="eastAsia"/>
                <w:kern w:val="0"/>
                <w:sz w:val="22"/>
              </w:rPr>
              <w:t>）、營造暨不動產業（</w:t>
            </w:r>
            <w:r w:rsidR="00BF293F" w:rsidRPr="007B37C0">
              <w:rPr>
                <w:rFonts w:ascii="Times New Roman" w:eastAsia="新細明體" w:hAnsi="Times New Roman" w:cs="Times New Roman" w:hint="eastAsia"/>
                <w:kern w:val="0"/>
                <w:sz w:val="22"/>
              </w:rPr>
              <w:t>40</w:t>
            </w:r>
            <w:r w:rsidR="00BF293F" w:rsidRPr="007B37C0">
              <w:rPr>
                <w:rFonts w:ascii="Times New Roman" w:eastAsia="新細明體" w:hAnsi="Times New Roman" w:cs="Times New Roman"/>
                <w:kern w:val="0"/>
                <w:sz w:val="22"/>
              </w:rPr>
              <w:t>.0</w:t>
            </w:r>
            <w:r w:rsidR="00BF293F" w:rsidRPr="007B37C0">
              <w:rPr>
                <w:rFonts w:ascii="Times New Roman" w:eastAsia="新細明體" w:hAnsi="Times New Roman" w:cs="Times New Roman" w:hint="eastAsia"/>
                <w:kern w:val="0"/>
                <w:sz w:val="22"/>
              </w:rPr>
              <w:t>%</w:t>
            </w:r>
            <w:r w:rsidR="00BF293F" w:rsidRPr="007B37C0">
              <w:rPr>
                <w:rFonts w:ascii="Times New Roman" w:eastAsia="新細明體" w:hAnsi="Times New Roman" w:cs="Times New Roman" w:hint="eastAsia"/>
                <w:kern w:val="0"/>
                <w:sz w:val="22"/>
              </w:rPr>
              <w:t>）、金融保險業（</w:t>
            </w:r>
            <w:r w:rsidR="00BF293F" w:rsidRPr="007B37C0">
              <w:rPr>
                <w:rFonts w:ascii="Times New Roman" w:eastAsia="新細明體" w:hAnsi="Times New Roman" w:cs="Times New Roman" w:hint="eastAsia"/>
                <w:kern w:val="0"/>
                <w:sz w:val="22"/>
              </w:rPr>
              <w:t>42.3%</w:t>
            </w:r>
            <w:r w:rsidR="00BF293F" w:rsidRPr="007B37C0">
              <w:rPr>
                <w:rFonts w:ascii="Times New Roman" w:eastAsia="新細明體" w:hAnsi="Times New Roman" w:cs="Times New Roman" w:hint="eastAsia"/>
                <w:kern w:val="0"/>
                <w:sz w:val="22"/>
              </w:rPr>
              <w:t>）與資訊暨通訊傳播業（</w:t>
            </w:r>
            <w:r w:rsidR="00BF293F" w:rsidRPr="007B37C0">
              <w:rPr>
                <w:rFonts w:ascii="Times New Roman" w:eastAsia="新細明體" w:hAnsi="Times New Roman" w:cs="Times New Roman" w:hint="eastAsia"/>
                <w:kern w:val="0"/>
                <w:sz w:val="22"/>
              </w:rPr>
              <w:t>42.9%</w:t>
            </w:r>
            <w:r w:rsidR="00BF293F" w:rsidRPr="007B37C0">
              <w:rPr>
                <w:rFonts w:ascii="Times New Roman" w:eastAsia="新細明體" w:hAnsi="Times New Roman" w:cs="Times New Roman" w:hint="eastAsia"/>
                <w:kern w:val="0"/>
                <w:sz w:val="22"/>
              </w:rPr>
              <w:t>）</w:t>
            </w:r>
            <w:r w:rsidRPr="007B37C0">
              <w:rPr>
                <w:rFonts w:ascii="Times New Roman" w:eastAsia="新細明體" w:hAnsi="Times New Roman" w:cs="Times New Roman" w:hint="eastAsia"/>
                <w:kern w:val="0"/>
                <w:sz w:val="22"/>
              </w:rPr>
              <w:t>。</w:t>
            </w:r>
          </w:p>
          <w:p w14:paraId="01A0AEEF" w14:textId="6DF71134" w:rsidR="00BF293F" w:rsidRPr="007B37C0" w:rsidRDefault="00BF293F" w:rsidP="00BF293F">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住宿餐飲業（</w:t>
            </w:r>
            <w:r w:rsidRPr="007B37C0">
              <w:rPr>
                <w:rFonts w:ascii="Times New Roman" w:eastAsia="新細明體" w:hAnsi="Times New Roman" w:cs="Times New Roman" w:hint="eastAsia"/>
                <w:kern w:val="0"/>
                <w:sz w:val="22"/>
              </w:rPr>
              <w:t>66.7%</w:t>
            </w:r>
            <w:r w:rsidRPr="007B37C0">
              <w:rPr>
                <w:rFonts w:ascii="Times New Roman" w:eastAsia="新細明體" w:hAnsi="Times New Roman" w:cs="Times New Roman" w:hint="eastAsia"/>
                <w:kern w:val="0"/>
                <w:sz w:val="22"/>
              </w:rPr>
              <w:t>）回報服務輸出</w:t>
            </w:r>
            <w:r w:rsidRPr="007B37C0">
              <w:rPr>
                <w:rFonts w:ascii="Times New Roman" w:eastAsia="新細明體" w:hAnsi="Times New Roman" w:cs="Times New Roman" w:hint="eastAsia"/>
                <w:kern w:val="0"/>
                <w:sz w:val="22"/>
              </w:rPr>
              <w:t>/</w:t>
            </w:r>
            <w:r w:rsidRPr="007B37C0">
              <w:rPr>
                <w:rFonts w:ascii="Times New Roman" w:eastAsia="新細明體" w:hAnsi="Times New Roman" w:cs="Times New Roman" w:hint="eastAsia"/>
                <w:kern w:val="0"/>
                <w:sz w:val="22"/>
              </w:rPr>
              <w:t>出口呈現擴張。</w:t>
            </w:r>
          </w:p>
          <w:p w14:paraId="01F7710C" w14:textId="3A5A7864" w:rsidR="00BF293F" w:rsidRPr="007B37C0" w:rsidRDefault="00BF293F" w:rsidP="00BF293F">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僅零售業回報服務輸出</w:t>
            </w:r>
            <w:r w:rsidRPr="007B37C0">
              <w:rPr>
                <w:rFonts w:ascii="Times New Roman" w:eastAsia="新細明體" w:hAnsi="Times New Roman" w:cs="Times New Roman" w:hint="eastAsia"/>
                <w:kern w:val="0"/>
                <w:sz w:val="22"/>
              </w:rPr>
              <w:t>/</w:t>
            </w:r>
            <w:r w:rsidRPr="007B37C0">
              <w:rPr>
                <w:rFonts w:ascii="Times New Roman" w:eastAsia="新細明體" w:hAnsi="Times New Roman" w:cs="Times New Roman" w:hint="eastAsia"/>
                <w:kern w:val="0"/>
                <w:sz w:val="22"/>
              </w:rPr>
              <w:t>出口為持平（</w:t>
            </w:r>
            <w:r w:rsidRPr="007B37C0">
              <w:rPr>
                <w:rFonts w:ascii="Times New Roman" w:eastAsia="新細明體" w:hAnsi="Times New Roman" w:cs="Times New Roman" w:hint="eastAsia"/>
                <w:kern w:val="0"/>
                <w:sz w:val="22"/>
              </w:rPr>
              <w:t>50.0%</w:t>
            </w:r>
            <w:r w:rsidRPr="007B37C0">
              <w:rPr>
                <w:rFonts w:ascii="Times New Roman" w:eastAsia="新細明體" w:hAnsi="Times New Roman" w:cs="Times New Roman" w:hint="eastAsia"/>
                <w:kern w:val="0"/>
                <w:sz w:val="22"/>
              </w:rPr>
              <w:t>）。</w:t>
            </w:r>
          </w:p>
          <w:p w14:paraId="134B4C39" w14:textId="296DC6B5" w:rsidR="00F8112A" w:rsidRPr="007B37C0" w:rsidRDefault="009F33A6" w:rsidP="00033056">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sz w:val="21"/>
                <w:szCs w:val="21"/>
              </w:rPr>
            </w:pPr>
            <w:r w:rsidRPr="007B37C0">
              <w:rPr>
                <w:rFonts w:ascii="Times New Roman" w:eastAsia="新細明體" w:hAnsi="Times New Roman" w:cs="Times New Roman" w:hint="eastAsia"/>
                <w:kern w:val="0"/>
                <w:sz w:val="22"/>
              </w:rPr>
              <w:t>在所有非製造業受訪企業中，約有</w:t>
            </w:r>
            <w:r w:rsidR="00116F57" w:rsidRPr="007B37C0">
              <w:rPr>
                <w:rFonts w:ascii="Times New Roman" w:eastAsia="新細明體" w:hAnsi="Times New Roman" w:cs="Times New Roman" w:hint="eastAsia"/>
                <w:kern w:val="0"/>
                <w:sz w:val="22"/>
              </w:rPr>
              <w:t>6</w:t>
            </w:r>
            <w:r w:rsidR="00F76E32" w:rsidRPr="007B37C0">
              <w:rPr>
                <w:rFonts w:ascii="Times New Roman" w:eastAsia="新細明體" w:hAnsi="Times New Roman" w:cs="Times New Roman"/>
                <w:kern w:val="0"/>
                <w:sz w:val="22"/>
              </w:rPr>
              <w:t>0.8</w:t>
            </w:r>
            <w:r w:rsidRPr="007B37C0">
              <w:rPr>
                <w:rFonts w:ascii="Times New Roman" w:eastAsia="新細明體" w:hAnsi="Times New Roman" w:cs="Times New Roman"/>
                <w:kern w:val="0"/>
                <w:sz w:val="22"/>
              </w:rPr>
              <w:t>%</w:t>
            </w:r>
            <w:r w:rsidRPr="007B37C0">
              <w:rPr>
                <w:rFonts w:ascii="Times New Roman" w:eastAsia="新細明體" w:hAnsi="Times New Roman" w:cs="Times New Roman" w:hint="eastAsia"/>
                <w:kern w:val="0"/>
                <w:sz w:val="22"/>
              </w:rPr>
              <w:t>的受訪者表示其所屬企業無相關服務輸出</w:t>
            </w:r>
            <w:r w:rsidRPr="007B37C0">
              <w:rPr>
                <w:rFonts w:ascii="Times New Roman" w:eastAsia="新細明體" w:hAnsi="Times New Roman" w:cs="Times New Roman"/>
                <w:kern w:val="0"/>
                <w:sz w:val="22"/>
              </w:rPr>
              <w:t>/</w:t>
            </w:r>
            <w:r w:rsidRPr="007B37C0">
              <w:rPr>
                <w:rFonts w:ascii="Times New Roman" w:eastAsia="新細明體" w:hAnsi="Times New Roman" w:cs="Times New Roman" w:hint="eastAsia"/>
                <w:kern w:val="0"/>
                <w:sz w:val="22"/>
              </w:rPr>
              <w:t>出口業務，</w:t>
            </w:r>
            <w:proofErr w:type="gramStart"/>
            <w:r w:rsidRPr="007B37C0">
              <w:rPr>
                <w:rFonts w:ascii="Times New Roman" w:eastAsia="新細明體" w:hAnsi="Times New Roman" w:cs="Times New Roman" w:hint="eastAsia"/>
                <w:kern w:val="0"/>
                <w:sz w:val="22"/>
              </w:rPr>
              <w:t>並勾選</w:t>
            </w:r>
            <w:proofErr w:type="gramEnd"/>
            <w:r w:rsidRPr="007B37C0">
              <w:rPr>
                <w:rFonts w:ascii="Times New Roman" w:eastAsia="新細明體" w:hAnsi="Times New Roman" w:cs="Times New Roman" w:hint="eastAsia"/>
                <w:kern w:val="0"/>
                <w:sz w:val="22"/>
              </w:rPr>
              <w:t>不適用選項。</w:t>
            </w:r>
          </w:p>
        </w:tc>
        <w:tc>
          <w:tcPr>
            <w:tcW w:w="3779" w:type="dxa"/>
            <w:tcBorders>
              <w:top w:val="single" w:sz="12" w:space="0" w:color="auto"/>
              <w:bottom w:val="single" w:sz="18" w:space="0" w:color="auto"/>
            </w:tcBorders>
          </w:tcPr>
          <w:p w14:paraId="4AB7E20D" w14:textId="77777777" w:rsidR="007347F7" w:rsidRPr="007B37C0" w:rsidRDefault="007347F7" w:rsidP="0032487C">
            <w:pPr>
              <w:rPr>
                <w:rFonts w:ascii="Times New Roman" w:eastAsia="新細明體" w:hAnsi="Times New Roman" w:cs="Times New Roman"/>
                <w:noProof/>
              </w:rPr>
            </w:pPr>
          </w:p>
          <w:p w14:paraId="0B67E12C" w14:textId="0E773566" w:rsidR="004E4C8C" w:rsidRPr="007B37C0" w:rsidRDefault="00B259AE" w:rsidP="0032487C">
            <w:pPr>
              <w:adjustRightInd w:val="0"/>
              <w:snapToGrid w:val="0"/>
              <w:spacing w:line="240" w:lineRule="atLeast"/>
              <w:rPr>
                <w:rFonts w:ascii="Times New Roman" w:eastAsia="新細明體" w:hAnsi="Times New Roman" w:cs="Times New Roman"/>
              </w:rPr>
            </w:pPr>
            <w:r w:rsidRPr="007B37C0">
              <w:rPr>
                <w:noProof/>
              </w:rPr>
              <w:drawing>
                <wp:inline distT="0" distB="0" distL="0" distR="0" wp14:anchorId="0E484913" wp14:editId="2463518C">
                  <wp:extent cx="2365200" cy="1789200"/>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65200" cy="1789200"/>
                          </a:xfrm>
                          <a:prstGeom prst="rect">
                            <a:avLst/>
                          </a:prstGeom>
                        </pic:spPr>
                      </pic:pic>
                    </a:graphicData>
                  </a:graphic>
                </wp:inline>
              </w:drawing>
            </w:r>
          </w:p>
        </w:tc>
      </w:tr>
      <w:tr w:rsidR="004E4F32" w:rsidRPr="007B37C0" w14:paraId="7FCE7D21" w14:textId="77777777" w:rsidTr="00B259AE">
        <w:trPr>
          <w:trHeight w:val="3677"/>
        </w:trPr>
        <w:tc>
          <w:tcPr>
            <w:tcW w:w="6467" w:type="dxa"/>
            <w:tcBorders>
              <w:top w:val="single" w:sz="18" w:space="0" w:color="auto"/>
              <w:bottom w:val="single" w:sz="12" w:space="0" w:color="auto"/>
            </w:tcBorders>
          </w:tcPr>
          <w:p w14:paraId="51431BCF" w14:textId="38DDE0B3" w:rsidR="00BD0352" w:rsidRPr="007B37C0" w:rsidRDefault="00BD0352" w:rsidP="00BD0352">
            <w:pPr>
              <w:jc w:val="both"/>
              <w:rPr>
                <w:rFonts w:ascii="Times New Roman" w:eastAsia="新細明體" w:hAnsi="Times New Roman" w:cs="Times New Roman"/>
                <w:b/>
                <w:color w:val="FF0000"/>
                <w:szCs w:val="24"/>
              </w:rPr>
            </w:pPr>
            <w:r w:rsidRPr="007B37C0">
              <w:rPr>
                <w:rFonts w:ascii="Times New Roman" w:eastAsia="新細明體" w:hAnsi="Times New Roman" w:cs="Times New Roman" w:hint="eastAsia"/>
                <w:b/>
                <w:color w:val="FF0000"/>
                <w:szCs w:val="24"/>
              </w:rPr>
              <w:lastRenderedPageBreak/>
              <w:t>服務輸入</w:t>
            </w:r>
            <w:r w:rsidRPr="007B37C0">
              <w:rPr>
                <w:rFonts w:ascii="Times New Roman" w:eastAsia="新細明體" w:hAnsi="Times New Roman" w:cs="Times New Roman"/>
                <w:b/>
                <w:color w:val="FF0000"/>
                <w:szCs w:val="24"/>
              </w:rPr>
              <w:t>/</w:t>
            </w:r>
            <w:r w:rsidRPr="007B37C0">
              <w:rPr>
                <w:rFonts w:ascii="Times New Roman" w:eastAsia="新細明體" w:hAnsi="Times New Roman" w:cs="Times New Roman" w:hint="eastAsia"/>
                <w:b/>
                <w:color w:val="FF0000"/>
                <w:szCs w:val="24"/>
              </w:rPr>
              <w:t>進口（</w:t>
            </w:r>
            <w:r w:rsidRPr="007B37C0">
              <w:rPr>
                <w:rFonts w:ascii="Times New Roman" w:eastAsia="新細明體" w:hAnsi="Times New Roman" w:cs="Times New Roman"/>
                <w:b/>
                <w:color w:val="FF0000"/>
                <w:szCs w:val="24"/>
              </w:rPr>
              <w:t>Imports</w:t>
            </w:r>
            <w:r w:rsidRPr="007B37C0">
              <w:rPr>
                <w:rFonts w:ascii="Times New Roman" w:eastAsia="新細明體" w:hAnsi="Times New Roman" w:cs="Times New Roman" w:hint="eastAsia"/>
                <w:b/>
                <w:color w:val="FF0000"/>
                <w:szCs w:val="24"/>
              </w:rPr>
              <w:t>）擴散指數為</w:t>
            </w:r>
            <w:r w:rsidR="00B259AE" w:rsidRPr="007B37C0">
              <w:rPr>
                <w:rFonts w:ascii="Times New Roman" w:eastAsia="新細明體" w:hAnsi="Times New Roman" w:cs="Times New Roman"/>
                <w:b/>
                <w:color w:val="FF0000"/>
                <w:szCs w:val="24"/>
              </w:rPr>
              <w:t>48.5</w:t>
            </w:r>
            <w:r w:rsidRPr="007B37C0">
              <w:rPr>
                <w:rFonts w:ascii="Times New Roman" w:eastAsia="新細明體" w:hAnsi="Times New Roman" w:cs="Times New Roman"/>
                <w:b/>
                <w:color w:val="FF0000"/>
                <w:szCs w:val="24"/>
              </w:rPr>
              <w:t>%</w:t>
            </w:r>
          </w:p>
          <w:p w14:paraId="168EADD1" w14:textId="77777777" w:rsidR="00BD0352" w:rsidRPr="007B37C0" w:rsidRDefault="00BD0352" w:rsidP="00BD0352">
            <w:pPr>
              <w:adjustRightInd w:val="0"/>
              <w:snapToGrid w:val="0"/>
              <w:spacing w:line="120" w:lineRule="atLeast"/>
              <w:jc w:val="both"/>
              <w:rPr>
                <w:rFonts w:ascii="Times New Roman" w:eastAsia="新細明體" w:hAnsi="Times New Roman" w:cs="Times New Roman"/>
                <w:b/>
                <w:szCs w:val="24"/>
              </w:rPr>
            </w:pPr>
            <w:r w:rsidRPr="007B37C0">
              <w:rPr>
                <w:rFonts w:ascii="Times New Roman" w:eastAsia="新細明體" w:hAnsi="Times New Roman" w:cs="Times New Roman" w:hint="eastAsia"/>
                <w:b/>
                <w:szCs w:val="24"/>
              </w:rPr>
              <w:t>重要發現（</w:t>
            </w:r>
            <w:r w:rsidRPr="007B37C0">
              <w:rPr>
                <w:rFonts w:ascii="Times New Roman" w:eastAsia="新細明體" w:hAnsi="Times New Roman" w:cs="Times New Roman"/>
                <w:b/>
                <w:szCs w:val="24"/>
              </w:rPr>
              <w:t>Key Finding</w:t>
            </w:r>
            <w:r w:rsidRPr="007B37C0">
              <w:rPr>
                <w:rFonts w:ascii="Times New Roman" w:eastAsia="新細明體" w:hAnsi="Times New Roman" w:cs="Times New Roman" w:hint="eastAsia"/>
                <w:b/>
                <w:szCs w:val="24"/>
              </w:rPr>
              <w:t>）</w:t>
            </w:r>
          </w:p>
          <w:p w14:paraId="43598F16" w14:textId="77777777" w:rsidR="00875CCB" w:rsidRPr="007B37C0" w:rsidRDefault="00875CCB" w:rsidP="00875CCB">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非製造業之進口指數回升</w:t>
            </w:r>
            <w:r w:rsidRPr="007B37C0">
              <w:rPr>
                <w:rFonts w:ascii="Times New Roman" w:eastAsia="新細明體" w:hAnsi="Times New Roman" w:cs="Times New Roman" w:hint="eastAsia"/>
                <w:kern w:val="0"/>
                <w:sz w:val="22"/>
              </w:rPr>
              <w:t>0.4</w:t>
            </w:r>
            <w:r w:rsidRPr="007B37C0">
              <w:rPr>
                <w:rFonts w:ascii="Times New Roman" w:eastAsia="新細明體" w:hAnsi="Times New Roman" w:cs="Times New Roman" w:hint="eastAsia"/>
                <w:kern w:val="0"/>
                <w:sz w:val="22"/>
              </w:rPr>
              <w:t>個百分點至</w:t>
            </w:r>
            <w:r w:rsidRPr="007B37C0">
              <w:rPr>
                <w:rFonts w:ascii="Times New Roman" w:eastAsia="新細明體" w:hAnsi="Times New Roman" w:cs="Times New Roman" w:hint="eastAsia"/>
                <w:kern w:val="0"/>
                <w:sz w:val="22"/>
              </w:rPr>
              <w:t>48.5%</w:t>
            </w:r>
            <w:r w:rsidRPr="007B37C0">
              <w:rPr>
                <w:rFonts w:ascii="Times New Roman" w:eastAsia="新細明體" w:hAnsi="Times New Roman" w:cs="Times New Roman" w:hint="eastAsia"/>
                <w:kern w:val="0"/>
                <w:sz w:val="22"/>
              </w:rPr>
              <w:t>，連續第</w:t>
            </w:r>
            <w:r w:rsidRPr="007B37C0">
              <w:rPr>
                <w:rFonts w:ascii="Times New Roman" w:eastAsia="新細明體" w:hAnsi="Times New Roman" w:cs="Times New Roman" w:hint="eastAsia"/>
                <w:kern w:val="0"/>
                <w:sz w:val="22"/>
              </w:rPr>
              <w:t>3</w:t>
            </w:r>
            <w:r w:rsidRPr="007B37C0">
              <w:rPr>
                <w:rFonts w:ascii="Times New Roman" w:eastAsia="新細明體" w:hAnsi="Times New Roman" w:cs="Times New Roman" w:hint="eastAsia"/>
                <w:kern w:val="0"/>
                <w:sz w:val="22"/>
              </w:rPr>
              <w:t>個月呈現緊縮。</w:t>
            </w:r>
          </w:p>
          <w:p w14:paraId="73BCB6AE" w14:textId="127FAC7B" w:rsidR="00821C25" w:rsidRPr="007B37C0" w:rsidRDefault="00821C25" w:rsidP="002E365D">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八大產業中，</w:t>
            </w:r>
            <w:r w:rsidR="006F1414" w:rsidRPr="007B37C0">
              <w:rPr>
                <w:rFonts w:ascii="Times New Roman" w:eastAsia="新細明體" w:hAnsi="Times New Roman" w:cs="Times New Roman" w:hint="eastAsia"/>
                <w:kern w:val="0"/>
                <w:sz w:val="22"/>
              </w:rPr>
              <w:t>六</w:t>
            </w:r>
            <w:r w:rsidRPr="007B37C0">
              <w:rPr>
                <w:rFonts w:ascii="Times New Roman" w:eastAsia="新細明體" w:hAnsi="Times New Roman" w:cs="Times New Roman" w:hint="eastAsia"/>
                <w:kern w:val="0"/>
                <w:sz w:val="22"/>
              </w:rPr>
              <w:t>大產業回報服務輸入</w:t>
            </w:r>
            <w:r w:rsidRPr="007B37C0">
              <w:rPr>
                <w:rFonts w:ascii="Times New Roman" w:eastAsia="新細明體" w:hAnsi="Times New Roman" w:cs="Times New Roman" w:hint="eastAsia"/>
                <w:kern w:val="0"/>
                <w:sz w:val="22"/>
              </w:rPr>
              <w:t>/</w:t>
            </w:r>
            <w:r w:rsidRPr="007B37C0">
              <w:rPr>
                <w:rFonts w:ascii="Times New Roman" w:eastAsia="新細明體" w:hAnsi="Times New Roman" w:cs="Times New Roman" w:hint="eastAsia"/>
                <w:kern w:val="0"/>
                <w:sz w:val="22"/>
              </w:rPr>
              <w:t>進口呈現緊縮，各產業依緊縮速度排序為</w:t>
            </w:r>
            <w:r w:rsidR="006F1414" w:rsidRPr="007B37C0">
              <w:rPr>
                <w:rFonts w:ascii="Times New Roman" w:eastAsia="新細明體" w:hAnsi="Times New Roman" w:cs="Times New Roman" w:hint="eastAsia"/>
                <w:kern w:val="0"/>
                <w:sz w:val="22"/>
              </w:rPr>
              <w:t>運輸倉儲業（</w:t>
            </w:r>
            <w:r w:rsidR="006F1414" w:rsidRPr="007B37C0">
              <w:rPr>
                <w:rFonts w:ascii="Times New Roman" w:eastAsia="新細明體" w:hAnsi="Times New Roman" w:cs="Times New Roman" w:hint="eastAsia"/>
                <w:kern w:val="0"/>
                <w:sz w:val="22"/>
              </w:rPr>
              <w:t>28.6%</w:t>
            </w:r>
            <w:r w:rsidR="006F1414" w:rsidRPr="007B37C0">
              <w:rPr>
                <w:rFonts w:ascii="Times New Roman" w:eastAsia="新細明體" w:hAnsi="Times New Roman" w:cs="Times New Roman" w:hint="eastAsia"/>
                <w:kern w:val="0"/>
                <w:sz w:val="22"/>
              </w:rPr>
              <w:t>）、零售業（</w:t>
            </w:r>
            <w:r w:rsidR="006F1414" w:rsidRPr="007B37C0">
              <w:rPr>
                <w:rFonts w:ascii="Times New Roman" w:eastAsia="新細明體" w:hAnsi="Times New Roman" w:cs="Times New Roman" w:hint="eastAsia"/>
                <w:kern w:val="0"/>
                <w:sz w:val="22"/>
              </w:rPr>
              <w:t>33.3%</w:t>
            </w:r>
            <w:r w:rsidR="006F1414" w:rsidRPr="007B37C0">
              <w:rPr>
                <w:rFonts w:ascii="Times New Roman" w:eastAsia="新細明體" w:hAnsi="Times New Roman" w:cs="Times New Roman" w:hint="eastAsia"/>
                <w:kern w:val="0"/>
                <w:sz w:val="22"/>
              </w:rPr>
              <w:t>）、教育暨專業科學業（</w:t>
            </w:r>
            <w:r w:rsidR="006F1414" w:rsidRPr="007B37C0">
              <w:rPr>
                <w:rFonts w:ascii="Times New Roman" w:eastAsia="新細明體" w:hAnsi="Times New Roman" w:cs="Times New Roman" w:hint="eastAsia"/>
                <w:kern w:val="0"/>
                <w:sz w:val="22"/>
              </w:rPr>
              <w:t>42.3%</w:t>
            </w:r>
            <w:r w:rsidR="006F1414" w:rsidRPr="007B37C0">
              <w:rPr>
                <w:rFonts w:ascii="Times New Roman" w:eastAsia="新細明體" w:hAnsi="Times New Roman" w:cs="Times New Roman" w:hint="eastAsia"/>
                <w:kern w:val="0"/>
                <w:sz w:val="22"/>
              </w:rPr>
              <w:t>）、資訊暨通訊傳播業（</w:t>
            </w:r>
            <w:r w:rsidR="006F1414" w:rsidRPr="007B37C0">
              <w:rPr>
                <w:rFonts w:ascii="Times New Roman" w:eastAsia="新細明體" w:hAnsi="Times New Roman" w:cs="Times New Roman" w:hint="eastAsia"/>
                <w:kern w:val="0"/>
                <w:sz w:val="22"/>
              </w:rPr>
              <w:t>44.4%</w:t>
            </w:r>
            <w:r w:rsidR="006F1414" w:rsidRPr="007B37C0">
              <w:rPr>
                <w:rFonts w:ascii="Times New Roman" w:eastAsia="新細明體" w:hAnsi="Times New Roman" w:cs="Times New Roman" w:hint="eastAsia"/>
                <w:kern w:val="0"/>
                <w:sz w:val="22"/>
              </w:rPr>
              <w:t>）、批發業（</w:t>
            </w:r>
            <w:r w:rsidR="006F1414" w:rsidRPr="007B37C0">
              <w:rPr>
                <w:rFonts w:ascii="Times New Roman" w:eastAsia="新細明體" w:hAnsi="Times New Roman" w:cs="Times New Roman" w:hint="eastAsia"/>
                <w:kern w:val="0"/>
                <w:sz w:val="22"/>
              </w:rPr>
              <w:t>45.8%</w:t>
            </w:r>
            <w:r w:rsidR="006F1414" w:rsidRPr="007B37C0">
              <w:rPr>
                <w:rFonts w:ascii="Times New Roman" w:eastAsia="新細明體" w:hAnsi="Times New Roman" w:cs="Times New Roman" w:hint="eastAsia"/>
                <w:kern w:val="0"/>
                <w:sz w:val="22"/>
              </w:rPr>
              <w:t>）與營造暨不動產業（</w:t>
            </w:r>
            <w:r w:rsidR="006F1414" w:rsidRPr="007B37C0">
              <w:rPr>
                <w:rFonts w:ascii="Times New Roman" w:eastAsia="新細明體" w:hAnsi="Times New Roman" w:cs="Times New Roman" w:hint="eastAsia"/>
                <w:kern w:val="0"/>
                <w:sz w:val="22"/>
              </w:rPr>
              <w:t>46.7%</w:t>
            </w:r>
            <w:r w:rsidR="006F1414" w:rsidRPr="007B37C0">
              <w:rPr>
                <w:rFonts w:ascii="Times New Roman" w:eastAsia="新細明體" w:hAnsi="Times New Roman" w:cs="Times New Roman" w:hint="eastAsia"/>
                <w:kern w:val="0"/>
                <w:sz w:val="22"/>
              </w:rPr>
              <w:t>）</w:t>
            </w:r>
            <w:r w:rsidRPr="007B37C0">
              <w:rPr>
                <w:rFonts w:ascii="Times New Roman" w:eastAsia="新細明體" w:hAnsi="Times New Roman" w:cs="Times New Roman" w:hint="eastAsia"/>
                <w:kern w:val="0"/>
                <w:sz w:val="22"/>
              </w:rPr>
              <w:t>。</w:t>
            </w:r>
          </w:p>
          <w:p w14:paraId="32436A13" w14:textId="77777777" w:rsidR="006F1414" w:rsidRPr="007B37C0" w:rsidRDefault="006F1414" w:rsidP="006F1414">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住宿餐飲業與金融保險業皆回報服務輸入</w:t>
            </w:r>
            <w:r w:rsidRPr="007B37C0">
              <w:rPr>
                <w:rFonts w:ascii="Times New Roman" w:eastAsia="新細明體" w:hAnsi="Times New Roman" w:cs="Times New Roman" w:hint="eastAsia"/>
                <w:kern w:val="0"/>
                <w:sz w:val="22"/>
              </w:rPr>
              <w:t>/</w:t>
            </w:r>
            <w:r w:rsidRPr="007B37C0">
              <w:rPr>
                <w:rFonts w:ascii="Times New Roman" w:eastAsia="新細明體" w:hAnsi="Times New Roman" w:cs="Times New Roman" w:hint="eastAsia"/>
                <w:kern w:val="0"/>
                <w:sz w:val="22"/>
              </w:rPr>
              <w:t>進口為持平（</w:t>
            </w:r>
            <w:r w:rsidRPr="007B37C0">
              <w:rPr>
                <w:rFonts w:ascii="Times New Roman" w:eastAsia="新細明體" w:hAnsi="Times New Roman" w:cs="Times New Roman" w:hint="eastAsia"/>
                <w:kern w:val="0"/>
                <w:sz w:val="22"/>
              </w:rPr>
              <w:t>50.0%</w:t>
            </w:r>
            <w:r w:rsidRPr="007B37C0">
              <w:rPr>
                <w:rFonts w:ascii="Times New Roman" w:eastAsia="新細明體" w:hAnsi="Times New Roman" w:cs="Times New Roman" w:hint="eastAsia"/>
                <w:kern w:val="0"/>
                <w:sz w:val="22"/>
              </w:rPr>
              <w:t>）。</w:t>
            </w:r>
          </w:p>
          <w:p w14:paraId="5F687753" w14:textId="7B40CC18" w:rsidR="00EE599E" w:rsidRPr="007B37C0" w:rsidRDefault="00476697" w:rsidP="00EE599E">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color w:val="000000" w:themeColor="text1"/>
                <w:sz w:val="21"/>
                <w:szCs w:val="21"/>
              </w:rPr>
            </w:pPr>
            <w:r w:rsidRPr="007B37C0">
              <w:rPr>
                <w:rFonts w:ascii="Times New Roman" w:eastAsia="新細明體" w:hAnsi="Times New Roman" w:cs="Times New Roman" w:hint="eastAsia"/>
                <w:kern w:val="0"/>
                <w:sz w:val="22"/>
              </w:rPr>
              <w:t>在所有非製造業受訪企業中，約有</w:t>
            </w:r>
            <w:r w:rsidR="00116F57" w:rsidRPr="007B37C0">
              <w:rPr>
                <w:rFonts w:ascii="Times New Roman" w:eastAsia="新細明體" w:hAnsi="Times New Roman" w:cs="Times New Roman"/>
                <w:kern w:val="0"/>
                <w:sz w:val="22"/>
              </w:rPr>
              <w:t>5</w:t>
            </w:r>
            <w:r w:rsidR="00F76E32" w:rsidRPr="007B37C0">
              <w:rPr>
                <w:rFonts w:ascii="Times New Roman" w:eastAsia="新細明體" w:hAnsi="Times New Roman" w:cs="Times New Roman"/>
                <w:kern w:val="0"/>
                <w:sz w:val="22"/>
              </w:rPr>
              <w:t>2.2</w:t>
            </w:r>
            <w:r w:rsidRPr="007B37C0">
              <w:rPr>
                <w:rFonts w:ascii="Times New Roman" w:eastAsia="新細明體" w:hAnsi="Times New Roman" w:cs="Times New Roman"/>
                <w:kern w:val="0"/>
                <w:sz w:val="22"/>
              </w:rPr>
              <w:t>%</w:t>
            </w:r>
            <w:r w:rsidRPr="007B37C0">
              <w:rPr>
                <w:rFonts w:ascii="Times New Roman" w:eastAsia="新細明體" w:hAnsi="Times New Roman" w:cs="Times New Roman" w:hint="eastAsia"/>
                <w:kern w:val="0"/>
                <w:sz w:val="22"/>
              </w:rPr>
              <w:t>的受訪者表示其所屬企業無相關服務輸入</w:t>
            </w:r>
            <w:r w:rsidRPr="007B37C0">
              <w:rPr>
                <w:rFonts w:ascii="Times New Roman" w:eastAsia="新細明體" w:hAnsi="Times New Roman" w:cs="Times New Roman"/>
                <w:kern w:val="0"/>
                <w:sz w:val="22"/>
              </w:rPr>
              <w:t>/</w:t>
            </w:r>
            <w:r w:rsidRPr="007B37C0">
              <w:rPr>
                <w:rFonts w:ascii="Times New Roman" w:eastAsia="新細明體" w:hAnsi="Times New Roman" w:cs="Times New Roman" w:hint="eastAsia"/>
                <w:kern w:val="0"/>
                <w:sz w:val="22"/>
              </w:rPr>
              <w:t>進口業務，</w:t>
            </w:r>
            <w:proofErr w:type="gramStart"/>
            <w:r w:rsidRPr="007B37C0">
              <w:rPr>
                <w:rFonts w:ascii="Times New Roman" w:eastAsia="新細明體" w:hAnsi="Times New Roman" w:cs="Times New Roman" w:hint="eastAsia"/>
                <w:kern w:val="0"/>
                <w:sz w:val="22"/>
              </w:rPr>
              <w:t>並勾選</w:t>
            </w:r>
            <w:proofErr w:type="gramEnd"/>
            <w:r w:rsidRPr="007B37C0">
              <w:rPr>
                <w:rFonts w:ascii="Times New Roman" w:eastAsia="新細明體" w:hAnsi="Times New Roman" w:cs="Times New Roman" w:hint="eastAsia"/>
                <w:kern w:val="0"/>
                <w:sz w:val="22"/>
              </w:rPr>
              <w:t>不適用選項。</w:t>
            </w:r>
          </w:p>
        </w:tc>
        <w:tc>
          <w:tcPr>
            <w:tcW w:w="3779" w:type="dxa"/>
            <w:tcBorders>
              <w:top w:val="single" w:sz="18" w:space="0" w:color="auto"/>
              <w:bottom w:val="single" w:sz="12" w:space="0" w:color="auto"/>
            </w:tcBorders>
          </w:tcPr>
          <w:p w14:paraId="45B6872A" w14:textId="77777777" w:rsidR="009056C2" w:rsidRPr="007B37C0" w:rsidRDefault="009056C2" w:rsidP="0032487C">
            <w:pPr>
              <w:snapToGrid w:val="0"/>
              <w:rPr>
                <w:rFonts w:ascii="Times New Roman" w:eastAsia="新細明體" w:hAnsi="Times New Roman" w:cs="Times New Roman"/>
              </w:rPr>
            </w:pPr>
          </w:p>
          <w:p w14:paraId="066C3233" w14:textId="7E2B294B" w:rsidR="006F5359" w:rsidRPr="007B37C0" w:rsidRDefault="00B259AE" w:rsidP="0032487C">
            <w:pPr>
              <w:rPr>
                <w:rFonts w:ascii="Times New Roman" w:eastAsia="新細明體" w:hAnsi="Times New Roman" w:cs="Times New Roman"/>
              </w:rPr>
            </w:pPr>
            <w:r w:rsidRPr="007B37C0">
              <w:rPr>
                <w:noProof/>
              </w:rPr>
              <w:drawing>
                <wp:inline distT="0" distB="0" distL="0" distR="0" wp14:anchorId="58DC3002" wp14:editId="6EC9B029">
                  <wp:extent cx="2365200" cy="1789200"/>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65200" cy="1789200"/>
                          </a:xfrm>
                          <a:prstGeom prst="rect">
                            <a:avLst/>
                          </a:prstGeom>
                        </pic:spPr>
                      </pic:pic>
                    </a:graphicData>
                  </a:graphic>
                </wp:inline>
              </w:drawing>
            </w:r>
          </w:p>
        </w:tc>
      </w:tr>
      <w:tr w:rsidR="004E4F32" w:rsidRPr="007B37C0" w14:paraId="33302943" w14:textId="77777777" w:rsidTr="00B259AE">
        <w:trPr>
          <w:trHeight w:val="3486"/>
        </w:trPr>
        <w:tc>
          <w:tcPr>
            <w:tcW w:w="6467" w:type="dxa"/>
            <w:tcBorders>
              <w:top w:val="single" w:sz="12" w:space="0" w:color="auto"/>
            </w:tcBorders>
          </w:tcPr>
          <w:p w14:paraId="2FA35A71" w14:textId="7495C8B6" w:rsidR="00BD0352" w:rsidRPr="007B37C0" w:rsidRDefault="00BD0352" w:rsidP="00BD0352">
            <w:pPr>
              <w:jc w:val="both"/>
              <w:rPr>
                <w:rFonts w:ascii="Times New Roman" w:eastAsia="新細明體" w:hAnsi="Times New Roman" w:cs="Times New Roman"/>
                <w:b/>
                <w:color w:val="FF0000"/>
                <w:szCs w:val="24"/>
              </w:rPr>
            </w:pPr>
            <w:r w:rsidRPr="007B37C0">
              <w:rPr>
                <w:rFonts w:ascii="Times New Roman" w:eastAsia="新細明體" w:hAnsi="Times New Roman" w:cs="Times New Roman" w:hint="eastAsia"/>
                <w:b/>
                <w:color w:val="FF0000"/>
                <w:szCs w:val="24"/>
              </w:rPr>
              <w:t>服務收費價格（</w:t>
            </w:r>
            <w:r w:rsidRPr="007B37C0">
              <w:rPr>
                <w:rFonts w:ascii="Times New Roman" w:eastAsia="新細明體" w:hAnsi="Times New Roman" w:cs="Times New Roman"/>
                <w:b/>
                <w:color w:val="FF0000"/>
                <w:szCs w:val="24"/>
              </w:rPr>
              <w:t>Service Charge</w:t>
            </w:r>
            <w:r w:rsidRPr="007B37C0">
              <w:rPr>
                <w:rFonts w:ascii="Times New Roman" w:eastAsia="新細明體" w:hAnsi="Times New Roman" w:cs="Times New Roman" w:hint="eastAsia"/>
                <w:b/>
                <w:color w:val="FF0000"/>
                <w:szCs w:val="24"/>
              </w:rPr>
              <w:t>）擴散指數為</w:t>
            </w:r>
            <w:r w:rsidR="00F838B8" w:rsidRPr="007B37C0">
              <w:rPr>
                <w:rFonts w:ascii="Times New Roman" w:eastAsia="新細明體" w:hAnsi="Times New Roman" w:cs="Times New Roman"/>
                <w:b/>
                <w:color w:val="FF0000"/>
                <w:szCs w:val="24"/>
              </w:rPr>
              <w:t>5</w:t>
            </w:r>
            <w:r w:rsidR="00B259AE" w:rsidRPr="007B37C0">
              <w:rPr>
                <w:rFonts w:ascii="Times New Roman" w:eastAsia="新細明體" w:hAnsi="Times New Roman" w:cs="Times New Roman"/>
                <w:b/>
                <w:color w:val="FF0000"/>
                <w:szCs w:val="24"/>
              </w:rPr>
              <w:t>6.5</w:t>
            </w:r>
            <w:r w:rsidRPr="007B37C0">
              <w:rPr>
                <w:rFonts w:ascii="Times New Roman" w:eastAsia="新細明體" w:hAnsi="Times New Roman" w:cs="Times New Roman"/>
                <w:b/>
                <w:color w:val="FF0000"/>
                <w:szCs w:val="24"/>
              </w:rPr>
              <w:t>%</w:t>
            </w:r>
          </w:p>
          <w:p w14:paraId="28D179D8" w14:textId="77777777" w:rsidR="00BD0352" w:rsidRPr="007B37C0" w:rsidRDefault="00BD0352" w:rsidP="00BD0352">
            <w:pPr>
              <w:adjustRightInd w:val="0"/>
              <w:snapToGrid w:val="0"/>
              <w:spacing w:line="0" w:lineRule="atLeast"/>
              <w:jc w:val="both"/>
              <w:rPr>
                <w:rFonts w:ascii="Times New Roman" w:eastAsia="新細明體" w:hAnsi="Times New Roman" w:cs="Times New Roman"/>
                <w:b/>
                <w:szCs w:val="24"/>
              </w:rPr>
            </w:pPr>
            <w:r w:rsidRPr="007B37C0">
              <w:rPr>
                <w:rFonts w:ascii="Times New Roman" w:eastAsia="新細明體" w:hAnsi="Times New Roman" w:cs="Times New Roman" w:hint="eastAsia"/>
                <w:b/>
                <w:szCs w:val="24"/>
              </w:rPr>
              <w:t>重要發現（</w:t>
            </w:r>
            <w:r w:rsidRPr="007B37C0">
              <w:rPr>
                <w:rFonts w:ascii="Times New Roman" w:eastAsia="新細明體" w:hAnsi="Times New Roman" w:cs="Times New Roman"/>
                <w:b/>
                <w:szCs w:val="24"/>
              </w:rPr>
              <w:t>Key Finding</w:t>
            </w:r>
            <w:r w:rsidRPr="007B37C0">
              <w:rPr>
                <w:rFonts w:ascii="Times New Roman" w:eastAsia="新細明體" w:hAnsi="Times New Roman" w:cs="Times New Roman" w:hint="eastAsia"/>
                <w:b/>
                <w:szCs w:val="24"/>
              </w:rPr>
              <w:t>）</w:t>
            </w:r>
          </w:p>
          <w:p w14:paraId="228AB0B9" w14:textId="7FD52219" w:rsidR="00875CCB" w:rsidRPr="007B37C0" w:rsidRDefault="00875CCB" w:rsidP="00875CCB">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服務收費價格指數已連續</w:t>
            </w:r>
            <w:r w:rsidRPr="007B37C0">
              <w:rPr>
                <w:rFonts w:ascii="Times New Roman" w:eastAsia="新細明體" w:hAnsi="Times New Roman" w:cs="Times New Roman" w:hint="eastAsia"/>
                <w:kern w:val="0"/>
                <w:sz w:val="22"/>
              </w:rPr>
              <w:t>29</w:t>
            </w:r>
            <w:r w:rsidRPr="007B37C0">
              <w:rPr>
                <w:rFonts w:ascii="Times New Roman" w:eastAsia="新細明體" w:hAnsi="Times New Roman" w:cs="Times New Roman" w:hint="eastAsia"/>
                <w:kern w:val="0"/>
                <w:sz w:val="22"/>
              </w:rPr>
              <w:t>個月呈現上升（高於</w:t>
            </w:r>
            <w:r w:rsidRPr="007B37C0">
              <w:rPr>
                <w:rFonts w:ascii="Times New Roman" w:eastAsia="新細明體" w:hAnsi="Times New Roman" w:cs="Times New Roman"/>
                <w:kern w:val="0"/>
                <w:sz w:val="22"/>
              </w:rPr>
              <w:t>50.0%</w:t>
            </w:r>
            <w:r w:rsidRPr="007B37C0">
              <w:rPr>
                <w:rFonts w:ascii="Times New Roman" w:eastAsia="新細明體" w:hAnsi="Times New Roman" w:cs="Times New Roman" w:hint="eastAsia"/>
                <w:kern w:val="0"/>
                <w:sz w:val="22"/>
              </w:rPr>
              <w:t>），本月指數續揚</w:t>
            </w:r>
            <w:r w:rsidRPr="007B37C0">
              <w:rPr>
                <w:rFonts w:ascii="Times New Roman" w:eastAsia="新細明體" w:hAnsi="Times New Roman" w:cs="Times New Roman" w:hint="eastAsia"/>
                <w:kern w:val="0"/>
                <w:sz w:val="22"/>
              </w:rPr>
              <w:t>1.8</w:t>
            </w:r>
            <w:r w:rsidRPr="007B37C0">
              <w:rPr>
                <w:rFonts w:ascii="Times New Roman" w:eastAsia="新細明體" w:hAnsi="Times New Roman" w:cs="Times New Roman" w:hint="eastAsia"/>
                <w:kern w:val="0"/>
                <w:sz w:val="22"/>
              </w:rPr>
              <w:t>個百分點至</w:t>
            </w:r>
            <w:r w:rsidRPr="007B37C0">
              <w:rPr>
                <w:rFonts w:ascii="Times New Roman" w:eastAsia="新細明體" w:hAnsi="Times New Roman" w:cs="Times New Roman" w:hint="eastAsia"/>
                <w:kern w:val="0"/>
                <w:sz w:val="22"/>
              </w:rPr>
              <w:t>56.5%</w:t>
            </w:r>
            <w:r w:rsidRPr="007B37C0">
              <w:rPr>
                <w:rFonts w:ascii="Times New Roman" w:eastAsia="新細明體" w:hAnsi="Times New Roman" w:cs="Times New Roman" w:hint="eastAsia"/>
                <w:kern w:val="0"/>
                <w:sz w:val="22"/>
              </w:rPr>
              <w:t>。</w:t>
            </w:r>
          </w:p>
          <w:p w14:paraId="5A44B620" w14:textId="648C4478" w:rsidR="00821C25" w:rsidRPr="007B37C0" w:rsidRDefault="00821C25" w:rsidP="00633AD7">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八大產業中，五大產業回報服務收費價格呈現上升，各產業依上升速度排序</w:t>
            </w:r>
            <w:r w:rsidR="00633AD7" w:rsidRPr="007B37C0">
              <w:rPr>
                <w:rFonts w:ascii="Times New Roman" w:eastAsia="新細明體" w:hAnsi="Times New Roman" w:cs="Times New Roman" w:hint="eastAsia"/>
                <w:kern w:val="0"/>
                <w:sz w:val="22"/>
              </w:rPr>
              <w:t>為零售業（</w:t>
            </w:r>
            <w:r w:rsidR="00633AD7" w:rsidRPr="007B37C0">
              <w:rPr>
                <w:rFonts w:ascii="Times New Roman" w:eastAsia="新細明體" w:hAnsi="Times New Roman" w:cs="Times New Roman" w:hint="eastAsia"/>
                <w:kern w:val="0"/>
                <w:sz w:val="22"/>
              </w:rPr>
              <w:t>71.9%</w:t>
            </w:r>
            <w:r w:rsidR="00633AD7" w:rsidRPr="007B37C0">
              <w:rPr>
                <w:rFonts w:ascii="Times New Roman" w:eastAsia="新細明體" w:hAnsi="Times New Roman" w:cs="Times New Roman" w:hint="eastAsia"/>
                <w:kern w:val="0"/>
                <w:sz w:val="22"/>
              </w:rPr>
              <w:t>）、住宿餐飲業（</w:t>
            </w:r>
            <w:r w:rsidR="00633AD7" w:rsidRPr="007B37C0">
              <w:rPr>
                <w:rFonts w:ascii="Times New Roman" w:eastAsia="新細明體" w:hAnsi="Times New Roman" w:cs="Times New Roman" w:hint="eastAsia"/>
                <w:kern w:val="0"/>
                <w:sz w:val="22"/>
              </w:rPr>
              <w:t>65</w:t>
            </w:r>
            <w:r w:rsidR="00633AD7" w:rsidRPr="007B37C0">
              <w:rPr>
                <w:rFonts w:ascii="Times New Roman" w:eastAsia="新細明體" w:hAnsi="Times New Roman" w:cs="Times New Roman"/>
                <w:kern w:val="0"/>
                <w:sz w:val="22"/>
              </w:rPr>
              <w:t>.0</w:t>
            </w:r>
            <w:r w:rsidR="00633AD7" w:rsidRPr="007B37C0">
              <w:rPr>
                <w:rFonts w:ascii="Times New Roman" w:eastAsia="新細明體" w:hAnsi="Times New Roman" w:cs="Times New Roman" w:hint="eastAsia"/>
                <w:kern w:val="0"/>
                <w:sz w:val="22"/>
              </w:rPr>
              <w:t>%</w:t>
            </w:r>
            <w:r w:rsidR="00633AD7" w:rsidRPr="007B37C0">
              <w:rPr>
                <w:rFonts w:ascii="Times New Roman" w:eastAsia="新細明體" w:hAnsi="Times New Roman" w:cs="Times New Roman" w:hint="eastAsia"/>
                <w:kern w:val="0"/>
                <w:sz w:val="22"/>
              </w:rPr>
              <w:t>）、營造暨不動產業（</w:t>
            </w:r>
            <w:r w:rsidR="00633AD7" w:rsidRPr="007B37C0">
              <w:rPr>
                <w:rFonts w:ascii="Times New Roman" w:eastAsia="新細明體" w:hAnsi="Times New Roman" w:cs="Times New Roman" w:hint="eastAsia"/>
                <w:kern w:val="0"/>
                <w:sz w:val="22"/>
              </w:rPr>
              <w:t>61.7%</w:t>
            </w:r>
            <w:r w:rsidR="00633AD7" w:rsidRPr="007B37C0">
              <w:rPr>
                <w:rFonts w:ascii="Times New Roman" w:eastAsia="新細明體" w:hAnsi="Times New Roman" w:cs="Times New Roman" w:hint="eastAsia"/>
                <w:kern w:val="0"/>
                <w:sz w:val="22"/>
              </w:rPr>
              <w:t>）、批發業（</w:t>
            </w:r>
            <w:r w:rsidR="00633AD7" w:rsidRPr="007B37C0">
              <w:rPr>
                <w:rFonts w:ascii="Times New Roman" w:eastAsia="新細明體" w:hAnsi="Times New Roman" w:cs="Times New Roman" w:hint="eastAsia"/>
                <w:kern w:val="0"/>
                <w:sz w:val="22"/>
              </w:rPr>
              <w:t>54.9%</w:t>
            </w:r>
            <w:r w:rsidR="00633AD7" w:rsidRPr="007B37C0">
              <w:rPr>
                <w:rFonts w:ascii="Times New Roman" w:eastAsia="新細明體" w:hAnsi="Times New Roman" w:cs="Times New Roman" w:hint="eastAsia"/>
                <w:kern w:val="0"/>
                <w:sz w:val="22"/>
              </w:rPr>
              <w:t>）與教育暨專業科學業（</w:t>
            </w:r>
            <w:r w:rsidR="00633AD7" w:rsidRPr="007B37C0">
              <w:rPr>
                <w:rFonts w:ascii="Times New Roman" w:eastAsia="新細明體" w:hAnsi="Times New Roman" w:cs="Times New Roman" w:hint="eastAsia"/>
                <w:kern w:val="0"/>
                <w:sz w:val="22"/>
              </w:rPr>
              <w:t>54.5%</w:t>
            </w:r>
            <w:r w:rsidR="00633AD7" w:rsidRPr="007B37C0">
              <w:rPr>
                <w:rFonts w:ascii="Times New Roman" w:eastAsia="新細明體" w:hAnsi="Times New Roman" w:cs="Times New Roman" w:hint="eastAsia"/>
                <w:kern w:val="0"/>
                <w:sz w:val="22"/>
              </w:rPr>
              <w:t>）。</w:t>
            </w:r>
          </w:p>
          <w:p w14:paraId="0D7F97AD" w14:textId="1EB545FC" w:rsidR="00633AD7" w:rsidRPr="007B37C0" w:rsidRDefault="00821C25" w:rsidP="00633AD7">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八大產業中，三大產業則回報服務收費價格呈現下降（低於</w:t>
            </w:r>
            <w:r w:rsidRPr="007B37C0">
              <w:rPr>
                <w:rFonts w:ascii="Times New Roman" w:eastAsia="新細明體" w:hAnsi="Times New Roman" w:cs="Times New Roman" w:hint="eastAsia"/>
                <w:kern w:val="0"/>
                <w:sz w:val="22"/>
              </w:rPr>
              <w:t>50.0%</w:t>
            </w:r>
            <w:r w:rsidRPr="007B37C0">
              <w:rPr>
                <w:rFonts w:ascii="Times New Roman" w:eastAsia="新細明體" w:hAnsi="Times New Roman" w:cs="Times New Roman" w:hint="eastAsia"/>
                <w:kern w:val="0"/>
                <w:sz w:val="22"/>
              </w:rPr>
              <w:t>），各產業依下降速度排序為</w:t>
            </w:r>
            <w:r w:rsidR="00633AD7" w:rsidRPr="007B37C0">
              <w:rPr>
                <w:rFonts w:ascii="Times New Roman" w:eastAsia="新細明體" w:hAnsi="Times New Roman" w:cs="Times New Roman" w:hint="eastAsia"/>
                <w:kern w:val="0"/>
                <w:sz w:val="22"/>
              </w:rPr>
              <w:t>運輸倉儲業（</w:t>
            </w:r>
            <w:r w:rsidR="00633AD7" w:rsidRPr="007B37C0">
              <w:rPr>
                <w:rFonts w:ascii="Times New Roman" w:eastAsia="新細明體" w:hAnsi="Times New Roman" w:cs="Times New Roman" w:hint="eastAsia"/>
                <w:kern w:val="0"/>
                <w:sz w:val="22"/>
              </w:rPr>
              <w:t>40.7%</w:t>
            </w:r>
            <w:r w:rsidR="00633AD7" w:rsidRPr="007B37C0">
              <w:rPr>
                <w:rFonts w:ascii="Times New Roman" w:eastAsia="新細明體" w:hAnsi="Times New Roman" w:cs="Times New Roman" w:hint="eastAsia"/>
                <w:kern w:val="0"/>
                <w:sz w:val="22"/>
              </w:rPr>
              <w:t>）、金融保險業（</w:t>
            </w:r>
            <w:r w:rsidR="00633AD7" w:rsidRPr="007B37C0">
              <w:rPr>
                <w:rFonts w:ascii="Times New Roman" w:eastAsia="新細明體" w:hAnsi="Times New Roman" w:cs="Times New Roman" w:hint="eastAsia"/>
                <w:kern w:val="0"/>
                <w:sz w:val="22"/>
              </w:rPr>
              <w:t>44</w:t>
            </w:r>
            <w:r w:rsidR="00633AD7" w:rsidRPr="007B37C0">
              <w:rPr>
                <w:rFonts w:ascii="Times New Roman" w:eastAsia="新細明體" w:hAnsi="Times New Roman" w:cs="Times New Roman"/>
                <w:kern w:val="0"/>
                <w:sz w:val="22"/>
              </w:rPr>
              <w:t>.0</w:t>
            </w:r>
            <w:r w:rsidR="00633AD7" w:rsidRPr="007B37C0">
              <w:rPr>
                <w:rFonts w:ascii="Times New Roman" w:eastAsia="新細明體" w:hAnsi="Times New Roman" w:cs="Times New Roman" w:hint="eastAsia"/>
                <w:kern w:val="0"/>
                <w:sz w:val="22"/>
              </w:rPr>
              <w:t>%</w:t>
            </w:r>
            <w:r w:rsidR="00633AD7" w:rsidRPr="007B37C0">
              <w:rPr>
                <w:rFonts w:ascii="Times New Roman" w:eastAsia="新細明體" w:hAnsi="Times New Roman" w:cs="Times New Roman" w:hint="eastAsia"/>
                <w:kern w:val="0"/>
                <w:sz w:val="22"/>
              </w:rPr>
              <w:t>）與資訊暨通訊傳播業（</w:t>
            </w:r>
            <w:r w:rsidR="00633AD7" w:rsidRPr="007B37C0">
              <w:rPr>
                <w:rFonts w:ascii="Times New Roman" w:eastAsia="新細明體" w:hAnsi="Times New Roman" w:cs="Times New Roman" w:hint="eastAsia"/>
                <w:kern w:val="0"/>
                <w:sz w:val="22"/>
              </w:rPr>
              <w:t>47.2%</w:t>
            </w:r>
            <w:r w:rsidR="00633AD7" w:rsidRPr="007B37C0">
              <w:rPr>
                <w:rFonts w:ascii="Times New Roman" w:eastAsia="新細明體" w:hAnsi="Times New Roman" w:cs="Times New Roman" w:hint="eastAsia"/>
                <w:kern w:val="0"/>
                <w:sz w:val="22"/>
              </w:rPr>
              <w:t>）</w:t>
            </w:r>
            <w:r w:rsidRPr="007B37C0">
              <w:rPr>
                <w:rFonts w:ascii="Times New Roman" w:eastAsia="新細明體" w:hAnsi="Times New Roman" w:cs="Times New Roman" w:hint="eastAsia"/>
                <w:kern w:val="0"/>
                <w:sz w:val="22"/>
              </w:rPr>
              <w:t>。</w:t>
            </w:r>
          </w:p>
        </w:tc>
        <w:tc>
          <w:tcPr>
            <w:tcW w:w="3779" w:type="dxa"/>
            <w:tcBorders>
              <w:top w:val="single" w:sz="12" w:space="0" w:color="auto"/>
            </w:tcBorders>
          </w:tcPr>
          <w:p w14:paraId="72EA8164" w14:textId="77777777" w:rsidR="006F5359" w:rsidRPr="007B37C0" w:rsidRDefault="006F5359" w:rsidP="0032487C">
            <w:pPr>
              <w:snapToGrid w:val="0"/>
              <w:rPr>
                <w:rFonts w:ascii="Times New Roman" w:eastAsia="新細明體" w:hAnsi="Times New Roman" w:cs="Times New Roman"/>
              </w:rPr>
            </w:pPr>
          </w:p>
          <w:p w14:paraId="2972C65A" w14:textId="6F0BED31" w:rsidR="006F5359" w:rsidRPr="007B37C0" w:rsidRDefault="00B259AE" w:rsidP="0032487C">
            <w:pPr>
              <w:rPr>
                <w:rFonts w:ascii="Times New Roman" w:eastAsia="新細明體" w:hAnsi="Times New Roman" w:cs="Times New Roman"/>
              </w:rPr>
            </w:pPr>
            <w:r w:rsidRPr="007B37C0">
              <w:rPr>
                <w:noProof/>
              </w:rPr>
              <w:drawing>
                <wp:inline distT="0" distB="0" distL="0" distR="0" wp14:anchorId="3797538F" wp14:editId="1DEFF168">
                  <wp:extent cx="2365200" cy="1789200"/>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65200" cy="1789200"/>
                          </a:xfrm>
                          <a:prstGeom prst="rect">
                            <a:avLst/>
                          </a:prstGeom>
                        </pic:spPr>
                      </pic:pic>
                    </a:graphicData>
                  </a:graphic>
                </wp:inline>
              </w:drawing>
            </w:r>
          </w:p>
        </w:tc>
      </w:tr>
      <w:tr w:rsidR="004E4F32" w:rsidRPr="007B37C0" w14:paraId="327D6699" w14:textId="77777777" w:rsidTr="00B259AE">
        <w:trPr>
          <w:trHeight w:val="3327"/>
        </w:trPr>
        <w:tc>
          <w:tcPr>
            <w:tcW w:w="6467" w:type="dxa"/>
          </w:tcPr>
          <w:p w14:paraId="59ABBC84" w14:textId="4EC59F81" w:rsidR="00BD0352" w:rsidRPr="007B37C0" w:rsidRDefault="00BD0352" w:rsidP="00BD0352">
            <w:pPr>
              <w:jc w:val="both"/>
              <w:rPr>
                <w:rFonts w:ascii="Times New Roman" w:eastAsia="新細明體" w:hAnsi="Times New Roman" w:cs="Times New Roman"/>
                <w:b/>
                <w:color w:val="FF0000"/>
                <w:szCs w:val="24"/>
              </w:rPr>
            </w:pPr>
            <w:r w:rsidRPr="007B37C0">
              <w:rPr>
                <w:rFonts w:ascii="Times New Roman" w:eastAsia="新細明體" w:hAnsi="Times New Roman" w:cs="Times New Roman" w:hint="eastAsia"/>
                <w:b/>
                <w:color w:val="FF0000"/>
                <w:szCs w:val="24"/>
              </w:rPr>
              <w:t>存貨觀感（</w:t>
            </w:r>
            <w:r w:rsidRPr="007B37C0">
              <w:rPr>
                <w:rFonts w:ascii="Times New Roman" w:eastAsia="新細明體" w:hAnsi="Times New Roman" w:cs="Times New Roman"/>
                <w:b/>
                <w:color w:val="FF0000"/>
                <w:szCs w:val="24"/>
              </w:rPr>
              <w:t>Inventory Sentiment</w:t>
            </w:r>
            <w:r w:rsidRPr="007B37C0">
              <w:rPr>
                <w:rFonts w:ascii="Times New Roman" w:eastAsia="新細明體" w:hAnsi="Times New Roman" w:cs="Times New Roman" w:hint="eastAsia"/>
                <w:b/>
                <w:color w:val="FF0000"/>
                <w:szCs w:val="24"/>
              </w:rPr>
              <w:t>）擴散指數為</w:t>
            </w:r>
            <w:r w:rsidR="00F838B8" w:rsidRPr="007B37C0">
              <w:rPr>
                <w:rFonts w:ascii="Times New Roman" w:eastAsia="新細明體" w:hAnsi="Times New Roman" w:cs="Times New Roman"/>
                <w:b/>
                <w:color w:val="FF0000"/>
                <w:szCs w:val="24"/>
              </w:rPr>
              <w:t>5</w:t>
            </w:r>
            <w:r w:rsidR="001573B7" w:rsidRPr="007B37C0">
              <w:rPr>
                <w:rFonts w:ascii="Times New Roman" w:eastAsia="新細明體" w:hAnsi="Times New Roman" w:cs="Times New Roman" w:hint="eastAsia"/>
                <w:b/>
                <w:color w:val="FF0000"/>
                <w:szCs w:val="24"/>
              </w:rPr>
              <w:t>5</w:t>
            </w:r>
            <w:r w:rsidR="00B259AE" w:rsidRPr="007B37C0">
              <w:rPr>
                <w:rFonts w:ascii="Times New Roman" w:eastAsia="新細明體" w:hAnsi="Times New Roman" w:cs="Times New Roman"/>
                <w:b/>
                <w:color w:val="FF0000"/>
                <w:szCs w:val="24"/>
              </w:rPr>
              <w:t>.1</w:t>
            </w:r>
            <w:r w:rsidRPr="007B37C0">
              <w:rPr>
                <w:rFonts w:ascii="Times New Roman" w:eastAsia="新細明體" w:hAnsi="Times New Roman" w:cs="Times New Roman"/>
                <w:b/>
                <w:color w:val="FF0000"/>
                <w:szCs w:val="24"/>
              </w:rPr>
              <w:t>%</w:t>
            </w:r>
          </w:p>
          <w:p w14:paraId="2C6BF13E" w14:textId="77777777" w:rsidR="00BD0352" w:rsidRPr="007B37C0" w:rsidRDefault="00BD0352" w:rsidP="00BD0352">
            <w:pPr>
              <w:adjustRightInd w:val="0"/>
              <w:snapToGrid w:val="0"/>
              <w:spacing w:line="120" w:lineRule="atLeast"/>
              <w:jc w:val="both"/>
              <w:rPr>
                <w:rFonts w:ascii="Times New Roman" w:eastAsia="新細明體" w:hAnsi="Times New Roman" w:cs="Times New Roman"/>
                <w:b/>
                <w:szCs w:val="24"/>
              </w:rPr>
            </w:pPr>
            <w:r w:rsidRPr="007B37C0">
              <w:rPr>
                <w:rFonts w:ascii="Times New Roman" w:eastAsia="新細明體" w:hAnsi="Times New Roman" w:cs="Times New Roman" w:hint="eastAsia"/>
                <w:b/>
                <w:szCs w:val="24"/>
              </w:rPr>
              <w:t>重要發現（</w:t>
            </w:r>
            <w:r w:rsidRPr="007B37C0">
              <w:rPr>
                <w:rFonts w:ascii="Times New Roman" w:eastAsia="新細明體" w:hAnsi="Times New Roman" w:cs="Times New Roman"/>
                <w:b/>
                <w:szCs w:val="24"/>
              </w:rPr>
              <w:t>Key Finding</w:t>
            </w:r>
            <w:r w:rsidRPr="007B37C0">
              <w:rPr>
                <w:rFonts w:ascii="Times New Roman" w:eastAsia="新細明體" w:hAnsi="Times New Roman" w:cs="Times New Roman" w:hint="eastAsia"/>
                <w:b/>
                <w:szCs w:val="24"/>
              </w:rPr>
              <w:t>）</w:t>
            </w:r>
          </w:p>
          <w:p w14:paraId="4028A822" w14:textId="77777777" w:rsidR="00CF29C0" w:rsidRPr="00CF29C0" w:rsidRDefault="00CF29C0" w:rsidP="006C52AC">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CF29C0">
              <w:rPr>
                <w:rFonts w:ascii="Times New Roman" w:eastAsia="新細明體" w:hAnsi="Times New Roman" w:cs="Times New Roman" w:hint="eastAsia"/>
                <w:kern w:val="0"/>
                <w:sz w:val="22"/>
              </w:rPr>
              <w:t>存貨觀感已連續</w:t>
            </w:r>
            <w:r w:rsidRPr="00CF29C0">
              <w:rPr>
                <w:rFonts w:ascii="Times New Roman" w:eastAsia="新細明體" w:hAnsi="Times New Roman" w:cs="Times New Roman" w:hint="eastAsia"/>
                <w:kern w:val="0"/>
                <w:sz w:val="22"/>
              </w:rPr>
              <w:t>6</w:t>
            </w:r>
            <w:r w:rsidRPr="00CF29C0">
              <w:rPr>
                <w:rFonts w:ascii="Times New Roman" w:eastAsia="新細明體" w:hAnsi="Times New Roman" w:cs="Times New Roman" w:hint="eastAsia"/>
                <w:kern w:val="0"/>
                <w:sz w:val="22"/>
              </w:rPr>
              <w:t>個月過高（高於</w:t>
            </w:r>
            <w:r w:rsidRPr="00CF29C0">
              <w:rPr>
                <w:rFonts w:ascii="Times New Roman" w:eastAsia="新細明體" w:hAnsi="Times New Roman" w:cs="Times New Roman" w:hint="eastAsia"/>
                <w:kern w:val="0"/>
                <w:sz w:val="22"/>
              </w:rPr>
              <w:t>50.0%</w:t>
            </w:r>
            <w:r w:rsidRPr="00CF29C0">
              <w:rPr>
                <w:rFonts w:ascii="Times New Roman" w:eastAsia="新細明體" w:hAnsi="Times New Roman" w:cs="Times New Roman" w:hint="eastAsia"/>
                <w:kern w:val="0"/>
                <w:sz w:val="22"/>
              </w:rPr>
              <w:t>，高於當前營運所需），指數在</w:t>
            </w:r>
            <w:r w:rsidRPr="00CF29C0">
              <w:rPr>
                <w:rFonts w:ascii="Times New Roman" w:eastAsia="新細明體" w:hAnsi="Times New Roman" w:cs="Times New Roman" w:hint="eastAsia"/>
                <w:kern w:val="0"/>
                <w:sz w:val="22"/>
              </w:rPr>
              <w:t>9</w:t>
            </w:r>
            <w:r w:rsidRPr="00CF29C0">
              <w:rPr>
                <w:rFonts w:ascii="Times New Roman" w:eastAsia="新細明體" w:hAnsi="Times New Roman" w:cs="Times New Roman" w:hint="eastAsia"/>
                <w:kern w:val="0"/>
                <w:sz w:val="22"/>
              </w:rPr>
              <w:t>月攀升至</w:t>
            </w:r>
            <w:r w:rsidRPr="00CF29C0">
              <w:rPr>
                <w:rFonts w:ascii="Times New Roman" w:eastAsia="新細明體" w:hAnsi="Times New Roman" w:cs="Times New Roman" w:hint="eastAsia"/>
                <w:kern w:val="0"/>
                <w:sz w:val="22"/>
              </w:rPr>
              <w:t>2018</w:t>
            </w:r>
            <w:r w:rsidRPr="00CF29C0">
              <w:rPr>
                <w:rFonts w:ascii="Times New Roman" w:eastAsia="新細明體" w:hAnsi="Times New Roman" w:cs="Times New Roman" w:hint="eastAsia"/>
                <w:kern w:val="0"/>
                <w:sz w:val="22"/>
              </w:rPr>
              <w:t>年</w:t>
            </w:r>
            <w:r w:rsidRPr="00CF29C0">
              <w:rPr>
                <w:rFonts w:ascii="Times New Roman" w:eastAsia="新細明體" w:hAnsi="Times New Roman" w:cs="Times New Roman" w:hint="eastAsia"/>
                <w:kern w:val="0"/>
                <w:sz w:val="22"/>
              </w:rPr>
              <w:t>12</w:t>
            </w:r>
            <w:r w:rsidRPr="00CF29C0">
              <w:rPr>
                <w:rFonts w:ascii="Times New Roman" w:eastAsia="新細明體" w:hAnsi="Times New Roman" w:cs="Times New Roman" w:hint="eastAsia"/>
                <w:kern w:val="0"/>
                <w:sz w:val="22"/>
              </w:rPr>
              <w:t>月以來最高（</w:t>
            </w:r>
            <w:r w:rsidRPr="00CF29C0">
              <w:rPr>
                <w:rFonts w:ascii="Times New Roman" w:eastAsia="新細明體" w:hAnsi="Times New Roman" w:cs="Times New Roman" w:hint="eastAsia"/>
                <w:kern w:val="0"/>
                <w:sz w:val="22"/>
              </w:rPr>
              <w:t>55.5%</w:t>
            </w:r>
            <w:r w:rsidRPr="00CF29C0">
              <w:rPr>
                <w:rFonts w:ascii="Times New Roman" w:eastAsia="新細明體" w:hAnsi="Times New Roman" w:cs="Times New Roman" w:hint="eastAsia"/>
                <w:kern w:val="0"/>
                <w:sz w:val="22"/>
              </w:rPr>
              <w:t>）後，微幅下跌</w:t>
            </w:r>
            <w:r w:rsidRPr="00CF29C0">
              <w:rPr>
                <w:rFonts w:ascii="Times New Roman" w:eastAsia="新細明體" w:hAnsi="Times New Roman" w:cs="Times New Roman" w:hint="eastAsia"/>
                <w:kern w:val="0"/>
                <w:sz w:val="22"/>
              </w:rPr>
              <w:t>0.4</w:t>
            </w:r>
            <w:r w:rsidRPr="00CF29C0">
              <w:rPr>
                <w:rFonts w:ascii="Times New Roman" w:eastAsia="新細明體" w:hAnsi="Times New Roman" w:cs="Times New Roman" w:hint="eastAsia"/>
                <w:kern w:val="0"/>
                <w:sz w:val="22"/>
              </w:rPr>
              <w:t>個百分點至</w:t>
            </w:r>
            <w:r w:rsidRPr="00CF29C0">
              <w:rPr>
                <w:rFonts w:ascii="Times New Roman" w:eastAsia="新細明體" w:hAnsi="Times New Roman" w:cs="Times New Roman" w:hint="eastAsia"/>
                <w:kern w:val="0"/>
                <w:sz w:val="22"/>
              </w:rPr>
              <w:t>55.1%</w:t>
            </w:r>
            <w:r w:rsidRPr="00CF29C0">
              <w:rPr>
                <w:rFonts w:ascii="Times New Roman" w:eastAsia="新細明體" w:hAnsi="Times New Roman" w:cs="Times New Roman" w:hint="eastAsia"/>
                <w:kern w:val="0"/>
                <w:sz w:val="22"/>
              </w:rPr>
              <w:t>。</w:t>
            </w:r>
          </w:p>
          <w:p w14:paraId="28DF7DD8" w14:textId="0CA5A19C" w:rsidR="00821C25" w:rsidRPr="007B37C0" w:rsidRDefault="00821C25" w:rsidP="00003AB1">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八大產業中，</w:t>
            </w:r>
            <w:r w:rsidR="009D5F0D" w:rsidRPr="007B37C0">
              <w:rPr>
                <w:rFonts w:ascii="Times New Roman" w:eastAsia="新細明體" w:hAnsi="Times New Roman" w:cs="Times New Roman" w:hint="eastAsia"/>
                <w:kern w:val="0"/>
                <w:sz w:val="22"/>
              </w:rPr>
              <w:t>五</w:t>
            </w:r>
            <w:r w:rsidRPr="007B37C0">
              <w:rPr>
                <w:rFonts w:ascii="Times New Roman" w:eastAsia="新細明體" w:hAnsi="Times New Roman" w:cs="Times New Roman" w:hint="eastAsia"/>
                <w:kern w:val="0"/>
                <w:sz w:val="22"/>
              </w:rPr>
              <w:t>大產業其經理人認為目前企業存貨數量為過高，各產業依指數高低排序</w:t>
            </w:r>
            <w:r w:rsidR="00003AB1" w:rsidRPr="007B37C0">
              <w:rPr>
                <w:rFonts w:ascii="Times New Roman" w:eastAsia="新細明體" w:hAnsi="Times New Roman" w:cs="Times New Roman" w:hint="eastAsia"/>
                <w:kern w:val="0"/>
                <w:sz w:val="22"/>
              </w:rPr>
              <w:t>為批發業（</w:t>
            </w:r>
            <w:r w:rsidR="00003AB1" w:rsidRPr="007B37C0">
              <w:rPr>
                <w:rFonts w:ascii="Times New Roman" w:eastAsia="新細明體" w:hAnsi="Times New Roman" w:cs="Times New Roman" w:hint="eastAsia"/>
                <w:kern w:val="0"/>
                <w:sz w:val="22"/>
              </w:rPr>
              <w:t>68.6%</w:t>
            </w:r>
            <w:r w:rsidR="00003AB1" w:rsidRPr="007B37C0">
              <w:rPr>
                <w:rFonts w:ascii="Times New Roman" w:eastAsia="新細明體" w:hAnsi="Times New Roman" w:cs="Times New Roman" w:hint="eastAsia"/>
                <w:kern w:val="0"/>
                <w:sz w:val="22"/>
              </w:rPr>
              <w:t>）、營造暨不動產業（</w:t>
            </w:r>
            <w:r w:rsidR="00003AB1" w:rsidRPr="007B37C0">
              <w:rPr>
                <w:rFonts w:ascii="Times New Roman" w:eastAsia="新細明體" w:hAnsi="Times New Roman" w:cs="Times New Roman" w:hint="eastAsia"/>
                <w:kern w:val="0"/>
                <w:sz w:val="22"/>
              </w:rPr>
              <w:t>56.5%</w:t>
            </w:r>
            <w:r w:rsidR="00003AB1" w:rsidRPr="007B37C0">
              <w:rPr>
                <w:rFonts w:ascii="Times New Roman" w:eastAsia="新細明體" w:hAnsi="Times New Roman" w:cs="Times New Roman" w:hint="eastAsia"/>
                <w:kern w:val="0"/>
                <w:sz w:val="22"/>
              </w:rPr>
              <w:t>）、住宿餐飲業（</w:t>
            </w:r>
            <w:r w:rsidR="00003AB1" w:rsidRPr="007B37C0">
              <w:rPr>
                <w:rFonts w:ascii="Times New Roman" w:eastAsia="新細明體" w:hAnsi="Times New Roman" w:cs="Times New Roman" w:hint="eastAsia"/>
                <w:kern w:val="0"/>
                <w:sz w:val="22"/>
              </w:rPr>
              <w:t>55.</w:t>
            </w:r>
            <w:r w:rsidR="00003AB1" w:rsidRPr="007B37C0">
              <w:rPr>
                <w:rFonts w:ascii="Times New Roman" w:eastAsia="新細明體" w:hAnsi="Times New Roman" w:cs="Times New Roman"/>
                <w:kern w:val="0"/>
                <w:sz w:val="22"/>
              </w:rPr>
              <w:t>0</w:t>
            </w:r>
            <w:r w:rsidR="00003AB1" w:rsidRPr="007B37C0">
              <w:rPr>
                <w:rFonts w:ascii="Times New Roman" w:eastAsia="新細明體" w:hAnsi="Times New Roman" w:cs="Times New Roman" w:hint="eastAsia"/>
                <w:kern w:val="0"/>
                <w:sz w:val="22"/>
              </w:rPr>
              <w:t>%</w:t>
            </w:r>
            <w:r w:rsidR="00003AB1" w:rsidRPr="007B37C0">
              <w:rPr>
                <w:rFonts w:ascii="Times New Roman" w:eastAsia="新細明體" w:hAnsi="Times New Roman" w:cs="Times New Roman" w:hint="eastAsia"/>
                <w:kern w:val="0"/>
                <w:sz w:val="22"/>
              </w:rPr>
              <w:t>）、零售業（</w:t>
            </w:r>
            <w:r w:rsidR="00003AB1" w:rsidRPr="007B37C0">
              <w:rPr>
                <w:rFonts w:ascii="Times New Roman" w:eastAsia="新細明體" w:hAnsi="Times New Roman" w:cs="Times New Roman" w:hint="eastAsia"/>
                <w:kern w:val="0"/>
                <w:sz w:val="22"/>
              </w:rPr>
              <w:t>53.1%</w:t>
            </w:r>
            <w:r w:rsidR="00003AB1" w:rsidRPr="007B37C0">
              <w:rPr>
                <w:rFonts w:ascii="Times New Roman" w:eastAsia="新細明體" w:hAnsi="Times New Roman" w:cs="Times New Roman" w:hint="eastAsia"/>
                <w:kern w:val="0"/>
                <w:sz w:val="22"/>
              </w:rPr>
              <w:t>）與教育暨專業科學業（</w:t>
            </w:r>
            <w:r w:rsidR="00003AB1" w:rsidRPr="007B37C0">
              <w:rPr>
                <w:rFonts w:ascii="Times New Roman" w:eastAsia="新細明體" w:hAnsi="Times New Roman" w:cs="Times New Roman" w:hint="eastAsia"/>
                <w:kern w:val="0"/>
                <w:sz w:val="22"/>
              </w:rPr>
              <w:t>51.4%</w:t>
            </w:r>
            <w:r w:rsidR="00003AB1" w:rsidRPr="007B37C0">
              <w:rPr>
                <w:rFonts w:ascii="Times New Roman" w:eastAsia="新細明體" w:hAnsi="Times New Roman" w:cs="Times New Roman" w:hint="eastAsia"/>
                <w:kern w:val="0"/>
                <w:sz w:val="22"/>
              </w:rPr>
              <w:t>）。</w:t>
            </w:r>
          </w:p>
          <w:p w14:paraId="6643E20B" w14:textId="649B325F" w:rsidR="00854C90" w:rsidRPr="007B37C0" w:rsidRDefault="00854C90" w:rsidP="00033056">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僅</w:t>
            </w:r>
            <w:r w:rsidR="00003AB1" w:rsidRPr="007B37C0">
              <w:rPr>
                <w:rFonts w:ascii="Times New Roman" w:eastAsia="新細明體" w:hAnsi="Times New Roman" w:cs="Times New Roman" w:hint="eastAsia"/>
                <w:kern w:val="0"/>
                <w:sz w:val="22"/>
              </w:rPr>
              <w:t>金融保險業（</w:t>
            </w:r>
            <w:r w:rsidR="00003AB1" w:rsidRPr="007B37C0">
              <w:rPr>
                <w:rFonts w:ascii="Times New Roman" w:eastAsia="新細明體" w:hAnsi="Times New Roman" w:cs="Times New Roman" w:hint="eastAsia"/>
                <w:kern w:val="0"/>
                <w:sz w:val="22"/>
              </w:rPr>
              <w:t>48.8%</w:t>
            </w:r>
            <w:r w:rsidR="00003AB1" w:rsidRPr="007B37C0">
              <w:rPr>
                <w:rFonts w:ascii="Times New Roman" w:eastAsia="新細明體" w:hAnsi="Times New Roman" w:cs="Times New Roman" w:hint="eastAsia"/>
                <w:kern w:val="0"/>
                <w:sz w:val="22"/>
              </w:rPr>
              <w:t>）</w:t>
            </w:r>
            <w:r w:rsidR="009D5F0D" w:rsidRPr="007B37C0">
              <w:rPr>
                <w:rFonts w:ascii="Times New Roman" w:eastAsia="新細明體" w:hAnsi="Times New Roman" w:cs="Times New Roman" w:hint="eastAsia"/>
                <w:kern w:val="0"/>
                <w:sz w:val="22"/>
              </w:rPr>
              <w:t>之經理人認為目前企業存貨數量為過低</w:t>
            </w:r>
            <w:r w:rsidRPr="007B37C0">
              <w:rPr>
                <w:rFonts w:ascii="Times New Roman" w:eastAsia="新細明體" w:hAnsi="Times New Roman" w:cs="Times New Roman" w:hint="eastAsia"/>
                <w:kern w:val="0"/>
                <w:sz w:val="22"/>
              </w:rPr>
              <w:t>（低於</w:t>
            </w:r>
            <w:r w:rsidRPr="007B37C0">
              <w:rPr>
                <w:rFonts w:ascii="Times New Roman" w:eastAsia="新細明體" w:hAnsi="Times New Roman" w:cs="Times New Roman"/>
                <w:kern w:val="0"/>
                <w:sz w:val="22"/>
              </w:rPr>
              <w:t>50.0%</w:t>
            </w:r>
            <w:r w:rsidRPr="007B37C0">
              <w:rPr>
                <w:rFonts w:ascii="Times New Roman" w:eastAsia="新細明體" w:hAnsi="Times New Roman" w:cs="Times New Roman" w:hint="eastAsia"/>
                <w:kern w:val="0"/>
                <w:sz w:val="22"/>
              </w:rPr>
              <w:t>，低於當前營運所需）</w:t>
            </w:r>
            <w:r w:rsidR="00821C25" w:rsidRPr="007B37C0">
              <w:rPr>
                <w:rFonts w:ascii="Times New Roman" w:eastAsia="新細明體" w:hAnsi="Times New Roman" w:cs="Times New Roman" w:hint="eastAsia"/>
                <w:kern w:val="0"/>
                <w:sz w:val="22"/>
              </w:rPr>
              <w:t>。</w:t>
            </w:r>
          </w:p>
          <w:p w14:paraId="28E4D167" w14:textId="7C8CC695" w:rsidR="00003AB1" w:rsidRPr="007B37C0" w:rsidRDefault="00003AB1" w:rsidP="00003AB1">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資訊暨通訊傳播業與運輸倉儲業</w:t>
            </w:r>
            <w:r w:rsidR="004D1E29" w:rsidRPr="007B37C0">
              <w:rPr>
                <w:rFonts w:ascii="Times New Roman" w:eastAsia="新細明體" w:hAnsi="Times New Roman" w:cs="Times New Roman" w:hint="eastAsia"/>
                <w:kern w:val="0"/>
                <w:sz w:val="22"/>
              </w:rPr>
              <w:t>皆</w:t>
            </w:r>
            <w:r w:rsidR="00854C90" w:rsidRPr="007B37C0">
              <w:rPr>
                <w:rFonts w:ascii="Times New Roman" w:eastAsia="新細明體" w:hAnsi="Times New Roman" w:cs="Times New Roman" w:hint="eastAsia"/>
                <w:kern w:val="0"/>
                <w:sz w:val="22"/>
              </w:rPr>
              <w:t>回報企業存貨數量為持平（</w:t>
            </w:r>
            <w:r w:rsidR="00854C90" w:rsidRPr="007B37C0">
              <w:rPr>
                <w:rFonts w:ascii="Times New Roman" w:eastAsia="新細明體" w:hAnsi="Times New Roman" w:cs="Times New Roman" w:hint="eastAsia"/>
                <w:kern w:val="0"/>
                <w:sz w:val="22"/>
              </w:rPr>
              <w:t>50.0%</w:t>
            </w:r>
            <w:r w:rsidR="00854C90" w:rsidRPr="007B37C0">
              <w:rPr>
                <w:rFonts w:ascii="Times New Roman" w:eastAsia="新細明體" w:hAnsi="Times New Roman" w:cs="Times New Roman" w:hint="eastAsia"/>
                <w:kern w:val="0"/>
                <w:sz w:val="22"/>
              </w:rPr>
              <w:t>）。</w:t>
            </w:r>
          </w:p>
        </w:tc>
        <w:tc>
          <w:tcPr>
            <w:tcW w:w="3779" w:type="dxa"/>
          </w:tcPr>
          <w:p w14:paraId="6D4233A2" w14:textId="77777777" w:rsidR="006F5359" w:rsidRPr="007B37C0" w:rsidRDefault="006F5359" w:rsidP="0032487C">
            <w:pPr>
              <w:snapToGrid w:val="0"/>
              <w:spacing w:line="240" w:lineRule="exact"/>
              <w:rPr>
                <w:rFonts w:ascii="Times New Roman" w:eastAsia="新細明體" w:hAnsi="Times New Roman" w:cs="Times New Roman"/>
                <w:sz w:val="20"/>
              </w:rPr>
            </w:pPr>
          </w:p>
          <w:p w14:paraId="1FC3B82D" w14:textId="12A661D8" w:rsidR="006F5359" w:rsidRPr="007B37C0" w:rsidRDefault="00B259AE" w:rsidP="0032487C">
            <w:pPr>
              <w:rPr>
                <w:rFonts w:ascii="Times New Roman" w:eastAsia="新細明體" w:hAnsi="Times New Roman" w:cs="Times New Roman"/>
              </w:rPr>
            </w:pPr>
            <w:r w:rsidRPr="007B37C0">
              <w:rPr>
                <w:noProof/>
              </w:rPr>
              <w:drawing>
                <wp:inline distT="0" distB="0" distL="0" distR="0" wp14:anchorId="140455B1" wp14:editId="7AB5AADD">
                  <wp:extent cx="2365200" cy="1789200"/>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365200" cy="1789200"/>
                          </a:xfrm>
                          <a:prstGeom prst="rect">
                            <a:avLst/>
                          </a:prstGeom>
                        </pic:spPr>
                      </pic:pic>
                    </a:graphicData>
                  </a:graphic>
                </wp:inline>
              </w:drawing>
            </w:r>
          </w:p>
        </w:tc>
      </w:tr>
      <w:tr w:rsidR="004E4F32" w:rsidRPr="007B37C0" w14:paraId="27D6CC5D" w14:textId="77777777" w:rsidTr="00B259AE">
        <w:trPr>
          <w:trHeight w:val="3677"/>
        </w:trPr>
        <w:tc>
          <w:tcPr>
            <w:tcW w:w="6467" w:type="dxa"/>
          </w:tcPr>
          <w:p w14:paraId="0FD5C3AB" w14:textId="0D4FC7D2" w:rsidR="00BD0352" w:rsidRPr="007B37C0" w:rsidRDefault="00BD0352" w:rsidP="00BD0352">
            <w:pPr>
              <w:jc w:val="both"/>
              <w:rPr>
                <w:rFonts w:ascii="Times New Roman" w:eastAsia="新細明體" w:hAnsi="Times New Roman" w:cs="Times New Roman"/>
                <w:b/>
                <w:color w:val="FF0000"/>
                <w:szCs w:val="24"/>
              </w:rPr>
            </w:pPr>
            <w:r w:rsidRPr="007B37C0">
              <w:rPr>
                <w:rFonts w:ascii="Times New Roman" w:eastAsia="新細明體" w:hAnsi="Times New Roman" w:cs="Times New Roman" w:hint="eastAsia"/>
                <w:b/>
                <w:color w:val="FF0000"/>
                <w:szCs w:val="24"/>
              </w:rPr>
              <w:t>未來六個月展望（</w:t>
            </w:r>
            <w:r w:rsidRPr="007B37C0">
              <w:rPr>
                <w:rFonts w:ascii="Times New Roman" w:eastAsia="新細明體" w:hAnsi="Times New Roman" w:cs="Times New Roman"/>
                <w:b/>
                <w:color w:val="FF0000"/>
                <w:szCs w:val="24"/>
              </w:rPr>
              <w:t>Future Outlooks</w:t>
            </w:r>
            <w:r w:rsidRPr="007B37C0">
              <w:rPr>
                <w:rFonts w:ascii="Times New Roman" w:eastAsia="新細明體" w:hAnsi="Times New Roman" w:cs="Times New Roman" w:hint="eastAsia"/>
                <w:b/>
                <w:color w:val="FF0000"/>
                <w:szCs w:val="24"/>
              </w:rPr>
              <w:t>）擴散指數為</w:t>
            </w:r>
            <w:r w:rsidR="00B259AE" w:rsidRPr="007B37C0">
              <w:rPr>
                <w:rFonts w:ascii="Times New Roman" w:eastAsia="新細明體" w:hAnsi="Times New Roman" w:cs="Times New Roman"/>
                <w:b/>
                <w:color w:val="FF0000"/>
                <w:szCs w:val="24"/>
              </w:rPr>
              <w:t>33.6</w:t>
            </w:r>
            <w:r w:rsidRPr="007B37C0">
              <w:rPr>
                <w:rFonts w:ascii="Times New Roman" w:eastAsia="新細明體" w:hAnsi="Times New Roman" w:cs="Times New Roman"/>
                <w:b/>
                <w:color w:val="FF0000"/>
                <w:szCs w:val="24"/>
              </w:rPr>
              <w:t>%</w:t>
            </w:r>
          </w:p>
          <w:p w14:paraId="16C0208F" w14:textId="77777777" w:rsidR="00BD0352" w:rsidRPr="007B37C0" w:rsidRDefault="00BD0352" w:rsidP="00BD0352">
            <w:pPr>
              <w:adjustRightInd w:val="0"/>
              <w:snapToGrid w:val="0"/>
              <w:spacing w:line="120" w:lineRule="atLeast"/>
              <w:jc w:val="both"/>
              <w:rPr>
                <w:rFonts w:ascii="Times New Roman" w:eastAsia="新細明體" w:hAnsi="Times New Roman" w:cs="Times New Roman"/>
                <w:sz w:val="20"/>
                <w:szCs w:val="20"/>
              </w:rPr>
            </w:pPr>
            <w:r w:rsidRPr="007B37C0">
              <w:rPr>
                <w:rFonts w:ascii="Times New Roman" w:eastAsia="新細明體" w:hAnsi="Times New Roman" w:cs="Times New Roman" w:hint="eastAsia"/>
                <w:b/>
                <w:szCs w:val="24"/>
              </w:rPr>
              <w:t>重要發現（</w:t>
            </w:r>
            <w:r w:rsidRPr="007B37C0">
              <w:rPr>
                <w:rFonts w:ascii="Times New Roman" w:eastAsia="新細明體" w:hAnsi="Times New Roman" w:cs="Times New Roman"/>
                <w:b/>
                <w:szCs w:val="24"/>
              </w:rPr>
              <w:t>Key Finding</w:t>
            </w:r>
            <w:r w:rsidRPr="007B37C0">
              <w:rPr>
                <w:rFonts w:ascii="Times New Roman" w:eastAsia="新細明體" w:hAnsi="Times New Roman" w:cs="Times New Roman" w:hint="eastAsia"/>
                <w:b/>
                <w:szCs w:val="24"/>
              </w:rPr>
              <w:t>）</w:t>
            </w:r>
          </w:p>
          <w:p w14:paraId="6067900D" w14:textId="6432B696" w:rsidR="00875CCB" w:rsidRPr="007B37C0" w:rsidRDefault="00875CCB" w:rsidP="00875CCB">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未來展望已連續</w:t>
            </w:r>
            <w:r w:rsidRPr="007B37C0">
              <w:rPr>
                <w:rFonts w:ascii="Times New Roman" w:eastAsia="新細明體" w:hAnsi="Times New Roman" w:cs="Times New Roman" w:hint="eastAsia"/>
                <w:kern w:val="0"/>
                <w:sz w:val="22"/>
              </w:rPr>
              <w:t>7</w:t>
            </w:r>
            <w:r w:rsidRPr="007B37C0">
              <w:rPr>
                <w:rFonts w:ascii="Times New Roman" w:eastAsia="新細明體" w:hAnsi="Times New Roman" w:cs="Times New Roman" w:hint="eastAsia"/>
                <w:kern w:val="0"/>
                <w:sz w:val="22"/>
              </w:rPr>
              <w:t>個月緊縮，指數</w:t>
            </w:r>
            <w:r w:rsidR="00416824">
              <w:rPr>
                <w:rFonts w:ascii="Times New Roman" w:eastAsia="新細明體" w:hAnsi="Times New Roman" w:cs="Times New Roman" w:hint="eastAsia"/>
                <w:kern w:val="0"/>
                <w:sz w:val="22"/>
              </w:rPr>
              <w:t>續</w:t>
            </w:r>
            <w:r w:rsidRPr="007B37C0">
              <w:rPr>
                <w:rFonts w:ascii="Times New Roman" w:eastAsia="新細明體" w:hAnsi="Times New Roman" w:cs="Times New Roman" w:hint="eastAsia"/>
                <w:kern w:val="0"/>
                <w:sz w:val="22"/>
              </w:rPr>
              <w:t>跌</w:t>
            </w:r>
            <w:r w:rsidRPr="007B37C0">
              <w:rPr>
                <w:rFonts w:ascii="Times New Roman" w:eastAsia="新細明體" w:hAnsi="Times New Roman" w:cs="Times New Roman" w:hint="eastAsia"/>
                <w:kern w:val="0"/>
                <w:sz w:val="22"/>
              </w:rPr>
              <w:t>7.5</w:t>
            </w:r>
            <w:r w:rsidRPr="007B37C0">
              <w:rPr>
                <w:rFonts w:ascii="Times New Roman" w:eastAsia="新細明體" w:hAnsi="Times New Roman" w:cs="Times New Roman" w:hint="eastAsia"/>
                <w:kern w:val="0"/>
                <w:sz w:val="22"/>
              </w:rPr>
              <w:t>個百分點至</w:t>
            </w:r>
            <w:r w:rsidRPr="007B37C0">
              <w:rPr>
                <w:rFonts w:ascii="Times New Roman" w:eastAsia="新細明體" w:hAnsi="Times New Roman" w:cs="Times New Roman" w:hint="eastAsia"/>
                <w:kern w:val="0"/>
                <w:sz w:val="22"/>
              </w:rPr>
              <w:t>33.6</w:t>
            </w:r>
            <w:r w:rsidRPr="007B37C0">
              <w:rPr>
                <w:rFonts w:ascii="Times New Roman" w:eastAsia="新細明體" w:hAnsi="Times New Roman" w:cs="Times New Roman"/>
                <w:kern w:val="0"/>
                <w:sz w:val="22"/>
              </w:rPr>
              <w:t>%</w:t>
            </w:r>
            <w:r w:rsidRPr="007B37C0">
              <w:rPr>
                <w:rFonts w:ascii="Times New Roman" w:eastAsia="新細明體" w:hAnsi="Times New Roman" w:cs="Times New Roman" w:hint="eastAsia"/>
                <w:kern w:val="0"/>
                <w:sz w:val="22"/>
              </w:rPr>
              <w:t>，為</w:t>
            </w:r>
            <w:r w:rsidRPr="007B37C0">
              <w:rPr>
                <w:rFonts w:ascii="Times New Roman" w:eastAsia="新細明體" w:hAnsi="Times New Roman" w:cs="Times New Roman" w:hint="eastAsia"/>
                <w:kern w:val="0"/>
                <w:sz w:val="22"/>
              </w:rPr>
              <w:t>2020</w:t>
            </w:r>
            <w:r w:rsidRPr="007B37C0">
              <w:rPr>
                <w:rFonts w:ascii="Times New Roman" w:eastAsia="新細明體" w:hAnsi="Times New Roman" w:cs="Times New Roman" w:hint="eastAsia"/>
                <w:kern w:val="0"/>
                <w:sz w:val="22"/>
              </w:rPr>
              <w:t>年</w:t>
            </w:r>
            <w:r w:rsidRPr="007B37C0">
              <w:rPr>
                <w:rFonts w:ascii="Times New Roman" w:eastAsia="新細明體" w:hAnsi="Times New Roman" w:cs="Times New Roman" w:hint="eastAsia"/>
                <w:kern w:val="0"/>
                <w:sz w:val="22"/>
              </w:rPr>
              <w:t>6</w:t>
            </w:r>
            <w:r w:rsidRPr="007B37C0">
              <w:rPr>
                <w:rFonts w:ascii="Times New Roman" w:eastAsia="新細明體" w:hAnsi="Times New Roman" w:cs="Times New Roman" w:hint="eastAsia"/>
                <w:kern w:val="0"/>
                <w:sz w:val="22"/>
              </w:rPr>
              <w:t>月以來最快緊縮速度。</w:t>
            </w:r>
          </w:p>
          <w:p w14:paraId="76A599AA" w14:textId="0769085C" w:rsidR="00854C90" w:rsidRPr="007B37C0" w:rsidRDefault="00854C90" w:rsidP="00033056">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八大產業中，</w:t>
            </w:r>
            <w:r w:rsidR="00E87662" w:rsidRPr="007B37C0">
              <w:rPr>
                <w:rFonts w:ascii="Times New Roman" w:eastAsia="新細明體" w:hAnsi="Times New Roman" w:cs="Times New Roman" w:hint="eastAsia"/>
                <w:kern w:val="0"/>
                <w:sz w:val="22"/>
              </w:rPr>
              <w:t>七</w:t>
            </w:r>
            <w:r w:rsidRPr="007B37C0">
              <w:rPr>
                <w:rFonts w:ascii="Times New Roman" w:eastAsia="新細明體" w:hAnsi="Times New Roman" w:cs="Times New Roman" w:hint="eastAsia"/>
                <w:kern w:val="0"/>
                <w:sz w:val="22"/>
              </w:rPr>
              <w:t>大產業回報未來六個月展望呈現緊縮，各產業依緊縮速度排序為</w:t>
            </w:r>
            <w:r w:rsidR="00E87662" w:rsidRPr="007B37C0">
              <w:rPr>
                <w:rFonts w:ascii="Times New Roman" w:eastAsia="新細明體" w:hAnsi="Times New Roman" w:cs="Times New Roman" w:hint="eastAsia"/>
                <w:kern w:val="0"/>
                <w:sz w:val="22"/>
              </w:rPr>
              <w:t>金融保險業（</w:t>
            </w:r>
            <w:r w:rsidR="00E87662" w:rsidRPr="007B37C0">
              <w:rPr>
                <w:rFonts w:ascii="Times New Roman" w:eastAsia="新細明體" w:hAnsi="Times New Roman" w:cs="Times New Roman" w:hint="eastAsia"/>
                <w:kern w:val="0"/>
                <w:sz w:val="22"/>
              </w:rPr>
              <w:t>20.2%</w:t>
            </w:r>
            <w:r w:rsidR="00E87662" w:rsidRPr="007B37C0">
              <w:rPr>
                <w:rFonts w:ascii="Times New Roman" w:eastAsia="新細明體" w:hAnsi="Times New Roman" w:cs="Times New Roman" w:hint="eastAsia"/>
                <w:kern w:val="0"/>
                <w:sz w:val="22"/>
              </w:rPr>
              <w:t>）、零售業（</w:t>
            </w:r>
            <w:r w:rsidR="00E87662" w:rsidRPr="007B37C0">
              <w:rPr>
                <w:rFonts w:ascii="Times New Roman" w:eastAsia="新細明體" w:hAnsi="Times New Roman" w:cs="Times New Roman" w:hint="eastAsia"/>
                <w:kern w:val="0"/>
                <w:sz w:val="22"/>
              </w:rPr>
              <w:t>21.9%</w:t>
            </w:r>
            <w:r w:rsidR="00E87662" w:rsidRPr="007B37C0">
              <w:rPr>
                <w:rFonts w:ascii="Times New Roman" w:eastAsia="新細明體" w:hAnsi="Times New Roman" w:cs="Times New Roman" w:hint="eastAsia"/>
                <w:kern w:val="0"/>
                <w:sz w:val="22"/>
              </w:rPr>
              <w:t>）、批發業（</w:t>
            </w:r>
            <w:r w:rsidR="00E87662" w:rsidRPr="007B37C0">
              <w:rPr>
                <w:rFonts w:ascii="Times New Roman" w:eastAsia="新細明體" w:hAnsi="Times New Roman" w:cs="Times New Roman" w:hint="eastAsia"/>
                <w:kern w:val="0"/>
                <w:sz w:val="22"/>
              </w:rPr>
              <w:t>23.5%</w:t>
            </w:r>
            <w:r w:rsidR="00E87662" w:rsidRPr="007B37C0">
              <w:rPr>
                <w:rFonts w:ascii="Times New Roman" w:eastAsia="新細明體" w:hAnsi="Times New Roman" w:cs="Times New Roman" w:hint="eastAsia"/>
                <w:kern w:val="0"/>
                <w:sz w:val="22"/>
              </w:rPr>
              <w:t>）、營造暨不動產業（</w:t>
            </w:r>
            <w:r w:rsidR="00E87662" w:rsidRPr="007B37C0">
              <w:rPr>
                <w:rFonts w:ascii="Times New Roman" w:eastAsia="新細明體" w:hAnsi="Times New Roman" w:cs="Times New Roman" w:hint="eastAsia"/>
                <w:kern w:val="0"/>
                <w:sz w:val="22"/>
              </w:rPr>
              <w:t>30.6%</w:t>
            </w:r>
            <w:r w:rsidR="00E87662" w:rsidRPr="007B37C0">
              <w:rPr>
                <w:rFonts w:ascii="Times New Roman" w:eastAsia="新細明體" w:hAnsi="Times New Roman" w:cs="Times New Roman" w:hint="eastAsia"/>
                <w:kern w:val="0"/>
                <w:sz w:val="22"/>
              </w:rPr>
              <w:t>）、運輸倉儲業（</w:t>
            </w:r>
            <w:r w:rsidR="00E87662" w:rsidRPr="007B37C0">
              <w:rPr>
                <w:rFonts w:ascii="Times New Roman" w:eastAsia="新細明體" w:hAnsi="Times New Roman" w:cs="Times New Roman" w:hint="eastAsia"/>
                <w:kern w:val="0"/>
                <w:sz w:val="22"/>
              </w:rPr>
              <w:t>31.5%</w:t>
            </w:r>
            <w:r w:rsidR="00E87662" w:rsidRPr="007B37C0">
              <w:rPr>
                <w:rFonts w:ascii="Times New Roman" w:eastAsia="新細明體" w:hAnsi="Times New Roman" w:cs="Times New Roman" w:hint="eastAsia"/>
                <w:kern w:val="0"/>
                <w:sz w:val="22"/>
              </w:rPr>
              <w:t>）、資訊暨通訊傳播業（</w:t>
            </w:r>
            <w:r w:rsidR="00E87662" w:rsidRPr="007B37C0">
              <w:rPr>
                <w:rFonts w:ascii="Times New Roman" w:eastAsia="新細明體" w:hAnsi="Times New Roman" w:cs="Times New Roman" w:hint="eastAsia"/>
                <w:kern w:val="0"/>
                <w:sz w:val="22"/>
              </w:rPr>
              <w:t>41.7%</w:t>
            </w:r>
            <w:r w:rsidR="00E87662" w:rsidRPr="007B37C0">
              <w:rPr>
                <w:rFonts w:ascii="Times New Roman" w:eastAsia="新細明體" w:hAnsi="Times New Roman" w:cs="Times New Roman" w:hint="eastAsia"/>
                <w:kern w:val="0"/>
                <w:sz w:val="22"/>
              </w:rPr>
              <w:t>）與教育暨專業科學業（</w:t>
            </w:r>
            <w:r w:rsidR="00E87662" w:rsidRPr="007B37C0">
              <w:rPr>
                <w:rFonts w:ascii="Times New Roman" w:eastAsia="新細明體" w:hAnsi="Times New Roman" w:cs="Times New Roman" w:hint="eastAsia"/>
                <w:kern w:val="0"/>
                <w:sz w:val="22"/>
              </w:rPr>
              <w:t>44.3%</w:t>
            </w:r>
            <w:r w:rsidR="00E87662" w:rsidRPr="007B37C0">
              <w:rPr>
                <w:rFonts w:ascii="Times New Roman" w:eastAsia="新細明體" w:hAnsi="Times New Roman" w:cs="Times New Roman" w:hint="eastAsia"/>
                <w:kern w:val="0"/>
                <w:sz w:val="22"/>
              </w:rPr>
              <w:t>）</w:t>
            </w:r>
            <w:r w:rsidRPr="007B37C0">
              <w:rPr>
                <w:rFonts w:ascii="Times New Roman" w:eastAsia="新細明體" w:hAnsi="Times New Roman" w:cs="Times New Roman" w:hint="eastAsia"/>
                <w:kern w:val="0"/>
                <w:sz w:val="22"/>
              </w:rPr>
              <w:t>。</w:t>
            </w:r>
          </w:p>
          <w:p w14:paraId="775E9D6A" w14:textId="7E917CAC" w:rsidR="00E87662" w:rsidRPr="007B37C0" w:rsidRDefault="00E87662" w:rsidP="00E87662">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7B37C0">
              <w:rPr>
                <w:rFonts w:ascii="Times New Roman" w:eastAsia="新細明體" w:hAnsi="Times New Roman" w:cs="Times New Roman" w:hint="eastAsia"/>
                <w:kern w:val="0"/>
                <w:sz w:val="22"/>
              </w:rPr>
              <w:t>住宿餐飲業</w:t>
            </w:r>
            <w:r w:rsidR="00E4596F">
              <w:rPr>
                <w:rFonts w:ascii="Times New Roman" w:eastAsia="新細明體" w:hAnsi="Times New Roman" w:cs="Times New Roman" w:hint="eastAsia"/>
                <w:kern w:val="0"/>
                <w:sz w:val="22"/>
              </w:rPr>
              <w:t>已連續</w:t>
            </w:r>
            <w:r w:rsidR="00CE43C9">
              <w:rPr>
                <w:rFonts w:ascii="Times New Roman" w:eastAsia="新細明體" w:hAnsi="Times New Roman" w:cs="Times New Roman"/>
                <w:kern w:val="0"/>
                <w:sz w:val="22"/>
              </w:rPr>
              <w:t>5</w:t>
            </w:r>
            <w:r w:rsidR="00E4596F">
              <w:rPr>
                <w:rFonts w:ascii="Times New Roman" w:eastAsia="新細明體" w:hAnsi="Times New Roman" w:cs="Times New Roman" w:hint="eastAsia"/>
                <w:kern w:val="0"/>
                <w:sz w:val="22"/>
              </w:rPr>
              <w:t>個月回報</w:t>
            </w:r>
            <w:r w:rsidR="00E4596F" w:rsidRPr="007B37C0">
              <w:rPr>
                <w:rFonts w:ascii="Times New Roman" w:eastAsia="新細明體" w:hAnsi="Times New Roman" w:cs="Times New Roman" w:hint="eastAsia"/>
                <w:kern w:val="0"/>
                <w:sz w:val="22"/>
              </w:rPr>
              <w:t>未來六個月展望呈現擴張</w:t>
            </w:r>
            <w:r w:rsidR="00E4596F">
              <w:rPr>
                <w:rFonts w:ascii="Times New Roman" w:eastAsia="新細明體" w:hAnsi="Times New Roman" w:cs="Times New Roman" w:hint="eastAsia"/>
                <w:kern w:val="0"/>
                <w:sz w:val="22"/>
              </w:rPr>
              <w:t>，指數為</w:t>
            </w:r>
            <w:r w:rsidRPr="007B37C0">
              <w:rPr>
                <w:rFonts w:ascii="Times New Roman" w:eastAsia="新細明體" w:hAnsi="Times New Roman" w:cs="Times New Roman" w:hint="eastAsia"/>
                <w:kern w:val="0"/>
                <w:sz w:val="22"/>
              </w:rPr>
              <w:t>60.</w:t>
            </w:r>
            <w:r w:rsidRPr="007B37C0">
              <w:rPr>
                <w:rFonts w:ascii="Times New Roman" w:eastAsia="新細明體" w:hAnsi="Times New Roman" w:cs="Times New Roman"/>
                <w:kern w:val="0"/>
                <w:sz w:val="22"/>
              </w:rPr>
              <w:t>0</w:t>
            </w:r>
            <w:r w:rsidRPr="007B37C0">
              <w:rPr>
                <w:rFonts w:ascii="Times New Roman" w:eastAsia="新細明體" w:hAnsi="Times New Roman" w:cs="Times New Roman" w:hint="eastAsia"/>
                <w:kern w:val="0"/>
                <w:sz w:val="22"/>
              </w:rPr>
              <w:t>%</w:t>
            </w:r>
            <w:r w:rsidR="00E4596F">
              <w:rPr>
                <w:rFonts w:ascii="Times New Roman" w:eastAsia="新細明體" w:hAnsi="Times New Roman" w:cs="Times New Roman" w:hint="eastAsia"/>
                <w:kern w:val="0"/>
                <w:sz w:val="22"/>
              </w:rPr>
              <w:t>。</w:t>
            </w:r>
          </w:p>
        </w:tc>
        <w:tc>
          <w:tcPr>
            <w:tcW w:w="3779" w:type="dxa"/>
          </w:tcPr>
          <w:p w14:paraId="03C9E92B" w14:textId="77777777" w:rsidR="006F5359" w:rsidRPr="007B37C0" w:rsidRDefault="006F5359" w:rsidP="0032487C">
            <w:pPr>
              <w:snapToGrid w:val="0"/>
              <w:spacing w:line="360" w:lineRule="exact"/>
              <w:rPr>
                <w:rFonts w:ascii="Times New Roman" w:eastAsia="新細明體" w:hAnsi="Times New Roman" w:cs="Times New Roman"/>
              </w:rPr>
            </w:pPr>
          </w:p>
          <w:p w14:paraId="7402BB42" w14:textId="366E4254" w:rsidR="006F5359" w:rsidRPr="007B37C0" w:rsidRDefault="00B259AE" w:rsidP="0032487C">
            <w:pPr>
              <w:adjustRightInd w:val="0"/>
              <w:snapToGrid w:val="0"/>
              <w:spacing w:line="240" w:lineRule="atLeast"/>
              <w:rPr>
                <w:rFonts w:ascii="Times New Roman" w:eastAsia="新細明體" w:hAnsi="Times New Roman" w:cs="Times New Roman"/>
              </w:rPr>
            </w:pPr>
            <w:r w:rsidRPr="007B37C0">
              <w:rPr>
                <w:noProof/>
              </w:rPr>
              <w:drawing>
                <wp:inline distT="0" distB="0" distL="0" distR="0" wp14:anchorId="3EF362F0" wp14:editId="0EF6E61A">
                  <wp:extent cx="2365200" cy="1609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65200" cy="1609200"/>
                          </a:xfrm>
                          <a:prstGeom prst="rect">
                            <a:avLst/>
                          </a:prstGeom>
                        </pic:spPr>
                      </pic:pic>
                    </a:graphicData>
                  </a:graphic>
                </wp:inline>
              </w:drawing>
            </w:r>
          </w:p>
        </w:tc>
      </w:tr>
    </w:tbl>
    <w:p w14:paraId="766AC926" w14:textId="77777777" w:rsidR="00A72EFC" w:rsidRPr="007B37C0" w:rsidRDefault="00A72EFC" w:rsidP="00117666">
      <w:pPr>
        <w:adjustRightInd w:val="0"/>
        <w:snapToGrid w:val="0"/>
        <w:spacing w:line="120" w:lineRule="atLeast"/>
        <w:ind w:leftChars="-177" w:left="-425" w:rightChars="-248" w:right="-595"/>
        <w:jc w:val="both"/>
        <w:rPr>
          <w:rFonts w:ascii="Times New Roman" w:eastAsia="新細明體" w:hAnsi="Times New Roman" w:cs="Times New Roman"/>
          <w:b/>
          <w:sz w:val="18"/>
          <w:szCs w:val="18"/>
        </w:rPr>
        <w:sectPr w:rsidR="00A72EFC" w:rsidRPr="007B37C0" w:rsidSect="00474397">
          <w:pgSz w:w="11906" w:h="16838"/>
          <w:pgMar w:top="1134" w:right="720" w:bottom="720" w:left="720" w:header="851" w:footer="992" w:gutter="0"/>
          <w:cols w:space="425"/>
          <w:docGrid w:type="lines" w:linePitch="360"/>
        </w:sectPr>
      </w:pPr>
    </w:p>
    <w:tbl>
      <w:tblPr>
        <w:tblStyle w:val="a7"/>
        <w:tblpPr w:leftFromText="180" w:rightFromText="180" w:vertAnchor="text" w:horzAnchor="margin" w:tblpXSpec="center" w:tblpY="-34"/>
        <w:tblW w:w="1026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61"/>
      </w:tblGrid>
      <w:tr w:rsidR="004E4F32" w:rsidRPr="007B37C0" w14:paraId="6B6483AF" w14:textId="77777777" w:rsidTr="00B057B9">
        <w:trPr>
          <w:trHeight w:val="3089"/>
        </w:trPr>
        <w:tc>
          <w:tcPr>
            <w:tcW w:w="10261" w:type="dxa"/>
            <w:tcBorders>
              <w:top w:val="single" w:sz="12" w:space="0" w:color="auto"/>
              <w:bottom w:val="single" w:sz="12" w:space="0" w:color="auto"/>
            </w:tcBorders>
          </w:tcPr>
          <w:p w14:paraId="79B3ADF0" w14:textId="77777777" w:rsidR="00AF0691" w:rsidRPr="007B37C0" w:rsidRDefault="009F39ED" w:rsidP="00194BBA">
            <w:pPr>
              <w:adjustRightInd w:val="0"/>
              <w:snapToGrid w:val="0"/>
              <w:spacing w:line="0" w:lineRule="atLeast"/>
              <w:jc w:val="both"/>
              <w:rPr>
                <w:rFonts w:ascii="Times New Roman" w:eastAsia="新細明體" w:hAnsi="Times New Roman" w:cs="Times New Roman"/>
                <w:b/>
                <w:sz w:val="22"/>
                <w:szCs w:val="21"/>
              </w:rPr>
            </w:pPr>
            <w:r w:rsidRPr="007B37C0">
              <w:rPr>
                <w:rFonts w:ascii="Times New Roman" w:eastAsia="新細明體" w:hAnsi="Times New Roman" w:hint="eastAsia"/>
                <w:b/>
                <w:color w:val="FF0000"/>
                <w:szCs w:val="24"/>
              </w:rPr>
              <w:lastRenderedPageBreak/>
              <w:t>其他評論（節錄）</w:t>
            </w:r>
          </w:p>
          <w:p w14:paraId="2113B493" w14:textId="77777777" w:rsidR="00361013" w:rsidRPr="007B37C0" w:rsidRDefault="00361013" w:rsidP="00361013">
            <w:pPr>
              <w:adjustRightInd w:val="0"/>
              <w:snapToGrid w:val="0"/>
              <w:spacing w:line="0" w:lineRule="atLeast"/>
              <w:jc w:val="both"/>
              <w:rPr>
                <w:rFonts w:ascii="Times New Roman" w:eastAsia="新細明體" w:hAnsi="Times New Roman" w:cs="Times New Roman"/>
                <w:b/>
                <w:sz w:val="22"/>
                <w:szCs w:val="21"/>
              </w:rPr>
            </w:pPr>
            <w:r w:rsidRPr="007B37C0">
              <w:rPr>
                <w:rFonts w:ascii="Times New Roman" w:eastAsia="新細明體" w:hAnsi="Times New Roman" w:cs="Times New Roman" w:hint="eastAsia"/>
                <w:b/>
                <w:sz w:val="22"/>
                <w:szCs w:val="21"/>
              </w:rPr>
              <w:t>營造暨不動產業</w:t>
            </w:r>
          </w:p>
          <w:p w14:paraId="7324D073" w14:textId="68D6552B" w:rsidR="00256AC8" w:rsidRPr="00514A31" w:rsidRDefault="00514A31" w:rsidP="00361013">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514A31">
              <w:rPr>
                <w:rFonts w:ascii="Times New Roman" w:hAnsi="Times New Roman" w:cs="Times New Roman" w:hint="eastAsia"/>
                <w:color w:val="000000"/>
                <w:sz w:val="20"/>
                <w:szCs w:val="20"/>
              </w:rPr>
              <w:t>產業景氣不佳，應會持續到明年</w:t>
            </w:r>
            <w:r w:rsidRPr="00514A31">
              <w:rPr>
                <w:rFonts w:ascii="Times New Roman" w:hAnsi="Times New Roman" w:cs="Times New Roman" w:hint="eastAsia"/>
                <w:color w:val="000000"/>
                <w:sz w:val="20"/>
                <w:szCs w:val="20"/>
              </w:rPr>
              <w:t>3</w:t>
            </w:r>
            <w:r w:rsidRPr="00514A31">
              <w:rPr>
                <w:rFonts w:ascii="Times New Roman" w:hAnsi="Times New Roman" w:cs="Times New Roman" w:hint="eastAsia"/>
                <w:color w:val="000000"/>
                <w:sz w:val="20"/>
                <w:szCs w:val="20"/>
              </w:rPr>
              <w:t>月</w:t>
            </w:r>
            <w:r w:rsidRPr="00514A31">
              <w:rPr>
                <w:rFonts w:ascii="Times New Roman" w:hAnsi="Times New Roman" w:cs="Times New Roman" w:hint="eastAsia"/>
                <w:color w:val="000000"/>
                <w:sz w:val="20"/>
                <w:szCs w:val="20"/>
              </w:rPr>
              <w:t>--</w:t>
            </w:r>
            <w:r w:rsidRPr="00514A31">
              <w:rPr>
                <w:rFonts w:ascii="Times New Roman" w:hAnsi="Times New Roman" w:cs="Times New Roman" w:hint="eastAsia"/>
                <w:b/>
                <w:bCs/>
                <w:color w:val="000000"/>
                <w:sz w:val="20"/>
                <w:szCs w:val="20"/>
              </w:rPr>
              <w:t>不動產經營業</w:t>
            </w:r>
            <w:r w:rsidRPr="00514A31">
              <w:rPr>
                <w:rFonts w:ascii="Times New Roman" w:hAnsi="Times New Roman" w:cs="Times New Roman" w:hint="eastAsia"/>
                <w:color w:val="000000"/>
                <w:sz w:val="20"/>
                <w:szCs w:val="20"/>
              </w:rPr>
              <w:t>。</w:t>
            </w:r>
          </w:p>
          <w:p w14:paraId="2CFDCB5F" w14:textId="0F3B5ADD" w:rsidR="00514A31" w:rsidRPr="00514A31" w:rsidRDefault="00514A31" w:rsidP="00361013">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514A31">
              <w:rPr>
                <w:rFonts w:ascii="Times New Roman" w:hAnsi="Times New Roman" w:cs="Times New Roman" w:hint="eastAsia"/>
                <w:color w:val="000000"/>
                <w:sz w:val="20"/>
                <w:szCs w:val="20"/>
              </w:rPr>
              <w:t>買氣市</w:t>
            </w:r>
            <w:proofErr w:type="gramStart"/>
            <w:r w:rsidRPr="00514A31">
              <w:rPr>
                <w:rFonts w:ascii="Times New Roman" w:hAnsi="Times New Roman" w:cs="Times New Roman" w:hint="eastAsia"/>
                <w:color w:val="000000"/>
                <w:sz w:val="20"/>
                <w:szCs w:val="20"/>
              </w:rPr>
              <w:t>況</w:t>
            </w:r>
            <w:proofErr w:type="gramEnd"/>
            <w:r w:rsidRPr="00514A31">
              <w:rPr>
                <w:rFonts w:ascii="Times New Roman" w:hAnsi="Times New Roman" w:cs="Times New Roman" w:hint="eastAsia"/>
                <w:color w:val="000000"/>
                <w:sz w:val="20"/>
                <w:szCs w:val="20"/>
              </w:rPr>
              <w:t>較預期差，先前受到</w:t>
            </w:r>
            <w:proofErr w:type="gramStart"/>
            <w:r w:rsidRPr="00514A31">
              <w:rPr>
                <w:rFonts w:ascii="Times New Roman" w:hAnsi="Times New Roman" w:cs="Times New Roman" w:hint="eastAsia"/>
                <w:color w:val="000000"/>
                <w:sz w:val="20"/>
                <w:szCs w:val="20"/>
              </w:rPr>
              <w:t>疫情或</w:t>
            </w:r>
            <w:proofErr w:type="gramEnd"/>
            <w:r w:rsidRPr="00514A31">
              <w:rPr>
                <w:rFonts w:ascii="Times New Roman" w:hAnsi="Times New Roman" w:cs="Times New Roman" w:hint="eastAsia"/>
                <w:color w:val="000000"/>
                <w:sz w:val="20"/>
                <w:szCs w:val="20"/>
              </w:rPr>
              <w:t>外部利空而觀望的需求並未回流，可能是股市續跌導致買氣更保守觀望</w:t>
            </w:r>
            <w:r w:rsidRPr="00514A31">
              <w:rPr>
                <w:rFonts w:ascii="Times New Roman" w:hAnsi="Times New Roman" w:cs="Times New Roman" w:hint="eastAsia"/>
                <w:color w:val="000000"/>
                <w:sz w:val="20"/>
                <w:szCs w:val="20"/>
              </w:rPr>
              <w:t>--</w:t>
            </w:r>
            <w:r w:rsidRPr="00514A31">
              <w:rPr>
                <w:rFonts w:ascii="Times New Roman" w:hAnsi="Times New Roman" w:cs="Times New Roman" w:hint="eastAsia"/>
                <w:b/>
                <w:bCs/>
                <w:color w:val="000000"/>
                <w:sz w:val="20"/>
                <w:szCs w:val="20"/>
              </w:rPr>
              <w:t>不動產經營業</w:t>
            </w:r>
            <w:r w:rsidRPr="00514A31">
              <w:rPr>
                <w:rFonts w:ascii="Times New Roman" w:hAnsi="Times New Roman" w:cs="Times New Roman" w:hint="eastAsia"/>
                <w:color w:val="000000"/>
                <w:sz w:val="20"/>
                <w:szCs w:val="20"/>
              </w:rPr>
              <w:t>。</w:t>
            </w:r>
          </w:p>
          <w:p w14:paraId="731982C9" w14:textId="0410A283" w:rsidR="00514A31" w:rsidRPr="007B37C0" w:rsidRDefault="00514A31" w:rsidP="00361013">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514A31">
              <w:rPr>
                <w:rFonts w:ascii="Times New Roman" w:hAnsi="Times New Roman" w:cs="Times New Roman" w:hint="eastAsia"/>
                <w:color w:val="000000"/>
                <w:sz w:val="20"/>
                <w:szCs w:val="20"/>
              </w:rPr>
              <w:t>物料依舊上漲，施工費用增加，</w:t>
            </w:r>
            <w:proofErr w:type="gramStart"/>
            <w:r w:rsidRPr="00514A31">
              <w:rPr>
                <w:rFonts w:ascii="Times New Roman" w:hAnsi="Times New Roman" w:cs="Times New Roman" w:hint="eastAsia"/>
                <w:color w:val="000000"/>
                <w:sz w:val="20"/>
                <w:szCs w:val="20"/>
              </w:rPr>
              <w:t>找工班</w:t>
            </w:r>
            <w:proofErr w:type="gramEnd"/>
            <w:r w:rsidRPr="00514A31">
              <w:rPr>
                <w:rFonts w:ascii="Times New Roman" w:hAnsi="Times New Roman" w:cs="Times New Roman" w:hint="eastAsia"/>
                <w:color w:val="000000"/>
                <w:sz w:val="20"/>
                <w:szCs w:val="20"/>
              </w:rPr>
              <w:t>不易</w:t>
            </w:r>
            <w:r w:rsidRPr="00514A31">
              <w:rPr>
                <w:rFonts w:ascii="Times New Roman" w:hAnsi="Times New Roman" w:cs="Times New Roman" w:hint="eastAsia"/>
                <w:color w:val="000000"/>
                <w:sz w:val="20"/>
                <w:szCs w:val="20"/>
              </w:rPr>
              <w:t>--</w:t>
            </w:r>
            <w:r w:rsidRPr="00514A31">
              <w:rPr>
                <w:rFonts w:ascii="Times New Roman" w:hAnsi="Times New Roman" w:cs="Times New Roman" w:hint="eastAsia"/>
                <w:b/>
                <w:bCs/>
                <w:color w:val="000000"/>
                <w:sz w:val="20"/>
                <w:szCs w:val="20"/>
              </w:rPr>
              <w:t>專門營造業</w:t>
            </w:r>
            <w:r w:rsidRPr="00514A31">
              <w:rPr>
                <w:rFonts w:ascii="Times New Roman" w:hAnsi="Times New Roman" w:cs="Times New Roman" w:hint="eastAsia"/>
                <w:color w:val="000000"/>
                <w:sz w:val="20"/>
                <w:szCs w:val="20"/>
              </w:rPr>
              <w:t>。</w:t>
            </w:r>
          </w:p>
          <w:p w14:paraId="18DAEC37" w14:textId="4F1A7699" w:rsidR="00514A31" w:rsidRPr="007B37C0" w:rsidRDefault="00514A31" w:rsidP="00514A31">
            <w:pPr>
              <w:adjustRightInd w:val="0"/>
              <w:snapToGrid w:val="0"/>
              <w:spacing w:line="0" w:lineRule="atLeast"/>
              <w:jc w:val="both"/>
              <w:rPr>
                <w:rFonts w:ascii="Times New Roman" w:eastAsia="新細明體" w:hAnsi="Times New Roman" w:cs="Times New Roman"/>
                <w:b/>
                <w:sz w:val="22"/>
                <w:szCs w:val="21"/>
              </w:rPr>
            </w:pPr>
            <w:r w:rsidRPr="00514A31">
              <w:rPr>
                <w:rFonts w:ascii="Times New Roman" w:eastAsia="新細明體" w:hAnsi="Times New Roman" w:cs="Times New Roman" w:hint="eastAsia"/>
                <w:b/>
                <w:sz w:val="22"/>
                <w:szCs w:val="21"/>
              </w:rPr>
              <w:t>金融保險</w:t>
            </w:r>
            <w:r w:rsidRPr="007B37C0">
              <w:rPr>
                <w:rFonts w:ascii="Times New Roman" w:eastAsia="新細明體" w:hAnsi="Times New Roman" w:cs="Times New Roman" w:hint="eastAsia"/>
                <w:b/>
                <w:sz w:val="22"/>
                <w:szCs w:val="21"/>
              </w:rPr>
              <w:t>業</w:t>
            </w:r>
          </w:p>
          <w:p w14:paraId="21A4CA28" w14:textId="018E46C4" w:rsidR="00514A31" w:rsidRPr="007B37C0" w:rsidRDefault="00514A31" w:rsidP="00514A31">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514A31">
              <w:rPr>
                <w:rFonts w:ascii="Times New Roman" w:hAnsi="Times New Roman" w:cs="Times New Roman" w:hint="eastAsia"/>
                <w:color w:val="000000"/>
                <w:sz w:val="20"/>
                <w:szCs w:val="20"/>
              </w:rPr>
              <w:t>前月因操作獲利</w:t>
            </w:r>
            <w:proofErr w:type="gramStart"/>
            <w:r w:rsidRPr="00514A31">
              <w:rPr>
                <w:rFonts w:ascii="Times New Roman" w:hAnsi="Times New Roman" w:cs="Times New Roman" w:hint="eastAsia"/>
                <w:color w:val="000000"/>
                <w:sz w:val="20"/>
                <w:szCs w:val="20"/>
              </w:rPr>
              <w:t>佳故營</w:t>
            </w:r>
            <w:proofErr w:type="gramEnd"/>
            <w:r w:rsidRPr="00514A31">
              <w:rPr>
                <w:rFonts w:ascii="Times New Roman" w:hAnsi="Times New Roman" w:cs="Times New Roman" w:hint="eastAsia"/>
                <w:color w:val="000000"/>
                <w:sz w:val="20"/>
                <w:szCs w:val="20"/>
              </w:rPr>
              <w:t>收上升，本月自營業務收入預期較上月少</w:t>
            </w:r>
            <w:r w:rsidRPr="00514A31">
              <w:rPr>
                <w:rFonts w:ascii="Times New Roman" w:hAnsi="Times New Roman" w:cs="Times New Roman" w:hint="eastAsia"/>
                <w:color w:val="000000"/>
                <w:sz w:val="20"/>
                <w:szCs w:val="20"/>
              </w:rPr>
              <w:t>--</w:t>
            </w:r>
            <w:r w:rsidRPr="00514A31">
              <w:rPr>
                <w:rFonts w:ascii="Times New Roman" w:hAnsi="Times New Roman" w:cs="Times New Roman" w:hint="eastAsia"/>
                <w:b/>
                <w:bCs/>
                <w:color w:val="000000"/>
                <w:sz w:val="20"/>
                <w:szCs w:val="20"/>
              </w:rPr>
              <w:t>證券商</w:t>
            </w:r>
            <w:r w:rsidRPr="00514A31">
              <w:rPr>
                <w:rFonts w:ascii="Times New Roman" w:hAnsi="Times New Roman" w:cs="Times New Roman" w:hint="eastAsia"/>
                <w:color w:val="000000"/>
                <w:sz w:val="20"/>
                <w:szCs w:val="20"/>
              </w:rPr>
              <w:t>。</w:t>
            </w:r>
          </w:p>
          <w:p w14:paraId="2E41FBAE" w14:textId="77777777" w:rsidR="00361013" w:rsidRPr="007B37C0" w:rsidRDefault="00361013" w:rsidP="00361013">
            <w:pPr>
              <w:adjustRightInd w:val="0"/>
              <w:snapToGrid w:val="0"/>
              <w:spacing w:line="0" w:lineRule="atLeast"/>
              <w:jc w:val="both"/>
              <w:rPr>
                <w:rFonts w:ascii="Times New Roman" w:eastAsia="新細明體" w:hAnsi="Times New Roman" w:cs="Times New Roman"/>
                <w:b/>
                <w:sz w:val="22"/>
                <w:szCs w:val="21"/>
              </w:rPr>
            </w:pPr>
            <w:r w:rsidRPr="007B37C0">
              <w:rPr>
                <w:rFonts w:ascii="Times New Roman" w:eastAsia="新細明體" w:hAnsi="Times New Roman" w:cs="Times New Roman" w:hint="eastAsia"/>
                <w:b/>
                <w:sz w:val="22"/>
                <w:szCs w:val="21"/>
              </w:rPr>
              <w:t>資訊暨通訊傳播業</w:t>
            </w:r>
          </w:p>
          <w:p w14:paraId="0C6131B1" w14:textId="35E4087B" w:rsidR="00361013" w:rsidRPr="00514A31" w:rsidRDefault="00514A31" w:rsidP="00361013">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514A31">
              <w:rPr>
                <w:rFonts w:ascii="Times New Roman" w:hAnsi="Times New Roman" w:cs="Times New Roman" w:hint="eastAsia"/>
                <w:color w:val="000000"/>
                <w:sz w:val="20"/>
                <w:szCs w:val="20"/>
              </w:rPr>
              <w:t>商業活動增加，多為</w:t>
            </w:r>
            <w:r w:rsidRPr="00514A31">
              <w:rPr>
                <w:rFonts w:ascii="Times New Roman" w:hAnsi="Times New Roman" w:cs="Times New Roman" w:hint="eastAsia"/>
                <w:color w:val="000000"/>
                <w:sz w:val="20"/>
                <w:szCs w:val="20"/>
              </w:rPr>
              <w:t>2023</w:t>
            </w:r>
            <w:r w:rsidRPr="00514A31">
              <w:rPr>
                <w:rFonts w:ascii="Times New Roman" w:hAnsi="Times New Roman" w:cs="Times New Roman" w:hint="eastAsia"/>
                <w:color w:val="000000"/>
                <w:sz w:val="20"/>
                <w:szCs w:val="20"/>
              </w:rPr>
              <w:t>準備，以及去化</w:t>
            </w:r>
            <w:r w:rsidRPr="00514A31">
              <w:rPr>
                <w:rFonts w:ascii="Times New Roman" w:hAnsi="Times New Roman" w:cs="Times New Roman" w:hint="eastAsia"/>
                <w:color w:val="000000"/>
                <w:sz w:val="20"/>
                <w:szCs w:val="20"/>
              </w:rPr>
              <w:t>2022</w:t>
            </w:r>
            <w:r w:rsidRPr="00514A31">
              <w:rPr>
                <w:rFonts w:ascii="Times New Roman" w:hAnsi="Times New Roman" w:cs="Times New Roman" w:hint="eastAsia"/>
                <w:color w:val="000000"/>
                <w:sz w:val="20"/>
                <w:szCs w:val="20"/>
              </w:rPr>
              <w:t>年庫存</w:t>
            </w:r>
            <w:r w:rsidRPr="00514A31">
              <w:rPr>
                <w:rFonts w:ascii="Times New Roman" w:hAnsi="Times New Roman" w:cs="Times New Roman" w:hint="eastAsia"/>
                <w:color w:val="000000"/>
                <w:sz w:val="20"/>
                <w:szCs w:val="20"/>
              </w:rPr>
              <w:t>-</w:t>
            </w:r>
            <w:r w:rsidRPr="00514A31">
              <w:rPr>
                <w:rFonts w:ascii="Times New Roman" w:hAnsi="Times New Roman" w:cs="Times New Roman"/>
                <w:color w:val="000000"/>
                <w:sz w:val="20"/>
                <w:szCs w:val="20"/>
              </w:rPr>
              <w:t>-</w:t>
            </w:r>
            <w:r w:rsidRPr="00514A31">
              <w:rPr>
                <w:rFonts w:ascii="Times New Roman" w:hAnsi="Times New Roman" w:cs="Times New Roman" w:hint="eastAsia"/>
                <w:b/>
                <w:bCs/>
                <w:color w:val="000000"/>
                <w:sz w:val="20"/>
                <w:szCs w:val="20"/>
              </w:rPr>
              <w:t>軟體出版業</w:t>
            </w:r>
            <w:r w:rsidRPr="00514A31">
              <w:rPr>
                <w:rFonts w:ascii="Times New Roman" w:hAnsi="Times New Roman" w:cs="Times New Roman" w:hint="eastAsia"/>
                <w:color w:val="000000"/>
                <w:sz w:val="20"/>
                <w:szCs w:val="20"/>
              </w:rPr>
              <w:t>。</w:t>
            </w:r>
          </w:p>
          <w:p w14:paraId="76154EF5" w14:textId="3C80BB03" w:rsidR="00514A31" w:rsidRPr="007B37C0" w:rsidRDefault="00514A31" w:rsidP="00361013">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514A31">
              <w:rPr>
                <w:rFonts w:ascii="Times New Roman" w:hAnsi="Times New Roman" w:cs="Times New Roman" w:hint="eastAsia"/>
                <w:color w:val="000000"/>
                <w:sz w:val="20"/>
                <w:szCs w:val="20"/>
              </w:rPr>
              <w:t>卡達</w:t>
            </w:r>
            <w:proofErr w:type="gramStart"/>
            <w:r w:rsidRPr="00514A31">
              <w:rPr>
                <w:rFonts w:ascii="Times New Roman" w:hAnsi="Times New Roman" w:cs="Times New Roman" w:hint="eastAsia"/>
                <w:color w:val="000000"/>
                <w:sz w:val="20"/>
                <w:szCs w:val="20"/>
              </w:rPr>
              <w:t>世</w:t>
            </w:r>
            <w:proofErr w:type="gramEnd"/>
            <w:r w:rsidRPr="00514A31">
              <w:rPr>
                <w:rFonts w:ascii="Times New Roman" w:hAnsi="Times New Roman" w:cs="Times New Roman" w:hint="eastAsia"/>
                <w:color w:val="000000"/>
                <w:sz w:val="20"/>
                <w:szCs w:val="20"/>
              </w:rPr>
              <w:t>足賽即將開始，人力及資源開始分批投入，人力僱用較前月增加</w:t>
            </w:r>
            <w:r w:rsidRPr="00514A31">
              <w:rPr>
                <w:rFonts w:ascii="Times New Roman" w:hAnsi="Times New Roman" w:cs="Times New Roman" w:hint="eastAsia"/>
                <w:color w:val="000000"/>
                <w:sz w:val="20"/>
                <w:szCs w:val="20"/>
              </w:rPr>
              <w:t>--</w:t>
            </w:r>
            <w:r w:rsidRPr="00514A31">
              <w:rPr>
                <w:rFonts w:ascii="Times New Roman" w:hAnsi="Times New Roman" w:cs="Times New Roman" w:hint="eastAsia"/>
                <w:b/>
                <w:bCs/>
                <w:color w:val="000000"/>
                <w:sz w:val="20"/>
                <w:szCs w:val="20"/>
              </w:rPr>
              <w:t>廣播、電視節目編排及傳播業</w:t>
            </w:r>
            <w:r w:rsidRPr="00514A31">
              <w:rPr>
                <w:rFonts w:ascii="Times New Roman" w:hAnsi="Times New Roman" w:cs="Times New Roman" w:hint="eastAsia"/>
                <w:color w:val="000000"/>
                <w:sz w:val="20"/>
                <w:szCs w:val="20"/>
              </w:rPr>
              <w:t>。</w:t>
            </w:r>
          </w:p>
          <w:p w14:paraId="2ED60805" w14:textId="19172224" w:rsidR="00A91017" w:rsidRPr="007B37C0" w:rsidRDefault="00A91017" w:rsidP="00A91017">
            <w:pPr>
              <w:adjustRightInd w:val="0"/>
              <w:snapToGrid w:val="0"/>
              <w:spacing w:line="0" w:lineRule="atLeast"/>
              <w:jc w:val="both"/>
              <w:rPr>
                <w:rFonts w:ascii="Times New Roman" w:eastAsia="新細明體" w:hAnsi="Times New Roman" w:cs="Times New Roman"/>
                <w:b/>
                <w:sz w:val="22"/>
                <w:szCs w:val="21"/>
              </w:rPr>
            </w:pPr>
            <w:r w:rsidRPr="007B37C0">
              <w:rPr>
                <w:rFonts w:ascii="Times New Roman" w:eastAsia="新細明體" w:hAnsi="Times New Roman" w:cs="Times New Roman" w:hint="eastAsia"/>
                <w:b/>
                <w:sz w:val="22"/>
                <w:szCs w:val="21"/>
              </w:rPr>
              <w:t>零售業</w:t>
            </w:r>
          </w:p>
          <w:p w14:paraId="63FE7943" w14:textId="085BBE92" w:rsidR="00A91017" w:rsidRPr="007B37C0" w:rsidRDefault="00514A31" w:rsidP="00A91017">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514A31">
              <w:rPr>
                <w:rFonts w:ascii="Times New Roman" w:hAnsi="Times New Roman" w:cs="Times New Roman" w:hint="eastAsia"/>
                <w:color w:val="000000"/>
                <w:sz w:val="20"/>
                <w:szCs w:val="20"/>
              </w:rPr>
              <w:t>逢百貨週年慶檔期，商業活動增加</w:t>
            </w:r>
            <w:r w:rsidRPr="00514A31">
              <w:rPr>
                <w:rFonts w:ascii="Times New Roman" w:hAnsi="Times New Roman" w:cs="Times New Roman" w:hint="eastAsia"/>
                <w:color w:val="000000"/>
                <w:sz w:val="20"/>
                <w:szCs w:val="20"/>
              </w:rPr>
              <w:t>--</w:t>
            </w:r>
            <w:r w:rsidRPr="00514A31">
              <w:rPr>
                <w:rFonts w:ascii="Times New Roman" w:hAnsi="Times New Roman" w:cs="Times New Roman" w:hint="eastAsia"/>
                <w:b/>
                <w:bCs/>
                <w:color w:val="000000"/>
                <w:sz w:val="20"/>
                <w:szCs w:val="20"/>
              </w:rPr>
              <w:t>綜合商品零售業</w:t>
            </w:r>
            <w:r w:rsidRPr="00514A31">
              <w:rPr>
                <w:rFonts w:ascii="Times New Roman" w:hAnsi="Times New Roman" w:cs="Times New Roman" w:hint="eastAsia"/>
                <w:color w:val="000000"/>
                <w:sz w:val="20"/>
                <w:szCs w:val="20"/>
              </w:rPr>
              <w:t>。</w:t>
            </w:r>
          </w:p>
          <w:p w14:paraId="20C05F13" w14:textId="1CC2C28A" w:rsidR="00256AC8" w:rsidRPr="007B37C0" w:rsidRDefault="00256AC8" w:rsidP="00256AC8">
            <w:pPr>
              <w:adjustRightInd w:val="0"/>
              <w:snapToGrid w:val="0"/>
              <w:spacing w:line="0" w:lineRule="atLeast"/>
              <w:jc w:val="both"/>
              <w:rPr>
                <w:rFonts w:ascii="Times New Roman" w:eastAsia="新細明體" w:hAnsi="Times New Roman" w:cs="Times New Roman"/>
                <w:b/>
                <w:sz w:val="22"/>
                <w:szCs w:val="21"/>
              </w:rPr>
            </w:pPr>
            <w:r w:rsidRPr="007B37C0">
              <w:rPr>
                <w:rFonts w:ascii="Times New Roman" w:eastAsia="新細明體" w:hAnsi="Times New Roman" w:cs="Times New Roman" w:hint="eastAsia"/>
                <w:b/>
                <w:sz w:val="22"/>
                <w:szCs w:val="21"/>
              </w:rPr>
              <w:t>運輸倉儲業</w:t>
            </w:r>
          </w:p>
          <w:p w14:paraId="0F0C0DCF" w14:textId="13EF4E13" w:rsidR="00256AC8" w:rsidRPr="007B37C0" w:rsidRDefault="00514A31" w:rsidP="00256AC8">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514A31">
              <w:rPr>
                <w:rFonts w:ascii="Times New Roman" w:hAnsi="Times New Roman" w:cs="Times New Roman" w:hint="eastAsia"/>
                <w:color w:val="000000"/>
                <w:sz w:val="20"/>
                <w:szCs w:val="20"/>
              </w:rPr>
              <w:t>因應邊境開放，深耕國旅市場推出多種產品，預期未來景氣將可上升</w:t>
            </w:r>
            <w:r w:rsidRPr="00514A31">
              <w:rPr>
                <w:rFonts w:ascii="Times New Roman" w:hAnsi="Times New Roman" w:cs="Times New Roman" w:hint="eastAsia"/>
                <w:color w:val="000000"/>
                <w:sz w:val="20"/>
                <w:szCs w:val="20"/>
              </w:rPr>
              <w:t>--</w:t>
            </w:r>
            <w:r w:rsidRPr="00514A31">
              <w:rPr>
                <w:rFonts w:ascii="Times New Roman" w:hAnsi="Times New Roman" w:cs="Times New Roman" w:hint="eastAsia"/>
                <w:b/>
                <w:bCs/>
                <w:color w:val="000000"/>
                <w:sz w:val="20"/>
                <w:szCs w:val="20"/>
              </w:rPr>
              <w:t>鐵路運輸業</w:t>
            </w:r>
            <w:r w:rsidRPr="00514A31">
              <w:rPr>
                <w:rFonts w:ascii="Times New Roman" w:hAnsi="Times New Roman" w:cs="Times New Roman" w:hint="eastAsia"/>
                <w:color w:val="000000"/>
                <w:sz w:val="20"/>
                <w:szCs w:val="20"/>
              </w:rPr>
              <w:t>。</w:t>
            </w:r>
          </w:p>
          <w:p w14:paraId="2EAC66A0" w14:textId="77777777" w:rsidR="00361013" w:rsidRPr="007B37C0" w:rsidRDefault="00361013" w:rsidP="00361013">
            <w:pPr>
              <w:adjustRightInd w:val="0"/>
              <w:snapToGrid w:val="0"/>
              <w:spacing w:line="0" w:lineRule="atLeast"/>
              <w:jc w:val="both"/>
              <w:rPr>
                <w:rFonts w:ascii="Times New Roman" w:eastAsia="新細明體" w:hAnsi="Times New Roman" w:cs="Times New Roman"/>
                <w:b/>
                <w:sz w:val="22"/>
                <w:szCs w:val="21"/>
              </w:rPr>
            </w:pPr>
            <w:r w:rsidRPr="007B37C0">
              <w:rPr>
                <w:rFonts w:ascii="Times New Roman" w:eastAsia="新細明體" w:hAnsi="Times New Roman" w:cs="Times New Roman" w:hint="eastAsia"/>
                <w:b/>
                <w:sz w:val="22"/>
                <w:szCs w:val="21"/>
              </w:rPr>
              <w:t>批發業</w:t>
            </w:r>
          </w:p>
          <w:p w14:paraId="3CE14D9C" w14:textId="1A6DEBCE" w:rsidR="00256AC8" w:rsidRPr="00514A31" w:rsidRDefault="00514A31" w:rsidP="00B259AE">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514A31">
              <w:rPr>
                <w:rFonts w:ascii="Times New Roman" w:hAnsi="Times New Roman" w:cs="Times New Roman" w:hint="eastAsia"/>
                <w:color w:val="000000"/>
                <w:sz w:val="20"/>
                <w:szCs w:val="20"/>
              </w:rPr>
              <w:t>訂單能見度非常低，未來一、二</w:t>
            </w:r>
            <w:proofErr w:type="gramStart"/>
            <w:r w:rsidRPr="00514A31">
              <w:rPr>
                <w:rFonts w:ascii="Times New Roman" w:hAnsi="Times New Roman" w:cs="Times New Roman" w:hint="eastAsia"/>
                <w:color w:val="000000"/>
                <w:sz w:val="20"/>
                <w:szCs w:val="20"/>
              </w:rPr>
              <w:t>季均不看好</w:t>
            </w:r>
            <w:proofErr w:type="gramEnd"/>
            <w:r w:rsidRPr="00514A31">
              <w:rPr>
                <w:rFonts w:ascii="Times New Roman" w:hAnsi="Times New Roman" w:cs="Times New Roman" w:hint="eastAsia"/>
                <w:color w:val="000000"/>
                <w:sz w:val="20"/>
                <w:szCs w:val="20"/>
              </w:rPr>
              <w:t>-</w:t>
            </w:r>
            <w:r w:rsidRPr="00514A31">
              <w:rPr>
                <w:rFonts w:ascii="Times New Roman" w:hAnsi="Times New Roman" w:cs="Times New Roman"/>
                <w:color w:val="000000"/>
                <w:sz w:val="20"/>
                <w:szCs w:val="20"/>
              </w:rPr>
              <w:t>-</w:t>
            </w:r>
            <w:r w:rsidRPr="00514A31">
              <w:rPr>
                <w:rFonts w:ascii="Times New Roman" w:hAnsi="Times New Roman" w:cs="Times New Roman" w:hint="eastAsia"/>
                <w:b/>
                <w:bCs/>
                <w:color w:val="000000"/>
                <w:sz w:val="20"/>
                <w:szCs w:val="20"/>
              </w:rPr>
              <w:t>電腦及其週邊設備、軟體批發業</w:t>
            </w:r>
            <w:r w:rsidRPr="00514A31">
              <w:rPr>
                <w:rFonts w:ascii="Times New Roman" w:hAnsi="Times New Roman" w:cs="Times New Roman" w:hint="eastAsia"/>
                <w:color w:val="000000"/>
                <w:sz w:val="20"/>
                <w:szCs w:val="20"/>
              </w:rPr>
              <w:t>。</w:t>
            </w:r>
          </w:p>
          <w:p w14:paraId="4443B665" w14:textId="77777777" w:rsidR="00514A31" w:rsidRPr="00514A31" w:rsidRDefault="00514A31" w:rsidP="00B259AE">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514A31">
              <w:rPr>
                <w:rFonts w:ascii="Times New Roman" w:hAnsi="Times New Roman" w:cs="Times New Roman" w:hint="eastAsia"/>
                <w:color w:val="000000"/>
                <w:sz w:val="20"/>
                <w:szCs w:val="20"/>
              </w:rPr>
              <w:t>全球成本大幅上揚、需求疲軟，關鍵新品開發緩慢，舊品需求亦無法提升。庫存仍過高，預計需到</w:t>
            </w:r>
            <w:r w:rsidRPr="00514A31">
              <w:rPr>
                <w:rFonts w:ascii="Times New Roman" w:hAnsi="Times New Roman" w:cs="Times New Roman" w:hint="eastAsia"/>
                <w:color w:val="000000"/>
                <w:sz w:val="20"/>
                <w:szCs w:val="20"/>
              </w:rPr>
              <w:t>2023</w:t>
            </w:r>
            <w:r w:rsidRPr="00514A31">
              <w:rPr>
                <w:rFonts w:ascii="Times New Roman" w:hAnsi="Times New Roman" w:cs="Times New Roman" w:hint="eastAsia"/>
                <w:color w:val="000000"/>
                <w:sz w:val="20"/>
                <w:szCs w:val="20"/>
              </w:rPr>
              <w:t>年第三、四季才能緩慢去化。再加上終端成品價格因積累之成本而居高不下，亦難以銷售，導致營運周轉困難。以所處產業而言，美國市場需快速開發成品競爭力高的項目來試探能否刺激短暫需求。展望未來至</w:t>
            </w:r>
            <w:r w:rsidRPr="00514A31">
              <w:rPr>
                <w:rFonts w:ascii="Times New Roman" w:hAnsi="Times New Roman" w:cs="Times New Roman" w:hint="eastAsia"/>
                <w:color w:val="000000"/>
                <w:sz w:val="20"/>
                <w:szCs w:val="20"/>
              </w:rPr>
              <w:t>2023</w:t>
            </w:r>
            <w:r w:rsidRPr="00514A31">
              <w:rPr>
                <w:rFonts w:ascii="Times New Roman" w:hAnsi="Times New Roman" w:cs="Times New Roman" w:hint="eastAsia"/>
                <w:color w:val="000000"/>
                <w:sz w:val="20"/>
                <w:szCs w:val="20"/>
              </w:rPr>
              <w:t>年底，為抗衡全球惡劣趨勢，恐需把多年累積本金用作財務週轉。期待各國央行能有效控管匯率利率，建議台灣相關政府單位可考慮提供退課稅優惠</w:t>
            </w:r>
            <w:r w:rsidRPr="00514A31">
              <w:rPr>
                <w:rFonts w:ascii="Times New Roman" w:hAnsi="Times New Roman" w:cs="Times New Roman" w:hint="eastAsia"/>
                <w:color w:val="000000"/>
                <w:sz w:val="20"/>
                <w:szCs w:val="20"/>
              </w:rPr>
              <w:t>-</w:t>
            </w:r>
            <w:r w:rsidRPr="00514A31">
              <w:rPr>
                <w:rFonts w:ascii="Times New Roman" w:hAnsi="Times New Roman" w:cs="Times New Roman"/>
                <w:color w:val="000000"/>
                <w:sz w:val="20"/>
                <w:szCs w:val="20"/>
              </w:rPr>
              <w:t>-</w:t>
            </w:r>
            <w:r w:rsidRPr="00514A31">
              <w:rPr>
                <w:rFonts w:ascii="Times New Roman" w:hAnsi="Times New Roman" w:cs="Times New Roman" w:hint="eastAsia"/>
                <w:b/>
                <w:bCs/>
                <w:color w:val="000000"/>
                <w:sz w:val="20"/>
                <w:szCs w:val="20"/>
              </w:rPr>
              <w:t>機械器具批發業</w:t>
            </w:r>
            <w:r w:rsidRPr="00514A31">
              <w:rPr>
                <w:rFonts w:ascii="Times New Roman" w:hAnsi="Times New Roman" w:cs="Times New Roman" w:hint="eastAsia"/>
                <w:color w:val="000000"/>
                <w:sz w:val="20"/>
                <w:szCs w:val="20"/>
              </w:rPr>
              <w:t>。</w:t>
            </w:r>
          </w:p>
          <w:p w14:paraId="3B469AEE" w14:textId="77777777" w:rsidR="00514A31" w:rsidRPr="00514A31" w:rsidRDefault="00514A31" w:rsidP="00B259AE">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514A31">
              <w:rPr>
                <w:rFonts w:ascii="Times New Roman" w:hAnsi="Times New Roman" w:cs="Times New Roman" w:hint="eastAsia"/>
                <w:color w:val="000000"/>
                <w:sz w:val="20"/>
                <w:szCs w:val="20"/>
              </w:rPr>
              <w:t>運費、原物料價格持續下降，但美國需求亦持續下降，預測</w:t>
            </w:r>
            <w:r w:rsidRPr="00514A31">
              <w:rPr>
                <w:rFonts w:ascii="Times New Roman" w:hAnsi="Times New Roman" w:cs="Times New Roman" w:hint="eastAsia"/>
                <w:color w:val="000000"/>
                <w:sz w:val="20"/>
                <w:szCs w:val="20"/>
              </w:rPr>
              <w:t>(</w:t>
            </w:r>
            <w:r w:rsidRPr="00514A31">
              <w:rPr>
                <w:rFonts w:ascii="Times New Roman" w:hAnsi="Times New Roman" w:cs="Times New Roman"/>
                <w:color w:val="000000"/>
                <w:sz w:val="20"/>
                <w:szCs w:val="20"/>
              </w:rPr>
              <w:t>Forecast)</w:t>
            </w:r>
            <w:r w:rsidRPr="00514A31">
              <w:rPr>
                <w:rFonts w:ascii="Times New Roman" w:hAnsi="Times New Roman" w:cs="Times New Roman" w:hint="eastAsia"/>
                <w:color w:val="000000"/>
                <w:sz w:val="20"/>
                <w:szCs w:val="20"/>
              </w:rPr>
              <w:t>也趨於保守</w:t>
            </w:r>
            <w:r w:rsidRPr="00514A31">
              <w:rPr>
                <w:rFonts w:ascii="Times New Roman" w:hAnsi="Times New Roman" w:cs="Times New Roman" w:hint="eastAsia"/>
                <w:color w:val="000000"/>
                <w:sz w:val="20"/>
                <w:szCs w:val="20"/>
              </w:rPr>
              <w:t>--</w:t>
            </w:r>
            <w:r w:rsidRPr="00514A31">
              <w:rPr>
                <w:rFonts w:ascii="Times New Roman" w:hAnsi="Times New Roman" w:cs="Times New Roman" w:hint="eastAsia"/>
                <w:b/>
                <w:bCs/>
                <w:color w:val="000000"/>
                <w:sz w:val="20"/>
                <w:szCs w:val="20"/>
              </w:rPr>
              <w:t>商品批發經紀業</w:t>
            </w:r>
            <w:r w:rsidRPr="00514A31">
              <w:rPr>
                <w:rFonts w:ascii="Times New Roman" w:hAnsi="Times New Roman" w:cs="Times New Roman" w:hint="eastAsia"/>
                <w:color w:val="000000"/>
                <w:sz w:val="20"/>
                <w:szCs w:val="20"/>
              </w:rPr>
              <w:t>。</w:t>
            </w:r>
          </w:p>
          <w:p w14:paraId="7822D579" w14:textId="7462BD58" w:rsidR="00514A31" w:rsidRPr="007B37C0" w:rsidRDefault="00514A31" w:rsidP="00B259AE">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514A31">
              <w:rPr>
                <w:rFonts w:ascii="Times New Roman" w:hAnsi="Times New Roman" w:cs="Times New Roman" w:hint="eastAsia"/>
                <w:color w:val="000000"/>
                <w:sz w:val="20"/>
                <w:szCs w:val="20"/>
              </w:rPr>
              <w:t>12</w:t>
            </w:r>
            <w:r w:rsidRPr="00514A31">
              <w:rPr>
                <w:rFonts w:ascii="Times New Roman" w:hAnsi="Times New Roman" w:cs="Times New Roman" w:hint="eastAsia"/>
                <w:color w:val="000000"/>
                <w:sz w:val="20"/>
                <w:szCs w:val="20"/>
              </w:rPr>
              <w:t>月至</w:t>
            </w:r>
            <w:r w:rsidRPr="00514A31">
              <w:rPr>
                <w:rFonts w:ascii="Times New Roman" w:hAnsi="Times New Roman" w:cs="Times New Roman" w:hint="eastAsia"/>
                <w:color w:val="000000"/>
                <w:sz w:val="20"/>
                <w:szCs w:val="20"/>
              </w:rPr>
              <w:t>1</w:t>
            </w:r>
            <w:r w:rsidRPr="00514A31">
              <w:rPr>
                <w:rFonts w:ascii="Times New Roman" w:hAnsi="Times New Roman" w:cs="Times New Roman" w:hint="eastAsia"/>
                <w:color w:val="000000"/>
                <w:sz w:val="20"/>
                <w:szCs w:val="20"/>
              </w:rPr>
              <w:t>月是旺季，農曆年過後就開始進入淡季</w:t>
            </w:r>
            <w:r w:rsidRPr="00514A31">
              <w:rPr>
                <w:rFonts w:ascii="Times New Roman" w:hAnsi="Times New Roman" w:cs="Times New Roman" w:hint="eastAsia"/>
                <w:color w:val="000000"/>
                <w:sz w:val="20"/>
                <w:szCs w:val="20"/>
              </w:rPr>
              <w:t>--</w:t>
            </w:r>
            <w:r w:rsidRPr="00514A31">
              <w:rPr>
                <w:rFonts w:ascii="Times New Roman" w:hAnsi="Times New Roman" w:cs="Times New Roman" w:hint="eastAsia"/>
                <w:b/>
                <w:bCs/>
                <w:color w:val="000000"/>
                <w:sz w:val="20"/>
                <w:szCs w:val="20"/>
              </w:rPr>
              <w:t>水產品批發業</w:t>
            </w:r>
            <w:r w:rsidRPr="00514A31">
              <w:rPr>
                <w:rFonts w:ascii="Times New Roman" w:hAnsi="Times New Roman" w:cs="Times New Roman" w:hint="eastAsia"/>
                <w:color w:val="000000"/>
                <w:sz w:val="20"/>
                <w:szCs w:val="20"/>
              </w:rPr>
              <w:t>。</w:t>
            </w:r>
          </w:p>
        </w:tc>
      </w:tr>
    </w:tbl>
    <w:p w14:paraId="0A1CC3BE" w14:textId="77777777" w:rsidR="003A6BD6" w:rsidRPr="007B37C0" w:rsidRDefault="003A6BD6" w:rsidP="008A315A">
      <w:pPr>
        <w:adjustRightInd w:val="0"/>
        <w:snapToGrid w:val="0"/>
        <w:spacing w:line="120" w:lineRule="atLeast"/>
        <w:ind w:leftChars="-177" w:left="-425" w:rightChars="-130" w:right="-312" w:firstLineChars="157" w:firstLine="283"/>
        <w:jc w:val="both"/>
        <w:rPr>
          <w:rFonts w:ascii="Times New Roman" w:eastAsia="新細明體" w:hAnsi="Times New Roman" w:cs="Times New Roman"/>
          <w:sz w:val="18"/>
          <w:szCs w:val="18"/>
        </w:rPr>
      </w:pPr>
      <w:r w:rsidRPr="007B37C0">
        <w:rPr>
          <w:rFonts w:ascii="Times New Roman" w:eastAsia="新細明體" w:hAnsi="Times New Roman" w:cs="Times New Roman" w:hint="eastAsia"/>
          <w:b/>
          <w:sz w:val="18"/>
          <w:szCs w:val="18"/>
        </w:rPr>
        <w:t>附註</w:t>
      </w:r>
      <w:r w:rsidRPr="007B37C0">
        <w:rPr>
          <w:rFonts w:ascii="Times New Roman" w:eastAsia="新細明體" w:hAnsi="Times New Roman" w:cs="Times New Roman" w:hint="eastAsia"/>
          <w:sz w:val="18"/>
          <w:szCs w:val="18"/>
        </w:rPr>
        <w:t>：</w:t>
      </w:r>
    </w:p>
    <w:p w14:paraId="0C8E0A8C" w14:textId="77777777" w:rsidR="006753A6" w:rsidRPr="007B37C0" w:rsidRDefault="006753A6" w:rsidP="003B658E">
      <w:pPr>
        <w:pStyle w:val="a8"/>
        <w:numPr>
          <w:ilvl w:val="0"/>
          <w:numId w:val="26"/>
        </w:numPr>
        <w:overflowPunct w:val="0"/>
        <w:adjustRightInd w:val="0"/>
        <w:snapToGrid w:val="0"/>
        <w:spacing w:line="120" w:lineRule="atLeast"/>
        <w:ind w:leftChars="0" w:left="196" w:rightChars="-71" w:right="-170" w:hanging="284"/>
        <w:jc w:val="both"/>
        <w:rPr>
          <w:rFonts w:ascii="Times New Roman" w:eastAsia="新細明體" w:hAnsi="Times New Roman" w:cs="Times New Roman"/>
          <w:sz w:val="10"/>
          <w:szCs w:val="16"/>
        </w:rPr>
      </w:pPr>
      <w:r w:rsidRPr="007B37C0">
        <w:rPr>
          <w:rFonts w:ascii="Times New Roman" w:eastAsia="新細明體" w:hAnsi="Times New Roman" w:cs="Times New Roman" w:hint="eastAsia"/>
          <w:sz w:val="16"/>
          <w:szCs w:val="16"/>
        </w:rPr>
        <w:t>中華經濟研究院受</w:t>
      </w:r>
      <w:r w:rsidR="00B26A05" w:rsidRPr="007B37C0">
        <w:rPr>
          <w:rFonts w:ascii="Times New Roman" w:eastAsia="新細明體" w:hAnsi="Times New Roman" w:cs="Times New Roman" w:hint="eastAsia"/>
          <w:sz w:val="16"/>
          <w:szCs w:val="16"/>
        </w:rPr>
        <w:t>國家發展委員會</w:t>
      </w:r>
      <w:r w:rsidR="008B20DB" w:rsidRPr="007B37C0">
        <w:rPr>
          <w:rFonts w:ascii="Times New Roman" w:eastAsia="新細明體" w:hAnsi="Times New Roman" w:cs="Times New Roman" w:hint="eastAsia"/>
          <w:sz w:val="16"/>
          <w:szCs w:val="16"/>
        </w:rPr>
        <w:t>（</w:t>
      </w:r>
      <w:r w:rsidR="00B26A05" w:rsidRPr="007B37C0">
        <w:rPr>
          <w:rFonts w:ascii="Times New Roman" w:eastAsia="新細明體" w:hAnsi="Times New Roman" w:cs="Times New Roman" w:hint="eastAsia"/>
          <w:sz w:val="16"/>
          <w:szCs w:val="16"/>
        </w:rPr>
        <w:t>前經建會</w:t>
      </w:r>
      <w:r w:rsidR="008B20DB" w:rsidRPr="007B37C0">
        <w:rPr>
          <w:rFonts w:ascii="Times New Roman" w:eastAsia="新細明體" w:hAnsi="Times New Roman" w:cs="Times New Roman" w:hint="eastAsia"/>
          <w:sz w:val="16"/>
          <w:szCs w:val="16"/>
        </w:rPr>
        <w:t>）</w:t>
      </w:r>
      <w:r w:rsidR="00BA1DD4" w:rsidRPr="007B37C0">
        <w:rPr>
          <w:rFonts w:ascii="Times New Roman" w:eastAsia="新細明體" w:hAnsi="Times New Roman" w:cs="Times New Roman" w:hint="eastAsia"/>
          <w:sz w:val="16"/>
          <w:szCs w:val="16"/>
        </w:rPr>
        <w:t>委託，並與中華採購與供應管理協會合作進行</w:t>
      </w:r>
      <w:r w:rsidR="00B07AF6" w:rsidRPr="007B37C0">
        <w:rPr>
          <w:rFonts w:ascii="Times New Roman" w:eastAsia="新細明體" w:hAnsi="Times New Roman" w:cs="Times New Roman" w:hint="eastAsia"/>
          <w:sz w:val="16"/>
          <w:szCs w:val="16"/>
        </w:rPr>
        <w:t>台</w:t>
      </w:r>
      <w:r w:rsidR="00BA1DD4" w:rsidRPr="007B37C0">
        <w:rPr>
          <w:rFonts w:ascii="Times New Roman" w:eastAsia="新細明體" w:hAnsi="Times New Roman" w:cs="Times New Roman" w:hint="eastAsia"/>
          <w:sz w:val="16"/>
          <w:szCs w:val="16"/>
        </w:rPr>
        <w:t>灣製造業與非製造業</w:t>
      </w:r>
      <w:r w:rsidRPr="007B37C0">
        <w:rPr>
          <w:rFonts w:ascii="Times New Roman" w:eastAsia="新細明體" w:hAnsi="Times New Roman" w:cs="Times New Roman" w:hint="eastAsia"/>
          <w:sz w:val="16"/>
          <w:szCs w:val="16"/>
        </w:rPr>
        <w:t>經理人指數調查。中華經濟研究院已於</w:t>
      </w:r>
      <w:r w:rsidRPr="007B37C0">
        <w:rPr>
          <w:rFonts w:ascii="Times New Roman" w:eastAsia="新細明體" w:hAnsi="Times New Roman" w:cs="Times New Roman"/>
          <w:sz w:val="16"/>
          <w:szCs w:val="16"/>
        </w:rPr>
        <w:t>2012</w:t>
      </w:r>
      <w:r w:rsidRPr="007B37C0">
        <w:rPr>
          <w:rFonts w:ascii="Times New Roman" w:eastAsia="新細明體" w:hAnsi="Times New Roman" w:cs="Times New Roman" w:hint="eastAsia"/>
          <w:sz w:val="16"/>
          <w:szCs w:val="16"/>
        </w:rPr>
        <w:t>年</w:t>
      </w:r>
      <w:r w:rsidRPr="007B37C0">
        <w:rPr>
          <w:rFonts w:ascii="Times New Roman" w:eastAsia="新細明體" w:hAnsi="Times New Roman" w:cs="Times New Roman"/>
          <w:sz w:val="16"/>
          <w:szCs w:val="16"/>
        </w:rPr>
        <w:t>11</w:t>
      </w:r>
      <w:r w:rsidRPr="007B37C0">
        <w:rPr>
          <w:rFonts w:ascii="Times New Roman" w:eastAsia="新細明體" w:hAnsi="Times New Roman" w:cs="Times New Roman" w:hint="eastAsia"/>
          <w:sz w:val="16"/>
          <w:szCs w:val="16"/>
        </w:rPr>
        <w:t>月起每月正式發佈</w:t>
      </w:r>
      <w:r w:rsidR="00B07AF6" w:rsidRPr="007B37C0">
        <w:rPr>
          <w:rFonts w:ascii="Times New Roman" w:eastAsia="新細明體" w:hAnsi="Times New Roman" w:cs="Times New Roman" w:hint="eastAsia"/>
          <w:sz w:val="16"/>
          <w:szCs w:val="16"/>
        </w:rPr>
        <w:t>台</w:t>
      </w:r>
      <w:r w:rsidRPr="007B37C0">
        <w:rPr>
          <w:rFonts w:ascii="Times New Roman" w:eastAsia="新細明體" w:hAnsi="Times New Roman" w:cs="Times New Roman" w:hint="eastAsia"/>
          <w:sz w:val="16"/>
          <w:szCs w:val="16"/>
        </w:rPr>
        <w:t>灣製造業採購經理人指數，本表為中華經濟研究院</w:t>
      </w:r>
      <w:r w:rsidR="00FC4559" w:rsidRPr="007B37C0">
        <w:rPr>
          <w:rFonts w:ascii="Times New Roman" w:eastAsia="新細明體" w:hAnsi="Times New Roman" w:cs="Times New Roman" w:hint="eastAsia"/>
          <w:sz w:val="16"/>
          <w:szCs w:val="16"/>
        </w:rPr>
        <w:t>所</w:t>
      </w:r>
      <w:r w:rsidRPr="007B37C0">
        <w:rPr>
          <w:rFonts w:ascii="Times New Roman" w:eastAsia="新細明體" w:hAnsi="Times New Roman" w:cs="Times New Roman" w:hint="eastAsia"/>
          <w:sz w:val="16"/>
          <w:szCs w:val="16"/>
        </w:rPr>
        <w:t>試編</w:t>
      </w:r>
      <w:r w:rsidR="007C0DC1" w:rsidRPr="007B37C0">
        <w:rPr>
          <w:rFonts w:ascii="Times New Roman" w:eastAsia="新細明體" w:hAnsi="Times New Roman" w:cs="Times New Roman" w:hint="eastAsia"/>
          <w:sz w:val="16"/>
          <w:szCs w:val="16"/>
        </w:rPr>
        <w:t>之</w:t>
      </w:r>
      <w:r w:rsidR="00B07AF6" w:rsidRPr="007B37C0">
        <w:rPr>
          <w:rFonts w:ascii="Times New Roman" w:eastAsia="新細明體" w:hAnsi="Times New Roman" w:cs="Times New Roman" w:hint="eastAsia"/>
          <w:sz w:val="16"/>
          <w:szCs w:val="16"/>
        </w:rPr>
        <w:t>台</w:t>
      </w:r>
      <w:r w:rsidRPr="007B37C0">
        <w:rPr>
          <w:rFonts w:ascii="Times New Roman" w:eastAsia="新細明體" w:hAnsi="Times New Roman" w:cs="Times New Roman" w:hint="eastAsia"/>
          <w:sz w:val="16"/>
          <w:szCs w:val="16"/>
        </w:rPr>
        <w:t>灣非製造業經理人指數</w:t>
      </w:r>
      <w:r w:rsidR="007C0DC1" w:rsidRPr="007B37C0">
        <w:rPr>
          <w:rFonts w:ascii="Times New Roman" w:eastAsia="新細明體" w:hAnsi="Times New Roman" w:cs="Times New Roman" w:hint="eastAsia"/>
          <w:sz w:val="16"/>
          <w:szCs w:val="16"/>
        </w:rPr>
        <w:t>（</w:t>
      </w:r>
      <w:r w:rsidR="007C0DC1" w:rsidRPr="007B37C0">
        <w:rPr>
          <w:rFonts w:ascii="Times New Roman" w:eastAsia="新細明體" w:hAnsi="Times New Roman" w:cs="Times New Roman"/>
          <w:sz w:val="16"/>
          <w:szCs w:val="16"/>
        </w:rPr>
        <w:t>NMI</w:t>
      </w:r>
      <w:r w:rsidR="007C0DC1" w:rsidRPr="007B37C0">
        <w:rPr>
          <w:rFonts w:ascii="Times New Roman" w:eastAsia="新細明體" w:hAnsi="Times New Roman" w:cs="Times New Roman" w:hint="eastAsia"/>
          <w:sz w:val="16"/>
          <w:szCs w:val="16"/>
        </w:rPr>
        <w:t>）</w:t>
      </w:r>
      <w:r w:rsidR="00FC4559" w:rsidRPr="007B37C0">
        <w:rPr>
          <w:rFonts w:ascii="Times New Roman" w:eastAsia="新細明體" w:hAnsi="Times New Roman" w:cs="Times New Roman" w:hint="eastAsia"/>
          <w:sz w:val="16"/>
          <w:szCs w:val="16"/>
        </w:rPr>
        <w:t>報告</w:t>
      </w:r>
      <w:r w:rsidRPr="007B37C0">
        <w:rPr>
          <w:rFonts w:ascii="Times New Roman" w:eastAsia="新細明體" w:hAnsi="Times New Roman" w:cs="Times New Roman" w:hint="eastAsia"/>
          <w:sz w:val="16"/>
          <w:szCs w:val="16"/>
        </w:rPr>
        <w:t>。</w:t>
      </w:r>
      <w:r w:rsidR="006F1F24" w:rsidRPr="007B37C0">
        <w:rPr>
          <w:rFonts w:ascii="Times New Roman" w:eastAsia="新細明體" w:hAnsi="Times New Roman" w:cs="Times New Roman" w:hint="eastAsia"/>
          <w:sz w:val="16"/>
          <w:szCs w:val="16"/>
        </w:rPr>
        <w:t>非製造業</w:t>
      </w:r>
      <w:r w:rsidR="00271407" w:rsidRPr="007B37C0">
        <w:rPr>
          <w:rFonts w:ascii="Times New Roman" w:eastAsia="新細明體" w:hAnsi="Times New Roman" w:cs="Times New Roman" w:hint="eastAsia"/>
          <w:sz w:val="16"/>
          <w:szCs w:val="16"/>
        </w:rPr>
        <w:t>依行業特性區分為</w:t>
      </w:r>
      <w:r w:rsidR="009F64B3" w:rsidRPr="007B37C0">
        <w:rPr>
          <w:rFonts w:ascii="Times New Roman" w:eastAsia="新細明體" w:hAnsi="Times New Roman" w:cs="Times New Roman" w:hint="eastAsia"/>
          <w:sz w:val="16"/>
          <w:szCs w:val="16"/>
        </w:rPr>
        <w:t>住宿</w:t>
      </w:r>
      <w:r w:rsidR="001A3E62" w:rsidRPr="007B37C0">
        <w:rPr>
          <w:rFonts w:ascii="Times New Roman" w:eastAsia="新細明體" w:hAnsi="Times New Roman" w:cs="Times New Roman" w:hint="eastAsia"/>
          <w:sz w:val="16"/>
          <w:szCs w:val="16"/>
        </w:rPr>
        <w:t>餐飲業、營造暨不動產業、教育暨專業科學技術服務業、</w:t>
      </w:r>
      <w:r w:rsidR="006A0E60" w:rsidRPr="007B37C0">
        <w:rPr>
          <w:rFonts w:ascii="Times New Roman" w:eastAsia="新細明體" w:hAnsi="Times New Roman" w:cs="Times New Roman" w:hint="eastAsia"/>
          <w:sz w:val="16"/>
          <w:szCs w:val="16"/>
        </w:rPr>
        <w:t>金融保險業</w:t>
      </w:r>
      <w:r w:rsidRPr="007B37C0">
        <w:rPr>
          <w:rFonts w:ascii="Times New Roman" w:eastAsia="新細明體" w:hAnsi="Times New Roman" w:cs="Times New Roman" w:hint="eastAsia"/>
          <w:sz w:val="16"/>
          <w:szCs w:val="16"/>
        </w:rPr>
        <w:t>、資訊暨通訊傳播業、</w:t>
      </w:r>
      <w:r w:rsidR="001A3E62" w:rsidRPr="007B37C0">
        <w:rPr>
          <w:rFonts w:ascii="Times New Roman" w:eastAsia="新細明體" w:hAnsi="Times New Roman" w:cs="Times New Roman" w:hint="eastAsia"/>
          <w:sz w:val="16"/>
          <w:szCs w:val="16"/>
        </w:rPr>
        <w:t>零售業、運輸倉儲業、</w:t>
      </w:r>
      <w:r w:rsidR="006A0E60" w:rsidRPr="007B37C0">
        <w:rPr>
          <w:rFonts w:ascii="Times New Roman" w:eastAsia="新細明體" w:hAnsi="Times New Roman" w:cs="Times New Roman" w:hint="eastAsia"/>
          <w:sz w:val="16"/>
          <w:szCs w:val="16"/>
        </w:rPr>
        <w:t>批發業</w:t>
      </w:r>
      <w:r w:rsidR="001A3E62" w:rsidRPr="007B37C0">
        <w:rPr>
          <w:rFonts w:ascii="Times New Roman" w:eastAsia="新細明體" w:hAnsi="Times New Roman" w:cs="Times New Roman" w:hint="eastAsia"/>
          <w:sz w:val="16"/>
          <w:szCs w:val="16"/>
        </w:rPr>
        <w:t>及其他</w:t>
      </w:r>
      <w:r w:rsidR="00C966CE" w:rsidRPr="007B37C0">
        <w:rPr>
          <w:rFonts w:ascii="Times New Roman" w:eastAsia="新細明體" w:hAnsi="Times New Roman" w:cs="Times New Roman" w:hint="eastAsia"/>
          <w:sz w:val="16"/>
          <w:szCs w:val="16"/>
        </w:rPr>
        <w:t>非製造</w:t>
      </w:r>
      <w:r w:rsidR="001A3E62" w:rsidRPr="007B37C0">
        <w:rPr>
          <w:rFonts w:ascii="Times New Roman" w:eastAsia="新細明體" w:hAnsi="Times New Roman" w:cs="Times New Roman" w:hint="eastAsia"/>
          <w:sz w:val="16"/>
          <w:szCs w:val="16"/>
        </w:rPr>
        <w:t>業</w:t>
      </w:r>
      <w:r w:rsidR="00805B14" w:rsidRPr="007B37C0">
        <w:rPr>
          <w:rFonts w:ascii="Times New Roman" w:eastAsia="新細明體" w:hAnsi="Times New Roman" w:cs="Times New Roman" w:hint="eastAsia"/>
          <w:sz w:val="16"/>
          <w:szCs w:val="16"/>
        </w:rPr>
        <w:t>等</w:t>
      </w:r>
      <w:r w:rsidR="002624AC" w:rsidRPr="007B37C0">
        <w:rPr>
          <w:rFonts w:ascii="Times New Roman" w:eastAsia="新細明體" w:hAnsi="Times New Roman" w:cs="Times New Roman" w:hint="eastAsia"/>
          <w:sz w:val="16"/>
          <w:szCs w:val="16"/>
        </w:rPr>
        <w:t>九</w:t>
      </w:r>
      <w:r w:rsidR="009D015E" w:rsidRPr="007B37C0">
        <w:rPr>
          <w:rFonts w:ascii="Times New Roman" w:eastAsia="新細明體" w:hAnsi="Times New Roman" w:cs="Times New Roman" w:hint="eastAsia"/>
          <w:sz w:val="16"/>
          <w:szCs w:val="16"/>
        </w:rPr>
        <w:t>大</w:t>
      </w:r>
      <w:r w:rsidRPr="007B37C0">
        <w:rPr>
          <w:rFonts w:ascii="Times New Roman" w:eastAsia="新細明體" w:hAnsi="Times New Roman" w:cs="Times New Roman" w:hint="eastAsia"/>
          <w:sz w:val="16"/>
          <w:szCs w:val="16"/>
        </w:rPr>
        <w:t>類</w:t>
      </w:r>
      <w:r w:rsidR="001A3E62" w:rsidRPr="007B37C0">
        <w:rPr>
          <w:rFonts w:ascii="Times New Roman" w:eastAsia="新細明體" w:hAnsi="Times New Roman" w:cs="Times New Roman" w:hint="eastAsia"/>
          <w:sz w:val="16"/>
          <w:szCs w:val="16"/>
        </w:rPr>
        <w:t>，</w:t>
      </w:r>
      <w:r w:rsidRPr="007B37C0">
        <w:rPr>
          <w:rFonts w:ascii="Times New Roman" w:eastAsia="新細明體" w:hAnsi="Times New Roman" w:cs="Times New Roman" w:hint="eastAsia"/>
          <w:sz w:val="16"/>
          <w:szCs w:val="16"/>
        </w:rPr>
        <w:t>產業別分類</w:t>
      </w:r>
      <w:r w:rsidR="00576576" w:rsidRPr="007B37C0">
        <w:rPr>
          <w:rFonts w:ascii="Times New Roman" w:eastAsia="新細明體" w:hAnsi="Times New Roman" w:cs="Times New Roman" w:hint="eastAsia"/>
          <w:sz w:val="16"/>
          <w:szCs w:val="16"/>
        </w:rPr>
        <w:t>則</w:t>
      </w:r>
      <w:r w:rsidRPr="007B37C0">
        <w:rPr>
          <w:rFonts w:ascii="Times New Roman" w:eastAsia="新細明體" w:hAnsi="Times New Roman" w:cs="Times New Roman" w:hint="eastAsia"/>
          <w:sz w:val="16"/>
          <w:szCs w:val="16"/>
        </w:rPr>
        <w:t>以</w:t>
      </w:r>
      <w:r w:rsidR="00576576" w:rsidRPr="007B37C0">
        <w:rPr>
          <w:rFonts w:ascii="Times New Roman" w:eastAsia="新細明體" w:hAnsi="Times New Roman" w:cs="Times New Roman" w:hint="eastAsia"/>
          <w:sz w:val="16"/>
          <w:szCs w:val="16"/>
        </w:rPr>
        <w:t>中華民國行業分類標準</w:t>
      </w:r>
      <w:r w:rsidRPr="007B37C0">
        <w:rPr>
          <w:rFonts w:ascii="Times New Roman" w:eastAsia="新細明體" w:hAnsi="Times New Roman" w:cs="Times New Roman" w:hint="eastAsia"/>
          <w:sz w:val="16"/>
          <w:szCs w:val="16"/>
        </w:rPr>
        <w:t>為主要依據</w:t>
      </w:r>
      <w:r w:rsidR="00576576" w:rsidRPr="007B37C0">
        <w:rPr>
          <w:rFonts w:ascii="Times New Roman" w:eastAsia="新細明體" w:hAnsi="Times New Roman" w:cs="Times New Roman" w:hint="eastAsia"/>
          <w:sz w:val="16"/>
          <w:szCs w:val="16"/>
        </w:rPr>
        <w:t>。中經院除提供非製造業</w:t>
      </w:r>
      <w:r w:rsidR="00576576" w:rsidRPr="007B37C0">
        <w:rPr>
          <w:rFonts w:ascii="Times New Roman" w:eastAsia="新細明體" w:hAnsi="Times New Roman" w:cs="Times New Roman"/>
          <w:sz w:val="16"/>
          <w:szCs w:val="16"/>
        </w:rPr>
        <w:t>NMI</w:t>
      </w:r>
      <w:r w:rsidR="00576576" w:rsidRPr="007B37C0">
        <w:rPr>
          <w:rFonts w:ascii="Times New Roman" w:eastAsia="新細明體" w:hAnsi="Times New Roman" w:cs="Times New Roman" w:hint="eastAsia"/>
          <w:sz w:val="16"/>
          <w:szCs w:val="16"/>
        </w:rPr>
        <w:t>指數外，另提供上述除其他</w:t>
      </w:r>
      <w:r w:rsidR="00A9330C" w:rsidRPr="007B37C0">
        <w:rPr>
          <w:rFonts w:ascii="Times New Roman" w:eastAsia="新細明體" w:hAnsi="Times New Roman" w:cs="Times New Roman" w:hint="eastAsia"/>
          <w:sz w:val="16"/>
          <w:szCs w:val="16"/>
        </w:rPr>
        <w:t>非製造</w:t>
      </w:r>
      <w:r w:rsidR="00576576" w:rsidRPr="007B37C0">
        <w:rPr>
          <w:rFonts w:ascii="Times New Roman" w:eastAsia="新細明體" w:hAnsi="Times New Roman" w:cs="Times New Roman" w:hint="eastAsia"/>
          <w:sz w:val="16"/>
          <w:szCs w:val="16"/>
        </w:rPr>
        <w:t>業外之八大產業</w:t>
      </w:r>
      <w:r w:rsidR="00576576" w:rsidRPr="007B37C0">
        <w:rPr>
          <w:rFonts w:ascii="Times New Roman" w:eastAsia="新細明體" w:hAnsi="Times New Roman" w:cs="Times New Roman"/>
          <w:sz w:val="16"/>
          <w:szCs w:val="16"/>
        </w:rPr>
        <w:t>NMI</w:t>
      </w:r>
      <w:r w:rsidRPr="007B37C0">
        <w:rPr>
          <w:rFonts w:ascii="Times New Roman" w:eastAsia="新細明體" w:hAnsi="Times New Roman" w:cs="Times New Roman" w:hint="eastAsia"/>
          <w:sz w:val="16"/>
          <w:szCs w:val="16"/>
        </w:rPr>
        <w:t>。</w:t>
      </w:r>
      <w:r w:rsidR="006332A0" w:rsidRPr="007B37C0">
        <w:rPr>
          <w:rFonts w:ascii="Times New Roman" w:eastAsia="新細明體" w:hAnsi="Times New Roman" w:cs="Times New Roman" w:hint="eastAsia"/>
          <w:sz w:val="16"/>
          <w:szCs w:val="16"/>
        </w:rPr>
        <w:t>本報告主要根據超過</w:t>
      </w:r>
      <w:r w:rsidR="006332A0" w:rsidRPr="007B37C0">
        <w:rPr>
          <w:rFonts w:ascii="Times New Roman" w:eastAsia="新細明體" w:hAnsi="Times New Roman" w:cs="Times New Roman"/>
          <w:sz w:val="16"/>
          <w:szCs w:val="16"/>
        </w:rPr>
        <w:t>250</w:t>
      </w:r>
      <w:r w:rsidR="001A6F27" w:rsidRPr="007B37C0">
        <w:rPr>
          <w:rFonts w:ascii="Times New Roman" w:eastAsia="新細明體" w:hAnsi="Times New Roman" w:cs="Times New Roman" w:hint="eastAsia"/>
          <w:sz w:val="16"/>
          <w:szCs w:val="16"/>
        </w:rPr>
        <w:t>份（有效樣本）非製造業受訪企業之問卷回答內容作計算</w:t>
      </w:r>
      <w:r w:rsidRPr="007B37C0">
        <w:rPr>
          <w:rFonts w:ascii="Times New Roman" w:eastAsia="新細明體" w:hAnsi="Times New Roman" w:cs="Times New Roman" w:hint="eastAsia"/>
          <w:sz w:val="16"/>
          <w:szCs w:val="16"/>
        </w:rPr>
        <w:t>，並節錄問卷填答者的意見，不代表政府與本院的立場。本表數值是以各企業所屬產業別對</w:t>
      </w:r>
      <w:r w:rsidRPr="007B37C0">
        <w:rPr>
          <w:rFonts w:ascii="Times New Roman" w:eastAsia="新細明體" w:hAnsi="Times New Roman" w:cs="Times New Roman"/>
          <w:sz w:val="16"/>
          <w:szCs w:val="16"/>
        </w:rPr>
        <w:t>GDP</w:t>
      </w:r>
      <w:r w:rsidRPr="007B37C0">
        <w:rPr>
          <w:rFonts w:ascii="Times New Roman" w:eastAsia="新細明體" w:hAnsi="Times New Roman" w:cs="Times New Roman" w:hint="eastAsia"/>
          <w:sz w:val="16"/>
          <w:szCs w:val="16"/>
        </w:rPr>
        <w:t>貢獻度加權平均而得，相同產業中各企業之權重相同。</w:t>
      </w:r>
      <w:r w:rsidR="001A6F27" w:rsidRPr="007B37C0">
        <w:rPr>
          <w:rFonts w:ascii="Times New Roman" w:eastAsia="新細明體" w:hAnsi="Times New Roman" w:cs="Times New Roman" w:hint="eastAsia"/>
          <w:sz w:val="16"/>
          <w:szCs w:val="16"/>
        </w:rPr>
        <w:t>各產業別分類以主計處分類為依據，不同產業別</w:t>
      </w:r>
      <w:proofErr w:type="gramStart"/>
      <w:r w:rsidR="001A6F27" w:rsidRPr="007B37C0">
        <w:rPr>
          <w:rFonts w:ascii="Times New Roman" w:eastAsia="新細明體" w:hAnsi="Times New Roman" w:cs="Times New Roman" w:hint="eastAsia"/>
          <w:sz w:val="16"/>
          <w:szCs w:val="16"/>
        </w:rPr>
        <w:t>之</w:t>
      </w:r>
      <w:proofErr w:type="gramEnd"/>
      <w:r w:rsidR="001A6F27" w:rsidRPr="007B37C0">
        <w:rPr>
          <w:rFonts w:ascii="Times New Roman" w:eastAsia="新細明體" w:hAnsi="Times New Roman" w:cs="Times New Roman" w:hint="eastAsia"/>
          <w:sz w:val="16"/>
          <w:szCs w:val="16"/>
        </w:rPr>
        <w:t>受訪企業家數主要依照各產業別對</w:t>
      </w:r>
      <w:r w:rsidR="001A6F27" w:rsidRPr="007B37C0">
        <w:rPr>
          <w:rFonts w:ascii="Times New Roman" w:eastAsia="新細明體" w:hAnsi="Times New Roman" w:cs="Times New Roman"/>
          <w:sz w:val="16"/>
          <w:szCs w:val="16"/>
        </w:rPr>
        <w:t>GDP</w:t>
      </w:r>
      <w:r w:rsidR="001A6F27" w:rsidRPr="007B37C0">
        <w:rPr>
          <w:rFonts w:ascii="Times New Roman" w:eastAsia="新細明體" w:hAnsi="Times New Roman" w:cs="Times New Roman" w:hint="eastAsia"/>
          <w:sz w:val="16"/>
          <w:szCs w:val="16"/>
        </w:rPr>
        <w:t>的貢獻度進行分層抽樣，並跟隨行政院主計總處「國民所得統計五年修正」進行比重調整，未來不排除視個別產業受訪企業數量做進一步產業別細分。</w:t>
      </w:r>
      <w:r w:rsidRPr="007B37C0">
        <w:rPr>
          <w:rFonts w:ascii="Times New Roman" w:eastAsia="新細明體" w:hAnsi="Times New Roman" w:cs="Times New Roman" w:hint="eastAsia"/>
          <w:sz w:val="16"/>
          <w:szCs w:val="16"/>
        </w:rPr>
        <w:t>各項擴散指數之計算方式為企業勾選上升的比例加上勾選持平比例的半數。</w:t>
      </w:r>
      <w:r w:rsidR="00B07AF6" w:rsidRPr="007B37C0">
        <w:rPr>
          <w:rFonts w:ascii="Times New Roman" w:eastAsia="新細明體" w:hAnsi="Times New Roman" w:cs="Times New Roman" w:hint="eastAsia"/>
          <w:sz w:val="16"/>
          <w:szCs w:val="16"/>
        </w:rPr>
        <w:t>台</w:t>
      </w:r>
      <w:r w:rsidRPr="007B37C0">
        <w:rPr>
          <w:rFonts w:ascii="Times New Roman" w:eastAsia="新細明體" w:hAnsi="Times New Roman" w:cs="Times New Roman" w:hint="eastAsia"/>
          <w:sz w:val="16"/>
          <w:szCs w:val="16"/>
        </w:rPr>
        <w:t>灣</w:t>
      </w:r>
      <w:r w:rsidR="00576576" w:rsidRPr="007B37C0">
        <w:rPr>
          <w:rFonts w:ascii="Times New Roman" w:eastAsia="新細明體" w:hAnsi="Times New Roman" w:cs="Times New Roman"/>
          <w:sz w:val="16"/>
          <w:szCs w:val="16"/>
        </w:rPr>
        <w:t>N</w:t>
      </w:r>
      <w:r w:rsidRPr="007B37C0">
        <w:rPr>
          <w:rFonts w:ascii="Times New Roman" w:eastAsia="新細明體" w:hAnsi="Times New Roman" w:cs="Times New Roman"/>
          <w:sz w:val="16"/>
          <w:szCs w:val="16"/>
        </w:rPr>
        <w:t>MI</w:t>
      </w:r>
      <w:r w:rsidRPr="007B37C0">
        <w:rPr>
          <w:rFonts w:ascii="Times New Roman" w:eastAsia="新細明體" w:hAnsi="Times New Roman" w:cs="Times New Roman" w:hint="eastAsia"/>
          <w:sz w:val="16"/>
          <w:szCs w:val="16"/>
        </w:rPr>
        <w:t>之計算僅以商業活動、新增訂單、人力</w:t>
      </w:r>
      <w:r w:rsidR="003818A3" w:rsidRPr="007B37C0">
        <w:rPr>
          <w:rFonts w:ascii="Times New Roman" w:eastAsia="新細明體" w:hAnsi="Times New Roman" w:cs="Times New Roman" w:hint="eastAsia"/>
          <w:sz w:val="16"/>
          <w:szCs w:val="16"/>
        </w:rPr>
        <w:t>僱</w:t>
      </w:r>
      <w:r w:rsidRPr="007B37C0">
        <w:rPr>
          <w:rFonts w:ascii="Times New Roman" w:eastAsia="新細明體" w:hAnsi="Times New Roman" w:cs="Times New Roman" w:hint="eastAsia"/>
          <w:sz w:val="16"/>
          <w:szCs w:val="16"/>
        </w:rPr>
        <w:t>用與供應商交貨時間等四項擴散指數等權平均而得。指數大於</w:t>
      </w:r>
      <w:r w:rsidRPr="007B37C0">
        <w:rPr>
          <w:rFonts w:ascii="Times New Roman" w:eastAsia="新細明體" w:hAnsi="Times New Roman" w:cs="Times New Roman"/>
          <w:sz w:val="16"/>
          <w:szCs w:val="16"/>
        </w:rPr>
        <w:t>50</w:t>
      </w:r>
      <w:r w:rsidRPr="007B37C0">
        <w:rPr>
          <w:rFonts w:ascii="Times New Roman" w:eastAsia="新細明體" w:hAnsi="Times New Roman" w:cs="Times New Roman" w:hint="eastAsia"/>
          <w:sz w:val="16"/>
          <w:szCs w:val="16"/>
        </w:rPr>
        <w:t>其方向標示為擴張、上升或過高，指數小於</w:t>
      </w:r>
      <w:r w:rsidRPr="007B37C0">
        <w:rPr>
          <w:rFonts w:ascii="Times New Roman" w:eastAsia="新細明體" w:hAnsi="Times New Roman" w:cs="Times New Roman"/>
          <w:sz w:val="16"/>
          <w:szCs w:val="16"/>
        </w:rPr>
        <w:t>50</w:t>
      </w:r>
      <w:r w:rsidR="00D179D4" w:rsidRPr="007B37C0">
        <w:rPr>
          <w:rFonts w:ascii="Times New Roman" w:eastAsia="新細明體" w:hAnsi="Times New Roman" w:cs="Times New Roman" w:hint="eastAsia"/>
          <w:sz w:val="16"/>
          <w:szCs w:val="16"/>
        </w:rPr>
        <w:t>則</w:t>
      </w:r>
      <w:r w:rsidRPr="007B37C0">
        <w:rPr>
          <w:rFonts w:ascii="Times New Roman" w:eastAsia="新細明體" w:hAnsi="Times New Roman" w:cs="Times New Roman" w:hint="eastAsia"/>
          <w:sz w:val="16"/>
          <w:szCs w:val="16"/>
        </w:rPr>
        <w:t>方向標示為緊縮、下降或過低。</w:t>
      </w:r>
    </w:p>
    <w:p w14:paraId="40374B04" w14:textId="77777777" w:rsidR="006773DD" w:rsidRPr="007B37C0" w:rsidRDefault="006773DD"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2445AE19" w14:textId="5E5B17BA" w:rsidR="006773DD" w:rsidRPr="007B37C0" w:rsidRDefault="00B07AF6" w:rsidP="003B658E">
      <w:pPr>
        <w:pStyle w:val="ae"/>
        <w:numPr>
          <w:ilvl w:val="0"/>
          <w:numId w:val="26"/>
        </w:numPr>
        <w:overflowPunct w:val="0"/>
        <w:adjustRightInd w:val="0"/>
        <w:snapToGrid w:val="0"/>
        <w:spacing w:line="120" w:lineRule="atLeast"/>
        <w:ind w:left="196" w:rightChars="-71" w:right="-170" w:hanging="284"/>
        <w:jc w:val="both"/>
        <w:rPr>
          <w:rFonts w:ascii="Times New Roman" w:hAnsi="Times New Roman" w:cs="Times New Roman"/>
          <w:sz w:val="10"/>
          <w:szCs w:val="10"/>
        </w:rPr>
      </w:pPr>
      <w:r w:rsidRPr="007B37C0">
        <w:rPr>
          <w:rFonts w:ascii="Times New Roman" w:hAnsi="Times New Roman" w:cs="Times New Roman" w:hint="eastAsia"/>
          <w:sz w:val="16"/>
          <w:szCs w:val="16"/>
        </w:rPr>
        <w:t>台</w:t>
      </w:r>
      <w:r w:rsidR="006753A6" w:rsidRPr="007B37C0">
        <w:rPr>
          <w:rFonts w:ascii="Times New Roman" w:hAnsi="Times New Roman" w:cs="Times New Roman" w:hint="eastAsia"/>
          <w:sz w:val="16"/>
          <w:szCs w:val="16"/>
        </w:rPr>
        <w:t>灣非製造業問卷題目設計</w:t>
      </w:r>
      <w:r w:rsidR="000304FF" w:rsidRPr="007B37C0">
        <w:rPr>
          <w:rFonts w:ascii="Times New Roman" w:hAnsi="Times New Roman" w:cs="Times New Roman" w:hint="eastAsia"/>
          <w:sz w:val="16"/>
          <w:szCs w:val="16"/>
        </w:rPr>
        <w:t>參</w:t>
      </w:r>
      <w:r w:rsidR="006753A6" w:rsidRPr="007B37C0">
        <w:rPr>
          <w:rFonts w:ascii="Times New Roman" w:hAnsi="Times New Roman" w:cs="Times New Roman" w:hint="eastAsia"/>
          <w:sz w:val="16"/>
          <w:szCs w:val="16"/>
        </w:rPr>
        <w:t>照美國供應管理協會</w:t>
      </w:r>
      <w:r w:rsidR="00A701D1" w:rsidRPr="007B37C0">
        <w:rPr>
          <w:rFonts w:ascii="Times New Roman" w:hAnsi="Times New Roman" w:cs="Times New Roman" w:hint="eastAsia"/>
          <w:sz w:val="16"/>
          <w:szCs w:val="16"/>
        </w:rPr>
        <w:t>（</w:t>
      </w:r>
      <w:r w:rsidR="006753A6" w:rsidRPr="007B37C0">
        <w:rPr>
          <w:rFonts w:ascii="Times New Roman" w:hAnsi="Times New Roman" w:cs="Times New Roman"/>
          <w:sz w:val="16"/>
          <w:szCs w:val="16"/>
        </w:rPr>
        <w:t>ISM</w:t>
      </w:r>
      <w:r w:rsidR="00E75492" w:rsidRPr="007B37C0">
        <w:rPr>
          <w:rFonts w:ascii="Times New Roman" w:hAnsi="Times New Roman" w:cs="Times New Roman" w:hint="eastAsia"/>
          <w:sz w:val="16"/>
          <w:szCs w:val="16"/>
        </w:rPr>
        <w:t>）</w:t>
      </w:r>
      <w:r w:rsidR="006753A6" w:rsidRPr="007B37C0">
        <w:rPr>
          <w:rFonts w:ascii="Times New Roman" w:hAnsi="Times New Roman" w:cs="Times New Roman" w:hint="eastAsia"/>
          <w:sz w:val="16"/>
          <w:szCs w:val="16"/>
        </w:rPr>
        <w:t>的商業調查報告</w:t>
      </w:r>
      <w:r w:rsidR="002F1113" w:rsidRPr="007B37C0">
        <w:rPr>
          <w:rFonts w:ascii="Times New Roman" w:hAnsi="Times New Roman" w:cs="Times New Roman" w:hint="eastAsia"/>
          <w:sz w:val="16"/>
          <w:szCs w:val="16"/>
        </w:rPr>
        <w:t>（</w:t>
      </w:r>
      <w:r w:rsidR="006753A6" w:rsidRPr="007B37C0">
        <w:rPr>
          <w:rFonts w:ascii="Times New Roman" w:hAnsi="Times New Roman" w:cs="Times New Roman"/>
          <w:sz w:val="16"/>
          <w:szCs w:val="16"/>
        </w:rPr>
        <w:t>Report on Business</w:t>
      </w:r>
      <w:r w:rsidR="00E75492" w:rsidRPr="007B37C0">
        <w:rPr>
          <w:rFonts w:ascii="Times New Roman" w:hAnsi="Times New Roman" w:cs="Times New Roman" w:hint="eastAsia"/>
          <w:sz w:val="16"/>
          <w:szCs w:val="16"/>
        </w:rPr>
        <w:t>）</w:t>
      </w:r>
      <w:r w:rsidR="006753A6" w:rsidRPr="007B37C0">
        <w:rPr>
          <w:rFonts w:ascii="Times New Roman" w:hAnsi="Times New Roman" w:cs="Times New Roman" w:hint="eastAsia"/>
          <w:sz w:val="16"/>
          <w:szCs w:val="16"/>
        </w:rPr>
        <w:t>，分別針對商業活動、新增訂單、人力</w:t>
      </w:r>
      <w:r w:rsidR="003818A3" w:rsidRPr="007B37C0">
        <w:rPr>
          <w:rFonts w:ascii="Times New Roman" w:hAnsi="Times New Roman" w:cs="Times New Roman" w:hint="eastAsia"/>
          <w:sz w:val="16"/>
          <w:szCs w:val="16"/>
        </w:rPr>
        <w:t>僱</w:t>
      </w:r>
      <w:r w:rsidR="006753A6" w:rsidRPr="007B37C0">
        <w:rPr>
          <w:rFonts w:ascii="Times New Roman" w:hAnsi="Times New Roman" w:cs="Times New Roman" w:hint="eastAsia"/>
          <w:sz w:val="16"/>
          <w:szCs w:val="16"/>
        </w:rPr>
        <w:t>用、供應商交貨時間、存貨、原物料價格、未完成訂單、新增出口訂單、進口原物料數量、服務收費價格、存貨觀感</w:t>
      </w:r>
      <w:r w:rsidR="00CD2DB6" w:rsidRPr="007B37C0">
        <w:rPr>
          <w:rFonts w:ascii="Times New Roman" w:hAnsi="Times New Roman" w:cs="Times New Roman" w:hint="eastAsia"/>
          <w:sz w:val="16"/>
          <w:szCs w:val="16"/>
        </w:rPr>
        <w:t>與</w:t>
      </w:r>
      <w:r w:rsidR="006753A6" w:rsidRPr="007B37C0">
        <w:rPr>
          <w:rFonts w:ascii="Times New Roman" w:hAnsi="Times New Roman" w:cs="Times New Roman" w:hint="eastAsia"/>
          <w:sz w:val="16"/>
          <w:szCs w:val="16"/>
        </w:rPr>
        <w:t>未來六個月的景氣狀況</w:t>
      </w:r>
      <w:r w:rsidR="00CD2DB6" w:rsidRPr="007B37C0">
        <w:rPr>
          <w:rFonts w:ascii="Times New Roman" w:hAnsi="Times New Roman" w:cs="Times New Roman" w:hint="eastAsia"/>
          <w:sz w:val="16"/>
          <w:szCs w:val="16"/>
        </w:rPr>
        <w:t>等</w:t>
      </w:r>
      <w:r w:rsidR="006753A6" w:rsidRPr="007B37C0">
        <w:rPr>
          <w:rFonts w:ascii="Times New Roman" w:hAnsi="Times New Roman" w:cs="Times New Roman" w:hint="eastAsia"/>
          <w:sz w:val="16"/>
          <w:szCs w:val="16"/>
        </w:rPr>
        <w:t>十二項指標進行調查。</w:t>
      </w:r>
      <w:proofErr w:type="gramStart"/>
      <w:r w:rsidR="006753A6" w:rsidRPr="007B37C0">
        <w:rPr>
          <w:rFonts w:ascii="Times New Roman" w:hAnsi="Times New Roman" w:cs="Times New Roman" w:hint="eastAsia"/>
          <w:sz w:val="16"/>
          <w:szCs w:val="16"/>
        </w:rPr>
        <w:t>惟</w:t>
      </w:r>
      <w:proofErr w:type="gramEnd"/>
      <w:r w:rsidR="006753A6" w:rsidRPr="007B37C0">
        <w:rPr>
          <w:rFonts w:ascii="Times New Roman" w:hAnsi="Times New Roman" w:cs="Times New Roman" w:hint="eastAsia"/>
          <w:sz w:val="16"/>
          <w:szCs w:val="16"/>
        </w:rPr>
        <w:t>考量商業活動</w:t>
      </w:r>
      <w:r w:rsidR="002F1113" w:rsidRPr="007B37C0">
        <w:rPr>
          <w:rFonts w:ascii="Times New Roman" w:hAnsi="Times New Roman" w:cs="Times New Roman" w:hint="eastAsia"/>
          <w:sz w:val="16"/>
          <w:szCs w:val="16"/>
        </w:rPr>
        <w:t>（</w:t>
      </w:r>
      <w:r w:rsidR="006753A6" w:rsidRPr="007B37C0">
        <w:rPr>
          <w:rFonts w:ascii="Times New Roman" w:hAnsi="Times New Roman" w:cs="Times New Roman" w:hint="eastAsia"/>
          <w:sz w:val="16"/>
          <w:szCs w:val="16"/>
        </w:rPr>
        <w:t>生產</w:t>
      </w:r>
      <w:r w:rsidR="00E75492" w:rsidRPr="007B37C0">
        <w:rPr>
          <w:rFonts w:ascii="Times New Roman" w:hAnsi="Times New Roman" w:cs="Times New Roman" w:hint="eastAsia"/>
          <w:sz w:val="16"/>
          <w:szCs w:val="16"/>
        </w:rPr>
        <w:t>）</w:t>
      </w:r>
      <w:r w:rsidR="00D14938" w:rsidRPr="007B37C0">
        <w:rPr>
          <w:rFonts w:ascii="Times New Roman" w:hAnsi="Times New Roman" w:cs="Times New Roman" w:hint="eastAsia"/>
          <w:sz w:val="16"/>
          <w:szCs w:val="16"/>
        </w:rPr>
        <w:t>、訂單、供應商交貨時間、存貨、</w:t>
      </w:r>
      <w:r w:rsidR="006753A6" w:rsidRPr="007B37C0">
        <w:rPr>
          <w:rFonts w:ascii="Times New Roman" w:hAnsi="Times New Roman" w:cs="Times New Roman" w:hint="eastAsia"/>
          <w:sz w:val="16"/>
          <w:szCs w:val="16"/>
        </w:rPr>
        <w:t>未完成訂單</w:t>
      </w:r>
      <w:r w:rsidR="00D14938" w:rsidRPr="007B37C0">
        <w:rPr>
          <w:rFonts w:ascii="Times New Roman" w:hAnsi="Times New Roman" w:cs="Times New Roman" w:hint="eastAsia"/>
          <w:sz w:val="16"/>
          <w:szCs w:val="16"/>
        </w:rPr>
        <w:t>與</w:t>
      </w:r>
      <w:r w:rsidR="002F1113" w:rsidRPr="007B37C0">
        <w:rPr>
          <w:rFonts w:ascii="Times New Roman" w:hAnsi="Times New Roman" w:cs="Times New Roman" w:hint="eastAsia"/>
          <w:sz w:val="16"/>
          <w:szCs w:val="16"/>
        </w:rPr>
        <w:t>原物料價格</w:t>
      </w:r>
      <w:r w:rsidR="002502D1" w:rsidRPr="007B37C0">
        <w:rPr>
          <w:rFonts w:ascii="Times New Roman" w:hAnsi="Times New Roman" w:cs="Times New Roman" w:hint="eastAsia"/>
          <w:sz w:val="16"/>
          <w:szCs w:val="16"/>
        </w:rPr>
        <w:t>（採購價格）</w:t>
      </w:r>
      <w:r w:rsidR="006753A6" w:rsidRPr="007B37C0">
        <w:rPr>
          <w:rFonts w:ascii="Times New Roman" w:hAnsi="Times New Roman" w:cs="Times New Roman" w:hint="eastAsia"/>
          <w:sz w:val="16"/>
          <w:szCs w:val="16"/>
        </w:rPr>
        <w:t>等項目在非製造業各</w:t>
      </w:r>
      <w:r w:rsidR="00083A51" w:rsidRPr="007B37C0">
        <w:rPr>
          <w:rFonts w:ascii="Times New Roman" w:hAnsi="Times New Roman" w:cs="Times New Roman" w:hint="eastAsia"/>
          <w:sz w:val="16"/>
          <w:szCs w:val="16"/>
        </w:rPr>
        <w:t>業別</w:t>
      </w:r>
      <w:r w:rsidR="00B26A05" w:rsidRPr="007B37C0">
        <w:rPr>
          <w:rFonts w:ascii="Times New Roman" w:hAnsi="Times New Roman" w:cs="Times New Roman" w:hint="eastAsia"/>
          <w:sz w:val="16"/>
          <w:szCs w:val="16"/>
        </w:rPr>
        <w:t>中較難直覺評估，中經院</w:t>
      </w:r>
      <w:proofErr w:type="gramStart"/>
      <w:r w:rsidR="00B26A05" w:rsidRPr="007B37C0">
        <w:rPr>
          <w:rFonts w:ascii="Times New Roman" w:hAnsi="Times New Roman" w:cs="Times New Roman" w:hint="eastAsia"/>
          <w:sz w:val="16"/>
          <w:szCs w:val="16"/>
        </w:rPr>
        <w:t>廣納非製造業</w:t>
      </w:r>
      <w:proofErr w:type="gramEnd"/>
      <w:r w:rsidR="006753A6" w:rsidRPr="007B37C0">
        <w:rPr>
          <w:rFonts w:ascii="Times New Roman" w:hAnsi="Times New Roman" w:cs="Times New Roman" w:hint="eastAsia"/>
          <w:sz w:val="16"/>
          <w:szCs w:val="16"/>
        </w:rPr>
        <w:t>經理人與專家之建議，針對不同行業特性微調各產業之問卷用語，以簡便</w:t>
      </w:r>
      <w:r w:rsidRPr="007B37C0">
        <w:rPr>
          <w:rFonts w:ascii="Times New Roman" w:hAnsi="Times New Roman" w:cs="Times New Roman" w:hint="eastAsia"/>
          <w:sz w:val="16"/>
          <w:szCs w:val="16"/>
        </w:rPr>
        <w:t>台</w:t>
      </w:r>
      <w:r w:rsidR="006753A6" w:rsidRPr="007B37C0">
        <w:rPr>
          <w:rFonts w:ascii="Times New Roman" w:hAnsi="Times New Roman" w:cs="Times New Roman" w:hint="eastAsia"/>
          <w:sz w:val="16"/>
          <w:szCs w:val="16"/>
        </w:rPr>
        <w:t>灣非製造業</w:t>
      </w:r>
      <w:r w:rsidR="00271407" w:rsidRPr="007B37C0">
        <w:rPr>
          <w:rFonts w:ascii="Times New Roman" w:hAnsi="Times New Roman" w:cs="Times New Roman" w:hint="eastAsia"/>
          <w:sz w:val="16"/>
          <w:szCs w:val="16"/>
        </w:rPr>
        <w:t>各</w:t>
      </w:r>
      <w:r w:rsidR="006753A6" w:rsidRPr="007B37C0">
        <w:rPr>
          <w:rFonts w:ascii="Times New Roman" w:hAnsi="Times New Roman" w:cs="Times New Roman" w:hint="eastAsia"/>
          <w:sz w:val="16"/>
          <w:szCs w:val="16"/>
        </w:rPr>
        <w:t>類受訪</w:t>
      </w:r>
      <w:r w:rsidR="001F09B5" w:rsidRPr="007B37C0">
        <w:rPr>
          <w:rFonts w:ascii="Times New Roman" w:hAnsi="Times New Roman" w:cs="Times New Roman" w:hint="eastAsia"/>
          <w:sz w:val="16"/>
          <w:szCs w:val="16"/>
        </w:rPr>
        <w:t>企業</w:t>
      </w:r>
      <w:r w:rsidR="006753A6" w:rsidRPr="007B37C0">
        <w:rPr>
          <w:rFonts w:ascii="Times New Roman" w:hAnsi="Times New Roman" w:cs="Times New Roman" w:hint="eastAsia"/>
          <w:sz w:val="16"/>
          <w:szCs w:val="16"/>
        </w:rPr>
        <w:t>之問卷填答過程。各業別相關問卷用語列舉如下</w:t>
      </w:r>
      <w:r w:rsidR="00E27CF8" w:rsidRPr="007B37C0">
        <w:rPr>
          <w:rFonts w:ascii="Times New Roman" w:hAnsi="Times New Roman" w:cs="Times New Roman" w:hint="eastAsia"/>
          <w:sz w:val="16"/>
          <w:szCs w:val="16"/>
        </w:rPr>
        <w:t>：</w:t>
      </w:r>
      <w:r w:rsidR="006753A6" w:rsidRPr="007B37C0">
        <w:rPr>
          <w:rFonts w:ascii="Times New Roman" w:hAnsi="Times New Roman" w:cs="Times New Roman" w:hint="eastAsia"/>
          <w:sz w:val="16"/>
          <w:szCs w:val="16"/>
        </w:rPr>
        <w:t>商業活動</w:t>
      </w:r>
      <w:r w:rsidR="002F1113" w:rsidRPr="007B37C0">
        <w:rPr>
          <w:rFonts w:ascii="Times New Roman" w:hAnsi="Times New Roman" w:cs="Times New Roman" w:hint="eastAsia"/>
          <w:sz w:val="16"/>
          <w:szCs w:val="16"/>
        </w:rPr>
        <w:t>（</w:t>
      </w:r>
      <w:r w:rsidR="006753A6" w:rsidRPr="007B37C0">
        <w:rPr>
          <w:rFonts w:ascii="Times New Roman" w:hAnsi="Times New Roman" w:cs="Times New Roman" w:hint="eastAsia"/>
          <w:sz w:val="16"/>
          <w:szCs w:val="16"/>
        </w:rPr>
        <w:t>營業收入、本月總預算或總支出</w:t>
      </w:r>
      <w:r w:rsidR="00E75492" w:rsidRPr="007B37C0">
        <w:rPr>
          <w:rFonts w:ascii="Times New Roman" w:hAnsi="Times New Roman" w:cs="Times New Roman" w:hint="eastAsia"/>
          <w:sz w:val="16"/>
          <w:szCs w:val="16"/>
        </w:rPr>
        <w:t>）</w:t>
      </w:r>
      <w:r w:rsidR="006753A6" w:rsidRPr="007B37C0">
        <w:rPr>
          <w:rFonts w:ascii="Times New Roman" w:hAnsi="Times New Roman" w:cs="Times New Roman" w:hint="eastAsia"/>
          <w:sz w:val="16"/>
          <w:szCs w:val="16"/>
        </w:rPr>
        <w:t>、新增訂單</w:t>
      </w:r>
      <w:r w:rsidR="002F1113" w:rsidRPr="007B37C0">
        <w:rPr>
          <w:rFonts w:ascii="Times New Roman" w:hAnsi="Times New Roman" w:cs="Times New Roman" w:hint="eastAsia"/>
          <w:sz w:val="16"/>
          <w:szCs w:val="16"/>
        </w:rPr>
        <w:t>（</w:t>
      </w:r>
      <w:r w:rsidR="006753A6" w:rsidRPr="007B37C0">
        <w:rPr>
          <w:rFonts w:ascii="Times New Roman" w:hAnsi="Times New Roman" w:cs="Times New Roman" w:hint="eastAsia"/>
          <w:sz w:val="16"/>
          <w:szCs w:val="16"/>
        </w:rPr>
        <w:t>新增簽約客戶、新增業務委託、新增簽約工程施工、預約訂餐訂房、新增服務照顧對象等</w:t>
      </w:r>
      <w:r w:rsidR="00E75492" w:rsidRPr="007B37C0">
        <w:rPr>
          <w:rFonts w:ascii="Times New Roman" w:hAnsi="Times New Roman" w:cs="Times New Roman" w:hint="eastAsia"/>
          <w:sz w:val="16"/>
          <w:szCs w:val="16"/>
        </w:rPr>
        <w:t>）</w:t>
      </w:r>
      <w:r w:rsidR="006753A6" w:rsidRPr="007B37C0">
        <w:rPr>
          <w:rFonts w:ascii="Times New Roman" w:hAnsi="Times New Roman" w:cs="Times New Roman" w:hint="eastAsia"/>
          <w:sz w:val="16"/>
          <w:szCs w:val="16"/>
        </w:rPr>
        <w:t>、供應商交貨時間</w:t>
      </w:r>
      <w:r w:rsidR="002F1113" w:rsidRPr="007B37C0">
        <w:rPr>
          <w:rFonts w:ascii="Times New Roman" w:hAnsi="Times New Roman" w:cs="Times New Roman" w:hint="eastAsia"/>
          <w:sz w:val="16"/>
          <w:szCs w:val="16"/>
        </w:rPr>
        <w:t>（</w:t>
      </w:r>
      <w:r w:rsidR="006753A6" w:rsidRPr="007B37C0">
        <w:rPr>
          <w:rFonts w:ascii="Times New Roman" w:hAnsi="Times New Roman" w:cs="Times New Roman" w:hint="eastAsia"/>
          <w:sz w:val="16"/>
          <w:szCs w:val="16"/>
        </w:rPr>
        <w:t>收到顧客訂單到交屋時間、客戶等待時間、受託工作完成時間、收單到服務遞交完成時間等</w:t>
      </w:r>
      <w:r w:rsidR="00E75492" w:rsidRPr="007B37C0">
        <w:rPr>
          <w:rFonts w:ascii="Times New Roman" w:hAnsi="Times New Roman" w:cs="Times New Roman" w:hint="eastAsia"/>
          <w:sz w:val="16"/>
          <w:szCs w:val="16"/>
        </w:rPr>
        <w:t>）</w:t>
      </w:r>
      <w:r w:rsidR="006753A6" w:rsidRPr="007B37C0">
        <w:rPr>
          <w:rFonts w:ascii="Times New Roman" w:hAnsi="Times New Roman" w:cs="Times New Roman" w:hint="eastAsia"/>
          <w:sz w:val="16"/>
          <w:szCs w:val="16"/>
        </w:rPr>
        <w:t>、存貨</w:t>
      </w:r>
      <w:r w:rsidR="002F1113" w:rsidRPr="007B37C0">
        <w:rPr>
          <w:rFonts w:ascii="Times New Roman" w:hAnsi="Times New Roman" w:cs="Times New Roman" w:hint="eastAsia"/>
          <w:sz w:val="16"/>
          <w:szCs w:val="16"/>
        </w:rPr>
        <w:t>（</w:t>
      </w:r>
      <w:r w:rsidR="006753A6" w:rsidRPr="007B37C0">
        <w:rPr>
          <w:rFonts w:ascii="Times New Roman" w:hAnsi="Times New Roman" w:cs="Times New Roman" w:hint="eastAsia"/>
          <w:sz w:val="16"/>
          <w:szCs w:val="16"/>
        </w:rPr>
        <w:t>待售房屋數量、營業用商品設備之存貨數量、待募集</w:t>
      </w:r>
      <w:r w:rsidR="00083A51" w:rsidRPr="007B37C0">
        <w:rPr>
          <w:rFonts w:ascii="Times New Roman" w:hAnsi="Times New Roman" w:cs="Times New Roman" w:hint="eastAsia"/>
          <w:sz w:val="16"/>
          <w:szCs w:val="16"/>
        </w:rPr>
        <w:t>之</w:t>
      </w:r>
      <w:r w:rsidR="006753A6" w:rsidRPr="007B37C0">
        <w:rPr>
          <w:rFonts w:ascii="Times New Roman" w:hAnsi="Times New Roman" w:cs="Times New Roman" w:hint="eastAsia"/>
          <w:sz w:val="16"/>
          <w:szCs w:val="16"/>
        </w:rPr>
        <w:t>基金額度或可銷售之保險商品件數、營運據點數量等</w:t>
      </w:r>
      <w:r w:rsidR="00E75492" w:rsidRPr="007B37C0">
        <w:rPr>
          <w:rFonts w:ascii="Times New Roman" w:hAnsi="Times New Roman" w:cs="Times New Roman" w:hint="eastAsia"/>
          <w:sz w:val="16"/>
          <w:szCs w:val="16"/>
        </w:rPr>
        <w:t>）</w:t>
      </w:r>
      <w:r w:rsidR="006332A0" w:rsidRPr="007B37C0">
        <w:rPr>
          <w:rFonts w:ascii="Times New Roman" w:hAnsi="Times New Roman" w:cs="Times New Roman" w:hint="eastAsia"/>
          <w:sz w:val="16"/>
          <w:szCs w:val="16"/>
        </w:rPr>
        <w:t>、</w:t>
      </w:r>
      <w:r w:rsidR="002502D1" w:rsidRPr="007B37C0">
        <w:rPr>
          <w:rFonts w:ascii="Times New Roman" w:hAnsi="Times New Roman" w:cs="Times New Roman" w:hint="eastAsia"/>
          <w:sz w:val="16"/>
          <w:szCs w:val="16"/>
        </w:rPr>
        <w:t>採購價格</w:t>
      </w:r>
      <w:r w:rsidR="006332A0" w:rsidRPr="007B37C0">
        <w:rPr>
          <w:rFonts w:ascii="Times New Roman" w:hAnsi="Times New Roman" w:cs="Times New Roman" w:hint="eastAsia"/>
          <w:sz w:val="16"/>
          <w:szCs w:val="16"/>
        </w:rPr>
        <w:t>（單位營業成本、材料購入價格、存款利率或保險利率）與未完成訂單（未完成之工作委託、本月新增客戶或業務委託量是否超過預期目標）。</w:t>
      </w:r>
    </w:p>
    <w:p w14:paraId="2034C02A" w14:textId="77777777" w:rsidR="006773DD" w:rsidRPr="007B37C0" w:rsidRDefault="006773DD"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22BCBEE3" w14:textId="77777777" w:rsidR="00E75492" w:rsidRPr="007B37C0" w:rsidRDefault="002C3486" w:rsidP="003B658E">
      <w:pPr>
        <w:pStyle w:val="ae"/>
        <w:numPr>
          <w:ilvl w:val="0"/>
          <w:numId w:val="26"/>
        </w:numPr>
        <w:overflowPunct w:val="0"/>
        <w:adjustRightInd w:val="0"/>
        <w:snapToGrid w:val="0"/>
        <w:spacing w:line="120" w:lineRule="atLeast"/>
        <w:ind w:left="196" w:rightChars="-71" w:right="-170" w:hanging="284"/>
        <w:jc w:val="both"/>
        <w:rPr>
          <w:rFonts w:ascii="Times New Roman" w:hAnsi="Times New Roman" w:cs="Times New Roman"/>
          <w:sz w:val="10"/>
          <w:szCs w:val="10"/>
        </w:rPr>
      </w:pPr>
      <w:r w:rsidRPr="007B37C0">
        <w:rPr>
          <w:rFonts w:ascii="Times New Roman" w:hAnsi="Times New Roman" w:cs="Times New Roman" w:hint="eastAsia"/>
          <w:sz w:val="16"/>
          <w:szCs w:val="16"/>
        </w:rPr>
        <w:t>感謝諸位業界經理人與專家在</w:t>
      </w:r>
      <w:r w:rsidR="00B07AF6" w:rsidRPr="007B37C0">
        <w:rPr>
          <w:rFonts w:ascii="Times New Roman" w:hAnsi="Times New Roman" w:cs="Times New Roman" w:hint="eastAsia"/>
          <w:sz w:val="16"/>
          <w:szCs w:val="16"/>
        </w:rPr>
        <w:t>台</w:t>
      </w:r>
      <w:r w:rsidRPr="007B37C0">
        <w:rPr>
          <w:rFonts w:ascii="Times New Roman" w:hAnsi="Times New Roman" w:cs="Times New Roman" w:hint="eastAsia"/>
          <w:sz w:val="16"/>
          <w:szCs w:val="16"/>
        </w:rPr>
        <w:t>灣非製造業經理人指數籌備</w:t>
      </w:r>
      <w:proofErr w:type="gramStart"/>
      <w:r w:rsidRPr="007B37C0">
        <w:rPr>
          <w:rFonts w:ascii="Times New Roman" w:hAnsi="Times New Roman" w:cs="Times New Roman" w:hint="eastAsia"/>
          <w:sz w:val="16"/>
          <w:szCs w:val="16"/>
        </w:rPr>
        <w:t>期間，</w:t>
      </w:r>
      <w:proofErr w:type="gramEnd"/>
      <w:r w:rsidRPr="007B37C0">
        <w:rPr>
          <w:rFonts w:ascii="Times New Roman" w:hAnsi="Times New Roman" w:cs="Times New Roman" w:hint="eastAsia"/>
          <w:sz w:val="16"/>
          <w:szCs w:val="16"/>
        </w:rPr>
        <w:t>不吝指導問卷設計並提供相關修改建議。依公司名稱筆畫多寡排序如下：元大寶來證券投資信託顏</w:t>
      </w:r>
      <w:proofErr w:type="gramStart"/>
      <w:r w:rsidRPr="007B37C0">
        <w:rPr>
          <w:rFonts w:ascii="Times New Roman" w:hAnsi="Times New Roman" w:cs="Times New Roman" w:hint="eastAsia"/>
          <w:sz w:val="16"/>
          <w:szCs w:val="16"/>
        </w:rPr>
        <w:t>誌</w:t>
      </w:r>
      <w:proofErr w:type="gramEnd"/>
      <w:r w:rsidRPr="007B37C0">
        <w:rPr>
          <w:rFonts w:ascii="Times New Roman" w:hAnsi="Times New Roman" w:cs="Times New Roman" w:hint="eastAsia"/>
          <w:sz w:val="16"/>
          <w:szCs w:val="16"/>
        </w:rPr>
        <w:t>緯產品經理、王品集團沈榮祿副總與周佳穎經理、</w:t>
      </w:r>
      <w:proofErr w:type="gramStart"/>
      <w:r w:rsidRPr="007B37C0">
        <w:rPr>
          <w:rFonts w:ascii="Times New Roman" w:hAnsi="Times New Roman" w:cs="Times New Roman" w:hint="eastAsia"/>
          <w:sz w:val="16"/>
          <w:szCs w:val="16"/>
        </w:rPr>
        <w:t>世聯倉運</w:t>
      </w:r>
      <w:proofErr w:type="gramEnd"/>
      <w:r w:rsidRPr="007B37C0">
        <w:rPr>
          <w:rFonts w:ascii="Times New Roman" w:hAnsi="Times New Roman" w:cs="Times New Roman" w:hint="eastAsia"/>
          <w:sz w:val="16"/>
          <w:szCs w:val="16"/>
        </w:rPr>
        <w:t>黃仁安董事長與游純宜經理、財金資訊股份有限公司</w:t>
      </w:r>
      <w:proofErr w:type="gramStart"/>
      <w:r w:rsidRPr="007B37C0">
        <w:rPr>
          <w:rFonts w:ascii="Times New Roman" w:hAnsi="Times New Roman" w:cs="Times New Roman" w:hint="eastAsia"/>
          <w:sz w:val="16"/>
          <w:szCs w:val="16"/>
        </w:rPr>
        <w:t>范姜</w:t>
      </w:r>
      <w:proofErr w:type="gramEnd"/>
      <w:r w:rsidRPr="007B37C0">
        <w:rPr>
          <w:rFonts w:ascii="Times New Roman" w:hAnsi="Times New Roman" w:cs="Times New Roman" w:hint="eastAsia"/>
          <w:sz w:val="16"/>
          <w:szCs w:val="16"/>
        </w:rPr>
        <w:t>群</w:t>
      </w:r>
      <w:proofErr w:type="gramStart"/>
      <w:r w:rsidRPr="007B37C0">
        <w:rPr>
          <w:rFonts w:ascii="Times New Roman" w:hAnsi="Times New Roman" w:cs="Times New Roman" w:hint="eastAsia"/>
          <w:sz w:val="16"/>
          <w:szCs w:val="16"/>
        </w:rPr>
        <w:t>暐</w:t>
      </w:r>
      <w:proofErr w:type="gramEnd"/>
      <w:r w:rsidRPr="007B37C0">
        <w:rPr>
          <w:rFonts w:ascii="Times New Roman" w:hAnsi="Times New Roman" w:cs="Times New Roman" w:hint="eastAsia"/>
          <w:sz w:val="16"/>
          <w:szCs w:val="16"/>
        </w:rPr>
        <w:t>經理、富蘭克林投顧吳振邦協理、國防部陳宗</w:t>
      </w:r>
      <w:proofErr w:type="gramStart"/>
      <w:r w:rsidRPr="007B37C0">
        <w:rPr>
          <w:rFonts w:ascii="Times New Roman" w:hAnsi="Times New Roman" w:cs="Times New Roman" w:hint="eastAsia"/>
          <w:sz w:val="16"/>
          <w:szCs w:val="16"/>
        </w:rPr>
        <w:t>禔</w:t>
      </w:r>
      <w:proofErr w:type="gramEnd"/>
      <w:r w:rsidRPr="007B37C0">
        <w:rPr>
          <w:rFonts w:ascii="Times New Roman" w:hAnsi="Times New Roman" w:cs="Times New Roman" w:hint="eastAsia"/>
          <w:sz w:val="16"/>
          <w:szCs w:val="16"/>
        </w:rPr>
        <w:t>少將指揮官、國泰投信張雍川總經理與趙志中經理、</w:t>
      </w:r>
      <w:proofErr w:type="gramStart"/>
      <w:r w:rsidRPr="007B37C0">
        <w:rPr>
          <w:rFonts w:ascii="Times New Roman" w:hAnsi="Times New Roman" w:cs="Times New Roman" w:hint="eastAsia"/>
          <w:sz w:val="16"/>
          <w:szCs w:val="16"/>
        </w:rPr>
        <w:t>將捷集團</w:t>
      </w:r>
      <w:proofErr w:type="gramEnd"/>
      <w:r w:rsidRPr="007B37C0">
        <w:rPr>
          <w:rFonts w:ascii="Times New Roman" w:hAnsi="Times New Roman" w:cs="Times New Roman" w:hint="eastAsia"/>
          <w:sz w:val="16"/>
          <w:szCs w:val="16"/>
        </w:rPr>
        <w:t>林嵩烈副董事長與張真銘財務長、</w:t>
      </w:r>
      <w:proofErr w:type="gramStart"/>
      <w:r w:rsidRPr="007B37C0">
        <w:rPr>
          <w:rFonts w:ascii="Times New Roman" w:hAnsi="Times New Roman" w:cs="Times New Roman" w:hint="eastAsia"/>
          <w:sz w:val="16"/>
          <w:szCs w:val="16"/>
        </w:rPr>
        <w:t>華南金控行政</w:t>
      </w:r>
      <w:proofErr w:type="gramEnd"/>
      <w:r w:rsidRPr="007B37C0">
        <w:rPr>
          <w:rFonts w:ascii="Times New Roman" w:hAnsi="Times New Roman" w:cs="Times New Roman" w:hint="eastAsia"/>
          <w:sz w:val="16"/>
          <w:szCs w:val="16"/>
        </w:rPr>
        <w:t>管理處處長徐千婷處長、</w:t>
      </w:r>
      <w:r w:rsidR="00B07AF6" w:rsidRPr="007B37C0">
        <w:rPr>
          <w:rFonts w:ascii="Times New Roman" w:hAnsi="Times New Roman" w:cs="Times New Roman" w:hint="eastAsia"/>
          <w:sz w:val="16"/>
          <w:szCs w:val="16"/>
        </w:rPr>
        <w:t>台</w:t>
      </w:r>
      <w:r w:rsidRPr="007B37C0">
        <w:rPr>
          <w:rFonts w:ascii="Times New Roman" w:hAnsi="Times New Roman" w:cs="Times New Roman" w:hint="eastAsia"/>
          <w:sz w:val="16"/>
          <w:szCs w:val="16"/>
        </w:rPr>
        <w:t>灣</w:t>
      </w:r>
      <w:proofErr w:type="gramStart"/>
      <w:r w:rsidRPr="007B37C0">
        <w:rPr>
          <w:rFonts w:ascii="Times New Roman" w:hAnsi="Times New Roman" w:cs="Times New Roman" w:hint="eastAsia"/>
          <w:sz w:val="16"/>
          <w:szCs w:val="16"/>
        </w:rPr>
        <w:t>電通胡</w:t>
      </w:r>
      <w:proofErr w:type="gramEnd"/>
      <w:r w:rsidRPr="007B37C0">
        <w:rPr>
          <w:rFonts w:ascii="Times New Roman" w:hAnsi="Times New Roman" w:cs="Times New Roman" w:hint="eastAsia"/>
          <w:sz w:val="16"/>
          <w:szCs w:val="16"/>
        </w:rPr>
        <w:t>嵓巽資深副總經理、鳳凰旅行社周郁彗協理</w:t>
      </w:r>
      <w:r w:rsidR="000817DF" w:rsidRPr="007B37C0">
        <w:rPr>
          <w:rFonts w:ascii="Times New Roman" w:hAnsi="Times New Roman" w:cs="Times New Roman" w:hint="eastAsia"/>
          <w:sz w:val="16"/>
          <w:szCs w:val="16"/>
        </w:rPr>
        <w:t>與</w:t>
      </w:r>
      <w:r w:rsidRPr="007B37C0">
        <w:rPr>
          <w:rFonts w:ascii="Times New Roman" w:hAnsi="Times New Roman" w:cs="Times New Roman" w:hint="eastAsia"/>
          <w:sz w:val="16"/>
          <w:szCs w:val="16"/>
        </w:rPr>
        <w:t>寶雅國際張美雲會計部經理等。</w:t>
      </w:r>
    </w:p>
    <w:p w14:paraId="3DF3C3B6" w14:textId="77777777" w:rsidR="006773DD" w:rsidRPr="007B37C0" w:rsidRDefault="006773DD"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4BA7EE44" w14:textId="77777777" w:rsidR="0029191A" w:rsidRPr="007B37C0" w:rsidRDefault="002C3486" w:rsidP="003B658E">
      <w:pPr>
        <w:pStyle w:val="ae"/>
        <w:numPr>
          <w:ilvl w:val="0"/>
          <w:numId w:val="26"/>
        </w:numPr>
        <w:overflowPunct w:val="0"/>
        <w:adjustRightInd w:val="0"/>
        <w:snapToGrid w:val="0"/>
        <w:spacing w:line="120" w:lineRule="atLeast"/>
        <w:ind w:left="196" w:rightChars="-71" w:right="-170" w:hanging="284"/>
        <w:jc w:val="both"/>
        <w:rPr>
          <w:rFonts w:ascii="Times New Roman" w:hAnsi="Times New Roman" w:cs="Times New Roman"/>
          <w:sz w:val="10"/>
          <w:szCs w:val="10"/>
        </w:rPr>
      </w:pPr>
      <w:r w:rsidRPr="007B37C0">
        <w:rPr>
          <w:rFonts w:ascii="Times New Roman" w:hAnsi="Times New Roman" w:cs="Times New Roman" w:hint="eastAsia"/>
          <w:sz w:val="16"/>
          <w:szCs w:val="16"/>
        </w:rPr>
        <w:t>感謝中華民國銀行公會、中華民國證券投資信託暨顧問商業同業公會、中華民國汽車貨運商業同業公會全國聯合會、中華民國全國工業總會、中華民國不動產仲介經紀商業同業公會、</w:t>
      </w:r>
      <w:r w:rsidR="00B07AF6" w:rsidRPr="007B37C0">
        <w:rPr>
          <w:rFonts w:ascii="Times New Roman" w:hAnsi="Times New Roman" w:cs="Times New Roman" w:hint="eastAsia"/>
          <w:sz w:val="16"/>
          <w:szCs w:val="16"/>
        </w:rPr>
        <w:t>台</w:t>
      </w:r>
      <w:r w:rsidRPr="007B37C0">
        <w:rPr>
          <w:rFonts w:ascii="Times New Roman" w:hAnsi="Times New Roman" w:cs="Times New Roman" w:hint="eastAsia"/>
          <w:sz w:val="16"/>
          <w:szCs w:val="16"/>
        </w:rPr>
        <w:t>灣區電信工程工業同業公會、中華民國資訊軟體協會、中華民國觀光旅館商業同業公會、</w:t>
      </w:r>
      <w:r w:rsidR="00B07AF6" w:rsidRPr="007B37C0">
        <w:rPr>
          <w:rFonts w:ascii="Times New Roman" w:hAnsi="Times New Roman" w:cs="Times New Roman" w:hint="eastAsia"/>
          <w:sz w:val="16"/>
          <w:szCs w:val="16"/>
        </w:rPr>
        <w:t>台</w:t>
      </w:r>
      <w:r w:rsidR="00900BEB" w:rsidRPr="007B37C0">
        <w:rPr>
          <w:rFonts w:ascii="Times New Roman" w:hAnsi="Times New Roman" w:cs="Times New Roman" w:hint="eastAsia"/>
          <w:sz w:val="16"/>
          <w:szCs w:val="16"/>
        </w:rPr>
        <w:t>灣</w:t>
      </w:r>
      <w:r w:rsidRPr="007B37C0">
        <w:rPr>
          <w:rFonts w:ascii="Times New Roman" w:hAnsi="Times New Roman" w:cs="Times New Roman" w:hint="eastAsia"/>
          <w:sz w:val="16"/>
          <w:szCs w:val="16"/>
        </w:rPr>
        <w:t>金融服務業聯合總會、中華民國資訊軟體品質協會、中華民國全國商業總會、</w:t>
      </w:r>
      <w:r w:rsidR="00B07AF6" w:rsidRPr="007B37C0">
        <w:rPr>
          <w:rFonts w:ascii="Times New Roman" w:hAnsi="Times New Roman" w:cs="Times New Roman" w:hint="eastAsia"/>
          <w:sz w:val="16"/>
          <w:szCs w:val="16"/>
        </w:rPr>
        <w:t>台</w:t>
      </w:r>
      <w:r w:rsidR="00900BEB" w:rsidRPr="007B37C0">
        <w:rPr>
          <w:rFonts w:ascii="Times New Roman" w:hAnsi="Times New Roman" w:cs="Times New Roman" w:hint="eastAsia"/>
          <w:sz w:val="16"/>
          <w:szCs w:val="16"/>
        </w:rPr>
        <w:t>灣</w:t>
      </w:r>
      <w:r w:rsidRPr="007B37C0">
        <w:rPr>
          <w:rFonts w:ascii="Times New Roman" w:hAnsi="Times New Roman" w:cs="Times New Roman" w:hint="eastAsia"/>
          <w:sz w:val="16"/>
          <w:szCs w:val="16"/>
        </w:rPr>
        <w:t>連鎖暨加盟協會、</w:t>
      </w:r>
      <w:r w:rsidR="00B07AF6" w:rsidRPr="007B37C0">
        <w:rPr>
          <w:rFonts w:ascii="Times New Roman" w:hAnsi="Times New Roman" w:cs="Times New Roman" w:hint="eastAsia"/>
          <w:sz w:val="16"/>
          <w:szCs w:val="16"/>
        </w:rPr>
        <w:t>台</w:t>
      </w:r>
      <w:r w:rsidR="00900BEB" w:rsidRPr="007B37C0">
        <w:rPr>
          <w:rFonts w:ascii="Times New Roman" w:hAnsi="Times New Roman" w:cs="Times New Roman" w:hint="eastAsia"/>
          <w:sz w:val="16"/>
          <w:szCs w:val="16"/>
        </w:rPr>
        <w:t>灣</w:t>
      </w:r>
      <w:r w:rsidRPr="007B37C0">
        <w:rPr>
          <w:rFonts w:ascii="Times New Roman" w:hAnsi="Times New Roman" w:cs="Times New Roman" w:hint="eastAsia"/>
          <w:sz w:val="16"/>
          <w:szCs w:val="16"/>
        </w:rPr>
        <w:t>商會聯合資訊網、中華民國物流協會、中華民國西藥代理商業同業公會、中華民國人壽保險商業同業公會、台北市海運承攬運送商業同業公會、中華財經策略協會</w:t>
      </w:r>
      <w:r w:rsidR="008D5923" w:rsidRPr="007B37C0">
        <w:rPr>
          <w:rFonts w:ascii="Times New Roman" w:hAnsi="Times New Roman" w:cs="Times New Roman" w:hint="eastAsia"/>
          <w:sz w:val="16"/>
          <w:szCs w:val="16"/>
        </w:rPr>
        <w:t>及中華民國工商協進會</w:t>
      </w:r>
      <w:r w:rsidRPr="007B37C0">
        <w:rPr>
          <w:rFonts w:ascii="Times New Roman" w:hAnsi="Times New Roman" w:cs="Times New Roman" w:hint="eastAsia"/>
          <w:sz w:val="16"/>
          <w:szCs w:val="16"/>
        </w:rPr>
        <w:t>等協會在</w:t>
      </w:r>
      <w:r w:rsidRPr="007B37C0">
        <w:rPr>
          <w:rFonts w:ascii="Times New Roman" w:hAnsi="Times New Roman" w:cs="Times New Roman"/>
          <w:sz w:val="16"/>
          <w:szCs w:val="16"/>
        </w:rPr>
        <w:t>NMI</w:t>
      </w:r>
      <w:r w:rsidRPr="007B37C0">
        <w:rPr>
          <w:rFonts w:ascii="Times New Roman" w:hAnsi="Times New Roman" w:cs="Times New Roman" w:hint="eastAsia"/>
          <w:sz w:val="16"/>
          <w:szCs w:val="16"/>
        </w:rPr>
        <w:t>指數試編期間的大力支持與宣導。</w:t>
      </w:r>
    </w:p>
    <w:p w14:paraId="046C75AE" w14:textId="77777777" w:rsidR="006773DD" w:rsidRPr="007B37C0" w:rsidRDefault="006773DD"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4FEB58EB" w14:textId="77777777" w:rsidR="006753A6" w:rsidRPr="007B37C0" w:rsidRDefault="006753A6" w:rsidP="003B658E">
      <w:pPr>
        <w:pStyle w:val="a8"/>
        <w:numPr>
          <w:ilvl w:val="0"/>
          <w:numId w:val="26"/>
        </w:numPr>
        <w:overflowPunct w:val="0"/>
        <w:adjustRightInd w:val="0"/>
        <w:snapToGrid w:val="0"/>
        <w:spacing w:line="120" w:lineRule="atLeast"/>
        <w:ind w:leftChars="0" w:left="196" w:rightChars="-71" w:right="-170" w:hanging="284"/>
        <w:jc w:val="both"/>
        <w:rPr>
          <w:rFonts w:ascii="Times New Roman" w:eastAsia="新細明體" w:hAnsi="Times New Roman" w:cs="Times New Roman"/>
          <w:sz w:val="10"/>
          <w:szCs w:val="10"/>
        </w:rPr>
      </w:pPr>
      <w:r w:rsidRPr="007B37C0">
        <w:rPr>
          <w:rFonts w:ascii="Times New Roman" w:eastAsia="新細明體" w:hAnsi="Times New Roman" w:cs="Times New Roman" w:hint="eastAsia"/>
          <w:sz w:val="16"/>
          <w:szCs w:val="16"/>
        </w:rPr>
        <w:t>關</w:t>
      </w:r>
      <w:r w:rsidR="00B105DE" w:rsidRPr="007B37C0">
        <w:rPr>
          <w:rFonts w:ascii="Times New Roman" w:eastAsia="新細明體" w:hAnsi="Times New Roman" w:cs="Times New Roman" w:hint="eastAsia"/>
          <w:sz w:val="16"/>
          <w:szCs w:val="16"/>
        </w:rPr>
        <w:t>於本報告之任何意見或諮詢歡迎來信或致電中華經濟研究院第三研究所</w:t>
      </w:r>
      <w:r w:rsidRPr="007B37C0">
        <w:rPr>
          <w:rFonts w:ascii="Times New Roman" w:eastAsia="新細明體" w:hAnsi="Times New Roman" w:cs="Times New Roman" w:hint="eastAsia"/>
          <w:sz w:val="16"/>
          <w:szCs w:val="16"/>
        </w:rPr>
        <w:t>陳馨蕙博士（</w:t>
      </w:r>
      <w:r w:rsidRPr="007B37C0">
        <w:rPr>
          <w:rFonts w:ascii="Times New Roman" w:eastAsia="新細明體" w:hAnsi="Times New Roman" w:cs="Times New Roman"/>
          <w:sz w:val="16"/>
          <w:szCs w:val="16"/>
        </w:rPr>
        <w:t>02</w:t>
      </w:r>
      <w:r w:rsidRPr="007B37C0">
        <w:rPr>
          <w:rFonts w:ascii="Times New Roman" w:eastAsia="新細明體" w:hAnsi="Times New Roman" w:cs="Times New Roman" w:hint="eastAsia"/>
          <w:sz w:val="16"/>
          <w:szCs w:val="16"/>
        </w:rPr>
        <w:t>）</w:t>
      </w:r>
      <w:r w:rsidRPr="007B37C0">
        <w:rPr>
          <w:rFonts w:ascii="Times New Roman" w:eastAsia="新細明體" w:hAnsi="Times New Roman" w:cs="Times New Roman"/>
          <w:sz w:val="16"/>
          <w:szCs w:val="16"/>
        </w:rPr>
        <w:t>27356006</w:t>
      </w:r>
      <w:r w:rsidRPr="007B37C0">
        <w:rPr>
          <w:rFonts w:ascii="Times New Roman" w:eastAsia="新細明體" w:hAnsi="Times New Roman" w:cs="Times New Roman" w:hint="eastAsia"/>
          <w:sz w:val="16"/>
          <w:szCs w:val="16"/>
        </w:rPr>
        <w:t>轉</w:t>
      </w:r>
      <w:r w:rsidR="00B105DE" w:rsidRPr="007B37C0">
        <w:rPr>
          <w:rFonts w:ascii="Times New Roman" w:eastAsia="新細明體" w:hAnsi="Times New Roman" w:cs="Times New Roman"/>
          <w:sz w:val="16"/>
          <w:szCs w:val="16"/>
        </w:rPr>
        <w:t>623</w:t>
      </w:r>
      <w:r w:rsidRPr="007B37C0">
        <w:rPr>
          <w:rFonts w:ascii="Times New Roman" w:eastAsia="新細明體" w:hAnsi="Times New Roman" w:cs="Times New Roman" w:hint="eastAsia"/>
          <w:sz w:val="16"/>
          <w:szCs w:val="16"/>
        </w:rPr>
        <w:t>或</w:t>
      </w:r>
      <w:r w:rsidRPr="007B37C0">
        <w:rPr>
          <w:rFonts w:ascii="Times New Roman" w:eastAsia="新細明體" w:hAnsi="Times New Roman" w:cs="Times New Roman"/>
          <w:sz w:val="16"/>
          <w:szCs w:val="16"/>
        </w:rPr>
        <w:t xml:space="preserve">E-mail: </w:t>
      </w:r>
      <w:hyperlink r:id="rId30" w:history="1">
        <w:r w:rsidRPr="007B37C0">
          <w:rPr>
            <w:rStyle w:val="a9"/>
            <w:rFonts w:ascii="Times New Roman" w:eastAsia="新細明體" w:hAnsi="Times New Roman" w:cs="Times New Roman"/>
            <w:color w:val="auto"/>
            <w:sz w:val="16"/>
            <w:szCs w:val="16"/>
          </w:rPr>
          <w:t>csh@cier.edu.tw</w:t>
        </w:r>
      </w:hyperlink>
      <w:r w:rsidRPr="007B37C0">
        <w:rPr>
          <w:rFonts w:ascii="Times New Roman" w:eastAsia="新細明體" w:hAnsi="Times New Roman" w:cs="Times New Roman" w:hint="eastAsia"/>
          <w:sz w:val="16"/>
          <w:szCs w:val="16"/>
        </w:rPr>
        <w:t>。</w:t>
      </w:r>
    </w:p>
    <w:p w14:paraId="12BF1EDE" w14:textId="77777777" w:rsidR="003B658E" w:rsidRPr="007B37C0" w:rsidRDefault="003B658E"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490FE8EA" w14:textId="77777777" w:rsidR="003B658E" w:rsidRPr="007B37C0" w:rsidRDefault="006753A6" w:rsidP="003B658E">
      <w:pPr>
        <w:pStyle w:val="a8"/>
        <w:numPr>
          <w:ilvl w:val="0"/>
          <w:numId w:val="26"/>
        </w:numPr>
        <w:overflowPunct w:val="0"/>
        <w:adjustRightInd w:val="0"/>
        <w:snapToGrid w:val="0"/>
        <w:spacing w:line="120" w:lineRule="atLeast"/>
        <w:ind w:leftChars="0" w:left="196" w:rightChars="-71" w:right="-170" w:hanging="284"/>
        <w:jc w:val="both"/>
        <w:rPr>
          <w:rFonts w:ascii="Times New Roman" w:eastAsia="新細明體" w:hAnsi="Times New Roman" w:cs="Times New Roman"/>
          <w:sz w:val="16"/>
          <w:szCs w:val="16"/>
        </w:rPr>
      </w:pPr>
      <w:r w:rsidRPr="007B37C0">
        <w:rPr>
          <w:rFonts w:ascii="Times New Roman" w:eastAsia="新細明體" w:hAnsi="Times New Roman" w:cs="Times New Roman" w:hint="eastAsia"/>
          <w:sz w:val="16"/>
          <w:szCs w:val="16"/>
        </w:rPr>
        <w:t>對於有意參與後續採購經理人指數編製之公司，歡迎來信將公司聯繫窗口之聯絡人姓名、公司名稱、聯絡人職稱、聯絡人</w:t>
      </w:r>
      <w:r w:rsidRPr="007B37C0">
        <w:rPr>
          <w:rFonts w:ascii="Times New Roman" w:eastAsia="新細明體" w:hAnsi="Times New Roman" w:cs="Times New Roman"/>
          <w:sz w:val="16"/>
          <w:szCs w:val="16"/>
        </w:rPr>
        <w:t>E-mail</w:t>
      </w:r>
      <w:r w:rsidRPr="007B37C0">
        <w:rPr>
          <w:rFonts w:ascii="Times New Roman" w:eastAsia="新細明體" w:hAnsi="Times New Roman" w:cs="Times New Roman" w:hint="eastAsia"/>
          <w:sz w:val="16"/>
          <w:szCs w:val="16"/>
        </w:rPr>
        <w:t>與電話寄至</w:t>
      </w:r>
      <w:r w:rsidRPr="007B37C0">
        <w:rPr>
          <w:rFonts w:ascii="Times New Roman" w:eastAsia="新細明體" w:hAnsi="Times New Roman" w:cs="Times New Roman"/>
          <w:sz w:val="16"/>
          <w:szCs w:val="16"/>
        </w:rPr>
        <w:t xml:space="preserve">E-mail: </w:t>
      </w:r>
      <w:hyperlink r:id="rId31" w:history="1">
        <w:r w:rsidRPr="007B37C0">
          <w:rPr>
            <w:rStyle w:val="a9"/>
            <w:rFonts w:ascii="Times New Roman" w:eastAsia="新細明體" w:hAnsi="Times New Roman" w:cs="Times New Roman"/>
            <w:color w:val="auto"/>
            <w:sz w:val="16"/>
            <w:szCs w:val="16"/>
          </w:rPr>
          <w:t>csh@cier.edu.tw</w:t>
        </w:r>
      </w:hyperlink>
      <w:r w:rsidRPr="007B37C0">
        <w:rPr>
          <w:rFonts w:ascii="Times New Roman" w:eastAsia="新細明體" w:hAnsi="Times New Roman" w:cs="Times New Roman" w:hint="eastAsia"/>
          <w:sz w:val="16"/>
          <w:szCs w:val="16"/>
        </w:rPr>
        <w:t>，</w:t>
      </w:r>
      <w:r w:rsidR="00AA6F93" w:rsidRPr="007B37C0">
        <w:rPr>
          <w:rFonts w:ascii="Times New Roman" w:eastAsia="新細明體" w:hAnsi="Times New Roman" w:cs="Times New Roman" w:hint="eastAsia"/>
          <w:sz w:val="16"/>
          <w:szCs w:val="16"/>
        </w:rPr>
        <w:t>或直接至下列網址</w:t>
      </w:r>
      <w:hyperlink r:id="rId32" w:history="1">
        <w:r w:rsidR="00AA6F93" w:rsidRPr="007B37C0">
          <w:rPr>
            <w:rStyle w:val="a9"/>
            <w:rFonts w:ascii="Times New Roman" w:eastAsia="新細明體" w:hAnsi="Times New Roman" w:cs="Times New Roman"/>
            <w:color w:val="auto"/>
            <w:sz w:val="16"/>
            <w:szCs w:val="16"/>
          </w:rPr>
          <w:t>http://pmi.cier.edu.tw/</w:t>
        </w:r>
      </w:hyperlink>
      <w:r w:rsidR="00AA6F93" w:rsidRPr="007B37C0">
        <w:rPr>
          <w:rFonts w:ascii="Times New Roman" w:eastAsia="新細明體" w:hAnsi="Times New Roman" w:cs="Times New Roman" w:hint="eastAsia"/>
          <w:sz w:val="16"/>
          <w:szCs w:val="16"/>
        </w:rPr>
        <w:t>按報名後登入相關資料。</w:t>
      </w:r>
      <w:r w:rsidRPr="007B37C0">
        <w:rPr>
          <w:rFonts w:ascii="Times New Roman" w:eastAsia="新細明體" w:hAnsi="Times New Roman" w:cs="Times New Roman" w:hint="eastAsia"/>
          <w:sz w:val="16"/>
          <w:szCs w:val="16"/>
        </w:rPr>
        <w:t>本院將寄送專屬帳號密碼給貴公司聯繫窗口以方便各窗口</w:t>
      </w:r>
      <w:proofErr w:type="gramStart"/>
      <w:r w:rsidRPr="007B37C0">
        <w:rPr>
          <w:rFonts w:ascii="Times New Roman" w:eastAsia="新細明體" w:hAnsi="Times New Roman" w:cs="Times New Roman" w:hint="eastAsia"/>
          <w:sz w:val="16"/>
          <w:szCs w:val="16"/>
        </w:rPr>
        <w:t>聯絡人線上填寫</w:t>
      </w:r>
      <w:proofErr w:type="gramEnd"/>
      <w:r w:rsidRPr="007B37C0">
        <w:rPr>
          <w:rFonts w:ascii="Times New Roman" w:eastAsia="新細明體" w:hAnsi="Times New Roman" w:cs="Times New Roman" w:hint="eastAsia"/>
          <w:sz w:val="16"/>
          <w:szCs w:val="16"/>
        </w:rPr>
        <w:t>問卷，同時後續分析報告也會直接寄送到貴公司之指定信箱。</w:t>
      </w:r>
    </w:p>
    <w:p w14:paraId="026730AE" w14:textId="77777777" w:rsidR="003B658E" w:rsidRPr="007B37C0" w:rsidRDefault="003B658E"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4BC32441" w14:textId="77777777" w:rsidR="00DC226F" w:rsidRPr="007B37C0" w:rsidRDefault="00B26A05" w:rsidP="003B658E">
      <w:pPr>
        <w:pStyle w:val="a8"/>
        <w:numPr>
          <w:ilvl w:val="0"/>
          <w:numId w:val="26"/>
        </w:numPr>
        <w:overflowPunct w:val="0"/>
        <w:adjustRightInd w:val="0"/>
        <w:snapToGrid w:val="0"/>
        <w:spacing w:line="120" w:lineRule="atLeast"/>
        <w:ind w:leftChars="0" w:left="196" w:rightChars="-71" w:right="-170" w:hanging="284"/>
        <w:jc w:val="both"/>
        <w:rPr>
          <w:rFonts w:ascii="Times New Roman" w:eastAsia="新細明體" w:hAnsi="Times New Roman" w:cs="Times New Roman"/>
          <w:sz w:val="16"/>
          <w:szCs w:val="16"/>
        </w:rPr>
      </w:pPr>
      <w:r w:rsidRPr="007B37C0">
        <w:rPr>
          <w:rFonts w:ascii="Times New Roman" w:eastAsia="新細明體" w:hAnsi="Times New Roman" w:cs="Times New Roman" w:hint="eastAsia"/>
          <w:sz w:val="16"/>
          <w:szCs w:val="16"/>
        </w:rPr>
        <w:t>國家發展委員會</w:t>
      </w:r>
      <w:r w:rsidR="003E5A06" w:rsidRPr="007B37C0">
        <w:rPr>
          <w:rFonts w:ascii="Times New Roman" w:eastAsia="新細明體" w:hAnsi="Times New Roman" w:cs="Times New Roman" w:hint="eastAsia"/>
          <w:sz w:val="16"/>
          <w:szCs w:val="16"/>
        </w:rPr>
        <w:t>（</w:t>
      </w:r>
      <w:r w:rsidRPr="007B37C0">
        <w:rPr>
          <w:rFonts w:ascii="Times New Roman" w:eastAsia="新細明體" w:hAnsi="Times New Roman" w:cs="Times New Roman" w:hint="eastAsia"/>
          <w:sz w:val="16"/>
          <w:szCs w:val="16"/>
        </w:rPr>
        <w:t>前經建會</w:t>
      </w:r>
      <w:r w:rsidR="003E5A06" w:rsidRPr="007B37C0">
        <w:rPr>
          <w:rFonts w:ascii="Times New Roman" w:eastAsia="新細明體" w:hAnsi="Times New Roman" w:cs="Times New Roman" w:hint="eastAsia"/>
          <w:sz w:val="16"/>
          <w:szCs w:val="16"/>
        </w:rPr>
        <w:t>）</w:t>
      </w:r>
      <w:r w:rsidR="003A6BD6" w:rsidRPr="007B37C0">
        <w:rPr>
          <w:rFonts w:ascii="Times New Roman" w:eastAsia="新細明體" w:hAnsi="Times New Roman" w:cs="Times New Roman" w:hint="eastAsia"/>
          <w:sz w:val="16"/>
          <w:szCs w:val="16"/>
        </w:rPr>
        <w:t>與中華經濟研究院保留一切解釋與修改權力。</w:t>
      </w:r>
    </w:p>
    <w:sectPr w:rsidR="00DC226F" w:rsidRPr="007B37C0" w:rsidSect="00317FB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DD46" w14:textId="77777777" w:rsidR="00ED3E76" w:rsidRDefault="00ED3E76" w:rsidP="00EB1D0D">
      <w:r>
        <w:separator/>
      </w:r>
    </w:p>
  </w:endnote>
  <w:endnote w:type="continuationSeparator" w:id="0">
    <w:p w14:paraId="0987C510" w14:textId="77777777" w:rsidR="00ED3E76" w:rsidRDefault="00ED3E76" w:rsidP="00EB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文鼎中圓">
    <w:altName w:val="微軟正黑體"/>
    <w:charset w:val="88"/>
    <w:family w:val="modern"/>
    <w:pitch w:val="fixed"/>
    <w:sig w:usb0="800002E3" w:usb1="38CF7C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B2E0" w14:textId="77777777" w:rsidR="00ED3E76" w:rsidRDefault="00ED3E76" w:rsidP="00EB1D0D">
      <w:r>
        <w:separator/>
      </w:r>
    </w:p>
  </w:footnote>
  <w:footnote w:type="continuationSeparator" w:id="0">
    <w:p w14:paraId="0B43AAA8" w14:textId="77777777" w:rsidR="00ED3E76" w:rsidRDefault="00ED3E76" w:rsidP="00EB1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D6D"/>
    <w:multiLevelType w:val="hybridMultilevel"/>
    <w:tmpl w:val="A0DA52E2"/>
    <w:lvl w:ilvl="0" w:tplc="12046364">
      <w:start w:val="1"/>
      <w:numFmt w:val="decimal"/>
      <w:lvlText w:val="%1."/>
      <w:lvlJc w:val="left"/>
      <w:pPr>
        <w:ind w:left="480" w:hanging="480"/>
      </w:pPr>
      <w:rPr>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B7264"/>
    <w:multiLevelType w:val="hybridMultilevel"/>
    <w:tmpl w:val="025CE9B8"/>
    <w:lvl w:ilvl="0" w:tplc="04090003">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07A4E21"/>
    <w:multiLevelType w:val="hybridMultilevel"/>
    <w:tmpl w:val="24264CBE"/>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93651CB"/>
    <w:multiLevelType w:val="hybridMultilevel"/>
    <w:tmpl w:val="4B22A7D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20A92459"/>
    <w:multiLevelType w:val="hybridMultilevel"/>
    <w:tmpl w:val="5A7CE32A"/>
    <w:lvl w:ilvl="0" w:tplc="6C8EE5F4">
      <w:start w:val="1"/>
      <w:numFmt w:val="decimal"/>
      <w:lvlText w:val="%1."/>
      <w:lvlJc w:val="left"/>
      <w:pPr>
        <w:ind w:left="55" w:hanging="480"/>
      </w:pPr>
      <w:rPr>
        <w:sz w:val="16"/>
        <w:szCs w:val="16"/>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5" w15:restartNumberingAfterBreak="0">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89D5A87"/>
    <w:multiLevelType w:val="hybridMultilevel"/>
    <w:tmpl w:val="80D8455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2139D0"/>
    <w:multiLevelType w:val="hybridMultilevel"/>
    <w:tmpl w:val="59883C7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EA07BB9"/>
    <w:multiLevelType w:val="hybridMultilevel"/>
    <w:tmpl w:val="DA3A5D8C"/>
    <w:lvl w:ilvl="0" w:tplc="D02CA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677BF2"/>
    <w:multiLevelType w:val="hybridMultilevel"/>
    <w:tmpl w:val="7B10AC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07552A5"/>
    <w:multiLevelType w:val="hybridMultilevel"/>
    <w:tmpl w:val="3B8CCBFA"/>
    <w:lvl w:ilvl="0" w:tplc="5EE27CD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410599"/>
    <w:multiLevelType w:val="hybridMultilevel"/>
    <w:tmpl w:val="7C9266B4"/>
    <w:lvl w:ilvl="0" w:tplc="5EE27CD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A94BF4"/>
    <w:multiLevelType w:val="hybridMultilevel"/>
    <w:tmpl w:val="73F86D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D8C602F"/>
    <w:multiLevelType w:val="hybridMultilevel"/>
    <w:tmpl w:val="B5F85BB2"/>
    <w:lvl w:ilvl="0" w:tplc="B24A5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1750F2"/>
    <w:multiLevelType w:val="hybridMultilevel"/>
    <w:tmpl w:val="2A72A82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1A47D09"/>
    <w:multiLevelType w:val="hybridMultilevel"/>
    <w:tmpl w:val="45589156"/>
    <w:lvl w:ilvl="0" w:tplc="19FAE34E">
      <w:start w:val="1"/>
      <w:numFmt w:val="bullet"/>
      <w:lvlText w:val=""/>
      <w:lvlJc w:val="left"/>
      <w:pPr>
        <w:ind w:left="480" w:hanging="480"/>
      </w:pPr>
      <w:rPr>
        <w:rFonts w:ascii="Wingdings" w:hAnsi="Wingdings" w:hint="default"/>
        <w:sz w:val="22"/>
        <w:szCs w:val="22"/>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538195801">
    <w:abstractNumId w:val="4"/>
  </w:num>
  <w:num w:numId="2" w16cid:durableId="984041520">
    <w:abstractNumId w:val="1"/>
  </w:num>
  <w:num w:numId="3" w16cid:durableId="479274795">
    <w:abstractNumId w:val="12"/>
  </w:num>
  <w:num w:numId="4" w16cid:durableId="1859346949">
    <w:abstractNumId w:val="3"/>
  </w:num>
  <w:num w:numId="5" w16cid:durableId="1132359292">
    <w:abstractNumId w:val="13"/>
  </w:num>
  <w:num w:numId="6" w16cid:durableId="1706103788">
    <w:abstractNumId w:val="5"/>
  </w:num>
  <w:num w:numId="7" w16cid:durableId="2068068229">
    <w:abstractNumId w:val="1"/>
  </w:num>
  <w:num w:numId="8" w16cid:durableId="1004671415">
    <w:abstractNumId w:val="8"/>
  </w:num>
  <w:num w:numId="9" w16cid:durableId="970019800">
    <w:abstractNumId w:val="1"/>
  </w:num>
  <w:num w:numId="10" w16cid:durableId="584189447">
    <w:abstractNumId w:val="1"/>
  </w:num>
  <w:num w:numId="11" w16cid:durableId="2068603033">
    <w:abstractNumId w:val="1"/>
  </w:num>
  <w:num w:numId="12" w16cid:durableId="1830250841">
    <w:abstractNumId w:val="1"/>
  </w:num>
  <w:num w:numId="13" w16cid:durableId="1886067101">
    <w:abstractNumId w:val="1"/>
  </w:num>
  <w:num w:numId="14" w16cid:durableId="1164855310">
    <w:abstractNumId w:val="1"/>
  </w:num>
  <w:num w:numId="15" w16cid:durableId="2080520950">
    <w:abstractNumId w:val="11"/>
  </w:num>
  <w:num w:numId="16" w16cid:durableId="1832141147">
    <w:abstractNumId w:val="1"/>
  </w:num>
  <w:num w:numId="17" w16cid:durableId="409666311">
    <w:abstractNumId w:val="1"/>
  </w:num>
  <w:num w:numId="18" w16cid:durableId="1230845951">
    <w:abstractNumId w:val="1"/>
  </w:num>
  <w:num w:numId="19" w16cid:durableId="1476682934">
    <w:abstractNumId w:val="1"/>
  </w:num>
  <w:num w:numId="20" w16cid:durableId="904223722">
    <w:abstractNumId w:val="1"/>
  </w:num>
  <w:num w:numId="21" w16cid:durableId="1419794358">
    <w:abstractNumId w:val="1"/>
  </w:num>
  <w:num w:numId="22" w16cid:durableId="962082182">
    <w:abstractNumId w:val="2"/>
  </w:num>
  <w:num w:numId="23" w16cid:durableId="96410816">
    <w:abstractNumId w:val="14"/>
  </w:num>
  <w:num w:numId="24" w16cid:durableId="457843342">
    <w:abstractNumId w:val="7"/>
  </w:num>
  <w:num w:numId="25" w16cid:durableId="1615942601">
    <w:abstractNumId w:val="10"/>
  </w:num>
  <w:num w:numId="26" w16cid:durableId="352190971">
    <w:abstractNumId w:val="0"/>
  </w:num>
  <w:num w:numId="27" w16cid:durableId="1487165424">
    <w:abstractNumId w:val="1"/>
  </w:num>
  <w:num w:numId="28" w16cid:durableId="665014158">
    <w:abstractNumId w:val="1"/>
  </w:num>
  <w:num w:numId="29" w16cid:durableId="336276814">
    <w:abstractNumId w:val="6"/>
  </w:num>
  <w:num w:numId="30" w16cid:durableId="223178922">
    <w:abstractNumId w:val="15"/>
  </w:num>
  <w:num w:numId="31" w16cid:durableId="61832701">
    <w:abstractNumId w:val="9"/>
  </w:num>
  <w:num w:numId="32" w16cid:durableId="12190852">
    <w:abstractNumId w:val="1"/>
  </w:num>
  <w:num w:numId="33" w16cid:durableId="922227208">
    <w:abstractNumId w:val="1"/>
  </w:num>
  <w:num w:numId="34" w16cid:durableId="268050553">
    <w:abstractNumId w:val="1"/>
  </w:num>
  <w:num w:numId="35" w16cid:durableId="566037013">
    <w:abstractNumId w:val="1"/>
  </w:num>
  <w:num w:numId="36" w16cid:durableId="155919801">
    <w:abstractNumId w:val="1"/>
  </w:num>
  <w:num w:numId="37" w16cid:durableId="851262919">
    <w:abstractNumId w:val="1"/>
  </w:num>
  <w:num w:numId="38" w16cid:durableId="1851137141">
    <w:abstractNumId w:val="1"/>
  </w:num>
  <w:num w:numId="39" w16cid:durableId="2042436120">
    <w:abstractNumId w:val="1"/>
  </w:num>
  <w:num w:numId="40" w16cid:durableId="1037202291">
    <w:abstractNumId w:val="1"/>
  </w:num>
  <w:num w:numId="41" w16cid:durableId="1633247308">
    <w:abstractNumId w:val="1"/>
  </w:num>
  <w:num w:numId="42" w16cid:durableId="1727869916">
    <w:abstractNumId w:val="1"/>
  </w:num>
  <w:num w:numId="43" w16cid:durableId="1748765431">
    <w:abstractNumId w:val="1"/>
  </w:num>
  <w:num w:numId="44" w16cid:durableId="1190725918">
    <w:abstractNumId w:val="1"/>
  </w:num>
  <w:num w:numId="45" w16cid:durableId="111891517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D0D"/>
    <w:rsid w:val="0000009B"/>
    <w:rsid w:val="00000260"/>
    <w:rsid w:val="00000570"/>
    <w:rsid w:val="000009A9"/>
    <w:rsid w:val="000009F2"/>
    <w:rsid w:val="00000A8D"/>
    <w:rsid w:val="00000F33"/>
    <w:rsid w:val="00001468"/>
    <w:rsid w:val="00001A85"/>
    <w:rsid w:val="00002543"/>
    <w:rsid w:val="00002605"/>
    <w:rsid w:val="00002D0E"/>
    <w:rsid w:val="00003882"/>
    <w:rsid w:val="00003AB1"/>
    <w:rsid w:val="00003AC0"/>
    <w:rsid w:val="000040B9"/>
    <w:rsid w:val="00004B31"/>
    <w:rsid w:val="00005653"/>
    <w:rsid w:val="0000572C"/>
    <w:rsid w:val="00005A74"/>
    <w:rsid w:val="00005C4A"/>
    <w:rsid w:val="00005F81"/>
    <w:rsid w:val="00006006"/>
    <w:rsid w:val="0000684B"/>
    <w:rsid w:val="000068FC"/>
    <w:rsid w:val="00007CF5"/>
    <w:rsid w:val="000102B4"/>
    <w:rsid w:val="0001035D"/>
    <w:rsid w:val="000104AC"/>
    <w:rsid w:val="000104D5"/>
    <w:rsid w:val="0001064B"/>
    <w:rsid w:val="00010C93"/>
    <w:rsid w:val="000111A8"/>
    <w:rsid w:val="0001150B"/>
    <w:rsid w:val="0001159C"/>
    <w:rsid w:val="00011C7E"/>
    <w:rsid w:val="00011D62"/>
    <w:rsid w:val="00012731"/>
    <w:rsid w:val="00013414"/>
    <w:rsid w:val="000134FA"/>
    <w:rsid w:val="00014292"/>
    <w:rsid w:val="000142B4"/>
    <w:rsid w:val="00014BBC"/>
    <w:rsid w:val="00015624"/>
    <w:rsid w:val="00015B8D"/>
    <w:rsid w:val="0001606D"/>
    <w:rsid w:val="00016BEB"/>
    <w:rsid w:val="00017492"/>
    <w:rsid w:val="00017D2C"/>
    <w:rsid w:val="00017F30"/>
    <w:rsid w:val="000202BF"/>
    <w:rsid w:val="00020402"/>
    <w:rsid w:val="00020772"/>
    <w:rsid w:val="0002086C"/>
    <w:rsid w:val="00020976"/>
    <w:rsid w:val="00020CC8"/>
    <w:rsid w:val="00021287"/>
    <w:rsid w:val="00021B88"/>
    <w:rsid w:val="000228A2"/>
    <w:rsid w:val="00022A80"/>
    <w:rsid w:val="00023041"/>
    <w:rsid w:val="00023B2A"/>
    <w:rsid w:val="00023BC5"/>
    <w:rsid w:val="00023EC4"/>
    <w:rsid w:val="00024855"/>
    <w:rsid w:val="00024925"/>
    <w:rsid w:val="00025688"/>
    <w:rsid w:val="00025AC3"/>
    <w:rsid w:val="00025B0E"/>
    <w:rsid w:val="0002639E"/>
    <w:rsid w:val="000265B6"/>
    <w:rsid w:val="0002721D"/>
    <w:rsid w:val="00027A50"/>
    <w:rsid w:val="00027BDF"/>
    <w:rsid w:val="00027D3F"/>
    <w:rsid w:val="00030199"/>
    <w:rsid w:val="000304FF"/>
    <w:rsid w:val="000308FE"/>
    <w:rsid w:val="00030936"/>
    <w:rsid w:val="000309C9"/>
    <w:rsid w:val="00030EE4"/>
    <w:rsid w:val="00030F9D"/>
    <w:rsid w:val="00031A57"/>
    <w:rsid w:val="00031E15"/>
    <w:rsid w:val="0003209D"/>
    <w:rsid w:val="00032987"/>
    <w:rsid w:val="000329A1"/>
    <w:rsid w:val="000329F2"/>
    <w:rsid w:val="00032C72"/>
    <w:rsid w:val="00033056"/>
    <w:rsid w:val="000335B8"/>
    <w:rsid w:val="000337CD"/>
    <w:rsid w:val="000341E1"/>
    <w:rsid w:val="000344A5"/>
    <w:rsid w:val="0003459E"/>
    <w:rsid w:val="00034944"/>
    <w:rsid w:val="00035074"/>
    <w:rsid w:val="00035139"/>
    <w:rsid w:val="00035469"/>
    <w:rsid w:val="00035A4A"/>
    <w:rsid w:val="00035E5A"/>
    <w:rsid w:val="000361D7"/>
    <w:rsid w:val="00036491"/>
    <w:rsid w:val="00036AC5"/>
    <w:rsid w:val="000370CA"/>
    <w:rsid w:val="00037F61"/>
    <w:rsid w:val="00040C55"/>
    <w:rsid w:val="00041659"/>
    <w:rsid w:val="000416D9"/>
    <w:rsid w:val="00041CD7"/>
    <w:rsid w:val="00041E0F"/>
    <w:rsid w:val="00042713"/>
    <w:rsid w:val="00042D5A"/>
    <w:rsid w:val="00043E58"/>
    <w:rsid w:val="0004492D"/>
    <w:rsid w:val="00044940"/>
    <w:rsid w:val="00044AD0"/>
    <w:rsid w:val="00044B1A"/>
    <w:rsid w:val="00044C84"/>
    <w:rsid w:val="00044D9B"/>
    <w:rsid w:val="0004510C"/>
    <w:rsid w:val="000451DD"/>
    <w:rsid w:val="00045340"/>
    <w:rsid w:val="00045580"/>
    <w:rsid w:val="00045C3D"/>
    <w:rsid w:val="00045F27"/>
    <w:rsid w:val="0004670E"/>
    <w:rsid w:val="00046BAA"/>
    <w:rsid w:val="0004708F"/>
    <w:rsid w:val="00047920"/>
    <w:rsid w:val="000502C6"/>
    <w:rsid w:val="00050468"/>
    <w:rsid w:val="00051216"/>
    <w:rsid w:val="0005154D"/>
    <w:rsid w:val="0005166F"/>
    <w:rsid w:val="00051A92"/>
    <w:rsid w:val="00051E33"/>
    <w:rsid w:val="000520B6"/>
    <w:rsid w:val="00052615"/>
    <w:rsid w:val="0005282D"/>
    <w:rsid w:val="00052B1E"/>
    <w:rsid w:val="00053088"/>
    <w:rsid w:val="00053DFD"/>
    <w:rsid w:val="00054294"/>
    <w:rsid w:val="0005443F"/>
    <w:rsid w:val="00054D99"/>
    <w:rsid w:val="00055081"/>
    <w:rsid w:val="00055196"/>
    <w:rsid w:val="00055448"/>
    <w:rsid w:val="00055771"/>
    <w:rsid w:val="00055A3E"/>
    <w:rsid w:val="00055B19"/>
    <w:rsid w:val="0005680E"/>
    <w:rsid w:val="00056A07"/>
    <w:rsid w:val="00057232"/>
    <w:rsid w:val="00057495"/>
    <w:rsid w:val="00057882"/>
    <w:rsid w:val="00057E4E"/>
    <w:rsid w:val="000601B1"/>
    <w:rsid w:val="00060DDD"/>
    <w:rsid w:val="000610EE"/>
    <w:rsid w:val="0006151D"/>
    <w:rsid w:val="000617F3"/>
    <w:rsid w:val="000620C9"/>
    <w:rsid w:val="000620FC"/>
    <w:rsid w:val="000622B2"/>
    <w:rsid w:val="000623F2"/>
    <w:rsid w:val="00062630"/>
    <w:rsid w:val="000636BE"/>
    <w:rsid w:val="00063BED"/>
    <w:rsid w:val="000640F1"/>
    <w:rsid w:val="00064304"/>
    <w:rsid w:val="00064E6B"/>
    <w:rsid w:val="0006516D"/>
    <w:rsid w:val="000656E4"/>
    <w:rsid w:val="00065BB2"/>
    <w:rsid w:val="00065FC6"/>
    <w:rsid w:val="0006654D"/>
    <w:rsid w:val="00066A07"/>
    <w:rsid w:val="00066BB1"/>
    <w:rsid w:val="00070556"/>
    <w:rsid w:val="00070C79"/>
    <w:rsid w:val="00070E81"/>
    <w:rsid w:val="00070FBD"/>
    <w:rsid w:val="0007128C"/>
    <w:rsid w:val="0007229B"/>
    <w:rsid w:val="000724A3"/>
    <w:rsid w:val="000747F2"/>
    <w:rsid w:val="0007484D"/>
    <w:rsid w:val="00074E7A"/>
    <w:rsid w:val="000756F9"/>
    <w:rsid w:val="00075847"/>
    <w:rsid w:val="00075A17"/>
    <w:rsid w:val="00075C54"/>
    <w:rsid w:val="00076411"/>
    <w:rsid w:val="00076535"/>
    <w:rsid w:val="00077233"/>
    <w:rsid w:val="00077581"/>
    <w:rsid w:val="00077832"/>
    <w:rsid w:val="00077977"/>
    <w:rsid w:val="00077A5C"/>
    <w:rsid w:val="00077BCF"/>
    <w:rsid w:val="00077D26"/>
    <w:rsid w:val="00077DF9"/>
    <w:rsid w:val="00080362"/>
    <w:rsid w:val="0008085F"/>
    <w:rsid w:val="00080CA9"/>
    <w:rsid w:val="0008168A"/>
    <w:rsid w:val="000817DF"/>
    <w:rsid w:val="00081965"/>
    <w:rsid w:val="00081C5D"/>
    <w:rsid w:val="00081DE8"/>
    <w:rsid w:val="000822ED"/>
    <w:rsid w:val="000828C2"/>
    <w:rsid w:val="00082D05"/>
    <w:rsid w:val="0008329B"/>
    <w:rsid w:val="00083956"/>
    <w:rsid w:val="00083A51"/>
    <w:rsid w:val="00083B96"/>
    <w:rsid w:val="000840EC"/>
    <w:rsid w:val="0008419B"/>
    <w:rsid w:val="00084527"/>
    <w:rsid w:val="0008460B"/>
    <w:rsid w:val="000846ED"/>
    <w:rsid w:val="00085046"/>
    <w:rsid w:val="0008515B"/>
    <w:rsid w:val="00085282"/>
    <w:rsid w:val="00085AAD"/>
    <w:rsid w:val="00085C46"/>
    <w:rsid w:val="00085C6F"/>
    <w:rsid w:val="00086524"/>
    <w:rsid w:val="00086A55"/>
    <w:rsid w:val="00086ADA"/>
    <w:rsid w:val="00087158"/>
    <w:rsid w:val="000871B4"/>
    <w:rsid w:val="000874F3"/>
    <w:rsid w:val="00087522"/>
    <w:rsid w:val="00087612"/>
    <w:rsid w:val="00087861"/>
    <w:rsid w:val="000902A2"/>
    <w:rsid w:val="00090426"/>
    <w:rsid w:val="00090640"/>
    <w:rsid w:val="00091195"/>
    <w:rsid w:val="000914DC"/>
    <w:rsid w:val="00091B84"/>
    <w:rsid w:val="000920AF"/>
    <w:rsid w:val="00093547"/>
    <w:rsid w:val="00093960"/>
    <w:rsid w:val="00093B20"/>
    <w:rsid w:val="00093C78"/>
    <w:rsid w:val="0009486D"/>
    <w:rsid w:val="00094A1A"/>
    <w:rsid w:val="00094D5C"/>
    <w:rsid w:val="00094E7C"/>
    <w:rsid w:val="0009506A"/>
    <w:rsid w:val="000956A4"/>
    <w:rsid w:val="00095D2D"/>
    <w:rsid w:val="0009639B"/>
    <w:rsid w:val="00096462"/>
    <w:rsid w:val="000967EC"/>
    <w:rsid w:val="00096B48"/>
    <w:rsid w:val="000977FE"/>
    <w:rsid w:val="00097ABB"/>
    <w:rsid w:val="00097B93"/>
    <w:rsid w:val="00097D3A"/>
    <w:rsid w:val="000A0AC7"/>
    <w:rsid w:val="000A0C29"/>
    <w:rsid w:val="000A0EFE"/>
    <w:rsid w:val="000A13A0"/>
    <w:rsid w:val="000A1471"/>
    <w:rsid w:val="000A16C7"/>
    <w:rsid w:val="000A1964"/>
    <w:rsid w:val="000A1AEF"/>
    <w:rsid w:val="000A1C47"/>
    <w:rsid w:val="000A2686"/>
    <w:rsid w:val="000A2841"/>
    <w:rsid w:val="000A2B1D"/>
    <w:rsid w:val="000A3321"/>
    <w:rsid w:val="000A39EC"/>
    <w:rsid w:val="000A3E53"/>
    <w:rsid w:val="000A43DB"/>
    <w:rsid w:val="000A4900"/>
    <w:rsid w:val="000A4ACE"/>
    <w:rsid w:val="000A5C12"/>
    <w:rsid w:val="000A7052"/>
    <w:rsid w:val="000A751F"/>
    <w:rsid w:val="000A753A"/>
    <w:rsid w:val="000A77B9"/>
    <w:rsid w:val="000A7B22"/>
    <w:rsid w:val="000B0850"/>
    <w:rsid w:val="000B19B1"/>
    <w:rsid w:val="000B1D0E"/>
    <w:rsid w:val="000B1E1C"/>
    <w:rsid w:val="000B1F1B"/>
    <w:rsid w:val="000B28A5"/>
    <w:rsid w:val="000B2F54"/>
    <w:rsid w:val="000B30C6"/>
    <w:rsid w:val="000B3271"/>
    <w:rsid w:val="000B33AD"/>
    <w:rsid w:val="000B356D"/>
    <w:rsid w:val="000B35E7"/>
    <w:rsid w:val="000B3BA8"/>
    <w:rsid w:val="000B3E7F"/>
    <w:rsid w:val="000B481D"/>
    <w:rsid w:val="000B4E2F"/>
    <w:rsid w:val="000B4FD3"/>
    <w:rsid w:val="000B601B"/>
    <w:rsid w:val="000B694F"/>
    <w:rsid w:val="000B6D43"/>
    <w:rsid w:val="000B7703"/>
    <w:rsid w:val="000B78E5"/>
    <w:rsid w:val="000B7C0C"/>
    <w:rsid w:val="000C0128"/>
    <w:rsid w:val="000C032B"/>
    <w:rsid w:val="000C072C"/>
    <w:rsid w:val="000C09DA"/>
    <w:rsid w:val="000C1A51"/>
    <w:rsid w:val="000C2591"/>
    <w:rsid w:val="000C2952"/>
    <w:rsid w:val="000C3016"/>
    <w:rsid w:val="000C32E1"/>
    <w:rsid w:val="000C35F3"/>
    <w:rsid w:val="000C3766"/>
    <w:rsid w:val="000C3980"/>
    <w:rsid w:val="000C3A06"/>
    <w:rsid w:val="000C41EA"/>
    <w:rsid w:val="000C42D1"/>
    <w:rsid w:val="000C5108"/>
    <w:rsid w:val="000C6970"/>
    <w:rsid w:val="000C6A76"/>
    <w:rsid w:val="000C6B04"/>
    <w:rsid w:val="000C6D66"/>
    <w:rsid w:val="000C73D2"/>
    <w:rsid w:val="000C7759"/>
    <w:rsid w:val="000C79E5"/>
    <w:rsid w:val="000D03E5"/>
    <w:rsid w:val="000D0411"/>
    <w:rsid w:val="000D06EE"/>
    <w:rsid w:val="000D087C"/>
    <w:rsid w:val="000D0CB9"/>
    <w:rsid w:val="000D140B"/>
    <w:rsid w:val="000D1538"/>
    <w:rsid w:val="000D15A9"/>
    <w:rsid w:val="000D1B6F"/>
    <w:rsid w:val="000D1C5C"/>
    <w:rsid w:val="000D26DE"/>
    <w:rsid w:val="000D282F"/>
    <w:rsid w:val="000D2923"/>
    <w:rsid w:val="000D367C"/>
    <w:rsid w:val="000D36AA"/>
    <w:rsid w:val="000D4A95"/>
    <w:rsid w:val="000D51CB"/>
    <w:rsid w:val="000D5825"/>
    <w:rsid w:val="000D5EF8"/>
    <w:rsid w:val="000D5F5B"/>
    <w:rsid w:val="000D6093"/>
    <w:rsid w:val="000D6098"/>
    <w:rsid w:val="000D6C14"/>
    <w:rsid w:val="000D6D7C"/>
    <w:rsid w:val="000D70B6"/>
    <w:rsid w:val="000D790D"/>
    <w:rsid w:val="000E0109"/>
    <w:rsid w:val="000E03E2"/>
    <w:rsid w:val="000E0E70"/>
    <w:rsid w:val="000E12A2"/>
    <w:rsid w:val="000E12B5"/>
    <w:rsid w:val="000E1323"/>
    <w:rsid w:val="000E18DB"/>
    <w:rsid w:val="000E1D35"/>
    <w:rsid w:val="000E2560"/>
    <w:rsid w:val="000E28C5"/>
    <w:rsid w:val="000E292A"/>
    <w:rsid w:val="000E32BD"/>
    <w:rsid w:val="000E36A4"/>
    <w:rsid w:val="000E39F7"/>
    <w:rsid w:val="000E3B0A"/>
    <w:rsid w:val="000E4888"/>
    <w:rsid w:val="000E4E6E"/>
    <w:rsid w:val="000E5923"/>
    <w:rsid w:val="000E64FB"/>
    <w:rsid w:val="000E6592"/>
    <w:rsid w:val="000E6AF4"/>
    <w:rsid w:val="000E6F3F"/>
    <w:rsid w:val="000E6FE0"/>
    <w:rsid w:val="000E7754"/>
    <w:rsid w:val="000E77A1"/>
    <w:rsid w:val="000E7884"/>
    <w:rsid w:val="000E7AD6"/>
    <w:rsid w:val="000E7B00"/>
    <w:rsid w:val="000F0955"/>
    <w:rsid w:val="000F1472"/>
    <w:rsid w:val="000F230F"/>
    <w:rsid w:val="000F2390"/>
    <w:rsid w:val="000F2BCC"/>
    <w:rsid w:val="000F2C61"/>
    <w:rsid w:val="000F31EB"/>
    <w:rsid w:val="000F35B7"/>
    <w:rsid w:val="000F3824"/>
    <w:rsid w:val="000F4042"/>
    <w:rsid w:val="000F433D"/>
    <w:rsid w:val="000F47D7"/>
    <w:rsid w:val="000F51B0"/>
    <w:rsid w:val="000F5266"/>
    <w:rsid w:val="000F5BBF"/>
    <w:rsid w:val="000F61AF"/>
    <w:rsid w:val="000F61F6"/>
    <w:rsid w:val="000F63C9"/>
    <w:rsid w:val="000F6586"/>
    <w:rsid w:val="000F7131"/>
    <w:rsid w:val="000F7583"/>
    <w:rsid w:val="000F79D3"/>
    <w:rsid w:val="000F7C36"/>
    <w:rsid w:val="000F7E06"/>
    <w:rsid w:val="0010047F"/>
    <w:rsid w:val="0010091E"/>
    <w:rsid w:val="0010114D"/>
    <w:rsid w:val="00101402"/>
    <w:rsid w:val="00101B7F"/>
    <w:rsid w:val="00101D79"/>
    <w:rsid w:val="00101E9D"/>
    <w:rsid w:val="00102BCF"/>
    <w:rsid w:val="00103090"/>
    <w:rsid w:val="00103135"/>
    <w:rsid w:val="0010346E"/>
    <w:rsid w:val="001034BB"/>
    <w:rsid w:val="00103D06"/>
    <w:rsid w:val="001041B9"/>
    <w:rsid w:val="00104776"/>
    <w:rsid w:val="0010483C"/>
    <w:rsid w:val="00104F78"/>
    <w:rsid w:val="0010525B"/>
    <w:rsid w:val="00105786"/>
    <w:rsid w:val="001058C6"/>
    <w:rsid w:val="001059C6"/>
    <w:rsid w:val="00105A96"/>
    <w:rsid w:val="00105BE8"/>
    <w:rsid w:val="00106110"/>
    <w:rsid w:val="00106486"/>
    <w:rsid w:val="00106FF4"/>
    <w:rsid w:val="00107763"/>
    <w:rsid w:val="00107AAF"/>
    <w:rsid w:val="0011028B"/>
    <w:rsid w:val="00110A47"/>
    <w:rsid w:val="00110B6A"/>
    <w:rsid w:val="00110C47"/>
    <w:rsid w:val="00112015"/>
    <w:rsid w:val="00112948"/>
    <w:rsid w:val="00113163"/>
    <w:rsid w:val="0011357D"/>
    <w:rsid w:val="00113C83"/>
    <w:rsid w:val="00113D06"/>
    <w:rsid w:val="001146BC"/>
    <w:rsid w:val="00114998"/>
    <w:rsid w:val="00114D11"/>
    <w:rsid w:val="001151CE"/>
    <w:rsid w:val="001155E6"/>
    <w:rsid w:val="0011590B"/>
    <w:rsid w:val="001166B0"/>
    <w:rsid w:val="00116830"/>
    <w:rsid w:val="00116F57"/>
    <w:rsid w:val="00117246"/>
    <w:rsid w:val="001172DA"/>
    <w:rsid w:val="00117457"/>
    <w:rsid w:val="0011765E"/>
    <w:rsid w:val="00117666"/>
    <w:rsid w:val="001179C8"/>
    <w:rsid w:val="00117FF0"/>
    <w:rsid w:val="00120063"/>
    <w:rsid w:val="001200C4"/>
    <w:rsid w:val="0012016C"/>
    <w:rsid w:val="001201C3"/>
    <w:rsid w:val="0012020B"/>
    <w:rsid w:val="00120326"/>
    <w:rsid w:val="00120331"/>
    <w:rsid w:val="0012076E"/>
    <w:rsid w:val="00120914"/>
    <w:rsid w:val="00120A1F"/>
    <w:rsid w:val="00120F6F"/>
    <w:rsid w:val="00121BA1"/>
    <w:rsid w:val="00121C7A"/>
    <w:rsid w:val="00121F25"/>
    <w:rsid w:val="001220C3"/>
    <w:rsid w:val="00122995"/>
    <w:rsid w:val="001232E4"/>
    <w:rsid w:val="001240A0"/>
    <w:rsid w:val="00124CD1"/>
    <w:rsid w:val="00125BBF"/>
    <w:rsid w:val="00126C9F"/>
    <w:rsid w:val="0012708A"/>
    <w:rsid w:val="001272AA"/>
    <w:rsid w:val="00127B49"/>
    <w:rsid w:val="00127C53"/>
    <w:rsid w:val="001300B3"/>
    <w:rsid w:val="0013028B"/>
    <w:rsid w:val="00130A4E"/>
    <w:rsid w:val="00130B4B"/>
    <w:rsid w:val="00130EC3"/>
    <w:rsid w:val="001312AE"/>
    <w:rsid w:val="001315B2"/>
    <w:rsid w:val="00131658"/>
    <w:rsid w:val="00131869"/>
    <w:rsid w:val="00131ABE"/>
    <w:rsid w:val="00132B46"/>
    <w:rsid w:val="00132C48"/>
    <w:rsid w:val="00132DA3"/>
    <w:rsid w:val="001332D9"/>
    <w:rsid w:val="00133669"/>
    <w:rsid w:val="00134F68"/>
    <w:rsid w:val="001350C8"/>
    <w:rsid w:val="001350E6"/>
    <w:rsid w:val="00135388"/>
    <w:rsid w:val="00136638"/>
    <w:rsid w:val="00136733"/>
    <w:rsid w:val="001371B6"/>
    <w:rsid w:val="0013731C"/>
    <w:rsid w:val="00137563"/>
    <w:rsid w:val="0013792C"/>
    <w:rsid w:val="00140280"/>
    <w:rsid w:val="0014033F"/>
    <w:rsid w:val="00140AE5"/>
    <w:rsid w:val="00140F39"/>
    <w:rsid w:val="00142481"/>
    <w:rsid w:val="00142F03"/>
    <w:rsid w:val="001430E0"/>
    <w:rsid w:val="0014337C"/>
    <w:rsid w:val="001436CF"/>
    <w:rsid w:val="00143991"/>
    <w:rsid w:val="00144FDA"/>
    <w:rsid w:val="00145B91"/>
    <w:rsid w:val="0014624D"/>
    <w:rsid w:val="00146999"/>
    <w:rsid w:val="001470BA"/>
    <w:rsid w:val="0014729F"/>
    <w:rsid w:val="001477E2"/>
    <w:rsid w:val="00147B41"/>
    <w:rsid w:val="001500D5"/>
    <w:rsid w:val="00150C53"/>
    <w:rsid w:val="00151020"/>
    <w:rsid w:val="001513AA"/>
    <w:rsid w:val="00151582"/>
    <w:rsid w:val="001516A3"/>
    <w:rsid w:val="00151ECE"/>
    <w:rsid w:val="00152ABB"/>
    <w:rsid w:val="00152B0C"/>
    <w:rsid w:val="00152FAA"/>
    <w:rsid w:val="001530CF"/>
    <w:rsid w:val="001531BD"/>
    <w:rsid w:val="001533B5"/>
    <w:rsid w:val="00153478"/>
    <w:rsid w:val="001539B9"/>
    <w:rsid w:val="00153F03"/>
    <w:rsid w:val="00154920"/>
    <w:rsid w:val="001550E6"/>
    <w:rsid w:val="001551AF"/>
    <w:rsid w:val="001559E1"/>
    <w:rsid w:val="00155A84"/>
    <w:rsid w:val="00155C69"/>
    <w:rsid w:val="0015610D"/>
    <w:rsid w:val="00156F1F"/>
    <w:rsid w:val="001573B7"/>
    <w:rsid w:val="00160A84"/>
    <w:rsid w:val="00160DA8"/>
    <w:rsid w:val="00160EC2"/>
    <w:rsid w:val="001611BC"/>
    <w:rsid w:val="00161268"/>
    <w:rsid w:val="00161946"/>
    <w:rsid w:val="00163633"/>
    <w:rsid w:val="00164163"/>
    <w:rsid w:val="00164289"/>
    <w:rsid w:val="001647B2"/>
    <w:rsid w:val="001648B8"/>
    <w:rsid w:val="00164FE3"/>
    <w:rsid w:val="0016528B"/>
    <w:rsid w:val="00165D7F"/>
    <w:rsid w:val="00165D86"/>
    <w:rsid w:val="00165E61"/>
    <w:rsid w:val="001664EB"/>
    <w:rsid w:val="0016665A"/>
    <w:rsid w:val="00166BAC"/>
    <w:rsid w:val="00166BAE"/>
    <w:rsid w:val="00167B3B"/>
    <w:rsid w:val="00167CB9"/>
    <w:rsid w:val="00167DC7"/>
    <w:rsid w:val="00167DE1"/>
    <w:rsid w:val="00170687"/>
    <w:rsid w:val="001715C3"/>
    <w:rsid w:val="00171800"/>
    <w:rsid w:val="00171AA4"/>
    <w:rsid w:val="00171F52"/>
    <w:rsid w:val="00172327"/>
    <w:rsid w:val="0017252A"/>
    <w:rsid w:val="00172DD0"/>
    <w:rsid w:val="00173B38"/>
    <w:rsid w:val="00173EB0"/>
    <w:rsid w:val="0017478F"/>
    <w:rsid w:val="00174CBE"/>
    <w:rsid w:val="001755AE"/>
    <w:rsid w:val="00175990"/>
    <w:rsid w:val="00175A52"/>
    <w:rsid w:val="00175E2E"/>
    <w:rsid w:val="00175FF2"/>
    <w:rsid w:val="00176156"/>
    <w:rsid w:val="0017664E"/>
    <w:rsid w:val="00176AAB"/>
    <w:rsid w:val="00176D0F"/>
    <w:rsid w:val="00177CCC"/>
    <w:rsid w:val="00177EDC"/>
    <w:rsid w:val="00177EF7"/>
    <w:rsid w:val="00180F29"/>
    <w:rsid w:val="00181069"/>
    <w:rsid w:val="00181DEE"/>
    <w:rsid w:val="00182373"/>
    <w:rsid w:val="00182397"/>
    <w:rsid w:val="001824EC"/>
    <w:rsid w:val="00182555"/>
    <w:rsid w:val="0018261D"/>
    <w:rsid w:val="00182DA5"/>
    <w:rsid w:val="00182FD0"/>
    <w:rsid w:val="00183335"/>
    <w:rsid w:val="001837F6"/>
    <w:rsid w:val="0018390A"/>
    <w:rsid w:val="00183C4D"/>
    <w:rsid w:val="00183DE2"/>
    <w:rsid w:val="0018403E"/>
    <w:rsid w:val="001840FC"/>
    <w:rsid w:val="00184204"/>
    <w:rsid w:val="00184AB7"/>
    <w:rsid w:val="00185088"/>
    <w:rsid w:val="0018590C"/>
    <w:rsid w:val="00185A12"/>
    <w:rsid w:val="0018621B"/>
    <w:rsid w:val="00186392"/>
    <w:rsid w:val="001870F6"/>
    <w:rsid w:val="00187702"/>
    <w:rsid w:val="00187C0C"/>
    <w:rsid w:val="00190364"/>
    <w:rsid w:val="00190670"/>
    <w:rsid w:val="00190E0A"/>
    <w:rsid w:val="00190F69"/>
    <w:rsid w:val="00191278"/>
    <w:rsid w:val="0019156D"/>
    <w:rsid w:val="0019269D"/>
    <w:rsid w:val="00192D1B"/>
    <w:rsid w:val="0019356B"/>
    <w:rsid w:val="001936D9"/>
    <w:rsid w:val="00193BE6"/>
    <w:rsid w:val="00194252"/>
    <w:rsid w:val="00194BBA"/>
    <w:rsid w:val="00194EDE"/>
    <w:rsid w:val="00195228"/>
    <w:rsid w:val="0019535A"/>
    <w:rsid w:val="001958C0"/>
    <w:rsid w:val="00196A7F"/>
    <w:rsid w:val="00197028"/>
    <w:rsid w:val="001A0085"/>
    <w:rsid w:val="001A051D"/>
    <w:rsid w:val="001A0DDF"/>
    <w:rsid w:val="001A0F66"/>
    <w:rsid w:val="001A17AA"/>
    <w:rsid w:val="001A1E3C"/>
    <w:rsid w:val="001A207E"/>
    <w:rsid w:val="001A24B7"/>
    <w:rsid w:val="001A2621"/>
    <w:rsid w:val="001A2A6C"/>
    <w:rsid w:val="001A2ACD"/>
    <w:rsid w:val="001A2E9E"/>
    <w:rsid w:val="001A3220"/>
    <w:rsid w:val="001A336C"/>
    <w:rsid w:val="001A34BE"/>
    <w:rsid w:val="001A3829"/>
    <w:rsid w:val="001A3CD5"/>
    <w:rsid w:val="001A3E62"/>
    <w:rsid w:val="001A3F30"/>
    <w:rsid w:val="001A47FB"/>
    <w:rsid w:val="001A508F"/>
    <w:rsid w:val="001A5230"/>
    <w:rsid w:val="001A5457"/>
    <w:rsid w:val="001A5CA3"/>
    <w:rsid w:val="001A6013"/>
    <w:rsid w:val="001A6451"/>
    <w:rsid w:val="001A64A2"/>
    <w:rsid w:val="001A6B41"/>
    <w:rsid w:val="001A6F27"/>
    <w:rsid w:val="001A776C"/>
    <w:rsid w:val="001A79F4"/>
    <w:rsid w:val="001A7DD7"/>
    <w:rsid w:val="001A7EE6"/>
    <w:rsid w:val="001B01CD"/>
    <w:rsid w:val="001B1CB6"/>
    <w:rsid w:val="001B20A5"/>
    <w:rsid w:val="001B2CA6"/>
    <w:rsid w:val="001B2F1B"/>
    <w:rsid w:val="001B3336"/>
    <w:rsid w:val="001B3981"/>
    <w:rsid w:val="001B4470"/>
    <w:rsid w:val="001B4867"/>
    <w:rsid w:val="001B49B5"/>
    <w:rsid w:val="001B4DA0"/>
    <w:rsid w:val="001B7378"/>
    <w:rsid w:val="001B76B0"/>
    <w:rsid w:val="001B7E89"/>
    <w:rsid w:val="001C0C8E"/>
    <w:rsid w:val="001C0E09"/>
    <w:rsid w:val="001C13A0"/>
    <w:rsid w:val="001C17FE"/>
    <w:rsid w:val="001C1EAD"/>
    <w:rsid w:val="001C1F1D"/>
    <w:rsid w:val="001C21DC"/>
    <w:rsid w:val="001C220F"/>
    <w:rsid w:val="001C222D"/>
    <w:rsid w:val="001C23EF"/>
    <w:rsid w:val="001C2575"/>
    <w:rsid w:val="001C30FE"/>
    <w:rsid w:val="001C315C"/>
    <w:rsid w:val="001C3642"/>
    <w:rsid w:val="001C3862"/>
    <w:rsid w:val="001C3BDF"/>
    <w:rsid w:val="001C3CC7"/>
    <w:rsid w:val="001C4104"/>
    <w:rsid w:val="001C443B"/>
    <w:rsid w:val="001C4B87"/>
    <w:rsid w:val="001C5482"/>
    <w:rsid w:val="001C596B"/>
    <w:rsid w:val="001C5C13"/>
    <w:rsid w:val="001C6222"/>
    <w:rsid w:val="001C6A22"/>
    <w:rsid w:val="001C75BA"/>
    <w:rsid w:val="001C7CDF"/>
    <w:rsid w:val="001D0281"/>
    <w:rsid w:val="001D03D9"/>
    <w:rsid w:val="001D0780"/>
    <w:rsid w:val="001D0B83"/>
    <w:rsid w:val="001D0BDF"/>
    <w:rsid w:val="001D106A"/>
    <w:rsid w:val="001D175A"/>
    <w:rsid w:val="001D1787"/>
    <w:rsid w:val="001D1986"/>
    <w:rsid w:val="001D26A3"/>
    <w:rsid w:val="001D2A51"/>
    <w:rsid w:val="001D2E00"/>
    <w:rsid w:val="001D2E0A"/>
    <w:rsid w:val="001D30F2"/>
    <w:rsid w:val="001D3D98"/>
    <w:rsid w:val="001D41B4"/>
    <w:rsid w:val="001D4201"/>
    <w:rsid w:val="001D42DA"/>
    <w:rsid w:val="001D469B"/>
    <w:rsid w:val="001D4716"/>
    <w:rsid w:val="001D5059"/>
    <w:rsid w:val="001D5A56"/>
    <w:rsid w:val="001D5C95"/>
    <w:rsid w:val="001D6E09"/>
    <w:rsid w:val="001D6F8E"/>
    <w:rsid w:val="001D70E1"/>
    <w:rsid w:val="001D77E5"/>
    <w:rsid w:val="001D7A5A"/>
    <w:rsid w:val="001E007C"/>
    <w:rsid w:val="001E0090"/>
    <w:rsid w:val="001E05D2"/>
    <w:rsid w:val="001E0957"/>
    <w:rsid w:val="001E0AD6"/>
    <w:rsid w:val="001E0D9A"/>
    <w:rsid w:val="001E0EB9"/>
    <w:rsid w:val="001E1315"/>
    <w:rsid w:val="001E162E"/>
    <w:rsid w:val="001E1B78"/>
    <w:rsid w:val="001E1E4B"/>
    <w:rsid w:val="001E2E25"/>
    <w:rsid w:val="001E3979"/>
    <w:rsid w:val="001E39F5"/>
    <w:rsid w:val="001E3B50"/>
    <w:rsid w:val="001E4383"/>
    <w:rsid w:val="001E48DC"/>
    <w:rsid w:val="001E515B"/>
    <w:rsid w:val="001E5327"/>
    <w:rsid w:val="001E5D6F"/>
    <w:rsid w:val="001E6019"/>
    <w:rsid w:val="001E6126"/>
    <w:rsid w:val="001E6156"/>
    <w:rsid w:val="001E75C7"/>
    <w:rsid w:val="001E7815"/>
    <w:rsid w:val="001E7D1C"/>
    <w:rsid w:val="001E7F5E"/>
    <w:rsid w:val="001F044A"/>
    <w:rsid w:val="001F09B5"/>
    <w:rsid w:val="001F0D01"/>
    <w:rsid w:val="001F0DB8"/>
    <w:rsid w:val="001F0E0F"/>
    <w:rsid w:val="001F1154"/>
    <w:rsid w:val="001F134B"/>
    <w:rsid w:val="001F1512"/>
    <w:rsid w:val="001F162E"/>
    <w:rsid w:val="001F1E22"/>
    <w:rsid w:val="001F255B"/>
    <w:rsid w:val="001F282C"/>
    <w:rsid w:val="001F2A18"/>
    <w:rsid w:val="001F2EF1"/>
    <w:rsid w:val="001F2FC1"/>
    <w:rsid w:val="001F3256"/>
    <w:rsid w:val="001F3CB4"/>
    <w:rsid w:val="001F4B4A"/>
    <w:rsid w:val="001F4EC7"/>
    <w:rsid w:val="001F6043"/>
    <w:rsid w:val="001F607E"/>
    <w:rsid w:val="001F6456"/>
    <w:rsid w:val="001F6613"/>
    <w:rsid w:val="001F67B6"/>
    <w:rsid w:val="001F7845"/>
    <w:rsid w:val="001F7916"/>
    <w:rsid w:val="001F79EF"/>
    <w:rsid w:val="001F7CD9"/>
    <w:rsid w:val="001F7D5E"/>
    <w:rsid w:val="001F7D78"/>
    <w:rsid w:val="001F7FB5"/>
    <w:rsid w:val="001F7FDD"/>
    <w:rsid w:val="0020008F"/>
    <w:rsid w:val="002001D7"/>
    <w:rsid w:val="00200D74"/>
    <w:rsid w:val="0020154E"/>
    <w:rsid w:val="00201A71"/>
    <w:rsid w:val="00201A88"/>
    <w:rsid w:val="00201EFB"/>
    <w:rsid w:val="0020373C"/>
    <w:rsid w:val="0020388D"/>
    <w:rsid w:val="00203D65"/>
    <w:rsid w:val="00203FBD"/>
    <w:rsid w:val="002041C9"/>
    <w:rsid w:val="002041E6"/>
    <w:rsid w:val="00204AAD"/>
    <w:rsid w:val="00205246"/>
    <w:rsid w:val="002052E0"/>
    <w:rsid w:val="002052E9"/>
    <w:rsid w:val="00205635"/>
    <w:rsid w:val="0020585E"/>
    <w:rsid w:val="00205B2C"/>
    <w:rsid w:val="00205D60"/>
    <w:rsid w:val="00205DB7"/>
    <w:rsid w:val="00205DDE"/>
    <w:rsid w:val="0020634D"/>
    <w:rsid w:val="00206481"/>
    <w:rsid w:val="00206589"/>
    <w:rsid w:val="002069A2"/>
    <w:rsid w:val="00206BC8"/>
    <w:rsid w:val="00206E8A"/>
    <w:rsid w:val="002072F6"/>
    <w:rsid w:val="00207750"/>
    <w:rsid w:val="00207781"/>
    <w:rsid w:val="0021048B"/>
    <w:rsid w:val="002105DA"/>
    <w:rsid w:val="00210897"/>
    <w:rsid w:val="00210B4A"/>
    <w:rsid w:val="00211263"/>
    <w:rsid w:val="0021128D"/>
    <w:rsid w:val="00211482"/>
    <w:rsid w:val="00211832"/>
    <w:rsid w:val="00211AE0"/>
    <w:rsid w:val="00212032"/>
    <w:rsid w:val="002125D2"/>
    <w:rsid w:val="0021284A"/>
    <w:rsid w:val="00212C49"/>
    <w:rsid w:val="00212CA9"/>
    <w:rsid w:val="00212E07"/>
    <w:rsid w:val="002131FA"/>
    <w:rsid w:val="002132AD"/>
    <w:rsid w:val="0021345A"/>
    <w:rsid w:val="00214234"/>
    <w:rsid w:val="0021453C"/>
    <w:rsid w:val="00214600"/>
    <w:rsid w:val="00214E17"/>
    <w:rsid w:val="00214FDD"/>
    <w:rsid w:val="00215C74"/>
    <w:rsid w:val="00215F26"/>
    <w:rsid w:val="0021645F"/>
    <w:rsid w:val="00216466"/>
    <w:rsid w:val="00216A57"/>
    <w:rsid w:val="002175BF"/>
    <w:rsid w:val="0021762A"/>
    <w:rsid w:val="00217BBE"/>
    <w:rsid w:val="00217E2E"/>
    <w:rsid w:val="00217ECC"/>
    <w:rsid w:val="00220166"/>
    <w:rsid w:val="002202C4"/>
    <w:rsid w:val="002207D7"/>
    <w:rsid w:val="002209D9"/>
    <w:rsid w:val="00220EC2"/>
    <w:rsid w:val="0022123F"/>
    <w:rsid w:val="002212E7"/>
    <w:rsid w:val="00221361"/>
    <w:rsid w:val="002227BD"/>
    <w:rsid w:val="00222FEC"/>
    <w:rsid w:val="002230BC"/>
    <w:rsid w:val="00223149"/>
    <w:rsid w:val="0022365A"/>
    <w:rsid w:val="002238E6"/>
    <w:rsid w:val="00223F5B"/>
    <w:rsid w:val="0022431C"/>
    <w:rsid w:val="002246FF"/>
    <w:rsid w:val="00224EC0"/>
    <w:rsid w:val="002252DD"/>
    <w:rsid w:val="002259D0"/>
    <w:rsid w:val="002259E9"/>
    <w:rsid w:val="00225D75"/>
    <w:rsid w:val="00225DD1"/>
    <w:rsid w:val="00225EC0"/>
    <w:rsid w:val="00225ED1"/>
    <w:rsid w:val="00226770"/>
    <w:rsid w:val="002272B1"/>
    <w:rsid w:val="002278BE"/>
    <w:rsid w:val="002279A8"/>
    <w:rsid w:val="00227A6D"/>
    <w:rsid w:val="00230261"/>
    <w:rsid w:val="00230387"/>
    <w:rsid w:val="002311A5"/>
    <w:rsid w:val="0023123F"/>
    <w:rsid w:val="00231565"/>
    <w:rsid w:val="00231638"/>
    <w:rsid w:val="00231774"/>
    <w:rsid w:val="002319DB"/>
    <w:rsid w:val="0023261F"/>
    <w:rsid w:val="00233166"/>
    <w:rsid w:val="00233770"/>
    <w:rsid w:val="00233AC0"/>
    <w:rsid w:val="0023406B"/>
    <w:rsid w:val="002341FC"/>
    <w:rsid w:val="002343F1"/>
    <w:rsid w:val="00234417"/>
    <w:rsid w:val="00234CC8"/>
    <w:rsid w:val="0023503F"/>
    <w:rsid w:val="0023561C"/>
    <w:rsid w:val="0023604E"/>
    <w:rsid w:val="00236218"/>
    <w:rsid w:val="00236C7B"/>
    <w:rsid w:val="002370E9"/>
    <w:rsid w:val="0023747A"/>
    <w:rsid w:val="00237681"/>
    <w:rsid w:val="00237A12"/>
    <w:rsid w:val="00240161"/>
    <w:rsid w:val="002406DF"/>
    <w:rsid w:val="0024079E"/>
    <w:rsid w:val="002409E4"/>
    <w:rsid w:val="00240DB1"/>
    <w:rsid w:val="002414D0"/>
    <w:rsid w:val="0024182C"/>
    <w:rsid w:val="00241B83"/>
    <w:rsid w:val="00241CF4"/>
    <w:rsid w:val="00241DBA"/>
    <w:rsid w:val="0024203C"/>
    <w:rsid w:val="00242DE5"/>
    <w:rsid w:val="00243052"/>
    <w:rsid w:val="0024343C"/>
    <w:rsid w:val="00244019"/>
    <w:rsid w:val="002449C4"/>
    <w:rsid w:val="00244F9F"/>
    <w:rsid w:val="00246BC6"/>
    <w:rsid w:val="00246C92"/>
    <w:rsid w:val="00246F82"/>
    <w:rsid w:val="00247046"/>
    <w:rsid w:val="002471E5"/>
    <w:rsid w:val="00247276"/>
    <w:rsid w:val="00247832"/>
    <w:rsid w:val="002478BC"/>
    <w:rsid w:val="00247E60"/>
    <w:rsid w:val="002502D1"/>
    <w:rsid w:val="0025034C"/>
    <w:rsid w:val="002506E2"/>
    <w:rsid w:val="002515C0"/>
    <w:rsid w:val="00251750"/>
    <w:rsid w:val="00251A68"/>
    <w:rsid w:val="00251E53"/>
    <w:rsid w:val="002524B6"/>
    <w:rsid w:val="00252ED5"/>
    <w:rsid w:val="00253188"/>
    <w:rsid w:val="0025338A"/>
    <w:rsid w:val="0025366D"/>
    <w:rsid w:val="002536BB"/>
    <w:rsid w:val="00253728"/>
    <w:rsid w:val="002537EE"/>
    <w:rsid w:val="00253E6B"/>
    <w:rsid w:val="00253E90"/>
    <w:rsid w:val="0025451E"/>
    <w:rsid w:val="00254811"/>
    <w:rsid w:val="002548C1"/>
    <w:rsid w:val="00254A0E"/>
    <w:rsid w:val="00254AC6"/>
    <w:rsid w:val="00255193"/>
    <w:rsid w:val="002552C5"/>
    <w:rsid w:val="002561B1"/>
    <w:rsid w:val="00256267"/>
    <w:rsid w:val="0025631F"/>
    <w:rsid w:val="00256844"/>
    <w:rsid w:val="00256AC8"/>
    <w:rsid w:val="002602B4"/>
    <w:rsid w:val="00260DAB"/>
    <w:rsid w:val="00261988"/>
    <w:rsid w:val="00261E9D"/>
    <w:rsid w:val="00261EFE"/>
    <w:rsid w:val="002620FD"/>
    <w:rsid w:val="002624AC"/>
    <w:rsid w:val="00262858"/>
    <w:rsid w:val="00262948"/>
    <w:rsid w:val="00262E09"/>
    <w:rsid w:val="0026310A"/>
    <w:rsid w:val="002634FD"/>
    <w:rsid w:val="002635EE"/>
    <w:rsid w:val="00263A08"/>
    <w:rsid w:val="00263E81"/>
    <w:rsid w:val="00264151"/>
    <w:rsid w:val="002643A6"/>
    <w:rsid w:val="0026449D"/>
    <w:rsid w:val="00264B9A"/>
    <w:rsid w:val="002652A1"/>
    <w:rsid w:val="0026624E"/>
    <w:rsid w:val="00266642"/>
    <w:rsid w:val="00266888"/>
    <w:rsid w:val="00267E03"/>
    <w:rsid w:val="00267FC4"/>
    <w:rsid w:val="002701A6"/>
    <w:rsid w:val="002705DC"/>
    <w:rsid w:val="002705FF"/>
    <w:rsid w:val="002711BC"/>
    <w:rsid w:val="00271407"/>
    <w:rsid w:val="002720E8"/>
    <w:rsid w:val="00272BE3"/>
    <w:rsid w:val="00272EFB"/>
    <w:rsid w:val="00273883"/>
    <w:rsid w:val="0027394E"/>
    <w:rsid w:val="00274106"/>
    <w:rsid w:val="002742B3"/>
    <w:rsid w:val="00275359"/>
    <w:rsid w:val="0027560A"/>
    <w:rsid w:val="00275614"/>
    <w:rsid w:val="00275CA1"/>
    <w:rsid w:val="0027600C"/>
    <w:rsid w:val="002760A0"/>
    <w:rsid w:val="00276946"/>
    <w:rsid w:val="00276B7B"/>
    <w:rsid w:val="00277235"/>
    <w:rsid w:val="002772E6"/>
    <w:rsid w:val="002775EE"/>
    <w:rsid w:val="0027787C"/>
    <w:rsid w:val="00280B8C"/>
    <w:rsid w:val="002811F1"/>
    <w:rsid w:val="00281580"/>
    <w:rsid w:val="002818C8"/>
    <w:rsid w:val="00281DB2"/>
    <w:rsid w:val="00281F02"/>
    <w:rsid w:val="00282036"/>
    <w:rsid w:val="00282258"/>
    <w:rsid w:val="00282562"/>
    <w:rsid w:val="002825E2"/>
    <w:rsid w:val="00282EDA"/>
    <w:rsid w:val="00282FCE"/>
    <w:rsid w:val="00283B15"/>
    <w:rsid w:val="00283FEC"/>
    <w:rsid w:val="002843A7"/>
    <w:rsid w:val="00284931"/>
    <w:rsid w:val="00284ABD"/>
    <w:rsid w:val="00285266"/>
    <w:rsid w:val="002855AA"/>
    <w:rsid w:val="002858E7"/>
    <w:rsid w:val="002861F6"/>
    <w:rsid w:val="0028660B"/>
    <w:rsid w:val="00286E1B"/>
    <w:rsid w:val="002872A0"/>
    <w:rsid w:val="00287595"/>
    <w:rsid w:val="00287655"/>
    <w:rsid w:val="002902A8"/>
    <w:rsid w:val="002902AD"/>
    <w:rsid w:val="00290627"/>
    <w:rsid w:val="00290A6F"/>
    <w:rsid w:val="00290FFF"/>
    <w:rsid w:val="00291579"/>
    <w:rsid w:val="0029191A"/>
    <w:rsid w:val="002925A6"/>
    <w:rsid w:val="0029269A"/>
    <w:rsid w:val="0029291A"/>
    <w:rsid w:val="0029468E"/>
    <w:rsid w:val="00294727"/>
    <w:rsid w:val="002950C9"/>
    <w:rsid w:val="00295A7B"/>
    <w:rsid w:val="00295AF9"/>
    <w:rsid w:val="00296801"/>
    <w:rsid w:val="002969BC"/>
    <w:rsid w:val="00296D8B"/>
    <w:rsid w:val="0029700D"/>
    <w:rsid w:val="002970D7"/>
    <w:rsid w:val="002972DC"/>
    <w:rsid w:val="00297334"/>
    <w:rsid w:val="00297607"/>
    <w:rsid w:val="00297B9B"/>
    <w:rsid w:val="00297D9A"/>
    <w:rsid w:val="00297E92"/>
    <w:rsid w:val="002A05FE"/>
    <w:rsid w:val="002A0BD3"/>
    <w:rsid w:val="002A0DA6"/>
    <w:rsid w:val="002A1514"/>
    <w:rsid w:val="002A1796"/>
    <w:rsid w:val="002A186E"/>
    <w:rsid w:val="002A267B"/>
    <w:rsid w:val="002A3219"/>
    <w:rsid w:val="002A3434"/>
    <w:rsid w:val="002A38D5"/>
    <w:rsid w:val="002A395C"/>
    <w:rsid w:val="002A3ABA"/>
    <w:rsid w:val="002A3D2D"/>
    <w:rsid w:val="002A4224"/>
    <w:rsid w:val="002A43F2"/>
    <w:rsid w:val="002A4BB1"/>
    <w:rsid w:val="002A4FBD"/>
    <w:rsid w:val="002A56F1"/>
    <w:rsid w:val="002A5D30"/>
    <w:rsid w:val="002A636B"/>
    <w:rsid w:val="002A6472"/>
    <w:rsid w:val="002A65CC"/>
    <w:rsid w:val="002A693B"/>
    <w:rsid w:val="002A6D24"/>
    <w:rsid w:val="002A6F10"/>
    <w:rsid w:val="002A7900"/>
    <w:rsid w:val="002A7A35"/>
    <w:rsid w:val="002A7DF5"/>
    <w:rsid w:val="002B0F14"/>
    <w:rsid w:val="002B10F1"/>
    <w:rsid w:val="002B1A91"/>
    <w:rsid w:val="002B1AE9"/>
    <w:rsid w:val="002B1DA9"/>
    <w:rsid w:val="002B1F2F"/>
    <w:rsid w:val="002B2550"/>
    <w:rsid w:val="002B2BC3"/>
    <w:rsid w:val="002B3068"/>
    <w:rsid w:val="002B3683"/>
    <w:rsid w:val="002B3844"/>
    <w:rsid w:val="002B40D2"/>
    <w:rsid w:val="002B4232"/>
    <w:rsid w:val="002B54D8"/>
    <w:rsid w:val="002B55DF"/>
    <w:rsid w:val="002B5B2F"/>
    <w:rsid w:val="002B5F62"/>
    <w:rsid w:val="002B6A74"/>
    <w:rsid w:val="002B6EBD"/>
    <w:rsid w:val="002B716D"/>
    <w:rsid w:val="002B7368"/>
    <w:rsid w:val="002B744C"/>
    <w:rsid w:val="002B76F1"/>
    <w:rsid w:val="002B78CA"/>
    <w:rsid w:val="002C03D2"/>
    <w:rsid w:val="002C0832"/>
    <w:rsid w:val="002C0CC0"/>
    <w:rsid w:val="002C0D6A"/>
    <w:rsid w:val="002C188C"/>
    <w:rsid w:val="002C19C9"/>
    <w:rsid w:val="002C1A69"/>
    <w:rsid w:val="002C2134"/>
    <w:rsid w:val="002C2BF2"/>
    <w:rsid w:val="002C2DC4"/>
    <w:rsid w:val="002C2E77"/>
    <w:rsid w:val="002C2F1B"/>
    <w:rsid w:val="002C345F"/>
    <w:rsid w:val="002C3486"/>
    <w:rsid w:val="002C34F8"/>
    <w:rsid w:val="002C3689"/>
    <w:rsid w:val="002C3754"/>
    <w:rsid w:val="002C3ABE"/>
    <w:rsid w:val="002C3F99"/>
    <w:rsid w:val="002C4953"/>
    <w:rsid w:val="002C5216"/>
    <w:rsid w:val="002C5297"/>
    <w:rsid w:val="002C55BF"/>
    <w:rsid w:val="002C585B"/>
    <w:rsid w:val="002C6614"/>
    <w:rsid w:val="002C697D"/>
    <w:rsid w:val="002C7648"/>
    <w:rsid w:val="002C78A7"/>
    <w:rsid w:val="002C798C"/>
    <w:rsid w:val="002D048E"/>
    <w:rsid w:val="002D090A"/>
    <w:rsid w:val="002D0ABD"/>
    <w:rsid w:val="002D1255"/>
    <w:rsid w:val="002D19FC"/>
    <w:rsid w:val="002D2324"/>
    <w:rsid w:val="002D2DBD"/>
    <w:rsid w:val="002D4ACC"/>
    <w:rsid w:val="002D4F19"/>
    <w:rsid w:val="002D4F3B"/>
    <w:rsid w:val="002D4F70"/>
    <w:rsid w:val="002D50CB"/>
    <w:rsid w:val="002D619D"/>
    <w:rsid w:val="002D7446"/>
    <w:rsid w:val="002D7486"/>
    <w:rsid w:val="002D74C1"/>
    <w:rsid w:val="002E018C"/>
    <w:rsid w:val="002E020E"/>
    <w:rsid w:val="002E098B"/>
    <w:rsid w:val="002E15A7"/>
    <w:rsid w:val="002E1E85"/>
    <w:rsid w:val="002E268E"/>
    <w:rsid w:val="002E28A2"/>
    <w:rsid w:val="002E29A8"/>
    <w:rsid w:val="002E2FD6"/>
    <w:rsid w:val="002E3048"/>
    <w:rsid w:val="002E358F"/>
    <w:rsid w:val="002E365D"/>
    <w:rsid w:val="002E3F62"/>
    <w:rsid w:val="002E4A25"/>
    <w:rsid w:val="002E4EF8"/>
    <w:rsid w:val="002E5533"/>
    <w:rsid w:val="002E57FA"/>
    <w:rsid w:val="002E584E"/>
    <w:rsid w:val="002E5F9E"/>
    <w:rsid w:val="002E6DBB"/>
    <w:rsid w:val="002E6F24"/>
    <w:rsid w:val="002E75EC"/>
    <w:rsid w:val="002E7969"/>
    <w:rsid w:val="002E7A48"/>
    <w:rsid w:val="002F019F"/>
    <w:rsid w:val="002F04A2"/>
    <w:rsid w:val="002F0DA2"/>
    <w:rsid w:val="002F0F91"/>
    <w:rsid w:val="002F0F94"/>
    <w:rsid w:val="002F1113"/>
    <w:rsid w:val="002F1A41"/>
    <w:rsid w:val="002F25D6"/>
    <w:rsid w:val="002F2724"/>
    <w:rsid w:val="002F28E7"/>
    <w:rsid w:val="002F2A9A"/>
    <w:rsid w:val="002F2BF2"/>
    <w:rsid w:val="002F2E77"/>
    <w:rsid w:val="002F2FFD"/>
    <w:rsid w:val="002F3677"/>
    <w:rsid w:val="002F36A7"/>
    <w:rsid w:val="002F3E14"/>
    <w:rsid w:val="002F3F55"/>
    <w:rsid w:val="002F3FA1"/>
    <w:rsid w:val="002F4980"/>
    <w:rsid w:val="002F4C74"/>
    <w:rsid w:val="002F5340"/>
    <w:rsid w:val="002F54F5"/>
    <w:rsid w:val="002F59CE"/>
    <w:rsid w:val="002F5D7A"/>
    <w:rsid w:val="002F610F"/>
    <w:rsid w:val="002F68B3"/>
    <w:rsid w:val="002F6B9B"/>
    <w:rsid w:val="002F6DA5"/>
    <w:rsid w:val="002F70A1"/>
    <w:rsid w:val="002F7508"/>
    <w:rsid w:val="002F7DB5"/>
    <w:rsid w:val="0030023B"/>
    <w:rsid w:val="00300754"/>
    <w:rsid w:val="003011DB"/>
    <w:rsid w:val="0030159B"/>
    <w:rsid w:val="00302188"/>
    <w:rsid w:val="0030296D"/>
    <w:rsid w:val="0030366F"/>
    <w:rsid w:val="00303A1F"/>
    <w:rsid w:val="00303E5B"/>
    <w:rsid w:val="003041C9"/>
    <w:rsid w:val="0030496B"/>
    <w:rsid w:val="00304F5B"/>
    <w:rsid w:val="003058B6"/>
    <w:rsid w:val="00306D16"/>
    <w:rsid w:val="00306D92"/>
    <w:rsid w:val="00306FE3"/>
    <w:rsid w:val="0030730B"/>
    <w:rsid w:val="00307A26"/>
    <w:rsid w:val="00307FBA"/>
    <w:rsid w:val="003103E4"/>
    <w:rsid w:val="0031047D"/>
    <w:rsid w:val="00310879"/>
    <w:rsid w:val="003108C8"/>
    <w:rsid w:val="00310F4C"/>
    <w:rsid w:val="00311542"/>
    <w:rsid w:val="00311B11"/>
    <w:rsid w:val="00312059"/>
    <w:rsid w:val="0031382B"/>
    <w:rsid w:val="00313871"/>
    <w:rsid w:val="00313FCD"/>
    <w:rsid w:val="00314259"/>
    <w:rsid w:val="00314343"/>
    <w:rsid w:val="00314702"/>
    <w:rsid w:val="003148AC"/>
    <w:rsid w:val="00314F8F"/>
    <w:rsid w:val="00315060"/>
    <w:rsid w:val="003151D2"/>
    <w:rsid w:val="003157CC"/>
    <w:rsid w:val="0031600A"/>
    <w:rsid w:val="0031644C"/>
    <w:rsid w:val="00316648"/>
    <w:rsid w:val="00316F9C"/>
    <w:rsid w:val="00317FB8"/>
    <w:rsid w:val="003201B6"/>
    <w:rsid w:val="00320793"/>
    <w:rsid w:val="00320EAE"/>
    <w:rsid w:val="00320FE3"/>
    <w:rsid w:val="00321D69"/>
    <w:rsid w:val="00322610"/>
    <w:rsid w:val="003228AF"/>
    <w:rsid w:val="00322900"/>
    <w:rsid w:val="0032293F"/>
    <w:rsid w:val="00322E52"/>
    <w:rsid w:val="003230F5"/>
    <w:rsid w:val="00323618"/>
    <w:rsid w:val="00323C0E"/>
    <w:rsid w:val="00323F3E"/>
    <w:rsid w:val="00323F9A"/>
    <w:rsid w:val="0032487C"/>
    <w:rsid w:val="0032555F"/>
    <w:rsid w:val="003258D4"/>
    <w:rsid w:val="003258EB"/>
    <w:rsid w:val="003263ED"/>
    <w:rsid w:val="003266E1"/>
    <w:rsid w:val="00327273"/>
    <w:rsid w:val="0032770D"/>
    <w:rsid w:val="00327BF8"/>
    <w:rsid w:val="00327C5F"/>
    <w:rsid w:val="00327FCC"/>
    <w:rsid w:val="00330499"/>
    <w:rsid w:val="00330905"/>
    <w:rsid w:val="00330914"/>
    <w:rsid w:val="00330966"/>
    <w:rsid w:val="00330D24"/>
    <w:rsid w:val="00330DBC"/>
    <w:rsid w:val="00330EEA"/>
    <w:rsid w:val="00330FD8"/>
    <w:rsid w:val="00331185"/>
    <w:rsid w:val="00331741"/>
    <w:rsid w:val="00331E19"/>
    <w:rsid w:val="00331E58"/>
    <w:rsid w:val="00331E5F"/>
    <w:rsid w:val="00332089"/>
    <w:rsid w:val="00332823"/>
    <w:rsid w:val="00333251"/>
    <w:rsid w:val="00333F8B"/>
    <w:rsid w:val="00333FC4"/>
    <w:rsid w:val="0033411C"/>
    <w:rsid w:val="003348AF"/>
    <w:rsid w:val="0033612C"/>
    <w:rsid w:val="00336F81"/>
    <w:rsid w:val="00336FFB"/>
    <w:rsid w:val="0033704A"/>
    <w:rsid w:val="00337120"/>
    <w:rsid w:val="00337323"/>
    <w:rsid w:val="003377E5"/>
    <w:rsid w:val="00340291"/>
    <w:rsid w:val="00340404"/>
    <w:rsid w:val="0034052E"/>
    <w:rsid w:val="00340E7D"/>
    <w:rsid w:val="00341766"/>
    <w:rsid w:val="00341898"/>
    <w:rsid w:val="00341BA7"/>
    <w:rsid w:val="0034241D"/>
    <w:rsid w:val="0034277E"/>
    <w:rsid w:val="0034284B"/>
    <w:rsid w:val="00343751"/>
    <w:rsid w:val="00344102"/>
    <w:rsid w:val="0034451D"/>
    <w:rsid w:val="00344596"/>
    <w:rsid w:val="0034490E"/>
    <w:rsid w:val="003450BA"/>
    <w:rsid w:val="00345EE1"/>
    <w:rsid w:val="00346053"/>
    <w:rsid w:val="003471BB"/>
    <w:rsid w:val="00347C8B"/>
    <w:rsid w:val="00347FBB"/>
    <w:rsid w:val="003504AC"/>
    <w:rsid w:val="003507B9"/>
    <w:rsid w:val="00350FA9"/>
    <w:rsid w:val="0035195F"/>
    <w:rsid w:val="003529BD"/>
    <w:rsid w:val="00352B95"/>
    <w:rsid w:val="00353101"/>
    <w:rsid w:val="00353C8D"/>
    <w:rsid w:val="00355066"/>
    <w:rsid w:val="0035585C"/>
    <w:rsid w:val="003558E6"/>
    <w:rsid w:val="00355AE0"/>
    <w:rsid w:val="00355D5B"/>
    <w:rsid w:val="003562A3"/>
    <w:rsid w:val="00356392"/>
    <w:rsid w:val="00356E92"/>
    <w:rsid w:val="00357B13"/>
    <w:rsid w:val="00357DDA"/>
    <w:rsid w:val="003602A5"/>
    <w:rsid w:val="0036073E"/>
    <w:rsid w:val="00360DA8"/>
    <w:rsid w:val="00360E59"/>
    <w:rsid w:val="00361013"/>
    <w:rsid w:val="00361971"/>
    <w:rsid w:val="003621DE"/>
    <w:rsid w:val="00362540"/>
    <w:rsid w:val="003627FB"/>
    <w:rsid w:val="00362E8F"/>
    <w:rsid w:val="003631A6"/>
    <w:rsid w:val="00363CB0"/>
    <w:rsid w:val="00363E39"/>
    <w:rsid w:val="00363F85"/>
    <w:rsid w:val="00364482"/>
    <w:rsid w:val="003644A7"/>
    <w:rsid w:val="00364B40"/>
    <w:rsid w:val="00364B72"/>
    <w:rsid w:val="00364B7C"/>
    <w:rsid w:val="00364EAF"/>
    <w:rsid w:val="00365C19"/>
    <w:rsid w:val="00365E5A"/>
    <w:rsid w:val="0036673E"/>
    <w:rsid w:val="0036674F"/>
    <w:rsid w:val="00366D78"/>
    <w:rsid w:val="00367456"/>
    <w:rsid w:val="003676D6"/>
    <w:rsid w:val="00367E2C"/>
    <w:rsid w:val="00370785"/>
    <w:rsid w:val="00370D1B"/>
    <w:rsid w:val="00370FDB"/>
    <w:rsid w:val="003711E1"/>
    <w:rsid w:val="003714FC"/>
    <w:rsid w:val="00371C24"/>
    <w:rsid w:val="00371E8E"/>
    <w:rsid w:val="00372186"/>
    <w:rsid w:val="003734F9"/>
    <w:rsid w:val="00373674"/>
    <w:rsid w:val="00373C92"/>
    <w:rsid w:val="00374676"/>
    <w:rsid w:val="00374B07"/>
    <w:rsid w:val="00374C85"/>
    <w:rsid w:val="003754D6"/>
    <w:rsid w:val="00375603"/>
    <w:rsid w:val="00375A53"/>
    <w:rsid w:val="00375EEF"/>
    <w:rsid w:val="00376187"/>
    <w:rsid w:val="00376527"/>
    <w:rsid w:val="003768AD"/>
    <w:rsid w:val="003768DF"/>
    <w:rsid w:val="00377661"/>
    <w:rsid w:val="00377669"/>
    <w:rsid w:val="003778E9"/>
    <w:rsid w:val="003808AB"/>
    <w:rsid w:val="003809E0"/>
    <w:rsid w:val="00380F6C"/>
    <w:rsid w:val="0038144A"/>
    <w:rsid w:val="003817D6"/>
    <w:rsid w:val="003818A3"/>
    <w:rsid w:val="003819F4"/>
    <w:rsid w:val="00381E8D"/>
    <w:rsid w:val="00381F34"/>
    <w:rsid w:val="003822AD"/>
    <w:rsid w:val="003829E4"/>
    <w:rsid w:val="00382EB2"/>
    <w:rsid w:val="00382F72"/>
    <w:rsid w:val="003832CA"/>
    <w:rsid w:val="003837E5"/>
    <w:rsid w:val="00384B0B"/>
    <w:rsid w:val="00385CC7"/>
    <w:rsid w:val="00385F77"/>
    <w:rsid w:val="00386250"/>
    <w:rsid w:val="0038681D"/>
    <w:rsid w:val="00386A97"/>
    <w:rsid w:val="00386B28"/>
    <w:rsid w:val="00386C3B"/>
    <w:rsid w:val="003874A1"/>
    <w:rsid w:val="00387A0C"/>
    <w:rsid w:val="00387A11"/>
    <w:rsid w:val="00387FC5"/>
    <w:rsid w:val="003901E8"/>
    <w:rsid w:val="0039057C"/>
    <w:rsid w:val="00390DDF"/>
    <w:rsid w:val="00391590"/>
    <w:rsid w:val="003919A9"/>
    <w:rsid w:val="00392F29"/>
    <w:rsid w:val="00393249"/>
    <w:rsid w:val="003935F0"/>
    <w:rsid w:val="0039362C"/>
    <w:rsid w:val="00393647"/>
    <w:rsid w:val="00393C09"/>
    <w:rsid w:val="00393FE9"/>
    <w:rsid w:val="003947AF"/>
    <w:rsid w:val="00394FA5"/>
    <w:rsid w:val="003950FC"/>
    <w:rsid w:val="0039526F"/>
    <w:rsid w:val="00395318"/>
    <w:rsid w:val="0039579C"/>
    <w:rsid w:val="0039581B"/>
    <w:rsid w:val="00395C73"/>
    <w:rsid w:val="00396443"/>
    <w:rsid w:val="003965F4"/>
    <w:rsid w:val="003966AC"/>
    <w:rsid w:val="00396838"/>
    <w:rsid w:val="00396994"/>
    <w:rsid w:val="00396A7E"/>
    <w:rsid w:val="00396CFC"/>
    <w:rsid w:val="003971A1"/>
    <w:rsid w:val="00397ABB"/>
    <w:rsid w:val="00397EA1"/>
    <w:rsid w:val="003A029B"/>
    <w:rsid w:val="003A03D5"/>
    <w:rsid w:val="003A06F8"/>
    <w:rsid w:val="003A0A74"/>
    <w:rsid w:val="003A1564"/>
    <w:rsid w:val="003A1CD1"/>
    <w:rsid w:val="003A22A6"/>
    <w:rsid w:val="003A26ED"/>
    <w:rsid w:val="003A3515"/>
    <w:rsid w:val="003A39AD"/>
    <w:rsid w:val="003A41B6"/>
    <w:rsid w:val="003A44A6"/>
    <w:rsid w:val="003A4838"/>
    <w:rsid w:val="003A522E"/>
    <w:rsid w:val="003A5746"/>
    <w:rsid w:val="003A5A62"/>
    <w:rsid w:val="003A5EE0"/>
    <w:rsid w:val="003A5FE0"/>
    <w:rsid w:val="003A6450"/>
    <w:rsid w:val="003A681A"/>
    <w:rsid w:val="003A6BD6"/>
    <w:rsid w:val="003A72D2"/>
    <w:rsid w:val="003A7F54"/>
    <w:rsid w:val="003A7FB0"/>
    <w:rsid w:val="003B04F8"/>
    <w:rsid w:val="003B0698"/>
    <w:rsid w:val="003B076E"/>
    <w:rsid w:val="003B0882"/>
    <w:rsid w:val="003B0F72"/>
    <w:rsid w:val="003B152E"/>
    <w:rsid w:val="003B15CD"/>
    <w:rsid w:val="003B1639"/>
    <w:rsid w:val="003B17A7"/>
    <w:rsid w:val="003B292D"/>
    <w:rsid w:val="003B2DD5"/>
    <w:rsid w:val="003B37E0"/>
    <w:rsid w:val="003B3805"/>
    <w:rsid w:val="003B3F19"/>
    <w:rsid w:val="003B419A"/>
    <w:rsid w:val="003B41A6"/>
    <w:rsid w:val="003B4C72"/>
    <w:rsid w:val="003B555B"/>
    <w:rsid w:val="003B5896"/>
    <w:rsid w:val="003B589F"/>
    <w:rsid w:val="003B616E"/>
    <w:rsid w:val="003B6265"/>
    <w:rsid w:val="003B6467"/>
    <w:rsid w:val="003B658E"/>
    <w:rsid w:val="003B6641"/>
    <w:rsid w:val="003B677C"/>
    <w:rsid w:val="003B6DDE"/>
    <w:rsid w:val="003B71CA"/>
    <w:rsid w:val="003B73BC"/>
    <w:rsid w:val="003B787C"/>
    <w:rsid w:val="003B7A53"/>
    <w:rsid w:val="003C036E"/>
    <w:rsid w:val="003C05E1"/>
    <w:rsid w:val="003C0B1E"/>
    <w:rsid w:val="003C0BEA"/>
    <w:rsid w:val="003C0CE8"/>
    <w:rsid w:val="003C0D25"/>
    <w:rsid w:val="003C145B"/>
    <w:rsid w:val="003C154F"/>
    <w:rsid w:val="003C2584"/>
    <w:rsid w:val="003C2764"/>
    <w:rsid w:val="003C3131"/>
    <w:rsid w:val="003C3678"/>
    <w:rsid w:val="003C441D"/>
    <w:rsid w:val="003C4BEA"/>
    <w:rsid w:val="003C50A4"/>
    <w:rsid w:val="003C51CF"/>
    <w:rsid w:val="003C6321"/>
    <w:rsid w:val="003C6BA8"/>
    <w:rsid w:val="003C7263"/>
    <w:rsid w:val="003C7901"/>
    <w:rsid w:val="003D01B2"/>
    <w:rsid w:val="003D0CBC"/>
    <w:rsid w:val="003D1048"/>
    <w:rsid w:val="003D1156"/>
    <w:rsid w:val="003D1912"/>
    <w:rsid w:val="003D233B"/>
    <w:rsid w:val="003D2D63"/>
    <w:rsid w:val="003D2EA7"/>
    <w:rsid w:val="003D2FA1"/>
    <w:rsid w:val="003D2FB6"/>
    <w:rsid w:val="003D31CF"/>
    <w:rsid w:val="003D3B6A"/>
    <w:rsid w:val="003D3ECE"/>
    <w:rsid w:val="003D447F"/>
    <w:rsid w:val="003D4879"/>
    <w:rsid w:val="003D49E0"/>
    <w:rsid w:val="003D4A6F"/>
    <w:rsid w:val="003D4B27"/>
    <w:rsid w:val="003D4D26"/>
    <w:rsid w:val="003D54D5"/>
    <w:rsid w:val="003D5732"/>
    <w:rsid w:val="003D600F"/>
    <w:rsid w:val="003D6392"/>
    <w:rsid w:val="003D6625"/>
    <w:rsid w:val="003D710F"/>
    <w:rsid w:val="003D758E"/>
    <w:rsid w:val="003D77F9"/>
    <w:rsid w:val="003D78E9"/>
    <w:rsid w:val="003D7C14"/>
    <w:rsid w:val="003D7D4A"/>
    <w:rsid w:val="003E0B4B"/>
    <w:rsid w:val="003E0EE3"/>
    <w:rsid w:val="003E1AAE"/>
    <w:rsid w:val="003E1B20"/>
    <w:rsid w:val="003E2554"/>
    <w:rsid w:val="003E2ECA"/>
    <w:rsid w:val="003E2ED3"/>
    <w:rsid w:val="003E3472"/>
    <w:rsid w:val="003E374A"/>
    <w:rsid w:val="003E3CAA"/>
    <w:rsid w:val="003E3D1C"/>
    <w:rsid w:val="003E4777"/>
    <w:rsid w:val="003E482E"/>
    <w:rsid w:val="003E4F24"/>
    <w:rsid w:val="003E5119"/>
    <w:rsid w:val="003E527F"/>
    <w:rsid w:val="003E534F"/>
    <w:rsid w:val="003E5651"/>
    <w:rsid w:val="003E5969"/>
    <w:rsid w:val="003E5A06"/>
    <w:rsid w:val="003E5BB7"/>
    <w:rsid w:val="003E5C1B"/>
    <w:rsid w:val="003E5DCD"/>
    <w:rsid w:val="003E5F05"/>
    <w:rsid w:val="003E5F5C"/>
    <w:rsid w:val="003E64A1"/>
    <w:rsid w:val="003E6E08"/>
    <w:rsid w:val="003E6E2A"/>
    <w:rsid w:val="003E6E81"/>
    <w:rsid w:val="003E71F8"/>
    <w:rsid w:val="003F0337"/>
    <w:rsid w:val="003F0ACA"/>
    <w:rsid w:val="003F0E1E"/>
    <w:rsid w:val="003F1EB3"/>
    <w:rsid w:val="003F1EEF"/>
    <w:rsid w:val="003F2357"/>
    <w:rsid w:val="003F2A98"/>
    <w:rsid w:val="003F2CF0"/>
    <w:rsid w:val="003F2E4F"/>
    <w:rsid w:val="003F3640"/>
    <w:rsid w:val="003F3894"/>
    <w:rsid w:val="003F3A57"/>
    <w:rsid w:val="003F3C87"/>
    <w:rsid w:val="003F3CEC"/>
    <w:rsid w:val="003F4133"/>
    <w:rsid w:val="003F4E80"/>
    <w:rsid w:val="003F4F5C"/>
    <w:rsid w:val="003F51E8"/>
    <w:rsid w:val="003F5A78"/>
    <w:rsid w:val="003F629E"/>
    <w:rsid w:val="003F7FAD"/>
    <w:rsid w:val="003F7FDB"/>
    <w:rsid w:val="00400050"/>
    <w:rsid w:val="0040017A"/>
    <w:rsid w:val="004006D1"/>
    <w:rsid w:val="004008CE"/>
    <w:rsid w:val="00400D56"/>
    <w:rsid w:val="00401B99"/>
    <w:rsid w:val="00402A99"/>
    <w:rsid w:val="00402CBB"/>
    <w:rsid w:val="00402D3D"/>
    <w:rsid w:val="00402EBD"/>
    <w:rsid w:val="0040314F"/>
    <w:rsid w:val="004033AF"/>
    <w:rsid w:val="0040428B"/>
    <w:rsid w:val="004052AA"/>
    <w:rsid w:val="004055B5"/>
    <w:rsid w:val="004060D2"/>
    <w:rsid w:val="0040612E"/>
    <w:rsid w:val="0040615D"/>
    <w:rsid w:val="004072FA"/>
    <w:rsid w:val="004078AC"/>
    <w:rsid w:val="00407CBB"/>
    <w:rsid w:val="004103C0"/>
    <w:rsid w:val="0041103D"/>
    <w:rsid w:val="004128D2"/>
    <w:rsid w:val="00412D1D"/>
    <w:rsid w:val="00412E71"/>
    <w:rsid w:val="004139B7"/>
    <w:rsid w:val="00413A65"/>
    <w:rsid w:val="00414531"/>
    <w:rsid w:val="00414B4B"/>
    <w:rsid w:val="00414B63"/>
    <w:rsid w:val="004151BB"/>
    <w:rsid w:val="00415756"/>
    <w:rsid w:val="00415B08"/>
    <w:rsid w:val="004164B7"/>
    <w:rsid w:val="004166AC"/>
    <w:rsid w:val="00416824"/>
    <w:rsid w:val="00416BEC"/>
    <w:rsid w:val="00416ECB"/>
    <w:rsid w:val="00417F41"/>
    <w:rsid w:val="0042014C"/>
    <w:rsid w:val="00420642"/>
    <w:rsid w:val="004209E4"/>
    <w:rsid w:val="00420D15"/>
    <w:rsid w:val="0042173C"/>
    <w:rsid w:val="00421D81"/>
    <w:rsid w:val="00421E2C"/>
    <w:rsid w:val="00422033"/>
    <w:rsid w:val="00422432"/>
    <w:rsid w:val="0042247A"/>
    <w:rsid w:val="004227A2"/>
    <w:rsid w:val="00422D92"/>
    <w:rsid w:val="00423BDB"/>
    <w:rsid w:val="00423CB7"/>
    <w:rsid w:val="00423F1D"/>
    <w:rsid w:val="004247A3"/>
    <w:rsid w:val="00424867"/>
    <w:rsid w:val="004249A3"/>
    <w:rsid w:val="00424D68"/>
    <w:rsid w:val="00424FA8"/>
    <w:rsid w:val="004254A0"/>
    <w:rsid w:val="00426022"/>
    <w:rsid w:val="00426954"/>
    <w:rsid w:val="00426BEF"/>
    <w:rsid w:val="00426E03"/>
    <w:rsid w:val="0042745D"/>
    <w:rsid w:val="00427703"/>
    <w:rsid w:val="00427FD9"/>
    <w:rsid w:val="0043015F"/>
    <w:rsid w:val="004301A5"/>
    <w:rsid w:val="00430C2E"/>
    <w:rsid w:val="00431084"/>
    <w:rsid w:val="004315E6"/>
    <w:rsid w:val="004321D4"/>
    <w:rsid w:val="004321DB"/>
    <w:rsid w:val="00432452"/>
    <w:rsid w:val="0043268E"/>
    <w:rsid w:val="004327C3"/>
    <w:rsid w:val="00432B55"/>
    <w:rsid w:val="0043365E"/>
    <w:rsid w:val="00433B5D"/>
    <w:rsid w:val="004340C4"/>
    <w:rsid w:val="0043440D"/>
    <w:rsid w:val="004350CB"/>
    <w:rsid w:val="00435105"/>
    <w:rsid w:val="00435F4A"/>
    <w:rsid w:val="00435F6F"/>
    <w:rsid w:val="004371F0"/>
    <w:rsid w:val="00437243"/>
    <w:rsid w:val="00437F94"/>
    <w:rsid w:val="00437FEC"/>
    <w:rsid w:val="00440016"/>
    <w:rsid w:val="00440080"/>
    <w:rsid w:val="00440213"/>
    <w:rsid w:val="004404EA"/>
    <w:rsid w:val="00440B94"/>
    <w:rsid w:val="00440C0B"/>
    <w:rsid w:val="00441A24"/>
    <w:rsid w:val="00441A6D"/>
    <w:rsid w:val="0044266A"/>
    <w:rsid w:val="00442809"/>
    <w:rsid w:val="00442813"/>
    <w:rsid w:val="00442DC5"/>
    <w:rsid w:val="004430F8"/>
    <w:rsid w:val="004432EA"/>
    <w:rsid w:val="00443A26"/>
    <w:rsid w:val="00443C04"/>
    <w:rsid w:val="00443E0B"/>
    <w:rsid w:val="00444841"/>
    <w:rsid w:val="00444B06"/>
    <w:rsid w:val="004450E9"/>
    <w:rsid w:val="004451A4"/>
    <w:rsid w:val="004451FE"/>
    <w:rsid w:val="00445C22"/>
    <w:rsid w:val="00446573"/>
    <w:rsid w:val="004466EE"/>
    <w:rsid w:val="00446F45"/>
    <w:rsid w:val="004478CE"/>
    <w:rsid w:val="00447955"/>
    <w:rsid w:val="00447A8B"/>
    <w:rsid w:val="00450000"/>
    <w:rsid w:val="00450382"/>
    <w:rsid w:val="0045083A"/>
    <w:rsid w:val="0045092F"/>
    <w:rsid w:val="00450A42"/>
    <w:rsid w:val="00451C8E"/>
    <w:rsid w:val="00451DFA"/>
    <w:rsid w:val="00451E68"/>
    <w:rsid w:val="00451EB9"/>
    <w:rsid w:val="00452325"/>
    <w:rsid w:val="00452429"/>
    <w:rsid w:val="004526DB"/>
    <w:rsid w:val="004532DC"/>
    <w:rsid w:val="00453CEA"/>
    <w:rsid w:val="004546DE"/>
    <w:rsid w:val="00454CD6"/>
    <w:rsid w:val="00454D02"/>
    <w:rsid w:val="00454EA3"/>
    <w:rsid w:val="0045502E"/>
    <w:rsid w:val="0045510C"/>
    <w:rsid w:val="0045511E"/>
    <w:rsid w:val="00455924"/>
    <w:rsid w:val="00455E1C"/>
    <w:rsid w:val="00456315"/>
    <w:rsid w:val="00456C74"/>
    <w:rsid w:val="00456D2E"/>
    <w:rsid w:val="00457E67"/>
    <w:rsid w:val="00460168"/>
    <w:rsid w:val="00460223"/>
    <w:rsid w:val="004602A1"/>
    <w:rsid w:val="0046047B"/>
    <w:rsid w:val="004608D7"/>
    <w:rsid w:val="004609FA"/>
    <w:rsid w:val="00460C0E"/>
    <w:rsid w:val="004610A9"/>
    <w:rsid w:val="00461313"/>
    <w:rsid w:val="004613B6"/>
    <w:rsid w:val="0046174D"/>
    <w:rsid w:val="00461CE8"/>
    <w:rsid w:val="00462E82"/>
    <w:rsid w:val="004631B5"/>
    <w:rsid w:val="00463384"/>
    <w:rsid w:val="0046375E"/>
    <w:rsid w:val="00463817"/>
    <w:rsid w:val="004642D6"/>
    <w:rsid w:val="00464DE1"/>
    <w:rsid w:val="00464EDE"/>
    <w:rsid w:val="00465479"/>
    <w:rsid w:val="0046573E"/>
    <w:rsid w:val="004658FF"/>
    <w:rsid w:val="00466029"/>
    <w:rsid w:val="00466196"/>
    <w:rsid w:val="00466A4F"/>
    <w:rsid w:val="00466C14"/>
    <w:rsid w:val="00467222"/>
    <w:rsid w:val="00467DF5"/>
    <w:rsid w:val="0047029D"/>
    <w:rsid w:val="00470569"/>
    <w:rsid w:val="00470A75"/>
    <w:rsid w:val="00471873"/>
    <w:rsid w:val="004719A9"/>
    <w:rsid w:val="00471CF3"/>
    <w:rsid w:val="00472E1C"/>
    <w:rsid w:val="0047321E"/>
    <w:rsid w:val="00473A99"/>
    <w:rsid w:val="00473BAE"/>
    <w:rsid w:val="00474397"/>
    <w:rsid w:val="00474FB1"/>
    <w:rsid w:val="004750ED"/>
    <w:rsid w:val="00475469"/>
    <w:rsid w:val="00475673"/>
    <w:rsid w:val="00475834"/>
    <w:rsid w:val="00475E8F"/>
    <w:rsid w:val="00476697"/>
    <w:rsid w:val="00476720"/>
    <w:rsid w:val="00476A54"/>
    <w:rsid w:val="00477366"/>
    <w:rsid w:val="00477610"/>
    <w:rsid w:val="004778DC"/>
    <w:rsid w:val="00480324"/>
    <w:rsid w:val="00480366"/>
    <w:rsid w:val="004803F4"/>
    <w:rsid w:val="00480503"/>
    <w:rsid w:val="00480AD0"/>
    <w:rsid w:val="00480C55"/>
    <w:rsid w:val="004828A5"/>
    <w:rsid w:val="00482EF0"/>
    <w:rsid w:val="0048305E"/>
    <w:rsid w:val="004831C5"/>
    <w:rsid w:val="00483304"/>
    <w:rsid w:val="00483942"/>
    <w:rsid w:val="00483A1E"/>
    <w:rsid w:val="00483C73"/>
    <w:rsid w:val="004845D3"/>
    <w:rsid w:val="00484627"/>
    <w:rsid w:val="00484B5B"/>
    <w:rsid w:val="00485010"/>
    <w:rsid w:val="0048561F"/>
    <w:rsid w:val="00485821"/>
    <w:rsid w:val="00485C13"/>
    <w:rsid w:val="00485D31"/>
    <w:rsid w:val="00485E90"/>
    <w:rsid w:val="00485E9D"/>
    <w:rsid w:val="00486247"/>
    <w:rsid w:val="00486683"/>
    <w:rsid w:val="0048669E"/>
    <w:rsid w:val="00487DFB"/>
    <w:rsid w:val="00490090"/>
    <w:rsid w:val="00490109"/>
    <w:rsid w:val="004903E7"/>
    <w:rsid w:val="004907F2"/>
    <w:rsid w:val="004908DB"/>
    <w:rsid w:val="00492358"/>
    <w:rsid w:val="0049239F"/>
    <w:rsid w:val="004923F2"/>
    <w:rsid w:val="004924B8"/>
    <w:rsid w:val="00492646"/>
    <w:rsid w:val="00492759"/>
    <w:rsid w:val="00492EBB"/>
    <w:rsid w:val="004936DF"/>
    <w:rsid w:val="00493826"/>
    <w:rsid w:val="004939B9"/>
    <w:rsid w:val="00493B59"/>
    <w:rsid w:val="0049416F"/>
    <w:rsid w:val="0049450A"/>
    <w:rsid w:val="00494AE6"/>
    <w:rsid w:val="00494D63"/>
    <w:rsid w:val="00495327"/>
    <w:rsid w:val="00495D0F"/>
    <w:rsid w:val="00496183"/>
    <w:rsid w:val="004963B5"/>
    <w:rsid w:val="0049689F"/>
    <w:rsid w:val="00496CF7"/>
    <w:rsid w:val="00497523"/>
    <w:rsid w:val="00497A48"/>
    <w:rsid w:val="004A07C1"/>
    <w:rsid w:val="004A0EE7"/>
    <w:rsid w:val="004A128F"/>
    <w:rsid w:val="004A12D8"/>
    <w:rsid w:val="004A136E"/>
    <w:rsid w:val="004A1E6C"/>
    <w:rsid w:val="004A2B40"/>
    <w:rsid w:val="004A2C40"/>
    <w:rsid w:val="004A2D22"/>
    <w:rsid w:val="004A3230"/>
    <w:rsid w:val="004A346C"/>
    <w:rsid w:val="004A3DB4"/>
    <w:rsid w:val="004A3EB5"/>
    <w:rsid w:val="004A406C"/>
    <w:rsid w:val="004A46F4"/>
    <w:rsid w:val="004A47C3"/>
    <w:rsid w:val="004A486B"/>
    <w:rsid w:val="004A4D60"/>
    <w:rsid w:val="004A545A"/>
    <w:rsid w:val="004A54D9"/>
    <w:rsid w:val="004A59C8"/>
    <w:rsid w:val="004A627D"/>
    <w:rsid w:val="004A65A4"/>
    <w:rsid w:val="004A6ED8"/>
    <w:rsid w:val="004A7126"/>
    <w:rsid w:val="004A71C6"/>
    <w:rsid w:val="004A7222"/>
    <w:rsid w:val="004A7609"/>
    <w:rsid w:val="004A78C8"/>
    <w:rsid w:val="004A7933"/>
    <w:rsid w:val="004A7D1F"/>
    <w:rsid w:val="004A7FC1"/>
    <w:rsid w:val="004B0176"/>
    <w:rsid w:val="004B09DD"/>
    <w:rsid w:val="004B187A"/>
    <w:rsid w:val="004B18F2"/>
    <w:rsid w:val="004B1CF3"/>
    <w:rsid w:val="004B1DC6"/>
    <w:rsid w:val="004B20F5"/>
    <w:rsid w:val="004B23C9"/>
    <w:rsid w:val="004B24F8"/>
    <w:rsid w:val="004B251B"/>
    <w:rsid w:val="004B33E6"/>
    <w:rsid w:val="004B36B4"/>
    <w:rsid w:val="004B3A05"/>
    <w:rsid w:val="004B4939"/>
    <w:rsid w:val="004B4BB5"/>
    <w:rsid w:val="004B5D18"/>
    <w:rsid w:val="004B5F6C"/>
    <w:rsid w:val="004B6136"/>
    <w:rsid w:val="004B6146"/>
    <w:rsid w:val="004B6DC8"/>
    <w:rsid w:val="004B70ED"/>
    <w:rsid w:val="004C06CC"/>
    <w:rsid w:val="004C0D2D"/>
    <w:rsid w:val="004C0FA7"/>
    <w:rsid w:val="004C162E"/>
    <w:rsid w:val="004C1C52"/>
    <w:rsid w:val="004C2447"/>
    <w:rsid w:val="004C26DF"/>
    <w:rsid w:val="004C29AB"/>
    <w:rsid w:val="004C29AE"/>
    <w:rsid w:val="004C2B7E"/>
    <w:rsid w:val="004C2EC2"/>
    <w:rsid w:val="004C3421"/>
    <w:rsid w:val="004C3A16"/>
    <w:rsid w:val="004C3E3B"/>
    <w:rsid w:val="004C476D"/>
    <w:rsid w:val="004C4C7C"/>
    <w:rsid w:val="004C5728"/>
    <w:rsid w:val="004C572D"/>
    <w:rsid w:val="004C5C2F"/>
    <w:rsid w:val="004C6113"/>
    <w:rsid w:val="004C651E"/>
    <w:rsid w:val="004C66C6"/>
    <w:rsid w:val="004C6824"/>
    <w:rsid w:val="004C6DBC"/>
    <w:rsid w:val="004C6F90"/>
    <w:rsid w:val="004C7788"/>
    <w:rsid w:val="004C7DA5"/>
    <w:rsid w:val="004D026F"/>
    <w:rsid w:val="004D048B"/>
    <w:rsid w:val="004D0551"/>
    <w:rsid w:val="004D0634"/>
    <w:rsid w:val="004D0731"/>
    <w:rsid w:val="004D114C"/>
    <w:rsid w:val="004D142D"/>
    <w:rsid w:val="004D1834"/>
    <w:rsid w:val="004D1A7E"/>
    <w:rsid w:val="004D1E29"/>
    <w:rsid w:val="004D2244"/>
    <w:rsid w:val="004D2538"/>
    <w:rsid w:val="004D2B49"/>
    <w:rsid w:val="004D2B98"/>
    <w:rsid w:val="004D2D80"/>
    <w:rsid w:val="004D2E00"/>
    <w:rsid w:val="004D3675"/>
    <w:rsid w:val="004D390D"/>
    <w:rsid w:val="004D3ED3"/>
    <w:rsid w:val="004D4037"/>
    <w:rsid w:val="004D409B"/>
    <w:rsid w:val="004D4172"/>
    <w:rsid w:val="004D4671"/>
    <w:rsid w:val="004D48CD"/>
    <w:rsid w:val="004D54B2"/>
    <w:rsid w:val="004D56DF"/>
    <w:rsid w:val="004D580A"/>
    <w:rsid w:val="004D58BF"/>
    <w:rsid w:val="004D5906"/>
    <w:rsid w:val="004D5A1E"/>
    <w:rsid w:val="004D5E7E"/>
    <w:rsid w:val="004D6145"/>
    <w:rsid w:val="004D7763"/>
    <w:rsid w:val="004D78E9"/>
    <w:rsid w:val="004D7A0E"/>
    <w:rsid w:val="004D7A9F"/>
    <w:rsid w:val="004E0B27"/>
    <w:rsid w:val="004E13EF"/>
    <w:rsid w:val="004E222A"/>
    <w:rsid w:val="004E246E"/>
    <w:rsid w:val="004E312D"/>
    <w:rsid w:val="004E3881"/>
    <w:rsid w:val="004E3C50"/>
    <w:rsid w:val="004E413C"/>
    <w:rsid w:val="004E41D0"/>
    <w:rsid w:val="004E43F6"/>
    <w:rsid w:val="004E4C8C"/>
    <w:rsid w:val="004E4F32"/>
    <w:rsid w:val="004E5E45"/>
    <w:rsid w:val="004E5ED7"/>
    <w:rsid w:val="004E635F"/>
    <w:rsid w:val="004E6591"/>
    <w:rsid w:val="004E66EA"/>
    <w:rsid w:val="004E70D9"/>
    <w:rsid w:val="004E7236"/>
    <w:rsid w:val="004E7259"/>
    <w:rsid w:val="004E757D"/>
    <w:rsid w:val="004E7658"/>
    <w:rsid w:val="004E774A"/>
    <w:rsid w:val="004E7A94"/>
    <w:rsid w:val="004E7D7F"/>
    <w:rsid w:val="004E7FFD"/>
    <w:rsid w:val="004F0878"/>
    <w:rsid w:val="004F0CAB"/>
    <w:rsid w:val="004F20BF"/>
    <w:rsid w:val="004F2224"/>
    <w:rsid w:val="004F2474"/>
    <w:rsid w:val="004F2A90"/>
    <w:rsid w:val="004F361F"/>
    <w:rsid w:val="004F39A0"/>
    <w:rsid w:val="004F4763"/>
    <w:rsid w:val="004F47CF"/>
    <w:rsid w:val="004F4DBC"/>
    <w:rsid w:val="004F4F3A"/>
    <w:rsid w:val="004F59E6"/>
    <w:rsid w:val="004F5A8A"/>
    <w:rsid w:val="004F6B95"/>
    <w:rsid w:val="004F6DCA"/>
    <w:rsid w:val="004F7336"/>
    <w:rsid w:val="004F7429"/>
    <w:rsid w:val="004F7850"/>
    <w:rsid w:val="004F7E8B"/>
    <w:rsid w:val="004F7EED"/>
    <w:rsid w:val="005001B1"/>
    <w:rsid w:val="00500666"/>
    <w:rsid w:val="0050069B"/>
    <w:rsid w:val="0050167C"/>
    <w:rsid w:val="00501D91"/>
    <w:rsid w:val="00501F0F"/>
    <w:rsid w:val="005021B8"/>
    <w:rsid w:val="005021F7"/>
    <w:rsid w:val="005028A7"/>
    <w:rsid w:val="00502FE3"/>
    <w:rsid w:val="00503548"/>
    <w:rsid w:val="00503E62"/>
    <w:rsid w:val="005040A6"/>
    <w:rsid w:val="00504D69"/>
    <w:rsid w:val="00504DB2"/>
    <w:rsid w:val="00505279"/>
    <w:rsid w:val="005054E3"/>
    <w:rsid w:val="005064C1"/>
    <w:rsid w:val="005068B6"/>
    <w:rsid w:val="00506C91"/>
    <w:rsid w:val="00507E90"/>
    <w:rsid w:val="00510127"/>
    <w:rsid w:val="00510811"/>
    <w:rsid w:val="00510BCD"/>
    <w:rsid w:val="00510C0D"/>
    <w:rsid w:val="00510D9F"/>
    <w:rsid w:val="005114E7"/>
    <w:rsid w:val="00511871"/>
    <w:rsid w:val="00512054"/>
    <w:rsid w:val="005132AE"/>
    <w:rsid w:val="00513EE4"/>
    <w:rsid w:val="00513F4D"/>
    <w:rsid w:val="0051480D"/>
    <w:rsid w:val="005148E2"/>
    <w:rsid w:val="005149B2"/>
    <w:rsid w:val="00514A31"/>
    <w:rsid w:val="00514AF7"/>
    <w:rsid w:val="00515D9E"/>
    <w:rsid w:val="00516620"/>
    <w:rsid w:val="00517850"/>
    <w:rsid w:val="00517A62"/>
    <w:rsid w:val="00520136"/>
    <w:rsid w:val="00520213"/>
    <w:rsid w:val="00520686"/>
    <w:rsid w:val="005214C9"/>
    <w:rsid w:val="0052231B"/>
    <w:rsid w:val="00522C40"/>
    <w:rsid w:val="00522DDF"/>
    <w:rsid w:val="00522EAD"/>
    <w:rsid w:val="00522F4A"/>
    <w:rsid w:val="005231A6"/>
    <w:rsid w:val="005231F8"/>
    <w:rsid w:val="0052332C"/>
    <w:rsid w:val="00523DA5"/>
    <w:rsid w:val="00524027"/>
    <w:rsid w:val="00524CDB"/>
    <w:rsid w:val="00524F48"/>
    <w:rsid w:val="005254DB"/>
    <w:rsid w:val="00525788"/>
    <w:rsid w:val="00525D9D"/>
    <w:rsid w:val="005265B9"/>
    <w:rsid w:val="005269A9"/>
    <w:rsid w:val="005269F9"/>
    <w:rsid w:val="00526F64"/>
    <w:rsid w:val="005274FB"/>
    <w:rsid w:val="0052755F"/>
    <w:rsid w:val="005278DF"/>
    <w:rsid w:val="005279C2"/>
    <w:rsid w:val="00532057"/>
    <w:rsid w:val="005321FB"/>
    <w:rsid w:val="00532771"/>
    <w:rsid w:val="0053375F"/>
    <w:rsid w:val="00533D97"/>
    <w:rsid w:val="00533FC5"/>
    <w:rsid w:val="005347FD"/>
    <w:rsid w:val="00534FB5"/>
    <w:rsid w:val="0053508C"/>
    <w:rsid w:val="005352A7"/>
    <w:rsid w:val="005358CC"/>
    <w:rsid w:val="0053603A"/>
    <w:rsid w:val="00536640"/>
    <w:rsid w:val="00536E0B"/>
    <w:rsid w:val="00536F3D"/>
    <w:rsid w:val="00537384"/>
    <w:rsid w:val="00537549"/>
    <w:rsid w:val="00537816"/>
    <w:rsid w:val="00537E46"/>
    <w:rsid w:val="00540342"/>
    <w:rsid w:val="005403C1"/>
    <w:rsid w:val="005408EE"/>
    <w:rsid w:val="00541064"/>
    <w:rsid w:val="00541910"/>
    <w:rsid w:val="005419A8"/>
    <w:rsid w:val="00541ECA"/>
    <w:rsid w:val="00542819"/>
    <w:rsid w:val="005429BE"/>
    <w:rsid w:val="005435DD"/>
    <w:rsid w:val="00544B2D"/>
    <w:rsid w:val="0054539E"/>
    <w:rsid w:val="0054557F"/>
    <w:rsid w:val="0054561A"/>
    <w:rsid w:val="005458EB"/>
    <w:rsid w:val="00545E60"/>
    <w:rsid w:val="00546074"/>
    <w:rsid w:val="005460D0"/>
    <w:rsid w:val="00546E63"/>
    <w:rsid w:val="00547578"/>
    <w:rsid w:val="0055115C"/>
    <w:rsid w:val="00551644"/>
    <w:rsid w:val="0055215F"/>
    <w:rsid w:val="0055271A"/>
    <w:rsid w:val="005529F8"/>
    <w:rsid w:val="00552B48"/>
    <w:rsid w:val="00552E65"/>
    <w:rsid w:val="00553228"/>
    <w:rsid w:val="00553FD1"/>
    <w:rsid w:val="00554313"/>
    <w:rsid w:val="00555D3D"/>
    <w:rsid w:val="00556A1B"/>
    <w:rsid w:val="00557149"/>
    <w:rsid w:val="0055755F"/>
    <w:rsid w:val="0055760F"/>
    <w:rsid w:val="00557734"/>
    <w:rsid w:val="00557CDE"/>
    <w:rsid w:val="00557D0F"/>
    <w:rsid w:val="00557E5D"/>
    <w:rsid w:val="00560632"/>
    <w:rsid w:val="00560651"/>
    <w:rsid w:val="00560BBC"/>
    <w:rsid w:val="00560E55"/>
    <w:rsid w:val="0056103B"/>
    <w:rsid w:val="00561542"/>
    <w:rsid w:val="00561A04"/>
    <w:rsid w:val="00561A56"/>
    <w:rsid w:val="00562050"/>
    <w:rsid w:val="005625AB"/>
    <w:rsid w:val="00562686"/>
    <w:rsid w:val="0056271F"/>
    <w:rsid w:val="00562AE3"/>
    <w:rsid w:val="00562F43"/>
    <w:rsid w:val="0056304B"/>
    <w:rsid w:val="0056364A"/>
    <w:rsid w:val="005636F0"/>
    <w:rsid w:val="0056454F"/>
    <w:rsid w:val="00564801"/>
    <w:rsid w:val="00565B12"/>
    <w:rsid w:val="00566047"/>
    <w:rsid w:val="005662F8"/>
    <w:rsid w:val="00566506"/>
    <w:rsid w:val="00566EB3"/>
    <w:rsid w:val="00567578"/>
    <w:rsid w:val="0056769D"/>
    <w:rsid w:val="00567AD1"/>
    <w:rsid w:val="005700CB"/>
    <w:rsid w:val="00570DBF"/>
    <w:rsid w:val="005714AD"/>
    <w:rsid w:val="00571D2C"/>
    <w:rsid w:val="00571D64"/>
    <w:rsid w:val="00571D89"/>
    <w:rsid w:val="00571EEC"/>
    <w:rsid w:val="005720A4"/>
    <w:rsid w:val="005724D5"/>
    <w:rsid w:val="005728A3"/>
    <w:rsid w:val="0057290D"/>
    <w:rsid w:val="00573BDE"/>
    <w:rsid w:val="00573D95"/>
    <w:rsid w:val="00575267"/>
    <w:rsid w:val="005759B4"/>
    <w:rsid w:val="00575AE3"/>
    <w:rsid w:val="00575D6E"/>
    <w:rsid w:val="00575E79"/>
    <w:rsid w:val="00575F63"/>
    <w:rsid w:val="00576327"/>
    <w:rsid w:val="00576576"/>
    <w:rsid w:val="005767F5"/>
    <w:rsid w:val="005768CB"/>
    <w:rsid w:val="00576CF0"/>
    <w:rsid w:val="005775AE"/>
    <w:rsid w:val="005778A3"/>
    <w:rsid w:val="00577EB0"/>
    <w:rsid w:val="00580C74"/>
    <w:rsid w:val="00580EF4"/>
    <w:rsid w:val="00581B59"/>
    <w:rsid w:val="00582A73"/>
    <w:rsid w:val="00583274"/>
    <w:rsid w:val="00583A8C"/>
    <w:rsid w:val="005842F0"/>
    <w:rsid w:val="00584B89"/>
    <w:rsid w:val="00584D8C"/>
    <w:rsid w:val="005851D6"/>
    <w:rsid w:val="0058550D"/>
    <w:rsid w:val="005855ED"/>
    <w:rsid w:val="00585924"/>
    <w:rsid w:val="00585BF5"/>
    <w:rsid w:val="00585D8A"/>
    <w:rsid w:val="00585DC9"/>
    <w:rsid w:val="00586083"/>
    <w:rsid w:val="00586284"/>
    <w:rsid w:val="005865C5"/>
    <w:rsid w:val="00586BD8"/>
    <w:rsid w:val="00586D22"/>
    <w:rsid w:val="00587D38"/>
    <w:rsid w:val="00587E6F"/>
    <w:rsid w:val="00591310"/>
    <w:rsid w:val="00591E4F"/>
    <w:rsid w:val="00591FC1"/>
    <w:rsid w:val="00592619"/>
    <w:rsid w:val="00592DB3"/>
    <w:rsid w:val="00593816"/>
    <w:rsid w:val="005941EE"/>
    <w:rsid w:val="00594432"/>
    <w:rsid w:val="0059445C"/>
    <w:rsid w:val="00594571"/>
    <w:rsid w:val="0059504A"/>
    <w:rsid w:val="0059515C"/>
    <w:rsid w:val="00595DBB"/>
    <w:rsid w:val="0059656E"/>
    <w:rsid w:val="00596802"/>
    <w:rsid w:val="00596FF9"/>
    <w:rsid w:val="00597333"/>
    <w:rsid w:val="005974EC"/>
    <w:rsid w:val="00597A3D"/>
    <w:rsid w:val="00597A85"/>
    <w:rsid w:val="00597BEE"/>
    <w:rsid w:val="00597D71"/>
    <w:rsid w:val="005A0788"/>
    <w:rsid w:val="005A07CF"/>
    <w:rsid w:val="005A0849"/>
    <w:rsid w:val="005A0F5F"/>
    <w:rsid w:val="005A1317"/>
    <w:rsid w:val="005A1A24"/>
    <w:rsid w:val="005A1CC3"/>
    <w:rsid w:val="005A24D6"/>
    <w:rsid w:val="005A25B7"/>
    <w:rsid w:val="005A2733"/>
    <w:rsid w:val="005A2F12"/>
    <w:rsid w:val="005A326B"/>
    <w:rsid w:val="005A33A4"/>
    <w:rsid w:val="005A370B"/>
    <w:rsid w:val="005A3769"/>
    <w:rsid w:val="005A3899"/>
    <w:rsid w:val="005A3DB7"/>
    <w:rsid w:val="005A480F"/>
    <w:rsid w:val="005A484E"/>
    <w:rsid w:val="005A48E8"/>
    <w:rsid w:val="005A4BCB"/>
    <w:rsid w:val="005A5AD2"/>
    <w:rsid w:val="005A5E61"/>
    <w:rsid w:val="005A5FD0"/>
    <w:rsid w:val="005A61A4"/>
    <w:rsid w:val="005A6C3D"/>
    <w:rsid w:val="005A6D4B"/>
    <w:rsid w:val="005A6DBB"/>
    <w:rsid w:val="005A721B"/>
    <w:rsid w:val="005A76B5"/>
    <w:rsid w:val="005A7E99"/>
    <w:rsid w:val="005B045F"/>
    <w:rsid w:val="005B05FD"/>
    <w:rsid w:val="005B088C"/>
    <w:rsid w:val="005B089B"/>
    <w:rsid w:val="005B0E8E"/>
    <w:rsid w:val="005B1286"/>
    <w:rsid w:val="005B25BE"/>
    <w:rsid w:val="005B2646"/>
    <w:rsid w:val="005B287E"/>
    <w:rsid w:val="005B28EB"/>
    <w:rsid w:val="005B2AFC"/>
    <w:rsid w:val="005B3075"/>
    <w:rsid w:val="005B330E"/>
    <w:rsid w:val="005B36E5"/>
    <w:rsid w:val="005B3857"/>
    <w:rsid w:val="005B3F26"/>
    <w:rsid w:val="005B426E"/>
    <w:rsid w:val="005B45D8"/>
    <w:rsid w:val="005B4718"/>
    <w:rsid w:val="005B48A8"/>
    <w:rsid w:val="005B5129"/>
    <w:rsid w:val="005B5789"/>
    <w:rsid w:val="005B5EA6"/>
    <w:rsid w:val="005B6D67"/>
    <w:rsid w:val="005B7B32"/>
    <w:rsid w:val="005C0298"/>
    <w:rsid w:val="005C0E68"/>
    <w:rsid w:val="005C13A5"/>
    <w:rsid w:val="005C1429"/>
    <w:rsid w:val="005C1D22"/>
    <w:rsid w:val="005C1E28"/>
    <w:rsid w:val="005C265D"/>
    <w:rsid w:val="005C2F3D"/>
    <w:rsid w:val="005C399C"/>
    <w:rsid w:val="005C4676"/>
    <w:rsid w:val="005C4720"/>
    <w:rsid w:val="005C4725"/>
    <w:rsid w:val="005C4C31"/>
    <w:rsid w:val="005C4D5C"/>
    <w:rsid w:val="005C5357"/>
    <w:rsid w:val="005C607F"/>
    <w:rsid w:val="005C608C"/>
    <w:rsid w:val="005C630F"/>
    <w:rsid w:val="005C645C"/>
    <w:rsid w:val="005C6793"/>
    <w:rsid w:val="005C67D4"/>
    <w:rsid w:val="005C69D7"/>
    <w:rsid w:val="005C6D23"/>
    <w:rsid w:val="005C6DA2"/>
    <w:rsid w:val="005C76D9"/>
    <w:rsid w:val="005C7788"/>
    <w:rsid w:val="005C795D"/>
    <w:rsid w:val="005C7DB8"/>
    <w:rsid w:val="005D0CB8"/>
    <w:rsid w:val="005D102C"/>
    <w:rsid w:val="005D1724"/>
    <w:rsid w:val="005D1FE3"/>
    <w:rsid w:val="005D2281"/>
    <w:rsid w:val="005D28DD"/>
    <w:rsid w:val="005D2A05"/>
    <w:rsid w:val="005D39ED"/>
    <w:rsid w:val="005D3A32"/>
    <w:rsid w:val="005D45FA"/>
    <w:rsid w:val="005D46F3"/>
    <w:rsid w:val="005D4979"/>
    <w:rsid w:val="005D4BD3"/>
    <w:rsid w:val="005D4CEC"/>
    <w:rsid w:val="005D4FE3"/>
    <w:rsid w:val="005D536B"/>
    <w:rsid w:val="005D55AC"/>
    <w:rsid w:val="005D57EC"/>
    <w:rsid w:val="005D69F1"/>
    <w:rsid w:val="005D7080"/>
    <w:rsid w:val="005D74ED"/>
    <w:rsid w:val="005D784C"/>
    <w:rsid w:val="005D7F99"/>
    <w:rsid w:val="005E0A8B"/>
    <w:rsid w:val="005E0BAE"/>
    <w:rsid w:val="005E0F12"/>
    <w:rsid w:val="005E0F23"/>
    <w:rsid w:val="005E149A"/>
    <w:rsid w:val="005E1C19"/>
    <w:rsid w:val="005E2256"/>
    <w:rsid w:val="005E231E"/>
    <w:rsid w:val="005E2B11"/>
    <w:rsid w:val="005E3ACD"/>
    <w:rsid w:val="005E3C52"/>
    <w:rsid w:val="005E421C"/>
    <w:rsid w:val="005E4AC0"/>
    <w:rsid w:val="005E50D2"/>
    <w:rsid w:val="005E55FF"/>
    <w:rsid w:val="005E5D75"/>
    <w:rsid w:val="005E641C"/>
    <w:rsid w:val="005E6B64"/>
    <w:rsid w:val="005E70B2"/>
    <w:rsid w:val="005E75D5"/>
    <w:rsid w:val="005E7732"/>
    <w:rsid w:val="005E7C49"/>
    <w:rsid w:val="005E7DD6"/>
    <w:rsid w:val="005F02E6"/>
    <w:rsid w:val="005F03FF"/>
    <w:rsid w:val="005F04F9"/>
    <w:rsid w:val="005F14D6"/>
    <w:rsid w:val="005F19F0"/>
    <w:rsid w:val="005F1B9C"/>
    <w:rsid w:val="005F217E"/>
    <w:rsid w:val="005F21F6"/>
    <w:rsid w:val="005F2411"/>
    <w:rsid w:val="005F2F7B"/>
    <w:rsid w:val="005F382B"/>
    <w:rsid w:val="005F3BC6"/>
    <w:rsid w:val="005F3E35"/>
    <w:rsid w:val="005F3E60"/>
    <w:rsid w:val="005F3FEB"/>
    <w:rsid w:val="005F4343"/>
    <w:rsid w:val="005F4403"/>
    <w:rsid w:val="005F52A3"/>
    <w:rsid w:val="005F52EC"/>
    <w:rsid w:val="005F5793"/>
    <w:rsid w:val="005F5961"/>
    <w:rsid w:val="005F5DD6"/>
    <w:rsid w:val="005F6F7B"/>
    <w:rsid w:val="005F71A0"/>
    <w:rsid w:val="005F72EA"/>
    <w:rsid w:val="005F74A3"/>
    <w:rsid w:val="005F75BC"/>
    <w:rsid w:val="00600085"/>
    <w:rsid w:val="006005AF"/>
    <w:rsid w:val="006005D4"/>
    <w:rsid w:val="006007B0"/>
    <w:rsid w:val="00600A72"/>
    <w:rsid w:val="00600B37"/>
    <w:rsid w:val="0060150A"/>
    <w:rsid w:val="00601AA6"/>
    <w:rsid w:val="00601B12"/>
    <w:rsid w:val="0060223F"/>
    <w:rsid w:val="00603718"/>
    <w:rsid w:val="006038C8"/>
    <w:rsid w:val="00603C1C"/>
    <w:rsid w:val="00604062"/>
    <w:rsid w:val="006043E0"/>
    <w:rsid w:val="006047F2"/>
    <w:rsid w:val="0060483F"/>
    <w:rsid w:val="00604EBB"/>
    <w:rsid w:val="006052BE"/>
    <w:rsid w:val="0060549A"/>
    <w:rsid w:val="006055FE"/>
    <w:rsid w:val="00605BE4"/>
    <w:rsid w:val="00605F26"/>
    <w:rsid w:val="0060613E"/>
    <w:rsid w:val="00606288"/>
    <w:rsid w:val="006069AB"/>
    <w:rsid w:val="00606A05"/>
    <w:rsid w:val="00606AE1"/>
    <w:rsid w:val="00606F8B"/>
    <w:rsid w:val="006071C2"/>
    <w:rsid w:val="00607616"/>
    <w:rsid w:val="006077B5"/>
    <w:rsid w:val="00607ABD"/>
    <w:rsid w:val="00607D99"/>
    <w:rsid w:val="00610145"/>
    <w:rsid w:val="006101BD"/>
    <w:rsid w:val="0061035F"/>
    <w:rsid w:val="00610593"/>
    <w:rsid w:val="00610BAE"/>
    <w:rsid w:val="00610F62"/>
    <w:rsid w:val="00611891"/>
    <w:rsid w:val="00611A61"/>
    <w:rsid w:val="00611C46"/>
    <w:rsid w:val="00612282"/>
    <w:rsid w:val="00612465"/>
    <w:rsid w:val="0061250C"/>
    <w:rsid w:val="00612821"/>
    <w:rsid w:val="0061327A"/>
    <w:rsid w:val="00613298"/>
    <w:rsid w:val="00613635"/>
    <w:rsid w:val="006136CD"/>
    <w:rsid w:val="00613DEA"/>
    <w:rsid w:val="00614389"/>
    <w:rsid w:val="0061441E"/>
    <w:rsid w:val="00614BB5"/>
    <w:rsid w:val="00614EBB"/>
    <w:rsid w:val="006153C7"/>
    <w:rsid w:val="0061552A"/>
    <w:rsid w:val="00615553"/>
    <w:rsid w:val="0061661F"/>
    <w:rsid w:val="0061664D"/>
    <w:rsid w:val="006166BC"/>
    <w:rsid w:val="0061676D"/>
    <w:rsid w:val="00616F5A"/>
    <w:rsid w:val="006171DD"/>
    <w:rsid w:val="00617B45"/>
    <w:rsid w:val="00617FDF"/>
    <w:rsid w:val="00620792"/>
    <w:rsid w:val="006208EE"/>
    <w:rsid w:val="00620C60"/>
    <w:rsid w:val="0062108B"/>
    <w:rsid w:val="00621D70"/>
    <w:rsid w:val="00622266"/>
    <w:rsid w:val="00622583"/>
    <w:rsid w:val="0062266B"/>
    <w:rsid w:val="00622A2D"/>
    <w:rsid w:val="00623354"/>
    <w:rsid w:val="0062400D"/>
    <w:rsid w:val="0062403D"/>
    <w:rsid w:val="00624509"/>
    <w:rsid w:val="006245DF"/>
    <w:rsid w:val="00624658"/>
    <w:rsid w:val="0062485F"/>
    <w:rsid w:val="006248B0"/>
    <w:rsid w:val="00624B5E"/>
    <w:rsid w:val="00625141"/>
    <w:rsid w:val="00625780"/>
    <w:rsid w:val="006261C5"/>
    <w:rsid w:val="00626451"/>
    <w:rsid w:val="006279E5"/>
    <w:rsid w:val="006301B1"/>
    <w:rsid w:val="006303E6"/>
    <w:rsid w:val="00630847"/>
    <w:rsid w:val="00630C95"/>
    <w:rsid w:val="00631242"/>
    <w:rsid w:val="006313D6"/>
    <w:rsid w:val="0063181B"/>
    <w:rsid w:val="00631F7B"/>
    <w:rsid w:val="006325A3"/>
    <w:rsid w:val="0063260E"/>
    <w:rsid w:val="006329B2"/>
    <w:rsid w:val="006332A0"/>
    <w:rsid w:val="0063395E"/>
    <w:rsid w:val="00633AD7"/>
    <w:rsid w:val="00633CD2"/>
    <w:rsid w:val="00633D3C"/>
    <w:rsid w:val="00633FB5"/>
    <w:rsid w:val="0063449A"/>
    <w:rsid w:val="006349D8"/>
    <w:rsid w:val="00634C8F"/>
    <w:rsid w:val="00634D06"/>
    <w:rsid w:val="00635055"/>
    <w:rsid w:val="0063560F"/>
    <w:rsid w:val="0063596A"/>
    <w:rsid w:val="00636E13"/>
    <w:rsid w:val="0063718A"/>
    <w:rsid w:val="006379A5"/>
    <w:rsid w:val="00640656"/>
    <w:rsid w:val="00641248"/>
    <w:rsid w:val="00641269"/>
    <w:rsid w:val="00641407"/>
    <w:rsid w:val="00641649"/>
    <w:rsid w:val="00641BAC"/>
    <w:rsid w:val="00641BDD"/>
    <w:rsid w:val="00641F8C"/>
    <w:rsid w:val="0064211E"/>
    <w:rsid w:val="006433CC"/>
    <w:rsid w:val="006434C5"/>
    <w:rsid w:val="00644082"/>
    <w:rsid w:val="006443E6"/>
    <w:rsid w:val="006449DE"/>
    <w:rsid w:val="00644EA1"/>
    <w:rsid w:val="0064596D"/>
    <w:rsid w:val="00646849"/>
    <w:rsid w:val="006469B4"/>
    <w:rsid w:val="00646C57"/>
    <w:rsid w:val="00647450"/>
    <w:rsid w:val="00647BB2"/>
    <w:rsid w:val="00650710"/>
    <w:rsid w:val="00650CF1"/>
    <w:rsid w:val="00651120"/>
    <w:rsid w:val="006523DB"/>
    <w:rsid w:val="00652834"/>
    <w:rsid w:val="0065337D"/>
    <w:rsid w:val="00653B00"/>
    <w:rsid w:val="00653B6C"/>
    <w:rsid w:val="00654EB5"/>
    <w:rsid w:val="0065542A"/>
    <w:rsid w:val="00655D2A"/>
    <w:rsid w:val="00655E30"/>
    <w:rsid w:val="0065626D"/>
    <w:rsid w:val="00656BC5"/>
    <w:rsid w:val="00656D6E"/>
    <w:rsid w:val="00656EDC"/>
    <w:rsid w:val="006574FD"/>
    <w:rsid w:val="00657583"/>
    <w:rsid w:val="006578DE"/>
    <w:rsid w:val="00660BD6"/>
    <w:rsid w:val="00661FD1"/>
    <w:rsid w:val="00661FD4"/>
    <w:rsid w:val="00662523"/>
    <w:rsid w:val="006627AA"/>
    <w:rsid w:val="00663096"/>
    <w:rsid w:val="00663570"/>
    <w:rsid w:val="006635ED"/>
    <w:rsid w:val="006636CE"/>
    <w:rsid w:val="00663AEE"/>
    <w:rsid w:val="0066446B"/>
    <w:rsid w:val="006654AE"/>
    <w:rsid w:val="00665A86"/>
    <w:rsid w:val="00665AE7"/>
    <w:rsid w:val="00665C5C"/>
    <w:rsid w:val="00665C5E"/>
    <w:rsid w:val="00666163"/>
    <w:rsid w:val="0066643B"/>
    <w:rsid w:val="006667BE"/>
    <w:rsid w:val="00666A9F"/>
    <w:rsid w:val="006675CE"/>
    <w:rsid w:val="006700A5"/>
    <w:rsid w:val="006702EC"/>
    <w:rsid w:val="0067050A"/>
    <w:rsid w:val="00670B16"/>
    <w:rsid w:val="00670B80"/>
    <w:rsid w:val="00670C12"/>
    <w:rsid w:val="0067193E"/>
    <w:rsid w:val="006724F2"/>
    <w:rsid w:val="0067256F"/>
    <w:rsid w:val="00672916"/>
    <w:rsid w:val="00673353"/>
    <w:rsid w:val="006740CF"/>
    <w:rsid w:val="006743F7"/>
    <w:rsid w:val="00674ADA"/>
    <w:rsid w:val="006751E8"/>
    <w:rsid w:val="006753A6"/>
    <w:rsid w:val="0067555B"/>
    <w:rsid w:val="00675EF9"/>
    <w:rsid w:val="00676BC1"/>
    <w:rsid w:val="00676DA9"/>
    <w:rsid w:val="006773B6"/>
    <w:rsid w:val="006773DD"/>
    <w:rsid w:val="0067762D"/>
    <w:rsid w:val="006777E7"/>
    <w:rsid w:val="00677FD3"/>
    <w:rsid w:val="0068005C"/>
    <w:rsid w:val="00680150"/>
    <w:rsid w:val="00680214"/>
    <w:rsid w:val="006805C0"/>
    <w:rsid w:val="00680DB2"/>
    <w:rsid w:val="00681866"/>
    <w:rsid w:val="00681CA9"/>
    <w:rsid w:val="006821D7"/>
    <w:rsid w:val="006827A9"/>
    <w:rsid w:val="00683635"/>
    <w:rsid w:val="00684ADC"/>
    <w:rsid w:val="00684BC7"/>
    <w:rsid w:val="00684D57"/>
    <w:rsid w:val="00684E78"/>
    <w:rsid w:val="00685112"/>
    <w:rsid w:val="006852A5"/>
    <w:rsid w:val="00685E6D"/>
    <w:rsid w:val="006861EA"/>
    <w:rsid w:val="00686556"/>
    <w:rsid w:val="00686986"/>
    <w:rsid w:val="00686AD0"/>
    <w:rsid w:val="00686CAF"/>
    <w:rsid w:val="00687277"/>
    <w:rsid w:val="00687D3B"/>
    <w:rsid w:val="00687DA1"/>
    <w:rsid w:val="00687DF0"/>
    <w:rsid w:val="00690639"/>
    <w:rsid w:val="00690857"/>
    <w:rsid w:val="006910BE"/>
    <w:rsid w:val="00692E94"/>
    <w:rsid w:val="00693184"/>
    <w:rsid w:val="006933E0"/>
    <w:rsid w:val="00693CEA"/>
    <w:rsid w:val="00693D5C"/>
    <w:rsid w:val="00694512"/>
    <w:rsid w:val="0069453C"/>
    <w:rsid w:val="00694602"/>
    <w:rsid w:val="0069483C"/>
    <w:rsid w:val="006968A4"/>
    <w:rsid w:val="00696A4D"/>
    <w:rsid w:val="00696AB5"/>
    <w:rsid w:val="00696DB1"/>
    <w:rsid w:val="00697083"/>
    <w:rsid w:val="0069713A"/>
    <w:rsid w:val="006976DC"/>
    <w:rsid w:val="006A0193"/>
    <w:rsid w:val="006A07B7"/>
    <w:rsid w:val="006A0E60"/>
    <w:rsid w:val="006A0FF5"/>
    <w:rsid w:val="006A12A8"/>
    <w:rsid w:val="006A160B"/>
    <w:rsid w:val="006A1A67"/>
    <w:rsid w:val="006A1E35"/>
    <w:rsid w:val="006A23C5"/>
    <w:rsid w:val="006A241A"/>
    <w:rsid w:val="006A26A2"/>
    <w:rsid w:val="006A2AAE"/>
    <w:rsid w:val="006A2B79"/>
    <w:rsid w:val="006A32FD"/>
    <w:rsid w:val="006A3C1E"/>
    <w:rsid w:val="006A4E73"/>
    <w:rsid w:val="006A63A5"/>
    <w:rsid w:val="006A7472"/>
    <w:rsid w:val="006A7D25"/>
    <w:rsid w:val="006A7E88"/>
    <w:rsid w:val="006A7E9E"/>
    <w:rsid w:val="006B05DF"/>
    <w:rsid w:val="006B0DD2"/>
    <w:rsid w:val="006B1051"/>
    <w:rsid w:val="006B12D5"/>
    <w:rsid w:val="006B17B7"/>
    <w:rsid w:val="006B1B46"/>
    <w:rsid w:val="006B1B71"/>
    <w:rsid w:val="006B1C5B"/>
    <w:rsid w:val="006B231B"/>
    <w:rsid w:val="006B23CC"/>
    <w:rsid w:val="006B2AB8"/>
    <w:rsid w:val="006B3276"/>
    <w:rsid w:val="006B36D4"/>
    <w:rsid w:val="006B37C3"/>
    <w:rsid w:val="006B3B5A"/>
    <w:rsid w:val="006B4077"/>
    <w:rsid w:val="006B4529"/>
    <w:rsid w:val="006B4D47"/>
    <w:rsid w:val="006B5274"/>
    <w:rsid w:val="006B5309"/>
    <w:rsid w:val="006B5553"/>
    <w:rsid w:val="006B5EF8"/>
    <w:rsid w:val="006B6111"/>
    <w:rsid w:val="006B6138"/>
    <w:rsid w:val="006B635C"/>
    <w:rsid w:val="006B6D13"/>
    <w:rsid w:val="006B7898"/>
    <w:rsid w:val="006B79BF"/>
    <w:rsid w:val="006B7B7D"/>
    <w:rsid w:val="006B7EBD"/>
    <w:rsid w:val="006C0275"/>
    <w:rsid w:val="006C02D5"/>
    <w:rsid w:val="006C0C02"/>
    <w:rsid w:val="006C13E9"/>
    <w:rsid w:val="006C2883"/>
    <w:rsid w:val="006C2A8F"/>
    <w:rsid w:val="006C2D70"/>
    <w:rsid w:val="006C33CD"/>
    <w:rsid w:val="006C38BB"/>
    <w:rsid w:val="006C4066"/>
    <w:rsid w:val="006C410C"/>
    <w:rsid w:val="006C4CF1"/>
    <w:rsid w:val="006C4DE2"/>
    <w:rsid w:val="006C515E"/>
    <w:rsid w:val="006C52AC"/>
    <w:rsid w:val="006C5AEC"/>
    <w:rsid w:val="006C66FE"/>
    <w:rsid w:val="006C6B65"/>
    <w:rsid w:val="006C786F"/>
    <w:rsid w:val="006C7CA1"/>
    <w:rsid w:val="006D0370"/>
    <w:rsid w:val="006D04C0"/>
    <w:rsid w:val="006D04D0"/>
    <w:rsid w:val="006D05AB"/>
    <w:rsid w:val="006D05AF"/>
    <w:rsid w:val="006D0B06"/>
    <w:rsid w:val="006D1295"/>
    <w:rsid w:val="006D132C"/>
    <w:rsid w:val="006D1351"/>
    <w:rsid w:val="006D1BAE"/>
    <w:rsid w:val="006D1E91"/>
    <w:rsid w:val="006D292E"/>
    <w:rsid w:val="006D3C29"/>
    <w:rsid w:val="006D3EDF"/>
    <w:rsid w:val="006D4304"/>
    <w:rsid w:val="006D4719"/>
    <w:rsid w:val="006D4AAD"/>
    <w:rsid w:val="006D4DE5"/>
    <w:rsid w:val="006D554B"/>
    <w:rsid w:val="006D5714"/>
    <w:rsid w:val="006D5871"/>
    <w:rsid w:val="006D5B87"/>
    <w:rsid w:val="006D5E2D"/>
    <w:rsid w:val="006D6770"/>
    <w:rsid w:val="006D683C"/>
    <w:rsid w:val="006D72B0"/>
    <w:rsid w:val="006E0428"/>
    <w:rsid w:val="006E0C02"/>
    <w:rsid w:val="006E12DE"/>
    <w:rsid w:val="006E1C4F"/>
    <w:rsid w:val="006E29D0"/>
    <w:rsid w:val="006E34DF"/>
    <w:rsid w:val="006E36E5"/>
    <w:rsid w:val="006E37E5"/>
    <w:rsid w:val="006E3B39"/>
    <w:rsid w:val="006E40B4"/>
    <w:rsid w:val="006E41E7"/>
    <w:rsid w:val="006E424E"/>
    <w:rsid w:val="006E4442"/>
    <w:rsid w:val="006E45EC"/>
    <w:rsid w:val="006E5043"/>
    <w:rsid w:val="006E52AD"/>
    <w:rsid w:val="006E5FA7"/>
    <w:rsid w:val="006E6840"/>
    <w:rsid w:val="006E76F4"/>
    <w:rsid w:val="006F004E"/>
    <w:rsid w:val="006F0235"/>
    <w:rsid w:val="006F093D"/>
    <w:rsid w:val="006F115C"/>
    <w:rsid w:val="006F11F5"/>
    <w:rsid w:val="006F1414"/>
    <w:rsid w:val="006F165C"/>
    <w:rsid w:val="006F1694"/>
    <w:rsid w:val="006F1A14"/>
    <w:rsid w:val="006F1C34"/>
    <w:rsid w:val="006F1F24"/>
    <w:rsid w:val="006F20B0"/>
    <w:rsid w:val="006F2139"/>
    <w:rsid w:val="006F23F1"/>
    <w:rsid w:val="006F31AC"/>
    <w:rsid w:val="006F33DE"/>
    <w:rsid w:val="006F33F5"/>
    <w:rsid w:val="006F3859"/>
    <w:rsid w:val="006F38D0"/>
    <w:rsid w:val="006F43ED"/>
    <w:rsid w:val="006F45B5"/>
    <w:rsid w:val="006F4663"/>
    <w:rsid w:val="006F4846"/>
    <w:rsid w:val="006F491C"/>
    <w:rsid w:val="006F4A5A"/>
    <w:rsid w:val="006F5211"/>
    <w:rsid w:val="006F52BC"/>
    <w:rsid w:val="006F5359"/>
    <w:rsid w:val="006F6566"/>
    <w:rsid w:val="006F69DE"/>
    <w:rsid w:val="006F6D9E"/>
    <w:rsid w:val="006F7498"/>
    <w:rsid w:val="00700493"/>
    <w:rsid w:val="00700AFF"/>
    <w:rsid w:val="00700F9E"/>
    <w:rsid w:val="0070175A"/>
    <w:rsid w:val="007021CD"/>
    <w:rsid w:val="007024CB"/>
    <w:rsid w:val="0070298F"/>
    <w:rsid w:val="00702EDD"/>
    <w:rsid w:val="007037E9"/>
    <w:rsid w:val="00703FB8"/>
    <w:rsid w:val="00704007"/>
    <w:rsid w:val="00704487"/>
    <w:rsid w:val="0070450E"/>
    <w:rsid w:val="007046B9"/>
    <w:rsid w:val="0070473D"/>
    <w:rsid w:val="007050C9"/>
    <w:rsid w:val="00705222"/>
    <w:rsid w:val="00705CFD"/>
    <w:rsid w:val="00705FC5"/>
    <w:rsid w:val="00706BB3"/>
    <w:rsid w:val="00707884"/>
    <w:rsid w:val="00707C12"/>
    <w:rsid w:val="00707E6F"/>
    <w:rsid w:val="00710086"/>
    <w:rsid w:val="00710112"/>
    <w:rsid w:val="00710437"/>
    <w:rsid w:val="00710754"/>
    <w:rsid w:val="007107B2"/>
    <w:rsid w:val="00710C88"/>
    <w:rsid w:val="0071123D"/>
    <w:rsid w:val="007116A6"/>
    <w:rsid w:val="00711869"/>
    <w:rsid w:val="00711AF7"/>
    <w:rsid w:val="00711E00"/>
    <w:rsid w:val="00712772"/>
    <w:rsid w:val="00712A2B"/>
    <w:rsid w:val="007135AF"/>
    <w:rsid w:val="00713964"/>
    <w:rsid w:val="00713F4B"/>
    <w:rsid w:val="0071421D"/>
    <w:rsid w:val="00714366"/>
    <w:rsid w:val="00714902"/>
    <w:rsid w:val="00714BF7"/>
    <w:rsid w:val="00714C65"/>
    <w:rsid w:val="0071502A"/>
    <w:rsid w:val="007154BA"/>
    <w:rsid w:val="00715AC7"/>
    <w:rsid w:val="00715D07"/>
    <w:rsid w:val="007166B0"/>
    <w:rsid w:val="00717770"/>
    <w:rsid w:val="00717C7B"/>
    <w:rsid w:val="0072061C"/>
    <w:rsid w:val="00720C05"/>
    <w:rsid w:val="00720D84"/>
    <w:rsid w:val="00720DCD"/>
    <w:rsid w:val="00720EB9"/>
    <w:rsid w:val="00720F3F"/>
    <w:rsid w:val="00720FCC"/>
    <w:rsid w:val="007214CB"/>
    <w:rsid w:val="0072161C"/>
    <w:rsid w:val="00721C78"/>
    <w:rsid w:val="00722476"/>
    <w:rsid w:val="007227AB"/>
    <w:rsid w:val="007229B7"/>
    <w:rsid w:val="00722AC8"/>
    <w:rsid w:val="00722D86"/>
    <w:rsid w:val="00722D9E"/>
    <w:rsid w:val="00723A16"/>
    <w:rsid w:val="007245D5"/>
    <w:rsid w:val="00724CF0"/>
    <w:rsid w:val="007260E0"/>
    <w:rsid w:val="00726FE3"/>
    <w:rsid w:val="0072709E"/>
    <w:rsid w:val="0072753A"/>
    <w:rsid w:val="00727BF9"/>
    <w:rsid w:val="007305CC"/>
    <w:rsid w:val="00730B23"/>
    <w:rsid w:val="007310E0"/>
    <w:rsid w:val="00731439"/>
    <w:rsid w:val="00731487"/>
    <w:rsid w:val="007317EB"/>
    <w:rsid w:val="00731973"/>
    <w:rsid w:val="00731D6E"/>
    <w:rsid w:val="00731ED0"/>
    <w:rsid w:val="0073210A"/>
    <w:rsid w:val="007347F7"/>
    <w:rsid w:val="00734CC5"/>
    <w:rsid w:val="00735C26"/>
    <w:rsid w:val="007360E7"/>
    <w:rsid w:val="007366CA"/>
    <w:rsid w:val="0073697D"/>
    <w:rsid w:val="00737504"/>
    <w:rsid w:val="00737897"/>
    <w:rsid w:val="00737D51"/>
    <w:rsid w:val="00740465"/>
    <w:rsid w:val="007405BE"/>
    <w:rsid w:val="00740C03"/>
    <w:rsid w:val="00741172"/>
    <w:rsid w:val="007413AC"/>
    <w:rsid w:val="00741737"/>
    <w:rsid w:val="00741CFC"/>
    <w:rsid w:val="0074222C"/>
    <w:rsid w:val="00742275"/>
    <w:rsid w:val="007429D7"/>
    <w:rsid w:val="00742C53"/>
    <w:rsid w:val="00743492"/>
    <w:rsid w:val="007437F0"/>
    <w:rsid w:val="00743B83"/>
    <w:rsid w:val="00744111"/>
    <w:rsid w:val="00744CA3"/>
    <w:rsid w:val="00744EE9"/>
    <w:rsid w:val="00745596"/>
    <w:rsid w:val="007458DF"/>
    <w:rsid w:val="00745EAB"/>
    <w:rsid w:val="0074659F"/>
    <w:rsid w:val="00746628"/>
    <w:rsid w:val="00746E0D"/>
    <w:rsid w:val="00747029"/>
    <w:rsid w:val="0074719D"/>
    <w:rsid w:val="00747845"/>
    <w:rsid w:val="007502C4"/>
    <w:rsid w:val="0075116C"/>
    <w:rsid w:val="00751525"/>
    <w:rsid w:val="0075183B"/>
    <w:rsid w:val="00751953"/>
    <w:rsid w:val="007519EC"/>
    <w:rsid w:val="00751DB4"/>
    <w:rsid w:val="00752177"/>
    <w:rsid w:val="00752493"/>
    <w:rsid w:val="00752690"/>
    <w:rsid w:val="00752810"/>
    <w:rsid w:val="00752A66"/>
    <w:rsid w:val="00752E81"/>
    <w:rsid w:val="00752F1A"/>
    <w:rsid w:val="00753E3E"/>
    <w:rsid w:val="00754FD1"/>
    <w:rsid w:val="00755343"/>
    <w:rsid w:val="00755542"/>
    <w:rsid w:val="007556B3"/>
    <w:rsid w:val="00755796"/>
    <w:rsid w:val="00755C3D"/>
    <w:rsid w:val="00756AE8"/>
    <w:rsid w:val="00757BB4"/>
    <w:rsid w:val="00760982"/>
    <w:rsid w:val="00761442"/>
    <w:rsid w:val="007617CD"/>
    <w:rsid w:val="00761D80"/>
    <w:rsid w:val="00762C47"/>
    <w:rsid w:val="00762DFA"/>
    <w:rsid w:val="00762F73"/>
    <w:rsid w:val="00763399"/>
    <w:rsid w:val="00763C23"/>
    <w:rsid w:val="00764C2E"/>
    <w:rsid w:val="007651D1"/>
    <w:rsid w:val="0076523C"/>
    <w:rsid w:val="00765631"/>
    <w:rsid w:val="00765702"/>
    <w:rsid w:val="00765C9E"/>
    <w:rsid w:val="00765CFC"/>
    <w:rsid w:val="007661C0"/>
    <w:rsid w:val="00766605"/>
    <w:rsid w:val="00766DF3"/>
    <w:rsid w:val="007671B3"/>
    <w:rsid w:val="00767E78"/>
    <w:rsid w:val="00770047"/>
    <w:rsid w:val="007707A4"/>
    <w:rsid w:val="00770F2A"/>
    <w:rsid w:val="00770FCA"/>
    <w:rsid w:val="00771099"/>
    <w:rsid w:val="00771467"/>
    <w:rsid w:val="00771501"/>
    <w:rsid w:val="00771831"/>
    <w:rsid w:val="00771AA0"/>
    <w:rsid w:val="007725E2"/>
    <w:rsid w:val="0077279D"/>
    <w:rsid w:val="007727CE"/>
    <w:rsid w:val="00772912"/>
    <w:rsid w:val="00772A1A"/>
    <w:rsid w:val="00772B86"/>
    <w:rsid w:val="007730BC"/>
    <w:rsid w:val="0077344F"/>
    <w:rsid w:val="0077430B"/>
    <w:rsid w:val="007748B4"/>
    <w:rsid w:val="0077496D"/>
    <w:rsid w:val="0077516A"/>
    <w:rsid w:val="0077526D"/>
    <w:rsid w:val="0077565F"/>
    <w:rsid w:val="00775AD4"/>
    <w:rsid w:val="00776698"/>
    <w:rsid w:val="007769CD"/>
    <w:rsid w:val="0078047A"/>
    <w:rsid w:val="00780544"/>
    <w:rsid w:val="00780744"/>
    <w:rsid w:val="0078074C"/>
    <w:rsid w:val="00780B79"/>
    <w:rsid w:val="00780B83"/>
    <w:rsid w:val="00780D08"/>
    <w:rsid w:val="00781082"/>
    <w:rsid w:val="007818B8"/>
    <w:rsid w:val="00781FDB"/>
    <w:rsid w:val="00782034"/>
    <w:rsid w:val="00782254"/>
    <w:rsid w:val="007822A4"/>
    <w:rsid w:val="007824C1"/>
    <w:rsid w:val="007836F4"/>
    <w:rsid w:val="007841F3"/>
    <w:rsid w:val="0078431E"/>
    <w:rsid w:val="00784450"/>
    <w:rsid w:val="00784654"/>
    <w:rsid w:val="007847B5"/>
    <w:rsid w:val="00784E57"/>
    <w:rsid w:val="00784EA8"/>
    <w:rsid w:val="007851D4"/>
    <w:rsid w:val="007853B3"/>
    <w:rsid w:val="007857DF"/>
    <w:rsid w:val="00785EFE"/>
    <w:rsid w:val="007860E3"/>
    <w:rsid w:val="007863AC"/>
    <w:rsid w:val="00787543"/>
    <w:rsid w:val="007900EC"/>
    <w:rsid w:val="007902D0"/>
    <w:rsid w:val="0079078E"/>
    <w:rsid w:val="00790DFC"/>
    <w:rsid w:val="0079158E"/>
    <w:rsid w:val="0079168C"/>
    <w:rsid w:val="00791707"/>
    <w:rsid w:val="00791AFE"/>
    <w:rsid w:val="007920DD"/>
    <w:rsid w:val="00792186"/>
    <w:rsid w:val="007924FD"/>
    <w:rsid w:val="00792527"/>
    <w:rsid w:val="00792A1E"/>
    <w:rsid w:val="00792CDC"/>
    <w:rsid w:val="00793307"/>
    <w:rsid w:val="007939C4"/>
    <w:rsid w:val="00793CFD"/>
    <w:rsid w:val="00794461"/>
    <w:rsid w:val="007947EB"/>
    <w:rsid w:val="00795D55"/>
    <w:rsid w:val="00795D82"/>
    <w:rsid w:val="007964C8"/>
    <w:rsid w:val="00796999"/>
    <w:rsid w:val="007969C9"/>
    <w:rsid w:val="00797151"/>
    <w:rsid w:val="007978FB"/>
    <w:rsid w:val="00797A58"/>
    <w:rsid w:val="007A0518"/>
    <w:rsid w:val="007A09F5"/>
    <w:rsid w:val="007A0C4A"/>
    <w:rsid w:val="007A11A9"/>
    <w:rsid w:val="007A1BFD"/>
    <w:rsid w:val="007A1DE2"/>
    <w:rsid w:val="007A2364"/>
    <w:rsid w:val="007A250F"/>
    <w:rsid w:val="007A2B39"/>
    <w:rsid w:val="007A2ED3"/>
    <w:rsid w:val="007A36A6"/>
    <w:rsid w:val="007A3BA2"/>
    <w:rsid w:val="007A3CD0"/>
    <w:rsid w:val="007A4BBD"/>
    <w:rsid w:val="007A4BCE"/>
    <w:rsid w:val="007A52C9"/>
    <w:rsid w:val="007A53CD"/>
    <w:rsid w:val="007A54EC"/>
    <w:rsid w:val="007A606C"/>
    <w:rsid w:val="007A6E59"/>
    <w:rsid w:val="007A6EEE"/>
    <w:rsid w:val="007A70A4"/>
    <w:rsid w:val="007A79F8"/>
    <w:rsid w:val="007B0718"/>
    <w:rsid w:val="007B0D29"/>
    <w:rsid w:val="007B0D3E"/>
    <w:rsid w:val="007B0E6D"/>
    <w:rsid w:val="007B156C"/>
    <w:rsid w:val="007B177A"/>
    <w:rsid w:val="007B1820"/>
    <w:rsid w:val="007B18C7"/>
    <w:rsid w:val="007B1F47"/>
    <w:rsid w:val="007B1F93"/>
    <w:rsid w:val="007B2048"/>
    <w:rsid w:val="007B2326"/>
    <w:rsid w:val="007B2A48"/>
    <w:rsid w:val="007B30FC"/>
    <w:rsid w:val="007B310E"/>
    <w:rsid w:val="007B37C0"/>
    <w:rsid w:val="007B3E8D"/>
    <w:rsid w:val="007B3F4F"/>
    <w:rsid w:val="007B40DA"/>
    <w:rsid w:val="007B4F60"/>
    <w:rsid w:val="007B5333"/>
    <w:rsid w:val="007B55AF"/>
    <w:rsid w:val="007B57A5"/>
    <w:rsid w:val="007B58C2"/>
    <w:rsid w:val="007B5BA6"/>
    <w:rsid w:val="007B5F74"/>
    <w:rsid w:val="007B5FAB"/>
    <w:rsid w:val="007B6281"/>
    <w:rsid w:val="007B6B26"/>
    <w:rsid w:val="007B6C9F"/>
    <w:rsid w:val="007B6D12"/>
    <w:rsid w:val="007B6DEB"/>
    <w:rsid w:val="007B706A"/>
    <w:rsid w:val="007B7633"/>
    <w:rsid w:val="007B76A6"/>
    <w:rsid w:val="007B7942"/>
    <w:rsid w:val="007B7E72"/>
    <w:rsid w:val="007C09E5"/>
    <w:rsid w:val="007C0B0B"/>
    <w:rsid w:val="007C0DC1"/>
    <w:rsid w:val="007C107B"/>
    <w:rsid w:val="007C11FC"/>
    <w:rsid w:val="007C1787"/>
    <w:rsid w:val="007C1F15"/>
    <w:rsid w:val="007C22F4"/>
    <w:rsid w:val="007C232E"/>
    <w:rsid w:val="007C2B69"/>
    <w:rsid w:val="007C2C26"/>
    <w:rsid w:val="007C2DFD"/>
    <w:rsid w:val="007C33CD"/>
    <w:rsid w:val="007C49D5"/>
    <w:rsid w:val="007C4FFA"/>
    <w:rsid w:val="007C5D3E"/>
    <w:rsid w:val="007C6205"/>
    <w:rsid w:val="007C62B3"/>
    <w:rsid w:val="007C6DD8"/>
    <w:rsid w:val="007C7977"/>
    <w:rsid w:val="007C79D1"/>
    <w:rsid w:val="007C7F59"/>
    <w:rsid w:val="007D0778"/>
    <w:rsid w:val="007D0D6C"/>
    <w:rsid w:val="007D0E81"/>
    <w:rsid w:val="007D1068"/>
    <w:rsid w:val="007D14B7"/>
    <w:rsid w:val="007D1796"/>
    <w:rsid w:val="007D19A0"/>
    <w:rsid w:val="007D1DA9"/>
    <w:rsid w:val="007D1EA0"/>
    <w:rsid w:val="007D1FF3"/>
    <w:rsid w:val="007D23B1"/>
    <w:rsid w:val="007D2543"/>
    <w:rsid w:val="007D267C"/>
    <w:rsid w:val="007D2B99"/>
    <w:rsid w:val="007D2BCF"/>
    <w:rsid w:val="007D349D"/>
    <w:rsid w:val="007D3703"/>
    <w:rsid w:val="007D37C4"/>
    <w:rsid w:val="007D40B7"/>
    <w:rsid w:val="007D41C0"/>
    <w:rsid w:val="007D4277"/>
    <w:rsid w:val="007D471C"/>
    <w:rsid w:val="007D4DBB"/>
    <w:rsid w:val="007D5093"/>
    <w:rsid w:val="007D6536"/>
    <w:rsid w:val="007D6E72"/>
    <w:rsid w:val="007D714B"/>
    <w:rsid w:val="007E002B"/>
    <w:rsid w:val="007E0291"/>
    <w:rsid w:val="007E07A9"/>
    <w:rsid w:val="007E07D7"/>
    <w:rsid w:val="007E07F2"/>
    <w:rsid w:val="007E08F8"/>
    <w:rsid w:val="007E116D"/>
    <w:rsid w:val="007E1493"/>
    <w:rsid w:val="007E1903"/>
    <w:rsid w:val="007E1BD9"/>
    <w:rsid w:val="007E22C2"/>
    <w:rsid w:val="007E257E"/>
    <w:rsid w:val="007E2607"/>
    <w:rsid w:val="007E267D"/>
    <w:rsid w:val="007E2798"/>
    <w:rsid w:val="007E27E2"/>
    <w:rsid w:val="007E3D9E"/>
    <w:rsid w:val="007E3E02"/>
    <w:rsid w:val="007E437A"/>
    <w:rsid w:val="007E5036"/>
    <w:rsid w:val="007E561B"/>
    <w:rsid w:val="007E57BA"/>
    <w:rsid w:val="007E5842"/>
    <w:rsid w:val="007E5F39"/>
    <w:rsid w:val="007E6410"/>
    <w:rsid w:val="007E6691"/>
    <w:rsid w:val="007E68E5"/>
    <w:rsid w:val="007E6BA7"/>
    <w:rsid w:val="007E7218"/>
    <w:rsid w:val="007E7697"/>
    <w:rsid w:val="007E7711"/>
    <w:rsid w:val="007E7D5C"/>
    <w:rsid w:val="007E7E23"/>
    <w:rsid w:val="007F0277"/>
    <w:rsid w:val="007F0579"/>
    <w:rsid w:val="007F0993"/>
    <w:rsid w:val="007F0A6D"/>
    <w:rsid w:val="007F1139"/>
    <w:rsid w:val="007F16BC"/>
    <w:rsid w:val="007F1D78"/>
    <w:rsid w:val="007F1ECC"/>
    <w:rsid w:val="007F209B"/>
    <w:rsid w:val="007F2760"/>
    <w:rsid w:val="007F31E0"/>
    <w:rsid w:val="007F32C7"/>
    <w:rsid w:val="007F362C"/>
    <w:rsid w:val="007F4192"/>
    <w:rsid w:val="007F42C2"/>
    <w:rsid w:val="007F4355"/>
    <w:rsid w:val="007F472F"/>
    <w:rsid w:val="007F4CD7"/>
    <w:rsid w:val="007F4DD3"/>
    <w:rsid w:val="007F530F"/>
    <w:rsid w:val="007F5DFF"/>
    <w:rsid w:val="007F62A0"/>
    <w:rsid w:val="007F6407"/>
    <w:rsid w:val="007F6D6B"/>
    <w:rsid w:val="007F6E93"/>
    <w:rsid w:val="007F73B5"/>
    <w:rsid w:val="007F753C"/>
    <w:rsid w:val="007F7797"/>
    <w:rsid w:val="008000F6"/>
    <w:rsid w:val="0080065A"/>
    <w:rsid w:val="008007E0"/>
    <w:rsid w:val="00801008"/>
    <w:rsid w:val="0080141E"/>
    <w:rsid w:val="008014FE"/>
    <w:rsid w:val="00801BF6"/>
    <w:rsid w:val="00801C12"/>
    <w:rsid w:val="00801E3D"/>
    <w:rsid w:val="00801F18"/>
    <w:rsid w:val="00802236"/>
    <w:rsid w:val="00802919"/>
    <w:rsid w:val="008030DE"/>
    <w:rsid w:val="008044B2"/>
    <w:rsid w:val="008049EA"/>
    <w:rsid w:val="0080510F"/>
    <w:rsid w:val="00805A46"/>
    <w:rsid w:val="00805B14"/>
    <w:rsid w:val="00805DAC"/>
    <w:rsid w:val="008068AD"/>
    <w:rsid w:val="00806D36"/>
    <w:rsid w:val="008071C4"/>
    <w:rsid w:val="008076C0"/>
    <w:rsid w:val="00807EE0"/>
    <w:rsid w:val="008104CA"/>
    <w:rsid w:val="00810571"/>
    <w:rsid w:val="008106A8"/>
    <w:rsid w:val="00810AFF"/>
    <w:rsid w:val="00810D41"/>
    <w:rsid w:val="00810DE5"/>
    <w:rsid w:val="00810E17"/>
    <w:rsid w:val="00810F36"/>
    <w:rsid w:val="00810F55"/>
    <w:rsid w:val="008112A1"/>
    <w:rsid w:val="008118A2"/>
    <w:rsid w:val="0081203B"/>
    <w:rsid w:val="0081326E"/>
    <w:rsid w:val="008136CF"/>
    <w:rsid w:val="008139C2"/>
    <w:rsid w:val="0081417E"/>
    <w:rsid w:val="00814BCE"/>
    <w:rsid w:val="00815F9A"/>
    <w:rsid w:val="00816A98"/>
    <w:rsid w:val="0081724C"/>
    <w:rsid w:val="008175EC"/>
    <w:rsid w:val="008200F6"/>
    <w:rsid w:val="00820793"/>
    <w:rsid w:val="0082084A"/>
    <w:rsid w:val="00820908"/>
    <w:rsid w:val="00820A29"/>
    <w:rsid w:val="0082153F"/>
    <w:rsid w:val="008215A6"/>
    <w:rsid w:val="00821C25"/>
    <w:rsid w:val="00821DDF"/>
    <w:rsid w:val="00821ED6"/>
    <w:rsid w:val="00822223"/>
    <w:rsid w:val="00822408"/>
    <w:rsid w:val="00822A17"/>
    <w:rsid w:val="008230EB"/>
    <w:rsid w:val="00823CD9"/>
    <w:rsid w:val="00823DE4"/>
    <w:rsid w:val="008248CE"/>
    <w:rsid w:val="00824994"/>
    <w:rsid w:val="00824EA2"/>
    <w:rsid w:val="00825175"/>
    <w:rsid w:val="0082541F"/>
    <w:rsid w:val="00826455"/>
    <w:rsid w:val="008267D3"/>
    <w:rsid w:val="0082700A"/>
    <w:rsid w:val="0082716A"/>
    <w:rsid w:val="00827A94"/>
    <w:rsid w:val="00827D49"/>
    <w:rsid w:val="00827E4E"/>
    <w:rsid w:val="00827FD1"/>
    <w:rsid w:val="00827FE7"/>
    <w:rsid w:val="00830F31"/>
    <w:rsid w:val="00831097"/>
    <w:rsid w:val="008312B4"/>
    <w:rsid w:val="00831775"/>
    <w:rsid w:val="00831FF8"/>
    <w:rsid w:val="0083234F"/>
    <w:rsid w:val="00832D5C"/>
    <w:rsid w:val="00834D06"/>
    <w:rsid w:val="00835A78"/>
    <w:rsid w:val="0083626D"/>
    <w:rsid w:val="00836AE3"/>
    <w:rsid w:val="0083702E"/>
    <w:rsid w:val="008377F3"/>
    <w:rsid w:val="008377FD"/>
    <w:rsid w:val="00837CFF"/>
    <w:rsid w:val="00837DEE"/>
    <w:rsid w:val="00837DF5"/>
    <w:rsid w:val="0084049A"/>
    <w:rsid w:val="00840D96"/>
    <w:rsid w:val="008416D7"/>
    <w:rsid w:val="00841820"/>
    <w:rsid w:val="00841AA6"/>
    <w:rsid w:val="00841C88"/>
    <w:rsid w:val="00841F96"/>
    <w:rsid w:val="00842092"/>
    <w:rsid w:val="00842A6B"/>
    <w:rsid w:val="00842EC3"/>
    <w:rsid w:val="00842F05"/>
    <w:rsid w:val="00843364"/>
    <w:rsid w:val="008434FC"/>
    <w:rsid w:val="00843772"/>
    <w:rsid w:val="008441F7"/>
    <w:rsid w:val="00844273"/>
    <w:rsid w:val="008442E7"/>
    <w:rsid w:val="008443FA"/>
    <w:rsid w:val="00844503"/>
    <w:rsid w:val="008447A3"/>
    <w:rsid w:val="00844F3E"/>
    <w:rsid w:val="0084515F"/>
    <w:rsid w:val="008452DA"/>
    <w:rsid w:val="00845BB1"/>
    <w:rsid w:val="0084605D"/>
    <w:rsid w:val="008462A4"/>
    <w:rsid w:val="00847167"/>
    <w:rsid w:val="008477A1"/>
    <w:rsid w:val="0084787D"/>
    <w:rsid w:val="00847996"/>
    <w:rsid w:val="008501A9"/>
    <w:rsid w:val="008502BA"/>
    <w:rsid w:val="0085061D"/>
    <w:rsid w:val="008516D4"/>
    <w:rsid w:val="00851966"/>
    <w:rsid w:val="00851C0B"/>
    <w:rsid w:val="00852243"/>
    <w:rsid w:val="008523DB"/>
    <w:rsid w:val="00852530"/>
    <w:rsid w:val="00853BB3"/>
    <w:rsid w:val="008547C4"/>
    <w:rsid w:val="00854801"/>
    <w:rsid w:val="00854C90"/>
    <w:rsid w:val="00855483"/>
    <w:rsid w:val="00855BBA"/>
    <w:rsid w:val="00855D2B"/>
    <w:rsid w:val="00855FCF"/>
    <w:rsid w:val="00856E76"/>
    <w:rsid w:val="00857596"/>
    <w:rsid w:val="0085799F"/>
    <w:rsid w:val="00857BF4"/>
    <w:rsid w:val="00857CAC"/>
    <w:rsid w:val="008600D3"/>
    <w:rsid w:val="008608D6"/>
    <w:rsid w:val="00861A5A"/>
    <w:rsid w:val="00861CF1"/>
    <w:rsid w:val="00862386"/>
    <w:rsid w:val="00862455"/>
    <w:rsid w:val="008626D4"/>
    <w:rsid w:val="00862CEF"/>
    <w:rsid w:val="008636B4"/>
    <w:rsid w:val="00863A46"/>
    <w:rsid w:val="0086401A"/>
    <w:rsid w:val="0086402E"/>
    <w:rsid w:val="008641BF"/>
    <w:rsid w:val="0086436E"/>
    <w:rsid w:val="00864473"/>
    <w:rsid w:val="008644AF"/>
    <w:rsid w:val="008650D2"/>
    <w:rsid w:val="00865FAD"/>
    <w:rsid w:val="00866434"/>
    <w:rsid w:val="00866441"/>
    <w:rsid w:val="00866573"/>
    <w:rsid w:val="008665AE"/>
    <w:rsid w:val="008668D8"/>
    <w:rsid w:val="0086712E"/>
    <w:rsid w:val="008673EF"/>
    <w:rsid w:val="008677A1"/>
    <w:rsid w:val="00867831"/>
    <w:rsid w:val="00867891"/>
    <w:rsid w:val="008705B6"/>
    <w:rsid w:val="00870C50"/>
    <w:rsid w:val="00871336"/>
    <w:rsid w:val="00871950"/>
    <w:rsid w:val="0087197B"/>
    <w:rsid w:val="00871A9A"/>
    <w:rsid w:val="00872BD2"/>
    <w:rsid w:val="00872C43"/>
    <w:rsid w:val="00873244"/>
    <w:rsid w:val="00873760"/>
    <w:rsid w:val="00873B7E"/>
    <w:rsid w:val="00874BC9"/>
    <w:rsid w:val="00874E4E"/>
    <w:rsid w:val="008758EE"/>
    <w:rsid w:val="00875CCB"/>
    <w:rsid w:val="008763AB"/>
    <w:rsid w:val="00876B16"/>
    <w:rsid w:val="00877831"/>
    <w:rsid w:val="00877A0C"/>
    <w:rsid w:val="00877B5A"/>
    <w:rsid w:val="0088000F"/>
    <w:rsid w:val="00880687"/>
    <w:rsid w:val="008808A0"/>
    <w:rsid w:val="00880B40"/>
    <w:rsid w:val="008810AB"/>
    <w:rsid w:val="00881114"/>
    <w:rsid w:val="0088172E"/>
    <w:rsid w:val="00881DF4"/>
    <w:rsid w:val="00881E7C"/>
    <w:rsid w:val="008823F4"/>
    <w:rsid w:val="00882AB6"/>
    <w:rsid w:val="00882F4B"/>
    <w:rsid w:val="0088348C"/>
    <w:rsid w:val="008838B1"/>
    <w:rsid w:val="00883DA0"/>
    <w:rsid w:val="008844BA"/>
    <w:rsid w:val="00884F21"/>
    <w:rsid w:val="008850AC"/>
    <w:rsid w:val="00885355"/>
    <w:rsid w:val="00885F01"/>
    <w:rsid w:val="00886E20"/>
    <w:rsid w:val="00887085"/>
    <w:rsid w:val="00887606"/>
    <w:rsid w:val="00887862"/>
    <w:rsid w:val="00887B40"/>
    <w:rsid w:val="00887B4A"/>
    <w:rsid w:val="008901B3"/>
    <w:rsid w:val="008907E0"/>
    <w:rsid w:val="00890968"/>
    <w:rsid w:val="00890FFD"/>
    <w:rsid w:val="0089110F"/>
    <w:rsid w:val="0089124E"/>
    <w:rsid w:val="008914D0"/>
    <w:rsid w:val="00891565"/>
    <w:rsid w:val="0089161E"/>
    <w:rsid w:val="008916D4"/>
    <w:rsid w:val="00892573"/>
    <w:rsid w:val="00892DE1"/>
    <w:rsid w:val="00892E07"/>
    <w:rsid w:val="00892EB0"/>
    <w:rsid w:val="008931CA"/>
    <w:rsid w:val="00893B60"/>
    <w:rsid w:val="00893CE2"/>
    <w:rsid w:val="00893D37"/>
    <w:rsid w:val="00893E21"/>
    <w:rsid w:val="008940EF"/>
    <w:rsid w:val="00894712"/>
    <w:rsid w:val="008948B9"/>
    <w:rsid w:val="00894AAB"/>
    <w:rsid w:val="00895111"/>
    <w:rsid w:val="00895268"/>
    <w:rsid w:val="00895759"/>
    <w:rsid w:val="008957F1"/>
    <w:rsid w:val="00895A2E"/>
    <w:rsid w:val="00895B82"/>
    <w:rsid w:val="00895FEE"/>
    <w:rsid w:val="008964C2"/>
    <w:rsid w:val="00896D98"/>
    <w:rsid w:val="0089717B"/>
    <w:rsid w:val="00897B64"/>
    <w:rsid w:val="008A0101"/>
    <w:rsid w:val="008A022E"/>
    <w:rsid w:val="008A0735"/>
    <w:rsid w:val="008A0E09"/>
    <w:rsid w:val="008A120B"/>
    <w:rsid w:val="008A18A9"/>
    <w:rsid w:val="008A25F0"/>
    <w:rsid w:val="008A2D01"/>
    <w:rsid w:val="008A315A"/>
    <w:rsid w:val="008A334C"/>
    <w:rsid w:val="008A3461"/>
    <w:rsid w:val="008A35F1"/>
    <w:rsid w:val="008A47DB"/>
    <w:rsid w:val="008A48CB"/>
    <w:rsid w:val="008A5181"/>
    <w:rsid w:val="008A5216"/>
    <w:rsid w:val="008A54E9"/>
    <w:rsid w:val="008A5891"/>
    <w:rsid w:val="008A58A9"/>
    <w:rsid w:val="008A5CE8"/>
    <w:rsid w:val="008A612D"/>
    <w:rsid w:val="008A6579"/>
    <w:rsid w:val="008A6C18"/>
    <w:rsid w:val="008A728B"/>
    <w:rsid w:val="008A7496"/>
    <w:rsid w:val="008A7BD1"/>
    <w:rsid w:val="008A7C2F"/>
    <w:rsid w:val="008B084C"/>
    <w:rsid w:val="008B0B55"/>
    <w:rsid w:val="008B16E7"/>
    <w:rsid w:val="008B17DC"/>
    <w:rsid w:val="008B1864"/>
    <w:rsid w:val="008B1E73"/>
    <w:rsid w:val="008B20DB"/>
    <w:rsid w:val="008B2417"/>
    <w:rsid w:val="008B2F74"/>
    <w:rsid w:val="008B353E"/>
    <w:rsid w:val="008B46A6"/>
    <w:rsid w:val="008B48A4"/>
    <w:rsid w:val="008B4B2F"/>
    <w:rsid w:val="008B4E4E"/>
    <w:rsid w:val="008B4FB7"/>
    <w:rsid w:val="008B5646"/>
    <w:rsid w:val="008B5BB7"/>
    <w:rsid w:val="008B5D2F"/>
    <w:rsid w:val="008B5D56"/>
    <w:rsid w:val="008B6764"/>
    <w:rsid w:val="008B6B99"/>
    <w:rsid w:val="008B7A70"/>
    <w:rsid w:val="008C0347"/>
    <w:rsid w:val="008C068C"/>
    <w:rsid w:val="008C06F4"/>
    <w:rsid w:val="008C0867"/>
    <w:rsid w:val="008C1003"/>
    <w:rsid w:val="008C1034"/>
    <w:rsid w:val="008C16EC"/>
    <w:rsid w:val="008C1A4A"/>
    <w:rsid w:val="008C2B90"/>
    <w:rsid w:val="008C2CB0"/>
    <w:rsid w:val="008C33BC"/>
    <w:rsid w:val="008C3891"/>
    <w:rsid w:val="008C3E16"/>
    <w:rsid w:val="008C3E5D"/>
    <w:rsid w:val="008C4380"/>
    <w:rsid w:val="008C44C2"/>
    <w:rsid w:val="008C50BF"/>
    <w:rsid w:val="008C586C"/>
    <w:rsid w:val="008C5AC5"/>
    <w:rsid w:val="008C5D58"/>
    <w:rsid w:val="008C5F8A"/>
    <w:rsid w:val="008C664F"/>
    <w:rsid w:val="008C6AAC"/>
    <w:rsid w:val="008C70A4"/>
    <w:rsid w:val="008C7980"/>
    <w:rsid w:val="008C7CA9"/>
    <w:rsid w:val="008D0426"/>
    <w:rsid w:val="008D09F4"/>
    <w:rsid w:val="008D0C37"/>
    <w:rsid w:val="008D12BE"/>
    <w:rsid w:val="008D1677"/>
    <w:rsid w:val="008D17DA"/>
    <w:rsid w:val="008D1943"/>
    <w:rsid w:val="008D197F"/>
    <w:rsid w:val="008D2B11"/>
    <w:rsid w:val="008D2BDA"/>
    <w:rsid w:val="008D2DFE"/>
    <w:rsid w:val="008D3130"/>
    <w:rsid w:val="008D3181"/>
    <w:rsid w:val="008D330C"/>
    <w:rsid w:val="008D381C"/>
    <w:rsid w:val="008D4235"/>
    <w:rsid w:val="008D4282"/>
    <w:rsid w:val="008D5037"/>
    <w:rsid w:val="008D51CE"/>
    <w:rsid w:val="008D55D7"/>
    <w:rsid w:val="008D589D"/>
    <w:rsid w:val="008D5923"/>
    <w:rsid w:val="008D5A53"/>
    <w:rsid w:val="008D6DA5"/>
    <w:rsid w:val="008D6EFA"/>
    <w:rsid w:val="008D7457"/>
    <w:rsid w:val="008D7A9B"/>
    <w:rsid w:val="008D7C20"/>
    <w:rsid w:val="008D7D18"/>
    <w:rsid w:val="008E03BF"/>
    <w:rsid w:val="008E0592"/>
    <w:rsid w:val="008E07F8"/>
    <w:rsid w:val="008E082B"/>
    <w:rsid w:val="008E0DE7"/>
    <w:rsid w:val="008E0ED3"/>
    <w:rsid w:val="008E1292"/>
    <w:rsid w:val="008E17EC"/>
    <w:rsid w:val="008E20F4"/>
    <w:rsid w:val="008E3124"/>
    <w:rsid w:val="008E3183"/>
    <w:rsid w:val="008E4784"/>
    <w:rsid w:val="008E49FB"/>
    <w:rsid w:val="008E4AC6"/>
    <w:rsid w:val="008E4BFB"/>
    <w:rsid w:val="008E4C24"/>
    <w:rsid w:val="008E4ED1"/>
    <w:rsid w:val="008E4EFB"/>
    <w:rsid w:val="008E51D8"/>
    <w:rsid w:val="008E55DE"/>
    <w:rsid w:val="008E5988"/>
    <w:rsid w:val="008E5A33"/>
    <w:rsid w:val="008E5BE4"/>
    <w:rsid w:val="008E5CDC"/>
    <w:rsid w:val="008E5D77"/>
    <w:rsid w:val="008E6029"/>
    <w:rsid w:val="008E63D8"/>
    <w:rsid w:val="008E64F5"/>
    <w:rsid w:val="008E71B6"/>
    <w:rsid w:val="008E75F7"/>
    <w:rsid w:val="008E7F20"/>
    <w:rsid w:val="008F07C9"/>
    <w:rsid w:val="008F0E65"/>
    <w:rsid w:val="008F1766"/>
    <w:rsid w:val="008F1C32"/>
    <w:rsid w:val="008F1CCF"/>
    <w:rsid w:val="008F212E"/>
    <w:rsid w:val="008F2BA0"/>
    <w:rsid w:val="008F34C5"/>
    <w:rsid w:val="008F36CC"/>
    <w:rsid w:val="008F4611"/>
    <w:rsid w:val="008F471A"/>
    <w:rsid w:val="008F495D"/>
    <w:rsid w:val="008F4BD7"/>
    <w:rsid w:val="008F51BE"/>
    <w:rsid w:val="008F522F"/>
    <w:rsid w:val="008F5AA3"/>
    <w:rsid w:val="008F5D98"/>
    <w:rsid w:val="008F6576"/>
    <w:rsid w:val="008F6A9E"/>
    <w:rsid w:val="008F71B8"/>
    <w:rsid w:val="008F77B0"/>
    <w:rsid w:val="008F7DB9"/>
    <w:rsid w:val="00900A25"/>
    <w:rsid w:val="00900BEB"/>
    <w:rsid w:val="00901041"/>
    <w:rsid w:val="009020CB"/>
    <w:rsid w:val="00902100"/>
    <w:rsid w:val="009023E0"/>
    <w:rsid w:val="00902BE5"/>
    <w:rsid w:val="00904039"/>
    <w:rsid w:val="00904950"/>
    <w:rsid w:val="009056BC"/>
    <w:rsid w:val="009056C2"/>
    <w:rsid w:val="0090658C"/>
    <w:rsid w:val="00906B58"/>
    <w:rsid w:val="009071CB"/>
    <w:rsid w:val="009073AE"/>
    <w:rsid w:val="009078BF"/>
    <w:rsid w:val="009078DB"/>
    <w:rsid w:val="00907BE4"/>
    <w:rsid w:val="009104A0"/>
    <w:rsid w:val="00910DC5"/>
    <w:rsid w:val="00910E50"/>
    <w:rsid w:val="009112DA"/>
    <w:rsid w:val="00911507"/>
    <w:rsid w:val="0091156C"/>
    <w:rsid w:val="009115C3"/>
    <w:rsid w:val="009130A1"/>
    <w:rsid w:val="009131C7"/>
    <w:rsid w:val="00913313"/>
    <w:rsid w:val="009136D1"/>
    <w:rsid w:val="00913DBE"/>
    <w:rsid w:val="00914E33"/>
    <w:rsid w:val="0091556E"/>
    <w:rsid w:val="00915FC9"/>
    <w:rsid w:val="009163F0"/>
    <w:rsid w:val="00916A6B"/>
    <w:rsid w:val="00916DFF"/>
    <w:rsid w:val="009176B3"/>
    <w:rsid w:val="0091775E"/>
    <w:rsid w:val="00917EA8"/>
    <w:rsid w:val="00921198"/>
    <w:rsid w:val="009213BE"/>
    <w:rsid w:val="00921683"/>
    <w:rsid w:val="00921EF1"/>
    <w:rsid w:val="00922247"/>
    <w:rsid w:val="009228EC"/>
    <w:rsid w:val="009231C8"/>
    <w:rsid w:val="009239DE"/>
    <w:rsid w:val="00923A13"/>
    <w:rsid w:val="00923B09"/>
    <w:rsid w:val="00923D41"/>
    <w:rsid w:val="0092498A"/>
    <w:rsid w:val="00924FF0"/>
    <w:rsid w:val="00926077"/>
    <w:rsid w:val="0092613E"/>
    <w:rsid w:val="009261AE"/>
    <w:rsid w:val="0092654D"/>
    <w:rsid w:val="0092659F"/>
    <w:rsid w:val="00926C30"/>
    <w:rsid w:val="00927925"/>
    <w:rsid w:val="00927E35"/>
    <w:rsid w:val="00927F83"/>
    <w:rsid w:val="00930971"/>
    <w:rsid w:val="00930E79"/>
    <w:rsid w:val="0093126E"/>
    <w:rsid w:val="0093145E"/>
    <w:rsid w:val="00931838"/>
    <w:rsid w:val="009318D9"/>
    <w:rsid w:val="00931E55"/>
    <w:rsid w:val="009324AA"/>
    <w:rsid w:val="00932982"/>
    <w:rsid w:val="00932BB6"/>
    <w:rsid w:val="00933796"/>
    <w:rsid w:val="009345C7"/>
    <w:rsid w:val="00934888"/>
    <w:rsid w:val="00934B3F"/>
    <w:rsid w:val="0093506E"/>
    <w:rsid w:val="00935631"/>
    <w:rsid w:val="0093568E"/>
    <w:rsid w:val="00935AED"/>
    <w:rsid w:val="00936132"/>
    <w:rsid w:val="009366AE"/>
    <w:rsid w:val="00936A78"/>
    <w:rsid w:val="009379CE"/>
    <w:rsid w:val="009401AF"/>
    <w:rsid w:val="00940A3D"/>
    <w:rsid w:val="0094132A"/>
    <w:rsid w:val="00941365"/>
    <w:rsid w:val="00941C65"/>
    <w:rsid w:val="00941F7B"/>
    <w:rsid w:val="00941F87"/>
    <w:rsid w:val="0094259B"/>
    <w:rsid w:val="00942813"/>
    <w:rsid w:val="00942D8D"/>
    <w:rsid w:val="0094350A"/>
    <w:rsid w:val="00943BAC"/>
    <w:rsid w:val="00944169"/>
    <w:rsid w:val="00944A71"/>
    <w:rsid w:val="00944DD1"/>
    <w:rsid w:val="009455D8"/>
    <w:rsid w:val="00945641"/>
    <w:rsid w:val="00945700"/>
    <w:rsid w:val="00945817"/>
    <w:rsid w:val="009459F2"/>
    <w:rsid w:val="0094660B"/>
    <w:rsid w:val="00946BB6"/>
    <w:rsid w:val="00946DB4"/>
    <w:rsid w:val="0094744D"/>
    <w:rsid w:val="00947A67"/>
    <w:rsid w:val="00947EF5"/>
    <w:rsid w:val="009504B9"/>
    <w:rsid w:val="00951158"/>
    <w:rsid w:val="0095124A"/>
    <w:rsid w:val="009521C0"/>
    <w:rsid w:val="0095239B"/>
    <w:rsid w:val="00952816"/>
    <w:rsid w:val="00952A41"/>
    <w:rsid w:val="009535F7"/>
    <w:rsid w:val="00953EAF"/>
    <w:rsid w:val="009543B7"/>
    <w:rsid w:val="00954A35"/>
    <w:rsid w:val="00954C27"/>
    <w:rsid w:val="00954DF5"/>
    <w:rsid w:val="00955743"/>
    <w:rsid w:val="00956835"/>
    <w:rsid w:val="00956B92"/>
    <w:rsid w:val="009576BD"/>
    <w:rsid w:val="009605F3"/>
    <w:rsid w:val="00960E39"/>
    <w:rsid w:val="00960EE3"/>
    <w:rsid w:val="00960F08"/>
    <w:rsid w:val="00961575"/>
    <w:rsid w:val="00961AEB"/>
    <w:rsid w:val="009625A3"/>
    <w:rsid w:val="009629C5"/>
    <w:rsid w:val="00962EAC"/>
    <w:rsid w:val="0096307F"/>
    <w:rsid w:val="0096328F"/>
    <w:rsid w:val="009637D3"/>
    <w:rsid w:val="00963929"/>
    <w:rsid w:val="00964AD1"/>
    <w:rsid w:val="00964CFA"/>
    <w:rsid w:val="00965F6E"/>
    <w:rsid w:val="009660DC"/>
    <w:rsid w:val="00966288"/>
    <w:rsid w:val="00966355"/>
    <w:rsid w:val="009671AE"/>
    <w:rsid w:val="009674F5"/>
    <w:rsid w:val="009705A6"/>
    <w:rsid w:val="00970C59"/>
    <w:rsid w:val="0097127F"/>
    <w:rsid w:val="00971883"/>
    <w:rsid w:val="00971FC8"/>
    <w:rsid w:val="00972B56"/>
    <w:rsid w:val="009736CE"/>
    <w:rsid w:val="00973C73"/>
    <w:rsid w:val="00973FEC"/>
    <w:rsid w:val="00974494"/>
    <w:rsid w:val="00974F31"/>
    <w:rsid w:val="0097596A"/>
    <w:rsid w:val="00975B06"/>
    <w:rsid w:val="00975FC5"/>
    <w:rsid w:val="009760CA"/>
    <w:rsid w:val="00976A6C"/>
    <w:rsid w:val="00976DCF"/>
    <w:rsid w:val="009776C2"/>
    <w:rsid w:val="009779A8"/>
    <w:rsid w:val="00977AA2"/>
    <w:rsid w:val="00977B9D"/>
    <w:rsid w:val="009801ED"/>
    <w:rsid w:val="00980DAC"/>
    <w:rsid w:val="009813BA"/>
    <w:rsid w:val="00981813"/>
    <w:rsid w:val="00982458"/>
    <w:rsid w:val="00982DD3"/>
    <w:rsid w:val="00982F3B"/>
    <w:rsid w:val="00983606"/>
    <w:rsid w:val="00983772"/>
    <w:rsid w:val="00983F08"/>
    <w:rsid w:val="00984030"/>
    <w:rsid w:val="009841F0"/>
    <w:rsid w:val="0098426B"/>
    <w:rsid w:val="009845B5"/>
    <w:rsid w:val="00984871"/>
    <w:rsid w:val="00984B9B"/>
    <w:rsid w:val="009854B1"/>
    <w:rsid w:val="00985D4E"/>
    <w:rsid w:val="00985E10"/>
    <w:rsid w:val="009865B9"/>
    <w:rsid w:val="00986FE0"/>
    <w:rsid w:val="00987892"/>
    <w:rsid w:val="009878D4"/>
    <w:rsid w:val="00990792"/>
    <w:rsid w:val="0099085E"/>
    <w:rsid w:val="0099098A"/>
    <w:rsid w:val="00990AE1"/>
    <w:rsid w:val="00990C6E"/>
    <w:rsid w:val="009918B7"/>
    <w:rsid w:val="0099196B"/>
    <w:rsid w:val="00992002"/>
    <w:rsid w:val="009936BA"/>
    <w:rsid w:val="009953C1"/>
    <w:rsid w:val="00995836"/>
    <w:rsid w:val="009959C6"/>
    <w:rsid w:val="00995D75"/>
    <w:rsid w:val="00996536"/>
    <w:rsid w:val="00996886"/>
    <w:rsid w:val="009968D4"/>
    <w:rsid w:val="009968E8"/>
    <w:rsid w:val="00996913"/>
    <w:rsid w:val="00996A2D"/>
    <w:rsid w:val="00997286"/>
    <w:rsid w:val="0099754C"/>
    <w:rsid w:val="009A0236"/>
    <w:rsid w:val="009A0292"/>
    <w:rsid w:val="009A0310"/>
    <w:rsid w:val="009A067F"/>
    <w:rsid w:val="009A1188"/>
    <w:rsid w:val="009A16ED"/>
    <w:rsid w:val="009A16FC"/>
    <w:rsid w:val="009A1B3E"/>
    <w:rsid w:val="009A2CBB"/>
    <w:rsid w:val="009A2F05"/>
    <w:rsid w:val="009A31FC"/>
    <w:rsid w:val="009A39CF"/>
    <w:rsid w:val="009A3D06"/>
    <w:rsid w:val="009A53B2"/>
    <w:rsid w:val="009A5A0C"/>
    <w:rsid w:val="009A5D71"/>
    <w:rsid w:val="009A6B22"/>
    <w:rsid w:val="009A72C7"/>
    <w:rsid w:val="009A7591"/>
    <w:rsid w:val="009A768D"/>
    <w:rsid w:val="009A775B"/>
    <w:rsid w:val="009A7F7D"/>
    <w:rsid w:val="009B0715"/>
    <w:rsid w:val="009B0AEB"/>
    <w:rsid w:val="009B0E3D"/>
    <w:rsid w:val="009B11C9"/>
    <w:rsid w:val="009B1A71"/>
    <w:rsid w:val="009B1AFD"/>
    <w:rsid w:val="009B1D01"/>
    <w:rsid w:val="009B2031"/>
    <w:rsid w:val="009B27BD"/>
    <w:rsid w:val="009B2803"/>
    <w:rsid w:val="009B2C7D"/>
    <w:rsid w:val="009B2EB0"/>
    <w:rsid w:val="009B305C"/>
    <w:rsid w:val="009B3889"/>
    <w:rsid w:val="009B3B21"/>
    <w:rsid w:val="009B3B68"/>
    <w:rsid w:val="009B3C72"/>
    <w:rsid w:val="009B3D3E"/>
    <w:rsid w:val="009B4313"/>
    <w:rsid w:val="009B469C"/>
    <w:rsid w:val="009B4B57"/>
    <w:rsid w:val="009B519F"/>
    <w:rsid w:val="009B51D8"/>
    <w:rsid w:val="009B5466"/>
    <w:rsid w:val="009B563E"/>
    <w:rsid w:val="009B604A"/>
    <w:rsid w:val="009B61AE"/>
    <w:rsid w:val="009B61F9"/>
    <w:rsid w:val="009B65F8"/>
    <w:rsid w:val="009B70D7"/>
    <w:rsid w:val="009B70E2"/>
    <w:rsid w:val="009B712E"/>
    <w:rsid w:val="009B76A1"/>
    <w:rsid w:val="009B778C"/>
    <w:rsid w:val="009B7CAD"/>
    <w:rsid w:val="009B7F79"/>
    <w:rsid w:val="009C009D"/>
    <w:rsid w:val="009C05F9"/>
    <w:rsid w:val="009C09B5"/>
    <w:rsid w:val="009C0A92"/>
    <w:rsid w:val="009C1120"/>
    <w:rsid w:val="009C138B"/>
    <w:rsid w:val="009C1A9D"/>
    <w:rsid w:val="009C27B9"/>
    <w:rsid w:val="009C2D11"/>
    <w:rsid w:val="009C3964"/>
    <w:rsid w:val="009C3DC0"/>
    <w:rsid w:val="009C4297"/>
    <w:rsid w:val="009C4532"/>
    <w:rsid w:val="009C45CF"/>
    <w:rsid w:val="009C4C0C"/>
    <w:rsid w:val="009C5025"/>
    <w:rsid w:val="009C5971"/>
    <w:rsid w:val="009C5DE2"/>
    <w:rsid w:val="009C6F35"/>
    <w:rsid w:val="009C6F57"/>
    <w:rsid w:val="009C7E4F"/>
    <w:rsid w:val="009D015E"/>
    <w:rsid w:val="009D0168"/>
    <w:rsid w:val="009D0910"/>
    <w:rsid w:val="009D1234"/>
    <w:rsid w:val="009D1DE7"/>
    <w:rsid w:val="009D1E6A"/>
    <w:rsid w:val="009D2729"/>
    <w:rsid w:val="009D308D"/>
    <w:rsid w:val="009D3B45"/>
    <w:rsid w:val="009D3CC6"/>
    <w:rsid w:val="009D4057"/>
    <w:rsid w:val="009D426C"/>
    <w:rsid w:val="009D4685"/>
    <w:rsid w:val="009D4DBA"/>
    <w:rsid w:val="009D542F"/>
    <w:rsid w:val="009D577A"/>
    <w:rsid w:val="009D5F0D"/>
    <w:rsid w:val="009D61BD"/>
    <w:rsid w:val="009D66B6"/>
    <w:rsid w:val="009D67C4"/>
    <w:rsid w:val="009D6C9A"/>
    <w:rsid w:val="009D7546"/>
    <w:rsid w:val="009D761B"/>
    <w:rsid w:val="009D7AE6"/>
    <w:rsid w:val="009D7C99"/>
    <w:rsid w:val="009E0291"/>
    <w:rsid w:val="009E0A6E"/>
    <w:rsid w:val="009E0B4B"/>
    <w:rsid w:val="009E0BF9"/>
    <w:rsid w:val="009E178A"/>
    <w:rsid w:val="009E1812"/>
    <w:rsid w:val="009E1EC4"/>
    <w:rsid w:val="009E3538"/>
    <w:rsid w:val="009E38D4"/>
    <w:rsid w:val="009E3A0E"/>
    <w:rsid w:val="009E3CE0"/>
    <w:rsid w:val="009E3D92"/>
    <w:rsid w:val="009E4265"/>
    <w:rsid w:val="009E457A"/>
    <w:rsid w:val="009E493E"/>
    <w:rsid w:val="009E4A8D"/>
    <w:rsid w:val="009E5342"/>
    <w:rsid w:val="009E5852"/>
    <w:rsid w:val="009E620A"/>
    <w:rsid w:val="009E66AF"/>
    <w:rsid w:val="009E6CED"/>
    <w:rsid w:val="009E6DA1"/>
    <w:rsid w:val="009E71F3"/>
    <w:rsid w:val="009E751D"/>
    <w:rsid w:val="009E7C4F"/>
    <w:rsid w:val="009E7F05"/>
    <w:rsid w:val="009F0484"/>
    <w:rsid w:val="009F067C"/>
    <w:rsid w:val="009F06FD"/>
    <w:rsid w:val="009F1F3F"/>
    <w:rsid w:val="009F267C"/>
    <w:rsid w:val="009F2B37"/>
    <w:rsid w:val="009F2F47"/>
    <w:rsid w:val="009F31A6"/>
    <w:rsid w:val="009F31AE"/>
    <w:rsid w:val="009F326E"/>
    <w:rsid w:val="009F33A6"/>
    <w:rsid w:val="009F38C0"/>
    <w:rsid w:val="009F39ED"/>
    <w:rsid w:val="009F3B07"/>
    <w:rsid w:val="009F547E"/>
    <w:rsid w:val="009F5CC6"/>
    <w:rsid w:val="009F638B"/>
    <w:rsid w:val="009F64B3"/>
    <w:rsid w:val="009F6AB8"/>
    <w:rsid w:val="009F7440"/>
    <w:rsid w:val="00A00353"/>
    <w:rsid w:val="00A003C9"/>
    <w:rsid w:val="00A00AAA"/>
    <w:rsid w:val="00A0108C"/>
    <w:rsid w:val="00A02856"/>
    <w:rsid w:val="00A028DE"/>
    <w:rsid w:val="00A02E00"/>
    <w:rsid w:val="00A0321E"/>
    <w:rsid w:val="00A03DEB"/>
    <w:rsid w:val="00A03E4B"/>
    <w:rsid w:val="00A043F5"/>
    <w:rsid w:val="00A04727"/>
    <w:rsid w:val="00A04E86"/>
    <w:rsid w:val="00A0554D"/>
    <w:rsid w:val="00A0579D"/>
    <w:rsid w:val="00A05DE4"/>
    <w:rsid w:val="00A066CA"/>
    <w:rsid w:val="00A06A02"/>
    <w:rsid w:val="00A06A97"/>
    <w:rsid w:val="00A06B52"/>
    <w:rsid w:val="00A06FA3"/>
    <w:rsid w:val="00A072CE"/>
    <w:rsid w:val="00A0774D"/>
    <w:rsid w:val="00A0795B"/>
    <w:rsid w:val="00A07C79"/>
    <w:rsid w:val="00A07EA4"/>
    <w:rsid w:val="00A07F23"/>
    <w:rsid w:val="00A10473"/>
    <w:rsid w:val="00A111AD"/>
    <w:rsid w:val="00A11492"/>
    <w:rsid w:val="00A11B60"/>
    <w:rsid w:val="00A11CDC"/>
    <w:rsid w:val="00A11F42"/>
    <w:rsid w:val="00A11F7F"/>
    <w:rsid w:val="00A120F9"/>
    <w:rsid w:val="00A12D88"/>
    <w:rsid w:val="00A12FFB"/>
    <w:rsid w:val="00A130C7"/>
    <w:rsid w:val="00A13283"/>
    <w:rsid w:val="00A136EF"/>
    <w:rsid w:val="00A13E0E"/>
    <w:rsid w:val="00A13FBC"/>
    <w:rsid w:val="00A146AB"/>
    <w:rsid w:val="00A15255"/>
    <w:rsid w:val="00A155D8"/>
    <w:rsid w:val="00A157AC"/>
    <w:rsid w:val="00A15AA0"/>
    <w:rsid w:val="00A15E2E"/>
    <w:rsid w:val="00A16004"/>
    <w:rsid w:val="00A163E2"/>
    <w:rsid w:val="00A16564"/>
    <w:rsid w:val="00A16B0E"/>
    <w:rsid w:val="00A16B48"/>
    <w:rsid w:val="00A16BF7"/>
    <w:rsid w:val="00A16FCE"/>
    <w:rsid w:val="00A17031"/>
    <w:rsid w:val="00A17B8C"/>
    <w:rsid w:val="00A17C49"/>
    <w:rsid w:val="00A17EB4"/>
    <w:rsid w:val="00A17F2E"/>
    <w:rsid w:val="00A20681"/>
    <w:rsid w:val="00A20726"/>
    <w:rsid w:val="00A20AEC"/>
    <w:rsid w:val="00A20D7C"/>
    <w:rsid w:val="00A21899"/>
    <w:rsid w:val="00A21A4E"/>
    <w:rsid w:val="00A2202A"/>
    <w:rsid w:val="00A221A1"/>
    <w:rsid w:val="00A22734"/>
    <w:rsid w:val="00A22E7D"/>
    <w:rsid w:val="00A234C4"/>
    <w:rsid w:val="00A2354E"/>
    <w:rsid w:val="00A24708"/>
    <w:rsid w:val="00A24A35"/>
    <w:rsid w:val="00A24C6B"/>
    <w:rsid w:val="00A24C70"/>
    <w:rsid w:val="00A25085"/>
    <w:rsid w:val="00A25304"/>
    <w:rsid w:val="00A25A7A"/>
    <w:rsid w:val="00A25D0D"/>
    <w:rsid w:val="00A25DBF"/>
    <w:rsid w:val="00A26231"/>
    <w:rsid w:val="00A266D7"/>
    <w:rsid w:val="00A270E5"/>
    <w:rsid w:val="00A2712B"/>
    <w:rsid w:val="00A2770B"/>
    <w:rsid w:val="00A3040F"/>
    <w:rsid w:val="00A30437"/>
    <w:rsid w:val="00A30D3D"/>
    <w:rsid w:val="00A312CB"/>
    <w:rsid w:val="00A3193D"/>
    <w:rsid w:val="00A31FAA"/>
    <w:rsid w:val="00A325AB"/>
    <w:rsid w:val="00A325D1"/>
    <w:rsid w:val="00A330C0"/>
    <w:rsid w:val="00A33938"/>
    <w:rsid w:val="00A3448B"/>
    <w:rsid w:val="00A34533"/>
    <w:rsid w:val="00A34A86"/>
    <w:rsid w:val="00A354D1"/>
    <w:rsid w:val="00A3597B"/>
    <w:rsid w:val="00A35998"/>
    <w:rsid w:val="00A35F4D"/>
    <w:rsid w:val="00A361BB"/>
    <w:rsid w:val="00A36601"/>
    <w:rsid w:val="00A36616"/>
    <w:rsid w:val="00A366FF"/>
    <w:rsid w:val="00A36CED"/>
    <w:rsid w:val="00A370AA"/>
    <w:rsid w:val="00A37541"/>
    <w:rsid w:val="00A37CF9"/>
    <w:rsid w:val="00A40779"/>
    <w:rsid w:val="00A40B46"/>
    <w:rsid w:val="00A40CE2"/>
    <w:rsid w:val="00A40EA1"/>
    <w:rsid w:val="00A41025"/>
    <w:rsid w:val="00A4143C"/>
    <w:rsid w:val="00A4197E"/>
    <w:rsid w:val="00A41CFD"/>
    <w:rsid w:val="00A41E97"/>
    <w:rsid w:val="00A42075"/>
    <w:rsid w:val="00A4254C"/>
    <w:rsid w:val="00A42612"/>
    <w:rsid w:val="00A42E77"/>
    <w:rsid w:val="00A433F0"/>
    <w:rsid w:val="00A44D05"/>
    <w:rsid w:val="00A45013"/>
    <w:rsid w:val="00A45C8B"/>
    <w:rsid w:val="00A45CBB"/>
    <w:rsid w:val="00A45E79"/>
    <w:rsid w:val="00A460A5"/>
    <w:rsid w:val="00A46B3B"/>
    <w:rsid w:val="00A470AD"/>
    <w:rsid w:val="00A477A7"/>
    <w:rsid w:val="00A47D4C"/>
    <w:rsid w:val="00A47F47"/>
    <w:rsid w:val="00A5085D"/>
    <w:rsid w:val="00A50DC0"/>
    <w:rsid w:val="00A51083"/>
    <w:rsid w:val="00A51186"/>
    <w:rsid w:val="00A51296"/>
    <w:rsid w:val="00A51315"/>
    <w:rsid w:val="00A515FB"/>
    <w:rsid w:val="00A51B51"/>
    <w:rsid w:val="00A5206A"/>
    <w:rsid w:val="00A522D3"/>
    <w:rsid w:val="00A52400"/>
    <w:rsid w:val="00A52474"/>
    <w:rsid w:val="00A52631"/>
    <w:rsid w:val="00A53A87"/>
    <w:rsid w:val="00A53E3B"/>
    <w:rsid w:val="00A5417F"/>
    <w:rsid w:val="00A5484E"/>
    <w:rsid w:val="00A54B4B"/>
    <w:rsid w:val="00A54BA0"/>
    <w:rsid w:val="00A5501E"/>
    <w:rsid w:val="00A5520A"/>
    <w:rsid w:val="00A5538C"/>
    <w:rsid w:val="00A556F5"/>
    <w:rsid w:val="00A5577B"/>
    <w:rsid w:val="00A5597D"/>
    <w:rsid w:val="00A559E0"/>
    <w:rsid w:val="00A55E25"/>
    <w:rsid w:val="00A55FAA"/>
    <w:rsid w:val="00A56BEB"/>
    <w:rsid w:val="00A577C8"/>
    <w:rsid w:val="00A57B6A"/>
    <w:rsid w:val="00A60013"/>
    <w:rsid w:val="00A60592"/>
    <w:rsid w:val="00A60597"/>
    <w:rsid w:val="00A60E1A"/>
    <w:rsid w:val="00A61035"/>
    <w:rsid w:val="00A613CF"/>
    <w:rsid w:val="00A617FA"/>
    <w:rsid w:val="00A61D92"/>
    <w:rsid w:val="00A61DB7"/>
    <w:rsid w:val="00A621DB"/>
    <w:rsid w:val="00A6243B"/>
    <w:rsid w:val="00A62675"/>
    <w:rsid w:val="00A63391"/>
    <w:rsid w:val="00A64E4F"/>
    <w:rsid w:val="00A6523E"/>
    <w:rsid w:val="00A65AF4"/>
    <w:rsid w:val="00A66077"/>
    <w:rsid w:val="00A6615E"/>
    <w:rsid w:val="00A66477"/>
    <w:rsid w:val="00A66621"/>
    <w:rsid w:val="00A66675"/>
    <w:rsid w:val="00A66BF4"/>
    <w:rsid w:val="00A66EBA"/>
    <w:rsid w:val="00A674EF"/>
    <w:rsid w:val="00A67729"/>
    <w:rsid w:val="00A67812"/>
    <w:rsid w:val="00A67DB1"/>
    <w:rsid w:val="00A67EA6"/>
    <w:rsid w:val="00A701D1"/>
    <w:rsid w:val="00A70578"/>
    <w:rsid w:val="00A709DB"/>
    <w:rsid w:val="00A70A93"/>
    <w:rsid w:val="00A70C2F"/>
    <w:rsid w:val="00A70CF1"/>
    <w:rsid w:val="00A72035"/>
    <w:rsid w:val="00A7263F"/>
    <w:rsid w:val="00A72747"/>
    <w:rsid w:val="00A72BFB"/>
    <w:rsid w:val="00A72EFC"/>
    <w:rsid w:val="00A738F4"/>
    <w:rsid w:val="00A73A6F"/>
    <w:rsid w:val="00A73EE4"/>
    <w:rsid w:val="00A7424B"/>
    <w:rsid w:val="00A74AFC"/>
    <w:rsid w:val="00A74CED"/>
    <w:rsid w:val="00A750D7"/>
    <w:rsid w:val="00A754BD"/>
    <w:rsid w:val="00A757DB"/>
    <w:rsid w:val="00A75C41"/>
    <w:rsid w:val="00A75C68"/>
    <w:rsid w:val="00A75D48"/>
    <w:rsid w:val="00A763F1"/>
    <w:rsid w:val="00A76AC1"/>
    <w:rsid w:val="00A77474"/>
    <w:rsid w:val="00A80E5B"/>
    <w:rsid w:val="00A810F4"/>
    <w:rsid w:val="00A817F8"/>
    <w:rsid w:val="00A819FA"/>
    <w:rsid w:val="00A82B8D"/>
    <w:rsid w:val="00A82DB7"/>
    <w:rsid w:val="00A830EA"/>
    <w:rsid w:val="00A834E9"/>
    <w:rsid w:val="00A8352B"/>
    <w:rsid w:val="00A83583"/>
    <w:rsid w:val="00A83648"/>
    <w:rsid w:val="00A83C9B"/>
    <w:rsid w:val="00A8417C"/>
    <w:rsid w:val="00A8499F"/>
    <w:rsid w:val="00A851C6"/>
    <w:rsid w:val="00A853A8"/>
    <w:rsid w:val="00A85540"/>
    <w:rsid w:val="00A86562"/>
    <w:rsid w:val="00A86672"/>
    <w:rsid w:val="00A8681D"/>
    <w:rsid w:val="00A86B18"/>
    <w:rsid w:val="00A86D41"/>
    <w:rsid w:val="00A874B6"/>
    <w:rsid w:val="00A875CA"/>
    <w:rsid w:val="00A8767E"/>
    <w:rsid w:val="00A8787F"/>
    <w:rsid w:val="00A87EB9"/>
    <w:rsid w:val="00A9015D"/>
    <w:rsid w:val="00A9067B"/>
    <w:rsid w:val="00A90731"/>
    <w:rsid w:val="00A908C1"/>
    <w:rsid w:val="00A90A9B"/>
    <w:rsid w:val="00A90BE7"/>
    <w:rsid w:val="00A91017"/>
    <w:rsid w:val="00A91D45"/>
    <w:rsid w:val="00A91E72"/>
    <w:rsid w:val="00A91E91"/>
    <w:rsid w:val="00A92A8C"/>
    <w:rsid w:val="00A9325A"/>
    <w:rsid w:val="00A9330C"/>
    <w:rsid w:val="00A9395F"/>
    <w:rsid w:val="00A93B19"/>
    <w:rsid w:val="00A9441D"/>
    <w:rsid w:val="00A946D9"/>
    <w:rsid w:val="00A94F71"/>
    <w:rsid w:val="00A95324"/>
    <w:rsid w:val="00A95885"/>
    <w:rsid w:val="00A95D8C"/>
    <w:rsid w:val="00A9636C"/>
    <w:rsid w:val="00A96D8C"/>
    <w:rsid w:val="00A97260"/>
    <w:rsid w:val="00A974FD"/>
    <w:rsid w:val="00A975A2"/>
    <w:rsid w:val="00A97EA9"/>
    <w:rsid w:val="00AA02F9"/>
    <w:rsid w:val="00AA0308"/>
    <w:rsid w:val="00AA0719"/>
    <w:rsid w:val="00AA0902"/>
    <w:rsid w:val="00AA0E5F"/>
    <w:rsid w:val="00AA13E6"/>
    <w:rsid w:val="00AA1C6F"/>
    <w:rsid w:val="00AA2294"/>
    <w:rsid w:val="00AA2813"/>
    <w:rsid w:val="00AA291C"/>
    <w:rsid w:val="00AA3ACC"/>
    <w:rsid w:val="00AA3DC5"/>
    <w:rsid w:val="00AA4098"/>
    <w:rsid w:val="00AA4288"/>
    <w:rsid w:val="00AA42C7"/>
    <w:rsid w:val="00AA46DE"/>
    <w:rsid w:val="00AA470B"/>
    <w:rsid w:val="00AA4B56"/>
    <w:rsid w:val="00AA5CB8"/>
    <w:rsid w:val="00AA606D"/>
    <w:rsid w:val="00AA6361"/>
    <w:rsid w:val="00AA6570"/>
    <w:rsid w:val="00AA6735"/>
    <w:rsid w:val="00AA6A06"/>
    <w:rsid w:val="00AA6F93"/>
    <w:rsid w:val="00AB0309"/>
    <w:rsid w:val="00AB0E79"/>
    <w:rsid w:val="00AB0EB7"/>
    <w:rsid w:val="00AB10D2"/>
    <w:rsid w:val="00AB1615"/>
    <w:rsid w:val="00AB1C55"/>
    <w:rsid w:val="00AB1F19"/>
    <w:rsid w:val="00AB205C"/>
    <w:rsid w:val="00AB2138"/>
    <w:rsid w:val="00AB22C9"/>
    <w:rsid w:val="00AB22CD"/>
    <w:rsid w:val="00AB2546"/>
    <w:rsid w:val="00AB258C"/>
    <w:rsid w:val="00AB2865"/>
    <w:rsid w:val="00AB3814"/>
    <w:rsid w:val="00AB4D80"/>
    <w:rsid w:val="00AB5510"/>
    <w:rsid w:val="00AB583D"/>
    <w:rsid w:val="00AB6622"/>
    <w:rsid w:val="00AB6989"/>
    <w:rsid w:val="00AB7081"/>
    <w:rsid w:val="00AB7130"/>
    <w:rsid w:val="00AB77D5"/>
    <w:rsid w:val="00AB7FC7"/>
    <w:rsid w:val="00AC167C"/>
    <w:rsid w:val="00AC16D8"/>
    <w:rsid w:val="00AC2313"/>
    <w:rsid w:val="00AC2464"/>
    <w:rsid w:val="00AC261E"/>
    <w:rsid w:val="00AC2CB4"/>
    <w:rsid w:val="00AC3D7E"/>
    <w:rsid w:val="00AC4166"/>
    <w:rsid w:val="00AC46C0"/>
    <w:rsid w:val="00AC509C"/>
    <w:rsid w:val="00AC59ED"/>
    <w:rsid w:val="00AC5CD4"/>
    <w:rsid w:val="00AC60EF"/>
    <w:rsid w:val="00AC652A"/>
    <w:rsid w:val="00AC6752"/>
    <w:rsid w:val="00AC6C0F"/>
    <w:rsid w:val="00AC71E0"/>
    <w:rsid w:val="00AC7555"/>
    <w:rsid w:val="00AC75E2"/>
    <w:rsid w:val="00AD0251"/>
    <w:rsid w:val="00AD0374"/>
    <w:rsid w:val="00AD08EB"/>
    <w:rsid w:val="00AD0AAA"/>
    <w:rsid w:val="00AD16D7"/>
    <w:rsid w:val="00AD19B1"/>
    <w:rsid w:val="00AD30D5"/>
    <w:rsid w:val="00AD32FD"/>
    <w:rsid w:val="00AD3304"/>
    <w:rsid w:val="00AD3307"/>
    <w:rsid w:val="00AD3602"/>
    <w:rsid w:val="00AD3665"/>
    <w:rsid w:val="00AD36F7"/>
    <w:rsid w:val="00AD42C3"/>
    <w:rsid w:val="00AD4A16"/>
    <w:rsid w:val="00AD5173"/>
    <w:rsid w:val="00AD5207"/>
    <w:rsid w:val="00AD54B1"/>
    <w:rsid w:val="00AD57BE"/>
    <w:rsid w:val="00AD5D3D"/>
    <w:rsid w:val="00AD6FD9"/>
    <w:rsid w:val="00AD73A0"/>
    <w:rsid w:val="00AE0E7B"/>
    <w:rsid w:val="00AE125C"/>
    <w:rsid w:val="00AE130E"/>
    <w:rsid w:val="00AE143D"/>
    <w:rsid w:val="00AE15B7"/>
    <w:rsid w:val="00AE1804"/>
    <w:rsid w:val="00AE1C6E"/>
    <w:rsid w:val="00AE1D14"/>
    <w:rsid w:val="00AE1FE9"/>
    <w:rsid w:val="00AE249F"/>
    <w:rsid w:val="00AE25EF"/>
    <w:rsid w:val="00AE2EAB"/>
    <w:rsid w:val="00AE2EDB"/>
    <w:rsid w:val="00AE3595"/>
    <w:rsid w:val="00AE40D6"/>
    <w:rsid w:val="00AE4121"/>
    <w:rsid w:val="00AE47BC"/>
    <w:rsid w:val="00AE50A9"/>
    <w:rsid w:val="00AE5643"/>
    <w:rsid w:val="00AE7002"/>
    <w:rsid w:val="00AE734D"/>
    <w:rsid w:val="00AF0150"/>
    <w:rsid w:val="00AF0691"/>
    <w:rsid w:val="00AF086C"/>
    <w:rsid w:val="00AF0A0C"/>
    <w:rsid w:val="00AF0E77"/>
    <w:rsid w:val="00AF1552"/>
    <w:rsid w:val="00AF1C7C"/>
    <w:rsid w:val="00AF1D97"/>
    <w:rsid w:val="00AF228D"/>
    <w:rsid w:val="00AF301A"/>
    <w:rsid w:val="00AF3AEB"/>
    <w:rsid w:val="00AF3D10"/>
    <w:rsid w:val="00AF3F91"/>
    <w:rsid w:val="00AF4D60"/>
    <w:rsid w:val="00AF5091"/>
    <w:rsid w:val="00AF5359"/>
    <w:rsid w:val="00AF5435"/>
    <w:rsid w:val="00AF612D"/>
    <w:rsid w:val="00AF63D2"/>
    <w:rsid w:val="00AF6BEC"/>
    <w:rsid w:val="00AF73C7"/>
    <w:rsid w:val="00AF78AA"/>
    <w:rsid w:val="00AF7FB9"/>
    <w:rsid w:val="00B009F6"/>
    <w:rsid w:val="00B011BE"/>
    <w:rsid w:val="00B016FA"/>
    <w:rsid w:val="00B02030"/>
    <w:rsid w:val="00B02433"/>
    <w:rsid w:val="00B0257D"/>
    <w:rsid w:val="00B027C8"/>
    <w:rsid w:val="00B02960"/>
    <w:rsid w:val="00B029F4"/>
    <w:rsid w:val="00B02CB0"/>
    <w:rsid w:val="00B02D75"/>
    <w:rsid w:val="00B02F55"/>
    <w:rsid w:val="00B03538"/>
    <w:rsid w:val="00B03B14"/>
    <w:rsid w:val="00B04487"/>
    <w:rsid w:val="00B0451F"/>
    <w:rsid w:val="00B047E7"/>
    <w:rsid w:val="00B0497E"/>
    <w:rsid w:val="00B0502A"/>
    <w:rsid w:val="00B057B9"/>
    <w:rsid w:val="00B05A06"/>
    <w:rsid w:val="00B05A7F"/>
    <w:rsid w:val="00B05B17"/>
    <w:rsid w:val="00B05B2B"/>
    <w:rsid w:val="00B05C24"/>
    <w:rsid w:val="00B06560"/>
    <w:rsid w:val="00B06864"/>
    <w:rsid w:val="00B06FE6"/>
    <w:rsid w:val="00B071CD"/>
    <w:rsid w:val="00B07788"/>
    <w:rsid w:val="00B07AF6"/>
    <w:rsid w:val="00B10230"/>
    <w:rsid w:val="00B105DE"/>
    <w:rsid w:val="00B10B87"/>
    <w:rsid w:val="00B10CEB"/>
    <w:rsid w:val="00B11DC0"/>
    <w:rsid w:val="00B12791"/>
    <w:rsid w:val="00B12B0D"/>
    <w:rsid w:val="00B12D7E"/>
    <w:rsid w:val="00B12EA8"/>
    <w:rsid w:val="00B13146"/>
    <w:rsid w:val="00B134A4"/>
    <w:rsid w:val="00B137F3"/>
    <w:rsid w:val="00B138F6"/>
    <w:rsid w:val="00B13BBB"/>
    <w:rsid w:val="00B13F96"/>
    <w:rsid w:val="00B1426E"/>
    <w:rsid w:val="00B14944"/>
    <w:rsid w:val="00B14ABC"/>
    <w:rsid w:val="00B14D82"/>
    <w:rsid w:val="00B155BE"/>
    <w:rsid w:val="00B165FD"/>
    <w:rsid w:val="00B1663C"/>
    <w:rsid w:val="00B16750"/>
    <w:rsid w:val="00B16C0E"/>
    <w:rsid w:val="00B17031"/>
    <w:rsid w:val="00B172D9"/>
    <w:rsid w:val="00B17D0C"/>
    <w:rsid w:val="00B205F8"/>
    <w:rsid w:val="00B21119"/>
    <w:rsid w:val="00B21C65"/>
    <w:rsid w:val="00B21CE1"/>
    <w:rsid w:val="00B223A3"/>
    <w:rsid w:val="00B223DE"/>
    <w:rsid w:val="00B228F7"/>
    <w:rsid w:val="00B22EBC"/>
    <w:rsid w:val="00B2365D"/>
    <w:rsid w:val="00B23E79"/>
    <w:rsid w:val="00B23F1E"/>
    <w:rsid w:val="00B24246"/>
    <w:rsid w:val="00B24956"/>
    <w:rsid w:val="00B259AE"/>
    <w:rsid w:val="00B260BD"/>
    <w:rsid w:val="00B26695"/>
    <w:rsid w:val="00B267C4"/>
    <w:rsid w:val="00B26A05"/>
    <w:rsid w:val="00B26C2A"/>
    <w:rsid w:val="00B27498"/>
    <w:rsid w:val="00B2771D"/>
    <w:rsid w:val="00B3026F"/>
    <w:rsid w:val="00B306DB"/>
    <w:rsid w:val="00B30997"/>
    <w:rsid w:val="00B30DC8"/>
    <w:rsid w:val="00B30E98"/>
    <w:rsid w:val="00B3159C"/>
    <w:rsid w:val="00B31601"/>
    <w:rsid w:val="00B31748"/>
    <w:rsid w:val="00B31804"/>
    <w:rsid w:val="00B31A0A"/>
    <w:rsid w:val="00B31B8D"/>
    <w:rsid w:val="00B31BF6"/>
    <w:rsid w:val="00B31DF5"/>
    <w:rsid w:val="00B325C2"/>
    <w:rsid w:val="00B3275A"/>
    <w:rsid w:val="00B32AFE"/>
    <w:rsid w:val="00B32E83"/>
    <w:rsid w:val="00B32EF4"/>
    <w:rsid w:val="00B33659"/>
    <w:rsid w:val="00B33CC8"/>
    <w:rsid w:val="00B34320"/>
    <w:rsid w:val="00B345FC"/>
    <w:rsid w:val="00B346FA"/>
    <w:rsid w:val="00B34EF9"/>
    <w:rsid w:val="00B34FA0"/>
    <w:rsid w:val="00B35BB6"/>
    <w:rsid w:val="00B35D1D"/>
    <w:rsid w:val="00B3628A"/>
    <w:rsid w:val="00B363C3"/>
    <w:rsid w:val="00B365B0"/>
    <w:rsid w:val="00B3689D"/>
    <w:rsid w:val="00B36BBB"/>
    <w:rsid w:val="00B37124"/>
    <w:rsid w:val="00B37D39"/>
    <w:rsid w:val="00B37E82"/>
    <w:rsid w:val="00B37EB9"/>
    <w:rsid w:val="00B406FC"/>
    <w:rsid w:val="00B40A44"/>
    <w:rsid w:val="00B40CD0"/>
    <w:rsid w:val="00B41187"/>
    <w:rsid w:val="00B414B0"/>
    <w:rsid w:val="00B42791"/>
    <w:rsid w:val="00B42CD9"/>
    <w:rsid w:val="00B42EEC"/>
    <w:rsid w:val="00B4377D"/>
    <w:rsid w:val="00B43E24"/>
    <w:rsid w:val="00B44429"/>
    <w:rsid w:val="00B4494A"/>
    <w:rsid w:val="00B44A55"/>
    <w:rsid w:val="00B44B33"/>
    <w:rsid w:val="00B44FDF"/>
    <w:rsid w:val="00B45761"/>
    <w:rsid w:val="00B45CA0"/>
    <w:rsid w:val="00B45CE6"/>
    <w:rsid w:val="00B45F91"/>
    <w:rsid w:val="00B462AB"/>
    <w:rsid w:val="00B4659C"/>
    <w:rsid w:val="00B469E0"/>
    <w:rsid w:val="00B4734E"/>
    <w:rsid w:val="00B476A1"/>
    <w:rsid w:val="00B4779B"/>
    <w:rsid w:val="00B47BCA"/>
    <w:rsid w:val="00B47FDB"/>
    <w:rsid w:val="00B5006D"/>
    <w:rsid w:val="00B507DE"/>
    <w:rsid w:val="00B50A05"/>
    <w:rsid w:val="00B50B71"/>
    <w:rsid w:val="00B50DF2"/>
    <w:rsid w:val="00B50FFF"/>
    <w:rsid w:val="00B51C7A"/>
    <w:rsid w:val="00B521E4"/>
    <w:rsid w:val="00B52643"/>
    <w:rsid w:val="00B52847"/>
    <w:rsid w:val="00B52BAE"/>
    <w:rsid w:val="00B5322A"/>
    <w:rsid w:val="00B532BA"/>
    <w:rsid w:val="00B53452"/>
    <w:rsid w:val="00B53A8D"/>
    <w:rsid w:val="00B54502"/>
    <w:rsid w:val="00B54A5C"/>
    <w:rsid w:val="00B54C25"/>
    <w:rsid w:val="00B54C6C"/>
    <w:rsid w:val="00B554D4"/>
    <w:rsid w:val="00B55778"/>
    <w:rsid w:val="00B558DC"/>
    <w:rsid w:val="00B558F3"/>
    <w:rsid w:val="00B55F03"/>
    <w:rsid w:val="00B56563"/>
    <w:rsid w:val="00B56A37"/>
    <w:rsid w:val="00B5704E"/>
    <w:rsid w:val="00B5720A"/>
    <w:rsid w:val="00B57227"/>
    <w:rsid w:val="00B57340"/>
    <w:rsid w:val="00B573D0"/>
    <w:rsid w:val="00B5743E"/>
    <w:rsid w:val="00B57DCB"/>
    <w:rsid w:val="00B57E56"/>
    <w:rsid w:val="00B6024F"/>
    <w:rsid w:val="00B6072B"/>
    <w:rsid w:val="00B60F7B"/>
    <w:rsid w:val="00B6118D"/>
    <w:rsid w:val="00B616D2"/>
    <w:rsid w:val="00B61D96"/>
    <w:rsid w:val="00B61DB0"/>
    <w:rsid w:val="00B62358"/>
    <w:rsid w:val="00B62ABC"/>
    <w:rsid w:val="00B62C2E"/>
    <w:rsid w:val="00B634A9"/>
    <w:rsid w:val="00B637D8"/>
    <w:rsid w:val="00B63E04"/>
    <w:rsid w:val="00B6426D"/>
    <w:rsid w:val="00B64A9A"/>
    <w:rsid w:val="00B64AA4"/>
    <w:rsid w:val="00B65604"/>
    <w:rsid w:val="00B656E4"/>
    <w:rsid w:val="00B65D18"/>
    <w:rsid w:val="00B66219"/>
    <w:rsid w:val="00B66344"/>
    <w:rsid w:val="00B667B6"/>
    <w:rsid w:val="00B668BD"/>
    <w:rsid w:val="00B668E0"/>
    <w:rsid w:val="00B66BEC"/>
    <w:rsid w:val="00B671AD"/>
    <w:rsid w:val="00B672A7"/>
    <w:rsid w:val="00B67368"/>
    <w:rsid w:val="00B674F4"/>
    <w:rsid w:val="00B676ED"/>
    <w:rsid w:val="00B67956"/>
    <w:rsid w:val="00B67961"/>
    <w:rsid w:val="00B67C0F"/>
    <w:rsid w:val="00B67DFA"/>
    <w:rsid w:val="00B70A69"/>
    <w:rsid w:val="00B714E8"/>
    <w:rsid w:val="00B71C2B"/>
    <w:rsid w:val="00B71DA1"/>
    <w:rsid w:val="00B72098"/>
    <w:rsid w:val="00B7287B"/>
    <w:rsid w:val="00B728CE"/>
    <w:rsid w:val="00B72DBB"/>
    <w:rsid w:val="00B730E1"/>
    <w:rsid w:val="00B731EA"/>
    <w:rsid w:val="00B732CE"/>
    <w:rsid w:val="00B734CD"/>
    <w:rsid w:val="00B736DB"/>
    <w:rsid w:val="00B737B8"/>
    <w:rsid w:val="00B74823"/>
    <w:rsid w:val="00B748FE"/>
    <w:rsid w:val="00B75293"/>
    <w:rsid w:val="00B755FE"/>
    <w:rsid w:val="00B75654"/>
    <w:rsid w:val="00B7581E"/>
    <w:rsid w:val="00B760E0"/>
    <w:rsid w:val="00B764D4"/>
    <w:rsid w:val="00B765CF"/>
    <w:rsid w:val="00B76652"/>
    <w:rsid w:val="00B76A3D"/>
    <w:rsid w:val="00B7758C"/>
    <w:rsid w:val="00B776E4"/>
    <w:rsid w:val="00B777D7"/>
    <w:rsid w:val="00B802C6"/>
    <w:rsid w:val="00B81160"/>
    <w:rsid w:val="00B8161C"/>
    <w:rsid w:val="00B817B7"/>
    <w:rsid w:val="00B81BDC"/>
    <w:rsid w:val="00B81ED8"/>
    <w:rsid w:val="00B82F82"/>
    <w:rsid w:val="00B831A4"/>
    <w:rsid w:val="00B83B07"/>
    <w:rsid w:val="00B8416A"/>
    <w:rsid w:val="00B84637"/>
    <w:rsid w:val="00B84696"/>
    <w:rsid w:val="00B8474B"/>
    <w:rsid w:val="00B84876"/>
    <w:rsid w:val="00B84D2D"/>
    <w:rsid w:val="00B851C0"/>
    <w:rsid w:val="00B85567"/>
    <w:rsid w:val="00B855E9"/>
    <w:rsid w:val="00B8619F"/>
    <w:rsid w:val="00B86926"/>
    <w:rsid w:val="00B87377"/>
    <w:rsid w:val="00B873DB"/>
    <w:rsid w:val="00B873EA"/>
    <w:rsid w:val="00B87CD3"/>
    <w:rsid w:val="00B87E52"/>
    <w:rsid w:val="00B900E6"/>
    <w:rsid w:val="00B90235"/>
    <w:rsid w:val="00B90600"/>
    <w:rsid w:val="00B9090B"/>
    <w:rsid w:val="00B90D3A"/>
    <w:rsid w:val="00B90EB2"/>
    <w:rsid w:val="00B90FF7"/>
    <w:rsid w:val="00B9129F"/>
    <w:rsid w:val="00B91FCB"/>
    <w:rsid w:val="00B928D3"/>
    <w:rsid w:val="00B92C72"/>
    <w:rsid w:val="00B93B91"/>
    <w:rsid w:val="00B93D1D"/>
    <w:rsid w:val="00B93D4B"/>
    <w:rsid w:val="00B94B58"/>
    <w:rsid w:val="00B94F6A"/>
    <w:rsid w:val="00B9511F"/>
    <w:rsid w:val="00B95129"/>
    <w:rsid w:val="00B968CB"/>
    <w:rsid w:val="00B96F8E"/>
    <w:rsid w:val="00B97276"/>
    <w:rsid w:val="00B97865"/>
    <w:rsid w:val="00BA0151"/>
    <w:rsid w:val="00BA0743"/>
    <w:rsid w:val="00BA0A28"/>
    <w:rsid w:val="00BA0AF9"/>
    <w:rsid w:val="00BA0EDC"/>
    <w:rsid w:val="00BA100B"/>
    <w:rsid w:val="00BA1845"/>
    <w:rsid w:val="00BA1AB9"/>
    <w:rsid w:val="00BA1B08"/>
    <w:rsid w:val="00BA1DD4"/>
    <w:rsid w:val="00BA243F"/>
    <w:rsid w:val="00BA2590"/>
    <w:rsid w:val="00BA26B1"/>
    <w:rsid w:val="00BA2ED0"/>
    <w:rsid w:val="00BA3363"/>
    <w:rsid w:val="00BA3651"/>
    <w:rsid w:val="00BA38AF"/>
    <w:rsid w:val="00BA3F6E"/>
    <w:rsid w:val="00BA4551"/>
    <w:rsid w:val="00BA49A8"/>
    <w:rsid w:val="00BA4F2B"/>
    <w:rsid w:val="00BA5AE7"/>
    <w:rsid w:val="00BA5BAE"/>
    <w:rsid w:val="00BA5C9C"/>
    <w:rsid w:val="00BA5E6B"/>
    <w:rsid w:val="00BA626E"/>
    <w:rsid w:val="00BA6568"/>
    <w:rsid w:val="00BA673E"/>
    <w:rsid w:val="00BA6B45"/>
    <w:rsid w:val="00BA6D60"/>
    <w:rsid w:val="00BA788E"/>
    <w:rsid w:val="00BA7892"/>
    <w:rsid w:val="00BA79AC"/>
    <w:rsid w:val="00BA7A65"/>
    <w:rsid w:val="00BA7E8E"/>
    <w:rsid w:val="00BB0972"/>
    <w:rsid w:val="00BB0C43"/>
    <w:rsid w:val="00BB0CE9"/>
    <w:rsid w:val="00BB1191"/>
    <w:rsid w:val="00BB1A7E"/>
    <w:rsid w:val="00BB2761"/>
    <w:rsid w:val="00BB2C35"/>
    <w:rsid w:val="00BB326E"/>
    <w:rsid w:val="00BB3602"/>
    <w:rsid w:val="00BB456E"/>
    <w:rsid w:val="00BB5595"/>
    <w:rsid w:val="00BB5707"/>
    <w:rsid w:val="00BB58C4"/>
    <w:rsid w:val="00BB6077"/>
    <w:rsid w:val="00BB6173"/>
    <w:rsid w:val="00BB6E22"/>
    <w:rsid w:val="00BB6E81"/>
    <w:rsid w:val="00BB74F2"/>
    <w:rsid w:val="00BB7502"/>
    <w:rsid w:val="00BC0137"/>
    <w:rsid w:val="00BC092E"/>
    <w:rsid w:val="00BC19AB"/>
    <w:rsid w:val="00BC1BF1"/>
    <w:rsid w:val="00BC21B1"/>
    <w:rsid w:val="00BC25C8"/>
    <w:rsid w:val="00BC2782"/>
    <w:rsid w:val="00BC2CCE"/>
    <w:rsid w:val="00BC389C"/>
    <w:rsid w:val="00BC3B22"/>
    <w:rsid w:val="00BC3F3C"/>
    <w:rsid w:val="00BC447D"/>
    <w:rsid w:val="00BC448E"/>
    <w:rsid w:val="00BC48CA"/>
    <w:rsid w:val="00BC4D1C"/>
    <w:rsid w:val="00BC4DBC"/>
    <w:rsid w:val="00BC5048"/>
    <w:rsid w:val="00BC5357"/>
    <w:rsid w:val="00BC577D"/>
    <w:rsid w:val="00BC589F"/>
    <w:rsid w:val="00BC5D07"/>
    <w:rsid w:val="00BC5DC4"/>
    <w:rsid w:val="00BC7523"/>
    <w:rsid w:val="00BC7711"/>
    <w:rsid w:val="00BC7A15"/>
    <w:rsid w:val="00BC7F61"/>
    <w:rsid w:val="00BD0176"/>
    <w:rsid w:val="00BD0352"/>
    <w:rsid w:val="00BD04D7"/>
    <w:rsid w:val="00BD0D79"/>
    <w:rsid w:val="00BD1264"/>
    <w:rsid w:val="00BD149D"/>
    <w:rsid w:val="00BD176D"/>
    <w:rsid w:val="00BD17EB"/>
    <w:rsid w:val="00BD186A"/>
    <w:rsid w:val="00BD1CE2"/>
    <w:rsid w:val="00BD2B53"/>
    <w:rsid w:val="00BD3A7F"/>
    <w:rsid w:val="00BD3B20"/>
    <w:rsid w:val="00BD3F82"/>
    <w:rsid w:val="00BD453E"/>
    <w:rsid w:val="00BD48E1"/>
    <w:rsid w:val="00BD4FF2"/>
    <w:rsid w:val="00BD5267"/>
    <w:rsid w:val="00BD560B"/>
    <w:rsid w:val="00BD5F87"/>
    <w:rsid w:val="00BD6488"/>
    <w:rsid w:val="00BD677E"/>
    <w:rsid w:val="00BD685F"/>
    <w:rsid w:val="00BD6DD0"/>
    <w:rsid w:val="00BD7722"/>
    <w:rsid w:val="00BD7DDC"/>
    <w:rsid w:val="00BE0D9B"/>
    <w:rsid w:val="00BE0EC4"/>
    <w:rsid w:val="00BE1575"/>
    <w:rsid w:val="00BE15DF"/>
    <w:rsid w:val="00BE18FE"/>
    <w:rsid w:val="00BE1C23"/>
    <w:rsid w:val="00BE2879"/>
    <w:rsid w:val="00BE2953"/>
    <w:rsid w:val="00BE2EA9"/>
    <w:rsid w:val="00BE33A1"/>
    <w:rsid w:val="00BE33C5"/>
    <w:rsid w:val="00BE33E5"/>
    <w:rsid w:val="00BE3560"/>
    <w:rsid w:val="00BE3B79"/>
    <w:rsid w:val="00BE3EC5"/>
    <w:rsid w:val="00BE3FD8"/>
    <w:rsid w:val="00BE405C"/>
    <w:rsid w:val="00BE4401"/>
    <w:rsid w:val="00BE44CA"/>
    <w:rsid w:val="00BE4609"/>
    <w:rsid w:val="00BE462D"/>
    <w:rsid w:val="00BE467D"/>
    <w:rsid w:val="00BE4AA4"/>
    <w:rsid w:val="00BE4FAC"/>
    <w:rsid w:val="00BE518D"/>
    <w:rsid w:val="00BE525D"/>
    <w:rsid w:val="00BE59EB"/>
    <w:rsid w:val="00BE7B16"/>
    <w:rsid w:val="00BE7B1F"/>
    <w:rsid w:val="00BE7D0B"/>
    <w:rsid w:val="00BE7ED7"/>
    <w:rsid w:val="00BF0000"/>
    <w:rsid w:val="00BF1E53"/>
    <w:rsid w:val="00BF293F"/>
    <w:rsid w:val="00BF2AF6"/>
    <w:rsid w:val="00BF2EB7"/>
    <w:rsid w:val="00BF336A"/>
    <w:rsid w:val="00BF3523"/>
    <w:rsid w:val="00BF3B6C"/>
    <w:rsid w:val="00BF3C9A"/>
    <w:rsid w:val="00BF3D7C"/>
    <w:rsid w:val="00BF4032"/>
    <w:rsid w:val="00BF40ED"/>
    <w:rsid w:val="00BF45A0"/>
    <w:rsid w:val="00BF46D2"/>
    <w:rsid w:val="00BF48AC"/>
    <w:rsid w:val="00BF5088"/>
    <w:rsid w:val="00BF5149"/>
    <w:rsid w:val="00BF567E"/>
    <w:rsid w:val="00BF56CF"/>
    <w:rsid w:val="00BF5768"/>
    <w:rsid w:val="00BF58EE"/>
    <w:rsid w:val="00BF5AE0"/>
    <w:rsid w:val="00BF5F86"/>
    <w:rsid w:val="00BF687D"/>
    <w:rsid w:val="00BF6CB3"/>
    <w:rsid w:val="00BF6F2A"/>
    <w:rsid w:val="00BF70CF"/>
    <w:rsid w:val="00BF72E1"/>
    <w:rsid w:val="00BF795F"/>
    <w:rsid w:val="00C013A0"/>
    <w:rsid w:val="00C01CA1"/>
    <w:rsid w:val="00C02233"/>
    <w:rsid w:val="00C022FD"/>
    <w:rsid w:val="00C0249F"/>
    <w:rsid w:val="00C02ADE"/>
    <w:rsid w:val="00C03386"/>
    <w:rsid w:val="00C03725"/>
    <w:rsid w:val="00C03BF4"/>
    <w:rsid w:val="00C03DBC"/>
    <w:rsid w:val="00C03F24"/>
    <w:rsid w:val="00C03F5A"/>
    <w:rsid w:val="00C045CA"/>
    <w:rsid w:val="00C04911"/>
    <w:rsid w:val="00C04A8C"/>
    <w:rsid w:val="00C054E4"/>
    <w:rsid w:val="00C058F7"/>
    <w:rsid w:val="00C067CF"/>
    <w:rsid w:val="00C07182"/>
    <w:rsid w:val="00C07201"/>
    <w:rsid w:val="00C073AF"/>
    <w:rsid w:val="00C073F2"/>
    <w:rsid w:val="00C0776E"/>
    <w:rsid w:val="00C106FE"/>
    <w:rsid w:val="00C108A9"/>
    <w:rsid w:val="00C109B1"/>
    <w:rsid w:val="00C109B2"/>
    <w:rsid w:val="00C10CA3"/>
    <w:rsid w:val="00C11114"/>
    <w:rsid w:val="00C11B2A"/>
    <w:rsid w:val="00C12D37"/>
    <w:rsid w:val="00C12D7F"/>
    <w:rsid w:val="00C130C6"/>
    <w:rsid w:val="00C13AAB"/>
    <w:rsid w:val="00C13B1C"/>
    <w:rsid w:val="00C1408F"/>
    <w:rsid w:val="00C14D9B"/>
    <w:rsid w:val="00C15348"/>
    <w:rsid w:val="00C15ADB"/>
    <w:rsid w:val="00C16809"/>
    <w:rsid w:val="00C168E5"/>
    <w:rsid w:val="00C17A10"/>
    <w:rsid w:val="00C17C77"/>
    <w:rsid w:val="00C17F29"/>
    <w:rsid w:val="00C2003B"/>
    <w:rsid w:val="00C20BB0"/>
    <w:rsid w:val="00C20CC6"/>
    <w:rsid w:val="00C21122"/>
    <w:rsid w:val="00C21179"/>
    <w:rsid w:val="00C21253"/>
    <w:rsid w:val="00C21830"/>
    <w:rsid w:val="00C21CB9"/>
    <w:rsid w:val="00C21EEE"/>
    <w:rsid w:val="00C22E1B"/>
    <w:rsid w:val="00C2325C"/>
    <w:rsid w:val="00C234C0"/>
    <w:rsid w:val="00C236BF"/>
    <w:rsid w:val="00C2392D"/>
    <w:rsid w:val="00C239E5"/>
    <w:rsid w:val="00C239ED"/>
    <w:rsid w:val="00C23E4C"/>
    <w:rsid w:val="00C24002"/>
    <w:rsid w:val="00C24134"/>
    <w:rsid w:val="00C260E3"/>
    <w:rsid w:val="00C26349"/>
    <w:rsid w:val="00C26A24"/>
    <w:rsid w:val="00C26DE2"/>
    <w:rsid w:val="00C2757E"/>
    <w:rsid w:val="00C27676"/>
    <w:rsid w:val="00C27F91"/>
    <w:rsid w:val="00C27FFB"/>
    <w:rsid w:val="00C308CD"/>
    <w:rsid w:val="00C30FF3"/>
    <w:rsid w:val="00C324EF"/>
    <w:rsid w:val="00C3275C"/>
    <w:rsid w:val="00C327C1"/>
    <w:rsid w:val="00C32E05"/>
    <w:rsid w:val="00C33B37"/>
    <w:rsid w:val="00C33F30"/>
    <w:rsid w:val="00C34020"/>
    <w:rsid w:val="00C3433E"/>
    <w:rsid w:val="00C34362"/>
    <w:rsid w:val="00C34407"/>
    <w:rsid w:val="00C350F0"/>
    <w:rsid w:val="00C35525"/>
    <w:rsid w:val="00C3584D"/>
    <w:rsid w:val="00C35DB1"/>
    <w:rsid w:val="00C35EAF"/>
    <w:rsid w:val="00C364DD"/>
    <w:rsid w:val="00C36DBB"/>
    <w:rsid w:val="00C37A77"/>
    <w:rsid w:val="00C37BDC"/>
    <w:rsid w:val="00C40380"/>
    <w:rsid w:val="00C40BC2"/>
    <w:rsid w:val="00C40D55"/>
    <w:rsid w:val="00C4127C"/>
    <w:rsid w:val="00C4135A"/>
    <w:rsid w:val="00C413B6"/>
    <w:rsid w:val="00C4151A"/>
    <w:rsid w:val="00C416E7"/>
    <w:rsid w:val="00C419AC"/>
    <w:rsid w:val="00C41A00"/>
    <w:rsid w:val="00C41D57"/>
    <w:rsid w:val="00C41E96"/>
    <w:rsid w:val="00C41FE6"/>
    <w:rsid w:val="00C4278B"/>
    <w:rsid w:val="00C42AC1"/>
    <w:rsid w:val="00C42E4C"/>
    <w:rsid w:val="00C42FDE"/>
    <w:rsid w:val="00C431AB"/>
    <w:rsid w:val="00C43C56"/>
    <w:rsid w:val="00C44008"/>
    <w:rsid w:val="00C44353"/>
    <w:rsid w:val="00C4469E"/>
    <w:rsid w:val="00C4483E"/>
    <w:rsid w:val="00C44A01"/>
    <w:rsid w:val="00C45643"/>
    <w:rsid w:val="00C45A70"/>
    <w:rsid w:val="00C4662A"/>
    <w:rsid w:val="00C46AFB"/>
    <w:rsid w:val="00C475BF"/>
    <w:rsid w:val="00C505D9"/>
    <w:rsid w:val="00C50760"/>
    <w:rsid w:val="00C50F2A"/>
    <w:rsid w:val="00C51736"/>
    <w:rsid w:val="00C51BD4"/>
    <w:rsid w:val="00C51DA4"/>
    <w:rsid w:val="00C51DD4"/>
    <w:rsid w:val="00C5209B"/>
    <w:rsid w:val="00C52D50"/>
    <w:rsid w:val="00C5328C"/>
    <w:rsid w:val="00C53A6A"/>
    <w:rsid w:val="00C53BB9"/>
    <w:rsid w:val="00C53FC8"/>
    <w:rsid w:val="00C544C0"/>
    <w:rsid w:val="00C54528"/>
    <w:rsid w:val="00C5484C"/>
    <w:rsid w:val="00C54884"/>
    <w:rsid w:val="00C549F6"/>
    <w:rsid w:val="00C54CFC"/>
    <w:rsid w:val="00C54D60"/>
    <w:rsid w:val="00C55922"/>
    <w:rsid w:val="00C55A45"/>
    <w:rsid w:val="00C55CA6"/>
    <w:rsid w:val="00C563DC"/>
    <w:rsid w:val="00C565D6"/>
    <w:rsid w:val="00C57119"/>
    <w:rsid w:val="00C57795"/>
    <w:rsid w:val="00C57FEF"/>
    <w:rsid w:val="00C6007E"/>
    <w:rsid w:val="00C604CD"/>
    <w:rsid w:val="00C606A1"/>
    <w:rsid w:val="00C613F3"/>
    <w:rsid w:val="00C6174C"/>
    <w:rsid w:val="00C61C37"/>
    <w:rsid w:val="00C6201A"/>
    <w:rsid w:val="00C622D6"/>
    <w:rsid w:val="00C62CB3"/>
    <w:rsid w:val="00C63BE5"/>
    <w:rsid w:val="00C63BF8"/>
    <w:rsid w:val="00C6423D"/>
    <w:rsid w:val="00C64A30"/>
    <w:rsid w:val="00C64AFB"/>
    <w:rsid w:val="00C64B8B"/>
    <w:rsid w:val="00C64E09"/>
    <w:rsid w:val="00C65CA0"/>
    <w:rsid w:val="00C662CA"/>
    <w:rsid w:val="00C66337"/>
    <w:rsid w:val="00C663A2"/>
    <w:rsid w:val="00C6645E"/>
    <w:rsid w:val="00C66B4D"/>
    <w:rsid w:val="00C678F5"/>
    <w:rsid w:val="00C67929"/>
    <w:rsid w:val="00C67D26"/>
    <w:rsid w:val="00C70DAA"/>
    <w:rsid w:val="00C70F0C"/>
    <w:rsid w:val="00C712CE"/>
    <w:rsid w:val="00C72058"/>
    <w:rsid w:val="00C72CA8"/>
    <w:rsid w:val="00C73AF9"/>
    <w:rsid w:val="00C73BD7"/>
    <w:rsid w:val="00C74348"/>
    <w:rsid w:val="00C743C0"/>
    <w:rsid w:val="00C74495"/>
    <w:rsid w:val="00C7489D"/>
    <w:rsid w:val="00C754A2"/>
    <w:rsid w:val="00C7613E"/>
    <w:rsid w:val="00C76363"/>
    <w:rsid w:val="00C76401"/>
    <w:rsid w:val="00C76BA9"/>
    <w:rsid w:val="00C76BEF"/>
    <w:rsid w:val="00C76E4A"/>
    <w:rsid w:val="00C777F7"/>
    <w:rsid w:val="00C77AD1"/>
    <w:rsid w:val="00C808B7"/>
    <w:rsid w:val="00C809A3"/>
    <w:rsid w:val="00C80A78"/>
    <w:rsid w:val="00C819A9"/>
    <w:rsid w:val="00C81AF7"/>
    <w:rsid w:val="00C824D6"/>
    <w:rsid w:val="00C8258C"/>
    <w:rsid w:val="00C82A55"/>
    <w:rsid w:val="00C82A98"/>
    <w:rsid w:val="00C831BF"/>
    <w:rsid w:val="00C83D43"/>
    <w:rsid w:val="00C83EC7"/>
    <w:rsid w:val="00C83FC8"/>
    <w:rsid w:val="00C84171"/>
    <w:rsid w:val="00C843A2"/>
    <w:rsid w:val="00C843D9"/>
    <w:rsid w:val="00C843E8"/>
    <w:rsid w:val="00C84AA3"/>
    <w:rsid w:val="00C84F9E"/>
    <w:rsid w:val="00C851E9"/>
    <w:rsid w:val="00C8555E"/>
    <w:rsid w:val="00C855B9"/>
    <w:rsid w:val="00C85774"/>
    <w:rsid w:val="00C85B99"/>
    <w:rsid w:val="00C85FAD"/>
    <w:rsid w:val="00C86522"/>
    <w:rsid w:val="00C86A69"/>
    <w:rsid w:val="00C86B0B"/>
    <w:rsid w:val="00C87256"/>
    <w:rsid w:val="00C8771C"/>
    <w:rsid w:val="00C87A6A"/>
    <w:rsid w:val="00C87A8B"/>
    <w:rsid w:val="00C87E21"/>
    <w:rsid w:val="00C87E4B"/>
    <w:rsid w:val="00C90199"/>
    <w:rsid w:val="00C901C9"/>
    <w:rsid w:val="00C9041C"/>
    <w:rsid w:val="00C90616"/>
    <w:rsid w:val="00C914FB"/>
    <w:rsid w:val="00C91C1D"/>
    <w:rsid w:val="00C9207C"/>
    <w:rsid w:val="00C9249C"/>
    <w:rsid w:val="00C92695"/>
    <w:rsid w:val="00C92816"/>
    <w:rsid w:val="00C93BE7"/>
    <w:rsid w:val="00C93F65"/>
    <w:rsid w:val="00C942F7"/>
    <w:rsid w:val="00C946E0"/>
    <w:rsid w:val="00C9508F"/>
    <w:rsid w:val="00C95E7B"/>
    <w:rsid w:val="00C95EA0"/>
    <w:rsid w:val="00C962A6"/>
    <w:rsid w:val="00C966CE"/>
    <w:rsid w:val="00C97317"/>
    <w:rsid w:val="00C976C3"/>
    <w:rsid w:val="00C97A6F"/>
    <w:rsid w:val="00C97A81"/>
    <w:rsid w:val="00CA01B7"/>
    <w:rsid w:val="00CA0699"/>
    <w:rsid w:val="00CA08E9"/>
    <w:rsid w:val="00CA0AD3"/>
    <w:rsid w:val="00CA0BEB"/>
    <w:rsid w:val="00CA149B"/>
    <w:rsid w:val="00CA15C5"/>
    <w:rsid w:val="00CA167D"/>
    <w:rsid w:val="00CA19B1"/>
    <w:rsid w:val="00CA1E15"/>
    <w:rsid w:val="00CA2267"/>
    <w:rsid w:val="00CA29E8"/>
    <w:rsid w:val="00CA31D0"/>
    <w:rsid w:val="00CA327E"/>
    <w:rsid w:val="00CA34AA"/>
    <w:rsid w:val="00CA34BC"/>
    <w:rsid w:val="00CA3C36"/>
    <w:rsid w:val="00CA3E1E"/>
    <w:rsid w:val="00CA3F67"/>
    <w:rsid w:val="00CA4244"/>
    <w:rsid w:val="00CA43C4"/>
    <w:rsid w:val="00CA44ED"/>
    <w:rsid w:val="00CA45EC"/>
    <w:rsid w:val="00CA4696"/>
    <w:rsid w:val="00CA470A"/>
    <w:rsid w:val="00CA4766"/>
    <w:rsid w:val="00CA5E9C"/>
    <w:rsid w:val="00CA5FD8"/>
    <w:rsid w:val="00CA60A7"/>
    <w:rsid w:val="00CA60AE"/>
    <w:rsid w:val="00CA60E0"/>
    <w:rsid w:val="00CA6C73"/>
    <w:rsid w:val="00CA702E"/>
    <w:rsid w:val="00CA72AC"/>
    <w:rsid w:val="00CA7621"/>
    <w:rsid w:val="00CA76E2"/>
    <w:rsid w:val="00CA79C6"/>
    <w:rsid w:val="00CA7CC4"/>
    <w:rsid w:val="00CA7D68"/>
    <w:rsid w:val="00CB0367"/>
    <w:rsid w:val="00CB0C53"/>
    <w:rsid w:val="00CB10FB"/>
    <w:rsid w:val="00CB12EB"/>
    <w:rsid w:val="00CB1C16"/>
    <w:rsid w:val="00CB1E9F"/>
    <w:rsid w:val="00CB1F7A"/>
    <w:rsid w:val="00CB20B7"/>
    <w:rsid w:val="00CB3256"/>
    <w:rsid w:val="00CB36E6"/>
    <w:rsid w:val="00CB3703"/>
    <w:rsid w:val="00CB3BA7"/>
    <w:rsid w:val="00CB3F71"/>
    <w:rsid w:val="00CB4778"/>
    <w:rsid w:val="00CB48CD"/>
    <w:rsid w:val="00CB4C98"/>
    <w:rsid w:val="00CB4EEA"/>
    <w:rsid w:val="00CB5902"/>
    <w:rsid w:val="00CB5CEB"/>
    <w:rsid w:val="00CB61A5"/>
    <w:rsid w:val="00CB6345"/>
    <w:rsid w:val="00CB6F14"/>
    <w:rsid w:val="00CB71E8"/>
    <w:rsid w:val="00CB730F"/>
    <w:rsid w:val="00CB797B"/>
    <w:rsid w:val="00CB7C3D"/>
    <w:rsid w:val="00CB7C6C"/>
    <w:rsid w:val="00CC00AF"/>
    <w:rsid w:val="00CC0F7F"/>
    <w:rsid w:val="00CC1030"/>
    <w:rsid w:val="00CC14F3"/>
    <w:rsid w:val="00CC18EF"/>
    <w:rsid w:val="00CC1ADD"/>
    <w:rsid w:val="00CC1E19"/>
    <w:rsid w:val="00CC2308"/>
    <w:rsid w:val="00CC3062"/>
    <w:rsid w:val="00CC3C0A"/>
    <w:rsid w:val="00CC3CAF"/>
    <w:rsid w:val="00CC3CFE"/>
    <w:rsid w:val="00CC431C"/>
    <w:rsid w:val="00CC4786"/>
    <w:rsid w:val="00CC4891"/>
    <w:rsid w:val="00CC4B14"/>
    <w:rsid w:val="00CC51F5"/>
    <w:rsid w:val="00CC535A"/>
    <w:rsid w:val="00CC54B2"/>
    <w:rsid w:val="00CC56EB"/>
    <w:rsid w:val="00CC66F2"/>
    <w:rsid w:val="00CC6F0C"/>
    <w:rsid w:val="00CC74CF"/>
    <w:rsid w:val="00CC7B8F"/>
    <w:rsid w:val="00CD0421"/>
    <w:rsid w:val="00CD07A6"/>
    <w:rsid w:val="00CD1257"/>
    <w:rsid w:val="00CD12EC"/>
    <w:rsid w:val="00CD16E8"/>
    <w:rsid w:val="00CD1749"/>
    <w:rsid w:val="00CD2DB6"/>
    <w:rsid w:val="00CD2F80"/>
    <w:rsid w:val="00CD3398"/>
    <w:rsid w:val="00CD40D4"/>
    <w:rsid w:val="00CD44E4"/>
    <w:rsid w:val="00CD46FA"/>
    <w:rsid w:val="00CD487D"/>
    <w:rsid w:val="00CD49C8"/>
    <w:rsid w:val="00CD4C12"/>
    <w:rsid w:val="00CD4D23"/>
    <w:rsid w:val="00CD5539"/>
    <w:rsid w:val="00CD6290"/>
    <w:rsid w:val="00CD78A5"/>
    <w:rsid w:val="00CD794B"/>
    <w:rsid w:val="00CE0821"/>
    <w:rsid w:val="00CE0910"/>
    <w:rsid w:val="00CE0D74"/>
    <w:rsid w:val="00CE1999"/>
    <w:rsid w:val="00CE1B3A"/>
    <w:rsid w:val="00CE1C61"/>
    <w:rsid w:val="00CE267B"/>
    <w:rsid w:val="00CE2731"/>
    <w:rsid w:val="00CE286A"/>
    <w:rsid w:val="00CE2923"/>
    <w:rsid w:val="00CE2ADC"/>
    <w:rsid w:val="00CE2B1B"/>
    <w:rsid w:val="00CE2C04"/>
    <w:rsid w:val="00CE2C2B"/>
    <w:rsid w:val="00CE2C41"/>
    <w:rsid w:val="00CE2F8D"/>
    <w:rsid w:val="00CE3618"/>
    <w:rsid w:val="00CE3985"/>
    <w:rsid w:val="00CE43C9"/>
    <w:rsid w:val="00CE4423"/>
    <w:rsid w:val="00CE4B1D"/>
    <w:rsid w:val="00CE4BF6"/>
    <w:rsid w:val="00CE4E30"/>
    <w:rsid w:val="00CE4FC1"/>
    <w:rsid w:val="00CE575B"/>
    <w:rsid w:val="00CE5EE1"/>
    <w:rsid w:val="00CE6A1A"/>
    <w:rsid w:val="00CE6FFE"/>
    <w:rsid w:val="00CE78B8"/>
    <w:rsid w:val="00CE7DD4"/>
    <w:rsid w:val="00CF0482"/>
    <w:rsid w:val="00CF120E"/>
    <w:rsid w:val="00CF1708"/>
    <w:rsid w:val="00CF2019"/>
    <w:rsid w:val="00CF2268"/>
    <w:rsid w:val="00CF2512"/>
    <w:rsid w:val="00CF263E"/>
    <w:rsid w:val="00CF27A2"/>
    <w:rsid w:val="00CF29C0"/>
    <w:rsid w:val="00CF3E38"/>
    <w:rsid w:val="00CF44F8"/>
    <w:rsid w:val="00CF4531"/>
    <w:rsid w:val="00CF466F"/>
    <w:rsid w:val="00CF494C"/>
    <w:rsid w:val="00CF523D"/>
    <w:rsid w:val="00CF5733"/>
    <w:rsid w:val="00CF5AE0"/>
    <w:rsid w:val="00CF5CE5"/>
    <w:rsid w:val="00CF62B7"/>
    <w:rsid w:val="00CF62B9"/>
    <w:rsid w:val="00CF6767"/>
    <w:rsid w:val="00CF6DCF"/>
    <w:rsid w:val="00CF6E93"/>
    <w:rsid w:val="00CF72BB"/>
    <w:rsid w:val="00CF7327"/>
    <w:rsid w:val="00CF76F1"/>
    <w:rsid w:val="00CF7B02"/>
    <w:rsid w:val="00CF7D4F"/>
    <w:rsid w:val="00D0019A"/>
    <w:rsid w:val="00D00791"/>
    <w:rsid w:val="00D0099C"/>
    <w:rsid w:val="00D00C93"/>
    <w:rsid w:val="00D00DC0"/>
    <w:rsid w:val="00D01698"/>
    <w:rsid w:val="00D0172F"/>
    <w:rsid w:val="00D01930"/>
    <w:rsid w:val="00D01D2C"/>
    <w:rsid w:val="00D026DF"/>
    <w:rsid w:val="00D028D3"/>
    <w:rsid w:val="00D034F7"/>
    <w:rsid w:val="00D03618"/>
    <w:rsid w:val="00D03BC0"/>
    <w:rsid w:val="00D0511A"/>
    <w:rsid w:val="00D05380"/>
    <w:rsid w:val="00D057FD"/>
    <w:rsid w:val="00D05D8F"/>
    <w:rsid w:val="00D065E9"/>
    <w:rsid w:val="00D06AA2"/>
    <w:rsid w:val="00D06C0B"/>
    <w:rsid w:val="00D06D9E"/>
    <w:rsid w:val="00D06F4A"/>
    <w:rsid w:val="00D07262"/>
    <w:rsid w:val="00D075F0"/>
    <w:rsid w:val="00D07C02"/>
    <w:rsid w:val="00D07E65"/>
    <w:rsid w:val="00D10555"/>
    <w:rsid w:val="00D10D56"/>
    <w:rsid w:val="00D111FB"/>
    <w:rsid w:val="00D113F6"/>
    <w:rsid w:val="00D1153D"/>
    <w:rsid w:val="00D1158F"/>
    <w:rsid w:val="00D1168B"/>
    <w:rsid w:val="00D116C8"/>
    <w:rsid w:val="00D12118"/>
    <w:rsid w:val="00D12412"/>
    <w:rsid w:val="00D127AD"/>
    <w:rsid w:val="00D127BD"/>
    <w:rsid w:val="00D12C7F"/>
    <w:rsid w:val="00D12CC2"/>
    <w:rsid w:val="00D1348B"/>
    <w:rsid w:val="00D13A0A"/>
    <w:rsid w:val="00D14772"/>
    <w:rsid w:val="00D14938"/>
    <w:rsid w:val="00D14CF0"/>
    <w:rsid w:val="00D15134"/>
    <w:rsid w:val="00D156DF"/>
    <w:rsid w:val="00D1572F"/>
    <w:rsid w:val="00D157EB"/>
    <w:rsid w:val="00D161A1"/>
    <w:rsid w:val="00D16227"/>
    <w:rsid w:val="00D16462"/>
    <w:rsid w:val="00D167D9"/>
    <w:rsid w:val="00D168AE"/>
    <w:rsid w:val="00D16A81"/>
    <w:rsid w:val="00D16D44"/>
    <w:rsid w:val="00D16D69"/>
    <w:rsid w:val="00D16E1B"/>
    <w:rsid w:val="00D172F8"/>
    <w:rsid w:val="00D17434"/>
    <w:rsid w:val="00D179D4"/>
    <w:rsid w:val="00D17AC2"/>
    <w:rsid w:val="00D20092"/>
    <w:rsid w:val="00D201CA"/>
    <w:rsid w:val="00D203A0"/>
    <w:rsid w:val="00D20463"/>
    <w:rsid w:val="00D20775"/>
    <w:rsid w:val="00D20C67"/>
    <w:rsid w:val="00D20CE8"/>
    <w:rsid w:val="00D20D4E"/>
    <w:rsid w:val="00D215E8"/>
    <w:rsid w:val="00D218EF"/>
    <w:rsid w:val="00D22278"/>
    <w:rsid w:val="00D222B1"/>
    <w:rsid w:val="00D222E7"/>
    <w:rsid w:val="00D22475"/>
    <w:rsid w:val="00D22C08"/>
    <w:rsid w:val="00D22FFD"/>
    <w:rsid w:val="00D23313"/>
    <w:rsid w:val="00D23840"/>
    <w:rsid w:val="00D23E9B"/>
    <w:rsid w:val="00D2431E"/>
    <w:rsid w:val="00D24638"/>
    <w:rsid w:val="00D248D9"/>
    <w:rsid w:val="00D24C83"/>
    <w:rsid w:val="00D24CC3"/>
    <w:rsid w:val="00D251F9"/>
    <w:rsid w:val="00D2524C"/>
    <w:rsid w:val="00D253F7"/>
    <w:rsid w:val="00D259AE"/>
    <w:rsid w:val="00D25E0A"/>
    <w:rsid w:val="00D2659F"/>
    <w:rsid w:val="00D2699B"/>
    <w:rsid w:val="00D26ABD"/>
    <w:rsid w:val="00D26B54"/>
    <w:rsid w:val="00D26C96"/>
    <w:rsid w:val="00D26D18"/>
    <w:rsid w:val="00D26F1F"/>
    <w:rsid w:val="00D301C1"/>
    <w:rsid w:val="00D30215"/>
    <w:rsid w:val="00D30976"/>
    <w:rsid w:val="00D30DCA"/>
    <w:rsid w:val="00D311C6"/>
    <w:rsid w:val="00D3142E"/>
    <w:rsid w:val="00D315BE"/>
    <w:rsid w:val="00D31F41"/>
    <w:rsid w:val="00D3293F"/>
    <w:rsid w:val="00D32C1A"/>
    <w:rsid w:val="00D32DB5"/>
    <w:rsid w:val="00D32E27"/>
    <w:rsid w:val="00D331FD"/>
    <w:rsid w:val="00D33482"/>
    <w:rsid w:val="00D33742"/>
    <w:rsid w:val="00D33ACC"/>
    <w:rsid w:val="00D33B71"/>
    <w:rsid w:val="00D33C70"/>
    <w:rsid w:val="00D3424D"/>
    <w:rsid w:val="00D3433E"/>
    <w:rsid w:val="00D34476"/>
    <w:rsid w:val="00D34756"/>
    <w:rsid w:val="00D347F4"/>
    <w:rsid w:val="00D34AA4"/>
    <w:rsid w:val="00D35573"/>
    <w:rsid w:val="00D35D3C"/>
    <w:rsid w:val="00D361C8"/>
    <w:rsid w:val="00D368A6"/>
    <w:rsid w:val="00D37029"/>
    <w:rsid w:val="00D378FB"/>
    <w:rsid w:val="00D400D8"/>
    <w:rsid w:val="00D405D1"/>
    <w:rsid w:val="00D40F26"/>
    <w:rsid w:val="00D413E3"/>
    <w:rsid w:val="00D418AA"/>
    <w:rsid w:val="00D41967"/>
    <w:rsid w:val="00D41C50"/>
    <w:rsid w:val="00D41F72"/>
    <w:rsid w:val="00D42203"/>
    <w:rsid w:val="00D4256C"/>
    <w:rsid w:val="00D42DC1"/>
    <w:rsid w:val="00D43279"/>
    <w:rsid w:val="00D43898"/>
    <w:rsid w:val="00D43A74"/>
    <w:rsid w:val="00D43BC7"/>
    <w:rsid w:val="00D43D06"/>
    <w:rsid w:val="00D440AB"/>
    <w:rsid w:val="00D44AD2"/>
    <w:rsid w:val="00D4524B"/>
    <w:rsid w:val="00D45C91"/>
    <w:rsid w:val="00D45F81"/>
    <w:rsid w:val="00D47AD7"/>
    <w:rsid w:val="00D47B16"/>
    <w:rsid w:val="00D47B24"/>
    <w:rsid w:val="00D47B96"/>
    <w:rsid w:val="00D47E98"/>
    <w:rsid w:val="00D47F11"/>
    <w:rsid w:val="00D50288"/>
    <w:rsid w:val="00D50CDF"/>
    <w:rsid w:val="00D50F53"/>
    <w:rsid w:val="00D51398"/>
    <w:rsid w:val="00D51573"/>
    <w:rsid w:val="00D51BB5"/>
    <w:rsid w:val="00D5221F"/>
    <w:rsid w:val="00D52615"/>
    <w:rsid w:val="00D529EA"/>
    <w:rsid w:val="00D52A95"/>
    <w:rsid w:val="00D52B3B"/>
    <w:rsid w:val="00D52F97"/>
    <w:rsid w:val="00D53139"/>
    <w:rsid w:val="00D53565"/>
    <w:rsid w:val="00D537B6"/>
    <w:rsid w:val="00D54626"/>
    <w:rsid w:val="00D54AB0"/>
    <w:rsid w:val="00D54C6C"/>
    <w:rsid w:val="00D551B4"/>
    <w:rsid w:val="00D55481"/>
    <w:rsid w:val="00D55B33"/>
    <w:rsid w:val="00D55F0E"/>
    <w:rsid w:val="00D56197"/>
    <w:rsid w:val="00D56331"/>
    <w:rsid w:val="00D563AB"/>
    <w:rsid w:val="00D564CE"/>
    <w:rsid w:val="00D56561"/>
    <w:rsid w:val="00D56C06"/>
    <w:rsid w:val="00D57374"/>
    <w:rsid w:val="00D5792D"/>
    <w:rsid w:val="00D579A5"/>
    <w:rsid w:val="00D57AD8"/>
    <w:rsid w:val="00D57DAF"/>
    <w:rsid w:val="00D600F9"/>
    <w:rsid w:val="00D602CC"/>
    <w:rsid w:val="00D60680"/>
    <w:rsid w:val="00D60867"/>
    <w:rsid w:val="00D60B85"/>
    <w:rsid w:val="00D60C51"/>
    <w:rsid w:val="00D60D75"/>
    <w:rsid w:val="00D60DCA"/>
    <w:rsid w:val="00D60E47"/>
    <w:rsid w:val="00D613DA"/>
    <w:rsid w:val="00D61689"/>
    <w:rsid w:val="00D61CA0"/>
    <w:rsid w:val="00D61CD8"/>
    <w:rsid w:val="00D61FFA"/>
    <w:rsid w:val="00D620EA"/>
    <w:rsid w:val="00D623B7"/>
    <w:rsid w:val="00D62C25"/>
    <w:rsid w:val="00D63E48"/>
    <w:rsid w:val="00D65899"/>
    <w:rsid w:val="00D65CF5"/>
    <w:rsid w:val="00D65D04"/>
    <w:rsid w:val="00D65DF0"/>
    <w:rsid w:val="00D66134"/>
    <w:rsid w:val="00D6637A"/>
    <w:rsid w:val="00D6638C"/>
    <w:rsid w:val="00D66445"/>
    <w:rsid w:val="00D66BC0"/>
    <w:rsid w:val="00D677D8"/>
    <w:rsid w:val="00D70439"/>
    <w:rsid w:val="00D707DD"/>
    <w:rsid w:val="00D708B7"/>
    <w:rsid w:val="00D70B3C"/>
    <w:rsid w:val="00D70C35"/>
    <w:rsid w:val="00D711B0"/>
    <w:rsid w:val="00D71392"/>
    <w:rsid w:val="00D7193C"/>
    <w:rsid w:val="00D72229"/>
    <w:rsid w:val="00D727E8"/>
    <w:rsid w:val="00D728DE"/>
    <w:rsid w:val="00D73036"/>
    <w:rsid w:val="00D738EF"/>
    <w:rsid w:val="00D73BD1"/>
    <w:rsid w:val="00D73C45"/>
    <w:rsid w:val="00D746F3"/>
    <w:rsid w:val="00D74C19"/>
    <w:rsid w:val="00D74DD9"/>
    <w:rsid w:val="00D74DF7"/>
    <w:rsid w:val="00D75880"/>
    <w:rsid w:val="00D75C7C"/>
    <w:rsid w:val="00D75E8B"/>
    <w:rsid w:val="00D763B4"/>
    <w:rsid w:val="00D76C34"/>
    <w:rsid w:val="00D76E85"/>
    <w:rsid w:val="00D76EB2"/>
    <w:rsid w:val="00D76F5A"/>
    <w:rsid w:val="00D774BF"/>
    <w:rsid w:val="00D77700"/>
    <w:rsid w:val="00D8059A"/>
    <w:rsid w:val="00D80733"/>
    <w:rsid w:val="00D80CC5"/>
    <w:rsid w:val="00D80E82"/>
    <w:rsid w:val="00D81CC7"/>
    <w:rsid w:val="00D822A7"/>
    <w:rsid w:val="00D83FD7"/>
    <w:rsid w:val="00D84B62"/>
    <w:rsid w:val="00D84F6F"/>
    <w:rsid w:val="00D852D0"/>
    <w:rsid w:val="00D85F9B"/>
    <w:rsid w:val="00D86BAB"/>
    <w:rsid w:val="00D86FCC"/>
    <w:rsid w:val="00D87169"/>
    <w:rsid w:val="00D87235"/>
    <w:rsid w:val="00D87794"/>
    <w:rsid w:val="00D87B51"/>
    <w:rsid w:val="00D87C40"/>
    <w:rsid w:val="00D905CC"/>
    <w:rsid w:val="00D908A2"/>
    <w:rsid w:val="00D90B72"/>
    <w:rsid w:val="00D9116C"/>
    <w:rsid w:val="00D91274"/>
    <w:rsid w:val="00D913E6"/>
    <w:rsid w:val="00D913FF"/>
    <w:rsid w:val="00D917B7"/>
    <w:rsid w:val="00D91864"/>
    <w:rsid w:val="00D91928"/>
    <w:rsid w:val="00D91C86"/>
    <w:rsid w:val="00D91DAF"/>
    <w:rsid w:val="00D9265A"/>
    <w:rsid w:val="00D92745"/>
    <w:rsid w:val="00D92E7C"/>
    <w:rsid w:val="00D93368"/>
    <w:rsid w:val="00D93ADE"/>
    <w:rsid w:val="00D93EEA"/>
    <w:rsid w:val="00D9500A"/>
    <w:rsid w:val="00D9503E"/>
    <w:rsid w:val="00D953E3"/>
    <w:rsid w:val="00D95D32"/>
    <w:rsid w:val="00D96BD6"/>
    <w:rsid w:val="00D978E1"/>
    <w:rsid w:val="00D97BCF"/>
    <w:rsid w:val="00D97ED7"/>
    <w:rsid w:val="00DA0169"/>
    <w:rsid w:val="00DA0597"/>
    <w:rsid w:val="00DA13A2"/>
    <w:rsid w:val="00DA2351"/>
    <w:rsid w:val="00DA29E1"/>
    <w:rsid w:val="00DA3A3F"/>
    <w:rsid w:val="00DA405E"/>
    <w:rsid w:val="00DA4421"/>
    <w:rsid w:val="00DA47DA"/>
    <w:rsid w:val="00DA4A21"/>
    <w:rsid w:val="00DA4F4D"/>
    <w:rsid w:val="00DA5599"/>
    <w:rsid w:val="00DA58B7"/>
    <w:rsid w:val="00DA5B65"/>
    <w:rsid w:val="00DA604E"/>
    <w:rsid w:val="00DA6178"/>
    <w:rsid w:val="00DA67C7"/>
    <w:rsid w:val="00DA6AF3"/>
    <w:rsid w:val="00DA7153"/>
    <w:rsid w:val="00DA767E"/>
    <w:rsid w:val="00DA7934"/>
    <w:rsid w:val="00DB0100"/>
    <w:rsid w:val="00DB01B8"/>
    <w:rsid w:val="00DB05DD"/>
    <w:rsid w:val="00DB06B1"/>
    <w:rsid w:val="00DB0863"/>
    <w:rsid w:val="00DB0BF1"/>
    <w:rsid w:val="00DB1006"/>
    <w:rsid w:val="00DB1213"/>
    <w:rsid w:val="00DB12C4"/>
    <w:rsid w:val="00DB2083"/>
    <w:rsid w:val="00DB34F4"/>
    <w:rsid w:val="00DB43A8"/>
    <w:rsid w:val="00DB4AAB"/>
    <w:rsid w:val="00DB5402"/>
    <w:rsid w:val="00DB604D"/>
    <w:rsid w:val="00DB6518"/>
    <w:rsid w:val="00DB7018"/>
    <w:rsid w:val="00DC0187"/>
    <w:rsid w:val="00DC0307"/>
    <w:rsid w:val="00DC045B"/>
    <w:rsid w:val="00DC0A2A"/>
    <w:rsid w:val="00DC0D9C"/>
    <w:rsid w:val="00DC102A"/>
    <w:rsid w:val="00DC12F5"/>
    <w:rsid w:val="00DC14B4"/>
    <w:rsid w:val="00DC226F"/>
    <w:rsid w:val="00DC22B4"/>
    <w:rsid w:val="00DC28D2"/>
    <w:rsid w:val="00DC3C5A"/>
    <w:rsid w:val="00DC3FBF"/>
    <w:rsid w:val="00DC42D9"/>
    <w:rsid w:val="00DC4393"/>
    <w:rsid w:val="00DC4ABB"/>
    <w:rsid w:val="00DC4CC1"/>
    <w:rsid w:val="00DC5019"/>
    <w:rsid w:val="00DC52E0"/>
    <w:rsid w:val="00DC5B42"/>
    <w:rsid w:val="00DC5D70"/>
    <w:rsid w:val="00DC6B1D"/>
    <w:rsid w:val="00DC7217"/>
    <w:rsid w:val="00DC733B"/>
    <w:rsid w:val="00DC7421"/>
    <w:rsid w:val="00DC77A5"/>
    <w:rsid w:val="00DD00BB"/>
    <w:rsid w:val="00DD0CA0"/>
    <w:rsid w:val="00DD0E32"/>
    <w:rsid w:val="00DD13C3"/>
    <w:rsid w:val="00DD18C3"/>
    <w:rsid w:val="00DD22CC"/>
    <w:rsid w:val="00DD2A52"/>
    <w:rsid w:val="00DD2A68"/>
    <w:rsid w:val="00DD2C2C"/>
    <w:rsid w:val="00DD2EBA"/>
    <w:rsid w:val="00DD35AD"/>
    <w:rsid w:val="00DD37B4"/>
    <w:rsid w:val="00DD37BC"/>
    <w:rsid w:val="00DD38A1"/>
    <w:rsid w:val="00DD3AC8"/>
    <w:rsid w:val="00DD449E"/>
    <w:rsid w:val="00DD467C"/>
    <w:rsid w:val="00DD4CD2"/>
    <w:rsid w:val="00DD5342"/>
    <w:rsid w:val="00DD5746"/>
    <w:rsid w:val="00DD5AA5"/>
    <w:rsid w:val="00DD5E89"/>
    <w:rsid w:val="00DD5EDA"/>
    <w:rsid w:val="00DD6540"/>
    <w:rsid w:val="00DD67EF"/>
    <w:rsid w:val="00DD7950"/>
    <w:rsid w:val="00DE0123"/>
    <w:rsid w:val="00DE062B"/>
    <w:rsid w:val="00DE0A8E"/>
    <w:rsid w:val="00DE1091"/>
    <w:rsid w:val="00DE3214"/>
    <w:rsid w:val="00DE3277"/>
    <w:rsid w:val="00DE464B"/>
    <w:rsid w:val="00DE4736"/>
    <w:rsid w:val="00DE4F31"/>
    <w:rsid w:val="00DE5142"/>
    <w:rsid w:val="00DE5272"/>
    <w:rsid w:val="00DE5566"/>
    <w:rsid w:val="00DE5829"/>
    <w:rsid w:val="00DE600D"/>
    <w:rsid w:val="00DE643D"/>
    <w:rsid w:val="00DE64D7"/>
    <w:rsid w:val="00DE65DC"/>
    <w:rsid w:val="00DE6FA2"/>
    <w:rsid w:val="00DE791E"/>
    <w:rsid w:val="00DE7DB0"/>
    <w:rsid w:val="00DE7DF4"/>
    <w:rsid w:val="00DE7F1E"/>
    <w:rsid w:val="00DE7F47"/>
    <w:rsid w:val="00DF026F"/>
    <w:rsid w:val="00DF07D1"/>
    <w:rsid w:val="00DF15A6"/>
    <w:rsid w:val="00DF1D45"/>
    <w:rsid w:val="00DF2126"/>
    <w:rsid w:val="00DF395F"/>
    <w:rsid w:val="00DF3A64"/>
    <w:rsid w:val="00DF3E65"/>
    <w:rsid w:val="00DF4186"/>
    <w:rsid w:val="00DF4A72"/>
    <w:rsid w:val="00DF4C9A"/>
    <w:rsid w:val="00DF5079"/>
    <w:rsid w:val="00DF5996"/>
    <w:rsid w:val="00DF5A74"/>
    <w:rsid w:val="00DF5C74"/>
    <w:rsid w:val="00DF6759"/>
    <w:rsid w:val="00DF6A5B"/>
    <w:rsid w:val="00DF6BD3"/>
    <w:rsid w:val="00DF7361"/>
    <w:rsid w:val="00DF74BB"/>
    <w:rsid w:val="00DF76AE"/>
    <w:rsid w:val="00DF7A41"/>
    <w:rsid w:val="00E001F4"/>
    <w:rsid w:val="00E0062D"/>
    <w:rsid w:val="00E007E5"/>
    <w:rsid w:val="00E00F21"/>
    <w:rsid w:val="00E00FD1"/>
    <w:rsid w:val="00E0135D"/>
    <w:rsid w:val="00E016EA"/>
    <w:rsid w:val="00E017C0"/>
    <w:rsid w:val="00E021E9"/>
    <w:rsid w:val="00E02202"/>
    <w:rsid w:val="00E023FF"/>
    <w:rsid w:val="00E027E9"/>
    <w:rsid w:val="00E02F9A"/>
    <w:rsid w:val="00E03C15"/>
    <w:rsid w:val="00E03DA7"/>
    <w:rsid w:val="00E04194"/>
    <w:rsid w:val="00E0477F"/>
    <w:rsid w:val="00E04E0D"/>
    <w:rsid w:val="00E053E7"/>
    <w:rsid w:val="00E05438"/>
    <w:rsid w:val="00E05D01"/>
    <w:rsid w:val="00E069D9"/>
    <w:rsid w:val="00E06CB6"/>
    <w:rsid w:val="00E071F5"/>
    <w:rsid w:val="00E077FE"/>
    <w:rsid w:val="00E10290"/>
    <w:rsid w:val="00E11970"/>
    <w:rsid w:val="00E119FF"/>
    <w:rsid w:val="00E11B27"/>
    <w:rsid w:val="00E11E24"/>
    <w:rsid w:val="00E124A7"/>
    <w:rsid w:val="00E126DF"/>
    <w:rsid w:val="00E13375"/>
    <w:rsid w:val="00E13435"/>
    <w:rsid w:val="00E1378E"/>
    <w:rsid w:val="00E14D82"/>
    <w:rsid w:val="00E15487"/>
    <w:rsid w:val="00E15614"/>
    <w:rsid w:val="00E15F0C"/>
    <w:rsid w:val="00E16204"/>
    <w:rsid w:val="00E16503"/>
    <w:rsid w:val="00E16509"/>
    <w:rsid w:val="00E1693C"/>
    <w:rsid w:val="00E16B3C"/>
    <w:rsid w:val="00E16B8F"/>
    <w:rsid w:val="00E16BB5"/>
    <w:rsid w:val="00E16BF3"/>
    <w:rsid w:val="00E16EB5"/>
    <w:rsid w:val="00E172D0"/>
    <w:rsid w:val="00E17776"/>
    <w:rsid w:val="00E17904"/>
    <w:rsid w:val="00E21193"/>
    <w:rsid w:val="00E21906"/>
    <w:rsid w:val="00E21EFC"/>
    <w:rsid w:val="00E21F4A"/>
    <w:rsid w:val="00E23EB1"/>
    <w:rsid w:val="00E24847"/>
    <w:rsid w:val="00E24CF9"/>
    <w:rsid w:val="00E2512C"/>
    <w:rsid w:val="00E25BA5"/>
    <w:rsid w:val="00E25C30"/>
    <w:rsid w:val="00E26882"/>
    <w:rsid w:val="00E276BA"/>
    <w:rsid w:val="00E27CF8"/>
    <w:rsid w:val="00E30894"/>
    <w:rsid w:val="00E31760"/>
    <w:rsid w:val="00E31828"/>
    <w:rsid w:val="00E318E8"/>
    <w:rsid w:val="00E32150"/>
    <w:rsid w:val="00E321C2"/>
    <w:rsid w:val="00E32251"/>
    <w:rsid w:val="00E32FB8"/>
    <w:rsid w:val="00E33058"/>
    <w:rsid w:val="00E337E6"/>
    <w:rsid w:val="00E3497F"/>
    <w:rsid w:val="00E35245"/>
    <w:rsid w:val="00E35BAC"/>
    <w:rsid w:val="00E362D7"/>
    <w:rsid w:val="00E36B24"/>
    <w:rsid w:val="00E36BBB"/>
    <w:rsid w:val="00E37267"/>
    <w:rsid w:val="00E4015E"/>
    <w:rsid w:val="00E404A8"/>
    <w:rsid w:val="00E4072D"/>
    <w:rsid w:val="00E40F73"/>
    <w:rsid w:val="00E41921"/>
    <w:rsid w:val="00E42005"/>
    <w:rsid w:val="00E423DE"/>
    <w:rsid w:val="00E426C5"/>
    <w:rsid w:val="00E42B77"/>
    <w:rsid w:val="00E42BFC"/>
    <w:rsid w:val="00E42E9F"/>
    <w:rsid w:val="00E4426B"/>
    <w:rsid w:val="00E44270"/>
    <w:rsid w:val="00E4442A"/>
    <w:rsid w:val="00E4464F"/>
    <w:rsid w:val="00E448CF"/>
    <w:rsid w:val="00E44993"/>
    <w:rsid w:val="00E4552E"/>
    <w:rsid w:val="00E4596F"/>
    <w:rsid w:val="00E45F0E"/>
    <w:rsid w:val="00E461E9"/>
    <w:rsid w:val="00E464A1"/>
    <w:rsid w:val="00E46B6D"/>
    <w:rsid w:val="00E46DAD"/>
    <w:rsid w:val="00E47EC6"/>
    <w:rsid w:val="00E500EC"/>
    <w:rsid w:val="00E50584"/>
    <w:rsid w:val="00E50857"/>
    <w:rsid w:val="00E508C0"/>
    <w:rsid w:val="00E51326"/>
    <w:rsid w:val="00E5139A"/>
    <w:rsid w:val="00E513BA"/>
    <w:rsid w:val="00E5208A"/>
    <w:rsid w:val="00E527F5"/>
    <w:rsid w:val="00E52BC3"/>
    <w:rsid w:val="00E536F2"/>
    <w:rsid w:val="00E54905"/>
    <w:rsid w:val="00E54CEA"/>
    <w:rsid w:val="00E5522E"/>
    <w:rsid w:val="00E5530D"/>
    <w:rsid w:val="00E5597B"/>
    <w:rsid w:val="00E55B3E"/>
    <w:rsid w:val="00E55DA8"/>
    <w:rsid w:val="00E55DF6"/>
    <w:rsid w:val="00E560FE"/>
    <w:rsid w:val="00E561FE"/>
    <w:rsid w:val="00E563D0"/>
    <w:rsid w:val="00E563DC"/>
    <w:rsid w:val="00E5644C"/>
    <w:rsid w:val="00E56483"/>
    <w:rsid w:val="00E56B8D"/>
    <w:rsid w:val="00E56BA6"/>
    <w:rsid w:val="00E56BB2"/>
    <w:rsid w:val="00E571D4"/>
    <w:rsid w:val="00E573DF"/>
    <w:rsid w:val="00E57A73"/>
    <w:rsid w:val="00E57C92"/>
    <w:rsid w:val="00E57E09"/>
    <w:rsid w:val="00E60D03"/>
    <w:rsid w:val="00E6151B"/>
    <w:rsid w:val="00E61667"/>
    <w:rsid w:val="00E61919"/>
    <w:rsid w:val="00E62B53"/>
    <w:rsid w:val="00E6348F"/>
    <w:rsid w:val="00E63C26"/>
    <w:rsid w:val="00E64707"/>
    <w:rsid w:val="00E64AB4"/>
    <w:rsid w:val="00E64F99"/>
    <w:rsid w:val="00E65141"/>
    <w:rsid w:val="00E6597B"/>
    <w:rsid w:val="00E65B9D"/>
    <w:rsid w:val="00E65C25"/>
    <w:rsid w:val="00E65C78"/>
    <w:rsid w:val="00E65DEC"/>
    <w:rsid w:val="00E660AC"/>
    <w:rsid w:val="00E66613"/>
    <w:rsid w:val="00E666C6"/>
    <w:rsid w:val="00E6680E"/>
    <w:rsid w:val="00E66AF3"/>
    <w:rsid w:val="00E67ECE"/>
    <w:rsid w:val="00E70A1E"/>
    <w:rsid w:val="00E70DD5"/>
    <w:rsid w:val="00E70E38"/>
    <w:rsid w:val="00E70F9C"/>
    <w:rsid w:val="00E71404"/>
    <w:rsid w:val="00E719A3"/>
    <w:rsid w:val="00E71BBF"/>
    <w:rsid w:val="00E72242"/>
    <w:rsid w:val="00E7284C"/>
    <w:rsid w:val="00E72881"/>
    <w:rsid w:val="00E72F77"/>
    <w:rsid w:val="00E73434"/>
    <w:rsid w:val="00E734C5"/>
    <w:rsid w:val="00E73B4E"/>
    <w:rsid w:val="00E73FCD"/>
    <w:rsid w:val="00E75492"/>
    <w:rsid w:val="00E75552"/>
    <w:rsid w:val="00E755A0"/>
    <w:rsid w:val="00E75986"/>
    <w:rsid w:val="00E75B19"/>
    <w:rsid w:val="00E75DDC"/>
    <w:rsid w:val="00E7601D"/>
    <w:rsid w:val="00E76569"/>
    <w:rsid w:val="00E76973"/>
    <w:rsid w:val="00E77165"/>
    <w:rsid w:val="00E77AB9"/>
    <w:rsid w:val="00E77CBE"/>
    <w:rsid w:val="00E77FBB"/>
    <w:rsid w:val="00E80130"/>
    <w:rsid w:val="00E80309"/>
    <w:rsid w:val="00E805D5"/>
    <w:rsid w:val="00E80D96"/>
    <w:rsid w:val="00E81406"/>
    <w:rsid w:val="00E81B6F"/>
    <w:rsid w:val="00E81E17"/>
    <w:rsid w:val="00E82287"/>
    <w:rsid w:val="00E82337"/>
    <w:rsid w:val="00E8290D"/>
    <w:rsid w:val="00E82CA5"/>
    <w:rsid w:val="00E83325"/>
    <w:rsid w:val="00E836DF"/>
    <w:rsid w:val="00E83838"/>
    <w:rsid w:val="00E840D5"/>
    <w:rsid w:val="00E84DDA"/>
    <w:rsid w:val="00E8509C"/>
    <w:rsid w:val="00E854A1"/>
    <w:rsid w:val="00E85A72"/>
    <w:rsid w:val="00E85DC1"/>
    <w:rsid w:val="00E85FA9"/>
    <w:rsid w:val="00E86222"/>
    <w:rsid w:val="00E86D49"/>
    <w:rsid w:val="00E86D57"/>
    <w:rsid w:val="00E87662"/>
    <w:rsid w:val="00E87D4F"/>
    <w:rsid w:val="00E9057A"/>
    <w:rsid w:val="00E909C3"/>
    <w:rsid w:val="00E90AB3"/>
    <w:rsid w:val="00E90E1F"/>
    <w:rsid w:val="00E90F3B"/>
    <w:rsid w:val="00E91C41"/>
    <w:rsid w:val="00E91E36"/>
    <w:rsid w:val="00E933AC"/>
    <w:rsid w:val="00E93A14"/>
    <w:rsid w:val="00E93CF5"/>
    <w:rsid w:val="00E93D80"/>
    <w:rsid w:val="00E94089"/>
    <w:rsid w:val="00E94154"/>
    <w:rsid w:val="00E945FA"/>
    <w:rsid w:val="00E948A0"/>
    <w:rsid w:val="00E94BC7"/>
    <w:rsid w:val="00E95281"/>
    <w:rsid w:val="00E952AB"/>
    <w:rsid w:val="00E955E5"/>
    <w:rsid w:val="00E95664"/>
    <w:rsid w:val="00E957D3"/>
    <w:rsid w:val="00E96982"/>
    <w:rsid w:val="00E96D8A"/>
    <w:rsid w:val="00E96DD8"/>
    <w:rsid w:val="00E97677"/>
    <w:rsid w:val="00EA052D"/>
    <w:rsid w:val="00EA0806"/>
    <w:rsid w:val="00EA0E4C"/>
    <w:rsid w:val="00EA1A2B"/>
    <w:rsid w:val="00EA1A83"/>
    <w:rsid w:val="00EA2665"/>
    <w:rsid w:val="00EA2778"/>
    <w:rsid w:val="00EA2D23"/>
    <w:rsid w:val="00EA306D"/>
    <w:rsid w:val="00EA319A"/>
    <w:rsid w:val="00EA3D8B"/>
    <w:rsid w:val="00EA3F39"/>
    <w:rsid w:val="00EA422D"/>
    <w:rsid w:val="00EA4272"/>
    <w:rsid w:val="00EA4C48"/>
    <w:rsid w:val="00EA4C68"/>
    <w:rsid w:val="00EA4E6C"/>
    <w:rsid w:val="00EA57CF"/>
    <w:rsid w:val="00EA583B"/>
    <w:rsid w:val="00EA5A39"/>
    <w:rsid w:val="00EA6463"/>
    <w:rsid w:val="00EA648C"/>
    <w:rsid w:val="00EA6CE1"/>
    <w:rsid w:val="00EA6F49"/>
    <w:rsid w:val="00EA7561"/>
    <w:rsid w:val="00EA7C68"/>
    <w:rsid w:val="00EB0637"/>
    <w:rsid w:val="00EB17B4"/>
    <w:rsid w:val="00EB1985"/>
    <w:rsid w:val="00EB1C57"/>
    <w:rsid w:val="00EB1D0D"/>
    <w:rsid w:val="00EB24DE"/>
    <w:rsid w:val="00EB2BCA"/>
    <w:rsid w:val="00EB2FE3"/>
    <w:rsid w:val="00EB3191"/>
    <w:rsid w:val="00EB3370"/>
    <w:rsid w:val="00EB378C"/>
    <w:rsid w:val="00EB3C3C"/>
    <w:rsid w:val="00EB3CC7"/>
    <w:rsid w:val="00EB3FFD"/>
    <w:rsid w:val="00EB46B2"/>
    <w:rsid w:val="00EB4D86"/>
    <w:rsid w:val="00EB4EA0"/>
    <w:rsid w:val="00EB50F4"/>
    <w:rsid w:val="00EB5147"/>
    <w:rsid w:val="00EB5CD6"/>
    <w:rsid w:val="00EB63E8"/>
    <w:rsid w:val="00EB64E6"/>
    <w:rsid w:val="00EB6503"/>
    <w:rsid w:val="00EB7010"/>
    <w:rsid w:val="00EB77D1"/>
    <w:rsid w:val="00EB787D"/>
    <w:rsid w:val="00EB7B64"/>
    <w:rsid w:val="00EB7C79"/>
    <w:rsid w:val="00EB7EE7"/>
    <w:rsid w:val="00EC07BF"/>
    <w:rsid w:val="00EC0BD2"/>
    <w:rsid w:val="00EC104D"/>
    <w:rsid w:val="00EC118C"/>
    <w:rsid w:val="00EC1192"/>
    <w:rsid w:val="00EC163A"/>
    <w:rsid w:val="00EC1B1B"/>
    <w:rsid w:val="00EC1E28"/>
    <w:rsid w:val="00EC297A"/>
    <w:rsid w:val="00EC2BAB"/>
    <w:rsid w:val="00EC4326"/>
    <w:rsid w:val="00EC48C3"/>
    <w:rsid w:val="00EC4A22"/>
    <w:rsid w:val="00EC5061"/>
    <w:rsid w:val="00EC5696"/>
    <w:rsid w:val="00EC5CC1"/>
    <w:rsid w:val="00EC606C"/>
    <w:rsid w:val="00EC606F"/>
    <w:rsid w:val="00EC653C"/>
    <w:rsid w:val="00EC6E58"/>
    <w:rsid w:val="00EC6EB5"/>
    <w:rsid w:val="00EC6F12"/>
    <w:rsid w:val="00EC73C7"/>
    <w:rsid w:val="00ED0593"/>
    <w:rsid w:val="00ED16FA"/>
    <w:rsid w:val="00ED1EA0"/>
    <w:rsid w:val="00ED26F7"/>
    <w:rsid w:val="00ED2D31"/>
    <w:rsid w:val="00ED307D"/>
    <w:rsid w:val="00ED346E"/>
    <w:rsid w:val="00ED35D0"/>
    <w:rsid w:val="00ED3815"/>
    <w:rsid w:val="00ED38D5"/>
    <w:rsid w:val="00ED3E76"/>
    <w:rsid w:val="00ED3F80"/>
    <w:rsid w:val="00ED4204"/>
    <w:rsid w:val="00ED4893"/>
    <w:rsid w:val="00ED4AB4"/>
    <w:rsid w:val="00ED4ACF"/>
    <w:rsid w:val="00ED5593"/>
    <w:rsid w:val="00ED5C51"/>
    <w:rsid w:val="00ED5CF6"/>
    <w:rsid w:val="00ED65B4"/>
    <w:rsid w:val="00ED67D8"/>
    <w:rsid w:val="00ED6888"/>
    <w:rsid w:val="00ED7078"/>
    <w:rsid w:val="00ED7315"/>
    <w:rsid w:val="00ED75A3"/>
    <w:rsid w:val="00ED7803"/>
    <w:rsid w:val="00ED78C1"/>
    <w:rsid w:val="00ED799A"/>
    <w:rsid w:val="00EE09F0"/>
    <w:rsid w:val="00EE0BF3"/>
    <w:rsid w:val="00EE102A"/>
    <w:rsid w:val="00EE16CC"/>
    <w:rsid w:val="00EE19F1"/>
    <w:rsid w:val="00EE1B98"/>
    <w:rsid w:val="00EE2069"/>
    <w:rsid w:val="00EE28D9"/>
    <w:rsid w:val="00EE2CC0"/>
    <w:rsid w:val="00EE2E7A"/>
    <w:rsid w:val="00EE350E"/>
    <w:rsid w:val="00EE3889"/>
    <w:rsid w:val="00EE38DA"/>
    <w:rsid w:val="00EE447B"/>
    <w:rsid w:val="00EE4557"/>
    <w:rsid w:val="00EE470E"/>
    <w:rsid w:val="00EE496C"/>
    <w:rsid w:val="00EE4C3A"/>
    <w:rsid w:val="00EE4F97"/>
    <w:rsid w:val="00EE56C2"/>
    <w:rsid w:val="00EE570B"/>
    <w:rsid w:val="00EE599E"/>
    <w:rsid w:val="00EE5A2D"/>
    <w:rsid w:val="00EE61E3"/>
    <w:rsid w:val="00EE6403"/>
    <w:rsid w:val="00EE64FD"/>
    <w:rsid w:val="00EE6B5E"/>
    <w:rsid w:val="00EE6EF1"/>
    <w:rsid w:val="00EE7594"/>
    <w:rsid w:val="00EE764D"/>
    <w:rsid w:val="00EE7ADE"/>
    <w:rsid w:val="00EF0377"/>
    <w:rsid w:val="00EF0393"/>
    <w:rsid w:val="00EF04C7"/>
    <w:rsid w:val="00EF0D78"/>
    <w:rsid w:val="00EF106B"/>
    <w:rsid w:val="00EF1343"/>
    <w:rsid w:val="00EF19F4"/>
    <w:rsid w:val="00EF1D67"/>
    <w:rsid w:val="00EF1F46"/>
    <w:rsid w:val="00EF219D"/>
    <w:rsid w:val="00EF248F"/>
    <w:rsid w:val="00EF283F"/>
    <w:rsid w:val="00EF331E"/>
    <w:rsid w:val="00EF3BE6"/>
    <w:rsid w:val="00EF44FE"/>
    <w:rsid w:val="00EF47C4"/>
    <w:rsid w:val="00EF5752"/>
    <w:rsid w:val="00EF5A3C"/>
    <w:rsid w:val="00EF6328"/>
    <w:rsid w:val="00EF67E4"/>
    <w:rsid w:val="00EF696F"/>
    <w:rsid w:val="00EF6AA9"/>
    <w:rsid w:val="00EF6BD0"/>
    <w:rsid w:val="00EF6C5D"/>
    <w:rsid w:val="00EF7128"/>
    <w:rsid w:val="00EF71E2"/>
    <w:rsid w:val="00F0018F"/>
    <w:rsid w:val="00F003A1"/>
    <w:rsid w:val="00F0065D"/>
    <w:rsid w:val="00F0078E"/>
    <w:rsid w:val="00F00CA7"/>
    <w:rsid w:val="00F00D24"/>
    <w:rsid w:val="00F01161"/>
    <w:rsid w:val="00F0145A"/>
    <w:rsid w:val="00F01F66"/>
    <w:rsid w:val="00F03F20"/>
    <w:rsid w:val="00F042E5"/>
    <w:rsid w:val="00F0447C"/>
    <w:rsid w:val="00F04948"/>
    <w:rsid w:val="00F05C9C"/>
    <w:rsid w:val="00F05E08"/>
    <w:rsid w:val="00F0697C"/>
    <w:rsid w:val="00F06E72"/>
    <w:rsid w:val="00F078B4"/>
    <w:rsid w:val="00F07A5C"/>
    <w:rsid w:val="00F10A36"/>
    <w:rsid w:val="00F10FC9"/>
    <w:rsid w:val="00F117E0"/>
    <w:rsid w:val="00F11866"/>
    <w:rsid w:val="00F118B5"/>
    <w:rsid w:val="00F118D5"/>
    <w:rsid w:val="00F11BDC"/>
    <w:rsid w:val="00F11CA5"/>
    <w:rsid w:val="00F11D60"/>
    <w:rsid w:val="00F123D8"/>
    <w:rsid w:val="00F125BB"/>
    <w:rsid w:val="00F12632"/>
    <w:rsid w:val="00F12B12"/>
    <w:rsid w:val="00F12B20"/>
    <w:rsid w:val="00F12BC4"/>
    <w:rsid w:val="00F12E6A"/>
    <w:rsid w:val="00F13822"/>
    <w:rsid w:val="00F13887"/>
    <w:rsid w:val="00F13BA6"/>
    <w:rsid w:val="00F13CEF"/>
    <w:rsid w:val="00F145C4"/>
    <w:rsid w:val="00F150B9"/>
    <w:rsid w:val="00F1566F"/>
    <w:rsid w:val="00F15E1C"/>
    <w:rsid w:val="00F1606D"/>
    <w:rsid w:val="00F16BE2"/>
    <w:rsid w:val="00F17496"/>
    <w:rsid w:val="00F178B6"/>
    <w:rsid w:val="00F17FDD"/>
    <w:rsid w:val="00F203FB"/>
    <w:rsid w:val="00F20A1A"/>
    <w:rsid w:val="00F20BAC"/>
    <w:rsid w:val="00F211F8"/>
    <w:rsid w:val="00F21661"/>
    <w:rsid w:val="00F2265C"/>
    <w:rsid w:val="00F22869"/>
    <w:rsid w:val="00F22A7D"/>
    <w:rsid w:val="00F2322F"/>
    <w:rsid w:val="00F232C1"/>
    <w:rsid w:val="00F232D6"/>
    <w:rsid w:val="00F2374B"/>
    <w:rsid w:val="00F2374E"/>
    <w:rsid w:val="00F23DB2"/>
    <w:rsid w:val="00F23E2E"/>
    <w:rsid w:val="00F24582"/>
    <w:rsid w:val="00F24769"/>
    <w:rsid w:val="00F24780"/>
    <w:rsid w:val="00F258B6"/>
    <w:rsid w:val="00F2645C"/>
    <w:rsid w:val="00F268AF"/>
    <w:rsid w:val="00F26937"/>
    <w:rsid w:val="00F270AB"/>
    <w:rsid w:val="00F27294"/>
    <w:rsid w:val="00F27533"/>
    <w:rsid w:val="00F27770"/>
    <w:rsid w:val="00F27901"/>
    <w:rsid w:val="00F27A1E"/>
    <w:rsid w:val="00F305B6"/>
    <w:rsid w:val="00F308E6"/>
    <w:rsid w:val="00F309CF"/>
    <w:rsid w:val="00F30AC9"/>
    <w:rsid w:val="00F310F1"/>
    <w:rsid w:val="00F311A2"/>
    <w:rsid w:val="00F31255"/>
    <w:rsid w:val="00F31A8C"/>
    <w:rsid w:val="00F320E5"/>
    <w:rsid w:val="00F324A4"/>
    <w:rsid w:val="00F32575"/>
    <w:rsid w:val="00F32C6E"/>
    <w:rsid w:val="00F32C9C"/>
    <w:rsid w:val="00F32E02"/>
    <w:rsid w:val="00F3356C"/>
    <w:rsid w:val="00F33742"/>
    <w:rsid w:val="00F33C50"/>
    <w:rsid w:val="00F34278"/>
    <w:rsid w:val="00F3439B"/>
    <w:rsid w:val="00F34459"/>
    <w:rsid w:val="00F34A25"/>
    <w:rsid w:val="00F34B38"/>
    <w:rsid w:val="00F34B9D"/>
    <w:rsid w:val="00F34D86"/>
    <w:rsid w:val="00F34F88"/>
    <w:rsid w:val="00F350A0"/>
    <w:rsid w:val="00F350F5"/>
    <w:rsid w:val="00F358E8"/>
    <w:rsid w:val="00F359F4"/>
    <w:rsid w:val="00F35A52"/>
    <w:rsid w:val="00F35C6F"/>
    <w:rsid w:val="00F3608B"/>
    <w:rsid w:val="00F3664E"/>
    <w:rsid w:val="00F36833"/>
    <w:rsid w:val="00F36F62"/>
    <w:rsid w:val="00F379AE"/>
    <w:rsid w:val="00F37B95"/>
    <w:rsid w:val="00F4037B"/>
    <w:rsid w:val="00F40EC5"/>
    <w:rsid w:val="00F4108E"/>
    <w:rsid w:val="00F41253"/>
    <w:rsid w:val="00F41437"/>
    <w:rsid w:val="00F41740"/>
    <w:rsid w:val="00F41A66"/>
    <w:rsid w:val="00F41C03"/>
    <w:rsid w:val="00F4205D"/>
    <w:rsid w:val="00F42D2B"/>
    <w:rsid w:val="00F42D93"/>
    <w:rsid w:val="00F438E0"/>
    <w:rsid w:val="00F4408A"/>
    <w:rsid w:val="00F44687"/>
    <w:rsid w:val="00F44B1A"/>
    <w:rsid w:val="00F44B21"/>
    <w:rsid w:val="00F44DA2"/>
    <w:rsid w:val="00F4511F"/>
    <w:rsid w:val="00F454D4"/>
    <w:rsid w:val="00F4579B"/>
    <w:rsid w:val="00F45E84"/>
    <w:rsid w:val="00F460CA"/>
    <w:rsid w:val="00F46257"/>
    <w:rsid w:val="00F462A6"/>
    <w:rsid w:val="00F467CD"/>
    <w:rsid w:val="00F47097"/>
    <w:rsid w:val="00F472DF"/>
    <w:rsid w:val="00F5034C"/>
    <w:rsid w:val="00F504FD"/>
    <w:rsid w:val="00F50747"/>
    <w:rsid w:val="00F507D3"/>
    <w:rsid w:val="00F512B1"/>
    <w:rsid w:val="00F51ABA"/>
    <w:rsid w:val="00F51F87"/>
    <w:rsid w:val="00F51FFC"/>
    <w:rsid w:val="00F520BD"/>
    <w:rsid w:val="00F5218C"/>
    <w:rsid w:val="00F5243C"/>
    <w:rsid w:val="00F52455"/>
    <w:rsid w:val="00F52DA4"/>
    <w:rsid w:val="00F52E44"/>
    <w:rsid w:val="00F53296"/>
    <w:rsid w:val="00F53BAC"/>
    <w:rsid w:val="00F545C5"/>
    <w:rsid w:val="00F54DBF"/>
    <w:rsid w:val="00F55026"/>
    <w:rsid w:val="00F5503E"/>
    <w:rsid w:val="00F55A85"/>
    <w:rsid w:val="00F56024"/>
    <w:rsid w:val="00F56200"/>
    <w:rsid w:val="00F56749"/>
    <w:rsid w:val="00F5695C"/>
    <w:rsid w:val="00F57D0D"/>
    <w:rsid w:val="00F60D87"/>
    <w:rsid w:val="00F6186C"/>
    <w:rsid w:val="00F61C47"/>
    <w:rsid w:val="00F6245E"/>
    <w:rsid w:val="00F626B3"/>
    <w:rsid w:val="00F62832"/>
    <w:rsid w:val="00F62B09"/>
    <w:rsid w:val="00F62C42"/>
    <w:rsid w:val="00F62CBA"/>
    <w:rsid w:val="00F62D92"/>
    <w:rsid w:val="00F62E7D"/>
    <w:rsid w:val="00F63174"/>
    <w:rsid w:val="00F632B1"/>
    <w:rsid w:val="00F635E8"/>
    <w:rsid w:val="00F636A1"/>
    <w:rsid w:val="00F641B5"/>
    <w:rsid w:val="00F64872"/>
    <w:rsid w:val="00F64D25"/>
    <w:rsid w:val="00F64D2B"/>
    <w:rsid w:val="00F64DF1"/>
    <w:rsid w:val="00F6505B"/>
    <w:rsid w:val="00F65444"/>
    <w:rsid w:val="00F65852"/>
    <w:rsid w:val="00F65C91"/>
    <w:rsid w:val="00F66604"/>
    <w:rsid w:val="00F66BD0"/>
    <w:rsid w:val="00F6725B"/>
    <w:rsid w:val="00F67320"/>
    <w:rsid w:val="00F67ACC"/>
    <w:rsid w:val="00F70067"/>
    <w:rsid w:val="00F7035C"/>
    <w:rsid w:val="00F7070B"/>
    <w:rsid w:val="00F7072E"/>
    <w:rsid w:val="00F70C6A"/>
    <w:rsid w:val="00F70E1A"/>
    <w:rsid w:val="00F71098"/>
    <w:rsid w:val="00F71136"/>
    <w:rsid w:val="00F716E9"/>
    <w:rsid w:val="00F72045"/>
    <w:rsid w:val="00F72C9F"/>
    <w:rsid w:val="00F72D05"/>
    <w:rsid w:val="00F73621"/>
    <w:rsid w:val="00F73F58"/>
    <w:rsid w:val="00F74E7D"/>
    <w:rsid w:val="00F766B7"/>
    <w:rsid w:val="00F76A5E"/>
    <w:rsid w:val="00F76A83"/>
    <w:rsid w:val="00F76E32"/>
    <w:rsid w:val="00F77068"/>
    <w:rsid w:val="00F77331"/>
    <w:rsid w:val="00F774AB"/>
    <w:rsid w:val="00F776F6"/>
    <w:rsid w:val="00F77DE1"/>
    <w:rsid w:val="00F77F5A"/>
    <w:rsid w:val="00F8009D"/>
    <w:rsid w:val="00F8112A"/>
    <w:rsid w:val="00F81661"/>
    <w:rsid w:val="00F81AF2"/>
    <w:rsid w:val="00F820E2"/>
    <w:rsid w:val="00F830C1"/>
    <w:rsid w:val="00F830C3"/>
    <w:rsid w:val="00F8339D"/>
    <w:rsid w:val="00F83579"/>
    <w:rsid w:val="00F835C6"/>
    <w:rsid w:val="00F83889"/>
    <w:rsid w:val="00F838B8"/>
    <w:rsid w:val="00F838E6"/>
    <w:rsid w:val="00F83C52"/>
    <w:rsid w:val="00F83E90"/>
    <w:rsid w:val="00F84184"/>
    <w:rsid w:val="00F847FA"/>
    <w:rsid w:val="00F84D9B"/>
    <w:rsid w:val="00F852C2"/>
    <w:rsid w:val="00F85772"/>
    <w:rsid w:val="00F85BF7"/>
    <w:rsid w:val="00F85C86"/>
    <w:rsid w:val="00F861C6"/>
    <w:rsid w:val="00F86867"/>
    <w:rsid w:val="00F874F1"/>
    <w:rsid w:val="00F87E9D"/>
    <w:rsid w:val="00F90015"/>
    <w:rsid w:val="00F901AA"/>
    <w:rsid w:val="00F904C7"/>
    <w:rsid w:val="00F90683"/>
    <w:rsid w:val="00F907A3"/>
    <w:rsid w:val="00F90942"/>
    <w:rsid w:val="00F909F3"/>
    <w:rsid w:val="00F911F9"/>
    <w:rsid w:val="00F9207C"/>
    <w:rsid w:val="00F9220F"/>
    <w:rsid w:val="00F92797"/>
    <w:rsid w:val="00F92C7F"/>
    <w:rsid w:val="00F93559"/>
    <w:rsid w:val="00F936DF"/>
    <w:rsid w:val="00F93714"/>
    <w:rsid w:val="00F93808"/>
    <w:rsid w:val="00F944F4"/>
    <w:rsid w:val="00F94BBF"/>
    <w:rsid w:val="00F94BE9"/>
    <w:rsid w:val="00F94CC8"/>
    <w:rsid w:val="00F9508C"/>
    <w:rsid w:val="00F95201"/>
    <w:rsid w:val="00F96259"/>
    <w:rsid w:val="00F962DC"/>
    <w:rsid w:val="00F97A1F"/>
    <w:rsid w:val="00F97AD8"/>
    <w:rsid w:val="00F97CF8"/>
    <w:rsid w:val="00F97ED2"/>
    <w:rsid w:val="00FA06AD"/>
    <w:rsid w:val="00FA071A"/>
    <w:rsid w:val="00FA073B"/>
    <w:rsid w:val="00FA0EA3"/>
    <w:rsid w:val="00FA1729"/>
    <w:rsid w:val="00FA1DBA"/>
    <w:rsid w:val="00FA204C"/>
    <w:rsid w:val="00FA214F"/>
    <w:rsid w:val="00FA2341"/>
    <w:rsid w:val="00FA2534"/>
    <w:rsid w:val="00FA2A32"/>
    <w:rsid w:val="00FA2BFA"/>
    <w:rsid w:val="00FA3058"/>
    <w:rsid w:val="00FA3512"/>
    <w:rsid w:val="00FA3E14"/>
    <w:rsid w:val="00FA4ACD"/>
    <w:rsid w:val="00FA50E7"/>
    <w:rsid w:val="00FA5A05"/>
    <w:rsid w:val="00FA5AAA"/>
    <w:rsid w:val="00FA6720"/>
    <w:rsid w:val="00FA6789"/>
    <w:rsid w:val="00FA6CBD"/>
    <w:rsid w:val="00FA7090"/>
    <w:rsid w:val="00FA76DF"/>
    <w:rsid w:val="00FB031A"/>
    <w:rsid w:val="00FB0693"/>
    <w:rsid w:val="00FB0B44"/>
    <w:rsid w:val="00FB0B79"/>
    <w:rsid w:val="00FB105E"/>
    <w:rsid w:val="00FB10E8"/>
    <w:rsid w:val="00FB11CE"/>
    <w:rsid w:val="00FB16A2"/>
    <w:rsid w:val="00FB1789"/>
    <w:rsid w:val="00FB1C75"/>
    <w:rsid w:val="00FB2C3B"/>
    <w:rsid w:val="00FB3561"/>
    <w:rsid w:val="00FB3712"/>
    <w:rsid w:val="00FB3ABC"/>
    <w:rsid w:val="00FB3D3C"/>
    <w:rsid w:val="00FB4014"/>
    <w:rsid w:val="00FB413C"/>
    <w:rsid w:val="00FB41CD"/>
    <w:rsid w:val="00FB4246"/>
    <w:rsid w:val="00FB4A89"/>
    <w:rsid w:val="00FB4E76"/>
    <w:rsid w:val="00FB4E80"/>
    <w:rsid w:val="00FB4E87"/>
    <w:rsid w:val="00FB5486"/>
    <w:rsid w:val="00FB5C09"/>
    <w:rsid w:val="00FB5D4E"/>
    <w:rsid w:val="00FB5E6F"/>
    <w:rsid w:val="00FB652B"/>
    <w:rsid w:val="00FB6B7E"/>
    <w:rsid w:val="00FB7026"/>
    <w:rsid w:val="00FB759B"/>
    <w:rsid w:val="00FB77C8"/>
    <w:rsid w:val="00FB7954"/>
    <w:rsid w:val="00FB7984"/>
    <w:rsid w:val="00FB7F47"/>
    <w:rsid w:val="00FC0549"/>
    <w:rsid w:val="00FC05E5"/>
    <w:rsid w:val="00FC065D"/>
    <w:rsid w:val="00FC0A75"/>
    <w:rsid w:val="00FC0BD5"/>
    <w:rsid w:val="00FC1513"/>
    <w:rsid w:val="00FC15F7"/>
    <w:rsid w:val="00FC168D"/>
    <w:rsid w:val="00FC18B8"/>
    <w:rsid w:val="00FC1FC1"/>
    <w:rsid w:val="00FC229A"/>
    <w:rsid w:val="00FC26CB"/>
    <w:rsid w:val="00FC27A5"/>
    <w:rsid w:val="00FC2C55"/>
    <w:rsid w:val="00FC3CF2"/>
    <w:rsid w:val="00FC3E90"/>
    <w:rsid w:val="00FC4559"/>
    <w:rsid w:val="00FC55B5"/>
    <w:rsid w:val="00FC5F33"/>
    <w:rsid w:val="00FC6394"/>
    <w:rsid w:val="00FC6822"/>
    <w:rsid w:val="00FC68B1"/>
    <w:rsid w:val="00FC6F87"/>
    <w:rsid w:val="00FC78B7"/>
    <w:rsid w:val="00FD057C"/>
    <w:rsid w:val="00FD11AC"/>
    <w:rsid w:val="00FD11E1"/>
    <w:rsid w:val="00FD1685"/>
    <w:rsid w:val="00FD173D"/>
    <w:rsid w:val="00FD19E6"/>
    <w:rsid w:val="00FD1C4A"/>
    <w:rsid w:val="00FD1C67"/>
    <w:rsid w:val="00FD1F6B"/>
    <w:rsid w:val="00FD2217"/>
    <w:rsid w:val="00FD2BBB"/>
    <w:rsid w:val="00FD30F7"/>
    <w:rsid w:val="00FD365D"/>
    <w:rsid w:val="00FD38E4"/>
    <w:rsid w:val="00FD3B1A"/>
    <w:rsid w:val="00FD3FBA"/>
    <w:rsid w:val="00FD446C"/>
    <w:rsid w:val="00FD4EF2"/>
    <w:rsid w:val="00FD4FCD"/>
    <w:rsid w:val="00FD5399"/>
    <w:rsid w:val="00FD61CC"/>
    <w:rsid w:val="00FD6251"/>
    <w:rsid w:val="00FD65B9"/>
    <w:rsid w:val="00FD65D4"/>
    <w:rsid w:val="00FD661A"/>
    <w:rsid w:val="00FD696C"/>
    <w:rsid w:val="00FD705F"/>
    <w:rsid w:val="00FD7322"/>
    <w:rsid w:val="00FD74AD"/>
    <w:rsid w:val="00FD7A11"/>
    <w:rsid w:val="00FE0392"/>
    <w:rsid w:val="00FE03D9"/>
    <w:rsid w:val="00FE0E06"/>
    <w:rsid w:val="00FE0E96"/>
    <w:rsid w:val="00FE109E"/>
    <w:rsid w:val="00FE1A22"/>
    <w:rsid w:val="00FE1E78"/>
    <w:rsid w:val="00FE1EA4"/>
    <w:rsid w:val="00FE204F"/>
    <w:rsid w:val="00FE205D"/>
    <w:rsid w:val="00FE20B1"/>
    <w:rsid w:val="00FE2856"/>
    <w:rsid w:val="00FE29FC"/>
    <w:rsid w:val="00FE38B2"/>
    <w:rsid w:val="00FE43B2"/>
    <w:rsid w:val="00FE47EA"/>
    <w:rsid w:val="00FE5520"/>
    <w:rsid w:val="00FE578B"/>
    <w:rsid w:val="00FE5F93"/>
    <w:rsid w:val="00FE62B3"/>
    <w:rsid w:val="00FE63A2"/>
    <w:rsid w:val="00FE6725"/>
    <w:rsid w:val="00FE68F0"/>
    <w:rsid w:val="00FE7545"/>
    <w:rsid w:val="00FE75F2"/>
    <w:rsid w:val="00FE770E"/>
    <w:rsid w:val="00FE7B16"/>
    <w:rsid w:val="00FE7C32"/>
    <w:rsid w:val="00FE7C68"/>
    <w:rsid w:val="00FE7EDD"/>
    <w:rsid w:val="00FF0541"/>
    <w:rsid w:val="00FF07B2"/>
    <w:rsid w:val="00FF0837"/>
    <w:rsid w:val="00FF13F1"/>
    <w:rsid w:val="00FF15C0"/>
    <w:rsid w:val="00FF186B"/>
    <w:rsid w:val="00FF1C09"/>
    <w:rsid w:val="00FF2077"/>
    <w:rsid w:val="00FF26D6"/>
    <w:rsid w:val="00FF3055"/>
    <w:rsid w:val="00FF394E"/>
    <w:rsid w:val="00FF3BFC"/>
    <w:rsid w:val="00FF3C94"/>
    <w:rsid w:val="00FF3DE5"/>
    <w:rsid w:val="00FF49B8"/>
    <w:rsid w:val="00FF4A28"/>
    <w:rsid w:val="00FF4C62"/>
    <w:rsid w:val="00FF620F"/>
    <w:rsid w:val="00FF6696"/>
    <w:rsid w:val="00FF6E78"/>
    <w:rsid w:val="00FF7301"/>
    <w:rsid w:val="00FF733C"/>
    <w:rsid w:val="00FF7D8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F240E"/>
  <w15:docId w15:val="{3E93A245-F940-48C2-A80F-B6329F69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D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D0D"/>
    <w:pPr>
      <w:tabs>
        <w:tab w:val="center" w:pos="4153"/>
        <w:tab w:val="right" w:pos="8306"/>
      </w:tabs>
      <w:snapToGrid w:val="0"/>
    </w:pPr>
    <w:rPr>
      <w:sz w:val="20"/>
      <w:szCs w:val="20"/>
    </w:rPr>
  </w:style>
  <w:style w:type="character" w:customStyle="1" w:styleId="a4">
    <w:name w:val="頁首 字元"/>
    <w:basedOn w:val="a0"/>
    <w:link w:val="a3"/>
    <w:uiPriority w:val="99"/>
    <w:rsid w:val="00EB1D0D"/>
    <w:rPr>
      <w:sz w:val="20"/>
      <w:szCs w:val="20"/>
    </w:rPr>
  </w:style>
  <w:style w:type="paragraph" w:styleId="a5">
    <w:name w:val="footer"/>
    <w:basedOn w:val="a"/>
    <w:link w:val="a6"/>
    <w:uiPriority w:val="99"/>
    <w:unhideWhenUsed/>
    <w:rsid w:val="00EB1D0D"/>
    <w:pPr>
      <w:tabs>
        <w:tab w:val="center" w:pos="4153"/>
        <w:tab w:val="right" w:pos="8306"/>
      </w:tabs>
      <w:snapToGrid w:val="0"/>
    </w:pPr>
    <w:rPr>
      <w:sz w:val="20"/>
      <w:szCs w:val="20"/>
    </w:rPr>
  </w:style>
  <w:style w:type="character" w:customStyle="1" w:styleId="a6">
    <w:name w:val="頁尾 字元"/>
    <w:basedOn w:val="a0"/>
    <w:link w:val="a5"/>
    <w:uiPriority w:val="99"/>
    <w:rsid w:val="00EB1D0D"/>
    <w:rPr>
      <w:sz w:val="20"/>
      <w:szCs w:val="20"/>
    </w:rPr>
  </w:style>
  <w:style w:type="table" w:styleId="a7">
    <w:name w:val="Table Grid"/>
    <w:basedOn w:val="a1"/>
    <w:uiPriority w:val="59"/>
    <w:rsid w:val="00EB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EB1D0D"/>
    <w:pPr>
      <w:ind w:leftChars="200" w:left="480"/>
    </w:pPr>
  </w:style>
  <w:style w:type="character" w:styleId="a9">
    <w:name w:val="Hyperlink"/>
    <w:basedOn w:val="a0"/>
    <w:uiPriority w:val="99"/>
    <w:unhideWhenUsed/>
    <w:rsid w:val="00EB1D0D"/>
    <w:rPr>
      <w:color w:val="0000FF"/>
      <w:u w:val="single"/>
    </w:rPr>
  </w:style>
  <w:style w:type="paragraph" w:styleId="aa">
    <w:name w:val="Balloon Text"/>
    <w:basedOn w:val="a"/>
    <w:link w:val="ab"/>
    <w:uiPriority w:val="99"/>
    <w:semiHidden/>
    <w:unhideWhenUsed/>
    <w:rsid w:val="00EB1D0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B1D0D"/>
    <w:rPr>
      <w:rFonts w:asciiTheme="majorHAnsi" w:eastAsiaTheme="majorEastAsia" w:hAnsiTheme="majorHAnsi" w:cstheme="majorBidi"/>
      <w:sz w:val="18"/>
      <w:szCs w:val="18"/>
    </w:rPr>
  </w:style>
  <w:style w:type="paragraph" w:styleId="ac">
    <w:name w:val="Revision"/>
    <w:hidden/>
    <w:uiPriority w:val="99"/>
    <w:semiHidden/>
    <w:rsid w:val="00E563DC"/>
  </w:style>
  <w:style w:type="paragraph" w:styleId="Web">
    <w:name w:val="Normal (Web)"/>
    <w:basedOn w:val="a"/>
    <w:uiPriority w:val="99"/>
    <w:unhideWhenUsed/>
    <w:rsid w:val="004C4C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ad">
    <w:name w:val=".."/>
    <w:basedOn w:val="a"/>
    <w:next w:val="a"/>
    <w:uiPriority w:val="99"/>
    <w:rsid w:val="00331E19"/>
    <w:pPr>
      <w:autoSpaceDE w:val="0"/>
      <w:autoSpaceDN w:val="0"/>
      <w:adjustRightInd w:val="0"/>
    </w:pPr>
    <w:rPr>
      <w:rFonts w:ascii="Arial Unicode MS" w:eastAsia="Arial Unicode MS" w:cs="Arial Unicode MS"/>
      <w:kern w:val="0"/>
      <w:szCs w:val="24"/>
    </w:rPr>
  </w:style>
  <w:style w:type="paragraph" w:customStyle="1" w:styleId="Default">
    <w:name w:val="Default"/>
    <w:rsid w:val="00D40F26"/>
    <w:pPr>
      <w:widowControl w:val="0"/>
      <w:autoSpaceDE w:val="0"/>
      <w:autoSpaceDN w:val="0"/>
      <w:adjustRightInd w:val="0"/>
    </w:pPr>
    <w:rPr>
      <w:rFonts w:ascii="標楷體" w:eastAsia="標楷體" w:cs="標楷體"/>
      <w:color w:val="000000"/>
      <w:kern w:val="0"/>
      <w:szCs w:val="24"/>
    </w:rPr>
  </w:style>
  <w:style w:type="paragraph" w:styleId="ae">
    <w:name w:val="Plain Text"/>
    <w:basedOn w:val="a"/>
    <w:link w:val="af"/>
    <w:uiPriority w:val="99"/>
    <w:unhideWhenUsed/>
    <w:rsid w:val="006753A6"/>
    <w:pPr>
      <w:widowControl/>
    </w:pPr>
    <w:rPr>
      <w:rFonts w:ascii="Calibri" w:eastAsia="新細明體" w:hAnsi="Calibri" w:cs="新細明體"/>
      <w:kern w:val="0"/>
      <w:szCs w:val="24"/>
    </w:rPr>
  </w:style>
  <w:style w:type="character" w:customStyle="1" w:styleId="af">
    <w:name w:val="純文字 字元"/>
    <w:basedOn w:val="a0"/>
    <w:link w:val="ae"/>
    <w:uiPriority w:val="99"/>
    <w:rsid w:val="006753A6"/>
    <w:rPr>
      <w:rFonts w:ascii="Calibri" w:eastAsia="新細明體" w:hAnsi="Calibri" w:cs="新細明體"/>
      <w:kern w:val="0"/>
      <w:szCs w:val="24"/>
    </w:rPr>
  </w:style>
  <w:style w:type="paragraph" w:styleId="af0">
    <w:name w:val="Document Map"/>
    <w:basedOn w:val="a"/>
    <w:link w:val="af1"/>
    <w:uiPriority w:val="99"/>
    <w:semiHidden/>
    <w:unhideWhenUsed/>
    <w:rsid w:val="002278BE"/>
    <w:rPr>
      <w:rFonts w:ascii="新細明體" w:eastAsia="新細明體"/>
      <w:sz w:val="18"/>
      <w:szCs w:val="18"/>
    </w:rPr>
  </w:style>
  <w:style w:type="character" w:customStyle="1" w:styleId="af1">
    <w:name w:val="文件引導模式 字元"/>
    <w:basedOn w:val="a0"/>
    <w:link w:val="af0"/>
    <w:uiPriority w:val="99"/>
    <w:semiHidden/>
    <w:rsid w:val="002278BE"/>
    <w:rPr>
      <w:rFonts w:ascii="新細明體" w:eastAsia="新細明體"/>
      <w:sz w:val="18"/>
      <w:szCs w:val="18"/>
    </w:rPr>
  </w:style>
  <w:style w:type="character" w:styleId="af2">
    <w:name w:val="annotation reference"/>
    <w:basedOn w:val="a0"/>
    <w:uiPriority w:val="99"/>
    <w:semiHidden/>
    <w:unhideWhenUsed/>
    <w:rsid w:val="00045F27"/>
    <w:rPr>
      <w:sz w:val="18"/>
      <w:szCs w:val="18"/>
    </w:rPr>
  </w:style>
  <w:style w:type="paragraph" w:styleId="af3">
    <w:name w:val="annotation text"/>
    <w:basedOn w:val="a"/>
    <w:link w:val="af4"/>
    <w:uiPriority w:val="99"/>
    <w:semiHidden/>
    <w:unhideWhenUsed/>
    <w:rsid w:val="00045F27"/>
  </w:style>
  <w:style w:type="character" w:customStyle="1" w:styleId="af4">
    <w:name w:val="註解文字 字元"/>
    <w:basedOn w:val="a0"/>
    <w:link w:val="af3"/>
    <w:uiPriority w:val="99"/>
    <w:semiHidden/>
    <w:rsid w:val="00045F27"/>
  </w:style>
  <w:style w:type="paragraph" w:styleId="af5">
    <w:name w:val="annotation subject"/>
    <w:basedOn w:val="af3"/>
    <w:next w:val="af3"/>
    <w:link w:val="af6"/>
    <w:uiPriority w:val="99"/>
    <w:semiHidden/>
    <w:unhideWhenUsed/>
    <w:rsid w:val="00045F27"/>
    <w:rPr>
      <w:b/>
      <w:bCs/>
    </w:rPr>
  </w:style>
  <w:style w:type="character" w:customStyle="1" w:styleId="af6">
    <w:name w:val="註解主旨 字元"/>
    <w:basedOn w:val="af4"/>
    <w:link w:val="af5"/>
    <w:uiPriority w:val="99"/>
    <w:semiHidden/>
    <w:rsid w:val="00045F27"/>
    <w:rPr>
      <w:b/>
      <w:bCs/>
    </w:rPr>
  </w:style>
  <w:style w:type="character" w:styleId="af7">
    <w:name w:val="Strong"/>
    <w:basedOn w:val="a0"/>
    <w:uiPriority w:val="22"/>
    <w:qFormat/>
    <w:rsid w:val="005C5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72">
      <w:bodyDiv w:val="1"/>
      <w:marLeft w:val="0"/>
      <w:marRight w:val="0"/>
      <w:marTop w:val="0"/>
      <w:marBottom w:val="0"/>
      <w:divBdr>
        <w:top w:val="none" w:sz="0" w:space="0" w:color="auto"/>
        <w:left w:val="none" w:sz="0" w:space="0" w:color="auto"/>
        <w:bottom w:val="none" w:sz="0" w:space="0" w:color="auto"/>
        <w:right w:val="none" w:sz="0" w:space="0" w:color="auto"/>
      </w:divBdr>
    </w:div>
    <w:div w:id="6060230">
      <w:bodyDiv w:val="1"/>
      <w:marLeft w:val="0"/>
      <w:marRight w:val="0"/>
      <w:marTop w:val="0"/>
      <w:marBottom w:val="0"/>
      <w:divBdr>
        <w:top w:val="none" w:sz="0" w:space="0" w:color="auto"/>
        <w:left w:val="none" w:sz="0" w:space="0" w:color="auto"/>
        <w:bottom w:val="none" w:sz="0" w:space="0" w:color="auto"/>
        <w:right w:val="none" w:sz="0" w:space="0" w:color="auto"/>
      </w:divBdr>
    </w:div>
    <w:div w:id="6101877">
      <w:bodyDiv w:val="1"/>
      <w:marLeft w:val="0"/>
      <w:marRight w:val="0"/>
      <w:marTop w:val="0"/>
      <w:marBottom w:val="0"/>
      <w:divBdr>
        <w:top w:val="none" w:sz="0" w:space="0" w:color="auto"/>
        <w:left w:val="none" w:sz="0" w:space="0" w:color="auto"/>
        <w:bottom w:val="none" w:sz="0" w:space="0" w:color="auto"/>
        <w:right w:val="none" w:sz="0" w:space="0" w:color="auto"/>
      </w:divBdr>
    </w:div>
    <w:div w:id="10306170">
      <w:bodyDiv w:val="1"/>
      <w:marLeft w:val="0"/>
      <w:marRight w:val="0"/>
      <w:marTop w:val="0"/>
      <w:marBottom w:val="0"/>
      <w:divBdr>
        <w:top w:val="none" w:sz="0" w:space="0" w:color="auto"/>
        <w:left w:val="none" w:sz="0" w:space="0" w:color="auto"/>
        <w:bottom w:val="none" w:sz="0" w:space="0" w:color="auto"/>
        <w:right w:val="none" w:sz="0" w:space="0" w:color="auto"/>
      </w:divBdr>
    </w:div>
    <w:div w:id="15038876">
      <w:bodyDiv w:val="1"/>
      <w:marLeft w:val="0"/>
      <w:marRight w:val="0"/>
      <w:marTop w:val="0"/>
      <w:marBottom w:val="0"/>
      <w:divBdr>
        <w:top w:val="none" w:sz="0" w:space="0" w:color="auto"/>
        <w:left w:val="none" w:sz="0" w:space="0" w:color="auto"/>
        <w:bottom w:val="none" w:sz="0" w:space="0" w:color="auto"/>
        <w:right w:val="none" w:sz="0" w:space="0" w:color="auto"/>
      </w:divBdr>
    </w:div>
    <w:div w:id="17050449">
      <w:bodyDiv w:val="1"/>
      <w:marLeft w:val="0"/>
      <w:marRight w:val="0"/>
      <w:marTop w:val="0"/>
      <w:marBottom w:val="0"/>
      <w:divBdr>
        <w:top w:val="none" w:sz="0" w:space="0" w:color="auto"/>
        <w:left w:val="none" w:sz="0" w:space="0" w:color="auto"/>
        <w:bottom w:val="none" w:sz="0" w:space="0" w:color="auto"/>
        <w:right w:val="none" w:sz="0" w:space="0" w:color="auto"/>
      </w:divBdr>
    </w:div>
    <w:div w:id="20210717">
      <w:bodyDiv w:val="1"/>
      <w:marLeft w:val="0"/>
      <w:marRight w:val="0"/>
      <w:marTop w:val="0"/>
      <w:marBottom w:val="0"/>
      <w:divBdr>
        <w:top w:val="none" w:sz="0" w:space="0" w:color="auto"/>
        <w:left w:val="none" w:sz="0" w:space="0" w:color="auto"/>
        <w:bottom w:val="none" w:sz="0" w:space="0" w:color="auto"/>
        <w:right w:val="none" w:sz="0" w:space="0" w:color="auto"/>
      </w:divBdr>
    </w:div>
    <w:div w:id="20788771">
      <w:bodyDiv w:val="1"/>
      <w:marLeft w:val="0"/>
      <w:marRight w:val="0"/>
      <w:marTop w:val="0"/>
      <w:marBottom w:val="0"/>
      <w:divBdr>
        <w:top w:val="none" w:sz="0" w:space="0" w:color="auto"/>
        <w:left w:val="none" w:sz="0" w:space="0" w:color="auto"/>
        <w:bottom w:val="none" w:sz="0" w:space="0" w:color="auto"/>
        <w:right w:val="none" w:sz="0" w:space="0" w:color="auto"/>
      </w:divBdr>
    </w:div>
    <w:div w:id="28188495">
      <w:bodyDiv w:val="1"/>
      <w:marLeft w:val="0"/>
      <w:marRight w:val="0"/>
      <w:marTop w:val="0"/>
      <w:marBottom w:val="0"/>
      <w:divBdr>
        <w:top w:val="none" w:sz="0" w:space="0" w:color="auto"/>
        <w:left w:val="none" w:sz="0" w:space="0" w:color="auto"/>
        <w:bottom w:val="none" w:sz="0" w:space="0" w:color="auto"/>
        <w:right w:val="none" w:sz="0" w:space="0" w:color="auto"/>
      </w:divBdr>
    </w:div>
    <w:div w:id="28772669">
      <w:bodyDiv w:val="1"/>
      <w:marLeft w:val="0"/>
      <w:marRight w:val="0"/>
      <w:marTop w:val="0"/>
      <w:marBottom w:val="0"/>
      <w:divBdr>
        <w:top w:val="none" w:sz="0" w:space="0" w:color="auto"/>
        <w:left w:val="none" w:sz="0" w:space="0" w:color="auto"/>
        <w:bottom w:val="none" w:sz="0" w:space="0" w:color="auto"/>
        <w:right w:val="none" w:sz="0" w:space="0" w:color="auto"/>
      </w:divBdr>
    </w:div>
    <w:div w:id="34044375">
      <w:bodyDiv w:val="1"/>
      <w:marLeft w:val="0"/>
      <w:marRight w:val="0"/>
      <w:marTop w:val="0"/>
      <w:marBottom w:val="0"/>
      <w:divBdr>
        <w:top w:val="none" w:sz="0" w:space="0" w:color="auto"/>
        <w:left w:val="none" w:sz="0" w:space="0" w:color="auto"/>
        <w:bottom w:val="none" w:sz="0" w:space="0" w:color="auto"/>
        <w:right w:val="none" w:sz="0" w:space="0" w:color="auto"/>
      </w:divBdr>
    </w:div>
    <w:div w:id="36518291">
      <w:bodyDiv w:val="1"/>
      <w:marLeft w:val="0"/>
      <w:marRight w:val="0"/>
      <w:marTop w:val="0"/>
      <w:marBottom w:val="0"/>
      <w:divBdr>
        <w:top w:val="none" w:sz="0" w:space="0" w:color="auto"/>
        <w:left w:val="none" w:sz="0" w:space="0" w:color="auto"/>
        <w:bottom w:val="none" w:sz="0" w:space="0" w:color="auto"/>
        <w:right w:val="none" w:sz="0" w:space="0" w:color="auto"/>
      </w:divBdr>
    </w:div>
    <w:div w:id="37315805">
      <w:bodyDiv w:val="1"/>
      <w:marLeft w:val="0"/>
      <w:marRight w:val="0"/>
      <w:marTop w:val="0"/>
      <w:marBottom w:val="0"/>
      <w:divBdr>
        <w:top w:val="none" w:sz="0" w:space="0" w:color="auto"/>
        <w:left w:val="none" w:sz="0" w:space="0" w:color="auto"/>
        <w:bottom w:val="none" w:sz="0" w:space="0" w:color="auto"/>
        <w:right w:val="none" w:sz="0" w:space="0" w:color="auto"/>
      </w:divBdr>
    </w:div>
    <w:div w:id="40443099">
      <w:bodyDiv w:val="1"/>
      <w:marLeft w:val="0"/>
      <w:marRight w:val="0"/>
      <w:marTop w:val="0"/>
      <w:marBottom w:val="0"/>
      <w:divBdr>
        <w:top w:val="none" w:sz="0" w:space="0" w:color="auto"/>
        <w:left w:val="none" w:sz="0" w:space="0" w:color="auto"/>
        <w:bottom w:val="none" w:sz="0" w:space="0" w:color="auto"/>
        <w:right w:val="none" w:sz="0" w:space="0" w:color="auto"/>
      </w:divBdr>
    </w:div>
    <w:div w:id="41097591">
      <w:bodyDiv w:val="1"/>
      <w:marLeft w:val="0"/>
      <w:marRight w:val="0"/>
      <w:marTop w:val="0"/>
      <w:marBottom w:val="0"/>
      <w:divBdr>
        <w:top w:val="none" w:sz="0" w:space="0" w:color="auto"/>
        <w:left w:val="none" w:sz="0" w:space="0" w:color="auto"/>
        <w:bottom w:val="none" w:sz="0" w:space="0" w:color="auto"/>
        <w:right w:val="none" w:sz="0" w:space="0" w:color="auto"/>
      </w:divBdr>
    </w:div>
    <w:div w:id="44989241">
      <w:bodyDiv w:val="1"/>
      <w:marLeft w:val="0"/>
      <w:marRight w:val="0"/>
      <w:marTop w:val="0"/>
      <w:marBottom w:val="0"/>
      <w:divBdr>
        <w:top w:val="none" w:sz="0" w:space="0" w:color="auto"/>
        <w:left w:val="none" w:sz="0" w:space="0" w:color="auto"/>
        <w:bottom w:val="none" w:sz="0" w:space="0" w:color="auto"/>
        <w:right w:val="none" w:sz="0" w:space="0" w:color="auto"/>
      </w:divBdr>
    </w:div>
    <w:div w:id="50006805">
      <w:bodyDiv w:val="1"/>
      <w:marLeft w:val="0"/>
      <w:marRight w:val="0"/>
      <w:marTop w:val="0"/>
      <w:marBottom w:val="0"/>
      <w:divBdr>
        <w:top w:val="none" w:sz="0" w:space="0" w:color="auto"/>
        <w:left w:val="none" w:sz="0" w:space="0" w:color="auto"/>
        <w:bottom w:val="none" w:sz="0" w:space="0" w:color="auto"/>
        <w:right w:val="none" w:sz="0" w:space="0" w:color="auto"/>
      </w:divBdr>
    </w:div>
    <w:div w:id="52431802">
      <w:bodyDiv w:val="1"/>
      <w:marLeft w:val="0"/>
      <w:marRight w:val="0"/>
      <w:marTop w:val="0"/>
      <w:marBottom w:val="0"/>
      <w:divBdr>
        <w:top w:val="none" w:sz="0" w:space="0" w:color="auto"/>
        <w:left w:val="none" w:sz="0" w:space="0" w:color="auto"/>
        <w:bottom w:val="none" w:sz="0" w:space="0" w:color="auto"/>
        <w:right w:val="none" w:sz="0" w:space="0" w:color="auto"/>
      </w:divBdr>
    </w:div>
    <w:div w:id="55320497">
      <w:bodyDiv w:val="1"/>
      <w:marLeft w:val="0"/>
      <w:marRight w:val="0"/>
      <w:marTop w:val="0"/>
      <w:marBottom w:val="0"/>
      <w:divBdr>
        <w:top w:val="none" w:sz="0" w:space="0" w:color="auto"/>
        <w:left w:val="none" w:sz="0" w:space="0" w:color="auto"/>
        <w:bottom w:val="none" w:sz="0" w:space="0" w:color="auto"/>
        <w:right w:val="none" w:sz="0" w:space="0" w:color="auto"/>
      </w:divBdr>
    </w:div>
    <w:div w:id="55865110">
      <w:bodyDiv w:val="1"/>
      <w:marLeft w:val="0"/>
      <w:marRight w:val="0"/>
      <w:marTop w:val="0"/>
      <w:marBottom w:val="0"/>
      <w:divBdr>
        <w:top w:val="none" w:sz="0" w:space="0" w:color="auto"/>
        <w:left w:val="none" w:sz="0" w:space="0" w:color="auto"/>
        <w:bottom w:val="none" w:sz="0" w:space="0" w:color="auto"/>
        <w:right w:val="none" w:sz="0" w:space="0" w:color="auto"/>
      </w:divBdr>
    </w:div>
    <w:div w:id="60254042">
      <w:bodyDiv w:val="1"/>
      <w:marLeft w:val="0"/>
      <w:marRight w:val="0"/>
      <w:marTop w:val="0"/>
      <w:marBottom w:val="0"/>
      <w:divBdr>
        <w:top w:val="none" w:sz="0" w:space="0" w:color="auto"/>
        <w:left w:val="none" w:sz="0" w:space="0" w:color="auto"/>
        <w:bottom w:val="none" w:sz="0" w:space="0" w:color="auto"/>
        <w:right w:val="none" w:sz="0" w:space="0" w:color="auto"/>
      </w:divBdr>
    </w:div>
    <w:div w:id="64571161">
      <w:bodyDiv w:val="1"/>
      <w:marLeft w:val="0"/>
      <w:marRight w:val="0"/>
      <w:marTop w:val="0"/>
      <w:marBottom w:val="0"/>
      <w:divBdr>
        <w:top w:val="none" w:sz="0" w:space="0" w:color="auto"/>
        <w:left w:val="none" w:sz="0" w:space="0" w:color="auto"/>
        <w:bottom w:val="none" w:sz="0" w:space="0" w:color="auto"/>
        <w:right w:val="none" w:sz="0" w:space="0" w:color="auto"/>
      </w:divBdr>
    </w:div>
    <w:div w:id="64687551">
      <w:bodyDiv w:val="1"/>
      <w:marLeft w:val="0"/>
      <w:marRight w:val="0"/>
      <w:marTop w:val="0"/>
      <w:marBottom w:val="0"/>
      <w:divBdr>
        <w:top w:val="none" w:sz="0" w:space="0" w:color="auto"/>
        <w:left w:val="none" w:sz="0" w:space="0" w:color="auto"/>
        <w:bottom w:val="none" w:sz="0" w:space="0" w:color="auto"/>
        <w:right w:val="none" w:sz="0" w:space="0" w:color="auto"/>
      </w:divBdr>
    </w:div>
    <w:div w:id="64689592">
      <w:bodyDiv w:val="1"/>
      <w:marLeft w:val="0"/>
      <w:marRight w:val="0"/>
      <w:marTop w:val="0"/>
      <w:marBottom w:val="0"/>
      <w:divBdr>
        <w:top w:val="none" w:sz="0" w:space="0" w:color="auto"/>
        <w:left w:val="none" w:sz="0" w:space="0" w:color="auto"/>
        <w:bottom w:val="none" w:sz="0" w:space="0" w:color="auto"/>
        <w:right w:val="none" w:sz="0" w:space="0" w:color="auto"/>
      </w:divBdr>
    </w:div>
    <w:div w:id="66805824">
      <w:bodyDiv w:val="1"/>
      <w:marLeft w:val="0"/>
      <w:marRight w:val="0"/>
      <w:marTop w:val="0"/>
      <w:marBottom w:val="0"/>
      <w:divBdr>
        <w:top w:val="none" w:sz="0" w:space="0" w:color="auto"/>
        <w:left w:val="none" w:sz="0" w:space="0" w:color="auto"/>
        <w:bottom w:val="none" w:sz="0" w:space="0" w:color="auto"/>
        <w:right w:val="none" w:sz="0" w:space="0" w:color="auto"/>
      </w:divBdr>
    </w:div>
    <w:div w:id="81344707">
      <w:bodyDiv w:val="1"/>
      <w:marLeft w:val="0"/>
      <w:marRight w:val="0"/>
      <w:marTop w:val="0"/>
      <w:marBottom w:val="0"/>
      <w:divBdr>
        <w:top w:val="none" w:sz="0" w:space="0" w:color="auto"/>
        <w:left w:val="none" w:sz="0" w:space="0" w:color="auto"/>
        <w:bottom w:val="none" w:sz="0" w:space="0" w:color="auto"/>
        <w:right w:val="none" w:sz="0" w:space="0" w:color="auto"/>
      </w:divBdr>
    </w:div>
    <w:div w:id="82189574">
      <w:bodyDiv w:val="1"/>
      <w:marLeft w:val="0"/>
      <w:marRight w:val="0"/>
      <w:marTop w:val="0"/>
      <w:marBottom w:val="0"/>
      <w:divBdr>
        <w:top w:val="none" w:sz="0" w:space="0" w:color="auto"/>
        <w:left w:val="none" w:sz="0" w:space="0" w:color="auto"/>
        <w:bottom w:val="none" w:sz="0" w:space="0" w:color="auto"/>
        <w:right w:val="none" w:sz="0" w:space="0" w:color="auto"/>
      </w:divBdr>
    </w:div>
    <w:div w:id="89592040">
      <w:bodyDiv w:val="1"/>
      <w:marLeft w:val="0"/>
      <w:marRight w:val="0"/>
      <w:marTop w:val="0"/>
      <w:marBottom w:val="0"/>
      <w:divBdr>
        <w:top w:val="none" w:sz="0" w:space="0" w:color="auto"/>
        <w:left w:val="none" w:sz="0" w:space="0" w:color="auto"/>
        <w:bottom w:val="none" w:sz="0" w:space="0" w:color="auto"/>
        <w:right w:val="none" w:sz="0" w:space="0" w:color="auto"/>
      </w:divBdr>
    </w:div>
    <w:div w:id="90319098">
      <w:bodyDiv w:val="1"/>
      <w:marLeft w:val="0"/>
      <w:marRight w:val="0"/>
      <w:marTop w:val="0"/>
      <w:marBottom w:val="0"/>
      <w:divBdr>
        <w:top w:val="none" w:sz="0" w:space="0" w:color="auto"/>
        <w:left w:val="none" w:sz="0" w:space="0" w:color="auto"/>
        <w:bottom w:val="none" w:sz="0" w:space="0" w:color="auto"/>
        <w:right w:val="none" w:sz="0" w:space="0" w:color="auto"/>
      </w:divBdr>
    </w:div>
    <w:div w:id="91976326">
      <w:bodyDiv w:val="1"/>
      <w:marLeft w:val="0"/>
      <w:marRight w:val="0"/>
      <w:marTop w:val="0"/>
      <w:marBottom w:val="0"/>
      <w:divBdr>
        <w:top w:val="none" w:sz="0" w:space="0" w:color="auto"/>
        <w:left w:val="none" w:sz="0" w:space="0" w:color="auto"/>
        <w:bottom w:val="none" w:sz="0" w:space="0" w:color="auto"/>
        <w:right w:val="none" w:sz="0" w:space="0" w:color="auto"/>
      </w:divBdr>
    </w:div>
    <w:div w:id="100027716">
      <w:bodyDiv w:val="1"/>
      <w:marLeft w:val="0"/>
      <w:marRight w:val="0"/>
      <w:marTop w:val="0"/>
      <w:marBottom w:val="0"/>
      <w:divBdr>
        <w:top w:val="none" w:sz="0" w:space="0" w:color="auto"/>
        <w:left w:val="none" w:sz="0" w:space="0" w:color="auto"/>
        <w:bottom w:val="none" w:sz="0" w:space="0" w:color="auto"/>
        <w:right w:val="none" w:sz="0" w:space="0" w:color="auto"/>
      </w:divBdr>
    </w:div>
    <w:div w:id="100146711">
      <w:bodyDiv w:val="1"/>
      <w:marLeft w:val="0"/>
      <w:marRight w:val="0"/>
      <w:marTop w:val="0"/>
      <w:marBottom w:val="0"/>
      <w:divBdr>
        <w:top w:val="none" w:sz="0" w:space="0" w:color="auto"/>
        <w:left w:val="none" w:sz="0" w:space="0" w:color="auto"/>
        <w:bottom w:val="none" w:sz="0" w:space="0" w:color="auto"/>
        <w:right w:val="none" w:sz="0" w:space="0" w:color="auto"/>
      </w:divBdr>
    </w:div>
    <w:div w:id="100148784">
      <w:bodyDiv w:val="1"/>
      <w:marLeft w:val="0"/>
      <w:marRight w:val="0"/>
      <w:marTop w:val="0"/>
      <w:marBottom w:val="0"/>
      <w:divBdr>
        <w:top w:val="none" w:sz="0" w:space="0" w:color="auto"/>
        <w:left w:val="none" w:sz="0" w:space="0" w:color="auto"/>
        <w:bottom w:val="none" w:sz="0" w:space="0" w:color="auto"/>
        <w:right w:val="none" w:sz="0" w:space="0" w:color="auto"/>
      </w:divBdr>
    </w:div>
    <w:div w:id="101341959">
      <w:bodyDiv w:val="1"/>
      <w:marLeft w:val="0"/>
      <w:marRight w:val="0"/>
      <w:marTop w:val="0"/>
      <w:marBottom w:val="0"/>
      <w:divBdr>
        <w:top w:val="none" w:sz="0" w:space="0" w:color="auto"/>
        <w:left w:val="none" w:sz="0" w:space="0" w:color="auto"/>
        <w:bottom w:val="none" w:sz="0" w:space="0" w:color="auto"/>
        <w:right w:val="none" w:sz="0" w:space="0" w:color="auto"/>
      </w:divBdr>
    </w:div>
    <w:div w:id="101537423">
      <w:bodyDiv w:val="1"/>
      <w:marLeft w:val="0"/>
      <w:marRight w:val="0"/>
      <w:marTop w:val="0"/>
      <w:marBottom w:val="0"/>
      <w:divBdr>
        <w:top w:val="none" w:sz="0" w:space="0" w:color="auto"/>
        <w:left w:val="none" w:sz="0" w:space="0" w:color="auto"/>
        <w:bottom w:val="none" w:sz="0" w:space="0" w:color="auto"/>
        <w:right w:val="none" w:sz="0" w:space="0" w:color="auto"/>
      </w:divBdr>
    </w:div>
    <w:div w:id="104007093">
      <w:bodyDiv w:val="1"/>
      <w:marLeft w:val="0"/>
      <w:marRight w:val="0"/>
      <w:marTop w:val="0"/>
      <w:marBottom w:val="0"/>
      <w:divBdr>
        <w:top w:val="none" w:sz="0" w:space="0" w:color="auto"/>
        <w:left w:val="none" w:sz="0" w:space="0" w:color="auto"/>
        <w:bottom w:val="none" w:sz="0" w:space="0" w:color="auto"/>
        <w:right w:val="none" w:sz="0" w:space="0" w:color="auto"/>
      </w:divBdr>
    </w:div>
    <w:div w:id="104429149">
      <w:bodyDiv w:val="1"/>
      <w:marLeft w:val="0"/>
      <w:marRight w:val="0"/>
      <w:marTop w:val="0"/>
      <w:marBottom w:val="0"/>
      <w:divBdr>
        <w:top w:val="none" w:sz="0" w:space="0" w:color="auto"/>
        <w:left w:val="none" w:sz="0" w:space="0" w:color="auto"/>
        <w:bottom w:val="none" w:sz="0" w:space="0" w:color="auto"/>
        <w:right w:val="none" w:sz="0" w:space="0" w:color="auto"/>
      </w:divBdr>
    </w:div>
    <w:div w:id="119035843">
      <w:bodyDiv w:val="1"/>
      <w:marLeft w:val="0"/>
      <w:marRight w:val="0"/>
      <w:marTop w:val="0"/>
      <w:marBottom w:val="0"/>
      <w:divBdr>
        <w:top w:val="none" w:sz="0" w:space="0" w:color="auto"/>
        <w:left w:val="none" w:sz="0" w:space="0" w:color="auto"/>
        <w:bottom w:val="none" w:sz="0" w:space="0" w:color="auto"/>
        <w:right w:val="none" w:sz="0" w:space="0" w:color="auto"/>
      </w:divBdr>
    </w:div>
    <w:div w:id="123813555">
      <w:bodyDiv w:val="1"/>
      <w:marLeft w:val="0"/>
      <w:marRight w:val="0"/>
      <w:marTop w:val="0"/>
      <w:marBottom w:val="0"/>
      <w:divBdr>
        <w:top w:val="none" w:sz="0" w:space="0" w:color="auto"/>
        <w:left w:val="none" w:sz="0" w:space="0" w:color="auto"/>
        <w:bottom w:val="none" w:sz="0" w:space="0" w:color="auto"/>
        <w:right w:val="none" w:sz="0" w:space="0" w:color="auto"/>
      </w:divBdr>
    </w:div>
    <w:div w:id="125203803">
      <w:bodyDiv w:val="1"/>
      <w:marLeft w:val="0"/>
      <w:marRight w:val="0"/>
      <w:marTop w:val="0"/>
      <w:marBottom w:val="0"/>
      <w:divBdr>
        <w:top w:val="none" w:sz="0" w:space="0" w:color="auto"/>
        <w:left w:val="none" w:sz="0" w:space="0" w:color="auto"/>
        <w:bottom w:val="none" w:sz="0" w:space="0" w:color="auto"/>
        <w:right w:val="none" w:sz="0" w:space="0" w:color="auto"/>
      </w:divBdr>
    </w:div>
    <w:div w:id="127086575">
      <w:bodyDiv w:val="1"/>
      <w:marLeft w:val="0"/>
      <w:marRight w:val="0"/>
      <w:marTop w:val="0"/>
      <w:marBottom w:val="0"/>
      <w:divBdr>
        <w:top w:val="none" w:sz="0" w:space="0" w:color="auto"/>
        <w:left w:val="none" w:sz="0" w:space="0" w:color="auto"/>
        <w:bottom w:val="none" w:sz="0" w:space="0" w:color="auto"/>
        <w:right w:val="none" w:sz="0" w:space="0" w:color="auto"/>
      </w:divBdr>
    </w:div>
    <w:div w:id="133449669">
      <w:bodyDiv w:val="1"/>
      <w:marLeft w:val="0"/>
      <w:marRight w:val="0"/>
      <w:marTop w:val="0"/>
      <w:marBottom w:val="0"/>
      <w:divBdr>
        <w:top w:val="none" w:sz="0" w:space="0" w:color="auto"/>
        <w:left w:val="none" w:sz="0" w:space="0" w:color="auto"/>
        <w:bottom w:val="none" w:sz="0" w:space="0" w:color="auto"/>
        <w:right w:val="none" w:sz="0" w:space="0" w:color="auto"/>
      </w:divBdr>
    </w:div>
    <w:div w:id="134183707">
      <w:bodyDiv w:val="1"/>
      <w:marLeft w:val="0"/>
      <w:marRight w:val="0"/>
      <w:marTop w:val="0"/>
      <w:marBottom w:val="0"/>
      <w:divBdr>
        <w:top w:val="none" w:sz="0" w:space="0" w:color="auto"/>
        <w:left w:val="none" w:sz="0" w:space="0" w:color="auto"/>
        <w:bottom w:val="none" w:sz="0" w:space="0" w:color="auto"/>
        <w:right w:val="none" w:sz="0" w:space="0" w:color="auto"/>
      </w:divBdr>
    </w:div>
    <w:div w:id="136803768">
      <w:bodyDiv w:val="1"/>
      <w:marLeft w:val="0"/>
      <w:marRight w:val="0"/>
      <w:marTop w:val="0"/>
      <w:marBottom w:val="0"/>
      <w:divBdr>
        <w:top w:val="none" w:sz="0" w:space="0" w:color="auto"/>
        <w:left w:val="none" w:sz="0" w:space="0" w:color="auto"/>
        <w:bottom w:val="none" w:sz="0" w:space="0" w:color="auto"/>
        <w:right w:val="none" w:sz="0" w:space="0" w:color="auto"/>
      </w:divBdr>
    </w:div>
    <w:div w:id="139615955">
      <w:bodyDiv w:val="1"/>
      <w:marLeft w:val="0"/>
      <w:marRight w:val="0"/>
      <w:marTop w:val="0"/>
      <w:marBottom w:val="0"/>
      <w:divBdr>
        <w:top w:val="none" w:sz="0" w:space="0" w:color="auto"/>
        <w:left w:val="none" w:sz="0" w:space="0" w:color="auto"/>
        <w:bottom w:val="none" w:sz="0" w:space="0" w:color="auto"/>
        <w:right w:val="none" w:sz="0" w:space="0" w:color="auto"/>
      </w:divBdr>
    </w:div>
    <w:div w:id="142241185">
      <w:bodyDiv w:val="1"/>
      <w:marLeft w:val="0"/>
      <w:marRight w:val="0"/>
      <w:marTop w:val="0"/>
      <w:marBottom w:val="0"/>
      <w:divBdr>
        <w:top w:val="none" w:sz="0" w:space="0" w:color="auto"/>
        <w:left w:val="none" w:sz="0" w:space="0" w:color="auto"/>
        <w:bottom w:val="none" w:sz="0" w:space="0" w:color="auto"/>
        <w:right w:val="none" w:sz="0" w:space="0" w:color="auto"/>
      </w:divBdr>
    </w:div>
    <w:div w:id="144785642">
      <w:bodyDiv w:val="1"/>
      <w:marLeft w:val="0"/>
      <w:marRight w:val="0"/>
      <w:marTop w:val="0"/>
      <w:marBottom w:val="0"/>
      <w:divBdr>
        <w:top w:val="none" w:sz="0" w:space="0" w:color="auto"/>
        <w:left w:val="none" w:sz="0" w:space="0" w:color="auto"/>
        <w:bottom w:val="none" w:sz="0" w:space="0" w:color="auto"/>
        <w:right w:val="none" w:sz="0" w:space="0" w:color="auto"/>
      </w:divBdr>
    </w:div>
    <w:div w:id="149714713">
      <w:bodyDiv w:val="1"/>
      <w:marLeft w:val="0"/>
      <w:marRight w:val="0"/>
      <w:marTop w:val="0"/>
      <w:marBottom w:val="0"/>
      <w:divBdr>
        <w:top w:val="none" w:sz="0" w:space="0" w:color="auto"/>
        <w:left w:val="none" w:sz="0" w:space="0" w:color="auto"/>
        <w:bottom w:val="none" w:sz="0" w:space="0" w:color="auto"/>
        <w:right w:val="none" w:sz="0" w:space="0" w:color="auto"/>
      </w:divBdr>
    </w:div>
    <w:div w:id="157549670">
      <w:bodyDiv w:val="1"/>
      <w:marLeft w:val="0"/>
      <w:marRight w:val="0"/>
      <w:marTop w:val="0"/>
      <w:marBottom w:val="0"/>
      <w:divBdr>
        <w:top w:val="none" w:sz="0" w:space="0" w:color="auto"/>
        <w:left w:val="none" w:sz="0" w:space="0" w:color="auto"/>
        <w:bottom w:val="none" w:sz="0" w:space="0" w:color="auto"/>
        <w:right w:val="none" w:sz="0" w:space="0" w:color="auto"/>
      </w:divBdr>
    </w:div>
    <w:div w:id="160505901">
      <w:bodyDiv w:val="1"/>
      <w:marLeft w:val="0"/>
      <w:marRight w:val="0"/>
      <w:marTop w:val="0"/>
      <w:marBottom w:val="0"/>
      <w:divBdr>
        <w:top w:val="none" w:sz="0" w:space="0" w:color="auto"/>
        <w:left w:val="none" w:sz="0" w:space="0" w:color="auto"/>
        <w:bottom w:val="none" w:sz="0" w:space="0" w:color="auto"/>
        <w:right w:val="none" w:sz="0" w:space="0" w:color="auto"/>
      </w:divBdr>
    </w:div>
    <w:div w:id="163013560">
      <w:bodyDiv w:val="1"/>
      <w:marLeft w:val="0"/>
      <w:marRight w:val="0"/>
      <w:marTop w:val="0"/>
      <w:marBottom w:val="0"/>
      <w:divBdr>
        <w:top w:val="none" w:sz="0" w:space="0" w:color="auto"/>
        <w:left w:val="none" w:sz="0" w:space="0" w:color="auto"/>
        <w:bottom w:val="none" w:sz="0" w:space="0" w:color="auto"/>
        <w:right w:val="none" w:sz="0" w:space="0" w:color="auto"/>
      </w:divBdr>
    </w:div>
    <w:div w:id="166141661">
      <w:bodyDiv w:val="1"/>
      <w:marLeft w:val="0"/>
      <w:marRight w:val="0"/>
      <w:marTop w:val="0"/>
      <w:marBottom w:val="0"/>
      <w:divBdr>
        <w:top w:val="none" w:sz="0" w:space="0" w:color="auto"/>
        <w:left w:val="none" w:sz="0" w:space="0" w:color="auto"/>
        <w:bottom w:val="none" w:sz="0" w:space="0" w:color="auto"/>
        <w:right w:val="none" w:sz="0" w:space="0" w:color="auto"/>
      </w:divBdr>
    </w:div>
    <w:div w:id="166990267">
      <w:bodyDiv w:val="1"/>
      <w:marLeft w:val="0"/>
      <w:marRight w:val="0"/>
      <w:marTop w:val="0"/>
      <w:marBottom w:val="0"/>
      <w:divBdr>
        <w:top w:val="none" w:sz="0" w:space="0" w:color="auto"/>
        <w:left w:val="none" w:sz="0" w:space="0" w:color="auto"/>
        <w:bottom w:val="none" w:sz="0" w:space="0" w:color="auto"/>
        <w:right w:val="none" w:sz="0" w:space="0" w:color="auto"/>
      </w:divBdr>
    </w:div>
    <w:div w:id="168448932">
      <w:bodyDiv w:val="1"/>
      <w:marLeft w:val="0"/>
      <w:marRight w:val="0"/>
      <w:marTop w:val="0"/>
      <w:marBottom w:val="0"/>
      <w:divBdr>
        <w:top w:val="none" w:sz="0" w:space="0" w:color="auto"/>
        <w:left w:val="none" w:sz="0" w:space="0" w:color="auto"/>
        <w:bottom w:val="none" w:sz="0" w:space="0" w:color="auto"/>
        <w:right w:val="none" w:sz="0" w:space="0" w:color="auto"/>
      </w:divBdr>
    </w:div>
    <w:div w:id="169149163">
      <w:bodyDiv w:val="1"/>
      <w:marLeft w:val="0"/>
      <w:marRight w:val="0"/>
      <w:marTop w:val="0"/>
      <w:marBottom w:val="0"/>
      <w:divBdr>
        <w:top w:val="none" w:sz="0" w:space="0" w:color="auto"/>
        <w:left w:val="none" w:sz="0" w:space="0" w:color="auto"/>
        <w:bottom w:val="none" w:sz="0" w:space="0" w:color="auto"/>
        <w:right w:val="none" w:sz="0" w:space="0" w:color="auto"/>
      </w:divBdr>
    </w:div>
    <w:div w:id="171455836">
      <w:bodyDiv w:val="1"/>
      <w:marLeft w:val="0"/>
      <w:marRight w:val="0"/>
      <w:marTop w:val="0"/>
      <w:marBottom w:val="0"/>
      <w:divBdr>
        <w:top w:val="none" w:sz="0" w:space="0" w:color="auto"/>
        <w:left w:val="none" w:sz="0" w:space="0" w:color="auto"/>
        <w:bottom w:val="none" w:sz="0" w:space="0" w:color="auto"/>
        <w:right w:val="none" w:sz="0" w:space="0" w:color="auto"/>
      </w:divBdr>
    </w:div>
    <w:div w:id="175779376">
      <w:bodyDiv w:val="1"/>
      <w:marLeft w:val="0"/>
      <w:marRight w:val="0"/>
      <w:marTop w:val="0"/>
      <w:marBottom w:val="0"/>
      <w:divBdr>
        <w:top w:val="none" w:sz="0" w:space="0" w:color="auto"/>
        <w:left w:val="none" w:sz="0" w:space="0" w:color="auto"/>
        <w:bottom w:val="none" w:sz="0" w:space="0" w:color="auto"/>
        <w:right w:val="none" w:sz="0" w:space="0" w:color="auto"/>
      </w:divBdr>
    </w:div>
    <w:div w:id="176047891">
      <w:bodyDiv w:val="1"/>
      <w:marLeft w:val="0"/>
      <w:marRight w:val="0"/>
      <w:marTop w:val="0"/>
      <w:marBottom w:val="0"/>
      <w:divBdr>
        <w:top w:val="none" w:sz="0" w:space="0" w:color="auto"/>
        <w:left w:val="none" w:sz="0" w:space="0" w:color="auto"/>
        <w:bottom w:val="none" w:sz="0" w:space="0" w:color="auto"/>
        <w:right w:val="none" w:sz="0" w:space="0" w:color="auto"/>
      </w:divBdr>
    </w:div>
    <w:div w:id="180705544">
      <w:bodyDiv w:val="1"/>
      <w:marLeft w:val="0"/>
      <w:marRight w:val="0"/>
      <w:marTop w:val="0"/>
      <w:marBottom w:val="0"/>
      <w:divBdr>
        <w:top w:val="none" w:sz="0" w:space="0" w:color="auto"/>
        <w:left w:val="none" w:sz="0" w:space="0" w:color="auto"/>
        <w:bottom w:val="none" w:sz="0" w:space="0" w:color="auto"/>
        <w:right w:val="none" w:sz="0" w:space="0" w:color="auto"/>
      </w:divBdr>
    </w:div>
    <w:div w:id="184096645">
      <w:bodyDiv w:val="1"/>
      <w:marLeft w:val="0"/>
      <w:marRight w:val="0"/>
      <w:marTop w:val="0"/>
      <w:marBottom w:val="0"/>
      <w:divBdr>
        <w:top w:val="none" w:sz="0" w:space="0" w:color="auto"/>
        <w:left w:val="none" w:sz="0" w:space="0" w:color="auto"/>
        <w:bottom w:val="none" w:sz="0" w:space="0" w:color="auto"/>
        <w:right w:val="none" w:sz="0" w:space="0" w:color="auto"/>
      </w:divBdr>
    </w:div>
    <w:div w:id="184365078">
      <w:bodyDiv w:val="1"/>
      <w:marLeft w:val="0"/>
      <w:marRight w:val="0"/>
      <w:marTop w:val="0"/>
      <w:marBottom w:val="0"/>
      <w:divBdr>
        <w:top w:val="none" w:sz="0" w:space="0" w:color="auto"/>
        <w:left w:val="none" w:sz="0" w:space="0" w:color="auto"/>
        <w:bottom w:val="none" w:sz="0" w:space="0" w:color="auto"/>
        <w:right w:val="none" w:sz="0" w:space="0" w:color="auto"/>
      </w:divBdr>
    </w:div>
    <w:div w:id="185483875">
      <w:bodyDiv w:val="1"/>
      <w:marLeft w:val="0"/>
      <w:marRight w:val="0"/>
      <w:marTop w:val="0"/>
      <w:marBottom w:val="0"/>
      <w:divBdr>
        <w:top w:val="none" w:sz="0" w:space="0" w:color="auto"/>
        <w:left w:val="none" w:sz="0" w:space="0" w:color="auto"/>
        <w:bottom w:val="none" w:sz="0" w:space="0" w:color="auto"/>
        <w:right w:val="none" w:sz="0" w:space="0" w:color="auto"/>
      </w:divBdr>
    </w:div>
    <w:div w:id="186530444">
      <w:bodyDiv w:val="1"/>
      <w:marLeft w:val="0"/>
      <w:marRight w:val="0"/>
      <w:marTop w:val="0"/>
      <w:marBottom w:val="0"/>
      <w:divBdr>
        <w:top w:val="none" w:sz="0" w:space="0" w:color="auto"/>
        <w:left w:val="none" w:sz="0" w:space="0" w:color="auto"/>
        <w:bottom w:val="none" w:sz="0" w:space="0" w:color="auto"/>
        <w:right w:val="none" w:sz="0" w:space="0" w:color="auto"/>
      </w:divBdr>
    </w:div>
    <w:div w:id="187723043">
      <w:bodyDiv w:val="1"/>
      <w:marLeft w:val="0"/>
      <w:marRight w:val="0"/>
      <w:marTop w:val="0"/>
      <w:marBottom w:val="0"/>
      <w:divBdr>
        <w:top w:val="none" w:sz="0" w:space="0" w:color="auto"/>
        <w:left w:val="none" w:sz="0" w:space="0" w:color="auto"/>
        <w:bottom w:val="none" w:sz="0" w:space="0" w:color="auto"/>
        <w:right w:val="none" w:sz="0" w:space="0" w:color="auto"/>
      </w:divBdr>
    </w:div>
    <w:div w:id="188687880">
      <w:bodyDiv w:val="1"/>
      <w:marLeft w:val="0"/>
      <w:marRight w:val="0"/>
      <w:marTop w:val="0"/>
      <w:marBottom w:val="0"/>
      <w:divBdr>
        <w:top w:val="none" w:sz="0" w:space="0" w:color="auto"/>
        <w:left w:val="none" w:sz="0" w:space="0" w:color="auto"/>
        <w:bottom w:val="none" w:sz="0" w:space="0" w:color="auto"/>
        <w:right w:val="none" w:sz="0" w:space="0" w:color="auto"/>
      </w:divBdr>
    </w:div>
    <w:div w:id="190344626">
      <w:bodyDiv w:val="1"/>
      <w:marLeft w:val="0"/>
      <w:marRight w:val="0"/>
      <w:marTop w:val="0"/>
      <w:marBottom w:val="0"/>
      <w:divBdr>
        <w:top w:val="none" w:sz="0" w:space="0" w:color="auto"/>
        <w:left w:val="none" w:sz="0" w:space="0" w:color="auto"/>
        <w:bottom w:val="none" w:sz="0" w:space="0" w:color="auto"/>
        <w:right w:val="none" w:sz="0" w:space="0" w:color="auto"/>
      </w:divBdr>
    </w:div>
    <w:div w:id="191260433">
      <w:bodyDiv w:val="1"/>
      <w:marLeft w:val="0"/>
      <w:marRight w:val="0"/>
      <w:marTop w:val="0"/>
      <w:marBottom w:val="0"/>
      <w:divBdr>
        <w:top w:val="none" w:sz="0" w:space="0" w:color="auto"/>
        <w:left w:val="none" w:sz="0" w:space="0" w:color="auto"/>
        <w:bottom w:val="none" w:sz="0" w:space="0" w:color="auto"/>
        <w:right w:val="none" w:sz="0" w:space="0" w:color="auto"/>
      </w:divBdr>
    </w:div>
    <w:div w:id="193662919">
      <w:bodyDiv w:val="1"/>
      <w:marLeft w:val="0"/>
      <w:marRight w:val="0"/>
      <w:marTop w:val="0"/>
      <w:marBottom w:val="0"/>
      <w:divBdr>
        <w:top w:val="none" w:sz="0" w:space="0" w:color="auto"/>
        <w:left w:val="none" w:sz="0" w:space="0" w:color="auto"/>
        <w:bottom w:val="none" w:sz="0" w:space="0" w:color="auto"/>
        <w:right w:val="none" w:sz="0" w:space="0" w:color="auto"/>
      </w:divBdr>
    </w:div>
    <w:div w:id="193664832">
      <w:bodyDiv w:val="1"/>
      <w:marLeft w:val="0"/>
      <w:marRight w:val="0"/>
      <w:marTop w:val="0"/>
      <w:marBottom w:val="0"/>
      <w:divBdr>
        <w:top w:val="none" w:sz="0" w:space="0" w:color="auto"/>
        <w:left w:val="none" w:sz="0" w:space="0" w:color="auto"/>
        <w:bottom w:val="none" w:sz="0" w:space="0" w:color="auto"/>
        <w:right w:val="none" w:sz="0" w:space="0" w:color="auto"/>
      </w:divBdr>
    </w:div>
    <w:div w:id="196351953">
      <w:bodyDiv w:val="1"/>
      <w:marLeft w:val="0"/>
      <w:marRight w:val="0"/>
      <w:marTop w:val="0"/>
      <w:marBottom w:val="0"/>
      <w:divBdr>
        <w:top w:val="none" w:sz="0" w:space="0" w:color="auto"/>
        <w:left w:val="none" w:sz="0" w:space="0" w:color="auto"/>
        <w:bottom w:val="none" w:sz="0" w:space="0" w:color="auto"/>
        <w:right w:val="none" w:sz="0" w:space="0" w:color="auto"/>
      </w:divBdr>
    </w:div>
    <w:div w:id="201476123">
      <w:bodyDiv w:val="1"/>
      <w:marLeft w:val="0"/>
      <w:marRight w:val="0"/>
      <w:marTop w:val="0"/>
      <w:marBottom w:val="0"/>
      <w:divBdr>
        <w:top w:val="none" w:sz="0" w:space="0" w:color="auto"/>
        <w:left w:val="none" w:sz="0" w:space="0" w:color="auto"/>
        <w:bottom w:val="none" w:sz="0" w:space="0" w:color="auto"/>
        <w:right w:val="none" w:sz="0" w:space="0" w:color="auto"/>
      </w:divBdr>
    </w:div>
    <w:div w:id="202720781">
      <w:bodyDiv w:val="1"/>
      <w:marLeft w:val="0"/>
      <w:marRight w:val="0"/>
      <w:marTop w:val="0"/>
      <w:marBottom w:val="0"/>
      <w:divBdr>
        <w:top w:val="none" w:sz="0" w:space="0" w:color="auto"/>
        <w:left w:val="none" w:sz="0" w:space="0" w:color="auto"/>
        <w:bottom w:val="none" w:sz="0" w:space="0" w:color="auto"/>
        <w:right w:val="none" w:sz="0" w:space="0" w:color="auto"/>
      </w:divBdr>
    </w:div>
    <w:div w:id="202791016">
      <w:bodyDiv w:val="1"/>
      <w:marLeft w:val="0"/>
      <w:marRight w:val="0"/>
      <w:marTop w:val="0"/>
      <w:marBottom w:val="0"/>
      <w:divBdr>
        <w:top w:val="none" w:sz="0" w:space="0" w:color="auto"/>
        <w:left w:val="none" w:sz="0" w:space="0" w:color="auto"/>
        <w:bottom w:val="none" w:sz="0" w:space="0" w:color="auto"/>
        <w:right w:val="none" w:sz="0" w:space="0" w:color="auto"/>
      </w:divBdr>
    </w:div>
    <w:div w:id="206263179">
      <w:bodyDiv w:val="1"/>
      <w:marLeft w:val="0"/>
      <w:marRight w:val="0"/>
      <w:marTop w:val="0"/>
      <w:marBottom w:val="0"/>
      <w:divBdr>
        <w:top w:val="none" w:sz="0" w:space="0" w:color="auto"/>
        <w:left w:val="none" w:sz="0" w:space="0" w:color="auto"/>
        <w:bottom w:val="none" w:sz="0" w:space="0" w:color="auto"/>
        <w:right w:val="none" w:sz="0" w:space="0" w:color="auto"/>
      </w:divBdr>
    </w:div>
    <w:div w:id="211121488">
      <w:bodyDiv w:val="1"/>
      <w:marLeft w:val="0"/>
      <w:marRight w:val="0"/>
      <w:marTop w:val="0"/>
      <w:marBottom w:val="0"/>
      <w:divBdr>
        <w:top w:val="none" w:sz="0" w:space="0" w:color="auto"/>
        <w:left w:val="none" w:sz="0" w:space="0" w:color="auto"/>
        <w:bottom w:val="none" w:sz="0" w:space="0" w:color="auto"/>
        <w:right w:val="none" w:sz="0" w:space="0" w:color="auto"/>
      </w:divBdr>
    </w:div>
    <w:div w:id="212280269">
      <w:bodyDiv w:val="1"/>
      <w:marLeft w:val="0"/>
      <w:marRight w:val="0"/>
      <w:marTop w:val="0"/>
      <w:marBottom w:val="0"/>
      <w:divBdr>
        <w:top w:val="none" w:sz="0" w:space="0" w:color="auto"/>
        <w:left w:val="none" w:sz="0" w:space="0" w:color="auto"/>
        <w:bottom w:val="none" w:sz="0" w:space="0" w:color="auto"/>
        <w:right w:val="none" w:sz="0" w:space="0" w:color="auto"/>
      </w:divBdr>
    </w:div>
    <w:div w:id="213322965">
      <w:bodyDiv w:val="1"/>
      <w:marLeft w:val="0"/>
      <w:marRight w:val="0"/>
      <w:marTop w:val="0"/>
      <w:marBottom w:val="0"/>
      <w:divBdr>
        <w:top w:val="none" w:sz="0" w:space="0" w:color="auto"/>
        <w:left w:val="none" w:sz="0" w:space="0" w:color="auto"/>
        <w:bottom w:val="none" w:sz="0" w:space="0" w:color="auto"/>
        <w:right w:val="none" w:sz="0" w:space="0" w:color="auto"/>
      </w:divBdr>
    </w:div>
    <w:div w:id="214122114">
      <w:bodyDiv w:val="1"/>
      <w:marLeft w:val="0"/>
      <w:marRight w:val="0"/>
      <w:marTop w:val="0"/>
      <w:marBottom w:val="0"/>
      <w:divBdr>
        <w:top w:val="none" w:sz="0" w:space="0" w:color="auto"/>
        <w:left w:val="none" w:sz="0" w:space="0" w:color="auto"/>
        <w:bottom w:val="none" w:sz="0" w:space="0" w:color="auto"/>
        <w:right w:val="none" w:sz="0" w:space="0" w:color="auto"/>
      </w:divBdr>
    </w:div>
    <w:div w:id="217671366">
      <w:bodyDiv w:val="1"/>
      <w:marLeft w:val="0"/>
      <w:marRight w:val="0"/>
      <w:marTop w:val="0"/>
      <w:marBottom w:val="0"/>
      <w:divBdr>
        <w:top w:val="none" w:sz="0" w:space="0" w:color="auto"/>
        <w:left w:val="none" w:sz="0" w:space="0" w:color="auto"/>
        <w:bottom w:val="none" w:sz="0" w:space="0" w:color="auto"/>
        <w:right w:val="none" w:sz="0" w:space="0" w:color="auto"/>
      </w:divBdr>
    </w:div>
    <w:div w:id="221675441">
      <w:bodyDiv w:val="1"/>
      <w:marLeft w:val="0"/>
      <w:marRight w:val="0"/>
      <w:marTop w:val="0"/>
      <w:marBottom w:val="0"/>
      <w:divBdr>
        <w:top w:val="none" w:sz="0" w:space="0" w:color="auto"/>
        <w:left w:val="none" w:sz="0" w:space="0" w:color="auto"/>
        <w:bottom w:val="none" w:sz="0" w:space="0" w:color="auto"/>
        <w:right w:val="none" w:sz="0" w:space="0" w:color="auto"/>
      </w:divBdr>
    </w:div>
    <w:div w:id="228618052">
      <w:bodyDiv w:val="1"/>
      <w:marLeft w:val="0"/>
      <w:marRight w:val="0"/>
      <w:marTop w:val="0"/>
      <w:marBottom w:val="0"/>
      <w:divBdr>
        <w:top w:val="none" w:sz="0" w:space="0" w:color="auto"/>
        <w:left w:val="none" w:sz="0" w:space="0" w:color="auto"/>
        <w:bottom w:val="none" w:sz="0" w:space="0" w:color="auto"/>
        <w:right w:val="none" w:sz="0" w:space="0" w:color="auto"/>
      </w:divBdr>
    </w:div>
    <w:div w:id="228657190">
      <w:bodyDiv w:val="1"/>
      <w:marLeft w:val="0"/>
      <w:marRight w:val="0"/>
      <w:marTop w:val="0"/>
      <w:marBottom w:val="0"/>
      <w:divBdr>
        <w:top w:val="none" w:sz="0" w:space="0" w:color="auto"/>
        <w:left w:val="none" w:sz="0" w:space="0" w:color="auto"/>
        <w:bottom w:val="none" w:sz="0" w:space="0" w:color="auto"/>
        <w:right w:val="none" w:sz="0" w:space="0" w:color="auto"/>
      </w:divBdr>
    </w:div>
    <w:div w:id="230625315">
      <w:bodyDiv w:val="1"/>
      <w:marLeft w:val="0"/>
      <w:marRight w:val="0"/>
      <w:marTop w:val="0"/>
      <w:marBottom w:val="0"/>
      <w:divBdr>
        <w:top w:val="none" w:sz="0" w:space="0" w:color="auto"/>
        <w:left w:val="none" w:sz="0" w:space="0" w:color="auto"/>
        <w:bottom w:val="none" w:sz="0" w:space="0" w:color="auto"/>
        <w:right w:val="none" w:sz="0" w:space="0" w:color="auto"/>
      </w:divBdr>
    </w:div>
    <w:div w:id="231277921">
      <w:bodyDiv w:val="1"/>
      <w:marLeft w:val="0"/>
      <w:marRight w:val="0"/>
      <w:marTop w:val="0"/>
      <w:marBottom w:val="0"/>
      <w:divBdr>
        <w:top w:val="none" w:sz="0" w:space="0" w:color="auto"/>
        <w:left w:val="none" w:sz="0" w:space="0" w:color="auto"/>
        <w:bottom w:val="none" w:sz="0" w:space="0" w:color="auto"/>
        <w:right w:val="none" w:sz="0" w:space="0" w:color="auto"/>
      </w:divBdr>
    </w:div>
    <w:div w:id="235089112">
      <w:bodyDiv w:val="1"/>
      <w:marLeft w:val="0"/>
      <w:marRight w:val="0"/>
      <w:marTop w:val="0"/>
      <w:marBottom w:val="0"/>
      <w:divBdr>
        <w:top w:val="none" w:sz="0" w:space="0" w:color="auto"/>
        <w:left w:val="none" w:sz="0" w:space="0" w:color="auto"/>
        <w:bottom w:val="none" w:sz="0" w:space="0" w:color="auto"/>
        <w:right w:val="none" w:sz="0" w:space="0" w:color="auto"/>
      </w:divBdr>
    </w:div>
    <w:div w:id="236135878">
      <w:bodyDiv w:val="1"/>
      <w:marLeft w:val="0"/>
      <w:marRight w:val="0"/>
      <w:marTop w:val="0"/>
      <w:marBottom w:val="0"/>
      <w:divBdr>
        <w:top w:val="none" w:sz="0" w:space="0" w:color="auto"/>
        <w:left w:val="none" w:sz="0" w:space="0" w:color="auto"/>
        <w:bottom w:val="none" w:sz="0" w:space="0" w:color="auto"/>
        <w:right w:val="none" w:sz="0" w:space="0" w:color="auto"/>
      </w:divBdr>
    </w:div>
    <w:div w:id="237446301">
      <w:bodyDiv w:val="1"/>
      <w:marLeft w:val="0"/>
      <w:marRight w:val="0"/>
      <w:marTop w:val="0"/>
      <w:marBottom w:val="0"/>
      <w:divBdr>
        <w:top w:val="none" w:sz="0" w:space="0" w:color="auto"/>
        <w:left w:val="none" w:sz="0" w:space="0" w:color="auto"/>
        <w:bottom w:val="none" w:sz="0" w:space="0" w:color="auto"/>
        <w:right w:val="none" w:sz="0" w:space="0" w:color="auto"/>
      </w:divBdr>
    </w:div>
    <w:div w:id="239218942">
      <w:bodyDiv w:val="1"/>
      <w:marLeft w:val="0"/>
      <w:marRight w:val="0"/>
      <w:marTop w:val="0"/>
      <w:marBottom w:val="0"/>
      <w:divBdr>
        <w:top w:val="none" w:sz="0" w:space="0" w:color="auto"/>
        <w:left w:val="none" w:sz="0" w:space="0" w:color="auto"/>
        <w:bottom w:val="none" w:sz="0" w:space="0" w:color="auto"/>
        <w:right w:val="none" w:sz="0" w:space="0" w:color="auto"/>
      </w:divBdr>
    </w:div>
    <w:div w:id="241255597">
      <w:bodyDiv w:val="1"/>
      <w:marLeft w:val="0"/>
      <w:marRight w:val="0"/>
      <w:marTop w:val="0"/>
      <w:marBottom w:val="0"/>
      <w:divBdr>
        <w:top w:val="none" w:sz="0" w:space="0" w:color="auto"/>
        <w:left w:val="none" w:sz="0" w:space="0" w:color="auto"/>
        <w:bottom w:val="none" w:sz="0" w:space="0" w:color="auto"/>
        <w:right w:val="none" w:sz="0" w:space="0" w:color="auto"/>
      </w:divBdr>
    </w:div>
    <w:div w:id="241723738">
      <w:bodyDiv w:val="1"/>
      <w:marLeft w:val="0"/>
      <w:marRight w:val="0"/>
      <w:marTop w:val="0"/>
      <w:marBottom w:val="0"/>
      <w:divBdr>
        <w:top w:val="none" w:sz="0" w:space="0" w:color="auto"/>
        <w:left w:val="none" w:sz="0" w:space="0" w:color="auto"/>
        <w:bottom w:val="none" w:sz="0" w:space="0" w:color="auto"/>
        <w:right w:val="none" w:sz="0" w:space="0" w:color="auto"/>
      </w:divBdr>
    </w:div>
    <w:div w:id="248540843">
      <w:bodyDiv w:val="1"/>
      <w:marLeft w:val="0"/>
      <w:marRight w:val="0"/>
      <w:marTop w:val="0"/>
      <w:marBottom w:val="0"/>
      <w:divBdr>
        <w:top w:val="none" w:sz="0" w:space="0" w:color="auto"/>
        <w:left w:val="none" w:sz="0" w:space="0" w:color="auto"/>
        <w:bottom w:val="none" w:sz="0" w:space="0" w:color="auto"/>
        <w:right w:val="none" w:sz="0" w:space="0" w:color="auto"/>
      </w:divBdr>
    </w:div>
    <w:div w:id="252275739">
      <w:bodyDiv w:val="1"/>
      <w:marLeft w:val="0"/>
      <w:marRight w:val="0"/>
      <w:marTop w:val="0"/>
      <w:marBottom w:val="0"/>
      <w:divBdr>
        <w:top w:val="none" w:sz="0" w:space="0" w:color="auto"/>
        <w:left w:val="none" w:sz="0" w:space="0" w:color="auto"/>
        <w:bottom w:val="none" w:sz="0" w:space="0" w:color="auto"/>
        <w:right w:val="none" w:sz="0" w:space="0" w:color="auto"/>
      </w:divBdr>
    </w:div>
    <w:div w:id="253785972">
      <w:bodyDiv w:val="1"/>
      <w:marLeft w:val="0"/>
      <w:marRight w:val="0"/>
      <w:marTop w:val="0"/>
      <w:marBottom w:val="0"/>
      <w:divBdr>
        <w:top w:val="none" w:sz="0" w:space="0" w:color="auto"/>
        <w:left w:val="none" w:sz="0" w:space="0" w:color="auto"/>
        <w:bottom w:val="none" w:sz="0" w:space="0" w:color="auto"/>
        <w:right w:val="none" w:sz="0" w:space="0" w:color="auto"/>
      </w:divBdr>
    </w:div>
    <w:div w:id="256445460">
      <w:bodyDiv w:val="1"/>
      <w:marLeft w:val="0"/>
      <w:marRight w:val="0"/>
      <w:marTop w:val="0"/>
      <w:marBottom w:val="0"/>
      <w:divBdr>
        <w:top w:val="none" w:sz="0" w:space="0" w:color="auto"/>
        <w:left w:val="none" w:sz="0" w:space="0" w:color="auto"/>
        <w:bottom w:val="none" w:sz="0" w:space="0" w:color="auto"/>
        <w:right w:val="none" w:sz="0" w:space="0" w:color="auto"/>
      </w:divBdr>
    </w:div>
    <w:div w:id="257175742">
      <w:bodyDiv w:val="1"/>
      <w:marLeft w:val="0"/>
      <w:marRight w:val="0"/>
      <w:marTop w:val="0"/>
      <w:marBottom w:val="0"/>
      <w:divBdr>
        <w:top w:val="none" w:sz="0" w:space="0" w:color="auto"/>
        <w:left w:val="none" w:sz="0" w:space="0" w:color="auto"/>
        <w:bottom w:val="none" w:sz="0" w:space="0" w:color="auto"/>
        <w:right w:val="none" w:sz="0" w:space="0" w:color="auto"/>
      </w:divBdr>
    </w:div>
    <w:div w:id="259876859">
      <w:bodyDiv w:val="1"/>
      <w:marLeft w:val="0"/>
      <w:marRight w:val="0"/>
      <w:marTop w:val="0"/>
      <w:marBottom w:val="0"/>
      <w:divBdr>
        <w:top w:val="none" w:sz="0" w:space="0" w:color="auto"/>
        <w:left w:val="none" w:sz="0" w:space="0" w:color="auto"/>
        <w:bottom w:val="none" w:sz="0" w:space="0" w:color="auto"/>
        <w:right w:val="none" w:sz="0" w:space="0" w:color="auto"/>
      </w:divBdr>
    </w:div>
    <w:div w:id="260532228">
      <w:bodyDiv w:val="1"/>
      <w:marLeft w:val="0"/>
      <w:marRight w:val="0"/>
      <w:marTop w:val="0"/>
      <w:marBottom w:val="0"/>
      <w:divBdr>
        <w:top w:val="none" w:sz="0" w:space="0" w:color="auto"/>
        <w:left w:val="none" w:sz="0" w:space="0" w:color="auto"/>
        <w:bottom w:val="none" w:sz="0" w:space="0" w:color="auto"/>
        <w:right w:val="none" w:sz="0" w:space="0" w:color="auto"/>
      </w:divBdr>
    </w:div>
    <w:div w:id="261841451">
      <w:bodyDiv w:val="1"/>
      <w:marLeft w:val="0"/>
      <w:marRight w:val="0"/>
      <w:marTop w:val="0"/>
      <w:marBottom w:val="0"/>
      <w:divBdr>
        <w:top w:val="none" w:sz="0" w:space="0" w:color="auto"/>
        <w:left w:val="none" w:sz="0" w:space="0" w:color="auto"/>
        <w:bottom w:val="none" w:sz="0" w:space="0" w:color="auto"/>
        <w:right w:val="none" w:sz="0" w:space="0" w:color="auto"/>
      </w:divBdr>
    </w:div>
    <w:div w:id="262341340">
      <w:bodyDiv w:val="1"/>
      <w:marLeft w:val="0"/>
      <w:marRight w:val="0"/>
      <w:marTop w:val="0"/>
      <w:marBottom w:val="0"/>
      <w:divBdr>
        <w:top w:val="none" w:sz="0" w:space="0" w:color="auto"/>
        <w:left w:val="none" w:sz="0" w:space="0" w:color="auto"/>
        <w:bottom w:val="none" w:sz="0" w:space="0" w:color="auto"/>
        <w:right w:val="none" w:sz="0" w:space="0" w:color="auto"/>
      </w:divBdr>
    </w:div>
    <w:div w:id="265432671">
      <w:bodyDiv w:val="1"/>
      <w:marLeft w:val="0"/>
      <w:marRight w:val="0"/>
      <w:marTop w:val="0"/>
      <w:marBottom w:val="0"/>
      <w:divBdr>
        <w:top w:val="none" w:sz="0" w:space="0" w:color="auto"/>
        <w:left w:val="none" w:sz="0" w:space="0" w:color="auto"/>
        <w:bottom w:val="none" w:sz="0" w:space="0" w:color="auto"/>
        <w:right w:val="none" w:sz="0" w:space="0" w:color="auto"/>
      </w:divBdr>
    </w:div>
    <w:div w:id="275792884">
      <w:bodyDiv w:val="1"/>
      <w:marLeft w:val="0"/>
      <w:marRight w:val="0"/>
      <w:marTop w:val="0"/>
      <w:marBottom w:val="0"/>
      <w:divBdr>
        <w:top w:val="none" w:sz="0" w:space="0" w:color="auto"/>
        <w:left w:val="none" w:sz="0" w:space="0" w:color="auto"/>
        <w:bottom w:val="none" w:sz="0" w:space="0" w:color="auto"/>
        <w:right w:val="none" w:sz="0" w:space="0" w:color="auto"/>
      </w:divBdr>
    </w:div>
    <w:div w:id="281109835">
      <w:bodyDiv w:val="1"/>
      <w:marLeft w:val="0"/>
      <w:marRight w:val="0"/>
      <w:marTop w:val="0"/>
      <w:marBottom w:val="0"/>
      <w:divBdr>
        <w:top w:val="none" w:sz="0" w:space="0" w:color="auto"/>
        <w:left w:val="none" w:sz="0" w:space="0" w:color="auto"/>
        <w:bottom w:val="none" w:sz="0" w:space="0" w:color="auto"/>
        <w:right w:val="none" w:sz="0" w:space="0" w:color="auto"/>
      </w:divBdr>
    </w:div>
    <w:div w:id="281768682">
      <w:bodyDiv w:val="1"/>
      <w:marLeft w:val="0"/>
      <w:marRight w:val="0"/>
      <w:marTop w:val="0"/>
      <w:marBottom w:val="0"/>
      <w:divBdr>
        <w:top w:val="none" w:sz="0" w:space="0" w:color="auto"/>
        <w:left w:val="none" w:sz="0" w:space="0" w:color="auto"/>
        <w:bottom w:val="none" w:sz="0" w:space="0" w:color="auto"/>
        <w:right w:val="none" w:sz="0" w:space="0" w:color="auto"/>
      </w:divBdr>
    </w:div>
    <w:div w:id="283850115">
      <w:bodyDiv w:val="1"/>
      <w:marLeft w:val="0"/>
      <w:marRight w:val="0"/>
      <w:marTop w:val="0"/>
      <w:marBottom w:val="0"/>
      <w:divBdr>
        <w:top w:val="none" w:sz="0" w:space="0" w:color="auto"/>
        <w:left w:val="none" w:sz="0" w:space="0" w:color="auto"/>
        <w:bottom w:val="none" w:sz="0" w:space="0" w:color="auto"/>
        <w:right w:val="none" w:sz="0" w:space="0" w:color="auto"/>
      </w:divBdr>
    </w:div>
    <w:div w:id="285623134">
      <w:bodyDiv w:val="1"/>
      <w:marLeft w:val="0"/>
      <w:marRight w:val="0"/>
      <w:marTop w:val="0"/>
      <w:marBottom w:val="0"/>
      <w:divBdr>
        <w:top w:val="none" w:sz="0" w:space="0" w:color="auto"/>
        <w:left w:val="none" w:sz="0" w:space="0" w:color="auto"/>
        <w:bottom w:val="none" w:sz="0" w:space="0" w:color="auto"/>
        <w:right w:val="none" w:sz="0" w:space="0" w:color="auto"/>
      </w:divBdr>
    </w:div>
    <w:div w:id="290288223">
      <w:bodyDiv w:val="1"/>
      <w:marLeft w:val="0"/>
      <w:marRight w:val="0"/>
      <w:marTop w:val="0"/>
      <w:marBottom w:val="0"/>
      <w:divBdr>
        <w:top w:val="none" w:sz="0" w:space="0" w:color="auto"/>
        <w:left w:val="none" w:sz="0" w:space="0" w:color="auto"/>
        <w:bottom w:val="none" w:sz="0" w:space="0" w:color="auto"/>
        <w:right w:val="none" w:sz="0" w:space="0" w:color="auto"/>
      </w:divBdr>
    </w:div>
    <w:div w:id="293173689">
      <w:bodyDiv w:val="1"/>
      <w:marLeft w:val="0"/>
      <w:marRight w:val="0"/>
      <w:marTop w:val="0"/>
      <w:marBottom w:val="0"/>
      <w:divBdr>
        <w:top w:val="none" w:sz="0" w:space="0" w:color="auto"/>
        <w:left w:val="none" w:sz="0" w:space="0" w:color="auto"/>
        <w:bottom w:val="none" w:sz="0" w:space="0" w:color="auto"/>
        <w:right w:val="none" w:sz="0" w:space="0" w:color="auto"/>
      </w:divBdr>
    </w:div>
    <w:div w:id="293221086">
      <w:bodyDiv w:val="1"/>
      <w:marLeft w:val="0"/>
      <w:marRight w:val="0"/>
      <w:marTop w:val="0"/>
      <w:marBottom w:val="0"/>
      <w:divBdr>
        <w:top w:val="none" w:sz="0" w:space="0" w:color="auto"/>
        <w:left w:val="none" w:sz="0" w:space="0" w:color="auto"/>
        <w:bottom w:val="none" w:sz="0" w:space="0" w:color="auto"/>
        <w:right w:val="none" w:sz="0" w:space="0" w:color="auto"/>
      </w:divBdr>
    </w:div>
    <w:div w:id="294914407">
      <w:bodyDiv w:val="1"/>
      <w:marLeft w:val="0"/>
      <w:marRight w:val="0"/>
      <w:marTop w:val="0"/>
      <w:marBottom w:val="0"/>
      <w:divBdr>
        <w:top w:val="none" w:sz="0" w:space="0" w:color="auto"/>
        <w:left w:val="none" w:sz="0" w:space="0" w:color="auto"/>
        <w:bottom w:val="none" w:sz="0" w:space="0" w:color="auto"/>
        <w:right w:val="none" w:sz="0" w:space="0" w:color="auto"/>
      </w:divBdr>
    </w:div>
    <w:div w:id="296375552">
      <w:bodyDiv w:val="1"/>
      <w:marLeft w:val="0"/>
      <w:marRight w:val="0"/>
      <w:marTop w:val="0"/>
      <w:marBottom w:val="0"/>
      <w:divBdr>
        <w:top w:val="none" w:sz="0" w:space="0" w:color="auto"/>
        <w:left w:val="none" w:sz="0" w:space="0" w:color="auto"/>
        <w:bottom w:val="none" w:sz="0" w:space="0" w:color="auto"/>
        <w:right w:val="none" w:sz="0" w:space="0" w:color="auto"/>
      </w:divBdr>
    </w:div>
    <w:div w:id="296491873">
      <w:bodyDiv w:val="1"/>
      <w:marLeft w:val="0"/>
      <w:marRight w:val="0"/>
      <w:marTop w:val="0"/>
      <w:marBottom w:val="0"/>
      <w:divBdr>
        <w:top w:val="none" w:sz="0" w:space="0" w:color="auto"/>
        <w:left w:val="none" w:sz="0" w:space="0" w:color="auto"/>
        <w:bottom w:val="none" w:sz="0" w:space="0" w:color="auto"/>
        <w:right w:val="none" w:sz="0" w:space="0" w:color="auto"/>
      </w:divBdr>
    </w:div>
    <w:div w:id="309286773">
      <w:bodyDiv w:val="1"/>
      <w:marLeft w:val="0"/>
      <w:marRight w:val="0"/>
      <w:marTop w:val="0"/>
      <w:marBottom w:val="0"/>
      <w:divBdr>
        <w:top w:val="none" w:sz="0" w:space="0" w:color="auto"/>
        <w:left w:val="none" w:sz="0" w:space="0" w:color="auto"/>
        <w:bottom w:val="none" w:sz="0" w:space="0" w:color="auto"/>
        <w:right w:val="none" w:sz="0" w:space="0" w:color="auto"/>
      </w:divBdr>
    </w:div>
    <w:div w:id="313217221">
      <w:bodyDiv w:val="1"/>
      <w:marLeft w:val="0"/>
      <w:marRight w:val="0"/>
      <w:marTop w:val="0"/>
      <w:marBottom w:val="0"/>
      <w:divBdr>
        <w:top w:val="none" w:sz="0" w:space="0" w:color="auto"/>
        <w:left w:val="none" w:sz="0" w:space="0" w:color="auto"/>
        <w:bottom w:val="none" w:sz="0" w:space="0" w:color="auto"/>
        <w:right w:val="none" w:sz="0" w:space="0" w:color="auto"/>
      </w:divBdr>
    </w:div>
    <w:div w:id="315648789">
      <w:bodyDiv w:val="1"/>
      <w:marLeft w:val="0"/>
      <w:marRight w:val="0"/>
      <w:marTop w:val="0"/>
      <w:marBottom w:val="0"/>
      <w:divBdr>
        <w:top w:val="none" w:sz="0" w:space="0" w:color="auto"/>
        <w:left w:val="none" w:sz="0" w:space="0" w:color="auto"/>
        <w:bottom w:val="none" w:sz="0" w:space="0" w:color="auto"/>
        <w:right w:val="none" w:sz="0" w:space="0" w:color="auto"/>
      </w:divBdr>
    </w:div>
    <w:div w:id="319623340">
      <w:bodyDiv w:val="1"/>
      <w:marLeft w:val="0"/>
      <w:marRight w:val="0"/>
      <w:marTop w:val="0"/>
      <w:marBottom w:val="0"/>
      <w:divBdr>
        <w:top w:val="none" w:sz="0" w:space="0" w:color="auto"/>
        <w:left w:val="none" w:sz="0" w:space="0" w:color="auto"/>
        <w:bottom w:val="none" w:sz="0" w:space="0" w:color="auto"/>
        <w:right w:val="none" w:sz="0" w:space="0" w:color="auto"/>
      </w:divBdr>
    </w:div>
    <w:div w:id="321549039">
      <w:bodyDiv w:val="1"/>
      <w:marLeft w:val="0"/>
      <w:marRight w:val="0"/>
      <w:marTop w:val="0"/>
      <w:marBottom w:val="0"/>
      <w:divBdr>
        <w:top w:val="none" w:sz="0" w:space="0" w:color="auto"/>
        <w:left w:val="none" w:sz="0" w:space="0" w:color="auto"/>
        <w:bottom w:val="none" w:sz="0" w:space="0" w:color="auto"/>
        <w:right w:val="none" w:sz="0" w:space="0" w:color="auto"/>
      </w:divBdr>
    </w:div>
    <w:div w:id="322896651">
      <w:bodyDiv w:val="1"/>
      <w:marLeft w:val="0"/>
      <w:marRight w:val="0"/>
      <w:marTop w:val="0"/>
      <w:marBottom w:val="0"/>
      <w:divBdr>
        <w:top w:val="none" w:sz="0" w:space="0" w:color="auto"/>
        <w:left w:val="none" w:sz="0" w:space="0" w:color="auto"/>
        <w:bottom w:val="none" w:sz="0" w:space="0" w:color="auto"/>
        <w:right w:val="none" w:sz="0" w:space="0" w:color="auto"/>
      </w:divBdr>
    </w:div>
    <w:div w:id="323171380">
      <w:bodyDiv w:val="1"/>
      <w:marLeft w:val="0"/>
      <w:marRight w:val="0"/>
      <w:marTop w:val="0"/>
      <w:marBottom w:val="0"/>
      <w:divBdr>
        <w:top w:val="none" w:sz="0" w:space="0" w:color="auto"/>
        <w:left w:val="none" w:sz="0" w:space="0" w:color="auto"/>
        <w:bottom w:val="none" w:sz="0" w:space="0" w:color="auto"/>
        <w:right w:val="none" w:sz="0" w:space="0" w:color="auto"/>
      </w:divBdr>
    </w:div>
    <w:div w:id="323973460">
      <w:bodyDiv w:val="1"/>
      <w:marLeft w:val="0"/>
      <w:marRight w:val="0"/>
      <w:marTop w:val="0"/>
      <w:marBottom w:val="0"/>
      <w:divBdr>
        <w:top w:val="none" w:sz="0" w:space="0" w:color="auto"/>
        <w:left w:val="none" w:sz="0" w:space="0" w:color="auto"/>
        <w:bottom w:val="none" w:sz="0" w:space="0" w:color="auto"/>
        <w:right w:val="none" w:sz="0" w:space="0" w:color="auto"/>
      </w:divBdr>
    </w:div>
    <w:div w:id="324475483">
      <w:bodyDiv w:val="1"/>
      <w:marLeft w:val="0"/>
      <w:marRight w:val="0"/>
      <w:marTop w:val="0"/>
      <w:marBottom w:val="0"/>
      <w:divBdr>
        <w:top w:val="none" w:sz="0" w:space="0" w:color="auto"/>
        <w:left w:val="none" w:sz="0" w:space="0" w:color="auto"/>
        <w:bottom w:val="none" w:sz="0" w:space="0" w:color="auto"/>
        <w:right w:val="none" w:sz="0" w:space="0" w:color="auto"/>
      </w:divBdr>
    </w:div>
    <w:div w:id="324600652">
      <w:bodyDiv w:val="1"/>
      <w:marLeft w:val="0"/>
      <w:marRight w:val="0"/>
      <w:marTop w:val="0"/>
      <w:marBottom w:val="0"/>
      <w:divBdr>
        <w:top w:val="none" w:sz="0" w:space="0" w:color="auto"/>
        <w:left w:val="none" w:sz="0" w:space="0" w:color="auto"/>
        <w:bottom w:val="none" w:sz="0" w:space="0" w:color="auto"/>
        <w:right w:val="none" w:sz="0" w:space="0" w:color="auto"/>
      </w:divBdr>
    </w:div>
    <w:div w:id="325942132">
      <w:bodyDiv w:val="1"/>
      <w:marLeft w:val="0"/>
      <w:marRight w:val="0"/>
      <w:marTop w:val="0"/>
      <w:marBottom w:val="0"/>
      <w:divBdr>
        <w:top w:val="none" w:sz="0" w:space="0" w:color="auto"/>
        <w:left w:val="none" w:sz="0" w:space="0" w:color="auto"/>
        <w:bottom w:val="none" w:sz="0" w:space="0" w:color="auto"/>
        <w:right w:val="none" w:sz="0" w:space="0" w:color="auto"/>
      </w:divBdr>
    </w:div>
    <w:div w:id="330570106">
      <w:bodyDiv w:val="1"/>
      <w:marLeft w:val="0"/>
      <w:marRight w:val="0"/>
      <w:marTop w:val="0"/>
      <w:marBottom w:val="0"/>
      <w:divBdr>
        <w:top w:val="none" w:sz="0" w:space="0" w:color="auto"/>
        <w:left w:val="none" w:sz="0" w:space="0" w:color="auto"/>
        <w:bottom w:val="none" w:sz="0" w:space="0" w:color="auto"/>
        <w:right w:val="none" w:sz="0" w:space="0" w:color="auto"/>
      </w:divBdr>
    </w:div>
    <w:div w:id="332879890">
      <w:bodyDiv w:val="1"/>
      <w:marLeft w:val="0"/>
      <w:marRight w:val="0"/>
      <w:marTop w:val="0"/>
      <w:marBottom w:val="0"/>
      <w:divBdr>
        <w:top w:val="none" w:sz="0" w:space="0" w:color="auto"/>
        <w:left w:val="none" w:sz="0" w:space="0" w:color="auto"/>
        <w:bottom w:val="none" w:sz="0" w:space="0" w:color="auto"/>
        <w:right w:val="none" w:sz="0" w:space="0" w:color="auto"/>
      </w:divBdr>
    </w:div>
    <w:div w:id="332992111">
      <w:bodyDiv w:val="1"/>
      <w:marLeft w:val="0"/>
      <w:marRight w:val="0"/>
      <w:marTop w:val="0"/>
      <w:marBottom w:val="0"/>
      <w:divBdr>
        <w:top w:val="none" w:sz="0" w:space="0" w:color="auto"/>
        <w:left w:val="none" w:sz="0" w:space="0" w:color="auto"/>
        <w:bottom w:val="none" w:sz="0" w:space="0" w:color="auto"/>
        <w:right w:val="none" w:sz="0" w:space="0" w:color="auto"/>
      </w:divBdr>
    </w:div>
    <w:div w:id="336350733">
      <w:bodyDiv w:val="1"/>
      <w:marLeft w:val="0"/>
      <w:marRight w:val="0"/>
      <w:marTop w:val="0"/>
      <w:marBottom w:val="0"/>
      <w:divBdr>
        <w:top w:val="none" w:sz="0" w:space="0" w:color="auto"/>
        <w:left w:val="none" w:sz="0" w:space="0" w:color="auto"/>
        <w:bottom w:val="none" w:sz="0" w:space="0" w:color="auto"/>
        <w:right w:val="none" w:sz="0" w:space="0" w:color="auto"/>
      </w:divBdr>
    </w:div>
    <w:div w:id="337078244">
      <w:bodyDiv w:val="1"/>
      <w:marLeft w:val="0"/>
      <w:marRight w:val="0"/>
      <w:marTop w:val="0"/>
      <w:marBottom w:val="0"/>
      <w:divBdr>
        <w:top w:val="none" w:sz="0" w:space="0" w:color="auto"/>
        <w:left w:val="none" w:sz="0" w:space="0" w:color="auto"/>
        <w:bottom w:val="none" w:sz="0" w:space="0" w:color="auto"/>
        <w:right w:val="none" w:sz="0" w:space="0" w:color="auto"/>
      </w:divBdr>
    </w:div>
    <w:div w:id="339502818">
      <w:bodyDiv w:val="1"/>
      <w:marLeft w:val="0"/>
      <w:marRight w:val="0"/>
      <w:marTop w:val="0"/>
      <w:marBottom w:val="0"/>
      <w:divBdr>
        <w:top w:val="none" w:sz="0" w:space="0" w:color="auto"/>
        <w:left w:val="none" w:sz="0" w:space="0" w:color="auto"/>
        <w:bottom w:val="none" w:sz="0" w:space="0" w:color="auto"/>
        <w:right w:val="none" w:sz="0" w:space="0" w:color="auto"/>
      </w:divBdr>
    </w:div>
    <w:div w:id="343633004">
      <w:bodyDiv w:val="1"/>
      <w:marLeft w:val="0"/>
      <w:marRight w:val="0"/>
      <w:marTop w:val="0"/>
      <w:marBottom w:val="0"/>
      <w:divBdr>
        <w:top w:val="none" w:sz="0" w:space="0" w:color="auto"/>
        <w:left w:val="none" w:sz="0" w:space="0" w:color="auto"/>
        <w:bottom w:val="none" w:sz="0" w:space="0" w:color="auto"/>
        <w:right w:val="none" w:sz="0" w:space="0" w:color="auto"/>
      </w:divBdr>
    </w:div>
    <w:div w:id="343671378">
      <w:bodyDiv w:val="1"/>
      <w:marLeft w:val="0"/>
      <w:marRight w:val="0"/>
      <w:marTop w:val="0"/>
      <w:marBottom w:val="0"/>
      <w:divBdr>
        <w:top w:val="none" w:sz="0" w:space="0" w:color="auto"/>
        <w:left w:val="none" w:sz="0" w:space="0" w:color="auto"/>
        <w:bottom w:val="none" w:sz="0" w:space="0" w:color="auto"/>
        <w:right w:val="none" w:sz="0" w:space="0" w:color="auto"/>
      </w:divBdr>
    </w:div>
    <w:div w:id="344593992">
      <w:bodyDiv w:val="1"/>
      <w:marLeft w:val="0"/>
      <w:marRight w:val="0"/>
      <w:marTop w:val="0"/>
      <w:marBottom w:val="0"/>
      <w:divBdr>
        <w:top w:val="none" w:sz="0" w:space="0" w:color="auto"/>
        <w:left w:val="none" w:sz="0" w:space="0" w:color="auto"/>
        <w:bottom w:val="none" w:sz="0" w:space="0" w:color="auto"/>
        <w:right w:val="none" w:sz="0" w:space="0" w:color="auto"/>
      </w:divBdr>
    </w:div>
    <w:div w:id="356083381">
      <w:bodyDiv w:val="1"/>
      <w:marLeft w:val="0"/>
      <w:marRight w:val="0"/>
      <w:marTop w:val="0"/>
      <w:marBottom w:val="0"/>
      <w:divBdr>
        <w:top w:val="none" w:sz="0" w:space="0" w:color="auto"/>
        <w:left w:val="none" w:sz="0" w:space="0" w:color="auto"/>
        <w:bottom w:val="none" w:sz="0" w:space="0" w:color="auto"/>
        <w:right w:val="none" w:sz="0" w:space="0" w:color="auto"/>
      </w:divBdr>
    </w:div>
    <w:div w:id="358430108">
      <w:bodyDiv w:val="1"/>
      <w:marLeft w:val="0"/>
      <w:marRight w:val="0"/>
      <w:marTop w:val="0"/>
      <w:marBottom w:val="0"/>
      <w:divBdr>
        <w:top w:val="none" w:sz="0" w:space="0" w:color="auto"/>
        <w:left w:val="none" w:sz="0" w:space="0" w:color="auto"/>
        <w:bottom w:val="none" w:sz="0" w:space="0" w:color="auto"/>
        <w:right w:val="none" w:sz="0" w:space="0" w:color="auto"/>
      </w:divBdr>
    </w:div>
    <w:div w:id="361440333">
      <w:bodyDiv w:val="1"/>
      <w:marLeft w:val="0"/>
      <w:marRight w:val="0"/>
      <w:marTop w:val="0"/>
      <w:marBottom w:val="0"/>
      <w:divBdr>
        <w:top w:val="none" w:sz="0" w:space="0" w:color="auto"/>
        <w:left w:val="none" w:sz="0" w:space="0" w:color="auto"/>
        <w:bottom w:val="none" w:sz="0" w:space="0" w:color="auto"/>
        <w:right w:val="none" w:sz="0" w:space="0" w:color="auto"/>
      </w:divBdr>
    </w:div>
    <w:div w:id="362442031">
      <w:bodyDiv w:val="1"/>
      <w:marLeft w:val="0"/>
      <w:marRight w:val="0"/>
      <w:marTop w:val="0"/>
      <w:marBottom w:val="0"/>
      <w:divBdr>
        <w:top w:val="none" w:sz="0" w:space="0" w:color="auto"/>
        <w:left w:val="none" w:sz="0" w:space="0" w:color="auto"/>
        <w:bottom w:val="none" w:sz="0" w:space="0" w:color="auto"/>
        <w:right w:val="none" w:sz="0" w:space="0" w:color="auto"/>
      </w:divBdr>
    </w:div>
    <w:div w:id="363098094">
      <w:bodyDiv w:val="1"/>
      <w:marLeft w:val="0"/>
      <w:marRight w:val="0"/>
      <w:marTop w:val="0"/>
      <w:marBottom w:val="0"/>
      <w:divBdr>
        <w:top w:val="none" w:sz="0" w:space="0" w:color="auto"/>
        <w:left w:val="none" w:sz="0" w:space="0" w:color="auto"/>
        <w:bottom w:val="none" w:sz="0" w:space="0" w:color="auto"/>
        <w:right w:val="none" w:sz="0" w:space="0" w:color="auto"/>
      </w:divBdr>
    </w:div>
    <w:div w:id="367605336">
      <w:bodyDiv w:val="1"/>
      <w:marLeft w:val="0"/>
      <w:marRight w:val="0"/>
      <w:marTop w:val="0"/>
      <w:marBottom w:val="0"/>
      <w:divBdr>
        <w:top w:val="none" w:sz="0" w:space="0" w:color="auto"/>
        <w:left w:val="none" w:sz="0" w:space="0" w:color="auto"/>
        <w:bottom w:val="none" w:sz="0" w:space="0" w:color="auto"/>
        <w:right w:val="none" w:sz="0" w:space="0" w:color="auto"/>
      </w:divBdr>
    </w:div>
    <w:div w:id="368340848">
      <w:bodyDiv w:val="1"/>
      <w:marLeft w:val="0"/>
      <w:marRight w:val="0"/>
      <w:marTop w:val="0"/>
      <w:marBottom w:val="0"/>
      <w:divBdr>
        <w:top w:val="none" w:sz="0" w:space="0" w:color="auto"/>
        <w:left w:val="none" w:sz="0" w:space="0" w:color="auto"/>
        <w:bottom w:val="none" w:sz="0" w:space="0" w:color="auto"/>
        <w:right w:val="none" w:sz="0" w:space="0" w:color="auto"/>
      </w:divBdr>
    </w:div>
    <w:div w:id="370809190">
      <w:bodyDiv w:val="1"/>
      <w:marLeft w:val="0"/>
      <w:marRight w:val="0"/>
      <w:marTop w:val="0"/>
      <w:marBottom w:val="0"/>
      <w:divBdr>
        <w:top w:val="none" w:sz="0" w:space="0" w:color="auto"/>
        <w:left w:val="none" w:sz="0" w:space="0" w:color="auto"/>
        <w:bottom w:val="none" w:sz="0" w:space="0" w:color="auto"/>
        <w:right w:val="none" w:sz="0" w:space="0" w:color="auto"/>
      </w:divBdr>
    </w:div>
    <w:div w:id="370960038">
      <w:bodyDiv w:val="1"/>
      <w:marLeft w:val="0"/>
      <w:marRight w:val="0"/>
      <w:marTop w:val="0"/>
      <w:marBottom w:val="0"/>
      <w:divBdr>
        <w:top w:val="none" w:sz="0" w:space="0" w:color="auto"/>
        <w:left w:val="none" w:sz="0" w:space="0" w:color="auto"/>
        <w:bottom w:val="none" w:sz="0" w:space="0" w:color="auto"/>
        <w:right w:val="none" w:sz="0" w:space="0" w:color="auto"/>
      </w:divBdr>
    </w:div>
    <w:div w:id="371078135">
      <w:bodyDiv w:val="1"/>
      <w:marLeft w:val="0"/>
      <w:marRight w:val="0"/>
      <w:marTop w:val="0"/>
      <w:marBottom w:val="0"/>
      <w:divBdr>
        <w:top w:val="none" w:sz="0" w:space="0" w:color="auto"/>
        <w:left w:val="none" w:sz="0" w:space="0" w:color="auto"/>
        <w:bottom w:val="none" w:sz="0" w:space="0" w:color="auto"/>
        <w:right w:val="none" w:sz="0" w:space="0" w:color="auto"/>
      </w:divBdr>
    </w:div>
    <w:div w:id="374349769">
      <w:bodyDiv w:val="1"/>
      <w:marLeft w:val="0"/>
      <w:marRight w:val="0"/>
      <w:marTop w:val="0"/>
      <w:marBottom w:val="0"/>
      <w:divBdr>
        <w:top w:val="none" w:sz="0" w:space="0" w:color="auto"/>
        <w:left w:val="none" w:sz="0" w:space="0" w:color="auto"/>
        <w:bottom w:val="none" w:sz="0" w:space="0" w:color="auto"/>
        <w:right w:val="none" w:sz="0" w:space="0" w:color="auto"/>
      </w:divBdr>
    </w:div>
    <w:div w:id="376399115">
      <w:bodyDiv w:val="1"/>
      <w:marLeft w:val="0"/>
      <w:marRight w:val="0"/>
      <w:marTop w:val="0"/>
      <w:marBottom w:val="0"/>
      <w:divBdr>
        <w:top w:val="none" w:sz="0" w:space="0" w:color="auto"/>
        <w:left w:val="none" w:sz="0" w:space="0" w:color="auto"/>
        <w:bottom w:val="none" w:sz="0" w:space="0" w:color="auto"/>
        <w:right w:val="none" w:sz="0" w:space="0" w:color="auto"/>
      </w:divBdr>
    </w:div>
    <w:div w:id="376667949">
      <w:bodyDiv w:val="1"/>
      <w:marLeft w:val="0"/>
      <w:marRight w:val="0"/>
      <w:marTop w:val="0"/>
      <w:marBottom w:val="0"/>
      <w:divBdr>
        <w:top w:val="none" w:sz="0" w:space="0" w:color="auto"/>
        <w:left w:val="none" w:sz="0" w:space="0" w:color="auto"/>
        <w:bottom w:val="none" w:sz="0" w:space="0" w:color="auto"/>
        <w:right w:val="none" w:sz="0" w:space="0" w:color="auto"/>
      </w:divBdr>
    </w:div>
    <w:div w:id="383873634">
      <w:bodyDiv w:val="1"/>
      <w:marLeft w:val="0"/>
      <w:marRight w:val="0"/>
      <w:marTop w:val="0"/>
      <w:marBottom w:val="0"/>
      <w:divBdr>
        <w:top w:val="none" w:sz="0" w:space="0" w:color="auto"/>
        <w:left w:val="none" w:sz="0" w:space="0" w:color="auto"/>
        <w:bottom w:val="none" w:sz="0" w:space="0" w:color="auto"/>
        <w:right w:val="none" w:sz="0" w:space="0" w:color="auto"/>
      </w:divBdr>
    </w:div>
    <w:div w:id="385644917">
      <w:bodyDiv w:val="1"/>
      <w:marLeft w:val="0"/>
      <w:marRight w:val="0"/>
      <w:marTop w:val="0"/>
      <w:marBottom w:val="0"/>
      <w:divBdr>
        <w:top w:val="none" w:sz="0" w:space="0" w:color="auto"/>
        <w:left w:val="none" w:sz="0" w:space="0" w:color="auto"/>
        <w:bottom w:val="none" w:sz="0" w:space="0" w:color="auto"/>
        <w:right w:val="none" w:sz="0" w:space="0" w:color="auto"/>
      </w:divBdr>
    </w:div>
    <w:div w:id="387267044">
      <w:bodyDiv w:val="1"/>
      <w:marLeft w:val="0"/>
      <w:marRight w:val="0"/>
      <w:marTop w:val="0"/>
      <w:marBottom w:val="0"/>
      <w:divBdr>
        <w:top w:val="none" w:sz="0" w:space="0" w:color="auto"/>
        <w:left w:val="none" w:sz="0" w:space="0" w:color="auto"/>
        <w:bottom w:val="none" w:sz="0" w:space="0" w:color="auto"/>
        <w:right w:val="none" w:sz="0" w:space="0" w:color="auto"/>
      </w:divBdr>
    </w:div>
    <w:div w:id="388767676">
      <w:bodyDiv w:val="1"/>
      <w:marLeft w:val="0"/>
      <w:marRight w:val="0"/>
      <w:marTop w:val="0"/>
      <w:marBottom w:val="0"/>
      <w:divBdr>
        <w:top w:val="none" w:sz="0" w:space="0" w:color="auto"/>
        <w:left w:val="none" w:sz="0" w:space="0" w:color="auto"/>
        <w:bottom w:val="none" w:sz="0" w:space="0" w:color="auto"/>
        <w:right w:val="none" w:sz="0" w:space="0" w:color="auto"/>
      </w:divBdr>
    </w:div>
    <w:div w:id="395710438">
      <w:bodyDiv w:val="1"/>
      <w:marLeft w:val="0"/>
      <w:marRight w:val="0"/>
      <w:marTop w:val="0"/>
      <w:marBottom w:val="0"/>
      <w:divBdr>
        <w:top w:val="none" w:sz="0" w:space="0" w:color="auto"/>
        <w:left w:val="none" w:sz="0" w:space="0" w:color="auto"/>
        <w:bottom w:val="none" w:sz="0" w:space="0" w:color="auto"/>
        <w:right w:val="none" w:sz="0" w:space="0" w:color="auto"/>
      </w:divBdr>
    </w:div>
    <w:div w:id="398791817">
      <w:bodyDiv w:val="1"/>
      <w:marLeft w:val="0"/>
      <w:marRight w:val="0"/>
      <w:marTop w:val="0"/>
      <w:marBottom w:val="0"/>
      <w:divBdr>
        <w:top w:val="none" w:sz="0" w:space="0" w:color="auto"/>
        <w:left w:val="none" w:sz="0" w:space="0" w:color="auto"/>
        <w:bottom w:val="none" w:sz="0" w:space="0" w:color="auto"/>
        <w:right w:val="none" w:sz="0" w:space="0" w:color="auto"/>
      </w:divBdr>
    </w:div>
    <w:div w:id="401290793">
      <w:bodyDiv w:val="1"/>
      <w:marLeft w:val="0"/>
      <w:marRight w:val="0"/>
      <w:marTop w:val="0"/>
      <w:marBottom w:val="0"/>
      <w:divBdr>
        <w:top w:val="none" w:sz="0" w:space="0" w:color="auto"/>
        <w:left w:val="none" w:sz="0" w:space="0" w:color="auto"/>
        <w:bottom w:val="none" w:sz="0" w:space="0" w:color="auto"/>
        <w:right w:val="none" w:sz="0" w:space="0" w:color="auto"/>
      </w:divBdr>
    </w:div>
    <w:div w:id="401871387">
      <w:bodyDiv w:val="1"/>
      <w:marLeft w:val="0"/>
      <w:marRight w:val="0"/>
      <w:marTop w:val="0"/>
      <w:marBottom w:val="0"/>
      <w:divBdr>
        <w:top w:val="none" w:sz="0" w:space="0" w:color="auto"/>
        <w:left w:val="none" w:sz="0" w:space="0" w:color="auto"/>
        <w:bottom w:val="none" w:sz="0" w:space="0" w:color="auto"/>
        <w:right w:val="none" w:sz="0" w:space="0" w:color="auto"/>
      </w:divBdr>
    </w:div>
    <w:div w:id="404031812">
      <w:bodyDiv w:val="1"/>
      <w:marLeft w:val="0"/>
      <w:marRight w:val="0"/>
      <w:marTop w:val="0"/>
      <w:marBottom w:val="0"/>
      <w:divBdr>
        <w:top w:val="none" w:sz="0" w:space="0" w:color="auto"/>
        <w:left w:val="none" w:sz="0" w:space="0" w:color="auto"/>
        <w:bottom w:val="none" w:sz="0" w:space="0" w:color="auto"/>
        <w:right w:val="none" w:sz="0" w:space="0" w:color="auto"/>
      </w:divBdr>
    </w:div>
    <w:div w:id="405030881">
      <w:bodyDiv w:val="1"/>
      <w:marLeft w:val="0"/>
      <w:marRight w:val="0"/>
      <w:marTop w:val="0"/>
      <w:marBottom w:val="0"/>
      <w:divBdr>
        <w:top w:val="none" w:sz="0" w:space="0" w:color="auto"/>
        <w:left w:val="none" w:sz="0" w:space="0" w:color="auto"/>
        <w:bottom w:val="none" w:sz="0" w:space="0" w:color="auto"/>
        <w:right w:val="none" w:sz="0" w:space="0" w:color="auto"/>
      </w:divBdr>
    </w:div>
    <w:div w:id="406465315">
      <w:bodyDiv w:val="1"/>
      <w:marLeft w:val="0"/>
      <w:marRight w:val="0"/>
      <w:marTop w:val="0"/>
      <w:marBottom w:val="0"/>
      <w:divBdr>
        <w:top w:val="none" w:sz="0" w:space="0" w:color="auto"/>
        <w:left w:val="none" w:sz="0" w:space="0" w:color="auto"/>
        <w:bottom w:val="none" w:sz="0" w:space="0" w:color="auto"/>
        <w:right w:val="none" w:sz="0" w:space="0" w:color="auto"/>
      </w:divBdr>
    </w:div>
    <w:div w:id="407389253">
      <w:bodyDiv w:val="1"/>
      <w:marLeft w:val="0"/>
      <w:marRight w:val="0"/>
      <w:marTop w:val="0"/>
      <w:marBottom w:val="0"/>
      <w:divBdr>
        <w:top w:val="none" w:sz="0" w:space="0" w:color="auto"/>
        <w:left w:val="none" w:sz="0" w:space="0" w:color="auto"/>
        <w:bottom w:val="none" w:sz="0" w:space="0" w:color="auto"/>
        <w:right w:val="none" w:sz="0" w:space="0" w:color="auto"/>
      </w:divBdr>
    </w:div>
    <w:div w:id="407461272">
      <w:bodyDiv w:val="1"/>
      <w:marLeft w:val="0"/>
      <w:marRight w:val="0"/>
      <w:marTop w:val="0"/>
      <w:marBottom w:val="0"/>
      <w:divBdr>
        <w:top w:val="none" w:sz="0" w:space="0" w:color="auto"/>
        <w:left w:val="none" w:sz="0" w:space="0" w:color="auto"/>
        <w:bottom w:val="none" w:sz="0" w:space="0" w:color="auto"/>
        <w:right w:val="none" w:sz="0" w:space="0" w:color="auto"/>
      </w:divBdr>
    </w:div>
    <w:div w:id="407967643">
      <w:bodyDiv w:val="1"/>
      <w:marLeft w:val="0"/>
      <w:marRight w:val="0"/>
      <w:marTop w:val="0"/>
      <w:marBottom w:val="0"/>
      <w:divBdr>
        <w:top w:val="none" w:sz="0" w:space="0" w:color="auto"/>
        <w:left w:val="none" w:sz="0" w:space="0" w:color="auto"/>
        <w:bottom w:val="none" w:sz="0" w:space="0" w:color="auto"/>
        <w:right w:val="none" w:sz="0" w:space="0" w:color="auto"/>
      </w:divBdr>
    </w:div>
    <w:div w:id="410466100">
      <w:bodyDiv w:val="1"/>
      <w:marLeft w:val="0"/>
      <w:marRight w:val="0"/>
      <w:marTop w:val="0"/>
      <w:marBottom w:val="0"/>
      <w:divBdr>
        <w:top w:val="none" w:sz="0" w:space="0" w:color="auto"/>
        <w:left w:val="none" w:sz="0" w:space="0" w:color="auto"/>
        <w:bottom w:val="none" w:sz="0" w:space="0" w:color="auto"/>
        <w:right w:val="none" w:sz="0" w:space="0" w:color="auto"/>
      </w:divBdr>
    </w:div>
    <w:div w:id="416829114">
      <w:bodyDiv w:val="1"/>
      <w:marLeft w:val="0"/>
      <w:marRight w:val="0"/>
      <w:marTop w:val="0"/>
      <w:marBottom w:val="0"/>
      <w:divBdr>
        <w:top w:val="none" w:sz="0" w:space="0" w:color="auto"/>
        <w:left w:val="none" w:sz="0" w:space="0" w:color="auto"/>
        <w:bottom w:val="none" w:sz="0" w:space="0" w:color="auto"/>
        <w:right w:val="none" w:sz="0" w:space="0" w:color="auto"/>
      </w:divBdr>
    </w:div>
    <w:div w:id="418798580">
      <w:bodyDiv w:val="1"/>
      <w:marLeft w:val="0"/>
      <w:marRight w:val="0"/>
      <w:marTop w:val="0"/>
      <w:marBottom w:val="0"/>
      <w:divBdr>
        <w:top w:val="none" w:sz="0" w:space="0" w:color="auto"/>
        <w:left w:val="none" w:sz="0" w:space="0" w:color="auto"/>
        <w:bottom w:val="none" w:sz="0" w:space="0" w:color="auto"/>
        <w:right w:val="none" w:sz="0" w:space="0" w:color="auto"/>
      </w:divBdr>
    </w:div>
    <w:div w:id="418912355">
      <w:bodyDiv w:val="1"/>
      <w:marLeft w:val="0"/>
      <w:marRight w:val="0"/>
      <w:marTop w:val="0"/>
      <w:marBottom w:val="0"/>
      <w:divBdr>
        <w:top w:val="none" w:sz="0" w:space="0" w:color="auto"/>
        <w:left w:val="none" w:sz="0" w:space="0" w:color="auto"/>
        <w:bottom w:val="none" w:sz="0" w:space="0" w:color="auto"/>
        <w:right w:val="none" w:sz="0" w:space="0" w:color="auto"/>
      </w:divBdr>
    </w:div>
    <w:div w:id="421142369">
      <w:bodyDiv w:val="1"/>
      <w:marLeft w:val="0"/>
      <w:marRight w:val="0"/>
      <w:marTop w:val="0"/>
      <w:marBottom w:val="0"/>
      <w:divBdr>
        <w:top w:val="none" w:sz="0" w:space="0" w:color="auto"/>
        <w:left w:val="none" w:sz="0" w:space="0" w:color="auto"/>
        <w:bottom w:val="none" w:sz="0" w:space="0" w:color="auto"/>
        <w:right w:val="none" w:sz="0" w:space="0" w:color="auto"/>
      </w:divBdr>
    </w:div>
    <w:div w:id="421729289">
      <w:bodyDiv w:val="1"/>
      <w:marLeft w:val="0"/>
      <w:marRight w:val="0"/>
      <w:marTop w:val="0"/>
      <w:marBottom w:val="0"/>
      <w:divBdr>
        <w:top w:val="none" w:sz="0" w:space="0" w:color="auto"/>
        <w:left w:val="none" w:sz="0" w:space="0" w:color="auto"/>
        <w:bottom w:val="none" w:sz="0" w:space="0" w:color="auto"/>
        <w:right w:val="none" w:sz="0" w:space="0" w:color="auto"/>
      </w:divBdr>
    </w:div>
    <w:div w:id="423957551">
      <w:bodyDiv w:val="1"/>
      <w:marLeft w:val="0"/>
      <w:marRight w:val="0"/>
      <w:marTop w:val="0"/>
      <w:marBottom w:val="0"/>
      <w:divBdr>
        <w:top w:val="none" w:sz="0" w:space="0" w:color="auto"/>
        <w:left w:val="none" w:sz="0" w:space="0" w:color="auto"/>
        <w:bottom w:val="none" w:sz="0" w:space="0" w:color="auto"/>
        <w:right w:val="none" w:sz="0" w:space="0" w:color="auto"/>
      </w:divBdr>
    </w:div>
    <w:div w:id="424112024">
      <w:bodyDiv w:val="1"/>
      <w:marLeft w:val="0"/>
      <w:marRight w:val="0"/>
      <w:marTop w:val="0"/>
      <w:marBottom w:val="0"/>
      <w:divBdr>
        <w:top w:val="none" w:sz="0" w:space="0" w:color="auto"/>
        <w:left w:val="none" w:sz="0" w:space="0" w:color="auto"/>
        <w:bottom w:val="none" w:sz="0" w:space="0" w:color="auto"/>
        <w:right w:val="none" w:sz="0" w:space="0" w:color="auto"/>
      </w:divBdr>
    </w:div>
    <w:div w:id="425423541">
      <w:bodyDiv w:val="1"/>
      <w:marLeft w:val="0"/>
      <w:marRight w:val="0"/>
      <w:marTop w:val="0"/>
      <w:marBottom w:val="0"/>
      <w:divBdr>
        <w:top w:val="none" w:sz="0" w:space="0" w:color="auto"/>
        <w:left w:val="none" w:sz="0" w:space="0" w:color="auto"/>
        <w:bottom w:val="none" w:sz="0" w:space="0" w:color="auto"/>
        <w:right w:val="none" w:sz="0" w:space="0" w:color="auto"/>
      </w:divBdr>
    </w:div>
    <w:div w:id="426269374">
      <w:bodyDiv w:val="1"/>
      <w:marLeft w:val="0"/>
      <w:marRight w:val="0"/>
      <w:marTop w:val="0"/>
      <w:marBottom w:val="0"/>
      <w:divBdr>
        <w:top w:val="none" w:sz="0" w:space="0" w:color="auto"/>
        <w:left w:val="none" w:sz="0" w:space="0" w:color="auto"/>
        <w:bottom w:val="none" w:sz="0" w:space="0" w:color="auto"/>
        <w:right w:val="none" w:sz="0" w:space="0" w:color="auto"/>
      </w:divBdr>
    </w:div>
    <w:div w:id="429081883">
      <w:bodyDiv w:val="1"/>
      <w:marLeft w:val="0"/>
      <w:marRight w:val="0"/>
      <w:marTop w:val="0"/>
      <w:marBottom w:val="0"/>
      <w:divBdr>
        <w:top w:val="none" w:sz="0" w:space="0" w:color="auto"/>
        <w:left w:val="none" w:sz="0" w:space="0" w:color="auto"/>
        <w:bottom w:val="none" w:sz="0" w:space="0" w:color="auto"/>
        <w:right w:val="none" w:sz="0" w:space="0" w:color="auto"/>
      </w:divBdr>
    </w:div>
    <w:div w:id="429089367">
      <w:bodyDiv w:val="1"/>
      <w:marLeft w:val="0"/>
      <w:marRight w:val="0"/>
      <w:marTop w:val="0"/>
      <w:marBottom w:val="0"/>
      <w:divBdr>
        <w:top w:val="none" w:sz="0" w:space="0" w:color="auto"/>
        <w:left w:val="none" w:sz="0" w:space="0" w:color="auto"/>
        <w:bottom w:val="none" w:sz="0" w:space="0" w:color="auto"/>
        <w:right w:val="none" w:sz="0" w:space="0" w:color="auto"/>
      </w:divBdr>
    </w:div>
    <w:div w:id="431322591">
      <w:bodyDiv w:val="1"/>
      <w:marLeft w:val="0"/>
      <w:marRight w:val="0"/>
      <w:marTop w:val="0"/>
      <w:marBottom w:val="0"/>
      <w:divBdr>
        <w:top w:val="none" w:sz="0" w:space="0" w:color="auto"/>
        <w:left w:val="none" w:sz="0" w:space="0" w:color="auto"/>
        <w:bottom w:val="none" w:sz="0" w:space="0" w:color="auto"/>
        <w:right w:val="none" w:sz="0" w:space="0" w:color="auto"/>
      </w:divBdr>
    </w:div>
    <w:div w:id="435910485">
      <w:bodyDiv w:val="1"/>
      <w:marLeft w:val="0"/>
      <w:marRight w:val="0"/>
      <w:marTop w:val="0"/>
      <w:marBottom w:val="0"/>
      <w:divBdr>
        <w:top w:val="none" w:sz="0" w:space="0" w:color="auto"/>
        <w:left w:val="none" w:sz="0" w:space="0" w:color="auto"/>
        <w:bottom w:val="none" w:sz="0" w:space="0" w:color="auto"/>
        <w:right w:val="none" w:sz="0" w:space="0" w:color="auto"/>
      </w:divBdr>
    </w:div>
    <w:div w:id="436296100">
      <w:bodyDiv w:val="1"/>
      <w:marLeft w:val="0"/>
      <w:marRight w:val="0"/>
      <w:marTop w:val="0"/>
      <w:marBottom w:val="0"/>
      <w:divBdr>
        <w:top w:val="none" w:sz="0" w:space="0" w:color="auto"/>
        <w:left w:val="none" w:sz="0" w:space="0" w:color="auto"/>
        <w:bottom w:val="none" w:sz="0" w:space="0" w:color="auto"/>
        <w:right w:val="none" w:sz="0" w:space="0" w:color="auto"/>
      </w:divBdr>
    </w:div>
    <w:div w:id="441387618">
      <w:bodyDiv w:val="1"/>
      <w:marLeft w:val="0"/>
      <w:marRight w:val="0"/>
      <w:marTop w:val="0"/>
      <w:marBottom w:val="0"/>
      <w:divBdr>
        <w:top w:val="none" w:sz="0" w:space="0" w:color="auto"/>
        <w:left w:val="none" w:sz="0" w:space="0" w:color="auto"/>
        <w:bottom w:val="none" w:sz="0" w:space="0" w:color="auto"/>
        <w:right w:val="none" w:sz="0" w:space="0" w:color="auto"/>
      </w:divBdr>
    </w:div>
    <w:div w:id="447551231">
      <w:bodyDiv w:val="1"/>
      <w:marLeft w:val="0"/>
      <w:marRight w:val="0"/>
      <w:marTop w:val="0"/>
      <w:marBottom w:val="0"/>
      <w:divBdr>
        <w:top w:val="none" w:sz="0" w:space="0" w:color="auto"/>
        <w:left w:val="none" w:sz="0" w:space="0" w:color="auto"/>
        <w:bottom w:val="none" w:sz="0" w:space="0" w:color="auto"/>
        <w:right w:val="none" w:sz="0" w:space="0" w:color="auto"/>
      </w:divBdr>
    </w:div>
    <w:div w:id="451484407">
      <w:bodyDiv w:val="1"/>
      <w:marLeft w:val="0"/>
      <w:marRight w:val="0"/>
      <w:marTop w:val="0"/>
      <w:marBottom w:val="0"/>
      <w:divBdr>
        <w:top w:val="none" w:sz="0" w:space="0" w:color="auto"/>
        <w:left w:val="none" w:sz="0" w:space="0" w:color="auto"/>
        <w:bottom w:val="none" w:sz="0" w:space="0" w:color="auto"/>
        <w:right w:val="none" w:sz="0" w:space="0" w:color="auto"/>
      </w:divBdr>
    </w:div>
    <w:div w:id="452790592">
      <w:bodyDiv w:val="1"/>
      <w:marLeft w:val="0"/>
      <w:marRight w:val="0"/>
      <w:marTop w:val="0"/>
      <w:marBottom w:val="0"/>
      <w:divBdr>
        <w:top w:val="none" w:sz="0" w:space="0" w:color="auto"/>
        <w:left w:val="none" w:sz="0" w:space="0" w:color="auto"/>
        <w:bottom w:val="none" w:sz="0" w:space="0" w:color="auto"/>
        <w:right w:val="none" w:sz="0" w:space="0" w:color="auto"/>
      </w:divBdr>
    </w:div>
    <w:div w:id="459499215">
      <w:bodyDiv w:val="1"/>
      <w:marLeft w:val="0"/>
      <w:marRight w:val="0"/>
      <w:marTop w:val="0"/>
      <w:marBottom w:val="0"/>
      <w:divBdr>
        <w:top w:val="none" w:sz="0" w:space="0" w:color="auto"/>
        <w:left w:val="none" w:sz="0" w:space="0" w:color="auto"/>
        <w:bottom w:val="none" w:sz="0" w:space="0" w:color="auto"/>
        <w:right w:val="none" w:sz="0" w:space="0" w:color="auto"/>
      </w:divBdr>
    </w:div>
    <w:div w:id="463737949">
      <w:bodyDiv w:val="1"/>
      <w:marLeft w:val="0"/>
      <w:marRight w:val="0"/>
      <w:marTop w:val="0"/>
      <w:marBottom w:val="0"/>
      <w:divBdr>
        <w:top w:val="none" w:sz="0" w:space="0" w:color="auto"/>
        <w:left w:val="none" w:sz="0" w:space="0" w:color="auto"/>
        <w:bottom w:val="none" w:sz="0" w:space="0" w:color="auto"/>
        <w:right w:val="none" w:sz="0" w:space="0" w:color="auto"/>
      </w:divBdr>
    </w:div>
    <w:div w:id="463812964">
      <w:bodyDiv w:val="1"/>
      <w:marLeft w:val="0"/>
      <w:marRight w:val="0"/>
      <w:marTop w:val="0"/>
      <w:marBottom w:val="0"/>
      <w:divBdr>
        <w:top w:val="none" w:sz="0" w:space="0" w:color="auto"/>
        <w:left w:val="none" w:sz="0" w:space="0" w:color="auto"/>
        <w:bottom w:val="none" w:sz="0" w:space="0" w:color="auto"/>
        <w:right w:val="none" w:sz="0" w:space="0" w:color="auto"/>
      </w:divBdr>
    </w:div>
    <w:div w:id="466822215">
      <w:bodyDiv w:val="1"/>
      <w:marLeft w:val="0"/>
      <w:marRight w:val="0"/>
      <w:marTop w:val="0"/>
      <w:marBottom w:val="0"/>
      <w:divBdr>
        <w:top w:val="none" w:sz="0" w:space="0" w:color="auto"/>
        <w:left w:val="none" w:sz="0" w:space="0" w:color="auto"/>
        <w:bottom w:val="none" w:sz="0" w:space="0" w:color="auto"/>
        <w:right w:val="none" w:sz="0" w:space="0" w:color="auto"/>
      </w:divBdr>
    </w:div>
    <w:div w:id="470096451">
      <w:bodyDiv w:val="1"/>
      <w:marLeft w:val="0"/>
      <w:marRight w:val="0"/>
      <w:marTop w:val="0"/>
      <w:marBottom w:val="0"/>
      <w:divBdr>
        <w:top w:val="none" w:sz="0" w:space="0" w:color="auto"/>
        <w:left w:val="none" w:sz="0" w:space="0" w:color="auto"/>
        <w:bottom w:val="none" w:sz="0" w:space="0" w:color="auto"/>
        <w:right w:val="none" w:sz="0" w:space="0" w:color="auto"/>
      </w:divBdr>
    </w:div>
    <w:div w:id="484593202">
      <w:bodyDiv w:val="1"/>
      <w:marLeft w:val="0"/>
      <w:marRight w:val="0"/>
      <w:marTop w:val="0"/>
      <w:marBottom w:val="0"/>
      <w:divBdr>
        <w:top w:val="none" w:sz="0" w:space="0" w:color="auto"/>
        <w:left w:val="none" w:sz="0" w:space="0" w:color="auto"/>
        <w:bottom w:val="none" w:sz="0" w:space="0" w:color="auto"/>
        <w:right w:val="none" w:sz="0" w:space="0" w:color="auto"/>
      </w:divBdr>
    </w:div>
    <w:div w:id="486750120">
      <w:bodyDiv w:val="1"/>
      <w:marLeft w:val="0"/>
      <w:marRight w:val="0"/>
      <w:marTop w:val="0"/>
      <w:marBottom w:val="0"/>
      <w:divBdr>
        <w:top w:val="none" w:sz="0" w:space="0" w:color="auto"/>
        <w:left w:val="none" w:sz="0" w:space="0" w:color="auto"/>
        <w:bottom w:val="none" w:sz="0" w:space="0" w:color="auto"/>
        <w:right w:val="none" w:sz="0" w:space="0" w:color="auto"/>
      </w:divBdr>
    </w:div>
    <w:div w:id="488640315">
      <w:bodyDiv w:val="1"/>
      <w:marLeft w:val="0"/>
      <w:marRight w:val="0"/>
      <w:marTop w:val="0"/>
      <w:marBottom w:val="0"/>
      <w:divBdr>
        <w:top w:val="none" w:sz="0" w:space="0" w:color="auto"/>
        <w:left w:val="none" w:sz="0" w:space="0" w:color="auto"/>
        <w:bottom w:val="none" w:sz="0" w:space="0" w:color="auto"/>
        <w:right w:val="none" w:sz="0" w:space="0" w:color="auto"/>
      </w:divBdr>
    </w:div>
    <w:div w:id="491604564">
      <w:bodyDiv w:val="1"/>
      <w:marLeft w:val="0"/>
      <w:marRight w:val="0"/>
      <w:marTop w:val="0"/>
      <w:marBottom w:val="0"/>
      <w:divBdr>
        <w:top w:val="none" w:sz="0" w:space="0" w:color="auto"/>
        <w:left w:val="none" w:sz="0" w:space="0" w:color="auto"/>
        <w:bottom w:val="none" w:sz="0" w:space="0" w:color="auto"/>
        <w:right w:val="none" w:sz="0" w:space="0" w:color="auto"/>
      </w:divBdr>
    </w:div>
    <w:div w:id="492377580">
      <w:bodyDiv w:val="1"/>
      <w:marLeft w:val="0"/>
      <w:marRight w:val="0"/>
      <w:marTop w:val="0"/>
      <w:marBottom w:val="0"/>
      <w:divBdr>
        <w:top w:val="none" w:sz="0" w:space="0" w:color="auto"/>
        <w:left w:val="none" w:sz="0" w:space="0" w:color="auto"/>
        <w:bottom w:val="none" w:sz="0" w:space="0" w:color="auto"/>
        <w:right w:val="none" w:sz="0" w:space="0" w:color="auto"/>
      </w:divBdr>
    </w:div>
    <w:div w:id="495343728">
      <w:bodyDiv w:val="1"/>
      <w:marLeft w:val="0"/>
      <w:marRight w:val="0"/>
      <w:marTop w:val="0"/>
      <w:marBottom w:val="0"/>
      <w:divBdr>
        <w:top w:val="none" w:sz="0" w:space="0" w:color="auto"/>
        <w:left w:val="none" w:sz="0" w:space="0" w:color="auto"/>
        <w:bottom w:val="none" w:sz="0" w:space="0" w:color="auto"/>
        <w:right w:val="none" w:sz="0" w:space="0" w:color="auto"/>
      </w:divBdr>
    </w:div>
    <w:div w:id="499736568">
      <w:bodyDiv w:val="1"/>
      <w:marLeft w:val="0"/>
      <w:marRight w:val="0"/>
      <w:marTop w:val="0"/>
      <w:marBottom w:val="0"/>
      <w:divBdr>
        <w:top w:val="none" w:sz="0" w:space="0" w:color="auto"/>
        <w:left w:val="none" w:sz="0" w:space="0" w:color="auto"/>
        <w:bottom w:val="none" w:sz="0" w:space="0" w:color="auto"/>
        <w:right w:val="none" w:sz="0" w:space="0" w:color="auto"/>
      </w:divBdr>
    </w:div>
    <w:div w:id="503857399">
      <w:bodyDiv w:val="1"/>
      <w:marLeft w:val="0"/>
      <w:marRight w:val="0"/>
      <w:marTop w:val="0"/>
      <w:marBottom w:val="0"/>
      <w:divBdr>
        <w:top w:val="none" w:sz="0" w:space="0" w:color="auto"/>
        <w:left w:val="none" w:sz="0" w:space="0" w:color="auto"/>
        <w:bottom w:val="none" w:sz="0" w:space="0" w:color="auto"/>
        <w:right w:val="none" w:sz="0" w:space="0" w:color="auto"/>
      </w:divBdr>
    </w:div>
    <w:div w:id="509563431">
      <w:bodyDiv w:val="1"/>
      <w:marLeft w:val="0"/>
      <w:marRight w:val="0"/>
      <w:marTop w:val="0"/>
      <w:marBottom w:val="0"/>
      <w:divBdr>
        <w:top w:val="none" w:sz="0" w:space="0" w:color="auto"/>
        <w:left w:val="none" w:sz="0" w:space="0" w:color="auto"/>
        <w:bottom w:val="none" w:sz="0" w:space="0" w:color="auto"/>
        <w:right w:val="none" w:sz="0" w:space="0" w:color="auto"/>
      </w:divBdr>
    </w:div>
    <w:div w:id="510993381">
      <w:bodyDiv w:val="1"/>
      <w:marLeft w:val="0"/>
      <w:marRight w:val="0"/>
      <w:marTop w:val="0"/>
      <w:marBottom w:val="0"/>
      <w:divBdr>
        <w:top w:val="none" w:sz="0" w:space="0" w:color="auto"/>
        <w:left w:val="none" w:sz="0" w:space="0" w:color="auto"/>
        <w:bottom w:val="none" w:sz="0" w:space="0" w:color="auto"/>
        <w:right w:val="none" w:sz="0" w:space="0" w:color="auto"/>
      </w:divBdr>
    </w:div>
    <w:div w:id="511844259">
      <w:bodyDiv w:val="1"/>
      <w:marLeft w:val="0"/>
      <w:marRight w:val="0"/>
      <w:marTop w:val="0"/>
      <w:marBottom w:val="0"/>
      <w:divBdr>
        <w:top w:val="none" w:sz="0" w:space="0" w:color="auto"/>
        <w:left w:val="none" w:sz="0" w:space="0" w:color="auto"/>
        <w:bottom w:val="none" w:sz="0" w:space="0" w:color="auto"/>
        <w:right w:val="none" w:sz="0" w:space="0" w:color="auto"/>
      </w:divBdr>
    </w:div>
    <w:div w:id="515656388">
      <w:bodyDiv w:val="1"/>
      <w:marLeft w:val="0"/>
      <w:marRight w:val="0"/>
      <w:marTop w:val="0"/>
      <w:marBottom w:val="0"/>
      <w:divBdr>
        <w:top w:val="none" w:sz="0" w:space="0" w:color="auto"/>
        <w:left w:val="none" w:sz="0" w:space="0" w:color="auto"/>
        <w:bottom w:val="none" w:sz="0" w:space="0" w:color="auto"/>
        <w:right w:val="none" w:sz="0" w:space="0" w:color="auto"/>
      </w:divBdr>
    </w:div>
    <w:div w:id="516893570">
      <w:bodyDiv w:val="1"/>
      <w:marLeft w:val="0"/>
      <w:marRight w:val="0"/>
      <w:marTop w:val="0"/>
      <w:marBottom w:val="0"/>
      <w:divBdr>
        <w:top w:val="none" w:sz="0" w:space="0" w:color="auto"/>
        <w:left w:val="none" w:sz="0" w:space="0" w:color="auto"/>
        <w:bottom w:val="none" w:sz="0" w:space="0" w:color="auto"/>
        <w:right w:val="none" w:sz="0" w:space="0" w:color="auto"/>
      </w:divBdr>
    </w:div>
    <w:div w:id="520894009">
      <w:bodyDiv w:val="1"/>
      <w:marLeft w:val="0"/>
      <w:marRight w:val="0"/>
      <w:marTop w:val="0"/>
      <w:marBottom w:val="0"/>
      <w:divBdr>
        <w:top w:val="none" w:sz="0" w:space="0" w:color="auto"/>
        <w:left w:val="none" w:sz="0" w:space="0" w:color="auto"/>
        <w:bottom w:val="none" w:sz="0" w:space="0" w:color="auto"/>
        <w:right w:val="none" w:sz="0" w:space="0" w:color="auto"/>
      </w:divBdr>
    </w:div>
    <w:div w:id="526674010">
      <w:bodyDiv w:val="1"/>
      <w:marLeft w:val="0"/>
      <w:marRight w:val="0"/>
      <w:marTop w:val="0"/>
      <w:marBottom w:val="0"/>
      <w:divBdr>
        <w:top w:val="none" w:sz="0" w:space="0" w:color="auto"/>
        <w:left w:val="none" w:sz="0" w:space="0" w:color="auto"/>
        <w:bottom w:val="none" w:sz="0" w:space="0" w:color="auto"/>
        <w:right w:val="none" w:sz="0" w:space="0" w:color="auto"/>
      </w:divBdr>
    </w:div>
    <w:div w:id="526796636">
      <w:bodyDiv w:val="1"/>
      <w:marLeft w:val="0"/>
      <w:marRight w:val="0"/>
      <w:marTop w:val="0"/>
      <w:marBottom w:val="0"/>
      <w:divBdr>
        <w:top w:val="none" w:sz="0" w:space="0" w:color="auto"/>
        <w:left w:val="none" w:sz="0" w:space="0" w:color="auto"/>
        <w:bottom w:val="none" w:sz="0" w:space="0" w:color="auto"/>
        <w:right w:val="none" w:sz="0" w:space="0" w:color="auto"/>
      </w:divBdr>
    </w:div>
    <w:div w:id="537084783">
      <w:bodyDiv w:val="1"/>
      <w:marLeft w:val="0"/>
      <w:marRight w:val="0"/>
      <w:marTop w:val="0"/>
      <w:marBottom w:val="0"/>
      <w:divBdr>
        <w:top w:val="none" w:sz="0" w:space="0" w:color="auto"/>
        <w:left w:val="none" w:sz="0" w:space="0" w:color="auto"/>
        <w:bottom w:val="none" w:sz="0" w:space="0" w:color="auto"/>
        <w:right w:val="none" w:sz="0" w:space="0" w:color="auto"/>
      </w:divBdr>
    </w:div>
    <w:div w:id="538248772">
      <w:bodyDiv w:val="1"/>
      <w:marLeft w:val="0"/>
      <w:marRight w:val="0"/>
      <w:marTop w:val="0"/>
      <w:marBottom w:val="0"/>
      <w:divBdr>
        <w:top w:val="none" w:sz="0" w:space="0" w:color="auto"/>
        <w:left w:val="none" w:sz="0" w:space="0" w:color="auto"/>
        <w:bottom w:val="none" w:sz="0" w:space="0" w:color="auto"/>
        <w:right w:val="none" w:sz="0" w:space="0" w:color="auto"/>
      </w:divBdr>
    </w:div>
    <w:div w:id="539708224">
      <w:bodyDiv w:val="1"/>
      <w:marLeft w:val="0"/>
      <w:marRight w:val="0"/>
      <w:marTop w:val="0"/>
      <w:marBottom w:val="0"/>
      <w:divBdr>
        <w:top w:val="none" w:sz="0" w:space="0" w:color="auto"/>
        <w:left w:val="none" w:sz="0" w:space="0" w:color="auto"/>
        <w:bottom w:val="none" w:sz="0" w:space="0" w:color="auto"/>
        <w:right w:val="none" w:sz="0" w:space="0" w:color="auto"/>
      </w:divBdr>
    </w:div>
    <w:div w:id="540438985">
      <w:bodyDiv w:val="1"/>
      <w:marLeft w:val="0"/>
      <w:marRight w:val="0"/>
      <w:marTop w:val="0"/>
      <w:marBottom w:val="0"/>
      <w:divBdr>
        <w:top w:val="none" w:sz="0" w:space="0" w:color="auto"/>
        <w:left w:val="none" w:sz="0" w:space="0" w:color="auto"/>
        <w:bottom w:val="none" w:sz="0" w:space="0" w:color="auto"/>
        <w:right w:val="none" w:sz="0" w:space="0" w:color="auto"/>
      </w:divBdr>
    </w:div>
    <w:div w:id="540439094">
      <w:bodyDiv w:val="1"/>
      <w:marLeft w:val="0"/>
      <w:marRight w:val="0"/>
      <w:marTop w:val="0"/>
      <w:marBottom w:val="0"/>
      <w:divBdr>
        <w:top w:val="none" w:sz="0" w:space="0" w:color="auto"/>
        <w:left w:val="none" w:sz="0" w:space="0" w:color="auto"/>
        <w:bottom w:val="none" w:sz="0" w:space="0" w:color="auto"/>
        <w:right w:val="none" w:sz="0" w:space="0" w:color="auto"/>
      </w:divBdr>
    </w:div>
    <w:div w:id="542517542">
      <w:bodyDiv w:val="1"/>
      <w:marLeft w:val="0"/>
      <w:marRight w:val="0"/>
      <w:marTop w:val="0"/>
      <w:marBottom w:val="0"/>
      <w:divBdr>
        <w:top w:val="none" w:sz="0" w:space="0" w:color="auto"/>
        <w:left w:val="none" w:sz="0" w:space="0" w:color="auto"/>
        <w:bottom w:val="none" w:sz="0" w:space="0" w:color="auto"/>
        <w:right w:val="none" w:sz="0" w:space="0" w:color="auto"/>
      </w:divBdr>
    </w:div>
    <w:div w:id="543643859">
      <w:bodyDiv w:val="1"/>
      <w:marLeft w:val="0"/>
      <w:marRight w:val="0"/>
      <w:marTop w:val="0"/>
      <w:marBottom w:val="0"/>
      <w:divBdr>
        <w:top w:val="none" w:sz="0" w:space="0" w:color="auto"/>
        <w:left w:val="none" w:sz="0" w:space="0" w:color="auto"/>
        <w:bottom w:val="none" w:sz="0" w:space="0" w:color="auto"/>
        <w:right w:val="none" w:sz="0" w:space="0" w:color="auto"/>
      </w:divBdr>
    </w:div>
    <w:div w:id="546726705">
      <w:bodyDiv w:val="1"/>
      <w:marLeft w:val="0"/>
      <w:marRight w:val="0"/>
      <w:marTop w:val="0"/>
      <w:marBottom w:val="0"/>
      <w:divBdr>
        <w:top w:val="none" w:sz="0" w:space="0" w:color="auto"/>
        <w:left w:val="none" w:sz="0" w:space="0" w:color="auto"/>
        <w:bottom w:val="none" w:sz="0" w:space="0" w:color="auto"/>
        <w:right w:val="none" w:sz="0" w:space="0" w:color="auto"/>
      </w:divBdr>
    </w:div>
    <w:div w:id="547036710">
      <w:bodyDiv w:val="1"/>
      <w:marLeft w:val="0"/>
      <w:marRight w:val="0"/>
      <w:marTop w:val="0"/>
      <w:marBottom w:val="0"/>
      <w:divBdr>
        <w:top w:val="none" w:sz="0" w:space="0" w:color="auto"/>
        <w:left w:val="none" w:sz="0" w:space="0" w:color="auto"/>
        <w:bottom w:val="none" w:sz="0" w:space="0" w:color="auto"/>
        <w:right w:val="none" w:sz="0" w:space="0" w:color="auto"/>
      </w:divBdr>
    </w:div>
    <w:div w:id="549462883">
      <w:bodyDiv w:val="1"/>
      <w:marLeft w:val="0"/>
      <w:marRight w:val="0"/>
      <w:marTop w:val="0"/>
      <w:marBottom w:val="0"/>
      <w:divBdr>
        <w:top w:val="none" w:sz="0" w:space="0" w:color="auto"/>
        <w:left w:val="none" w:sz="0" w:space="0" w:color="auto"/>
        <w:bottom w:val="none" w:sz="0" w:space="0" w:color="auto"/>
        <w:right w:val="none" w:sz="0" w:space="0" w:color="auto"/>
      </w:divBdr>
    </w:div>
    <w:div w:id="552154670">
      <w:bodyDiv w:val="1"/>
      <w:marLeft w:val="0"/>
      <w:marRight w:val="0"/>
      <w:marTop w:val="0"/>
      <w:marBottom w:val="0"/>
      <w:divBdr>
        <w:top w:val="none" w:sz="0" w:space="0" w:color="auto"/>
        <w:left w:val="none" w:sz="0" w:space="0" w:color="auto"/>
        <w:bottom w:val="none" w:sz="0" w:space="0" w:color="auto"/>
        <w:right w:val="none" w:sz="0" w:space="0" w:color="auto"/>
      </w:divBdr>
    </w:div>
    <w:div w:id="552815479">
      <w:bodyDiv w:val="1"/>
      <w:marLeft w:val="0"/>
      <w:marRight w:val="0"/>
      <w:marTop w:val="0"/>
      <w:marBottom w:val="0"/>
      <w:divBdr>
        <w:top w:val="none" w:sz="0" w:space="0" w:color="auto"/>
        <w:left w:val="none" w:sz="0" w:space="0" w:color="auto"/>
        <w:bottom w:val="none" w:sz="0" w:space="0" w:color="auto"/>
        <w:right w:val="none" w:sz="0" w:space="0" w:color="auto"/>
      </w:divBdr>
    </w:div>
    <w:div w:id="553390607">
      <w:bodyDiv w:val="1"/>
      <w:marLeft w:val="0"/>
      <w:marRight w:val="0"/>
      <w:marTop w:val="0"/>
      <w:marBottom w:val="0"/>
      <w:divBdr>
        <w:top w:val="none" w:sz="0" w:space="0" w:color="auto"/>
        <w:left w:val="none" w:sz="0" w:space="0" w:color="auto"/>
        <w:bottom w:val="none" w:sz="0" w:space="0" w:color="auto"/>
        <w:right w:val="none" w:sz="0" w:space="0" w:color="auto"/>
      </w:divBdr>
    </w:div>
    <w:div w:id="554704849">
      <w:bodyDiv w:val="1"/>
      <w:marLeft w:val="0"/>
      <w:marRight w:val="0"/>
      <w:marTop w:val="0"/>
      <w:marBottom w:val="0"/>
      <w:divBdr>
        <w:top w:val="none" w:sz="0" w:space="0" w:color="auto"/>
        <w:left w:val="none" w:sz="0" w:space="0" w:color="auto"/>
        <w:bottom w:val="none" w:sz="0" w:space="0" w:color="auto"/>
        <w:right w:val="none" w:sz="0" w:space="0" w:color="auto"/>
      </w:divBdr>
    </w:div>
    <w:div w:id="559295342">
      <w:bodyDiv w:val="1"/>
      <w:marLeft w:val="0"/>
      <w:marRight w:val="0"/>
      <w:marTop w:val="0"/>
      <w:marBottom w:val="0"/>
      <w:divBdr>
        <w:top w:val="none" w:sz="0" w:space="0" w:color="auto"/>
        <w:left w:val="none" w:sz="0" w:space="0" w:color="auto"/>
        <w:bottom w:val="none" w:sz="0" w:space="0" w:color="auto"/>
        <w:right w:val="none" w:sz="0" w:space="0" w:color="auto"/>
      </w:divBdr>
    </w:div>
    <w:div w:id="565456021">
      <w:bodyDiv w:val="1"/>
      <w:marLeft w:val="0"/>
      <w:marRight w:val="0"/>
      <w:marTop w:val="0"/>
      <w:marBottom w:val="0"/>
      <w:divBdr>
        <w:top w:val="none" w:sz="0" w:space="0" w:color="auto"/>
        <w:left w:val="none" w:sz="0" w:space="0" w:color="auto"/>
        <w:bottom w:val="none" w:sz="0" w:space="0" w:color="auto"/>
        <w:right w:val="none" w:sz="0" w:space="0" w:color="auto"/>
      </w:divBdr>
    </w:div>
    <w:div w:id="568616425">
      <w:bodyDiv w:val="1"/>
      <w:marLeft w:val="0"/>
      <w:marRight w:val="0"/>
      <w:marTop w:val="0"/>
      <w:marBottom w:val="0"/>
      <w:divBdr>
        <w:top w:val="none" w:sz="0" w:space="0" w:color="auto"/>
        <w:left w:val="none" w:sz="0" w:space="0" w:color="auto"/>
        <w:bottom w:val="none" w:sz="0" w:space="0" w:color="auto"/>
        <w:right w:val="none" w:sz="0" w:space="0" w:color="auto"/>
      </w:divBdr>
    </w:div>
    <w:div w:id="572204430">
      <w:bodyDiv w:val="1"/>
      <w:marLeft w:val="0"/>
      <w:marRight w:val="0"/>
      <w:marTop w:val="0"/>
      <w:marBottom w:val="0"/>
      <w:divBdr>
        <w:top w:val="none" w:sz="0" w:space="0" w:color="auto"/>
        <w:left w:val="none" w:sz="0" w:space="0" w:color="auto"/>
        <w:bottom w:val="none" w:sz="0" w:space="0" w:color="auto"/>
        <w:right w:val="none" w:sz="0" w:space="0" w:color="auto"/>
      </w:divBdr>
    </w:div>
    <w:div w:id="573048054">
      <w:bodyDiv w:val="1"/>
      <w:marLeft w:val="0"/>
      <w:marRight w:val="0"/>
      <w:marTop w:val="0"/>
      <w:marBottom w:val="0"/>
      <w:divBdr>
        <w:top w:val="none" w:sz="0" w:space="0" w:color="auto"/>
        <w:left w:val="none" w:sz="0" w:space="0" w:color="auto"/>
        <w:bottom w:val="none" w:sz="0" w:space="0" w:color="auto"/>
        <w:right w:val="none" w:sz="0" w:space="0" w:color="auto"/>
      </w:divBdr>
    </w:div>
    <w:div w:id="573471150">
      <w:bodyDiv w:val="1"/>
      <w:marLeft w:val="0"/>
      <w:marRight w:val="0"/>
      <w:marTop w:val="0"/>
      <w:marBottom w:val="0"/>
      <w:divBdr>
        <w:top w:val="none" w:sz="0" w:space="0" w:color="auto"/>
        <w:left w:val="none" w:sz="0" w:space="0" w:color="auto"/>
        <w:bottom w:val="none" w:sz="0" w:space="0" w:color="auto"/>
        <w:right w:val="none" w:sz="0" w:space="0" w:color="auto"/>
      </w:divBdr>
    </w:div>
    <w:div w:id="574516521">
      <w:bodyDiv w:val="1"/>
      <w:marLeft w:val="0"/>
      <w:marRight w:val="0"/>
      <w:marTop w:val="0"/>
      <w:marBottom w:val="0"/>
      <w:divBdr>
        <w:top w:val="none" w:sz="0" w:space="0" w:color="auto"/>
        <w:left w:val="none" w:sz="0" w:space="0" w:color="auto"/>
        <w:bottom w:val="none" w:sz="0" w:space="0" w:color="auto"/>
        <w:right w:val="none" w:sz="0" w:space="0" w:color="auto"/>
      </w:divBdr>
    </w:div>
    <w:div w:id="574779546">
      <w:bodyDiv w:val="1"/>
      <w:marLeft w:val="0"/>
      <w:marRight w:val="0"/>
      <w:marTop w:val="0"/>
      <w:marBottom w:val="0"/>
      <w:divBdr>
        <w:top w:val="none" w:sz="0" w:space="0" w:color="auto"/>
        <w:left w:val="none" w:sz="0" w:space="0" w:color="auto"/>
        <w:bottom w:val="none" w:sz="0" w:space="0" w:color="auto"/>
        <w:right w:val="none" w:sz="0" w:space="0" w:color="auto"/>
      </w:divBdr>
    </w:div>
    <w:div w:id="575021227">
      <w:bodyDiv w:val="1"/>
      <w:marLeft w:val="0"/>
      <w:marRight w:val="0"/>
      <w:marTop w:val="0"/>
      <w:marBottom w:val="0"/>
      <w:divBdr>
        <w:top w:val="none" w:sz="0" w:space="0" w:color="auto"/>
        <w:left w:val="none" w:sz="0" w:space="0" w:color="auto"/>
        <w:bottom w:val="none" w:sz="0" w:space="0" w:color="auto"/>
        <w:right w:val="none" w:sz="0" w:space="0" w:color="auto"/>
      </w:divBdr>
    </w:div>
    <w:div w:id="576675615">
      <w:bodyDiv w:val="1"/>
      <w:marLeft w:val="0"/>
      <w:marRight w:val="0"/>
      <w:marTop w:val="0"/>
      <w:marBottom w:val="0"/>
      <w:divBdr>
        <w:top w:val="none" w:sz="0" w:space="0" w:color="auto"/>
        <w:left w:val="none" w:sz="0" w:space="0" w:color="auto"/>
        <w:bottom w:val="none" w:sz="0" w:space="0" w:color="auto"/>
        <w:right w:val="none" w:sz="0" w:space="0" w:color="auto"/>
      </w:divBdr>
    </w:div>
    <w:div w:id="584874953">
      <w:bodyDiv w:val="1"/>
      <w:marLeft w:val="0"/>
      <w:marRight w:val="0"/>
      <w:marTop w:val="0"/>
      <w:marBottom w:val="0"/>
      <w:divBdr>
        <w:top w:val="none" w:sz="0" w:space="0" w:color="auto"/>
        <w:left w:val="none" w:sz="0" w:space="0" w:color="auto"/>
        <w:bottom w:val="none" w:sz="0" w:space="0" w:color="auto"/>
        <w:right w:val="none" w:sz="0" w:space="0" w:color="auto"/>
      </w:divBdr>
    </w:div>
    <w:div w:id="584997273">
      <w:bodyDiv w:val="1"/>
      <w:marLeft w:val="0"/>
      <w:marRight w:val="0"/>
      <w:marTop w:val="0"/>
      <w:marBottom w:val="0"/>
      <w:divBdr>
        <w:top w:val="none" w:sz="0" w:space="0" w:color="auto"/>
        <w:left w:val="none" w:sz="0" w:space="0" w:color="auto"/>
        <w:bottom w:val="none" w:sz="0" w:space="0" w:color="auto"/>
        <w:right w:val="none" w:sz="0" w:space="0" w:color="auto"/>
      </w:divBdr>
    </w:div>
    <w:div w:id="585695975">
      <w:bodyDiv w:val="1"/>
      <w:marLeft w:val="0"/>
      <w:marRight w:val="0"/>
      <w:marTop w:val="0"/>
      <w:marBottom w:val="0"/>
      <w:divBdr>
        <w:top w:val="none" w:sz="0" w:space="0" w:color="auto"/>
        <w:left w:val="none" w:sz="0" w:space="0" w:color="auto"/>
        <w:bottom w:val="none" w:sz="0" w:space="0" w:color="auto"/>
        <w:right w:val="none" w:sz="0" w:space="0" w:color="auto"/>
      </w:divBdr>
    </w:div>
    <w:div w:id="587233366">
      <w:bodyDiv w:val="1"/>
      <w:marLeft w:val="0"/>
      <w:marRight w:val="0"/>
      <w:marTop w:val="0"/>
      <w:marBottom w:val="0"/>
      <w:divBdr>
        <w:top w:val="none" w:sz="0" w:space="0" w:color="auto"/>
        <w:left w:val="none" w:sz="0" w:space="0" w:color="auto"/>
        <w:bottom w:val="none" w:sz="0" w:space="0" w:color="auto"/>
        <w:right w:val="none" w:sz="0" w:space="0" w:color="auto"/>
      </w:divBdr>
    </w:div>
    <w:div w:id="587885415">
      <w:bodyDiv w:val="1"/>
      <w:marLeft w:val="0"/>
      <w:marRight w:val="0"/>
      <w:marTop w:val="0"/>
      <w:marBottom w:val="0"/>
      <w:divBdr>
        <w:top w:val="none" w:sz="0" w:space="0" w:color="auto"/>
        <w:left w:val="none" w:sz="0" w:space="0" w:color="auto"/>
        <w:bottom w:val="none" w:sz="0" w:space="0" w:color="auto"/>
        <w:right w:val="none" w:sz="0" w:space="0" w:color="auto"/>
      </w:divBdr>
    </w:div>
    <w:div w:id="589004334">
      <w:bodyDiv w:val="1"/>
      <w:marLeft w:val="0"/>
      <w:marRight w:val="0"/>
      <w:marTop w:val="0"/>
      <w:marBottom w:val="0"/>
      <w:divBdr>
        <w:top w:val="none" w:sz="0" w:space="0" w:color="auto"/>
        <w:left w:val="none" w:sz="0" w:space="0" w:color="auto"/>
        <w:bottom w:val="none" w:sz="0" w:space="0" w:color="auto"/>
        <w:right w:val="none" w:sz="0" w:space="0" w:color="auto"/>
      </w:divBdr>
    </w:div>
    <w:div w:id="591205034">
      <w:bodyDiv w:val="1"/>
      <w:marLeft w:val="0"/>
      <w:marRight w:val="0"/>
      <w:marTop w:val="0"/>
      <w:marBottom w:val="0"/>
      <w:divBdr>
        <w:top w:val="none" w:sz="0" w:space="0" w:color="auto"/>
        <w:left w:val="none" w:sz="0" w:space="0" w:color="auto"/>
        <w:bottom w:val="none" w:sz="0" w:space="0" w:color="auto"/>
        <w:right w:val="none" w:sz="0" w:space="0" w:color="auto"/>
      </w:divBdr>
    </w:div>
    <w:div w:id="592054821">
      <w:bodyDiv w:val="1"/>
      <w:marLeft w:val="0"/>
      <w:marRight w:val="0"/>
      <w:marTop w:val="0"/>
      <w:marBottom w:val="0"/>
      <w:divBdr>
        <w:top w:val="none" w:sz="0" w:space="0" w:color="auto"/>
        <w:left w:val="none" w:sz="0" w:space="0" w:color="auto"/>
        <w:bottom w:val="none" w:sz="0" w:space="0" w:color="auto"/>
        <w:right w:val="none" w:sz="0" w:space="0" w:color="auto"/>
      </w:divBdr>
    </w:div>
    <w:div w:id="593363950">
      <w:bodyDiv w:val="1"/>
      <w:marLeft w:val="0"/>
      <w:marRight w:val="0"/>
      <w:marTop w:val="0"/>
      <w:marBottom w:val="0"/>
      <w:divBdr>
        <w:top w:val="none" w:sz="0" w:space="0" w:color="auto"/>
        <w:left w:val="none" w:sz="0" w:space="0" w:color="auto"/>
        <w:bottom w:val="none" w:sz="0" w:space="0" w:color="auto"/>
        <w:right w:val="none" w:sz="0" w:space="0" w:color="auto"/>
      </w:divBdr>
    </w:div>
    <w:div w:id="594018438">
      <w:bodyDiv w:val="1"/>
      <w:marLeft w:val="0"/>
      <w:marRight w:val="0"/>
      <w:marTop w:val="0"/>
      <w:marBottom w:val="0"/>
      <w:divBdr>
        <w:top w:val="none" w:sz="0" w:space="0" w:color="auto"/>
        <w:left w:val="none" w:sz="0" w:space="0" w:color="auto"/>
        <w:bottom w:val="none" w:sz="0" w:space="0" w:color="auto"/>
        <w:right w:val="none" w:sz="0" w:space="0" w:color="auto"/>
      </w:divBdr>
    </w:div>
    <w:div w:id="594552655">
      <w:bodyDiv w:val="1"/>
      <w:marLeft w:val="0"/>
      <w:marRight w:val="0"/>
      <w:marTop w:val="0"/>
      <w:marBottom w:val="0"/>
      <w:divBdr>
        <w:top w:val="none" w:sz="0" w:space="0" w:color="auto"/>
        <w:left w:val="none" w:sz="0" w:space="0" w:color="auto"/>
        <w:bottom w:val="none" w:sz="0" w:space="0" w:color="auto"/>
        <w:right w:val="none" w:sz="0" w:space="0" w:color="auto"/>
      </w:divBdr>
    </w:div>
    <w:div w:id="595329310">
      <w:bodyDiv w:val="1"/>
      <w:marLeft w:val="0"/>
      <w:marRight w:val="0"/>
      <w:marTop w:val="0"/>
      <w:marBottom w:val="0"/>
      <w:divBdr>
        <w:top w:val="none" w:sz="0" w:space="0" w:color="auto"/>
        <w:left w:val="none" w:sz="0" w:space="0" w:color="auto"/>
        <w:bottom w:val="none" w:sz="0" w:space="0" w:color="auto"/>
        <w:right w:val="none" w:sz="0" w:space="0" w:color="auto"/>
      </w:divBdr>
    </w:div>
    <w:div w:id="599870890">
      <w:bodyDiv w:val="1"/>
      <w:marLeft w:val="0"/>
      <w:marRight w:val="0"/>
      <w:marTop w:val="0"/>
      <w:marBottom w:val="0"/>
      <w:divBdr>
        <w:top w:val="none" w:sz="0" w:space="0" w:color="auto"/>
        <w:left w:val="none" w:sz="0" w:space="0" w:color="auto"/>
        <w:bottom w:val="none" w:sz="0" w:space="0" w:color="auto"/>
        <w:right w:val="none" w:sz="0" w:space="0" w:color="auto"/>
      </w:divBdr>
    </w:div>
    <w:div w:id="600262568">
      <w:bodyDiv w:val="1"/>
      <w:marLeft w:val="0"/>
      <w:marRight w:val="0"/>
      <w:marTop w:val="0"/>
      <w:marBottom w:val="0"/>
      <w:divBdr>
        <w:top w:val="none" w:sz="0" w:space="0" w:color="auto"/>
        <w:left w:val="none" w:sz="0" w:space="0" w:color="auto"/>
        <w:bottom w:val="none" w:sz="0" w:space="0" w:color="auto"/>
        <w:right w:val="none" w:sz="0" w:space="0" w:color="auto"/>
      </w:divBdr>
    </w:div>
    <w:div w:id="605117112">
      <w:bodyDiv w:val="1"/>
      <w:marLeft w:val="0"/>
      <w:marRight w:val="0"/>
      <w:marTop w:val="0"/>
      <w:marBottom w:val="0"/>
      <w:divBdr>
        <w:top w:val="none" w:sz="0" w:space="0" w:color="auto"/>
        <w:left w:val="none" w:sz="0" w:space="0" w:color="auto"/>
        <w:bottom w:val="none" w:sz="0" w:space="0" w:color="auto"/>
        <w:right w:val="none" w:sz="0" w:space="0" w:color="auto"/>
      </w:divBdr>
    </w:div>
    <w:div w:id="605307096">
      <w:bodyDiv w:val="1"/>
      <w:marLeft w:val="0"/>
      <w:marRight w:val="0"/>
      <w:marTop w:val="0"/>
      <w:marBottom w:val="0"/>
      <w:divBdr>
        <w:top w:val="none" w:sz="0" w:space="0" w:color="auto"/>
        <w:left w:val="none" w:sz="0" w:space="0" w:color="auto"/>
        <w:bottom w:val="none" w:sz="0" w:space="0" w:color="auto"/>
        <w:right w:val="none" w:sz="0" w:space="0" w:color="auto"/>
      </w:divBdr>
    </w:div>
    <w:div w:id="606893109">
      <w:bodyDiv w:val="1"/>
      <w:marLeft w:val="0"/>
      <w:marRight w:val="0"/>
      <w:marTop w:val="0"/>
      <w:marBottom w:val="0"/>
      <w:divBdr>
        <w:top w:val="none" w:sz="0" w:space="0" w:color="auto"/>
        <w:left w:val="none" w:sz="0" w:space="0" w:color="auto"/>
        <w:bottom w:val="none" w:sz="0" w:space="0" w:color="auto"/>
        <w:right w:val="none" w:sz="0" w:space="0" w:color="auto"/>
      </w:divBdr>
    </w:div>
    <w:div w:id="608511012">
      <w:bodyDiv w:val="1"/>
      <w:marLeft w:val="0"/>
      <w:marRight w:val="0"/>
      <w:marTop w:val="0"/>
      <w:marBottom w:val="0"/>
      <w:divBdr>
        <w:top w:val="none" w:sz="0" w:space="0" w:color="auto"/>
        <w:left w:val="none" w:sz="0" w:space="0" w:color="auto"/>
        <w:bottom w:val="none" w:sz="0" w:space="0" w:color="auto"/>
        <w:right w:val="none" w:sz="0" w:space="0" w:color="auto"/>
      </w:divBdr>
    </w:div>
    <w:div w:id="614797803">
      <w:bodyDiv w:val="1"/>
      <w:marLeft w:val="0"/>
      <w:marRight w:val="0"/>
      <w:marTop w:val="0"/>
      <w:marBottom w:val="0"/>
      <w:divBdr>
        <w:top w:val="none" w:sz="0" w:space="0" w:color="auto"/>
        <w:left w:val="none" w:sz="0" w:space="0" w:color="auto"/>
        <w:bottom w:val="none" w:sz="0" w:space="0" w:color="auto"/>
        <w:right w:val="none" w:sz="0" w:space="0" w:color="auto"/>
      </w:divBdr>
    </w:div>
    <w:div w:id="619066602">
      <w:bodyDiv w:val="1"/>
      <w:marLeft w:val="0"/>
      <w:marRight w:val="0"/>
      <w:marTop w:val="0"/>
      <w:marBottom w:val="0"/>
      <w:divBdr>
        <w:top w:val="none" w:sz="0" w:space="0" w:color="auto"/>
        <w:left w:val="none" w:sz="0" w:space="0" w:color="auto"/>
        <w:bottom w:val="none" w:sz="0" w:space="0" w:color="auto"/>
        <w:right w:val="none" w:sz="0" w:space="0" w:color="auto"/>
      </w:divBdr>
    </w:div>
    <w:div w:id="619532770">
      <w:bodyDiv w:val="1"/>
      <w:marLeft w:val="0"/>
      <w:marRight w:val="0"/>
      <w:marTop w:val="0"/>
      <w:marBottom w:val="0"/>
      <w:divBdr>
        <w:top w:val="none" w:sz="0" w:space="0" w:color="auto"/>
        <w:left w:val="none" w:sz="0" w:space="0" w:color="auto"/>
        <w:bottom w:val="none" w:sz="0" w:space="0" w:color="auto"/>
        <w:right w:val="none" w:sz="0" w:space="0" w:color="auto"/>
      </w:divBdr>
    </w:div>
    <w:div w:id="620233050">
      <w:bodyDiv w:val="1"/>
      <w:marLeft w:val="0"/>
      <w:marRight w:val="0"/>
      <w:marTop w:val="0"/>
      <w:marBottom w:val="0"/>
      <w:divBdr>
        <w:top w:val="none" w:sz="0" w:space="0" w:color="auto"/>
        <w:left w:val="none" w:sz="0" w:space="0" w:color="auto"/>
        <w:bottom w:val="none" w:sz="0" w:space="0" w:color="auto"/>
        <w:right w:val="none" w:sz="0" w:space="0" w:color="auto"/>
      </w:divBdr>
    </w:div>
    <w:div w:id="620654449">
      <w:bodyDiv w:val="1"/>
      <w:marLeft w:val="0"/>
      <w:marRight w:val="0"/>
      <w:marTop w:val="0"/>
      <w:marBottom w:val="0"/>
      <w:divBdr>
        <w:top w:val="none" w:sz="0" w:space="0" w:color="auto"/>
        <w:left w:val="none" w:sz="0" w:space="0" w:color="auto"/>
        <w:bottom w:val="none" w:sz="0" w:space="0" w:color="auto"/>
        <w:right w:val="none" w:sz="0" w:space="0" w:color="auto"/>
      </w:divBdr>
    </w:div>
    <w:div w:id="623732566">
      <w:bodyDiv w:val="1"/>
      <w:marLeft w:val="0"/>
      <w:marRight w:val="0"/>
      <w:marTop w:val="0"/>
      <w:marBottom w:val="0"/>
      <w:divBdr>
        <w:top w:val="none" w:sz="0" w:space="0" w:color="auto"/>
        <w:left w:val="none" w:sz="0" w:space="0" w:color="auto"/>
        <w:bottom w:val="none" w:sz="0" w:space="0" w:color="auto"/>
        <w:right w:val="none" w:sz="0" w:space="0" w:color="auto"/>
      </w:divBdr>
    </w:div>
    <w:div w:id="623853870">
      <w:bodyDiv w:val="1"/>
      <w:marLeft w:val="0"/>
      <w:marRight w:val="0"/>
      <w:marTop w:val="0"/>
      <w:marBottom w:val="0"/>
      <w:divBdr>
        <w:top w:val="none" w:sz="0" w:space="0" w:color="auto"/>
        <w:left w:val="none" w:sz="0" w:space="0" w:color="auto"/>
        <w:bottom w:val="none" w:sz="0" w:space="0" w:color="auto"/>
        <w:right w:val="none" w:sz="0" w:space="0" w:color="auto"/>
      </w:divBdr>
    </w:div>
    <w:div w:id="627203241">
      <w:bodyDiv w:val="1"/>
      <w:marLeft w:val="0"/>
      <w:marRight w:val="0"/>
      <w:marTop w:val="0"/>
      <w:marBottom w:val="0"/>
      <w:divBdr>
        <w:top w:val="none" w:sz="0" w:space="0" w:color="auto"/>
        <w:left w:val="none" w:sz="0" w:space="0" w:color="auto"/>
        <w:bottom w:val="none" w:sz="0" w:space="0" w:color="auto"/>
        <w:right w:val="none" w:sz="0" w:space="0" w:color="auto"/>
      </w:divBdr>
    </w:div>
    <w:div w:id="628441660">
      <w:bodyDiv w:val="1"/>
      <w:marLeft w:val="0"/>
      <w:marRight w:val="0"/>
      <w:marTop w:val="0"/>
      <w:marBottom w:val="0"/>
      <w:divBdr>
        <w:top w:val="none" w:sz="0" w:space="0" w:color="auto"/>
        <w:left w:val="none" w:sz="0" w:space="0" w:color="auto"/>
        <w:bottom w:val="none" w:sz="0" w:space="0" w:color="auto"/>
        <w:right w:val="none" w:sz="0" w:space="0" w:color="auto"/>
      </w:divBdr>
    </w:div>
    <w:div w:id="628779895">
      <w:bodyDiv w:val="1"/>
      <w:marLeft w:val="0"/>
      <w:marRight w:val="0"/>
      <w:marTop w:val="0"/>
      <w:marBottom w:val="0"/>
      <w:divBdr>
        <w:top w:val="none" w:sz="0" w:space="0" w:color="auto"/>
        <w:left w:val="none" w:sz="0" w:space="0" w:color="auto"/>
        <w:bottom w:val="none" w:sz="0" w:space="0" w:color="auto"/>
        <w:right w:val="none" w:sz="0" w:space="0" w:color="auto"/>
      </w:divBdr>
    </w:div>
    <w:div w:id="632057976">
      <w:bodyDiv w:val="1"/>
      <w:marLeft w:val="0"/>
      <w:marRight w:val="0"/>
      <w:marTop w:val="0"/>
      <w:marBottom w:val="0"/>
      <w:divBdr>
        <w:top w:val="none" w:sz="0" w:space="0" w:color="auto"/>
        <w:left w:val="none" w:sz="0" w:space="0" w:color="auto"/>
        <w:bottom w:val="none" w:sz="0" w:space="0" w:color="auto"/>
        <w:right w:val="none" w:sz="0" w:space="0" w:color="auto"/>
      </w:divBdr>
    </w:div>
    <w:div w:id="635528307">
      <w:bodyDiv w:val="1"/>
      <w:marLeft w:val="0"/>
      <w:marRight w:val="0"/>
      <w:marTop w:val="0"/>
      <w:marBottom w:val="0"/>
      <w:divBdr>
        <w:top w:val="none" w:sz="0" w:space="0" w:color="auto"/>
        <w:left w:val="none" w:sz="0" w:space="0" w:color="auto"/>
        <w:bottom w:val="none" w:sz="0" w:space="0" w:color="auto"/>
        <w:right w:val="none" w:sz="0" w:space="0" w:color="auto"/>
      </w:divBdr>
    </w:div>
    <w:div w:id="637220867">
      <w:bodyDiv w:val="1"/>
      <w:marLeft w:val="0"/>
      <w:marRight w:val="0"/>
      <w:marTop w:val="0"/>
      <w:marBottom w:val="0"/>
      <w:divBdr>
        <w:top w:val="none" w:sz="0" w:space="0" w:color="auto"/>
        <w:left w:val="none" w:sz="0" w:space="0" w:color="auto"/>
        <w:bottom w:val="none" w:sz="0" w:space="0" w:color="auto"/>
        <w:right w:val="none" w:sz="0" w:space="0" w:color="auto"/>
      </w:divBdr>
    </w:div>
    <w:div w:id="640888547">
      <w:bodyDiv w:val="1"/>
      <w:marLeft w:val="0"/>
      <w:marRight w:val="0"/>
      <w:marTop w:val="0"/>
      <w:marBottom w:val="0"/>
      <w:divBdr>
        <w:top w:val="none" w:sz="0" w:space="0" w:color="auto"/>
        <w:left w:val="none" w:sz="0" w:space="0" w:color="auto"/>
        <w:bottom w:val="none" w:sz="0" w:space="0" w:color="auto"/>
        <w:right w:val="none" w:sz="0" w:space="0" w:color="auto"/>
      </w:divBdr>
    </w:div>
    <w:div w:id="642275884">
      <w:bodyDiv w:val="1"/>
      <w:marLeft w:val="0"/>
      <w:marRight w:val="0"/>
      <w:marTop w:val="0"/>
      <w:marBottom w:val="0"/>
      <w:divBdr>
        <w:top w:val="none" w:sz="0" w:space="0" w:color="auto"/>
        <w:left w:val="none" w:sz="0" w:space="0" w:color="auto"/>
        <w:bottom w:val="none" w:sz="0" w:space="0" w:color="auto"/>
        <w:right w:val="none" w:sz="0" w:space="0" w:color="auto"/>
      </w:divBdr>
    </w:div>
    <w:div w:id="642468209">
      <w:bodyDiv w:val="1"/>
      <w:marLeft w:val="0"/>
      <w:marRight w:val="0"/>
      <w:marTop w:val="0"/>
      <w:marBottom w:val="0"/>
      <w:divBdr>
        <w:top w:val="none" w:sz="0" w:space="0" w:color="auto"/>
        <w:left w:val="none" w:sz="0" w:space="0" w:color="auto"/>
        <w:bottom w:val="none" w:sz="0" w:space="0" w:color="auto"/>
        <w:right w:val="none" w:sz="0" w:space="0" w:color="auto"/>
      </w:divBdr>
    </w:div>
    <w:div w:id="643315134">
      <w:bodyDiv w:val="1"/>
      <w:marLeft w:val="0"/>
      <w:marRight w:val="0"/>
      <w:marTop w:val="0"/>
      <w:marBottom w:val="0"/>
      <w:divBdr>
        <w:top w:val="none" w:sz="0" w:space="0" w:color="auto"/>
        <w:left w:val="none" w:sz="0" w:space="0" w:color="auto"/>
        <w:bottom w:val="none" w:sz="0" w:space="0" w:color="auto"/>
        <w:right w:val="none" w:sz="0" w:space="0" w:color="auto"/>
      </w:divBdr>
    </w:div>
    <w:div w:id="644747949">
      <w:bodyDiv w:val="1"/>
      <w:marLeft w:val="0"/>
      <w:marRight w:val="0"/>
      <w:marTop w:val="0"/>
      <w:marBottom w:val="0"/>
      <w:divBdr>
        <w:top w:val="none" w:sz="0" w:space="0" w:color="auto"/>
        <w:left w:val="none" w:sz="0" w:space="0" w:color="auto"/>
        <w:bottom w:val="none" w:sz="0" w:space="0" w:color="auto"/>
        <w:right w:val="none" w:sz="0" w:space="0" w:color="auto"/>
      </w:divBdr>
    </w:div>
    <w:div w:id="646790065">
      <w:bodyDiv w:val="1"/>
      <w:marLeft w:val="0"/>
      <w:marRight w:val="0"/>
      <w:marTop w:val="0"/>
      <w:marBottom w:val="0"/>
      <w:divBdr>
        <w:top w:val="none" w:sz="0" w:space="0" w:color="auto"/>
        <w:left w:val="none" w:sz="0" w:space="0" w:color="auto"/>
        <w:bottom w:val="none" w:sz="0" w:space="0" w:color="auto"/>
        <w:right w:val="none" w:sz="0" w:space="0" w:color="auto"/>
      </w:divBdr>
    </w:div>
    <w:div w:id="651913877">
      <w:bodyDiv w:val="1"/>
      <w:marLeft w:val="0"/>
      <w:marRight w:val="0"/>
      <w:marTop w:val="0"/>
      <w:marBottom w:val="0"/>
      <w:divBdr>
        <w:top w:val="none" w:sz="0" w:space="0" w:color="auto"/>
        <w:left w:val="none" w:sz="0" w:space="0" w:color="auto"/>
        <w:bottom w:val="none" w:sz="0" w:space="0" w:color="auto"/>
        <w:right w:val="none" w:sz="0" w:space="0" w:color="auto"/>
      </w:divBdr>
    </w:div>
    <w:div w:id="652679672">
      <w:bodyDiv w:val="1"/>
      <w:marLeft w:val="0"/>
      <w:marRight w:val="0"/>
      <w:marTop w:val="0"/>
      <w:marBottom w:val="0"/>
      <w:divBdr>
        <w:top w:val="none" w:sz="0" w:space="0" w:color="auto"/>
        <w:left w:val="none" w:sz="0" w:space="0" w:color="auto"/>
        <w:bottom w:val="none" w:sz="0" w:space="0" w:color="auto"/>
        <w:right w:val="none" w:sz="0" w:space="0" w:color="auto"/>
      </w:divBdr>
    </w:div>
    <w:div w:id="660234520">
      <w:bodyDiv w:val="1"/>
      <w:marLeft w:val="0"/>
      <w:marRight w:val="0"/>
      <w:marTop w:val="0"/>
      <w:marBottom w:val="0"/>
      <w:divBdr>
        <w:top w:val="none" w:sz="0" w:space="0" w:color="auto"/>
        <w:left w:val="none" w:sz="0" w:space="0" w:color="auto"/>
        <w:bottom w:val="none" w:sz="0" w:space="0" w:color="auto"/>
        <w:right w:val="none" w:sz="0" w:space="0" w:color="auto"/>
      </w:divBdr>
    </w:div>
    <w:div w:id="662779255">
      <w:bodyDiv w:val="1"/>
      <w:marLeft w:val="0"/>
      <w:marRight w:val="0"/>
      <w:marTop w:val="0"/>
      <w:marBottom w:val="0"/>
      <w:divBdr>
        <w:top w:val="none" w:sz="0" w:space="0" w:color="auto"/>
        <w:left w:val="none" w:sz="0" w:space="0" w:color="auto"/>
        <w:bottom w:val="none" w:sz="0" w:space="0" w:color="auto"/>
        <w:right w:val="none" w:sz="0" w:space="0" w:color="auto"/>
      </w:divBdr>
    </w:div>
    <w:div w:id="663321681">
      <w:bodyDiv w:val="1"/>
      <w:marLeft w:val="0"/>
      <w:marRight w:val="0"/>
      <w:marTop w:val="0"/>
      <w:marBottom w:val="0"/>
      <w:divBdr>
        <w:top w:val="none" w:sz="0" w:space="0" w:color="auto"/>
        <w:left w:val="none" w:sz="0" w:space="0" w:color="auto"/>
        <w:bottom w:val="none" w:sz="0" w:space="0" w:color="auto"/>
        <w:right w:val="none" w:sz="0" w:space="0" w:color="auto"/>
      </w:divBdr>
    </w:div>
    <w:div w:id="664168967">
      <w:bodyDiv w:val="1"/>
      <w:marLeft w:val="0"/>
      <w:marRight w:val="0"/>
      <w:marTop w:val="0"/>
      <w:marBottom w:val="0"/>
      <w:divBdr>
        <w:top w:val="none" w:sz="0" w:space="0" w:color="auto"/>
        <w:left w:val="none" w:sz="0" w:space="0" w:color="auto"/>
        <w:bottom w:val="none" w:sz="0" w:space="0" w:color="auto"/>
        <w:right w:val="none" w:sz="0" w:space="0" w:color="auto"/>
      </w:divBdr>
    </w:div>
    <w:div w:id="664863628">
      <w:bodyDiv w:val="1"/>
      <w:marLeft w:val="0"/>
      <w:marRight w:val="0"/>
      <w:marTop w:val="0"/>
      <w:marBottom w:val="0"/>
      <w:divBdr>
        <w:top w:val="none" w:sz="0" w:space="0" w:color="auto"/>
        <w:left w:val="none" w:sz="0" w:space="0" w:color="auto"/>
        <w:bottom w:val="none" w:sz="0" w:space="0" w:color="auto"/>
        <w:right w:val="none" w:sz="0" w:space="0" w:color="auto"/>
      </w:divBdr>
    </w:div>
    <w:div w:id="667828069">
      <w:bodyDiv w:val="1"/>
      <w:marLeft w:val="0"/>
      <w:marRight w:val="0"/>
      <w:marTop w:val="0"/>
      <w:marBottom w:val="0"/>
      <w:divBdr>
        <w:top w:val="none" w:sz="0" w:space="0" w:color="auto"/>
        <w:left w:val="none" w:sz="0" w:space="0" w:color="auto"/>
        <w:bottom w:val="none" w:sz="0" w:space="0" w:color="auto"/>
        <w:right w:val="none" w:sz="0" w:space="0" w:color="auto"/>
      </w:divBdr>
    </w:div>
    <w:div w:id="670790959">
      <w:bodyDiv w:val="1"/>
      <w:marLeft w:val="0"/>
      <w:marRight w:val="0"/>
      <w:marTop w:val="0"/>
      <w:marBottom w:val="0"/>
      <w:divBdr>
        <w:top w:val="none" w:sz="0" w:space="0" w:color="auto"/>
        <w:left w:val="none" w:sz="0" w:space="0" w:color="auto"/>
        <w:bottom w:val="none" w:sz="0" w:space="0" w:color="auto"/>
        <w:right w:val="none" w:sz="0" w:space="0" w:color="auto"/>
      </w:divBdr>
    </w:div>
    <w:div w:id="673648779">
      <w:bodyDiv w:val="1"/>
      <w:marLeft w:val="0"/>
      <w:marRight w:val="0"/>
      <w:marTop w:val="0"/>
      <w:marBottom w:val="0"/>
      <w:divBdr>
        <w:top w:val="none" w:sz="0" w:space="0" w:color="auto"/>
        <w:left w:val="none" w:sz="0" w:space="0" w:color="auto"/>
        <w:bottom w:val="none" w:sz="0" w:space="0" w:color="auto"/>
        <w:right w:val="none" w:sz="0" w:space="0" w:color="auto"/>
      </w:divBdr>
    </w:div>
    <w:div w:id="673915494">
      <w:bodyDiv w:val="1"/>
      <w:marLeft w:val="0"/>
      <w:marRight w:val="0"/>
      <w:marTop w:val="0"/>
      <w:marBottom w:val="0"/>
      <w:divBdr>
        <w:top w:val="none" w:sz="0" w:space="0" w:color="auto"/>
        <w:left w:val="none" w:sz="0" w:space="0" w:color="auto"/>
        <w:bottom w:val="none" w:sz="0" w:space="0" w:color="auto"/>
        <w:right w:val="none" w:sz="0" w:space="0" w:color="auto"/>
      </w:divBdr>
    </w:div>
    <w:div w:id="675771579">
      <w:bodyDiv w:val="1"/>
      <w:marLeft w:val="0"/>
      <w:marRight w:val="0"/>
      <w:marTop w:val="0"/>
      <w:marBottom w:val="0"/>
      <w:divBdr>
        <w:top w:val="none" w:sz="0" w:space="0" w:color="auto"/>
        <w:left w:val="none" w:sz="0" w:space="0" w:color="auto"/>
        <w:bottom w:val="none" w:sz="0" w:space="0" w:color="auto"/>
        <w:right w:val="none" w:sz="0" w:space="0" w:color="auto"/>
      </w:divBdr>
    </w:div>
    <w:div w:id="676351990">
      <w:bodyDiv w:val="1"/>
      <w:marLeft w:val="0"/>
      <w:marRight w:val="0"/>
      <w:marTop w:val="0"/>
      <w:marBottom w:val="0"/>
      <w:divBdr>
        <w:top w:val="none" w:sz="0" w:space="0" w:color="auto"/>
        <w:left w:val="none" w:sz="0" w:space="0" w:color="auto"/>
        <w:bottom w:val="none" w:sz="0" w:space="0" w:color="auto"/>
        <w:right w:val="none" w:sz="0" w:space="0" w:color="auto"/>
      </w:divBdr>
    </w:div>
    <w:div w:id="679695452">
      <w:bodyDiv w:val="1"/>
      <w:marLeft w:val="0"/>
      <w:marRight w:val="0"/>
      <w:marTop w:val="0"/>
      <w:marBottom w:val="0"/>
      <w:divBdr>
        <w:top w:val="none" w:sz="0" w:space="0" w:color="auto"/>
        <w:left w:val="none" w:sz="0" w:space="0" w:color="auto"/>
        <w:bottom w:val="none" w:sz="0" w:space="0" w:color="auto"/>
        <w:right w:val="none" w:sz="0" w:space="0" w:color="auto"/>
      </w:divBdr>
    </w:div>
    <w:div w:id="684211087">
      <w:bodyDiv w:val="1"/>
      <w:marLeft w:val="0"/>
      <w:marRight w:val="0"/>
      <w:marTop w:val="0"/>
      <w:marBottom w:val="0"/>
      <w:divBdr>
        <w:top w:val="none" w:sz="0" w:space="0" w:color="auto"/>
        <w:left w:val="none" w:sz="0" w:space="0" w:color="auto"/>
        <w:bottom w:val="none" w:sz="0" w:space="0" w:color="auto"/>
        <w:right w:val="none" w:sz="0" w:space="0" w:color="auto"/>
      </w:divBdr>
    </w:div>
    <w:div w:id="689139873">
      <w:bodyDiv w:val="1"/>
      <w:marLeft w:val="0"/>
      <w:marRight w:val="0"/>
      <w:marTop w:val="0"/>
      <w:marBottom w:val="0"/>
      <w:divBdr>
        <w:top w:val="none" w:sz="0" w:space="0" w:color="auto"/>
        <w:left w:val="none" w:sz="0" w:space="0" w:color="auto"/>
        <w:bottom w:val="none" w:sz="0" w:space="0" w:color="auto"/>
        <w:right w:val="none" w:sz="0" w:space="0" w:color="auto"/>
      </w:divBdr>
    </w:div>
    <w:div w:id="691154640">
      <w:bodyDiv w:val="1"/>
      <w:marLeft w:val="0"/>
      <w:marRight w:val="0"/>
      <w:marTop w:val="0"/>
      <w:marBottom w:val="0"/>
      <w:divBdr>
        <w:top w:val="none" w:sz="0" w:space="0" w:color="auto"/>
        <w:left w:val="none" w:sz="0" w:space="0" w:color="auto"/>
        <w:bottom w:val="none" w:sz="0" w:space="0" w:color="auto"/>
        <w:right w:val="none" w:sz="0" w:space="0" w:color="auto"/>
      </w:divBdr>
    </w:div>
    <w:div w:id="700975478">
      <w:bodyDiv w:val="1"/>
      <w:marLeft w:val="0"/>
      <w:marRight w:val="0"/>
      <w:marTop w:val="0"/>
      <w:marBottom w:val="0"/>
      <w:divBdr>
        <w:top w:val="none" w:sz="0" w:space="0" w:color="auto"/>
        <w:left w:val="none" w:sz="0" w:space="0" w:color="auto"/>
        <w:bottom w:val="none" w:sz="0" w:space="0" w:color="auto"/>
        <w:right w:val="none" w:sz="0" w:space="0" w:color="auto"/>
      </w:divBdr>
    </w:div>
    <w:div w:id="701126812">
      <w:bodyDiv w:val="1"/>
      <w:marLeft w:val="0"/>
      <w:marRight w:val="0"/>
      <w:marTop w:val="0"/>
      <w:marBottom w:val="0"/>
      <w:divBdr>
        <w:top w:val="none" w:sz="0" w:space="0" w:color="auto"/>
        <w:left w:val="none" w:sz="0" w:space="0" w:color="auto"/>
        <w:bottom w:val="none" w:sz="0" w:space="0" w:color="auto"/>
        <w:right w:val="none" w:sz="0" w:space="0" w:color="auto"/>
      </w:divBdr>
    </w:div>
    <w:div w:id="706029969">
      <w:bodyDiv w:val="1"/>
      <w:marLeft w:val="0"/>
      <w:marRight w:val="0"/>
      <w:marTop w:val="0"/>
      <w:marBottom w:val="0"/>
      <w:divBdr>
        <w:top w:val="none" w:sz="0" w:space="0" w:color="auto"/>
        <w:left w:val="none" w:sz="0" w:space="0" w:color="auto"/>
        <w:bottom w:val="none" w:sz="0" w:space="0" w:color="auto"/>
        <w:right w:val="none" w:sz="0" w:space="0" w:color="auto"/>
      </w:divBdr>
    </w:div>
    <w:div w:id="709065531">
      <w:bodyDiv w:val="1"/>
      <w:marLeft w:val="0"/>
      <w:marRight w:val="0"/>
      <w:marTop w:val="0"/>
      <w:marBottom w:val="0"/>
      <w:divBdr>
        <w:top w:val="none" w:sz="0" w:space="0" w:color="auto"/>
        <w:left w:val="none" w:sz="0" w:space="0" w:color="auto"/>
        <w:bottom w:val="none" w:sz="0" w:space="0" w:color="auto"/>
        <w:right w:val="none" w:sz="0" w:space="0" w:color="auto"/>
      </w:divBdr>
    </w:div>
    <w:div w:id="710154746">
      <w:bodyDiv w:val="1"/>
      <w:marLeft w:val="0"/>
      <w:marRight w:val="0"/>
      <w:marTop w:val="0"/>
      <w:marBottom w:val="0"/>
      <w:divBdr>
        <w:top w:val="none" w:sz="0" w:space="0" w:color="auto"/>
        <w:left w:val="none" w:sz="0" w:space="0" w:color="auto"/>
        <w:bottom w:val="none" w:sz="0" w:space="0" w:color="auto"/>
        <w:right w:val="none" w:sz="0" w:space="0" w:color="auto"/>
      </w:divBdr>
    </w:div>
    <w:div w:id="714811637">
      <w:bodyDiv w:val="1"/>
      <w:marLeft w:val="0"/>
      <w:marRight w:val="0"/>
      <w:marTop w:val="0"/>
      <w:marBottom w:val="0"/>
      <w:divBdr>
        <w:top w:val="none" w:sz="0" w:space="0" w:color="auto"/>
        <w:left w:val="none" w:sz="0" w:space="0" w:color="auto"/>
        <w:bottom w:val="none" w:sz="0" w:space="0" w:color="auto"/>
        <w:right w:val="none" w:sz="0" w:space="0" w:color="auto"/>
      </w:divBdr>
    </w:div>
    <w:div w:id="719522827">
      <w:bodyDiv w:val="1"/>
      <w:marLeft w:val="0"/>
      <w:marRight w:val="0"/>
      <w:marTop w:val="0"/>
      <w:marBottom w:val="0"/>
      <w:divBdr>
        <w:top w:val="none" w:sz="0" w:space="0" w:color="auto"/>
        <w:left w:val="none" w:sz="0" w:space="0" w:color="auto"/>
        <w:bottom w:val="none" w:sz="0" w:space="0" w:color="auto"/>
        <w:right w:val="none" w:sz="0" w:space="0" w:color="auto"/>
      </w:divBdr>
    </w:div>
    <w:div w:id="720709739">
      <w:bodyDiv w:val="1"/>
      <w:marLeft w:val="0"/>
      <w:marRight w:val="0"/>
      <w:marTop w:val="0"/>
      <w:marBottom w:val="0"/>
      <w:divBdr>
        <w:top w:val="none" w:sz="0" w:space="0" w:color="auto"/>
        <w:left w:val="none" w:sz="0" w:space="0" w:color="auto"/>
        <w:bottom w:val="none" w:sz="0" w:space="0" w:color="auto"/>
        <w:right w:val="none" w:sz="0" w:space="0" w:color="auto"/>
      </w:divBdr>
    </w:div>
    <w:div w:id="723064627">
      <w:bodyDiv w:val="1"/>
      <w:marLeft w:val="0"/>
      <w:marRight w:val="0"/>
      <w:marTop w:val="0"/>
      <w:marBottom w:val="0"/>
      <w:divBdr>
        <w:top w:val="none" w:sz="0" w:space="0" w:color="auto"/>
        <w:left w:val="none" w:sz="0" w:space="0" w:color="auto"/>
        <w:bottom w:val="none" w:sz="0" w:space="0" w:color="auto"/>
        <w:right w:val="none" w:sz="0" w:space="0" w:color="auto"/>
      </w:divBdr>
    </w:div>
    <w:div w:id="725491952">
      <w:bodyDiv w:val="1"/>
      <w:marLeft w:val="0"/>
      <w:marRight w:val="0"/>
      <w:marTop w:val="0"/>
      <w:marBottom w:val="0"/>
      <w:divBdr>
        <w:top w:val="none" w:sz="0" w:space="0" w:color="auto"/>
        <w:left w:val="none" w:sz="0" w:space="0" w:color="auto"/>
        <w:bottom w:val="none" w:sz="0" w:space="0" w:color="auto"/>
        <w:right w:val="none" w:sz="0" w:space="0" w:color="auto"/>
      </w:divBdr>
    </w:div>
    <w:div w:id="726027629">
      <w:bodyDiv w:val="1"/>
      <w:marLeft w:val="0"/>
      <w:marRight w:val="0"/>
      <w:marTop w:val="0"/>
      <w:marBottom w:val="0"/>
      <w:divBdr>
        <w:top w:val="none" w:sz="0" w:space="0" w:color="auto"/>
        <w:left w:val="none" w:sz="0" w:space="0" w:color="auto"/>
        <w:bottom w:val="none" w:sz="0" w:space="0" w:color="auto"/>
        <w:right w:val="none" w:sz="0" w:space="0" w:color="auto"/>
      </w:divBdr>
    </w:div>
    <w:div w:id="726805021">
      <w:bodyDiv w:val="1"/>
      <w:marLeft w:val="0"/>
      <w:marRight w:val="0"/>
      <w:marTop w:val="0"/>
      <w:marBottom w:val="0"/>
      <w:divBdr>
        <w:top w:val="none" w:sz="0" w:space="0" w:color="auto"/>
        <w:left w:val="none" w:sz="0" w:space="0" w:color="auto"/>
        <w:bottom w:val="none" w:sz="0" w:space="0" w:color="auto"/>
        <w:right w:val="none" w:sz="0" w:space="0" w:color="auto"/>
      </w:divBdr>
    </w:div>
    <w:div w:id="726807789">
      <w:bodyDiv w:val="1"/>
      <w:marLeft w:val="0"/>
      <w:marRight w:val="0"/>
      <w:marTop w:val="0"/>
      <w:marBottom w:val="0"/>
      <w:divBdr>
        <w:top w:val="none" w:sz="0" w:space="0" w:color="auto"/>
        <w:left w:val="none" w:sz="0" w:space="0" w:color="auto"/>
        <w:bottom w:val="none" w:sz="0" w:space="0" w:color="auto"/>
        <w:right w:val="none" w:sz="0" w:space="0" w:color="auto"/>
      </w:divBdr>
    </w:div>
    <w:div w:id="733159644">
      <w:bodyDiv w:val="1"/>
      <w:marLeft w:val="0"/>
      <w:marRight w:val="0"/>
      <w:marTop w:val="0"/>
      <w:marBottom w:val="0"/>
      <w:divBdr>
        <w:top w:val="none" w:sz="0" w:space="0" w:color="auto"/>
        <w:left w:val="none" w:sz="0" w:space="0" w:color="auto"/>
        <w:bottom w:val="none" w:sz="0" w:space="0" w:color="auto"/>
        <w:right w:val="none" w:sz="0" w:space="0" w:color="auto"/>
      </w:divBdr>
    </w:div>
    <w:div w:id="734202643">
      <w:bodyDiv w:val="1"/>
      <w:marLeft w:val="0"/>
      <w:marRight w:val="0"/>
      <w:marTop w:val="0"/>
      <w:marBottom w:val="0"/>
      <w:divBdr>
        <w:top w:val="none" w:sz="0" w:space="0" w:color="auto"/>
        <w:left w:val="none" w:sz="0" w:space="0" w:color="auto"/>
        <w:bottom w:val="none" w:sz="0" w:space="0" w:color="auto"/>
        <w:right w:val="none" w:sz="0" w:space="0" w:color="auto"/>
      </w:divBdr>
    </w:div>
    <w:div w:id="734934479">
      <w:bodyDiv w:val="1"/>
      <w:marLeft w:val="0"/>
      <w:marRight w:val="0"/>
      <w:marTop w:val="0"/>
      <w:marBottom w:val="0"/>
      <w:divBdr>
        <w:top w:val="none" w:sz="0" w:space="0" w:color="auto"/>
        <w:left w:val="none" w:sz="0" w:space="0" w:color="auto"/>
        <w:bottom w:val="none" w:sz="0" w:space="0" w:color="auto"/>
        <w:right w:val="none" w:sz="0" w:space="0" w:color="auto"/>
      </w:divBdr>
    </w:div>
    <w:div w:id="738361137">
      <w:bodyDiv w:val="1"/>
      <w:marLeft w:val="0"/>
      <w:marRight w:val="0"/>
      <w:marTop w:val="0"/>
      <w:marBottom w:val="0"/>
      <w:divBdr>
        <w:top w:val="none" w:sz="0" w:space="0" w:color="auto"/>
        <w:left w:val="none" w:sz="0" w:space="0" w:color="auto"/>
        <w:bottom w:val="none" w:sz="0" w:space="0" w:color="auto"/>
        <w:right w:val="none" w:sz="0" w:space="0" w:color="auto"/>
      </w:divBdr>
    </w:div>
    <w:div w:id="739208439">
      <w:bodyDiv w:val="1"/>
      <w:marLeft w:val="0"/>
      <w:marRight w:val="0"/>
      <w:marTop w:val="0"/>
      <w:marBottom w:val="0"/>
      <w:divBdr>
        <w:top w:val="none" w:sz="0" w:space="0" w:color="auto"/>
        <w:left w:val="none" w:sz="0" w:space="0" w:color="auto"/>
        <w:bottom w:val="none" w:sz="0" w:space="0" w:color="auto"/>
        <w:right w:val="none" w:sz="0" w:space="0" w:color="auto"/>
      </w:divBdr>
    </w:div>
    <w:div w:id="740102038">
      <w:bodyDiv w:val="1"/>
      <w:marLeft w:val="0"/>
      <w:marRight w:val="0"/>
      <w:marTop w:val="0"/>
      <w:marBottom w:val="0"/>
      <w:divBdr>
        <w:top w:val="none" w:sz="0" w:space="0" w:color="auto"/>
        <w:left w:val="none" w:sz="0" w:space="0" w:color="auto"/>
        <w:bottom w:val="none" w:sz="0" w:space="0" w:color="auto"/>
        <w:right w:val="none" w:sz="0" w:space="0" w:color="auto"/>
      </w:divBdr>
    </w:div>
    <w:div w:id="742412338">
      <w:bodyDiv w:val="1"/>
      <w:marLeft w:val="0"/>
      <w:marRight w:val="0"/>
      <w:marTop w:val="0"/>
      <w:marBottom w:val="0"/>
      <w:divBdr>
        <w:top w:val="none" w:sz="0" w:space="0" w:color="auto"/>
        <w:left w:val="none" w:sz="0" w:space="0" w:color="auto"/>
        <w:bottom w:val="none" w:sz="0" w:space="0" w:color="auto"/>
        <w:right w:val="none" w:sz="0" w:space="0" w:color="auto"/>
      </w:divBdr>
    </w:div>
    <w:div w:id="744497477">
      <w:bodyDiv w:val="1"/>
      <w:marLeft w:val="0"/>
      <w:marRight w:val="0"/>
      <w:marTop w:val="0"/>
      <w:marBottom w:val="0"/>
      <w:divBdr>
        <w:top w:val="none" w:sz="0" w:space="0" w:color="auto"/>
        <w:left w:val="none" w:sz="0" w:space="0" w:color="auto"/>
        <w:bottom w:val="none" w:sz="0" w:space="0" w:color="auto"/>
        <w:right w:val="none" w:sz="0" w:space="0" w:color="auto"/>
      </w:divBdr>
    </w:div>
    <w:div w:id="744837841">
      <w:bodyDiv w:val="1"/>
      <w:marLeft w:val="0"/>
      <w:marRight w:val="0"/>
      <w:marTop w:val="0"/>
      <w:marBottom w:val="0"/>
      <w:divBdr>
        <w:top w:val="none" w:sz="0" w:space="0" w:color="auto"/>
        <w:left w:val="none" w:sz="0" w:space="0" w:color="auto"/>
        <w:bottom w:val="none" w:sz="0" w:space="0" w:color="auto"/>
        <w:right w:val="none" w:sz="0" w:space="0" w:color="auto"/>
      </w:divBdr>
    </w:div>
    <w:div w:id="750472349">
      <w:bodyDiv w:val="1"/>
      <w:marLeft w:val="0"/>
      <w:marRight w:val="0"/>
      <w:marTop w:val="0"/>
      <w:marBottom w:val="0"/>
      <w:divBdr>
        <w:top w:val="none" w:sz="0" w:space="0" w:color="auto"/>
        <w:left w:val="none" w:sz="0" w:space="0" w:color="auto"/>
        <w:bottom w:val="none" w:sz="0" w:space="0" w:color="auto"/>
        <w:right w:val="none" w:sz="0" w:space="0" w:color="auto"/>
      </w:divBdr>
    </w:div>
    <w:div w:id="761024613">
      <w:bodyDiv w:val="1"/>
      <w:marLeft w:val="0"/>
      <w:marRight w:val="0"/>
      <w:marTop w:val="0"/>
      <w:marBottom w:val="0"/>
      <w:divBdr>
        <w:top w:val="none" w:sz="0" w:space="0" w:color="auto"/>
        <w:left w:val="none" w:sz="0" w:space="0" w:color="auto"/>
        <w:bottom w:val="none" w:sz="0" w:space="0" w:color="auto"/>
        <w:right w:val="none" w:sz="0" w:space="0" w:color="auto"/>
      </w:divBdr>
    </w:div>
    <w:div w:id="766072992">
      <w:bodyDiv w:val="1"/>
      <w:marLeft w:val="0"/>
      <w:marRight w:val="0"/>
      <w:marTop w:val="0"/>
      <w:marBottom w:val="0"/>
      <w:divBdr>
        <w:top w:val="none" w:sz="0" w:space="0" w:color="auto"/>
        <w:left w:val="none" w:sz="0" w:space="0" w:color="auto"/>
        <w:bottom w:val="none" w:sz="0" w:space="0" w:color="auto"/>
        <w:right w:val="none" w:sz="0" w:space="0" w:color="auto"/>
      </w:divBdr>
    </w:div>
    <w:div w:id="768085721">
      <w:bodyDiv w:val="1"/>
      <w:marLeft w:val="0"/>
      <w:marRight w:val="0"/>
      <w:marTop w:val="0"/>
      <w:marBottom w:val="0"/>
      <w:divBdr>
        <w:top w:val="none" w:sz="0" w:space="0" w:color="auto"/>
        <w:left w:val="none" w:sz="0" w:space="0" w:color="auto"/>
        <w:bottom w:val="none" w:sz="0" w:space="0" w:color="auto"/>
        <w:right w:val="none" w:sz="0" w:space="0" w:color="auto"/>
      </w:divBdr>
    </w:div>
    <w:div w:id="772285166">
      <w:bodyDiv w:val="1"/>
      <w:marLeft w:val="0"/>
      <w:marRight w:val="0"/>
      <w:marTop w:val="0"/>
      <w:marBottom w:val="0"/>
      <w:divBdr>
        <w:top w:val="none" w:sz="0" w:space="0" w:color="auto"/>
        <w:left w:val="none" w:sz="0" w:space="0" w:color="auto"/>
        <w:bottom w:val="none" w:sz="0" w:space="0" w:color="auto"/>
        <w:right w:val="none" w:sz="0" w:space="0" w:color="auto"/>
      </w:divBdr>
    </w:div>
    <w:div w:id="774637292">
      <w:bodyDiv w:val="1"/>
      <w:marLeft w:val="0"/>
      <w:marRight w:val="0"/>
      <w:marTop w:val="0"/>
      <w:marBottom w:val="0"/>
      <w:divBdr>
        <w:top w:val="none" w:sz="0" w:space="0" w:color="auto"/>
        <w:left w:val="none" w:sz="0" w:space="0" w:color="auto"/>
        <w:bottom w:val="none" w:sz="0" w:space="0" w:color="auto"/>
        <w:right w:val="none" w:sz="0" w:space="0" w:color="auto"/>
      </w:divBdr>
    </w:div>
    <w:div w:id="777528685">
      <w:bodyDiv w:val="1"/>
      <w:marLeft w:val="0"/>
      <w:marRight w:val="0"/>
      <w:marTop w:val="0"/>
      <w:marBottom w:val="0"/>
      <w:divBdr>
        <w:top w:val="none" w:sz="0" w:space="0" w:color="auto"/>
        <w:left w:val="none" w:sz="0" w:space="0" w:color="auto"/>
        <w:bottom w:val="none" w:sz="0" w:space="0" w:color="auto"/>
        <w:right w:val="none" w:sz="0" w:space="0" w:color="auto"/>
      </w:divBdr>
    </w:div>
    <w:div w:id="786192480">
      <w:bodyDiv w:val="1"/>
      <w:marLeft w:val="0"/>
      <w:marRight w:val="0"/>
      <w:marTop w:val="0"/>
      <w:marBottom w:val="0"/>
      <w:divBdr>
        <w:top w:val="none" w:sz="0" w:space="0" w:color="auto"/>
        <w:left w:val="none" w:sz="0" w:space="0" w:color="auto"/>
        <w:bottom w:val="none" w:sz="0" w:space="0" w:color="auto"/>
        <w:right w:val="none" w:sz="0" w:space="0" w:color="auto"/>
      </w:divBdr>
    </w:div>
    <w:div w:id="788475470">
      <w:bodyDiv w:val="1"/>
      <w:marLeft w:val="0"/>
      <w:marRight w:val="0"/>
      <w:marTop w:val="0"/>
      <w:marBottom w:val="0"/>
      <w:divBdr>
        <w:top w:val="none" w:sz="0" w:space="0" w:color="auto"/>
        <w:left w:val="none" w:sz="0" w:space="0" w:color="auto"/>
        <w:bottom w:val="none" w:sz="0" w:space="0" w:color="auto"/>
        <w:right w:val="none" w:sz="0" w:space="0" w:color="auto"/>
      </w:divBdr>
    </w:div>
    <w:div w:id="789125519">
      <w:bodyDiv w:val="1"/>
      <w:marLeft w:val="0"/>
      <w:marRight w:val="0"/>
      <w:marTop w:val="0"/>
      <w:marBottom w:val="0"/>
      <w:divBdr>
        <w:top w:val="none" w:sz="0" w:space="0" w:color="auto"/>
        <w:left w:val="none" w:sz="0" w:space="0" w:color="auto"/>
        <w:bottom w:val="none" w:sz="0" w:space="0" w:color="auto"/>
        <w:right w:val="none" w:sz="0" w:space="0" w:color="auto"/>
      </w:divBdr>
    </w:div>
    <w:div w:id="791021477">
      <w:bodyDiv w:val="1"/>
      <w:marLeft w:val="0"/>
      <w:marRight w:val="0"/>
      <w:marTop w:val="0"/>
      <w:marBottom w:val="0"/>
      <w:divBdr>
        <w:top w:val="none" w:sz="0" w:space="0" w:color="auto"/>
        <w:left w:val="none" w:sz="0" w:space="0" w:color="auto"/>
        <w:bottom w:val="none" w:sz="0" w:space="0" w:color="auto"/>
        <w:right w:val="none" w:sz="0" w:space="0" w:color="auto"/>
      </w:divBdr>
    </w:div>
    <w:div w:id="794443871">
      <w:bodyDiv w:val="1"/>
      <w:marLeft w:val="0"/>
      <w:marRight w:val="0"/>
      <w:marTop w:val="0"/>
      <w:marBottom w:val="0"/>
      <w:divBdr>
        <w:top w:val="none" w:sz="0" w:space="0" w:color="auto"/>
        <w:left w:val="none" w:sz="0" w:space="0" w:color="auto"/>
        <w:bottom w:val="none" w:sz="0" w:space="0" w:color="auto"/>
        <w:right w:val="none" w:sz="0" w:space="0" w:color="auto"/>
      </w:divBdr>
    </w:div>
    <w:div w:id="794525074">
      <w:bodyDiv w:val="1"/>
      <w:marLeft w:val="0"/>
      <w:marRight w:val="0"/>
      <w:marTop w:val="0"/>
      <w:marBottom w:val="0"/>
      <w:divBdr>
        <w:top w:val="none" w:sz="0" w:space="0" w:color="auto"/>
        <w:left w:val="none" w:sz="0" w:space="0" w:color="auto"/>
        <w:bottom w:val="none" w:sz="0" w:space="0" w:color="auto"/>
        <w:right w:val="none" w:sz="0" w:space="0" w:color="auto"/>
      </w:divBdr>
    </w:div>
    <w:div w:id="802306362">
      <w:bodyDiv w:val="1"/>
      <w:marLeft w:val="0"/>
      <w:marRight w:val="0"/>
      <w:marTop w:val="0"/>
      <w:marBottom w:val="0"/>
      <w:divBdr>
        <w:top w:val="none" w:sz="0" w:space="0" w:color="auto"/>
        <w:left w:val="none" w:sz="0" w:space="0" w:color="auto"/>
        <w:bottom w:val="none" w:sz="0" w:space="0" w:color="auto"/>
        <w:right w:val="none" w:sz="0" w:space="0" w:color="auto"/>
      </w:divBdr>
    </w:div>
    <w:div w:id="803036300">
      <w:bodyDiv w:val="1"/>
      <w:marLeft w:val="0"/>
      <w:marRight w:val="0"/>
      <w:marTop w:val="0"/>
      <w:marBottom w:val="0"/>
      <w:divBdr>
        <w:top w:val="none" w:sz="0" w:space="0" w:color="auto"/>
        <w:left w:val="none" w:sz="0" w:space="0" w:color="auto"/>
        <w:bottom w:val="none" w:sz="0" w:space="0" w:color="auto"/>
        <w:right w:val="none" w:sz="0" w:space="0" w:color="auto"/>
      </w:divBdr>
    </w:div>
    <w:div w:id="806975904">
      <w:bodyDiv w:val="1"/>
      <w:marLeft w:val="0"/>
      <w:marRight w:val="0"/>
      <w:marTop w:val="0"/>
      <w:marBottom w:val="0"/>
      <w:divBdr>
        <w:top w:val="none" w:sz="0" w:space="0" w:color="auto"/>
        <w:left w:val="none" w:sz="0" w:space="0" w:color="auto"/>
        <w:bottom w:val="none" w:sz="0" w:space="0" w:color="auto"/>
        <w:right w:val="none" w:sz="0" w:space="0" w:color="auto"/>
      </w:divBdr>
    </w:div>
    <w:div w:id="808859383">
      <w:bodyDiv w:val="1"/>
      <w:marLeft w:val="0"/>
      <w:marRight w:val="0"/>
      <w:marTop w:val="0"/>
      <w:marBottom w:val="0"/>
      <w:divBdr>
        <w:top w:val="none" w:sz="0" w:space="0" w:color="auto"/>
        <w:left w:val="none" w:sz="0" w:space="0" w:color="auto"/>
        <w:bottom w:val="none" w:sz="0" w:space="0" w:color="auto"/>
        <w:right w:val="none" w:sz="0" w:space="0" w:color="auto"/>
      </w:divBdr>
    </w:div>
    <w:div w:id="816454441">
      <w:bodyDiv w:val="1"/>
      <w:marLeft w:val="0"/>
      <w:marRight w:val="0"/>
      <w:marTop w:val="0"/>
      <w:marBottom w:val="0"/>
      <w:divBdr>
        <w:top w:val="none" w:sz="0" w:space="0" w:color="auto"/>
        <w:left w:val="none" w:sz="0" w:space="0" w:color="auto"/>
        <w:bottom w:val="none" w:sz="0" w:space="0" w:color="auto"/>
        <w:right w:val="none" w:sz="0" w:space="0" w:color="auto"/>
      </w:divBdr>
    </w:div>
    <w:div w:id="816536519">
      <w:bodyDiv w:val="1"/>
      <w:marLeft w:val="0"/>
      <w:marRight w:val="0"/>
      <w:marTop w:val="0"/>
      <w:marBottom w:val="0"/>
      <w:divBdr>
        <w:top w:val="none" w:sz="0" w:space="0" w:color="auto"/>
        <w:left w:val="none" w:sz="0" w:space="0" w:color="auto"/>
        <w:bottom w:val="none" w:sz="0" w:space="0" w:color="auto"/>
        <w:right w:val="none" w:sz="0" w:space="0" w:color="auto"/>
      </w:divBdr>
    </w:div>
    <w:div w:id="820121428">
      <w:bodyDiv w:val="1"/>
      <w:marLeft w:val="0"/>
      <w:marRight w:val="0"/>
      <w:marTop w:val="0"/>
      <w:marBottom w:val="0"/>
      <w:divBdr>
        <w:top w:val="none" w:sz="0" w:space="0" w:color="auto"/>
        <w:left w:val="none" w:sz="0" w:space="0" w:color="auto"/>
        <w:bottom w:val="none" w:sz="0" w:space="0" w:color="auto"/>
        <w:right w:val="none" w:sz="0" w:space="0" w:color="auto"/>
      </w:divBdr>
    </w:div>
    <w:div w:id="821390262">
      <w:bodyDiv w:val="1"/>
      <w:marLeft w:val="0"/>
      <w:marRight w:val="0"/>
      <w:marTop w:val="0"/>
      <w:marBottom w:val="0"/>
      <w:divBdr>
        <w:top w:val="none" w:sz="0" w:space="0" w:color="auto"/>
        <w:left w:val="none" w:sz="0" w:space="0" w:color="auto"/>
        <w:bottom w:val="none" w:sz="0" w:space="0" w:color="auto"/>
        <w:right w:val="none" w:sz="0" w:space="0" w:color="auto"/>
      </w:divBdr>
    </w:div>
    <w:div w:id="822695254">
      <w:bodyDiv w:val="1"/>
      <w:marLeft w:val="0"/>
      <w:marRight w:val="0"/>
      <w:marTop w:val="0"/>
      <w:marBottom w:val="0"/>
      <w:divBdr>
        <w:top w:val="none" w:sz="0" w:space="0" w:color="auto"/>
        <w:left w:val="none" w:sz="0" w:space="0" w:color="auto"/>
        <w:bottom w:val="none" w:sz="0" w:space="0" w:color="auto"/>
        <w:right w:val="none" w:sz="0" w:space="0" w:color="auto"/>
      </w:divBdr>
    </w:div>
    <w:div w:id="822935850">
      <w:bodyDiv w:val="1"/>
      <w:marLeft w:val="0"/>
      <w:marRight w:val="0"/>
      <w:marTop w:val="0"/>
      <w:marBottom w:val="0"/>
      <w:divBdr>
        <w:top w:val="none" w:sz="0" w:space="0" w:color="auto"/>
        <w:left w:val="none" w:sz="0" w:space="0" w:color="auto"/>
        <w:bottom w:val="none" w:sz="0" w:space="0" w:color="auto"/>
        <w:right w:val="none" w:sz="0" w:space="0" w:color="auto"/>
      </w:divBdr>
    </w:div>
    <w:div w:id="824859409">
      <w:bodyDiv w:val="1"/>
      <w:marLeft w:val="0"/>
      <w:marRight w:val="0"/>
      <w:marTop w:val="0"/>
      <w:marBottom w:val="0"/>
      <w:divBdr>
        <w:top w:val="none" w:sz="0" w:space="0" w:color="auto"/>
        <w:left w:val="none" w:sz="0" w:space="0" w:color="auto"/>
        <w:bottom w:val="none" w:sz="0" w:space="0" w:color="auto"/>
        <w:right w:val="none" w:sz="0" w:space="0" w:color="auto"/>
      </w:divBdr>
    </w:div>
    <w:div w:id="827332304">
      <w:bodyDiv w:val="1"/>
      <w:marLeft w:val="0"/>
      <w:marRight w:val="0"/>
      <w:marTop w:val="0"/>
      <w:marBottom w:val="0"/>
      <w:divBdr>
        <w:top w:val="none" w:sz="0" w:space="0" w:color="auto"/>
        <w:left w:val="none" w:sz="0" w:space="0" w:color="auto"/>
        <w:bottom w:val="none" w:sz="0" w:space="0" w:color="auto"/>
        <w:right w:val="none" w:sz="0" w:space="0" w:color="auto"/>
      </w:divBdr>
    </w:div>
    <w:div w:id="834297750">
      <w:bodyDiv w:val="1"/>
      <w:marLeft w:val="0"/>
      <w:marRight w:val="0"/>
      <w:marTop w:val="0"/>
      <w:marBottom w:val="0"/>
      <w:divBdr>
        <w:top w:val="none" w:sz="0" w:space="0" w:color="auto"/>
        <w:left w:val="none" w:sz="0" w:space="0" w:color="auto"/>
        <w:bottom w:val="none" w:sz="0" w:space="0" w:color="auto"/>
        <w:right w:val="none" w:sz="0" w:space="0" w:color="auto"/>
      </w:divBdr>
    </w:div>
    <w:div w:id="835995791">
      <w:bodyDiv w:val="1"/>
      <w:marLeft w:val="0"/>
      <w:marRight w:val="0"/>
      <w:marTop w:val="0"/>
      <w:marBottom w:val="0"/>
      <w:divBdr>
        <w:top w:val="none" w:sz="0" w:space="0" w:color="auto"/>
        <w:left w:val="none" w:sz="0" w:space="0" w:color="auto"/>
        <w:bottom w:val="none" w:sz="0" w:space="0" w:color="auto"/>
        <w:right w:val="none" w:sz="0" w:space="0" w:color="auto"/>
      </w:divBdr>
    </w:div>
    <w:div w:id="837574073">
      <w:bodyDiv w:val="1"/>
      <w:marLeft w:val="0"/>
      <w:marRight w:val="0"/>
      <w:marTop w:val="0"/>
      <w:marBottom w:val="0"/>
      <w:divBdr>
        <w:top w:val="none" w:sz="0" w:space="0" w:color="auto"/>
        <w:left w:val="none" w:sz="0" w:space="0" w:color="auto"/>
        <w:bottom w:val="none" w:sz="0" w:space="0" w:color="auto"/>
        <w:right w:val="none" w:sz="0" w:space="0" w:color="auto"/>
      </w:divBdr>
    </w:div>
    <w:div w:id="842479421">
      <w:bodyDiv w:val="1"/>
      <w:marLeft w:val="0"/>
      <w:marRight w:val="0"/>
      <w:marTop w:val="0"/>
      <w:marBottom w:val="0"/>
      <w:divBdr>
        <w:top w:val="none" w:sz="0" w:space="0" w:color="auto"/>
        <w:left w:val="none" w:sz="0" w:space="0" w:color="auto"/>
        <w:bottom w:val="none" w:sz="0" w:space="0" w:color="auto"/>
        <w:right w:val="none" w:sz="0" w:space="0" w:color="auto"/>
      </w:divBdr>
    </w:div>
    <w:div w:id="842626408">
      <w:bodyDiv w:val="1"/>
      <w:marLeft w:val="0"/>
      <w:marRight w:val="0"/>
      <w:marTop w:val="0"/>
      <w:marBottom w:val="0"/>
      <w:divBdr>
        <w:top w:val="none" w:sz="0" w:space="0" w:color="auto"/>
        <w:left w:val="none" w:sz="0" w:space="0" w:color="auto"/>
        <w:bottom w:val="none" w:sz="0" w:space="0" w:color="auto"/>
        <w:right w:val="none" w:sz="0" w:space="0" w:color="auto"/>
      </w:divBdr>
    </w:div>
    <w:div w:id="847449525">
      <w:bodyDiv w:val="1"/>
      <w:marLeft w:val="0"/>
      <w:marRight w:val="0"/>
      <w:marTop w:val="0"/>
      <w:marBottom w:val="0"/>
      <w:divBdr>
        <w:top w:val="none" w:sz="0" w:space="0" w:color="auto"/>
        <w:left w:val="none" w:sz="0" w:space="0" w:color="auto"/>
        <w:bottom w:val="none" w:sz="0" w:space="0" w:color="auto"/>
        <w:right w:val="none" w:sz="0" w:space="0" w:color="auto"/>
      </w:divBdr>
    </w:div>
    <w:div w:id="849753825">
      <w:bodyDiv w:val="1"/>
      <w:marLeft w:val="0"/>
      <w:marRight w:val="0"/>
      <w:marTop w:val="0"/>
      <w:marBottom w:val="0"/>
      <w:divBdr>
        <w:top w:val="none" w:sz="0" w:space="0" w:color="auto"/>
        <w:left w:val="none" w:sz="0" w:space="0" w:color="auto"/>
        <w:bottom w:val="none" w:sz="0" w:space="0" w:color="auto"/>
        <w:right w:val="none" w:sz="0" w:space="0" w:color="auto"/>
      </w:divBdr>
    </w:div>
    <w:div w:id="849952094">
      <w:bodyDiv w:val="1"/>
      <w:marLeft w:val="0"/>
      <w:marRight w:val="0"/>
      <w:marTop w:val="0"/>
      <w:marBottom w:val="0"/>
      <w:divBdr>
        <w:top w:val="none" w:sz="0" w:space="0" w:color="auto"/>
        <w:left w:val="none" w:sz="0" w:space="0" w:color="auto"/>
        <w:bottom w:val="none" w:sz="0" w:space="0" w:color="auto"/>
        <w:right w:val="none" w:sz="0" w:space="0" w:color="auto"/>
      </w:divBdr>
    </w:div>
    <w:div w:id="855849822">
      <w:bodyDiv w:val="1"/>
      <w:marLeft w:val="0"/>
      <w:marRight w:val="0"/>
      <w:marTop w:val="0"/>
      <w:marBottom w:val="0"/>
      <w:divBdr>
        <w:top w:val="none" w:sz="0" w:space="0" w:color="auto"/>
        <w:left w:val="none" w:sz="0" w:space="0" w:color="auto"/>
        <w:bottom w:val="none" w:sz="0" w:space="0" w:color="auto"/>
        <w:right w:val="none" w:sz="0" w:space="0" w:color="auto"/>
      </w:divBdr>
    </w:div>
    <w:div w:id="857694073">
      <w:bodyDiv w:val="1"/>
      <w:marLeft w:val="0"/>
      <w:marRight w:val="0"/>
      <w:marTop w:val="0"/>
      <w:marBottom w:val="0"/>
      <w:divBdr>
        <w:top w:val="none" w:sz="0" w:space="0" w:color="auto"/>
        <w:left w:val="none" w:sz="0" w:space="0" w:color="auto"/>
        <w:bottom w:val="none" w:sz="0" w:space="0" w:color="auto"/>
        <w:right w:val="none" w:sz="0" w:space="0" w:color="auto"/>
      </w:divBdr>
    </w:div>
    <w:div w:id="859588135">
      <w:bodyDiv w:val="1"/>
      <w:marLeft w:val="0"/>
      <w:marRight w:val="0"/>
      <w:marTop w:val="0"/>
      <w:marBottom w:val="0"/>
      <w:divBdr>
        <w:top w:val="none" w:sz="0" w:space="0" w:color="auto"/>
        <w:left w:val="none" w:sz="0" w:space="0" w:color="auto"/>
        <w:bottom w:val="none" w:sz="0" w:space="0" w:color="auto"/>
        <w:right w:val="none" w:sz="0" w:space="0" w:color="auto"/>
      </w:divBdr>
    </w:div>
    <w:div w:id="865943514">
      <w:bodyDiv w:val="1"/>
      <w:marLeft w:val="0"/>
      <w:marRight w:val="0"/>
      <w:marTop w:val="0"/>
      <w:marBottom w:val="0"/>
      <w:divBdr>
        <w:top w:val="none" w:sz="0" w:space="0" w:color="auto"/>
        <w:left w:val="none" w:sz="0" w:space="0" w:color="auto"/>
        <w:bottom w:val="none" w:sz="0" w:space="0" w:color="auto"/>
        <w:right w:val="none" w:sz="0" w:space="0" w:color="auto"/>
      </w:divBdr>
    </w:div>
    <w:div w:id="867718471">
      <w:bodyDiv w:val="1"/>
      <w:marLeft w:val="0"/>
      <w:marRight w:val="0"/>
      <w:marTop w:val="0"/>
      <w:marBottom w:val="0"/>
      <w:divBdr>
        <w:top w:val="none" w:sz="0" w:space="0" w:color="auto"/>
        <w:left w:val="none" w:sz="0" w:space="0" w:color="auto"/>
        <w:bottom w:val="none" w:sz="0" w:space="0" w:color="auto"/>
        <w:right w:val="none" w:sz="0" w:space="0" w:color="auto"/>
      </w:divBdr>
    </w:div>
    <w:div w:id="869950715">
      <w:bodyDiv w:val="1"/>
      <w:marLeft w:val="0"/>
      <w:marRight w:val="0"/>
      <w:marTop w:val="0"/>
      <w:marBottom w:val="0"/>
      <w:divBdr>
        <w:top w:val="none" w:sz="0" w:space="0" w:color="auto"/>
        <w:left w:val="none" w:sz="0" w:space="0" w:color="auto"/>
        <w:bottom w:val="none" w:sz="0" w:space="0" w:color="auto"/>
        <w:right w:val="none" w:sz="0" w:space="0" w:color="auto"/>
      </w:divBdr>
    </w:div>
    <w:div w:id="870529266">
      <w:bodyDiv w:val="1"/>
      <w:marLeft w:val="0"/>
      <w:marRight w:val="0"/>
      <w:marTop w:val="0"/>
      <w:marBottom w:val="0"/>
      <w:divBdr>
        <w:top w:val="none" w:sz="0" w:space="0" w:color="auto"/>
        <w:left w:val="none" w:sz="0" w:space="0" w:color="auto"/>
        <w:bottom w:val="none" w:sz="0" w:space="0" w:color="auto"/>
        <w:right w:val="none" w:sz="0" w:space="0" w:color="auto"/>
      </w:divBdr>
    </w:div>
    <w:div w:id="872569805">
      <w:bodyDiv w:val="1"/>
      <w:marLeft w:val="0"/>
      <w:marRight w:val="0"/>
      <w:marTop w:val="0"/>
      <w:marBottom w:val="0"/>
      <w:divBdr>
        <w:top w:val="none" w:sz="0" w:space="0" w:color="auto"/>
        <w:left w:val="none" w:sz="0" w:space="0" w:color="auto"/>
        <w:bottom w:val="none" w:sz="0" w:space="0" w:color="auto"/>
        <w:right w:val="none" w:sz="0" w:space="0" w:color="auto"/>
      </w:divBdr>
    </w:div>
    <w:div w:id="873277342">
      <w:bodyDiv w:val="1"/>
      <w:marLeft w:val="0"/>
      <w:marRight w:val="0"/>
      <w:marTop w:val="0"/>
      <w:marBottom w:val="0"/>
      <w:divBdr>
        <w:top w:val="none" w:sz="0" w:space="0" w:color="auto"/>
        <w:left w:val="none" w:sz="0" w:space="0" w:color="auto"/>
        <w:bottom w:val="none" w:sz="0" w:space="0" w:color="auto"/>
        <w:right w:val="none" w:sz="0" w:space="0" w:color="auto"/>
      </w:divBdr>
    </w:div>
    <w:div w:id="876620765">
      <w:bodyDiv w:val="1"/>
      <w:marLeft w:val="0"/>
      <w:marRight w:val="0"/>
      <w:marTop w:val="0"/>
      <w:marBottom w:val="0"/>
      <w:divBdr>
        <w:top w:val="none" w:sz="0" w:space="0" w:color="auto"/>
        <w:left w:val="none" w:sz="0" w:space="0" w:color="auto"/>
        <w:bottom w:val="none" w:sz="0" w:space="0" w:color="auto"/>
        <w:right w:val="none" w:sz="0" w:space="0" w:color="auto"/>
      </w:divBdr>
    </w:div>
    <w:div w:id="876896899">
      <w:bodyDiv w:val="1"/>
      <w:marLeft w:val="0"/>
      <w:marRight w:val="0"/>
      <w:marTop w:val="0"/>
      <w:marBottom w:val="0"/>
      <w:divBdr>
        <w:top w:val="none" w:sz="0" w:space="0" w:color="auto"/>
        <w:left w:val="none" w:sz="0" w:space="0" w:color="auto"/>
        <w:bottom w:val="none" w:sz="0" w:space="0" w:color="auto"/>
        <w:right w:val="none" w:sz="0" w:space="0" w:color="auto"/>
      </w:divBdr>
    </w:div>
    <w:div w:id="883909978">
      <w:bodyDiv w:val="1"/>
      <w:marLeft w:val="0"/>
      <w:marRight w:val="0"/>
      <w:marTop w:val="0"/>
      <w:marBottom w:val="0"/>
      <w:divBdr>
        <w:top w:val="none" w:sz="0" w:space="0" w:color="auto"/>
        <w:left w:val="none" w:sz="0" w:space="0" w:color="auto"/>
        <w:bottom w:val="none" w:sz="0" w:space="0" w:color="auto"/>
        <w:right w:val="none" w:sz="0" w:space="0" w:color="auto"/>
      </w:divBdr>
    </w:div>
    <w:div w:id="889003628">
      <w:bodyDiv w:val="1"/>
      <w:marLeft w:val="0"/>
      <w:marRight w:val="0"/>
      <w:marTop w:val="0"/>
      <w:marBottom w:val="0"/>
      <w:divBdr>
        <w:top w:val="none" w:sz="0" w:space="0" w:color="auto"/>
        <w:left w:val="none" w:sz="0" w:space="0" w:color="auto"/>
        <w:bottom w:val="none" w:sz="0" w:space="0" w:color="auto"/>
        <w:right w:val="none" w:sz="0" w:space="0" w:color="auto"/>
      </w:divBdr>
    </w:div>
    <w:div w:id="889196383">
      <w:bodyDiv w:val="1"/>
      <w:marLeft w:val="0"/>
      <w:marRight w:val="0"/>
      <w:marTop w:val="0"/>
      <w:marBottom w:val="0"/>
      <w:divBdr>
        <w:top w:val="none" w:sz="0" w:space="0" w:color="auto"/>
        <w:left w:val="none" w:sz="0" w:space="0" w:color="auto"/>
        <w:bottom w:val="none" w:sz="0" w:space="0" w:color="auto"/>
        <w:right w:val="none" w:sz="0" w:space="0" w:color="auto"/>
      </w:divBdr>
    </w:div>
    <w:div w:id="890266145">
      <w:bodyDiv w:val="1"/>
      <w:marLeft w:val="0"/>
      <w:marRight w:val="0"/>
      <w:marTop w:val="0"/>
      <w:marBottom w:val="0"/>
      <w:divBdr>
        <w:top w:val="none" w:sz="0" w:space="0" w:color="auto"/>
        <w:left w:val="none" w:sz="0" w:space="0" w:color="auto"/>
        <w:bottom w:val="none" w:sz="0" w:space="0" w:color="auto"/>
        <w:right w:val="none" w:sz="0" w:space="0" w:color="auto"/>
      </w:divBdr>
    </w:div>
    <w:div w:id="895167276">
      <w:bodyDiv w:val="1"/>
      <w:marLeft w:val="0"/>
      <w:marRight w:val="0"/>
      <w:marTop w:val="0"/>
      <w:marBottom w:val="0"/>
      <w:divBdr>
        <w:top w:val="none" w:sz="0" w:space="0" w:color="auto"/>
        <w:left w:val="none" w:sz="0" w:space="0" w:color="auto"/>
        <w:bottom w:val="none" w:sz="0" w:space="0" w:color="auto"/>
        <w:right w:val="none" w:sz="0" w:space="0" w:color="auto"/>
      </w:divBdr>
    </w:div>
    <w:div w:id="895355257">
      <w:bodyDiv w:val="1"/>
      <w:marLeft w:val="0"/>
      <w:marRight w:val="0"/>
      <w:marTop w:val="0"/>
      <w:marBottom w:val="0"/>
      <w:divBdr>
        <w:top w:val="none" w:sz="0" w:space="0" w:color="auto"/>
        <w:left w:val="none" w:sz="0" w:space="0" w:color="auto"/>
        <w:bottom w:val="none" w:sz="0" w:space="0" w:color="auto"/>
        <w:right w:val="none" w:sz="0" w:space="0" w:color="auto"/>
      </w:divBdr>
    </w:div>
    <w:div w:id="900141713">
      <w:bodyDiv w:val="1"/>
      <w:marLeft w:val="0"/>
      <w:marRight w:val="0"/>
      <w:marTop w:val="0"/>
      <w:marBottom w:val="0"/>
      <w:divBdr>
        <w:top w:val="none" w:sz="0" w:space="0" w:color="auto"/>
        <w:left w:val="none" w:sz="0" w:space="0" w:color="auto"/>
        <w:bottom w:val="none" w:sz="0" w:space="0" w:color="auto"/>
        <w:right w:val="none" w:sz="0" w:space="0" w:color="auto"/>
      </w:divBdr>
    </w:div>
    <w:div w:id="902715223">
      <w:bodyDiv w:val="1"/>
      <w:marLeft w:val="0"/>
      <w:marRight w:val="0"/>
      <w:marTop w:val="0"/>
      <w:marBottom w:val="0"/>
      <w:divBdr>
        <w:top w:val="none" w:sz="0" w:space="0" w:color="auto"/>
        <w:left w:val="none" w:sz="0" w:space="0" w:color="auto"/>
        <w:bottom w:val="none" w:sz="0" w:space="0" w:color="auto"/>
        <w:right w:val="none" w:sz="0" w:space="0" w:color="auto"/>
      </w:divBdr>
    </w:div>
    <w:div w:id="903294023">
      <w:bodyDiv w:val="1"/>
      <w:marLeft w:val="0"/>
      <w:marRight w:val="0"/>
      <w:marTop w:val="0"/>
      <w:marBottom w:val="0"/>
      <w:divBdr>
        <w:top w:val="none" w:sz="0" w:space="0" w:color="auto"/>
        <w:left w:val="none" w:sz="0" w:space="0" w:color="auto"/>
        <w:bottom w:val="none" w:sz="0" w:space="0" w:color="auto"/>
        <w:right w:val="none" w:sz="0" w:space="0" w:color="auto"/>
      </w:divBdr>
    </w:div>
    <w:div w:id="904728840">
      <w:bodyDiv w:val="1"/>
      <w:marLeft w:val="0"/>
      <w:marRight w:val="0"/>
      <w:marTop w:val="0"/>
      <w:marBottom w:val="0"/>
      <w:divBdr>
        <w:top w:val="none" w:sz="0" w:space="0" w:color="auto"/>
        <w:left w:val="none" w:sz="0" w:space="0" w:color="auto"/>
        <w:bottom w:val="none" w:sz="0" w:space="0" w:color="auto"/>
        <w:right w:val="none" w:sz="0" w:space="0" w:color="auto"/>
      </w:divBdr>
    </w:div>
    <w:div w:id="905535699">
      <w:bodyDiv w:val="1"/>
      <w:marLeft w:val="0"/>
      <w:marRight w:val="0"/>
      <w:marTop w:val="0"/>
      <w:marBottom w:val="0"/>
      <w:divBdr>
        <w:top w:val="none" w:sz="0" w:space="0" w:color="auto"/>
        <w:left w:val="none" w:sz="0" w:space="0" w:color="auto"/>
        <w:bottom w:val="none" w:sz="0" w:space="0" w:color="auto"/>
        <w:right w:val="none" w:sz="0" w:space="0" w:color="auto"/>
      </w:divBdr>
    </w:div>
    <w:div w:id="906453009">
      <w:bodyDiv w:val="1"/>
      <w:marLeft w:val="0"/>
      <w:marRight w:val="0"/>
      <w:marTop w:val="0"/>
      <w:marBottom w:val="0"/>
      <w:divBdr>
        <w:top w:val="none" w:sz="0" w:space="0" w:color="auto"/>
        <w:left w:val="none" w:sz="0" w:space="0" w:color="auto"/>
        <w:bottom w:val="none" w:sz="0" w:space="0" w:color="auto"/>
        <w:right w:val="none" w:sz="0" w:space="0" w:color="auto"/>
      </w:divBdr>
    </w:div>
    <w:div w:id="906962615">
      <w:bodyDiv w:val="1"/>
      <w:marLeft w:val="0"/>
      <w:marRight w:val="0"/>
      <w:marTop w:val="0"/>
      <w:marBottom w:val="0"/>
      <w:divBdr>
        <w:top w:val="none" w:sz="0" w:space="0" w:color="auto"/>
        <w:left w:val="none" w:sz="0" w:space="0" w:color="auto"/>
        <w:bottom w:val="none" w:sz="0" w:space="0" w:color="auto"/>
        <w:right w:val="none" w:sz="0" w:space="0" w:color="auto"/>
      </w:divBdr>
    </w:div>
    <w:div w:id="907034575">
      <w:bodyDiv w:val="1"/>
      <w:marLeft w:val="0"/>
      <w:marRight w:val="0"/>
      <w:marTop w:val="0"/>
      <w:marBottom w:val="0"/>
      <w:divBdr>
        <w:top w:val="none" w:sz="0" w:space="0" w:color="auto"/>
        <w:left w:val="none" w:sz="0" w:space="0" w:color="auto"/>
        <w:bottom w:val="none" w:sz="0" w:space="0" w:color="auto"/>
        <w:right w:val="none" w:sz="0" w:space="0" w:color="auto"/>
      </w:divBdr>
    </w:div>
    <w:div w:id="917858850">
      <w:bodyDiv w:val="1"/>
      <w:marLeft w:val="0"/>
      <w:marRight w:val="0"/>
      <w:marTop w:val="0"/>
      <w:marBottom w:val="0"/>
      <w:divBdr>
        <w:top w:val="none" w:sz="0" w:space="0" w:color="auto"/>
        <w:left w:val="none" w:sz="0" w:space="0" w:color="auto"/>
        <w:bottom w:val="none" w:sz="0" w:space="0" w:color="auto"/>
        <w:right w:val="none" w:sz="0" w:space="0" w:color="auto"/>
      </w:divBdr>
    </w:div>
    <w:div w:id="920024763">
      <w:bodyDiv w:val="1"/>
      <w:marLeft w:val="0"/>
      <w:marRight w:val="0"/>
      <w:marTop w:val="0"/>
      <w:marBottom w:val="0"/>
      <w:divBdr>
        <w:top w:val="none" w:sz="0" w:space="0" w:color="auto"/>
        <w:left w:val="none" w:sz="0" w:space="0" w:color="auto"/>
        <w:bottom w:val="none" w:sz="0" w:space="0" w:color="auto"/>
        <w:right w:val="none" w:sz="0" w:space="0" w:color="auto"/>
      </w:divBdr>
    </w:div>
    <w:div w:id="920875384">
      <w:bodyDiv w:val="1"/>
      <w:marLeft w:val="0"/>
      <w:marRight w:val="0"/>
      <w:marTop w:val="0"/>
      <w:marBottom w:val="0"/>
      <w:divBdr>
        <w:top w:val="none" w:sz="0" w:space="0" w:color="auto"/>
        <w:left w:val="none" w:sz="0" w:space="0" w:color="auto"/>
        <w:bottom w:val="none" w:sz="0" w:space="0" w:color="auto"/>
        <w:right w:val="none" w:sz="0" w:space="0" w:color="auto"/>
      </w:divBdr>
    </w:div>
    <w:div w:id="925458364">
      <w:bodyDiv w:val="1"/>
      <w:marLeft w:val="0"/>
      <w:marRight w:val="0"/>
      <w:marTop w:val="0"/>
      <w:marBottom w:val="0"/>
      <w:divBdr>
        <w:top w:val="none" w:sz="0" w:space="0" w:color="auto"/>
        <w:left w:val="none" w:sz="0" w:space="0" w:color="auto"/>
        <w:bottom w:val="none" w:sz="0" w:space="0" w:color="auto"/>
        <w:right w:val="none" w:sz="0" w:space="0" w:color="auto"/>
      </w:divBdr>
    </w:div>
    <w:div w:id="925572802">
      <w:bodyDiv w:val="1"/>
      <w:marLeft w:val="0"/>
      <w:marRight w:val="0"/>
      <w:marTop w:val="0"/>
      <w:marBottom w:val="0"/>
      <w:divBdr>
        <w:top w:val="none" w:sz="0" w:space="0" w:color="auto"/>
        <w:left w:val="none" w:sz="0" w:space="0" w:color="auto"/>
        <w:bottom w:val="none" w:sz="0" w:space="0" w:color="auto"/>
        <w:right w:val="none" w:sz="0" w:space="0" w:color="auto"/>
      </w:divBdr>
    </w:div>
    <w:div w:id="931934887">
      <w:bodyDiv w:val="1"/>
      <w:marLeft w:val="0"/>
      <w:marRight w:val="0"/>
      <w:marTop w:val="0"/>
      <w:marBottom w:val="0"/>
      <w:divBdr>
        <w:top w:val="none" w:sz="0" w:space="0" w:color="auto"/>
        <w:left w:val="none" w:sz="0" w:space="0" w:color="auto"/>
        <w:bottom w:val="none" w:sz="0" w:space="0" w:color="auto"/>
        <w:right w:val="none" w:sz="0" w:space="0" w:color="auto"/>
      </w:divBdr>
    </w:div>
    <w:div w:id="938829040">
      <w:bodyDiv w:val="1"/>
      <w:marLeft w:val="0"/>
      <w:marRight w:val="0"/>
      <w:marTop w:val="0"/>
      <w:marBottom w:val="0"/>
      <w:divBdr>
        <w:top w:val="none" w:sz="0" w:space="0" w:color="auto"/>
        <w:left w:val="none" w:sz="0" w:space="0" w:color="auto"/>
        <w:bottom w:val="none" w:sz="0" w:space="0" w:color="auto"/>
        <w:right w:val="none" w:sz="0" w:space="0" w:color="auto"/>
      </w:divBdr>
    </w:div>
    <w:div w:id="940575724">
      <w:bodyDiv w:val="1"/>
      <w:marLeft w:val="0"/>
      <w:marRight w:val="0"/>
      <w:marTop w:val="0"/>
      <w:marBottom w:val="0"/>
      <w:divBdr>
        <w:top w:val="none" w:sz="0" w:space="0" w:color="auto"/>
        <w:left w:val="none" w:sz="0" w:space="0" w:color="auto"/>
        <w:bottom w:val="none" w:sz="0" w:space="0" w:color="auto"/>
        <w:right w:val="none" w:sz="0" w:space="0" w:color="auto"/>
      </w:divBdr>
    </w:div>
    <w:div w:id="941229847">
      <w:bodyDiv w:val="1"/>
      <w:marLeft w:val="0"/>
      <w:marRight w:val="0"/>
      <w:marTop w:val="0"/>
      <w:marBottom w:val="0"/>
      <w:divBdr>
        <w:top w:val="none" w:sz="0" w:space="0" w:color="auto"/>
        <w:left w:val="none" w:sz="0" w:space="0" w:color="auto"/>
        <w:bottom w:val="none" w:sz="0" w:space="0" w:color="auto"/>
        <w:right w:val="none" w:sz="0" w:space="0" w:color="auto"/>
      </w:divBdr>
    </w:div>
    <w:div w:id="942349187">
      <w:bodyDiv w:val="1"/>
      <w:marLeft w:val="0"/>
      <w:marRight w:val="0"/>
      <w:marTop w:val="0"/>
      <w:marBottom w:val="0"/>
      <w:divBdr>
        <w:top w:val="none" w:sz="0" w:space="0" w:color="auto"/>
        <w:left w:val="none" w:sz="0" w:space="0" w:color="auto"/>
        <w:bottom w:val="none" w:sz="0" w:space="0" w:color="auto"/>
        <w:right w:val="none" w:sz="0" w:space="0" w:color="auto"/>
      </w:divBdr>
    </w:div>
    <w:div w:id="945235045">
      <w:bodyDiv w:val="1"/>
      <w:marLeft w:val="0"/>
      <w:marRight w:val="0"/>
      <w:marTop w:val="0"/>
      <w:marBottom w:val="0"/>
      <w:divBdr>
        <w:top w:val="none" w:sz="0" w:space="0" w:color="auto"/>
        <w:left w:val="none" w:sz="0" w:space="0" w:color="auto"/>
        <w:bottom w:val="none" w:sz="0" w:space="0" w:color="auto"/>
        <w:right w:val="none" w:sz="0" w:space="0" w:color="auto"/>
      </w:divBdr>
    </w:div>
    <w:div w:id="945694536">
      <w:bodyDiv w:val="1"/>
      <w:marLeft w:val="0"/>
      <w:marRight w:val="0"/>
      <w:marTop w:val="0"/>
      <w:marBottom w:val="0"/>
      <w:divBdr>
        <w:top w:val="none" w:sz="0" w:space="0" w:color="auto"/>
        <w:left w:val="none" w:sz="0" w:space="0" w:color="auto"/>
        <w:bottom w:val="none" w:sz="0" w:space="0" w:color="auto"/>
        <w:right w:val="none" w:sz="0" w:space="0" w:color="auto"/>
      </w:divBdr>
    </w:div>
    <w:div w:id="946742649">
      <w:bodyDiv w:val="1"/>
      <w:marLeft w:val="0"/>
      <w:marRight w:val="0"/>
      <w:marTop w:val="0"/>
      <w:marBottom w:val="0"/>
      <w:divBdr>
        <w:top w:val="none" w:sz="0" w:space="0" w:color="auto"/>
        <w:left w:val="none" w:sz="0" w:space="0" w:color="auto"/>
        <w:bottom w:val="none" w:sz="0" w:space="0" w:color="auto"/>
        <w:right w:val="none" w:sz="0" w:space="0" w:color="auto"/>
      </w:divBdr>
    </w:div>
    <w:div w:id="950430740">
      <w:bodyDiv w:val="1"/>
      <w:marLeft w:val="0"/>
      <w:marRight w:val="0"/>
      <w:marTop w:val="0"/>
      <w:marBottom w:val="0"/>
      <w:divBdr>
        <w:top w:val="none" w:sz="0" w:space="0" w:color="auto"/>
        <w:left w:val="none" w:sz="0" w:space="0" w:color="auto"/>
        <w:bottom w:val="none" w:sz="0" w:space="0" w:color="auto"/>
        <w:right w:val="none" w:sz="0" w:space="0" w:color="auto"/>
      </w:divBdr>
    </w:div>
    <w:div w:id="951090661">
      <w:bodyDiv w:val="1"/>
      <w:marLeft w:val="0"/>
      <w:marRight w:val="0"/>
      <w:marTop w:val="0"/>
      <w:marBottom w:val="0"/>
      <w:divBdr>
        <w:top w:val="none" w:sz="0" w:space="0" w:color="auto"/>
        <w:left w:val="none" w:sz="0" w:space="0" w:color="auto"/>
        <w:bottom w:val="none" w:sz="0" w:space="0" w:color="auto"/>
        <w:right w:val="none" w:sz="0" w:space="0" w:color="auto"/>
      </w:divBdr>
    </w:div>
    <w:div w:id="951521806">
      <w:bodyDiv w:val="1"/>
      <w:marLeft w:val="0"/>
      <w:marRight w:val="0"/>
      <w:marTop w:val="0"/>
      <w:marBottom w:val="0"/>
      <w:divBdr>
        <w:top w:val="none" w:sz="0" w:space="0" w:color="auto"/>
        <w:left w:val="none" w:sz="0" w:space="0" w:color="auto"/>
        <w:bottom w:val="none" w:sz="0" w:space="0" w:color="auto"/>
        <w:right w:val="none" w:sz="0" w:space="0" w:color="auto"/>
      </w:divBdr>
    </w:div>
    <w:div w:id="953362017">
      <w:bodyDiv w:val="1"/>
      <w:marLeft w:val="0"/>
      <w:marRight w:val="0"/>
      <w:marTop w:val="0"/>
      <w:marBottom w:val="0"/>
      <w:divBdr>
        <w:top w:val="none" w:sz="0" w:space="0" w:color="auto"/>
        <w:left w:val="none" w:sz="0" w:space="0" w:color="auto"/>
        <w:bottom w:val="none" w:sz="0" w:space="0" w:color="auto"/>
        <w:right w:val="none" w:sz="0" w:space="0" w:color="auto"/>
      </w:divBdr>
    </w:div>
    <w:div w:id="955020329">
      <w:bodyDiv w:val="1"/>
      <w:marLeft w:val="0"/>
      <w:marRight w:val="0"/>
      <w:marTop w:val="0"/>
      <w:marBottom w:val="0"/>
      <w:divBdr>
        <w:top w:val="none" w:sz="0" w:space="0" w:color="auto"/>
        <w:left w:val="none" w:sz="0" w:space="0" w:color="auto"/>
        <w:bottom w:val="none" w:sz="0" w:space="0" w:color="auto"/>
        <w:right w:val="none" w:sz="0" w:space="0" w:color="auto"/>
      </w:divBdr>
    </w:div>
    <w:div w:id="955451118">
      <w:bodyDiv w:val="1"/>
      <w:marLeft w:val="0"/>
      <w:marRight w:val="0"/>
      <w:marTop w:val="0"/>
      <w:marBottom w:val="0"/>
      <w:divBdr>
        <w:top w:val="none" w:sz="0" w:space="0" w:color="auto"/>
        <w:left w:val="none" w:sz="0" w:space="0" w:color="auto"/>
        <w:bottom w:val="none" w:sz="0" w:space="0" w:color="auto"/>
        <w:right w:val="none" w:sz="0" w:space="0" w:color="auto"/>
      </w:divBdr>
    </w:div>
    <w:div w:id="959065433">
      <w:bodyDiv w:val="1"/>
      <w:marLeft w:val="0"/>
      <w:marRight w:val="0"/>
      <w:marTop w:val="0"/>
      <w:marBottom w:val="0"/>
      <w:divBdr>
        <w:top w:val="none" w:sz="0" w:space="0" w:color="auto"/>
        <w:left w:val="none" w:sz="0" w:space="0" w:color="auto"/>
        <w:bottom w:val="none" w:sz="0" w:space="0" w:color="auto"/>
        <w:right w:val="none" w:sz="0" w:space="0" w:color="auto"/>
      </w:divBdr>
    </w:div>
    <w:div w:id="964238178">
      <w:bodyDiv w:val="1"/>
      <w:marLeft w:val="0"/>
      <w:marRight w:val="0"/>
      <w:marTop w:val="0"/>
      <w:marBottom w:val="0"/>
      <w:divBdr>
        <w:top w:val="none" w:sz="0" w:space="0" w:color="auto"/>
        <w:left w:val="none" w:sz="0" w:space="0" w:color="auto"/>
        <w:bottom w:val="none" w:sz="0" w:space="0" w:color="auto"/>
        <w:right w:val="none" w:sz="0" w:space="0" w:color="auto"/>
      </w:divBdr>
    </w:div>
    <w:div w:id="966468683">
      <w:bodyDiv w:val="1"/>
      <w:marLeft w:val="0"/>
      <w:marRight w:val="0"/>
      <w:marTop w:val="0"/>
      <w:marBottom w:val="0"/>
      <w:divBdr>
        <w:top w:val="none" w:sz="0" w:space="0" w:color="auto"/>
        <w:left w:val="none" w:sz="0" w:space="0" w:color="auto"/>
        <w:bottom w:val="none" w:sz="0" w:space="0" w:color="auto"/>
        <w:right w:val="none" w:sz="0" w:space="0" w:color="auto"/>
      </w:divBdr>
    </w:div>
    <w:div w:id="974020858">
      <w:bodyDiv w:val="1"/>
      <w:marLeft w:val="0"/>
      <w:marRight w:val="0"/>
      <w:marTop w:val="0"/>
      <w:marBottom w:val="0"/>
      <w:divBdr>
        <w:top w:val="none" w:sz="0" w:space="0" w:color="auto"/>
        <w:left w:val="none" w:sz="0" w:space="0" w:color="auto"/>
        <w:bottom w:val="none" w:sz="0" w:space="0" w:color="auto"/>
        <w:right w:val="none" w:sz="0" w:space="0" w:color="auto"/>
      </w:divBdr>
    </w:div>
    <w:div w:id="977495514">
      <w:bodyDiv w:val="1"/>
      <w:marLeft w:val="0"/>
      <w:marRight w:val="0"/>
      <w:marTop w:val="0"/>
      <w:marBottom w:val="0"/>
      <w:divBdr>
        <w:top w:val="none" w:sz="0" w:space="0" w:color="auto"/>
        <w:left w:val="none" w:sz="0" w:space="0" w:color="auto"/>
        <w:bottom w:val="none" w:sz="0" w:space="0" w:color="auto"/>
        <w:right w:val="none" w:sz="0" w:space="0" w:color="auto"/>
      </w:divBdr>
    </w:div>
    <w:div w:id="978068529">
      <w:bodyDiv w:val="1"/>
      <w:marLeft w:val="0"/>
      <w:marRight w:val="0"/>
      <w:marTop w:val="0"/>
      <w:marBottom w:val="0"/>
      <w:divBdr>
        <w:top w:val="none" w:sz="0" w:space="0" w:color="auto"/>
        <w:left w:val="none" w:sz="0" w:space="0" w:color="auto"/>
        <w:bottom w:val="none" w:sz="0" w:space="0" w:color="auto"/>
        <w:right w:val="none" w:sz="0" w:space="0" w:color="auto"/>
      </w:divBdr>
    </w:div>
    <w:div w:id="981038133">
      <w:bodyDiv w:val="1"/>
      <w:marLeft w:val="0"/>
      <w:marRight w:val="0"/>
      <w:marTop w:val="0"/>
      <w:marBottom w:val="0"/>
      <w:divBdr>
        <w:top w:val="none" w:sz="0" w:space="0" w:color="auto"/>
        <w:left w:val="none" w:sz="0" w:space="0" w:color="auto"/>
        <w:bottom w:val="none" w:sz="0" w:space="0" w:color="auto"/>
        <w:right w:val="none" w:sz="0" w:space="0" w:color="auto"/>
      </w:divBdr>
    </w:div>
    <w:div w:id="982975859">
      <w:bodyDiv w:val="1"/>
      <w:marLeft w:val="0"/>
      <w:marRight w:val="0"/>
      <w:marTop w:val="0"/>
      <w:marBottom w:val="0"/>
      <w:divBdr>
        <w:top w:val="none" w:sz="0" w:space="0" w:color="auto"/>
        <w:left w:val="none" w:sz="0" w:space="0" w:color="auto"/>
        <w:bottom w:val="none" w:sz="0" w:space="0" w:color="auto"/>
        <w:right w:val="none" w:sz="0" w:space="0" w:color="auto"/>
      </w:divBdr>
    </w:div>
    <w:div w:id="986932036">
      <w:bodyDiv w:val="1"/>
      <w:marLeft w:val="0"/>
      <w:marRight w:val="0"/>
      <w:marTop w:val="0"/>
      <w:marBottom w:val="0"/>
      <w:divBdr>
        <w:top w:val="none" w:sz="0" w:space="0" w:color="auto"/>
        <w:left w:val="none" w:sz="0" w:space="0" w:color="auto"/>
        <w:bottom w:val="none" w:sz="0" w:space="0" w:color="auto"/>
        <w:right w:val="none" w:sz="0" w:space="0" w:color="auto"/>
      </w:divBdr>
    </w:div>
    <w:div w:id="987710414">
      <w:bodyDiv w:val="1"/>
      <w:marLeft w:val="0"/>
      <w:marRight w:val="0"/>
      <w:marTop w:val="0"/>
      <w:marBottom w:val="0"/>
      <w:divBdr>
        <w:top w:val="none" w:sz="0" w:space="0" w:color="auto"/>
        <w:left w:val="none" w:sz="0" w:space="0" w:color="auto"/>
        <w:bottom w:val="none" w:sz="0" w:space="0" w:color="auto"/>
        <w:right w:val="none" w:sz="0" w:space="0" w:color="auto"/>
      </w:divBdr>
    </w:div>
    <w:div w:id="990135585">
      <w:bodyDiv w:val="1"/>
      <w:marLeft w:val="0"/>
      <w:marRight w:val="0"/>
      <w:marTop w:val="0"/>
      <w:marBottom w:val="0"/>
      <w:divBdr>
        <w:top w:val="none" w:sz="0" w:space="0" w:color="auto"/>
        <w:left w:val="none" w:sz="0" w:space="0" w:color="auto"/>
        <w:bottom w:val="none" w:sz="0" w:space="0" w:color="auto"/>
        <w:right w:val="none" w:sz="0" w:space="0" w:color="auto"/>
      </w:divBdr>
    </w:div>
    <w:div w:id="990600066">
      <w:bodyDiv w:val="1"/>
      <w:marLeft w:val="0"/>
      <w:marRight w:val="0"/>
      <w:marTop w:val="0"/>
      <w:marBottom w:val="0"/>
      <w:divBdr>
        <w:top w:val="none" w:sz="0" w:space="0" w:color="auto"/>
        <w:left w:val="none" w:sz="0" w:space="0" w:color="auto"/>
        <w:bottom w:val="none" w:sz="0" w:space="0" w:color="auto"/>
        <w:right w:val="none" w:sz="0" w:space="0" w:color="auto"/>
      </w:divBdr>
    </w:div>
    <w:div w:id="996344575">
      <w:bodyDiv w:val="1"/>
      <w:marLeft w:val="0"/>
      <w:marRight w:val="0"/>
      <w:marTop w:val="0"/>
      <w:marBottom w:val="0"/>
      <w:divBdr>
        <w:top w:val="none" w:sz="0" w:space="0" w:color="auto"/>
        <w:left w:val="none" w:sz="0" w:space="0" w:color="auto"/>
        <w:bottom w:val="none" w:sz="0" w:space="0" w:color="auto"/>
        <w:right w:val="none" w:sz="0" w:space="0" w:color="auto"/>
      </w:divBdr>
    </w:div>
    <w:div w:id="1000111747">
      <w:bodyDiv w:val="1"/>
      <w:marLeft w:val="0"/>
      <w:marRight w:val="0"/>
      <w:marTop w:val="0"/>
      <w:marBottom w:val="0"/>
      <w:divBdr>
        <w:top w:val="none" w:sz="0" w:space="0" w:color="auto"/>
        <w:left w:val="none" w:sz="0" w:space="0" w:color="auto"/>
        <w:bottom w:val="none" w:sz="0" w:space="0" w:color="auto"/>
        <w:right w:val="none" w:sz="0" w:space="0" w:color="auto"/>
      </w:divBdr>
    </w:div>
    <w:div w:id="1000233684">
      <w:bodyDiv w:val="1"/>
      <w:marLeft w:val="0"/>
      <w:marRight w:val="0"/>
      <w:marTop w:val="0"/>
      <w:marBottom w:val="0"/>
      <w:divBdr>
        <w:top w:val="none" w:sz="0" w:space="0" w:color="auto"/>
        <w:left w:val="none" w:sz="0" w:space="0" w:color="auto"/>
        <w:bottom w:val="none" w:sz="0" w:space="0" w:color="auto"/>
        <w:right w:val="none" w:sz="0" w:space="0" w:color="auto"/>
      </w:divBdr>
    </w:div>
    <w:div w:id="1004940336">
      <w:bodyDiv w:val="1"/>
      <w:marLeft w:val="0"/>
      <w:marRight w:val="0"/>
      <w:marTop w:val="0"/>
      <w:marBottom w:val="0"/>
      <w:divBdr>
        <w:top w:val="none" w:sz="0" w:space="0" w:color="auto"/>
        <w:left w:val="none" w:sz="0" w:space="0" w:color="auto"/>
        <w:bottom w:val="none" w:sz="0" w:space="0" w:color="auto"/>
        <w:right w:val="none" w:sz="0" w:space="0" w:color="auto"/>
      </w:divBdr>
    </w:div>
    <w:div w:id="1010567118">
      <w:bodyDiv w:val="1"/>
      <w:marLeft w:val="0"/>
      <w:marRight w:val="0"/>
      <w:marTop w:val="0"/>
      <w:marBottom w:val="0"/>
      <w:divBdr>
        <w:top w:val="none" w:sz="0" w:space="0" w:color="auto"/>
        <w:left w:val="none" w:sz="0" w:space="0" w:color="auto"/>
        <w:bottom w:val="none" w:sz="0" w:space="0" w:color="auto"/>
        <w:right w:val="none" w:sz="0" w:space="0" w:color="auto"/>
      </w:divBdr>
    </w:div>
    <w:div w:id="1013338170">
      <w:bodyDiv w:val="1"/>
      <w:marLeft w:val="0"/>
      <w:marRight w:val="0"/>
      <w:marTop w:val="0"/>
      <w:marBottom w:val="0"/>
      <w:divBdr>
        <w:top w:val="none" w:sz="0" w:space="0" w:color="auto"/>
        <w:left w:val="none" w:sz="0" w:space="0" w:color="auto"/>
        <w:bottom w:val="none" w:sz="0" w:space="0" w:color="auto"/>
        <w:right w:val="none" w:sz="0" w:space="0" w:color="auto"/>
      </w:divBdr>
    </w:div>
    <w:div w:id="1014770703">
      <w:bodyDiv w:val="1"/>
      <w:marLeft w:val="0"/>
      <w:marRight w:val="0"/>
      <w:marTop w:val="0"/>
      <w:marBottom w:val="0"/>
      <w:divBdr>
        <w:top w:val="none" w:sz="0" w:space="0" w:color="auto"/>
        <w:left w:val="none" w:sz="0" w:space="0" w:color="auto"/>
        <w:bottom w:val="none" w:sz="0" w:space="0" w:color="auto"/>
        <w:right w:val="none" w:sz="0" w:space="0" w:color="auto"/>
      </w:divBdr>
    </w:div>
    <w:div w:id="1016690283">
      <w:bodyDiv w:val="1"/>
      <w:marLeft w:val="0"/>
      <w:marRight w:val="0"/>
      <w:marTop w:val="0"/>
      <w:marBottom w:val="0"/>
      <w:divBdr>
        <w:top w:val="none" w:sz="0" w:space="0" w:color="auto"/>
        <w:left w:val="none" w:sz="0" w:space="0" w:color="auto"/>
        <w:bottom w:val="none" w:sz="0" w:space="0" w:color="auto"/>
        <w:right w:val="none" w:sz="0" w:space="0" w:color="auto"/>
      </w:divBdr>
    </w:div>
    <w:div w:id="1016884973">
      <w:bodyDiv w:val="1"/>
      <w:marLeft w:val="0"/>
      <w:marRight w:val="0"/>
      <w:marTop w:val="0"/>
      <w:marBottom w:val="0"/>
      <w:divBdr>
        <w:top w:val="none" w:sz="0" w:space="0" w:color="auto"/>
        <w:left w:val="none" w:sz="0" w:space="0" w:color="auto"/>
        <w:bottom w:val="none" w:sz="0" w:space="0" w:color="auto"/>
        <w:right w:val="none" w:sz="0" w:space="0" w:color="auto"/>
      </w:divBdr>
    </w:div>
    <w:div w:id="1030296406">
      <w:bodyDiv w:val="1"/>
      <w:marLeft w:val="0"/>
      <w:marRight w:val="0"/>
      <w:marTop w:val="0"/>
      <w:marBottom w:val="0"/>
      <w:divBdr>
        <w:top w:val="none" w:sz="0" w:space="0" w:color="auto"/>
        <w:left w:val="none" w:sz="0" w:space="0" w:color="auto"/>
        <w:bottom w:val="none" w:sz="0" w:space="0" w:color="auto"/>
        <w:right w:val="none" w:sz="0" w:space="0" w:color="auto"/>
      </w:divBdr>
    </w:div>
    <w:div w:id="1031030851">
      <w:bodyDiv w:val="1"/>
      <w:marLeft w:val="0"/>
      <w:marRight w:val="0"/>
      <w:marTop w:val="0"/>
      <w:marBottom w:val="0"/>
      <w:divBdr>
        <w:top w:val="none" w:sz="0" w:space="0" w:color="auto"/>
        <w:left w:val="none" w:sz="0" w:space="0" w:color="auto"/>
        <w:bottom w:val="none" w:sz="0" w:space="0" w:color="auto"/>
        <w:right w:val="none" w:sz="0" w:space="0" w:color="auto"/>
      </w:divBdr>
    </w:div>
    <w:div w:id="1034187910">
      <w:bodyDiv w:val="1"/>
      <w:marLeft w:val="0"/>
      <w:marRight w:val="0"/>
      <w:marTop w:val="0"/>
      <w:marBottom w:val="0"/>
      <w:divBdr>
        <w:top w:val="none" w:sz="0" w:space="0" w:color="auto"/>
        <w:left w:val="none" w:sz="0" w:space="0" w:color="auto"/>
        <w:bottom w:val="none" w:sz="0" w:space="0" w:color="auto"/>
        <w:right w:val="none" w:sz="0" w:space="0" w:color="auto"/>
      </w:divBdr>
    </w:div>
    <w:div w:id="1034958939">
      <w:bodyDiv w:val="1"/>
      <w:marLeft w:val="0"/>
      <w:marRight w:val="0"/>
      <w:marTop w:val="0"/>
      <w:marBottom w:val="0"/>
      <w:divBdr>
        <w:top w:val="none" w:sz="0" w:space="0" w:color="auto"/>
        <w:left w:val="none" w:sz="0" w:space="0" w:color="auto"/>
        <w:bottom w:val="none" w:sz="0" w:space="0" w:color="auto"/>
        <w:right w:val="none" w:sz="0" w:space="0" w:color="auto"/>
      </w:divBdr>
    </w:div>
    <w:div w:id="1035276470">
      <w:bodyDiv w:val="1"/>
      <w:marLeft w:val="0"/>
      <w:marRight w:val="0"/>
      <w:marTop w:val="0"/>
      <w:marBottom w:val="0"/>
      <w:divBdr>
        <w:top w:val="none" w:sz="0" w:space="0" w:color="auto"/>
        <w:left w:val="none" w:sz="0" w:space="0" w:color="auto"/>
        <w:bottom w:val="none" w:sz="0" w:space="0" w:color="auto"/>
        <w:right w:val="none" w:sz="0" w:space="0" w:color="auto"/>
      </w:divBdr>
    </w:div>
    <w:div w:id="1040324985">
      <w:bodyDiv w:val="1"/>
      <w:marLeft w:val="0"/>
      <w:marRight w:val="0"/>
      <w:marTop w:val="0"/>
      <w:marBottom w:val="0"/>
      <w:divBdr>
        <w:top w:val="none" w:sz="0" w:space="0" w:color="auto"/>
        <w:left w:val="none" w:sz="0" w:space="0" w:color="auto"/>
        <w:bottom w:val="none" w:sz="0" w:space="0" w:color="auto"/>
        <w:right w:val="none" w:sz="0" w:space="0" w:color="auto"/>
      </w:divBdr>
    </w:div>
    <w:div w:id="1046174125">
      <w:bodyDiv w:val="1"/>
      <w:marLeft w:val="0"/>
      <w:marRight w:val="0"/>
      <w:marTop w:val="0"/>
      <w:marBottom w:val="0"/>
      <w:divBdr>
        <w:top w:val="none" w:sz="0" w:space="0" w:color="auto"/>
        <w:left w:val="none" w:sz="0" w:space="0" w:color="auto"/>
        <w:bottom w:val="none" w:sz="0" w:space="0" w:color="auto"/>
        <w:right w:val="none" w:sz="0" w:space="0" w:color="auto"/>
      </w:divBdr>
    </w:div>
    <w:div w:id="1048070891">
      <w:bodyDiv w:val="1"/>
      <w:marLeft w:val="0"/>
      <w:marRight w:val="0"/>
      <w:marTop w:val="0"/>
      <w:marBottom w:val="0"/>
      <w:divBdr>
        <w:top w:val="none" w:sz="0" w:space="0" w:color="auto"/>
        <w:left w:val="none" w:sz="0" w:space="0" w:color="auto"/>
        <w:bottom w:val="none" w:sz="0" w:space="0" w:color="auto"/>
        <w:right w:val="none" w:sz="0" w:space="0" w:color="auto"/>
      </w:divBdr>
    </w:div>
    <w:div w:id="1048260109">
      <w:bodyDiv w:val="1"/>
      <w:marLeft w:val="0"/>
      <w:marRight w:val="0"/>
      <w:marTop w:val="0"/>
      <w:marBottom w:val="0"/>
      <w:divBdr>
        <w:top w:val="none" w:sz="0" w:space="0" w:color="auto"/>
        <w:left w:val="none" w:sz="0" w:space="0" w:color="auto"/>
        <w:bottom w:val="none" w:sz="0" w:space="0" w:color="auto"/>
        <w:right w:val="none" w:sz="0" w:space="0" w:color="auto"/>
      </w:divBdr>
    </w:div>
    <w:div w:id="1050619039">
      <w:bodyDiv w:val="1"/>
      <w:marLeft w:val="0"/>
      <w:marRight w:val="0"/>
      <w:marTop w:val="0"/>
      <w:marBottom w:val="0"/>
      <w:divBdr>
        <w:top w:val="none" w:sz="0" w:space="0" w:color="auto"/>
        <w:left w:val="none" w:sz="0" w:space="0" w:color="auto"/>
        <w:bottom w:val="none" w:sz="0" w:space="0" w:color="auto"/>
        <w:right w:val="none" w:sz="0" w:space="0" w:color="auto"/>
      </w:divBdr>
    </w:div>
    <w:div w:id="1050881672">
      <w:bodyDiv w:val="1"/>
      <w:marLeft w:val="0"/>
      <w:marRight w:val="0"/>
      <w:marTop w:val="0"/>
      <w:marBottom w:val="0"/>
      <w:divBdr>
        <w:top w:val="none" w:sz="0" w:space="0" w:color="auto"/>
        <w:left w:val="none" w:sz="0" w:space="0" w:color="auto"/>
        <w:bottom w:val="none" w:sz="0" w:space="0" w:color="auto"/>
        <w:right w:val="none" w:sz="0" w:space="0" w:color="auto"/>
      </w:divBdr>
    </w:div>
    <w:div w:id="1053695159">
      <w:bodyDiv w:val="1"/>
      <w:marLeft w:val="0"/>
      <w:marRight w:val="0"/>
      <w:marTop w:val="0"/>
      <w:marBottom w:val="0"/>
      <w:divBdr>
        <w:top w:val="none" w:sz="0" w:space="0" w:color="auto"/>
        <w:left w:val="none" w:sz="0" w:space="0" w:color="auto"/>
        <w:bottom w:val="none" w:sz="0" w:space="0" w:color="auto"/>
        <w:right w:val="none" w:sz="0" w:space="0" w:color="auto"/>
      </w:divBdr>
    </w:div>
    <w:div w:id="1060205394">
      <w:bodyDiv w:val="1"/>
      <w:marLeft w:val="0"/>
      <w:marRight w:val="0"/>
      <w:marTop w:val="0"/>
      <w:marBottom w:val="0"/>
      <w:divBdr>
        <w:top w:val="none" w:sz="0" w:space="0" w:color="auto"/>
        <w:left w:val="none" w:sz="0" w:space="0" w:color="auto"/>
        <w:bottom w:val="none" w:sz="0" w:space="0" w:color="auto"/>
        <w:right w:val="none" w:sz="0" w:space="0" w:color="auto"/>
      </w:divBdr>
    </w:div>
    <w:div w:id="1065031281">
      <w:bodyDiv w:val="1"/>
      <w:marLeft w:val="0"/>
      <w:marRight w:val="0"/>
      <w:marTop w:val="0"/>
      <w:marBottom w:val="0"/>
      <w:divBdr>
        <w:top w:val="none" w:sz="0" w:space="0" w:color="auto"/>
        <w:left w:val="none" w:sz="0" w:space="0" w:color="auto"/>
        <w:bottom w:val="none" w:sz="0" w:space="0" w:color="auto"/>
        <w:right w:val="none" w:sz="0" w:space="0" w:color="auto"/>
      </w:divBdr>
    </w:div>
    <w:div w:id="1070465443">
      <w:bodyDiv w:val="1"/>
      <w:marLeft w:val="0"/>
      <w:marRight w:val="0"/>
      <w:marTop w:val="0"/>
      <w:marBottom w:val="0"/>
      <w:divBdr>
        <w:top w:val="none" w:sz="0" w:space="0" w:color="auto"/>
        <w:left w:val="none" w:sz="0" w:space="0" w:color="auto"/>
        <w:bottom w:val="none" w:sz="0" w:space="0" w:color="auto"/>
        <w:right w:val="none" w:sz="0" w:space="0" w:color="auto"/>
      </w:divBdr>
    </w:div>
    <w:div w:id="1072654281">
      <w:bodyDiv w:val="1"/>
      <w:marLeft w:val="0"/>
      <w:marRight w:val="0"/>
      <w:marTop w:val="0"/>
      <w:marBottom w:val="0"/>
      <w:divBdr>
        <w:top w:val="none" w:sz="0" w:space="0" w:color="auto"/>
        <w:left w:val="none" w:sz="0" w:space="0" w:color="auto"/>
        <w:bottom w:val="none" w:sz="0" w:space="0" w:color="auto"/>
        <w:right w:val="none" w:sz="0" w:space="0" w:color="auto"/>
      </w:divBdr>
    </w:div>
    <w:div w:id="1075931520">
      <w:bodyDiv w:val="1"/>
      <w:marLeft w:val="0"/>
      <w:marRight w:val="0"/>
      <w:marTop w:val="0"/>
      <w:marBottom w:val="0"/>
      <w:divBdr>
        <w:top w:val="none" w:sz="0" w:space="0" w:color="auto"/>
        <w:left w:val="none" w:sz="0" w:space="0" w:color="auto"/>
        <w:bottom w:val="none" w:sz="0" w:space="0" w:color="auto"/>
        <w:right w:val="none" w:sz="0" w:space="0" w:color="auto"/>
      </w:divBdr>
    </w:div>
    <w:div w:id="1076899538">
      <w:bodyDiv w:val="1"/>
      <w:marLeft w:val="0"/>
      <w:marRight w:val="0"/>
      <w:marTop w:val="0"/>
      <w:marBottom w:val="0"/>
      <w:divBdr>
        <w:top w:val="none" w:sz="0" w:space="0" w:color="auto"/>
        <w:left w:val="none" w:sz="0" w:space="0" w:color="auto"/>
        <w:bottom w:val="none" w:sz="0" w:space="0" w:color="auto"/>
        <w:right w:val="none" w:sz="0" w:space="0" w:color="auto"/>
      </w:divBdr>
    </w:div>
    <w:div w:id="1077049468">
      <w:bodyDiv w:val="1"/>
      <w:marLeft w:val="0"/>
      <w:marRight w:val="0"/>
      <w:marTop w:val="0"/>
      <w:marBottom w:val="0"/>
      <w:divBdr>
        <w:top w:val="none" w:sz="0" w:space="0" w:color="auto"/>
        <w:left w:val="none" w:sz="0" w:space="0" w:color="auto"/>
        <w:bottom w:val="none" w:sz="0" w:space="0" w:color="auto"/>
        <w:right w:val="none" w:sz="0" w:space="0" w:color="auto"/>
      </w:divBdr>
    </w:div>
    <w:div w:id="1080371736">
      <w:bodyDiv w:val="1"/>
      <w:marLeft w:val="0"/>
      <w:marRight w:val="0"/>
      <w:marTop w:val="0"/>
      <w:marBottom w:val="0"/>
      <w:divBdr>
        <w:top w:val="none" w:sz="0" w:space="0" w:color="auto"/>
        <w:left w:val="none" w:sz="0" w:space="0" w:color="auto"/>
        <w:bottom w:val="none" w:sz="0" w:space="0" w:color="auto"/>
        <w:right w:val="none" w:sz="0" w:space="0" w:color="auto"/>
      </w:divBdr>
    </w:div>
    <w:div w:id="1080492439">
      <w:bodyDiv w:val="1"/>
      <w:marLeft w:val="0"/>
      <w:marRight w:val="0"/>
      <w:marTop w:val="0"/>
      <w:marBottom w:val="0"/>
      <w:divBdr>
        <w:top w:val="none" w:sz="0" w:space="0" w:color="auto"/>
        <w:left w:val="none" w:sz="0" w:space="0" w:color="auto"/>
        <w:bottom w:val="none" w:sz="0" w:space="0" w:color="auto"/>
        <w:right w:val="none" w:sz="0" w:space="0" w:color="auto"/>
      </w:divBdr>
    </w:div>
    <w:div w:id="1082220938">
      <w:bodyDiv w:val="1"/>
      <w:marLeft w:val="0"/>
      <w:marRight w:val="0"/>
      <w:marTop w:val="0"/>
      <w:marBottom w:val="0"/>
      <w:divBdr>
        <w:top w:val="none" w:sz="0" w:space="0" w:color="auto"/>
        <w:left w:val="none" w:sz="0" w:space="0" w:color="auto"/>
        <w:bottom w:val="none" w:sz="0" w:space="0" w:color="auto"/>
        <w:right w:val="none" w:sz="0" w:space="0" w:color="auto"/>
      </w:divBdr>
    </w:div>
    <w:div w:id="1083189215">
      <w:bodyDiv w:val="1"/>
      <w:marLeft w:val="0"/>
      <w:marRight w:val="0"/>
      <w:marTop w:val="0"/>
      <w:marBottom w:val="0"/>
      <w:divBdr>
        <w:top w:val="none" w:sz="0" w:space="0" w:color="auto"/>
        <w:left w:val="none" w:sz="0" w:space="0" w:color="auto"/>
        <w:bottom w:val="none" w:sz="0" w:space="0" w:color="auto"/>
        <w:right w:val="none" w:sz="0" w:space="0" w:color="auto"/>
      </w:divBdr>
    </w:div>
    <w:div w:id="1083382001">
      <w:bodyDiv w:val="1"/>
      <w:marLeft w:val="0"/>
      <w:marRight w:val="0"/>
      <w:marTop w:val="0"/>
      <w:marBottom w:val="0"/>
      <w:divBdr>
        <w:top w:val="none" w:sz="0" w:space="0" w:color="auto"/>
        <w:left w:val="none" w:sz="0" w:space="0" w:color="auto"/>
        <w:bottom w:val="none" w:sz="0" w:space="0" w:color="auto"/>
        <w:right w:val="none" w:sz="0" w:space="0" w:color="auto"/>
      </w:divBdr>
    </w:div>
    <w:div w:id="1084961301">
      <w:bodyDiv w:val="1"/>
      <w:marLeft w:val="0"/>
      <w:marRight w:val="0"/>
      <w:marTop w:val="0"/>
      <w:marBottom w:val="0"/>
      <w:divBdr>
        <w:top w:val="none" w:sz="0" w:space="0" w:color="auto"/>
        <w:left w:val="none" w:sz="0" w:space="0" w:color="auto"/>
        <w:bottom w:val="none" w:sz="0" w:space="0" w:color="auto"/>
        <w:right w:val="none" w:sz="0" w:space="0" w:color="auto"/>
      </w:divBdr>
    </w:div>
    <w:div w:id="1088891724">
      <w:bodyDiv w:val="1"/>
      <w:marLeft w:val="0"/>
      <w:marRight w:val="0"/>
      <w:marTop w:val="0"/>
      <w:marBottom w:val="0"/>
      <w:divBdr>
        <w:top w:val="none" w:sz="0" w:space="0" w:color="auto"/>
        <w:left w:val="none" w:sz="0" w:space="0" w:color="auto"/>
        <w:bottom w:val="none" w:sz="0" w:space="0" w:color="auto"/>
        <w:right w:val="none" w:sz="0" w:space="0" w:color="auto"/>
      </w:divBdr>
    </w:div>
    <w:div w:id="1088964104">
      <w:bodyDiv w:val="1"/>
      <w:marLeft w:val="0"/>
      <w:marRight w:val="0"/>
      <w:marTop w:val="0"/>
      <w:marBottom w:val="0"/>
      <w:divBdr>
        <w:top w:val="none" w:sz="0" w:space="0" w:color="auto"/>
        <w:left w:val="none" w:sz="0" w:space="0" w:color="auto"/>
        <w:bottom w:val="none" w:sz="0" w:space="0" w:color="auto"/>
        <w:right w:val="none" w:sz="0" w:space="0" w:color="auto"/>
      </w:divBdr>
    </w:div>
    <w:div w:id="1093012535">
      <w:bodyDiv w:val="1"/>
      <w:marLeft w:val="0"/>
      <w:marRight w:val="0"/>
      <w:marTop w:val="0"/>
      <w:marBottom w:val="0"/>
      <w:divBdr>
        <w:top w:val="none" w:sz="0" w:space="0" w:color="auto"/>
        <w:left w:val="none" w:sz="0" w:space="0" w:color="auto"/>
        <w:bottom w:val="none" w:sz="0" w:space="0" w:color="auto"/>
        <w:right w:val="none" w:sz="0" w:space="0" w:color="auto"/>
      </w:divBdr>
    </w:div>
    <w:div w:id="1097362547">
      <w:bodyDiv w:val="1"/>
      <w:marLeft w:val="0"/>
      <w:marRight w:val="0"/>
      <w:marTop w:val="0"/>
      <w:marBottom w:val="0"/>
      <w:divBdr>
        <w:top w:val="none" w:sz="0" w:space="0" w:color="auto"/>
        <w:left w:val="none" w:sz="0" w:space="0" w:color="auto"/>
        <w:bottom w:val="none" w:sz="0" w:space="0" w:color="auto"/>
        <w:right w:val="none" w:sz="0" w:space="0" w:color="auto"/>
      </w:divBdr>
    </w:div>
    <w:div w:id="1097628913">
      <w:bodyDiv w:val="1"/>
      <w:marLeft w:val="0"/>
      <w:marRight w:val="0"/>
      <w:marTop w:val="0"/>
      <w:marBottom w:val="0"/>
      <w:divBdr>
        <w:top w:val="none" w:sz="0" w:space="0" w:color="auto"/>
        <w:left w:val="none" w:sz="0" w:space="0" w:color="auto"/>
        <w:bottom w:val="none" w:sz="0" w:space="0" w:color="auto"/>
        <w:right w:val="none" w:sz="0" w:space="0" w:color="auto"/>
      </w:divBdr>
    </w:div>
    <w:div w:id="1103500850">
      <w:bodyDiv w:val="1"/>
      <w:marLeft w:val="0"/>
      <w:marRight w:val="0"/>
      <w:marTop w:val="0"/>
      <w:marBottom w:val="0"/>
      <w:divBdr>
        <w:top w:val="none" w:sz="0" w:space="0" w:color="auto"/>
        <w:left w:val="none" w:sz="0" w:space="0" w:color="auto"/>
        <w:bottom w:val="none" w:sz="0" w:space="0" w:color="auto"/>
        <w:right w:val="none" w:sz="0" w:space="0" w:color="auto"/>
      </w:divBdr>
    </w:div>
    <w:div w:id="1104422913">
      <w:bodyDiv w:val="1"/>
      <w:marLeft w:val="0"/>
      <w:marRight w:val="0"/>
      <w:marTop w:val="0"/>
      <w:marBottom w:val="0"/>
      <w:divBdr>
        <w:top w:val="none" w:sz="0" w:space="0" w:color="auto"/>
        <w:left w:val="none" w:sz="0" w:space="0" w:color="auto"/>
        <w:bottom w:val="none" w:sz="0" w:space="0" w:color="auto"/>
        <w:right w:val="none" w:sz="0" w:space="0" w:color="auto"/>
      </w:divBdr>
    </w:div>
    <w:div w:id="1107967008">
      <w:bodyDiv w:val="1"/>
      <w:marLeft w:val="0"/>
      <w:marRight w:val="0"/>
      <w:marTop w:val="0"/>
      <w:marBottom w:val="0"/>
      <w:divBdr>
        <w:top w:val="none" w:sz="0" w:space="0" w:color="auto"/>
        <w:left w:val="none" w:sz="0" w:space="0" w:color="auto"/>
        <w:bottom w:val="none" w:sz="0" w:space="0" w:color="auto"/>
        <w:right w:val="none" w:sz="0" w:space="0" w:color="auto"/>
      </w:divBdr>
    </w:div>
    <w:div w:id="1110323398">
      <w:bodyDiv w:val="1"/>
      <w:marLeft w:val="0"/>
      <w:marRight w:val="0"/>
      <w:marTop w:val="0"/>
      <w:marBottom w:val="0"/>
      <w:divBdr>
        <w:top w:val="none" w:sz="0" w:space="0" w:color="auto"/>
        <w:left w:val="none" w:sz="0" w:space="0" w:color="auto"/>
        <w:bottom w:val="none" w:sz="0" w:space="0" w:color="auto"/>
        <w:right w:val="none" w:sz="0" w:space="0" w:color="auto"/>
      </w:divBdr>
    </w:div>
    <w:div w:id="1114058774">
      <w:bodyDiv w:val="1"/>
      <w:marLeft w:val="0"/>
      <w:marRight w:val="0"/>
      <w:marTop w:val="0"/>
      <w:marBottom w:val="0"/>
      <w:divBdr>
        <w:top w:val="none" w:sz="0" w:space="0" w:color="auto"/>
        <w:left w:val="none" w:sz="0" w:space="0" w:color="auto"/>
        <w:bottom w:val="none" w:sz="0" w:space="0" w:color="auto"/>
        <w:right w:val="none" w:sz="0" w:space="0" w:color="auto"/>
      </w:divBdr>
    </w:div>
    <w:div w:id="1118181247">
      <w:bodyDiv w:val="1"/>
      <w:marLeft w:val="0"/>
      <w:marRight w:val="0"/>
      <w:marTop w:val="0"/>
      <w:marBottom w:val="0"/>
      <w:divBdr>
        <w:top w:val="none" w:sz="0" w:space="0" w:color="auto"/>
        <w:left w:val="none" w:sz="0" w:space="0" w:color="auto"/>
        <w:bottom w:val="none" w:sz="0" w:space="0" w:color="auto"/>
        <w:right w:val="none" w:sz="0" w:space="0" w:color="auto"/>
      </w:divBdr>
    </w:div>
    <w:div w:id="1120880260">
      <w:bodyDiv w:val="1"/>
      <w:marLeft w:val="0"/>
      <w:marRight w:val="0"/>
      <w:marTop w:val="0"/>
      <w:marBottom w:val="0"/>
      <w:divBdr>
        <w:top w:val="none" w:sz="0" w:space="0" w:color="auto"/>
        <w:left w:val="none" w:sz="0" w:space="0" w:color="auto"/>
        <w:bottom w:val="none" w:sz="0" w:space="0" w:color="auto"/>
        <w:right w:val="none" w:sz="0" w:space="0" w:color="auto"/>
      </w:divBdr>
    </w:div>
    <w:div w:id="1122455534">
      <w:bodyDiv w:val="1"/>
      <w:marLeft w:val="0"/>
      <w:marRight w:val="0"/>
      <w:marTop w:val="0"/>
      <w:marBottom w:val="0"/>
      <w:divBdr>
        <w:top w:val="none" w:sz="0" w:space="0" w:color="auto"/>
        <w:left w:val="none" w:sz="0" w:space="0" w:color="auto"/>
        <w:bottom w:val="none" w:sz="0" w:space="0" w:color="auto"/>
        <w:right w:val="none" w:sz="0" w:space="0" w:color="auto"/>
      </w:divBdr>
    </w:div>
    <w:div w:id="1123234137">
      <w:bodyDiv w:val="1"/>
      <w:marLeft w:val="0"/>
      <w:marRight w:val="0"/>
      <w:marTop w:val="0"/>
      <w:marBottom w:val="0"/>
      <w:divBdr>
        <w:top w:val="none" w:sz="0" w:space="0" w:color="auto"/>
        <w:left w:val="none" w:sz="0" w:space="0" w:color="auto"/>
        <w:bottom w:val="none" w:sz="0" w:space="0" w:color="auto"/>
        <w:right w:val="none" w:sz="0" w:space="0" w:color="auto"/>
      </w:divBdr>
    </w:div>
    <w:div w:id="1124230730">
      <w:bodyDiv w:val="1"/>
      <w:marLeft w:val="0"/>
      <w:marRight w:val="0"/>
      <w:marTop w:val="0"/>
      <w:marBottom w:val="0"/>
      <w:divBdr>
        <w:top w:val="none" w:sz="0" w:space="0" w:color="auto"/>
        <w:left w:val="none" w:sz="0" w:space="0" w:color="auto"/>
        <w:bottom w:val="none" w:sz="0" w:space="0" w:color="auto"/>
        <w:right w:val="none" w:sz="0" w:space="0" w:color="auto"/>
      </w:divBdr>
    </w:div>
    <w:div w:id="1125002647">
      <w:bodyDiv w:val="1"/>
      <w:marLeft w:val="0"/>
      <w:marRight w:val="0"/>
      <w:marTop w:val="0"/>
      <w:marBottom w:val="0"/>
      <w:divBdr>
        <w:top w:val="none" w:sz="0" w:space="0" w:color="auto"/>
        <w:left w:val="none" w:sz="0" w:space="0" w:color="auto"/>
        <w:bottom w:val="none" w:sz="0" w:space="0" w:color="auto"/>
        <w:right w:val="none" w:sz="0" w:space="0" w:color="auto"/>
      </w:divBdr>
    </w:div>
    <w:div w:id="1125657201">
      <w:bodyDiv w:val="1"/>
      <w:marLeft w:val="0"/>
      <w:marRight w:val="0"/>
      <w:marTop w:val="0"/>
      <w:marBottom w:val="0"/>
      <w:divBdr>
        <w:top w:val="none" w:sz="0" w:space="0" w:color="auto"/>
        <w:left w:val="none" w:sz="0" w:space="0" w:color="auto"/>
        <w:bottom w:val="none" w:sz="0" w:space="0" w:color="auto"/>
        <w:right w:val="none" w:sz="0" w:space="0" w:color="auto"/>
      </w:divBdr>
    </w:div>
    <w:div w:id="1129863244">
      <w:bodyDiv w:val="1"/>
      <w:marLeft w:val="0"/>
      <w:marRight w:val="0"/>
      <w:marTop w:val="0"/>
      <w:marBottom w:val="0"/>
      <w:divBdr>
        <w:top w:val="none" w:sz="0" w:space="0" w:color="auto"/>
        <w:left w:val="none" w:sz="0" w:space="0" w:color="auto"/>
        <w:bottom w:val="none" w:sz="0" w:space="0" w:color="auto"/>
        <w:right w:val="none" w:sz="0" w:space="0" w:color="auto"/>
      </w:divBdr>
    </w:div>
    <w:div w:id="1133671600">
      <w:bodyDiv w:val="1"/>
      <w:marLeft w:val="0"/>
      <w:marRight w:val="0"/>
      <w:marTop w:val="0"/>
      <w:marBottom w:val="0"/>
      <w:divBdr>
        <w:top w:val="none" w:sz="0" w:space="0" w:color="auto"/>
        <w:left w:val="none" w:sz="0" w:space="0" w:color="auto"/>
        <w:bottom w:val="none" w:sz="0" w:space="0" w:color="auto"/>
        <w:right w:val="none" w:sz="0" w:space="0" w:color="auto"/>
      </w:divBdr>
    </w:div>
    <w:div w:id="1139804705">
      <w:bodyDiv w:val="1"/>
      <w:marLeft w:val="0"/>
      <w:marRight w:val="0"/>
      <w:marTop w:val="0"/>
      <w:marBottom w:val="0"/>
      <w:divBdr>
        <w:top w:val="none" w:sz="0" w:space="0" w:color="auto"/>
        <w:left w:val="none" w:sz="0" w:space="0" w:color="auto"/>
        <w:bottom w:val="none" w:sz="0" w:space="0" w:color="auto"/>
        <w:right w:val="none" w:sz="0" w:space="0" w:color="auto"/>
      </w:divBdr>
    </w:div>
    <w:div w:id="1144352311">
      <w:bodyDiv w:val="1"/>
      <w:marLeft w:val="0"/>
      <w:marRight w:val="0"/>
      <w:marTop w:val="0"/>
      <w:marBottom w:val="0"/>
      <w:divBdr>
        <w:top w:val="none" w:sz="0" w:space="0" w:color="auto"/>
        <w:left w:val="none" w:sz="0" w:space="0" w:color="auto"/>
        <w:bottom w:val="none" w:sz="0" w:space="0" w:color="auto"/>
        <w:right w:val="none" w:sz="0" w:space="0" w:color="auto"/>
      </w:divBdr>
    </w:div>
    <w:div w:id="1146896513">
      <w:bodyDiv w:val="1"/>
      <w:marLeft w:val="0"/>
      <w:marRight w:val="0"/>
      <w:marTop w:val="0"/>
      <w:marBottom w:val="0"/>
      <w:divBdr>
        <w:top w:val="none" w:sz="0" w:space="0" w:color="auto"/>
        <w:left w:val="none" w:sz="0" w:space="0" w:color="auto"/>
        <w:bottom w:val="none" w:sz="0" w:space="0" w:color="auto"/>
        <w:right w:val="none" w:sz="0" w:space="0" w:color="auto"/>
      </w:divBdr>
    </w:div>
    <w:div w:id="1147432461">
      <w:bodyDiv w:val="1"/>
      <w:marLeft w:val="0"/>
      <w:marRight w:val="0"/>
      <w:marTop w:val="0"/>
      <w:marBottom w:val="0"/>
      <w:divBdr>
        <w:top w:val="none" w:sz="0" w:space="0" w:color="auto"/>
        <w:left w:val="none" w:sz="0" w:space="0" w:color="auto"/>
        <w:bottom w:val="none" w:sz="0" w:space="0" w:color="auto"/>
        <w:right w:val="none" w:sz="0" w:space="0" w:color="auto"/>
      </w:divBdr>
    </w:div>
    <w:div w:id="1151679569">
      <w:bodyDiv w:val="1"/>
      <w:marLeft w:val="0"/>
      <w:marRight w:val="0"/>
      <w:marTop w:val="0"/>
      <w:marBottom w:val="0"/>
      <w:divBdr>
        <w:top w:val="none" w:sz="0" w:space="0" w:color="auto"/>
        <w:left w:val="none" w:sz="0" w:space="0" w:color="auto"/>
        <w:bottom w:val="none" w:sz="0" w:space="0" w:color="auto"/>
        <w:right w:val="none" w:sz="0" w:space="0" w:color="auto"/>
      </w:divBdr>
    </w:div>
    <w:div w:id="1152059080">
      <w:bodyDiv w:val="1"/>
      <w:marLeft w:val="0"/>
      <w:marRight w:val="0"/>
      <w:marTop w:val="0"/>
      <w:marBottom w:val="0"/>
      <w:divBdr>
        <w:top w:val="none" w:sz="0" w:space="0" w:color="auto"/>
        <w:left w:val="none" w:sz="0" w:space="0" w:color="auto"/>
        <w:bottom w:val="none" w:sz="0" w:space="0" w:color="auto"/>
        <w:right w:val="none" w:sz="0" w:space="0" w:color="auto"/>
      </w:divBdr>
    </w:div>
    <w:div w:id="1162116426">
      <w:bodyDiv w:val="1"/>
      <w:marLeft w:val="0"/>
      <w:marRight w:val="0"/>
      <w:marTop w:val="0"/>
      <w:marBottom w:val="0"/>
      <w:divBdr>
        <w:top w:val="none" w:sz="0" w:space="0" w:color="auto"/>
        <w:left w:val="none" w:sz="0" w:space="0" w:color="auto"/>
        <w:bottom w:val="none" w:sz="0" w:space="0" w:color="auto"/>
        <w:right w:val="none" w:sz="0" w:space="0" w:color="auto"/>
      </w:divBdr>
    </w:div>
    <w:div w:id="1163667079">
      <w:bodyDiv w:val="1"/>
      <w:marLeft w:val="0"/>
      <w:marRight w:val="0"/>
      <w:marTop w:val="0"/>
      <w:marBottom w:val="0"/>
      <w:divBdr>
        <w:top w:val="none" w:sz="0" w:space="0" w:color="auto"/>
        <w:left w:val="none" w:sz="0" w:space="0" w:color="auto"/>
        <w:bottom w:val="none" w:sz="0" w:space="0" w:color="auto"/>
        <w:right w:val="none" w:sz="0" w:space="0" w:color="auto"/>
      </w:divBdr>
    </w:div>
    <w:div w:id="1168330116">
      <w:bodyDiv w:val="1"/>
      <w:marLeft w:val="0"/>
      <w:marRight w:val="0"/>
      <w:marTop w:val="0"/>
      <w:marBottom w:val="0"/>
      <w:divBdr>
        <w:top w:val="none" w:sz="0" w:space="0" w:color="auto"/>
        <w:left w:val="none" w:sz="0" w:space="0" w:color="auto"/>
        <w:bottom w:val="none" w:sz="0" w:space="0" w:color="auto"/>
        <w:right w:val="none" w:sz="0" w:space="0" w:color="auto"/>
      </w:divBdr>
    </w:div>
    <w:div w:id="1171991190">
      <w:bodyDiv w:val="1"/>
      <w:marLeft w:val="0"/>
      <w:marRight w:val="0"/>
      <w:marTop w:val="0"/>
      <w:marBottom w:val="0"/>
      <w:divBdr>
        <w:top w:val="none" w:sz="0" w:space="0" w:color="auto"/>
        <w:left w:val="none" w:sz="0" w:space="0" w:color="auto"/>
        <w:bottom w:val="none" w:sz="0" w:space="0" w:color="auto"/>
        <w:right w:val="none" w:sz="0" w:space="0" w:color="auto"/>
      </w:divBdr>
    </w:div>
    <w:div w:id="1175727933">
      <w:bodyDiv w:val="1"/>
      <w:marLeft w:val="0"/>
      <w:marRight w:val="0"/>
      <w:marTop w:val="0"/>
      <w:marBottom w:val="0"/>
      <w:divBdr>
        <w:top w:val="none" w:sz="0" w:space="0" w:color="auto"/>
        <w:left w:val="none" w:sz="0" w:space="0" w:color="auto"/>
        <w:bottom w:val="none" w:sz="0" w:space="0" w:color="auto"/>
        <w:right w:val="none" w:sz="0" w:space="0" w:color="auto"/>
      </w:divBdr>
    </w:div>
    <w:div w:id="1180852457">
      <w:bodyDiv w:val="1"/>
      <w:marLeft w:val="0"/>
      <w:marRight w:val="0"/>
      <w:marTop w:val="0"/>
      <w:marBottom w:val="0"/>
      <w:divBdr>
        <w:top w:val="none" w:sz="0" w:space="0" w:color="auto"/>
        <w:left w:val="none" w:sz="0" w:space="0" w:color="auto"/>
        <w:bottom w:val="none" w:sz="0" w:space="0" w:color="auto"/>
        <w:right w:val="none" w:sz="0" w:space="0" w:color="auto"/>
      </w:divBdr>
    </w:div>
    <w:div w:id="1181361338">
      <w:bodyDiv w:val="1"/>
      <w:marLeft w:val="0"/>
      <w:marRight w:val="0"/>
      <w:marTop w:val="0"/>
      <w:marBottom w:val="0"/>
      <w:divBdr>
        <w:top w:val="none" w:sz="0" w:space="0" w:color="auto"/>
        <w:left w:val="none" w:sz="0" w:space="0" w:color="auto"/>
        <w:bottom w:val="none" w:sz="0" w:space="0" w:color="auto"/>
        <w:right w:val="none" w:sz="0" w:space="0" w:color="auto"/>
      </w:divBdr>
    </w:div>
    <w:div w:id="1182283420">
      <w:bodyDiv w:val="1"/>
      <w:marLeft w:val="0"/>
      <w:marRight w:val="0"/>
      <w:marTop w:val="0"/>
      <w:marBottom w:val="0"/>
      <w:divBdr>
        <w:top w:val="none" w:sz="0" w:space="0" w:color="auto"/>
        <w:left w:val="none" w:sz="0" w:space="0" w:color="auto"/>
        <w:bottom w:val="none" w:sz="0" w:space="0" w:color="auto"/>
        <w:right w:val="none" w:sz="0" w:space="0" w:color="auto"/>
      </w:divBdr>
    </w:div>
    <w:div w:id="1182473634">
      <w:bodyDiv w:val="1"/>
      <w:marLeft w:val="0"/>
      <w:marRight w:val="0"/>
      <w:marTop w:val="0"/>
      <w:marBottom w:val="0"/>
      <w:divBdr>
        <w:top w:val="none" w:sz="0" w:space="0" w:color="auto"/>
        <w:left w:val="none" w:sz="0" w:space="0" w:color="auto"/>
        <w:bottom w:val="none" w:sz="0" w:space="0" w:color="auto"/>
        <w:right w:val="none" w:sz="0" w:space="0" w:color="auto"/>
      </w:divBdr>
    </w:div>
    <w:div w:id="1185897206">
      <w:bodyDiv w:val="1"/>
      <w:marLeft w:val="0"/>
      <w:marRight w:val="0"/>
      <w:marTop w:val="0"/>
      <w:marBottom w:val="0"/>
      <w:divBdr>
        <w:top w:val="none" w:sz="0" w:space="0" w:color="auto"/>
        <w:left w:val="none" w:sz="0" w:space="0" w:color="auto"/>
        <w:bottom w:val="none" w:sz="0" w:space="0" w:color="auto"/>
        <w:right w:val="none" w:sz="0" w:space="0" w:color="auto"/>
      </w:divBdr>
    </w:div>
    <w:div w:id="1186863902">
      <w:bodyDiv w:val="1"/>
      <w:marLeft w:val="0"/>
      <w:marRight w:val="0"/>
      <w:marTop w:val="0"/>
      <w:marBottom w:val="0"/>
      <w:divBdr>
        <w:top w:val="none" w:sz="0" w:space="0" w:color="auto"/>
        <w:left w:val="none" w:sz="0" w:space="0" w:color="auto"/>
        <w:bottom w:val="none" w:sz="0" w:space="0" w:color="auto"/>
        <w:right w:val="none" w:sz="0" w:space="0" w:color="auto"/>
      </w:divBdr>
    </w:div>
    <w:div w:id="1187866911">
      <w:bodyDiv w:val="1"/>
      <w:marLeft w:val="0"/>
      <w:marRight w:val="0"/>
      <w:marTop w:val="0"/>
      <w:marBottom w:val="0"/>
      <w:divBdr>
        <w:top w:val="none" w:sz="0" w:space="0" w:color="auto"/>
        <w:left w:val="none" w:sz="0" w:space="0" w:color="auto"/>
        <w:bottom w:val="none" w:sz="0" w:space="0" w:color="auto"/>
        <w:right w:val="none" w:sz="0" w:space="0" w:color="auto"/>
      </w:divBdr>
    </w:div>
    <w:div w:id="1194810742">
      <w:bodyDiv w:val="1"/>
      <w:marLeft w:val="0"/>
      <w:marRight w:val="0"/>
      <w:marTop w:val="0"/>
      <w:marBottom w:val="0"/>
      <w:divBdr>
        <w:top w:val="none" w:sz="0" w:space="0" w:color="auto"/>
        <w:left w:val="none" w:sz="0" w:space="0" w:color="auto"/>
        <w:bottom w:val="none" w:sz="0" w:space="0" w:color="auto"/>
        <w:right w:val="none" w:sz="0" w:space="0" w:color="auto"/>
      </w:divBdr>
    </w:div>
    <w:div w:id="1196388587">
      <w:bodyDiv w:val="1"/>
      <w:marLeft w:val="0"/>
      <w:marRight w:val="0"/>
      <w:marTop w:val="0"/>
      <w:marBottom w:val="0"/>
      <w:divBdr>
        <w:top w:val="none" w:sz="0" w:space="0" w:color="auto"/>
        <w:left w:val="none" w:sz="0" w:space="0" w:color="auto"/>
        <w:bottom w:val="none" w:sz="0" w:space="0" w:color="auto"/>
        <w:right w:val="none" w:sz="0" w:space="0" w:color="auto"/>
      </w:divBdr>
    </w:div>
    <w:div w:id="1196892241">
      <w:bodyDiv w:val="1"/>
      <w:marLeft w:val="0"/>
      <w:marRight w:val="0"/>
      <w:marTop w:val="0"/>
      <w:marBottom w:val="0"/>
      <w:divBdr>
        <w:top w:val="none" w:sz="0" w:space="0" w:color="auto"/>
        <w:left w:val="none" w:sz="0" w:space="0" w:color="auto"/>
        <w:bottom w:val="none" w:sz="0" w:space="0" w:color="auto"/>
        <w:right w:val="none" w:sz="0" w:space="0" w:color="auto"/>
      </w:divBdr>
    </w:div>
    <w:div w:id="1199590765">
      <w:bodyDiv w:val="1"/>
      <w:marLeft w:val="0"/>
      <w:marRight w:val="0"/>
      <w:marTop w:val="0"/>
      <w:marBottom w:val="0"/>
      <w:divBdr>
        <w:top w:val="none" w:sz="0" w:space="0" w:color="auto"/>
        <w:left w:val="none" w:sz="0" w:space="0" w:color="auto"/>
        <w:bottom w:val="none" w:sz="0" w:space="0" w:color="auto"/>
        <w:right w:val="none" w:sz="0" w:space="0" w:color="auto"/>
      </w:divBdr>
    </w:div>
    <w:div w:id="1201742366">
      <w:bodyDiv w:val="1"/>
      <w:marLeft w:val="0"/>
      <w:marRight w:val="0"/>
      <w:marTop w:val="0"/>
      <w:marBottom w:val="0"/>
      <w:divBdr>
        <w:top w:val="none" w:sz="0" w:space="0" w:color="auto"/>
        <w:left w:val="none" w:sz="0" w:space="0" w:color="auto"/>
        <w:bottom w:val="none" w:sz="0" w:space="0" w:color="auto"/>
        <w:right w:val="none" w:sz="0" w:space="0" w:color="auto"/>
      </w:divBdr>
    </w:div>
    <w:div w:id="1205286367">
      <w:bodyDiv w:val="1"/>
      <w:marLeft w:val="0"/>
      <w:marRight w:val="0"/>
      <w:marTop w:val="0"/>
      <w:marBottom w:val="0"/>
      <w:divBdr>
        <w:top w:val="none" w:sz="0" w:space="0" w:color="auto"/>
        <w:left w:val="none" w:sz="0" w:space="0" w:color="auto"/>
        <w:bottom w:val="none" w:sz="0" w:space="0" w:color="auto"/>
        <w:right w:val="none" w:sz="0" w:space="0" w:color="auto"/>
      </w:divBdr>
    </w:div>
    <w:div w:id="1208029679">
      <w:bodyDiv w:val="1"/>
      <w:marLeft w:val="0"/>
      <w:marRight w:val="0"/>
      <w:marTop w:val="0"/>
      <w:marBottom w:val="0"/>
      <w:divBdr>
        <w:top w:val="none" w:sz="0" w:space="0" w:color="auto"/>
        <w:left w:val="none" w:sz="0" w:space="0" w:color="auto"/>
        <w:bottom w:val="none" w:sz="0" w:space="0" w:color="auto"/>
        <w:right w:val="none" w:sz="0" w:space="0" w:color="auto"/>
      </w:divBdr>
    </w:div>
    <w:div w:id="1216118093">
      <w:bodyDiv w:val="1"/>
      <w:marLeft w:val="0"/>
      <w:marRight w:val="0"/>
      <w:marTop w:val="0"/>
      <w:marBottom w:val="0"/>
      <w:divBdr>
        <w:top w:val="none" w:sz="0" w:space="0" w:color="auto"/>
        <w:left w:val="none" w:sz="0" w:space="0" w:color="auto"/>
        <w:bottom w:val="none" w:sz="0" w:space="0" w:color="auto"/>
        <w:right w:val="none" w:sz="0" w:space="0" w:color="auto"/>
      </w:divBdr>
    </w:div>
    <w:div w:id="1221016760">
      <w:bodyDiv w:val="1"/>
      <w:marLeft w:val="0"/>
      <w:marRight w:val="0"/>
      <w:marTop w:val="0"/>
      <w:marBottom w:val="0"/>
      <w:divBdr>
        <w:top w:val="none" w:sz="0" w:space="0" w:color="auto"/>
        <w:left w:val="none" w:sz="0" w:space="0" w:color="auto"/>
        <w:bottom w:val="none" w:sz="0" w:space="0" w:color="auto"/>
        <w:right w:val="none" w:sz="0" w:space="0" w:color="auto"/>
      </w:divBdr>
    </w:div>
    <w:div w:id="1222523758">
      <w:bodyDiv w:val="1"/>
      <w:marLeft w:val="0"/>
      <w:marRight w:val="0"/>
      <w:marTop w:val="0"/>
      <w:marBottom w:val="0"/>
      <w:divBdr>
        <w:top w:val="none" w:sz="0" w:space="0" w:color="auto"/>
        <w:left w:val="none" w:sz="0" w:space="0" w:color="auto"/>
        <w:bottom w:val="none" w:sz="0" w:space="0" w:color="auto"/>
        <w:right w:val="none" w:sz="0" w:space="0" w:color="auto"/>
      </w:divBdr>
    </w:div>
    <w:div w:id="1224950624">
      <w:bodyDiv w:val="1"/>
      <w:marLeft w:val="0"/>
      <w:marRight w:val="0"/>
      <w:marTop w:val="0"/>
      <w:marBottom w:val="0"/>
      <w:divBdr>
        <w:top w:val="none" w:sz="0" w:space="0" w:color="auto"/>
        <w:left w:val="none" w:sz="0" w:space="0" w:color="auto"/>
        <w:bottom w:val="none" w:sz="0" w:space="0" w:color="auto"/>
        <w:right w:val="none" w:sz="0" w:space="0" w:color="auto"/>
      </w:divBdr>
    </w:div>
    <w:div w:id="1225337238">
      <w:bodyDiv w:val="1"/>
      <w:marLeft w:val="0"/>
      <w:marRight w:val="0"/>
      <w:marTop w:val="0"/>
      <w:marBottom w:val="0"/>
      <w:divBdr>
        <w:top w:val="none" w:sz="0" w:space="0" w:color="auto"/>
        <w:left w:val="none" w:sz="0" w:space="0" w:color="auto"/>
        <w:bottom w:val="none" w:sz="0" w:space="0" w:color="auto"/>
        <w:right w:val="none" w:sz="0" w:space="0" w:color="auto"/>
      </w:divBdr>
    </w:div>
    <w:div w:id="1229805701">
      <w:bodyDiv w:val="1"/>
      <w:marLeft w:val="0"/>
      <w:marRight w:val="0"/>
      <w:marTop w:val="0"/>
      <w:marBottom w:val="0"/>
      <w:divBdr>
        <w:top w:val="none" w:sz="0" w:space="0" w:color="auto"/>
        <w:left w:val="none" w:sz="0" w:space="0" w:color="auto"/>
        <w:bottom w:val="none" w:sz="0" w:space="0" w:color="auto"/>
        <w:right w:val="none" w:sz="0" w:space="0" w:color="auto"/>
      </w:divBdr>
    </w:div>
    <w:div w:id="1230506418">
      <w:bodyDiv w:val="1"/>
      <w:marLeft w:val="0"/>
      <w:marRight w:val="0"/>
      <w:marTop w:val="0"/>
      <w:marBottom w:val="0"/>
      <w:divBdr>
        <w:top w:val="none" w:sz="0" w:space="0" w:color="auto"/>
        <w:left w:val="none" w:sz="0" w:space="0" w:color="auto"/>
        <w:bottom w:val="none" w:sz="0" w:space="0" w:color="auto"/>
        <w:right w:val="none" w:sz="0" w:space="0" w:color="auto"/>
      </w:divBdr>
    </w:div>
    <w:div w:id="1233001580">
      <w:bodyDiv w:val="1"/>
      <w:marLeft w:val="0"/>
      <w:marRight w:val="0"/>
      <w:marTop w:val="0"/>
      <w:marBottom w:val="0"/>
      <w:divBdr>
        <w:top w:val="none" w:sz="0" w:space="0" w:color="auto"/>
        <w:left w:val="none" w:sz="0" w:space="0" w:color="auto"/>
        <w:bottom w:val="none" w:sz="0" w:space="0" w:color="auto"/>
        <w:right w:val="none" w:sz="0" w:space="0" w:color="auto"/>
      </w:divBdr>
    </w:div>
    <w:div w:id="1236738809">
      <w:bodyDiv w:val="1"/>
      <w:marLeft w:val="0"/>
      <w:marRight w:val="0"/>
      <w:marTop w:val="0"/>
      <w:marBottom w:val="0"/>
      <w:divBdr>
        <w:top w:val="none" w:sz="0" w:space="0" w:color="auto"/>
        <w:left w:val="none" w:sz="0" w:space="0" w:color="auto"/>
        <w:bottom w:val="none" w:sz="0" w:space="0" w:color="auto"/>
        <w:right w:val="none" w:sz="0" w:space="0" w:color="auto"/>
      </w:divBdr>
    </w:div>
    <w:div w:id="1240211666">
      <w:bodyDiv w:val="1"/>
      <w:marLeft w:val="0"/>
      <w:marRight w:val="0"/>
      <w:marTop w:val="0"/>
      <w:marBottom w:val="0"/>
      <w:divBdr>
        <w:top w:val="none" w:sz="0" w:space="0" w:color="auto"/>
        <w:left w:val="none" w:sz="0" w:space="0" w:color="auto"/>
        <w:bottom w:val="none" w:sz="0" w:space="0" w:color="auto"/>
        <w:right w:val="none" w:sz="0" w:space="0" w:color="auto"/>
      </w:divBdr>
    </w:div>
    <w:div w:id="1242981925">
      <w:bodyDiv w:val="1"/>
      <w:marLeft w:val="0"/>
      <w:marRight w:val="0"/>
      <w:marTop w:val="0"/>
      <w:marBottom w:val="0"/>
      <w:divBdr>
        <w:top w:val="none" w:sz="0" w:space="0" w:color="auto"/>
        <w:left w:val="none" w:sz="0" w:space="0" w:color="auto"/>
        <w:bottom w:val="none" w:sz="0" w:space="0" w:color="auto"/>
        <w:right w:val="none" w:sz="0" w:space="0" w:color="auto"/>
      </w:divBdr>
    </w:div>
    <w:div w:id="1252396430">
      <w:bodyDiv w:val="1"/>
      <w:marLeft w:val="0"/>
      <w:marRight w:val="0"/>
      <w:marTop w:val="0"/>
      <w:marBottom w:val="0"/>
      <w:divBdr>
        <w:top w:val="none" w:sz="0" w:space="0" w:color="auto"/>
        <w:left w:val="none" w:sz="0" w:space="0" w:color="auto"/>
        <w:bottom w:val="none" w:sz="0" w:space="0" w:color="auto"/>
        <w:right w:val="none" w:sz="0" w:space="0" w:color="auto"/>
      </w:divBdr>
    </w:div>
    <w:div w:id="1253246527">
      <w:bodyDiv w:val="1"/>
      <w:marLeft w:val="0"/>
      <w:marRight w:val="0"/>
      <w:marTop w:val="0"/>
      <w:marBottom w:val="0"/>
      <w:divBdr>
        <w:top w:val="none" w:sz="0" w:space="0" w:color="auto"/>
        <w:left w:val="none" w:sz="0" w:space="0" w:color="auto"/>
        <w:bottom w:val="none" w:sz="0" w:space="0" w:color="auto"/>
        <w:right w:val="none" w:sz="0" w:space="0" w:color="auto"/>
      </w:divBdr>
    </w:div>
    <w:div w:id="1253509236">
      <w:bodyDiv w:val="1"/>
      <w:marLeft w:val="0"/>
      <w:marRight w:val="0"/>
      <w:marTop w:val="0"/>
      <w:marBottom w:val="0"/>
      <w:divBdr>
        <w:top w:val="none" w:sz="0" w:space="0" w:color="auto"/>
        <w:left w:val="none" w:sz="0" w:space="0" w:color="auto"/>
        <w:bottom w:val="none" w:sz="0" w:space="0" w:color="auto"/>
        <w:right w:val="none" w:sz="0" w:space="0" w:color="auto"/>
      </w:divBdr>
    </w:div>
    <w:div w:id="1258716374">
      <w:bodyDiv w:val="1"/>
      <w:marLeft w:val="0"/>
      <w:marRight w:val="0"/>
      <w:marTop w:val="0"/>
      <w:marBottom w:val="0"/>
      <w:divBdr>
        <w:top w:val="none" w:sz="0" w:space="0" w:color="auto"/>
        <w:left w:val="none" w:sz="0" w:space="0" w:color="auto"/>
        <w:bottom w:val="none" w:sz="0" w:space="0" w:color="auto"/>
        <w:right w:val="none" w:sz="0" w:space="0" w:color="auto"/>
      </w:divBdr>
    </w:div>
    <w:div w:id="1263883130">
      <w:bodyDiv w:val="1"/>
      <w:marLeft w:val="0"/>
      <w:marRight w:val="0"/>
      <w:marTop w:val="0"/>
      <w:marBottom w:val="0"/>
      <w:divBdr>
        <w:top w:val="none" w:sz="0" w:space="0" w:color="auto"/>
        <w:left w:val="none" w:sz="0" w:space="0" w:color="auto"/>
        <w:bottom w:val="none" w:sz="0" w:space="0" w:color="auto"/>
        <w:right w:val="none" w:sz="0" w:space="0" w:color="auto"/>
      </w:divBdr>
    </w:div>
    <w:div w:id="1271008750">
      <w:bodyDiv w:val="1"/>
      <w:marLeft w:val="0"/>
      <w:marRight w:val="0"/>
      <w:marTop w:val="0"/>
      <w:marBottom w:val="0"/>
      <w:divBdr>
        <w:top w:val="none" w:sz="0" w:space="0" w:color="auto"/>
        <w:left w:val="none" w:sz="0" w:space="0" w:color="auto"/>
        <w:bottom w:val="none" w:sz="0" w:space="0" w:color="auto"/>
        <w:right w:val="none" w:sz="0" w:space="0" w:color="auto"/>
      </w:divBdr>
    </w:div>
    <w:div w:id="1277558999">
      <w:bodyDiv w:val="1"/>
      <w:marLeft w:val="0"/>
      <w:marRight w:val="0"/>
      <w:marTop w:val="0"/>
      <w:marBottom w:val="0"/>
      <w:divBdr>
        <w:top w:val="none" w:sz="0" w:space="0" w:color="auto"/>
        <w:left w:val="none" w:sz="0" w:space="0" w:color="auto"/>
        <w:bottom w:val="none" w:sz="0" w:space="0" w:color="auto"/>
        <w:right w:val="none" w:sz="0" w:space="0" w:color="auto"/>
      </w:divBdr>
    </w:div>
    <w:div w:id="1281957877">
      <w:bodyDiv w:val="1"/>
      <w:marLeft w:val="0"/>
      <w:marRight w:val="0"/>
      <w:marTop w:val="0"/>
      <w:marBottom w:val="0"/>
      <w:divBdr>
        <w:top w:val="none" w:sz="0" w:space="0" w:color="auto"/>
        <w:left w:val="none" w:sz="0" w:space="0" w:color="auto"/>
        <w:bottom w:val="none" w:sz="0" w:space="0" w:color="auto"/>
        <w:right w:val="none" w:sz="0" w:space="0" w:color="auto"/>
      </w:divBdr>
    </w:div>
    <w:div w:id="1285425044">
      <w:bodyDiv w:val="1"/>
      <w:marLeft w:val="0"/>
      <w:marRight w:val="0"/>
      <w:marTop w:val="0"/>
      <w:marBottom w:val="0"/>
      <w:divBdr>
        <w:top w:val="none" w:sz="0" w:space="0" w:color="auto"/>
        <w:left w:val="none" w:sz="0" w:space="0" w:color="auto"/>
        <w:bottom w:val="none" w:sz="0" w:space="0" w:color="auto"/>
        <w:right w:val="none" w:sz="0" w:space="0" w:color="auto"/>
      </w:divBdr>
    </w:div>
    <w:div w:id="1286346235">
      <w:bodyDiv w:val="1"/>
      <w:marLeft w:val="0"/>
      <w:marRight w:val="0"/>
      <w:marTop w:val="0"/>
      <w:marBottom w:val="0"/>
      <w:divBdr>
        <w:top w:val="none" w:sz="0" w:space="0" w:color="auto"/>
        <w:left w:val="none" w:sz="0" w:space="0" w:color="auto"/>
        <w:bottom w:val="none" w:sz="0" w:space="0" w:color="auto"/>
        <w:right w:val="none" w:sz="0" w:space="0" w:color="auto"/>
      </w:divBdr>
    </w:div>
    <w:div w:id="1287539004">
      <w:bodyDiv w:val="1"/>
      <w:marLeft w:val="0"/>
      <w:marRight w:val="0"/>
      <w:marTop w:val="0"/>
      <w:marBottom w:val="0"/>
      <w:divBdr>
        <w:top w:val="none" w:sz="0" w:space="0" w:color="auto"/>
        <w:left w:val="none" w:sz="0" w:space="0" w:color="auto"/>
        <w:bottom w:val="none" w:sz="0" w:space="0" w:color="auto"/>
        <w:right w:val="none" w:sz="0" w:space="0" w:color="auto"/>
      </w:divBdr>
    </w:div>
    <w:div w:id="1287733884">
      <w:bodyDiv w:val="1"/>
      <w:marLeft w:val="0"/>
      <w:marRight w:val="0"/>
      <w:marTop w:val="0"/>
      <w:marBottom w:val="0"/>
      <w:divBdr>
        <w:top w:val="none" w:sz="0" w:space="0" w:color="auto"/>
        <w:left w:val="none" w:sz="0" w:space="0" w:color="auto"/>
        <w:bottom w:val="none" w:sz="0" w:space="0" w:color="auto"/>
        <w:right w:val="none" w:sz="0" w:space="0" w:color="auto"/>
      </w:divBdr>
    </w:div>
    <w:div w:id="1299384920">
      <w:bodyDiv w:val="1"/>
      <w:marLeft w:val="0"/>
      <w:marRight w:val="0"/>
      <w:marTop w:val="0"/>
      <w:marBottom w:val="0"/>
      <w:divBdr>
        <w:top w:val="none" w:sz="0" w:space="0" w:color="auto"/>
        <w:left w:val="none" w:sz="0" w:space="0" w:color="auto"/>
        <w:bottom w:val="none" w:sz="0" w:space="0" w:color="auto"/>
        <w:right w:val="none" w:sz="0" w:space="0" w:color="auto"/>
      </w:divBdr>
    </w:div>
    <w:div w:id="1300301324">
      <w:bodyDiv w:val="1"/>
      <w:marLeft w:val="0"/>
      <w:marRight w:val="0"/>
      <w:marTop w:val="0"/>
      <w:marBottom w:val="0"/>
      <w:divBdr>
        <w:top w:val="none" w:sz="0" w:space="0" w:color="auto"/>
        <w:left w:val="none" w:sz="0" w:space="0" w:color="auto"/>
        <w:bottom w:val="none" w:sz="0" w:space="0" w:color="auto"/>
        <w:right w:val="none" w:sz="0" w:space="0" w:color="auto"/>
      </w:divBdr>
    </w:div>
    <w:div w:id="1307777266">
      <w:bodyDiv w:val="1"/>
      <w:marLeft w:val="0"/>
      <w:marRight w:val="0"/>
      <w:marTop w:val="0"/>
      <w:marBottom w:val="0"/>
      <w:divBdr>
        <w:top w:val="none" w:sz="0" w:space="0" w:color="auto"/>
        <w:left w:val="none" w:sz="0" w:space="0" w:color="auto"/>
        <w:bottom w:val="none" w:sz="0" w:space="0" w:color="auto"/>
        <w:right w:val="none" w:sz="0" w:space="0" w:color="auto"/>
      </w:divBdr>
    </w:div>
    <w:div w:id="1308777827">
      <w:bodyDiv w:val="1"/>
      <w:marLeft w:val="0"/>
      <w:marRight w:val="0"/>
      <w:marTop w:val="0"/>
      <w:marBottom w:val="0"/>
      <w:divBdr>
        <w:top w:val="none" w:sz="0" w:space="0" w:color="auto"/>
        <w:left w:val="none" w:sz="0" w:space="0" w:color="auto"/>
        <w:bottom w:val="none" w:sz="0" w:space="0" w:color="auto"/>
        <w:right w:val="none" w:sz="0" w:space="0" w:color="auto"/>
      </w:divBdr>
    </w:div>
    <w:div w:id="1311135431">
      <w:bodyDiv w:val="1"/>
      <w:marLeft w:val="0"/>
      <w:marRight w:val="0"/>
      <w:marTop w:val="0"/>
      <w:marBottom w:val="0"/>
      <w:divBdr>
        <w:top w:val="none" w:sz="0" w:space="0" w:color="auto"/>
        <w:left w:val="none" w:sz="0" w:space="0" w:color="auto"/>
        <w:bottom w:val="none" w:sz="0" w:space="0" w:color="auto"/>
        <w:right w:val="none" w:sz="0" w:space="0" w:color="auto"/>
      </w:divBdr>
    </w:div>
    <w:div w:id="1313287253">
      <w:bodyDiv w:val="1"/>
      <w:marLeft w:val="0"/>
      <w:marRight w:val="0"/>
      <w:marTop w:val="0"/>
      <w:marBottom w:val="0"/>
      <w:divBdr>
        <w:top w:val="none" w:sz="0" w:space="0" w:color="auto"/>
        <w:left w:val="none" w:sz="0" w:space="0" w:color="auto"/>
        <w:bottom w:val="none" w:sz="0" w:space="0" w:color="auto"/>
        <w:right w:val="none" w:sz="0" w:space="0" w:color="auto"/>
      </w:divBdr>
    </w:div>
    <w:div w:id="1313871109">
      <w:bodyDiv w:val="1"/>
      <w:marLeft w:val="0"/>
      <w:marRight w:val="0"/>
      <w:marTop w:val="0"/>
      <w:marBottom w:val="0"/>
      <w:divBdr>
        <w:top w:val="none" w:sz="0" w:space="0" w:color="auto"/>
        <w:left w:val="none" w:sz="0" w:space="0" w:color="auto"/>
        <w:bottom w:val="none" w:sz="0" w:space="0" w:color="auto"/>
        <w:right w:val="none" w:sz="0" w:space="0" w:color="auto"/>
      </w:divBdr>
    </w:div>
    <w:div w:id="1313943235">
      <w:bodyDiv w:val="1"/>
      <w:marLeft w:val="0"/>
      <w:marRight w:val="0"/>
      <w:marTop w:val="0"/>
      <w:marBottom w:val="0"/>
      <w:divBdr>
        <w:top w:val="none" w:sz="0" w:space="0" w:color="auto"/>
        <w:left w:val="none" w:sz="0" w:space="0" w:color="auto"/>
        <w:bottom w:val="none" w:sz="0" w:space="0" w:color="auto"/>
        <w:right w:val="none" w:sz="0" w:space="0" w:color="auto"/>
      </w:divBdr>
    </w:div>
    <w:div w:id="1323042715">
      <w:bodyDiv w:val="1"/>
      <w:marLeft w:val="0"/>
      <w:marRight w:val="0"/>
      <w:marTop w:val="0"/>
      <w:marBottom w:val="0"/>
      <w:divBdr>
        <w:top w:val="none" w:sz="0" w:space="0" w:color="auto"/>
        <w:left w:val="none" w:sz="0" w:space="0" w:color="auto"/>
        <w:bottom w:val="none" w:sz="0" w:space="0" w:color="auto"/>
        <w:right w:val="none" w:sz="0" w:space="0" w:color="auto"/>
      </w:divBdr>
    </w:div>
    <w:div w:id="1324316241">
      <w:bodyDiv w:val="1"/>
      <w:marLeft w:val="0"/>
      <w:marRight w:val="0"/>
      <w:marTop w:val="0"/>
      <w:marBottom w:val="0"/>
      <w:divBdr>
        <w:top w:val="none" w:sz="0" w:space="0" w:color="auto"/>
        <w:left w:val="none" w:sz="0" w:space="0" w:color="auto"/>
        <w:bottom w:val="none" w:sz="0" w:space="0" w:color="auto"/>
        <w:right w:val="none" w:sz="0" w:space="0" w:color="auto"/>
      </w:divBdr>
    </w:div>
    <w:div w:id="1324317259">
      <w:bodyDiv w:val="1"/>
      <w:marLeft w:val="0"/>
      <w:marRight w:val="0"/>
      <w:marTop w:val="0"/>
      <w:marBottom w:val="0"/>
      <w:divBdr>
        <w:top w:val="none" w:sz="0" w:space="0" w:color="auto"/>
        <w:left w:val="none" w:sz="0" w:space="0" w:color="auto"/>
        <w:bottom w:val="none" w:sz="0" w:space="0" w:color="auto"/>
        <w:right w:val="none" w:sz="0" w:space="0" w:color="auto"/>
      </w:divBdr>
    </w:div>
    <w:div w:id="1329289614">
      <w:bodyDiv w:val="1"/>
      <w:marLeft w:val="0"/>
      <w:marRight w:val="0"/>
      <w:marTop w:val="0"/>
      <w:marBottom w:val="0"/>
      <w:divBdr>
        <w:top w:val="none" w:sz="0" w:space="0" w:color="auto"/>
        <w:left w:val="none" w:sz="0" w:space="0" w:color="auto"/>
        <w:bottom w:val="none" w:sz="0" w:space="0" w:color="auto"/>
        <w:right w:val="none" w:sz="0" w:space="0" w:color="auto"/>
      </w:divBdr>
    </w:div>
    <w:div w:id="1329596142">
      <w:bodyDiv w:val="1"/>
      <w:marLeft w:val="0"/>
      <w:marRight w:val="0"/>
      <w:marTop w:val="0"/>
      <w:marBottom w:val="0"/>
      <w:divBdr>
        <w:top w:val="none" w:sz="0" w:space="0" w:color="auto"/>
        <w:left w:val="none" w:sz="0" w:space="0" w:color="auto"/>
        <w:bottom w:val="none" w:sz="0" w:space="0" w:color="auto"/>
        <w:right w:val="none" w:sz="0" w:space="0" w:color="auto"/>
      </w:divBdr>
    </w:div>
    <w:div w:id="1332559046">
      <w:bodyDiv w:val="1"/>
      <w:marLeft w:val="0"/>
      <w:marRight w:val="0"/>
      <w:marTop w:val="0"/>
      <w:marBottom w:val="0"/>
      <w:divBdr>
        <w:top w:val="none" w:sz="0" w:space="0" w:color="auto"/>
        <w:left w:val="none" w:sz="0" w:space="0" w:color="auto"/>
        <w:bottom w:val="none" w:sz="0" w:space="0" w:color="auto"/>
        <w:right w:val="none" w:sz="0" w:space="0" w:color="auto"/>
      </w:divBdr>
    </w:div>
    <w:div w:id="1332878965">
      <w:bodyDiv w:val="1"/>
      <w:marLeft w:val="0"/>
      <w:marRight w:val="0"/>
      <w:marTop w:val="0"/>
      <w:marBottom w:val="0"/>
      <w:divBdr>
        <w:top w:val="none" w:sz="0" w:space="0" w:color="auto"/>
        <w:left w:val="none" w:sz="0" w:space="0" w:color="auto"/>
        <w:bottom w:val="none" w:sz="0" w:space="0" w:color="auto"/>
        <w:right w:val="none" w:sz="0" w:space="0" w:color="auto"/>
      </w:divBdr>
    </w:div>
    <w:div w:id="1341814000">
      <w:bodyDiv w:val="1"/>
      <w:marLeft w:val="0"/>
      <w:marRight w:val="0"/>
      <w:marTop w:val="0"/>
      <w:marBottom w:val="0"/>
      <w:divBdr>
        <w:top w:val="none" w:sz="0" w:space="0" w:color="auto"/>
        <w:left w:val="none" w:sz="0" w:space="0" w:color="auto"/>
        <w:bottom w:val="none" w:sz="0" w:space="0" w:color="auto"/>
        <w:right w:val="none" w:sz="0" w:space="0" w:color="auto"/>
      </w:divBdr>
    </w:div>
    <w:div w:id="1343245928">
      <w:bodyDiv w:val="1"/>
      <w:marLeft w:val="0"/>
      <w:marRight w:val="0"/>
      <w:marTop w:val="0"/>
      <w:marBottom w:val="0"/>
      <w:divBdr>
        <w:top w:val="none" w:sz="0" w:space="0" w:color="auto"/>
        <w:left w:val="none" w:sz="0" w:space="0" w:color="auto"/>
        <w:bottom w:val="none" w:sz="0" w:space="0" w:color="auto"/>
        <w:right w:val="none" w:sz="0" w:space="0" w:color="auto"/>
      </w:divBdr>
    </w:div>
    <w:div w:id="1348169156">
      <w:bodyDiv w:val="1"/>
      <w:marLeft w:val="0"/>
      <w:marRight w:val="0"/>
      <w:marTop w:val="0"/>
      <w:marBottom w:val="0"/>
      <w:divBdr>
        <w:top w:val="none" w:sz="0" w:space="0" w:color="auto"/>
        <w:left w:val="none" w:sz="0" w:space="0" w:color="auto"/>
        <w:bottom w:val="none" w:sz="0" w:space="0" w:color="auto"/>
        <w:right w:val="none" w:sz="0" w:space="0" w:color="auto"/>
      </w:divBdr>
    </w:div>
    <w:div w:id="1350061465">
      <w:bodyDiv w:val="1"/>
      <w:marLeft w:val="0"/>
      <w:marRight w:val="0"/>
      <w:marTop w:val="0"/>
      <w:marBottom w:val="0"/>
      <w:divBdr>
        <w:top w:val="none" w:sz="0" w:space="0" w:color="auto"/>
        <w:left w:val="none" w:sz="0" w:space="0" w:color="auto"/>
        <w:bottom w:val="none" w:sz="0" w:space="0" w:color="auto"/>
        <w:right w:val="none" w:sz="0" w:space="0" w:color="auto"/>
      </w:divBdr>
    </w:div>
    <w:div w:id="1350910702">
      <w:bodyDiv w:val="1"/>
      <w:marLeft w:val="0"/>
      <w:marRight w:val="0"/>
      <w:marTop w:val="0"/>
      <w:marBottom w:val="0"/>
      <w:divBdr>
        <w:top w:val="none" w:sz="0" w:space="0" w:color="auto"/>
        <w:left w:val="none" w:sz="0" w:space="0" w:color="auto"/>
        <w:bottom w:val="none" w:sz="0" w:space="0" w:color="auto"/>
        <w:right w:val="none" w:sz="0" w:space="0" w:color="auto"/>
      </w:divBdr>
    </w:div>
    <w:div w:id="1357996429">
      <w:bodyDiv w:val="1"/>
      <w:marLeft w:val="0"/>
      <w:marRight w:val="0"/>
      <w:marTop w:val="0"/>
      <w:marBottom w:val="0"/>
      <w:divBdr>
        <w:top w:val="none" w:sz="0" w:space="0" w:color="auto"/>
        <w:left w:val="none" w:sz="0" w:space="0" w:color="auto"/>
        <w:bottom w:val="none" w:sz="0" w:space="0" w:color="auto"/>
        <w:right w:val="none" w:sz="0" w:space="0" w:color="auto"/>
      </w:divBdr>
    </w:div>
    <w:div w:id="1358969794">
      <w:bodyDiv w:val="1"/>
      <w:marLeft w:val="0"/>
      <w:marRight w:val="0"/>
      <w:marTop w:val="0"/>
      <w:marBottom w:val="0"/>
      <w:divBdr>
        <w:top w:val="none" w:sz="0" w:space="0" w:color="auto"/>
        <w:left w:val="none" w:sz="0" w:space="0" w:color="auto"/>
        <w:bottom w:val="none" w:sz="0" w:space="0" w:color="auto"/>
        <w:right w:val="none" w:sz="0" w:space="0" w:color="auto"/>
      </w:divBdr>
    </w:div>
    <w:div w:id="1360355093">
      <w:bodyDiv w:val="1"/>
      <w:marLeft w:val="0"/>
      <w:marRight w:val="0"/>
      <w:marTop w:val="0"/>
      <w:marBottom w:val="0"/>
      <w:divBdr>
        <w:top w:val="none" w:sz="0" w:space="0" w:color="auto"/>
        <w:left w:val="none" w:sz="0" w:space="0" w:color="auto"/>
        <w:bottom w:val="none" w:sz="0" w:space="0" w:color="auto"/>
        <w:right w:val="none" w:sz="0" w:space="0" w:color="auto"/>
      </w:divBdr>
    </w:div>
    <w:div w:id="1361052476">
      <w:bodyDiv w:val="1"/>
      <w:marLeft w:val="0"/>
      <w:marRight w:val="0"/>
      <w:marTop w:val="0"/>
      <w:marBottom w:val="0"/>
      <w:divBdr>
        <w:top w:val="none" w:sz="0" w:space="0" w:color="auto"/>
        <w:left w:val="none" w:sz="0" w:space="0" w:color="auto"/>
        <w:bottom w:val="none" w:sz="0" w:space="0" w:color="auto"/>
        <w:right w:val="none" w:sz="0" w:space="0" w:color="auto"/>
      </w:divBdr>
    </w:div>
    <w:div w:id="1373767889">
      <w:bodyDiv w:val="1"/>
      <w:marLeft w:val="0"/>
      <w:marRight w:val="0"/>
      <w:marTop w:val="0"/>
      <w:marBottom w:val="0"/>
      <w:divBdr>
        <w:top w:val="none" w:sz="0" w:space="0" w:color="auto"/>
        <w:left w:val="none" w:sz="0" w:space="0" w:color="auto"/>
        <w:bottom w:val="none" w:sz="0" w:space="0" w:color="auto"/>
        <w:right w:val="none" w:sz="0" w:space="0" w:color="auto"/>
      </w:divBdr>
    </w:div>
    <w:div w:id="1373963901">
      <w:bodyDiv w:val="1"/>
      <w:marLeft w:val="0"/>
      <w:marRight w:val="0"/>
      <w:marTop w:val="0"/>
      <w:marBottom w:val="0"/>
      <w:divBdr>
        <w:top w:val="none" w:sz="0" w:space="0" w:color="auto"/>
        <w:left w:val="none" w:sz="0" w:space="0" w:color="auto"/>
        <w:bottom w:val="none" w:sz="0" w:space="0" w:color="auto"/>
        <w:right w:val="none" w:sz="0" w:space="0" w:color="auto"/>
      </w:divBdr>
    </w:div>
    <w:div w:id="1374815897">
      <w:bodyDiv w:val="1"/>
      <w:marLeft w:val="0"/>
      <w:marRight w:val="0"/>
      <w:marTop w:val="0"/>
      <w:marBottom w:val="0"/>
      <w:divBdr>
        <w:top w:val="none" w:sz="0" w:space="0" w:color="auto"/>
        <w:left w:val="none" w:sz="0" w:space="0" w:color="auto"/>
        <w:bottom w:val="none" w:sz="0" w:space="0" w:color="auto"/>
        <w:right w:val="none" w:sz="0" w:space="0" w:color="auto"/>
      </w:divBdr>
    </w:div>
    <w:div w:id="1375884016">
      <w:bodyDiv w:val="1"/>
      <w:marLeft w:val="0"/>
      <w:marRight w:val="0"/>
      <w:marTop w:val="0"/>
      <w:marBottom w:val="0"/>
      <w:divBdr>
        <w:top w:val="none" w:sz="0" w:space="0" w:color="auto"/>
        <w:left w:val="none" w:sz="0" w:space="0" w:color="auto"/>
        <w:bottom w:val="none" w:sz="0" w:space="0" w:color="auto"/>
        <w:right w:val="none" w:sz="0" w:space="0" w:color="auto"/>
      </w:divBdr>
    </w:div>
    <w:div w:id="1376080221">
      <w:bodyDiv w:val="1"/>
      <w:marLeft w:val="0"/>
      <w:marRight w:val="0"/>
      <w:marTop w:val="0"/>
      <w:marBottom w:val="0"/>
      <w:divBdr>
        <w:top w:val="none" w:sz="0" w:space="0" w:color="auto"/>
        <w:left w:val="none" w:sz="0" w:space="0" w:color="auto"/>
        <w:bottom w:val="none" w:sz="0" w:space="0" w:color="auto"/>
        <w:right w:val="none" w:sz="0" w:space="0" w:color="auto"/>
      </w:divBdr>
    </w:div>
    <w:div w:id="1380393802">
      <w:bodyDiv w:val="1"/>
      <w:marLeft w:val="0"/>
      <w:marRight w:val="0"/>
      <w:marTop w:val="0"/>
      <w:marBottom w:val="0"/>
      <w:divBdr>
        <w:top w:val="none" w:sz="0" w:space="0" w:color="auto"/>
        <w:left w:val="none" w:sz="0" w:space="0" w:color="auto"/>
        <w:bottom w:val="none" w:sz="0" w:space="0" w:color="auto"/>
        <w:right w:val="none" w:sz="0" w:space="0" w:color="auto"/>
      </w:divBdr>
    </w:div>
    <w:div w:id="1384645979">
      <w:bodyDiv w:val="1"/>
      <w:marLeft w:val="0"/>
      <w:marRight w:val="0"/>
      <w:marTop w:val="0"/>
      <w:marBottom w:val="0"/>
      <w:divBdr>
        <w:top w:val="none" w:sz="0" w:space="0" w:color="auto"/>
        <w:left w:val="none" w:sz="0" w:space="0" w:color="auto"/>
        <w:bottom w:val="none" w:sz="0" w:space="0" w:color="auto"/>
        <w:right w:val="none" w:sz="0" w:space="0" w:color="auto"/>
      </w:divBdr>
    </w:div>
    <w:div w:id="1384712060">
      <w:bodyDiv w:val="1"/>
      <w:marLeft w:val="0"/>
      <w:marRight w:val="0"/>
      <w:marTop w:val="0"/>
      <w:marBottom w:val="0"/>
      <w:divBdr>
        <w:top w:val="none" w:sz="0" w:space="0" w:color="auto"/>
        <w:left w:val="none" w:sz="0" w:space="0" w:color="auto"/>
        <w:bottom w:val="none" w:sz="0" w:space="0" w:color="auto"/>
        <w:right w:val="none" w:sz="0" w:space="0" w:color="auto"/>
      </w:divBdr>
    </w:div>
    <w:div w:id="1386679771">
      <w:bodyDiv w:val="1"/>
      <w:marLeft w:val="0"/>
      <w:marRight w:val="0"/>
      <w:marTop w:val="0"/>
      <w:marBottom w:val="0"/>
      <w:divBdr>
        <w:top w:val="none" w:sz="0" w:space="0" w:color="auto"/>
        <w:left w:val="none" w:sz="0" w:space="0" w:color="auto"/>
        <w:bottom w:val="none" w:sz="0" w:space="0" w:color="auto"/>
        <w:right w:val="none" w:sz="0" w:space="0" w:color="auto"/>
      </w:divBdr>
    </w:div>
    <w:div w:id="1395739284">
      <w:bodyDiv w:val="1"/>
      <w:marLeft w:val="0"/>
      <w:marRight w:val="0"/>
      <w:marTop w:val="0"/>
      <w:marBottom w:val="0"/>
      <w:divBdr>
        <w:top w:val="none" w:sz="0" w:space="0" w:color="auto"/>
        <w:left w:val="none" w:sz="0" w:space="0" w:color="auto"/>
        <w:bottom w:val="none" w:sz="0" w:space="0" w:color="auto"/>
        <w:right w:val="none" w:sz="0" w:space="0" w:color="auto"/>
      </w:divBdr>
    </w:div>
    <w:div w:id="1396009569">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399087887">
      <w:bodyDiv w:val="1"/>
      <w:marLeft w:val="0"/>
      <w:marRight w:val="0"/>
      <w:marTop w:val="0"/>
      <w:marBottom w:val="0"/>
      <w:divBdr>
        <w:top w:val="none" w:sz="0" w:space="0" w:color="auto"/>
        <w:left w:val="none" w:sz="0" w:space="0" w:color="auto"/>
        <w:bottom w:val="none" w:sz="0" w:space="0" w:color="auto"/>
        <w:right w:val="none" w:sz="0" w:space="0" w:color="auto"/>
      </w:divBdr>
    </w:div>
    <w:div w:id="1402947364">
      <w:bodyDiv w:val="1"/>
      <w:marLeft w:val="0"/>
      <w:marRight w:val="0"/>
      <w:marTop w:val="0"/>
      <w:marBottom w:val="0"/>
      <w:divBdr>
        <w:top w:val="none" w:sz="0" w:space="0" w:color="auto"/>
        <w:left w:val="none" w:sz="0" w:space="0" w:color="auto"/>
        <w:bottom w:val="none" w:sz="0" w:space="0" w:color="auto"/>
        <w:right w:val="none" w:sz="0" w:space="0" w:color="auto"/>
      </w:divBdr>
    </w:div>
    <w:div w:id="1407612066">
      <w:bodyDiv w:val="1"/>
      <w:marLeft w:val="0"/>
      <w:marRight w:val="0"/>
      <w:marTop w:val="0"/>
      <w:marBottom w:val="0"/>
      <w:divBdr>
        <w:top w:val="none" w:sz="0" w:space="0" w:color="auto"/>
        <w:left w:val="none" w:sz="0" w:space="0" w:color="auto"/>
        <w:bottom w:val="none" w:sz="0" w:space="0" w:color="auto"/>
        <w:right w:val="none" w:sz="0" w:space="0" w:color="auto"/>
      </w:divBdr>
    </w:div>
    <w:div w:id="1408108128">
      <w:bodyDiv w:val="1"/>
      <w:marLeft w:val="0"/>
      <w:marRight w:val="0"/>
      <w:marTop w:val="0"/>
      <w:marBottom w:val="0"/>
      <w:divBdr>
        <w:top w:val="none" w:sz="0" w:space="0" w:color="auto"/>
        <w:left w:val="none" w:sz="0" w:space="0" w:color="auto"/>
        <w:bottom w:val="none" w:sz="0" w:space="0" w:color="auto"/>
        <w:right w:val="none" w:sz="0" w:space="0" w:color="auto"/>
      </w:divBdr>
    </w:div>
    <w:div w:id="1408645636">
      <w:bodyDiv w:val="1"/>
      <w:marLeft w:val="0"/>
      <w:marRight w:val="0"/>
      <w:marTop w:val="0"/>
      <w:marBottom w:val="0"/>
      <w:divBdr>
        <w:top w:val="none" w:sz="0" w:space="0" w:color="auto"/>
        <w:left w:val="none" w:sz="0" w:space="0" w:color="auto"/>
        <w:bottom w:val="none" w:sz="0" w:space="0" w:color="auto"/>
        <w:right w:val="none" w:sz="0" w:space="0" w:color="auto"/>
      </w:divBdr>
    </w:div>
    <w:div w:id="1413699561">
      <w:bodyDiv w:val="1"/>
      <w:marLeft w:val="0"/>
      <w:marRight w:val="0"/>
      <w:marTop w:val="0"/>
      <w:marBottom w:val="0"/>
      <w:divBdr>
        <w:top w:val="none" w:sz="0" w:space="0" w:color="auto"/>
        <w:left w:val="none" w:sz="0" w:space="0" w:color="auto"/>
        <w:bottom w:val="none" w:sz="0" w:space="0" w:color="auto"/>
        <w:right w:val="none" w:sz="0" w:space="0" w:color="auto"/>
      </w:divBdr>
    </w:div>
    <w:div w:id="1415584711">
      <w:bodyDiv w:val="1"/>
      <w:marLeft w:val="0"/>
      <w:marRight w:val="0"/>
      <w:marTop w:val="0"/>
      <w:marBottom w:val="0"/>
      <w:divBdr>
        <w:top w:val="none" w:sz="0" w:space="0" w:color="auto"/>
        <w:left w:val="none" w:sz="0" w:space="0" w:color="auto"/>
        <w:bottom w:val="none" w:sz="0" w:space="0" w:color="auto"/>
        <w:right w:val="none" w:sz="0" w:space="0" w:color="auto"/>
      </w:divBdr>
    </w:div>
    <w:div w:id="1417554687">
      <w:bodyDiv w:val="1"/>
      <w:marLeft w:val="0"/>
      <w:marRight w:val="0"/>
      <w:marTop w:val="0"/>
      <w:marBottom w:val="0"/>
      <w:divBdr>
        <w:top w:val="none" w:sz="0" w:space="0" w:color="auto"/>
        <w:left w:val="none" w:sz="0" w:space="0" w:color="auto"/>
        <w:bottom w:val="none" w:sz="0" w:space="0" w:color="auto"/>
        <w:right w:val="none" w:sz="0" w:space="0" w:color="auto"/>
      </w:divBdr>
    </w:div>
    <w:div w:id="1424834637">
      <w:bodyDiv w:val="1"/>
      <w:marLeft w:val="0"/>
      <w:marRight w:val="0"/>
      <w:marTop w:val="0"/>
      <w:marBottom w:val="0"/>
      <w:divBdr>
        <w:top w:val="none" w:sz="0" w:space="0" w:color="auto"/>
        <w:left w:val="none" w:sz="0" w:space="0" w:color="auto"/>
        <w:bottom w:val="none" w:sz="0" w:space="0" w:color="auto"/>
        <w:right w:val="none" w:sz="0" w:space="0" w:color="auto"/>
      </w:divBdr>
    </w:div>
    <w:div w:id="1429622311">
      <w:bodyDiv w:val="1"/>
      <w:marLeft w:val="0"/>
      <w:marRight w:val="0"/>
      <w:marTop w:val="0"/>
      <w:marBottom w:val="0"/>
      <w:divBdr>
        <w:top w:val="none" w:sz="0" w:space="0" w:color="auto"/>
        <w:left w:val="none" w:sz="0" w:space="0" w:color="auto"/>
        <w:bottom w:val="none" w:sz="0" w:space="0" w:color="auto"/>
        <w:right w:val="none" w:sz="0" w:space="0" w:color="auto"/>
      </w:divBdr>
    </w:div>
    <w:div w:id="1430156608">
      <w:bodyDiv w:val="1"/>
      <w:marLeft w:val="0"/>
      <w:marRight w:val="0"/>
      <w:marTop w:val="0"/>
      <w:marBottom w:val="0"/>
      <w:divBdr>
        <w:top w:val="none" w:sz="0" w:space="0" w:color="auto"/>
        <w:left w:val="none" w:sz="0" w:space="0" w:color="auto"/>
        <w:bottom w:val="none" w:sz="0" w:space="0" w:color="auto"/>
        <w:right w:val="none" w:sz="0" w:space="0" w:color="auto"/>
      </w:divBdr>
    </w:div>
    <w:div w:id="1434128899">
      <w:bodyDiv w:val="1"/>
      <w:marLeft w:val="0"/>
      <w:marRight w:val="0"/>
      <w:marTop w:val="0"/>
      <w:marBottom w:val="0"/>
      <w:divBdr>
        <w:top w:val="none" w:sz="0" w:space="0" w:color="auto"/>
        <w:left w:val="none" w:sz="0" w:space="0" w:color="auto"/>
        <w:bottom w:val="none" w:sz="0" w:space="0" w:color="auto"/>
        <w:right w:val="none" w:sz="0" w:space="0" w:color="auto"/>
      </w:divBdr>
    </w:div>
    <w:div w:id="1434933844">
      <w:bodyDiv w:val="1"/>
      <w:marLeft w:val="0"/>
      <w:marRight w:val="0"/>
      <w:marTop w:val="0"/>
      <w:marBottom w:val="0"/>
      <w:divBdr>
        <w:top w:val="none" w:sz="0" w:space="0" w:color="auto"/>
        <w:left w:val="none" w:sz="0" w:space="0" w:color="auto"/>
        <w:bottom w:val="none" w:sz="0" w:space="0" w:color="auto"/>
        <w:right w:val="none" w:sz="0" w:space="0" w:color="auto"/>
      </w:divBdr>
    </w:div>
    <w:div w:id="1436052702">
      <w:bodyDiv w:val="1"/>
      <w:marLeft w:val="0"/>
      <w:marRight w:val="0"/>
      <w:marTop w:val="0"/>
      <w:marBottom w:val="0"/>
      <w:divBdr>
        <w:top w:val="none" w:sz="0" w:space="0" w:color="auto"/>
        <w:left w:val="none" w:sz="0" w:space="0" w:color="auto"/>
        <w:bottom w:val="none" w:sz="0" w:space="0" w:color="auto"/>
        <w:right w:val="none" w:sz="0" w:space="0" w:color="auto"/>
      </w:divBdr>
    </w:div>
    <w:div w:id="1440417418">
      <w:bodyDiv w:val="1"/>
      <w:marLeft w:val="0"/>
      <w:marRight w:val="0"/>
      <w:marTop w:val="0"/>
      <w:marBottom w:val="0"/>
      <w:divBdr>
        <w:top w:val="none" w:sz="0" w:space="0" w:color="auto"/>
        <w:left w:val="none" w:sz="0" w:space="0" w:color="auto"/>
        <w:bottom w:val="none" w:sz="0" w:space="0" w:color="auto"/>
        <w:right w:val="none" w:sz="0" w:space="0" w:color="auto"/>
      </w:divBdr>
    </w:div>
    <w:div w:id="1442334724">
      <w:bodyDiv w:val="1"/>
      <w:marLeft w:val="0"/>
      <w:marRight w:val="0"/>
      <w:marTop w:val="0"/>
      <w:marBottom w:val="0"/>
      <w:divBdr>
        <w:top w:val="none" w:sz="0" w:space="0" w:color="auto"/>
        <w:left w:val="none" w:sz="0" w:space="0" w:color="auto"/>
        <w:bottom w:val="none" w:sz="0" w:space="0" w:color="auto"/>
        <w:right w:val="none" w:sz="0" w:space="0" w:color="auto"/>
      </w:divBdr>
    </w:div>
    <w:div w:id="1445228784">
      <w:bodyDiv w:val="1"/>
      <w:marLeft w:val="0"/>
      <w:marRight w:val="0"/>
      <w:marTop w:val="0"/>
      <w:marBottom w:val="0"/>
      <w:divBdr>
        <w:top w:val="none" w:sz="0" w:space="0" w:color="auto"/>
        <w:left w:val="none" w:sz="0" w:space="0" w:color="auto"/>
        <w:bottom w:val="none" w:sz="0" w:space="0" w:color="auto"/>
        <w:right w:val="none" w:sz="0" w:space="0" w:color="auto"/>
      </w:divBdr>
    </w:div>
    <w:div w:id="1445466565">
      <w:bodyDiv w:val="1"/>
      <w:marLeft w:val="0"/>
      <w:marRight w:val="0"/>
      <w:marTop w:val="0"/>
      <w:marBottom w:val="0"/>
      <w:divBdr>
        <w:top w:val="none" w:sz="0" w:space="0" w:color="auto"/>
        <w:left w:val="none" w:sz="0" w:space="0" w:color="auto"/>
        <w:bottom w:val="none" w:sz="0" w:space="0" w:color="auto"/>
        <w:right w:val="none" w:sz="0" w:space="0" w:color="auto"/>
      </w:divBdr>
    </w:div>
    <w:div w:id="1446461913">
      <w:bodyDiv w:val="1"/>
      <w:marLeft w:val="0"/>
      <w:marRight w:val="0"/>
      <w:marTop w:val="0"/>
      <w:marBottom w:val="0"/>
      <w:divBdr>
        <w:top w:val="none" w:sz="0" w:space="0" w:color="auto"/>
        <w:left w:val="none" w:sz="0" w:space="0" w:color="auto"/>
        <w:bottom w:val="none" w:sz="0" w:space="0" w:color="auto"/>
        <w:right w:val="none" w:sz="0" w:space="0" w:color="auto"/>
      </w:divBdr>
    </w:div>
    <w:div w:id="1452481082">
      <w:bodyDiv w:val="1"/>
      <w:marLeft w:val="0"/>
      <w:marRight w:val="0"/>
      <w:marTop w:val="0"/>
      <w:marBottom w:val="0"/>
      <w:divBdr>
        <w:top w:val="none" w:sz="0" w:space="0" w:color="auto"/>
        <w:left w:val="none" w:sz="0" w:space="0" w:color="auto"/>
        <w:bottom w:val="none" w:sz="0" w:space="0" w:color="auto"/>
        <w:right w:val="none" w:sz="0" w:space="0" w:color="auto"/>
      </w:divBdr>
    </w:div>
    <w:div w:id="1456866715">
      <w:bodyDiv w:val="1"/>
      <w:marLeft w:val="0"/>
      <w:marRight w:val="0"/>
      <w:marTop w:val="0"/>
      <w:marBottom w:val="0"/>
      <w:divBdr>
        <w:top w:val="none" w:sz="0" w:space="0" w:color="auto"/>
        <w:left w:val="none" w:sz="0" w:space="0" w:color="auto"/>
        <w:bottom w:val="none" w:sz="0" w:space="0" w:color="auto"/>
        <w:right w:val="none" w:sz="0" w:space="0" w:color="auto"/>
      </w:divBdr>
    </w:div>
    <w:div w:id="1457141102">
      <w:bodyDiv w:val="1"/>
      <w:marLeft w:val="0"/>
      <w:marRight w:val="0"/>
      <w:marTop w:val="0"/>
      <w:marBottom w:val="0"/>
      <w:divBdr>
        <w:top w:val="none" w:sz="0" w:space="0" w:color="auto"/>
        <w:left w:val="none" w:sz="0" w:space="0" w:color="auto"/>
        <w:bottom w:val="none" w:sz="0" w:space="0" w:color="auto"/>
        <w:right w:val="none" w:sz="0" w:space="0" w:color="auto"/>
      </w:divBdr>
    </w:div>
    <w:div w:id="1459837007">
      <w:bodyDiv w:val="1"/>
      <w:marLeft w:val="0"/>
      <w:marRight w:val="0"/>
      <w:marTop w:val="0"/>
      <w:marBottom w:val="0"/>
      <w:divBdr>
        <w:top w:val="none" w:sz="0" w:space="0" w:color="auto"/>
        <w:left w:val="none" w:sz="0" w:space="0" w:color="auto"/>
        <w:bottom w:val="none" w:sz="0" w:space="0" w:color="auto"/>
        <w:right w:val="none" w:sz="0" w:space="0" w:color="auto"/>
      </w:divBdr>
    </w:div>
    <w:div w:id="1460805300">
      <w:bodyDiv w:val="1"/>
      <w:marLeft w:val="0"/>
      <w:marRight w:val="0"/>
      <w:marTop w:val="0"/>
      <w:marBottom w:val="0"/>
      <w:divBdr>
        <w:top w:val="none" w:sz="0" w:space="0" w:color="auto"/>
        <w:left w:val="none" w:sz="0" w:space="0" w:color="auto"/>
        <w:bottom w:val="none" w:sz="0" w:space="0" w:color="auto"/>
        <w:right w:val="none" w:sz="0" w:space="0" w:color="auto"/>
      </w:divBdr>
    </w:div>
    <w:div w:id="1461146973">
      <w:bodyDiv w:val="1"/>
      <w:marLeft w:val="0"/>
      <w:marRight w:val="0"/>
      <w:marTop w:val="0"/>
      <w:marBottom w:val="0"/>
      <w:divBdr>
        <w:top w:val="none" w:sz="0" w:space="0" w:color="auto"/>
        <w:left w:val="none" w:sz="0" w:space="0" w:color="auto"/>
        <w:bottom w:val="none" w:sz="0" w:space="0" w:color="auto"/>
        <w:right w:val="none" w:sz="0" w:space="0" w:color="auto"/>
      </w:divBdr>
    </w:div>
    <w:div w:id="1461413302">
      <w:bodyDiv w:val="1"/>
      <w:marLeft w:val="0"/>
      <w:marRight w:val="0"/>
      <w:marTop w:val="0"/>
      <w:marBottom w:val="0"/>
      <w:divBdr>
        <w:top w:val="none" w:sz="0" w:space="0" w:color="auto"/>
        <w:left w:val="none" w:sz="0" w:space="0" w:color="auto"/>
        <w:bottom w:val="none" w:sz="0" w:space="0" w:color="auto"/>
        <w:right w:val="none" w:sz="0" w:space="0" w:color="auto"/>
      </w:divBdr>
    </w:div>
    <w:div w:id="1466240348">
      <w:bodyDiv w:val="1"/>
      <w:marLeft w:val="0"/>
      <w:marRight w:val="0"/>
      <w:marTop w:val="0"/>
      <w:marBottom w:val="0"/>
      <w:divBdr>
        <w:top w:val="none" w:sz="0" w:space="0" w:color="auto"/>
        <w:left w:val="none" w:sz="0" w:space="0" w:color="auto"/>
        <w:bottom w:val="none" w:sz="0" w:space="0" w:color="auto"/>
        <w:right w:val="none" w:sz="0" w:space="0" w:color="auto"/>
      </w:divBdr>
    </w:div>
    <w:div w:id="1468890384">
      <w:bodyDiv w:val="1"/>
      <w:marLeft w:val="0"/>
      <w:marRight w:val="0"/>
      <w:marTop w:val="0"/>
      <w:marBottom w:val="0"/>
      <w:divBdr>
        <w:top w:val="none" w:sz="0" w:space="0" w:color="auto"/>
        <w:left w:val="none" w:sz="0" w:space="0" w:color="auto"/>
        <w:bottom w:val="none" w:sz="0" w:space="0" w:color="auto"/>
        <w:right w:val="none" w:sz="0" w:space="0" w:color="auto"/>
      </w:divBdr>
    </w:div>
    <w:div w:id="1471245372">
      <w:bodyDiv w:val="1"/>
      <w:marLeft w:val="0"/>
      <w:marRight w:val="0"/>
      <w:marTop w:val="0"/>
      <w:marBottom w:val="0"/>
      <w:divBdr>
        <w:top w:val="none" w:sz="0" w:space="0" w:color="auto"/>
        <w:left w:val="none" w:sz="0" w:space="0" w:color="auto"/>
        <w:bottom w:val="none" w:sz="0" w:space="0" w:color="auto"/>
        <w:right w:val="none" w:sz="0" w:space="0" w:color="auto"/>
      </w:divBdr>
    </w:div>
    <w:div w:id="1472558720">
      <w:bodyDiv w:val="1"/>
      <w:marLeft w:val="0"/>
      <w:marRight w:val="0"/>
      <w:marTop w:val="0"/>
      <w:marBottom w:val="0"/>
      <w:divBdr>
        <w:top w:val="none" w:sz="0" w:space="0" w:color="auto"/>
        <w:left w:val="none" w:sz="0" w:space="0" w:color="auto"/>
        <w:bottom w:val="none" w:sz="0" w:space="0" w:color="auto"/>
        <w:right w:val="none" w:sz="0" w:space="0" w:color="auto"/>
      </w:divBdr>
    </w:div>
    <w:div w:id="1474829663">
      <w:bodyDiv w:val="1"/>
      <w:marLeft w:val="0"/>
      <w:marRight w:val="0"/>
      <w:marTop w:val="0"/>
      <w:marBottom w:val="0"/>
      <w:divBdr>
        <w:top w:val="none" w:sz="0" w:space="0" w:color="auto"/>
        <w:left w:val="none" w:sz="0" w:space="0" w:color="auto"/>
        <w:bottom w:val="none" w:sz="0" w:space="0" w:color="auto"/>
        <w:right w:val="none" w:sz="0" w:space="0" w:color="auto"/>
      </w:divBdr>
    </w:div>
    <w:div w:id="1477794746">
      <w:bodyDiv w:val="1"/>
      <w:marLeft w:val="0"/>
      <w:marRight w:val="0"/>
      <w:marTop w:val="0"/>
      <w:marBottom w:val="0"/>
      <w:divBdr>
        <w:top w:val="none" w:sz="0" w:space="0" w:color="auto"/>
        <w:left w:val="none" w:sz="0" w:space="0" w:color="auto"/>
        <w:bottom w:val="none" w:sz="0" w:space="0" w:color="auto"/>
        <w:right w:val="none" w:sz="0" w:space="0" w:color="auto"/>
      </w:divBdr>
    </w:div>
    <w:div w:id="1479491371">
      <w:bodyDiv w:val="1"/>
      <w:marLeft w:val="0"/>
      <w:marRight w:val="0"/>
      <w:marTop w:val="0"/>
      <w:marBottom w:val="0"/>
      <w:divBdr>
        <w:top w:val="none" w:sz="0" w:space="0" w:color="auto"/>
        <w:left w:val="none" w:sz="0" w:space="0" w:color="auto"/>
        <w:bottom w:val="none" w:sz="0" w:space="0" w:color="auto"/>
        <w:right w:val="none" w:sz="0" w:space="0" w:color="auto"/>
      </w:divBdr>
    </w:div>
    <w:div w:id="1484853417">
      <w:bodyDiv w:val="1"/>
      <w:marLeft w:val="0"/>
      <w:marRight w:val="0"/>
      <w:marTop w:val="0"/>
      <w:marBottom w:val="0"/>
      <w:divBdr>
        <w:top w:val="none" w:sz="0" w:space="0" w:color="auto"/>
        <w:left w:val="none" w:sz="0" w:space="0" w:color="auto"/>
        <w:bottom w:val="none" w:sz="0" w:space="0" w:color="auto"/>
        <w:right w:val="none" w:sz="0" w:space="0" w:color="auto"/>
      </w:divBdr>
    </w:div>
    <w:div w:id="1491677741">
      <w:bodyDiv w:val="1"/>
      <w:marLeft w:val="0"/>
      <w:marRight w:val="0"/>
      <w:marTop w:val="0"/>
      <w:marBottom w:val="0"/>
      <w:divBdr>
        <w:top w:val="none" w:sz="0" w:space="0" w:color="auto"/>
        <w:left w:val="none" w:sz="0" w:space="0" w:color="auto"/>
        <w:bottom w:val="none" w:sz="0" w:space="0" w:color="auto"/>
        <w:right w:val="none" w:sz="0" w:space="0" w:color="auto"/>
      </w:divBdr>
    </w:div>
    <w:div w:id="1491947588">
      <w:bodyDiv w:val="1"/>
      <w:marLeft w:val="0"/>
      <w:marRight w:val="0"/>
      <w:marTop w:val="0"/>
      <w:marBottom w:val="0"/>
      <w:divBdr>
        <w:top w:val="none" w:sz="0" w:space="0" w:color="auto"/>
        <w:left w:val="none" w:sz="0" w:space="0" w:color="auto"/>
        <w:bottom w:val="none" w:sz="0" w:space="0" w:color="auto"/>
        <w:right w:val="none" w:sz="0" w:space="0" w:color="auto"/>
      </w:divBdr>
    </w:div>
    <w:div w:id="1493368949">
      <w:bodyDiv w:val="1"/>
      <w:marLeft w:val="0"/>
      <w:marRight w:val="0"/>
      <w:marTop w:val="0"/>
      <w:marBottom w:val="0"/>
      <w:divBdr>
        <w:top w:val="none" w:sz="0" w:space="0" w:color="auto"/>
        <w:left w:val="none" w:sz="0" w:space="0" w:color="auto"/>
        <w:bottom w:val="none" w:sz="0" w:space="0" w:color="auto"/>
        <w:right w:val="none" w:sz="0" w:space="0" w:color="auto"/>
      </w:divBdr>
    </w:div>
    <w:div w:id="1493831851">
      <w:bodyDiv w:val="1"/>
      <w:marLeft w:val="0"/>
      <w:marRight w:val="0"/>
      <w:marTop w:val="0"/>
      <w:marBottom w:val="0"/>
      <w:divBdr>
        <w:top w:val="none" w:sz="0" w:space="0" w:color="auto"/>
        <w:left w:val="none" w:sz="0" w:space="0" w:color="auto"/>
        <w:bottom w:val="none" w:sz="0" w:space="0" w:color="auto"/>
        <w:right w:val="none" w:sz="0" w:space="0" w:color="auto"/>
      </w:divBdr>
    </w:div>
    <w:div w:id="1495486585">
      <w:bodyDiv w:val="1"/>
      <w:marLeft w:val="0"/>
      <w:marRight w:val="0"/>
      <w:marTop w:val="0"/>
      <w:marBottom w:val="0"/>
      <w:divBdr>
        <w:top w:val="none" w:sz="0" w:space="0" w:color="auto"/>
        <w:left w:val="none" w:sz="0" w:space="0" w:color="auto"/>
        <w:bottom w:val="none" w:sz="0" w:space="0" w:color="auto"/>
        <w:right w:val="none" w:sz="0" w:space="0" w:color="auto"/>
      </w:divBdr>
    </w:div>
    <w:div w:id="1496533837">
      <w:bodyDiv w:val="1"/>
      <w:marLeft w:val="0"/>
      <w:marRight w:val="0"/>
      <w:marTop w:val="0"/>
      <w:marBottom w:val="0"/>
      <w:divBdr>
        <w:top w:val="none" w:sz="0" w:space="0" w:color="auto"/>
        <w:left w:val="none" w:sz="0" w:space="0" w:color="auto"/>
        <w:bottom w:val="none" w:sz="0" w:space="0" w:color="auto"/>
        <w:right w:val="none" w:sz="0" w:space="0" w:color="auto"/>
      </w:divBdr>
    </w:div>
    <w:div w:id="1497450826">
      <w:bodyDiv w:val="1"/>
      <w:marLeft w:val="0"/>
      <w:marRight w:val="0"/>
      <w:marTop w:val="0"/>
      <w:marBottom w:val="0"/>
      <w:divBdr>
        <w:top w:val="none" w:sz="0" w:space="0" w:color="auto"/>
        <w:left w:val="none" w:sz="0" w:space="0" w:color="auto"/>
        <w:bottom w:val="none" w:sz="0" w:space="0" w:color="auto"/>
        <w:right w:val="none" w:sz="0" w:space="0" w:color="auto"/>
      </w:divBdr>
    </w:div>
    <w:div w:id="1499615277">
      <w:bodyDiv w:val="1"/>
      <w:marLeft w:val="0"/>
      <w:marRight w:val="0"/>
      <w:marTop w:val="0"/>
      <w:marBottom w:val="0"/>
      <w:divBdr>
        <w:top w:val="none" w:sz="0" w:space="0" w:color="auto"/>
        <w:left w:val="none" w:sz="0" w:space="0" w:color="auto"/>
        <w:bottom w:val="none" w:sz="0" w:space="0" w:color="auto"/>
        <w:right w:val="none" w:sz="0" w:space="0" w:color="auto"/>
      </w:divBdr>
    </w:div>
    <w:div w:id="1500778296">
      <w:bodyDiv w:val="1"/>
      <w:marLeft w:val="0"/>
      <w:marRight w:val="0"/>
      <w:marTop w:val="0"/>
      <w:marBottom w:val="0"/>
      <w:divBdr>
        <w:top w:val="none" w:sz="0" w:space="0" w:color="auto"/>
        <w:left w:val="none" w:sz="0" w:space="0" w:color="auto"/>
        <w:bottom w:val="none" w:sz="0" w:space="0" w:color="auto"/>
        <w:right w:val="none" w:sz="0" w:space="0" w:color="auto"/>
      </w:divBdr>
    </w:div>
    <w:div w:id="1504903235">
      <w:bodyDiv w:val="1"/>
      <w:marLeft w:val="0"/>
      <w:marRight w:val="0"/>
      <w:marTop w:val="0"/>
      <w:marBottom w:val="0"/>
      <w:divBdr>
        <w:top w:val="none" w:sz="0" w:space="0" w:color="auto"/>
        <w:left w:val="none" w:sz="0" w:space="0" w:color="auto"/>
        <w:bottom w:val="none" w:sz="0" w:space="0" w:color="auto"/>
        <w:right w:val="none" w:sz="0" w:space="0" w:color="auto"/>
      </w:divBdr>
    </w:div>
    <w:div w:id="1504931404">
      <w:bodyDiv w:val="1"/>
      <w:marLeft w:val="0"/>
      <w:marRight w:val="0"/>
      <w:marTop w:val="0"/>
      <w:marBottom w:val="0"/>
      <w:divBdr>
        <w:top w:val="none" w:sz="0" w:space="0" w:color="auto"/>
        <w:left w:val="none" w:sz="0" w:space="0" w:color="auto"/>
        <w:bottom w:val="none" w:sz="0" w:space="0" w:color="auto"/>
        <w:right w:val="none" w:sz="0" w:space="0" w:color="auto"/>
      </w:divBdr>
    </w:div>
    <w:div w:id="1506357121">
      <w:bodyDiv w:val="1"/>
      <w:marLeft w:val="0"/>
      <w:marRight w:val="0"/>
      <w:marTop w:val="0"/>
      <w:marBottom w:val="0"/>
      <w:divBdr>
        <w:top w:val="none" w:sz="0" w:space="0" w:color="auto"/>
        <w:left w:val="none" w:sz="0" w:space="0" w:color="auto"/>
        <w:bottom w:val="none" w:sz="0" w:space="0" w:color="auto"/>
        <w:right w:val="none" w:sz="0" w:space="0" w:color="auto"/>
      </w:divBdr>
    </w:div>
    <w:div w:id="1510292347">
      <w:bodyDiv w:val="1"/>
      <w:marLeft w:val="0"/>
      <w:marRight w:val="0"/>
      <w:marTop w:val="0"/>
      <w:marBottom w:val="0"/>
      <w:divBdr>
        <w:top w:val="none" w:sz="0" w:space="0" w:color="auto"/>
        <w:left w:val="none" w:sz="0" w:space="0" w:color="auto"/>
        <w:bottom w:val="none" w:sz="0" w:space="0" w:color="auto"/>
        <w:right w:val="none" w:sz="0" w:space="0" w:color="auto"/>
      </w:divBdr>
    </w:div>
    <w:div w:id="1512718730">
      <w:bodyDiv w:val="1"/>
      <w:marLeft w:val="0"/>
      <w:marRight w:val="0"/>
      <w:marTop w:val="0"/>
      <w:marBottom w:val="0"/>
      <w:divBdr>
        <w:top w:val="none" w:sz="0" w:space="0" w:color="auto"/>
        <w:left w:val="none" w:sz="0" w:space="0" w:color="auto"/>
        <w:bottom w:val="none" w:sz="0" w:space="0" w:color="auto"/>
        <w:right w:val="none" w:sz="0" w:space="0" w:color="auto"/>
      </w:divBdr>
    </w:div>
    <w:div w:id="1518543195">
      <w:bodyDiv w:val="1"/>
      <w:marLeft w:val="0"/>
      <w:marRight w:val="0"/>
      <w:marTop w:val="0"/>
      <w:marBottom w:val="0"/>
      <w:divBdr>
        <w:top w:val="none" w:sz="0" w:space="0" w:color="auto"/>
        <w:left w:val="none" w:sz="0" w:space="0" w:color="auto"/>
        <w:bottom w:val="none" w:sz="0" w:space="0" w:color="auto"/>
        <w:right w:val="none" w:sz="0" w:space="0" w:color="auto"/>
      </w:divBdr>
    </w:div>
    <w:div w:id="1519927000">
      <w:bodyDiv w:val="1"/>
      <w:marLeft w:val="0"/>
      <w:marRight w:val="0"/>
      <w:marTop w:val="0"/>
      <w:marBottom w:val="0"/>
      <w:divBdr>
        <w:top w:val="none" w:sz="0" w:space="0" w:color="auto"/>
        <w:left w:val="none" w:sz="0" w:space="0" w:color="auto"/>
        <w:bottom w:val="none" w:sz="0" w:space="0" w:color="auto"/>
        <w:right w:val="none" w:sz="0" w:space="0" w:color="auto"/>
      </w:divBdr>
    </w:div>
    <w:div w:id="1520966920">
      <w:bodyDiv w:val="1"/>
      <w:marLeft w:val="0"/>
      <w:marRight w:val="0"/>
      <w:marTop w:val="0"/>
      <w:marBottom w:val="0"/>
      <w:divBdr>
        <w:top w:val="none" w:sz="0" w:space="0" w:color="auto"/>
        <w:left w:val="none" w:sz="0" w:space="0" w:color="auto"/>
        <w:bottom w:val="none" w:sz="0" w:space="0" w:color="auto"/>
        <w:right w:val="none" w:sz="0" w:space="0" w:color="auto"/>
      </w:divBdr>
    </w:div>
    <w:div w:id="1528060102">
      <w:bodyDiv w:val="1"/>
      <w:marLeft w:val="0"/>
      <w:marRight w:val="0"/>
      <w:marTop w:val="0"/>
      <w:marBottom w:val="0"/>
      <w:divBdr>
        <w:top w:val="none" w:sz="0" w:space="0" w:color="auto"/>
        <w:left w:val="none" w:sz="0" w:space="0" w:color="auto"/>
        <w:bottom w:val="none" w:sz="0" w:space="0" w:color="auto"/>
        <w:right w:val="none" w:sz="0" w:space="0" w:color="auto"/>
      </w:divBdr>
    </w:div>
    <w:div w:id="1530216475">
      <w:bodyDiv w:val="1"/>
      <w:marLeft w:val="0"/>
      <w:marRight w:val="0"/>
      <w:marTop w:val="0"/>
      <w:marBottom w:val="0"/>
      <w:divBdr>
        <w:top w:val="none" w:sz="0" w:space="0" w:color="auto"/>
        <w:left w:val="none" w:sz="0" w:space="0" w:color="auto"/>
        <w:bottom w:val="none" w:sz="0" w:space="0" w:color="auto"/>
        <w:right w:val="none" w:sz="0" w:space="0" w:color="auto"/>
      </w:divBdr>
    </w:div>
    <w:div w:id="1531607047">
      <w:bodyDiv w:val="1"/>
      <w:marLeft w:val="0"/>
      <w:marRight w:val="0"/>
      <w:marTop w:val="0"/>
      <w:marBottom w:val="0"/>
      <w:divBdr>
        <w:top w:val="none" w:sz="0" w:space="0" w:color="auto"/>
        <w:left w:val="none" w:sz="0" w:space="0" w:color="auto"/>
        <w:bottom w:val="none" w:sz="0" w:space="0" w:color="auto"/>
        <w:right w:val="none" w:sz="0" w:space="0" w:color="auto"/>
      </w:divBdr>
    </w:div>
    <w:div w:id="1534003555">
      <w:bodyDiv w:val="1"/>
      <w:marLeft w:val="0"/>
      <w:marRight w:val="0"/>
      <w:marTop w:val="0"/>
      <w:marBottom w:val="0"/>
      <w:divBdr>
        <w:top w:val="none" w:sz="0" w:space="0" w:color="auto"/>
        <w:left w:val="none" w:sz="0" w:space="0" w:color="auto"/>
        <w:bottom w:val="none" w:sz="0" w:space="0" w:color="auto"/>
        <w:right w:val="none" w:sz="0" w:space="0" w:color="auto"/>
      </w:divBdr>
    </w:div>
    <w:div w:id="1538156496">
      <w:bodyDiv w:val="1"/>
      <w:marLeft w:val="0"/>
      <w:marRight w:val="0"/>
      <w:marTop w:val="0"/>
      <w:marBottom w:val="0"/>
      <w:divBdr>
        <w:top w:val="none" w:sz="0" w:space="0" w:color="auto"/>
        <w:left w:val="none" w:sz="0" w:space="0" w:color="auto"/>
        <w:bottom w:val="none" w:sz="0" w:space="0" w:color="auto"/>
        <w:right w:val="none" w:sz="0" w:space="0" w:color="auto"/>
      </w:divBdr>
    </w:div>
    <w:div w:id="1539048250">
      <w:bodyDiv w:val="1"/>
      <w:marLeft w:val="0"/>
      <w:marRight w:val="0"/>
      <w:marTop w:val="0"/>
      <w:marBottom w:val="0"/>
      <w:divBdr>
        <w:top w:val="none" w:sz="0" w:space="0" w:color="auto"/>
        <w:left w:val="none" w:sz="0" w:space="0" w:color="auto"/>
        <w:bottom w:val="none" w:sz="0" w:space="0" w:color="auto"/>
        <w:right w:val="none" w:sz="0" w:space="0" w:color="auto"/>
      </w:divBdr>
    </w:div>
    <w:div w:id="1542203711">
      <w:bodyDiv w:val="1"/>
      <w:marLeft w:val="0"/>
      <w:marRight w:val="0"/>
      <w:marTop w:val="0"/>
      <w:marBottom w:val="0"/>
      <w:divBdr>
        <w:top w:val="none" w:sz="0" w:space="0" w:color="auto"/>
        <w:left w:val="none" w:sz="0" w:space="0" w:color="auto"/>
        <w:bottom w:val="none" w:sz="0" w:space="0" w:color="auto"/>
        <w:right w:val="none" w:sz="0" w:space="0" w:color="auto"/>
      </w:divBdr>
    </w:div>
    <w:div w:id="1545754641">
      <w:bodyDiv w:val="1"/>
      <w:marLeft w:val="0"/>
      <w:marRight w:val="0"/>
      <w:marTop w:val="0"/>
      <w:marBottom w:val="0"/>
      <w:divBdr>
        <w:top w:val="none" w:sz="0" w:space="0" w:color="auto"/>
        <w:left w:val="none" w:sz="0" w:space="0" w:color="auto"/>
        <w:bottom w:val="none" w:sz="0" w:space="0" w:color="auto"/>
        <w:right w:val="none" w:sz="0" w:space="0" w:color="auto"/>
      </w:divBdr>
    </w:div>
    <w:div w:id="1549339744">
      <w:bodyDiv w:val="1"/>
      <w:marLeft w:val="0"/>
      <w:marRight w:val="0"/>
      <w:marTop w:val="0"/>
      <w:marBottom w:val="0"/>
      <w:divBdr>
        <w:top w:val="none" w:sz="0" w:space="0" w:color="auto"/>
        <w:left w:val="none" w:sz="0" w:space="0" w:color="auto"/>
        <w:bottom w:val="none" w:sz="0" w:space="0" w:color="auto"/>
        <w:right w:val="none" w:sz="0" w:space="0" w:color="auto"/>
      </w:divBdr>
    </w:div>
    <w:div w:id="1549806462">
      <w:bodyDiv w:val="1"/>
      <w:marLeft w:val="0"/>
      <w:marRight w:val="0"/>
      <w:marTop w:val="0"/>
      <w:marBottom w:val="0"/>
      <w:divBdr>
        <w:top w:val="none" w:sz="0" w:space="0" w:color="auto"/>
        <w:left w:val="none" w:sz="0" w:space="0" w:color="auto"/>
        <w:bottom w:val="none" w:sz="0" w:space="0" w:color="auto"/>
        <w:right w:val="none" w:sz="0" w:space="0" w:color="auto"/>
      </w:divBdr>
    </w:div>
    <w:div w:id="1550067356">
      <w:bodyDiv w:val="1"/>
      <w:marLeft w:val="0"/>
      <w:marRight w:val="0"/>
      <w:marTop w:val="0"/>
      <w:marBottom w:val="0"/>
      <w:divBdr>
        <w:top w:val="none" w:sz="0" w:space="0" w:color="auto"/>
        <w:left w:val="none" w:sz="0" w:space="0" w:color="auto"/>
        <w:bottom w:val="none" w:sz="0" w:space="0" w:color="auto"/>
        <w:right w:val="none" w:sz="0" w:space="0" w:color="auto"/>
      </w:divBdr>
    </w:div>
    <w:div w:id="1550343580">
      <w:bodyDiv w:val="1"/>
      <w:marLeft w:val="0"/>
      <w:marRight w:val="0"/>
      <w:marTop w:val="0"/>
      <w:marBottom w:val="0"/>
      <w:divBdr>
        <w:top w:val="none" w:sz="0" w:space="0" w:color="auto"/>
        <w:left w:val="none" w:sz="0" w:space="0" w:color="auto"/>
        <w:bottom w:val="none" w:sz="0" w:space="0" w:color="auto"/>
        <w:right w:val="none" w:sz="0" w:space="0" w:color="auto"/>
      </w:divBdr>
    </w:div>
    <w:div w:id="1550797299">
      <w:bodyDiv w:val="1"/>
      <w:marLeft w:val="0"/>
      <w:marRight w:val="0"/>
      <w:marTop w:val="0"/>
      <w:marBottom w:val="0"/>
      <w:divBdr>
        <w:top w:val="none" w:sz="0" w:space="0" w:color="auto"/>
        <w:left w:val="none" w:sz="0" w:space="0" w:color="auto"/>
        <w:bottom w:val="none" w:sz="0" w:space="0" w:color="auto"/>
        <w:right w:val="none" w:sz="0" w:space="0" w:color="auto"/>
      </w:divBdr>
    </w:div>
    <w:div w:id="1551111271">
      <w:bodyDiv w:val="1"/>
      <w:marLeft w:val="0"/>
      <w:marRight w:val="0"/>
      <w:marTop w:val="0"/>
      <w:marBottom w:val="0"/>
      <w:divBdr>
        <w:top w:val="none" w:sz="0" w:space="0" w:color="auto"/>
        <w:left w:val="none" w:sz="0" w:space="0" w:color="auto"/>
        <w:bottom w:val="none" w:sz="0" w:space="0" w:color="auto"/>
        <w:right w:val="none" w:sz="0" w:space="0" w:color="auto"/>
      </w:divBdr>
    </w:div>
    <w:div w:id="1552688429">
      <w:bodyDiv w:val="1"/>
      <w:marLeft w:val="0"/>
      <w:marRight w:val="0"/>
      <w:marTop w:val="0"/>
      <w:marBottom w:val="0"/>
      <w:divBdr>
        <w:top w:val="none" w:sz="0" w:space="0" w:color="auto"/>
        <w:left w:val="none" w:sz="0" w:space="0" w:color="auto"/>
        <w:bottom w:val="none" w:sz="0" w:space="0" w:color="auto"/>
        <w:right w:val="none" w:sz="0" w:space="0" w:color="auto"/>
      </w:divBdr>
    </w:div>
    <w:div w:id="1554194649">
      <w:bodyDiv w:val="1"/>
      <w:marLeft w:val="0"/>
      <w:marRight w:val="0"/>
      <w:marTop w:val="0"/>
      <w:marBottom w:val="0"/>
      <w:divBdr>
        <w:top w:val="none" w:sz="0" w:space="0" w:color="auto"/>
        <w:left w:val="none" w:sz="0" w:space="0" w:color="auto"/>
        <w:bottom w:val="none" w:sz="0" w:space="0" w:color="auto"/>
        <w:right w:val="none" w:sz="0" w:space="0" w:color="auto"/>
      </w:divBdr>
    </w:div>
    <w:div w:id="1557429436">
      <w:bodyDiv w:val="1"/>
      <w:marLeft w:val="0"/>
      <w:marRight w:val="0"/>
      <w:marTop w:val="0"/>
      <w:marBottom w:val="0"/>
      <w:divBdr>
        <w:top w:val="none" w:sz="0" w:space="0" w:color="auto"/>
        <w:left w:val="none" w:sz="0" w:space="0" w:color="auto"/>
        <w:bottom w:val="none" w:sz="0" w:space="0" w:color="auto"/>
        <w:right w:val="none" w:sz="0" w:space="0" w:color="auto"/>
      </w:divBdr>
    </w:div>
    <w:div w:id="1564950837">
      <w:bodyDiv w:val="1"/>
      <w:marLeft w:val="0"/>
      <w:marRight w:val="0"/>
      <w:marTop w:val="0"/>
      <w:marBottom w:val="0"/>
      <w:divBdr>
        <w:top w:val="none" w:sz="0" w:space="0" w:color="auto"/>
        <w:left w:val="none" w:sz="0" w:space="0" w:color="auto"/>
        <w:bottom w:val="none" w:sz="0" w:space="0" w:color="auto"/>
        <w:right w:val="none" w:sz="0" w:space="0" w:color="auto"/>
      </w:divBdr>
    </w:div>
    <w:div w:id="1566723743">
      <w:bodyDiv w:val="1"/>
      <w:marLeft w:val="0"/>
      <w:marRight w:val="0"/>
      <w:marTop w:val="0"/>
      <w:marBottom w:val="0"/>
      <w:divBdr>
        <w:top w:val="none" w:sz="0" w:space="0" w:color="auto"/>
        <w:left w:val="none" w:sz="0" w:space="0" w:color="auto"/>
        <w:bottom w:val="none" w:sz="0" w:space="0" w:color="auto"/>
        <w:right w:val="none" w:sz="0" w:space="0" w:color="auto"/>
      </w:divBdr>
    </w:div>
    <w:div w:id="1567646705">
      <w:bodyDiv w:val="1"/>
      <w:marLeft w:val="0"/>
      <w:marRight w:val="0"/>
      <w:marTop w:val="0"/>
      <w:marBottom w:val="0"/>
      <w:divBdr>
        <w:top w:val="none" w:sz="0" w:space="0" w:color="auto"/>
        <w:left w:val="none" w:sz="0" w:space="0" w:color="auto"/>
        <w:bottom w:val="none" w:sz="0" w:space="0" w:color="auto"/>
        <w:right w:val="none" w:sz="0" w:space="0" w:color="auto"/>
      </w:divBdr>
    </w:div>
    <w:div w:id="1569002515">
      <w:bodyDiv w:val="1"/>
      <w:marLeft w:val="0"/>
      <w:marRight w:val="0"/>
      <w:marTop w:val="0"/>
      <w:marBottom w:val="0"/>
      <w:divBdr>
        <w:top w:val="none" w:sz="0" w:space="0" w:color="auto"/>
        <w:left w:val="none" w:sz="0" w:space="0" w:color="auto"/>
        <w:bottom w:val="none" w:sz="0" w:space="0" w:color="auto"/>
        <w:right w:val="none" w:sz="0" w:space="0" w:color="auto"/>
      </w:divBdr>
    </w:div>
    <w:div w:id="1573659843">
      <w:bodyDiv w:val="1"/>
      <w:marLeft w:val="0"/>
      <w:marRight w:val="0"/>
      <w:marTop w:val="0"/>
      <w:marBottom w:val="0"/>
      <w:divBdr>
        <w:top w:val="none" w:sz="0" w:space="0" w:color="auto"/>
        <w:left w:val="none" w:sz="0" w:space="0" w:color="auto"/>
        <w:bottom w:val="none" w:sz="0" w:space="0" w:color="auto"/>
        <w:right w:val="none" w:sz="0" w:space="0" w:color="auto"/>
      </w:divBdr>
    </w:div>
    <w:div w:id="1575973599">
      <w:bodyDiv w:val="1"/>
      <w:marLeft w:val="0"/>
      <w:marRight w:val="0"/>
      <w:marTop w:val="0"/>
      <w:marBottom w:val="0"/>
      <w:divBdr>
        <w:top w:val="none" w:sz="0" w:space="0" w:color="auto"/>
        <w:left w:val="none" w:sz="0" w:space="0" w:color="auto"/>
        <w:bottom w:val="none" w:sz="0" w:space="0" w:color="auto"/>
        <w:right w:val="none" w:sz="0" w:space="0" w:color="auto"/>
      </w:divBdr>
    </w:div>
    <w:div w:id="1579514253">
      <w:bodyDiv w:val="1"/>
      <w:marLeft w:val="0"/>
      <w:marRight w:val="0"/>
      <w:marTop w:val="0"/>
      <w:marBottom w:val="0"/>
      <w:divBdr>
        <w:top w:val="none" w:sz="0" w:space="0" w:color="auto"/>
        <w:left w:val="none" w:sz="0" w:space="0" w:color="auto"/>
        <w:bottom w:val="none" w:sz="0" w:space="0" w:color="auto"/>
        <w:right w:val="none" w:sz="0" w:space="0" w:color="auto"/>
      </w:divBdr>
    </w:div>
    <w:div w:id="1579704414">
      <w:bodyDiv w:val="1"/>
      <w:marLeft w:val="0"/>
      <w:marRight w:val="0"/>
      <w:marTop w:val="0"/>
      <w:marBottom w:val="0"/>
      <w:divBdr>
        <w:top w:val="none" w:sz="0" w:space="0" w:color="auto"/>
        <w:left w:val="none" w:sz="0" w:space="0" w:color="auto"/>
        <w:bottom w:val="none" w:sz="0" w:space="0" w:color="auto"/>
        <w:right w:val="none" w:sz="0" w:space="0" w:color="auto"/>
      </w:divBdr>
    </w:div>
    <w:div w:id="1579974483">
      <w:bodyDiv w:val="1"/>
      <w:marLeft w:val="0"/>
      <w:marRight w:val="0"/>
      <w:marTop w:val="0"/>
      <w:marBottom w:val="0"/>
      <w:divBdr>
        <w:top w:val="none" w:sz="0" w:space="0" w:color="auto"/>
        <w:left w:val="none" w:sz="0" w:space="0" w:color="auto"/>
        <w:bottom w:val="none" w:sz="0" w:space="0" w:color="auto"/>
        <w:right w:val="none" w:sz="0" w:space="0" w:color="auto"/>
      </w:divBdr>
    </w:div>
    <w:div w:id="1583878506">
      <w:bodyDiv w:val="1"/>
      <w:marLeft w:val="0"/>
      <w:marRight w:val="0"/>
      <w:marTop w:val="0"/>
      <w:marBottom w:val="0"/>
      <w:divBdr>
        <w:top w:val="none" w:sz="0" w:space="0" w:color="auto"/>
        <w:left w:val="none" w:sz="0" w:space="0" w:color="auto"/>
        <w:bottom w:val="none" w:sz="0" w:space="0" w:color="auto"/>
        <w:right w:val="none" w:sz="0" w:space="0" w:color="auto"/>
      </w:divBdr>
    </w:div>
    <w:div w:id="1584217990">
      <w:bodyDiv w:val="1"/>
      <w:marLeft w:val="0"/>
      <w:marRight w:val="0"/>
      <w:marTop w:val="0"/>
      <w:marBottom w:val="0"/>
      <w:divBdr>
        <w:top w:val="none" w:sz="0" w:space="0" w:color="auto"/>
        <w:left w:val="none" w:sz="0" w:space="0" w:color="auto"/>
        <w:bottom w:val="none" w:sz="0" w:space="0" w:color="auto"/>
        <w:right w:val="none" w:sz="0" w:space="0" w:color="auto"/>
      </w:divBdr>
    </w:div>
    <w:div w:id="1585216126">
      <w:bodyDiv w:val="1"/>
      <w:marLeft w:val="0"/>
      <w:marRight w:val="0"/>
      <w:marTop w:val="0"/>
      <w:marBottom w:val="0"/>
      <w:divBdr>
        <w:top w:val="none" w:sz="0" w:space="0" w:color="auto"/>
        <w:left w:val="none" w:sz="0" w:space="0" w:color="auto"/>
        <w:bottom w:val="none" w:sz="0" w:space="0" w:color="auto"/>
        <w:right w:val="none" w:sz="0" w:space="0" w:color="auto"/>
      </w:divBdr>
    </w:div>
    <w:div w:id="1585645925">
      <w:bodyDiv w:val="1"/>
      <w:marLeft w:val="0"/>
      <w:marRight w:val="0"/>
      <w:marTop w:val="0"/>
      <w:marBottom w:val="0"/>
      <w:divBdr>
        <w:top w:val="none" w:sz="0" w:space="0" w:color="auto"/>
        <w:left w:val="none" w:sz="0" w:space="0" w:color="auto"/>
        <w:bottom w:val="none" w:sz="0" w:space="0" w:color="auto"/>
        <w:right w:val="none" w:sz="0" w:space="0" w:color="auto"/>
      </w:divBdr>
    </w:div>
    <w:div w:id="1589801843">
      <w:bodyDiv w:val="1"/>
      <w:marLeft w:val="0"/>
      <w:marRight w:val="0"/>
      <w:marTop w:val="0"/>
      <w:marBottom w:val="0"/>
      <w:divBdr>
        <w:top w:val="none" w:sz="0" w:space="0" w:color="auto"/>
        <w:left w:val="none" w:sz="0" w:space="0" w:color="auto"/>
        <w:bottom w:val="none" w:sz="0" w:space="0" w:color="auto"/>
        <w:right w:val="none" w:sz="0" w:space="0" w:color="auto"/>
      </w:divBdr>
    </w:div>
    <w:div w:id="1592617326">
      <w:bodyDiv w:val="1"/>
      <w:marLeft w:val="0"/>
      <w:marRight w:val="0"/>
      <w:marTop w:val="0"/>
      <w:marBottom w:val="0"/>
      <w:divBdr>
        <w:top w:val="none" w:sz="0" w:space="0" w:color="auto"/>
        <w:left w:val="none" w:sz="0" w:space="0" w:color="auto"/>
        <w:bottom w:val="none" w:sz="0" w:space="0" w:color="auto"/>
        <w:right w:val="none" w:sz="0" w:space="0" w:color="auto"/>
      </w:divBdr>
    </w:div>
    <w:div w:id="1593120148">
      <w:bodyDiv w:val="1"/>
      <w:marLeft w:val="0"/>
      <w:marRight w:val="0"/>
      <w:marTop w:val="0"/>
      <w:marBottom w:val="0"/>
      <w:divBdr>
        <w:top w:val="none" w:sz="0" w:space="0" w:color="auto"/>
        <w:left w:val="none" w:sz="0" w:space="0" w:color="auto"/>
        <w:bottom w:val="none" w:sz="0" w:space="0" w:color="auto"/>
        <w:right w:val="none" w:sz="0" w:space="0" w:color="auto"/>
      </w:divBdr>
    </w:div>
    <w:div w:id="1601060718">
      <w:bodyDiv w:val="1"/>
      <w:marLeft w:val="0"/>
      <w:marRight w:val="0"/>
      <w:marTop w:val="0"/>
      <w:marBottom w:val="0"/>
      <w:divBdr>
        <w:top w:val="none" w:sz="0" w:space="0" w:color="auto"/>
        <w:left w:val="none" w:sz="0" w:space="0" w:color="auto"/>
        <w:bottom w:val="none" w:sz="0" w:space="0" w:color="auto"/>
        <w:right w:val="none" w:sz="0" w:space="0" w:color="auto"/>
      </w:divBdr>
    </w:div>
    <w:div w:id="1601063113">
      <w:bodyDiv w:val="1"/>
      <w:marLeft w:val="0"/>
      <w:marRight w:val="0"/>
      <w:marTop w:val="0"/>
      <w:marBottom w:val="0"/>
      <w:divBdr>
        <w:top w:val="none" w:sz="0" w:space="0" w:color="auto"/>
        <w:left w:val="none" w:sz="0" w:space="0" w:color="auto"/>
        <w:bottom w:val="none" w:sz="0" w:space="0" w:color="auto"/>
        <w:right w:val="none" w:sz="0" w:space="0" w:color="auto"/>
      </w:divBdr>
    </w:div>
    <w:div w:id="1601066070">
      <w:bodyDiv w:val="1"/>
      <w:marLeft w:val="0"/>
      <w:marRight w:val="0"/>
      <w:marTop w:val="0"/>
      <w:marBottom w:val="0"/>
      <w:divBdr>
        <w:top w:val="none" w:sz="0" w:space="0" w:color="auto"/>
        <w:left w:val="none" w:sz="0" w:space="0" w:color="auto"/>
        <w:bottom w:val="none" w:sz="0" w:space="0" w:color="auto"/>
        <w:right w:val="none" w:sz="0" w:space="0" w:color="auto"/>
      </w:divBdr>
    </w:div>
    <w:div w:id="1606422960">
      <w:bodyDiv w:val="1"/>
      <w:marLeft w:val="0"/>
      <w:marRight w:val="0"/>
      <w:marTop w:val="0"/>
      <w:marBottom w:val="0"/>
      <w:divBdr>
        <w:top w:val="none" w:sz="0" w:space="0" w:color="auto"/>
        <w:left w:val="none" w:sz="0" w:space="0" w:color="auto"/>
        <w:bottom w:val="none" w:sz="0" w:space="0" w:color="auto"/>
        <w:right w:val="none" w:sz="0" w:space="0" w:color="auto"/>
      </w:divBdr>
    </w:div>
    <w:div w:id="1611620563">
      <w:bodyDiv w:val="1"/>
      <w:marLeft w:val="0"/>
      <w:marRight w:val="0"/>
      <w:marTop w:val="0"/>
      <w:marBottom w:val="0"/>
      <w:divBdr>
        <w:top w:val="none" w:sz="0" w:space="0" w:color="auto"/>
        <w:left w:val="none" w:sz="0" w:space="0" w:color="auto"/>
        <w:bottom w:val="none" w:sz="0" w:space="0" w:color="auto"/>
        <w:right w:val="none" w:sz="0" w:space="0" w:color="auto"/>
      </w:divBdr>
    </w:div>
    <w:div w:id="1615164544">
      <w:bodyDiv w:val="1"/>
      <w:marLeft w:val="0"/>
      <w:marRight w:val="0"/>
      <w:marTop w:val="0"/>
      <w:marBottom w:val="0"/>
      <w:divBdr>
        <w:top w:val="none" w:sz="0" w:space="0" w:color="auto"/>
        <w:left w:val="none" w:sz="0" w:space="0" w:color="auto"/>
        <w:bottom w:val="none" w:sz="0" w:space="0" w:color="auto"/>
        <w:right w:val="none" w:sz="0" w:space="0" w:color="auto"/>
      </w:divBdr>
    </w:div>
    <w:div w:id="1616330695">
      <w:bodyDiv w:val="1"/>
      <w:marLeft w:val="0"/>
      <w:marRight w:val="0"/>
      <w:marTop w:val="0"/>
      <w:marBottom w:val="0"/>
      <w:divBdr>
        <w:top w:val="none" w:sz="0" w:space="0" w:color="auto"/>
        <w:left w:val="none" w:sz="0" w:space="0" w:color="auto"/>
        <w:bottom w:val="none" w:sz="0" w:space="0" w:color="auto"/>
        <w:right w:val="none" w:sz="0" w:space="0" w:color="auto"/>
      </w:divBdr>
    </w:div>
    <w:div w:id="1627469277">
      <w:bodyDiv w:val="1"/>
      <w:marLeft w:val="0"/>
      <w:marRight w:val="0"/>
      <w:marTop w:val="0"/>
      <w:marBottom w:val="0"/>
      <w:divBdr>
        <w:top w:val="none" w:sz="0" w:space="0" w:color="auto"/>
        <w:left w:val="none" w:sz="0" w:space="0" w:color="auto"/>
        <w:bottom w:val="none" w:sz="0" w:space="0" w:color="auto"/>
        <w:right w:val="none" w:sz="0" w:space="0" w:color="auto"/>
      </w:divBdr>
    </w:div>
    <w:div w:id="1629777179">
      <w:bodyDiv w:val="1"/>
      <w:marLeft w:val="0"/>
      <w:marRight w:val="0"/>
      <w:marTop w:val="0"/>
      <w:marBottom w:val="0"/>
      <w:divBdr>
        <w:top w:val="none" w:sz="0" w:space="0" w:color="auto"/>
        <w:left w:val="none" w:sz="0" w:space="0" w:color="auto"/>
        <w:bottom w:val="none" w:sz="0" w:space="0" w:color="auto"/>
        <w:right w:val="none" w:sz="0" w:space="0" w:color="auto"/>
      </w:divBdr>
    </w:div>
    <w:div w:id="1632243469">
      <w:bodyDiv w:val="1"/>
      <w:marLeft w:val="0"/>
      <w:marRight w:val="0"/>
      <w:marTop w:val="0"/>
      <w:marBottom w:val="0"/>
      <w:divBdr>
        <w:top w:val="none" w:sz="0" w:space="0" w:color="auto"/>
        <w:left w:val="none" w:sz="0" w:space="0" w:color="auto"/>
        <w:bottom w:val="none" w:sz="0" w:space="0" w:color="auto"/>
        <w:right w:val="none" w:sz="0" w:space="0" w:color="auto"/>
      </w:divBdr>
    </w:div>
    <w:div w:id="1632402476">
      <w:bodyDiv w:val="1"/>
      <w:marLeft w:val="0"/>
      <w:marRight w:val="0"/>
      <w:marTop w:val="0"/>
      <w:marBottom w:val="0"/>
      <w:divBdr>
        <w:top w:val="none" w:sz="0" w:space="0" w:color="auto"/>
        <w:left w:val="none" w:sz="0" w:space="0" w:color="auto"/>
        <w:bottom w:val="none" w:sz="0" w:space="0" w:color="auto"/>
        <w:right w:val="none" w:sz="0" w:space="0" w:color="auto"/>
      </w:divBdr>
    </w:div>
    <w:div w:id="1633712376">
      <w:bodyDiv w:val="1"/>
      <w:marLeft w:val="0"/>
      <w:marRight w:val="0"/>
      <w:marTop w:val="0"/>
      <w:marBottom w:val="0"/>
      <w:divBdr>
        <w:top w:val="none" w:sz="0" w:space="0" w:color="auto"/>
        <w:left w:val="none" w:sz="0" w:space="0" w:color="auto"/>
        <w:bottom w:val="none" w:sz="0" w:space="0" w:color="auto"/>
        <w:right w:val="none" w:sz="0" w:space="0" w:color="auto"/>
      </w:divBdr>
    </w:div>
    <w:div w:id="1634142783">
      <w:bodyDiv w:val="1"/>
      <w:marLeft w:val="0"/>
      <w:marRight w:val="0"/>
      <w:marTop w:val="0"/>
      <w:marBottom w:val="0"/>
      <w:divBdr>
        <w:top w:val="none" w:sz="0" w:space="0" w:color="auto"/>
        <w:left w:val="none" w:sz="0" w:space="0" w:color="auto"/>
        <w:bottom w:val="none" w:sz="0" w:space="0" w:color="auto"/>
        <w:right w:val="none" w:sz="0" w:space="0" w:color="auto"/>
      </w:divBdr>
    </w:div>
    <w:div w:id="1639451823">
      <w:bodyDiv w:val="1"/>
      <w:marLeft w:val="0"/>
      <w:marRight w:val="0"/>
      <w:marTop w:val="0"/>
      <w:marBottom w:val="0"/>
      <w:divBdr>
        <w:top w:val="none" w:sz="0" w:space="0" w:color="auto"/>
        <w:left w:val="none" w:sz="0" w:space="0" w:color="auto"/>
        <w:bottom w:val="none" w:sz="0" w:space="0" w:color="auto"/>
        <w:right w:val="none" w:sz="0" w:space="0" w:color="auto"/>
      </w:divBdr>
    </w:div>
    <w:div w:id="1640959537">
      <w:bodyDiv w:val="1"/>
      <w:marLeft w:val="0"/>
      <w:marRight w:val="0"/>
      <w:marTop w:val="0"/>
      <w:marBottom w:val="0"/>
      <w:divBdr>
        <w:top w:val="none" w:sz="0" w:space="0" w:color="auto"/>
        <w:left w:val="none" w:sz="0" w:space="0" w:color="auto"/>
        <w:bottom w:val="none" w:sz="0" w:space="0" w:color="auto"/>
        <w:right w:val="none" w:sz="0" w:space="0" w:color="auto"/>
      </w:divBdr>
    </w:div>
    <w:div w:id="1641112097">
      <w:bodyDiv w:val="1"/>
      <w:marLeft w:val="0"/>
      <w:marRight w:val="0"/>
      <w:marTop w:val="0"/>
      <w:marBottom w:val="0"/>
      <w:divBdr>
        <w:top w:val="none" w:sz="0" w:space="0" w:color="auto"/>
        <w:left w:val="none" w:sz="0" w:space="0" w:color="auto"/>
        <w:bottom w:val="none" w:sz="0" w:space="0" w:color="auto"/>
        <w:right w:val="none" w:sz="0" w:space="0" w:color="auto"/>
      </w:divBdr>
    </w:div>
    <w:div w:id="1644652551">
      <w:bodyDiv w:val="1"/>
      <w:marLeft w:val="0"/>
      <w:marRight w:val="0"/>
      <w:marTop w:val="0"/>
      <w:marBottom w:val="0"/>
      <w:divBdr>
        <w:top w:val="none" w:sz="0" w:space="0" w:color="auto"/>
        <w:left w:val="none" w:sz="0" w:space="0" w:color="auto"/>
        <w:bottom w:val="none" w:sz="0" w:space="0" w:color="auto"/>
        <w:right w:val="none" w:sz="0" w:space="0" w:color="auto"/>
      </w:divBdr>
    </w:div>
    <w:div w:id="1645430214">
      <w:bodyDiv w:val="1"/>
      <w:marLeft w:val="0"/>
      <w:marRight w:val="0"/>
      <w:marTop w:val="0"/>
      <w:marBottom w:val="0"/>
      <w:divBdr>
        <w:top w:val="none" w:sz="0" w:space="0" w:color="auto"/>
        <w:left w:val="none" w:sz="0" w:space="0" w:color="auto"/>
        <w:bottom w:val="none" w:sz="0" w:space="0" w:color="auto"/>
        <w:right w:val="none" w:sz="0" w:space="0" w:color="auto"/>
      </w:divBdr>
    </w:div>
    <w:div w:id="1653676410">
      <w:bodyDiv w:val="1"/>
      <w:marLeft w:val="0"/>
      <w:marRight w:val="0"/>
      <w:marTop w:val="0"/>
      <w:marBottom w:val="0"/>
      <w:divBdr>
        <w:top w:val="none" w:sz="0" w:space="0" w:color="auto"/>
        <w:left w:val="none" w:sz="0" w:space="0" w:color="auto"/>
        <w:bottom w:val="none" w:sz="0" w:space="0" w:color="auto"/>
        <w:right w:val="none" w:sz="0" w:space="0" w:color="auto"/>
      </w:divBdr>
    </w:div>
    <w:div w:id="1654337753">
      <w:bodyDiv w:val="1"/>
      <w:marLeft w:val="0"/>
      <w:marRight w:val="0"/>
      <w:marTop w:val="0"/>
      <w:marBottom w:val="0"/>
      <w:divBdr>
        <w:top w:val="none" w:sz="0" w:space="0" w:color="auto"/>
        <w:left w:val="none" w:sz="0" w:space="0" w:color="auto"/>
        <w:bottom w:val="none" w:sz="0" w:space="0" w:color="auto"/>
        <w:right w:val="none" w:sz="0" w:space="0" w:color="auto"/>
      </w:divBdr>
    </w:div>
    <w:div w:id="1654673503">
      <w:bodyDiv w:val="1"/>
      <w:marLeft w:val="0"/>
      <w:marRight w:val="0"/>
      <w:marTop w:val="0"/>
      <w:marBottom w:val="0"/>
      <w:divBdr>
        <w:top w:val="none" w:sz="0" w:space="0" w:color="auto"/>
        <w:left w:val="none" w:sz="0" w:space="0" w:color="auto"/>
        <w:bottom w:val="none" w:sz="0" w:space="0" w:color="auto"/>
        <w:right w:val="none" w:sz="0" w:space="0" w:color="auto"/>
      </w:divBdr>
    </w:div>
    <w:div w:id="1658605261">
      <w:bodyDiv w:val="1"/>
      <w:marLeft w:val="0"/>
      <w:marRight w:val="0"/>
      <w:marTop w:val="0"/>
      <w:marBottom w:val="0"/>
      <w:divBdr>
        <w:top w:val="none" w:sz="0" w:space="0" w:color="auto"/>
        <w:left w:val="none" w:sz="0" w:space="0" w:color="auto"/>
        <w:bottom w:val="none" w:sz="0" w:space="0" w:color="auto"/>
        <w:right w:val="none" w:sz="0" w:space="0" w:color="auto"/>
      </w:divBdr>
    </w:div>
    <w:div w:id="1658681023">
      <w:bodyDiv w:val="1"/>
      <w:marLeft w:val="0"/>
      <w:marRight w:val="0"/>
      <w:marTop w:val="0"/>
      <w:marBottom w:val="0"/>
      <w:divBdr>
        <w:top w:val="none" w:sz="0" w:space="0" w:color="auto"/>
        <w:left w:val="none" w:sz="0" w:space="0" w:color="auto"/>
        <w:bottom w:val="none" w:sz="0" w:space="0" w:color="auto"/>
        <w:right w:val="none" w:sz="0" w:space="0" w:color="auto"/>
      </w:divBdr>
    </w:div>
    <w:div w:id="1659067165">
      <w:bodyDiv w:val="1"/>
      <w:marLeft w:val="0"/>
      <w:marRight w:val="0"/>
      <w:marTop w:val="0"/>
      <w:marBottom w:val="0"/>
      <w:divBdr>
        <w:top w:val="none" w:sz="0" w:space="0" w:color="auto"/>
        <w:left w:val="none" w:sz="0" w:space="0" w:color="auto"/>
        <w:bottom w:val="none" w:sz="0" w:space="0" w:color="auto"/>
        <w:right w:val="none" w:sz="0" w:space="0" w:color="auto"/>
      </w:divBdr>
    </w:div>
    <w:div w:id="1661620925">
      <w:bodyDiv w:val="1"/>
      <w:marLeft w:val="0"/>
      <w:marRight w:val="0"/>
      <w:marTop w:val="0"/>
      <w:marBottom w:val="0"/>
      <w:divBdr>
        <w:top w:val="none" w:sz="0" w:space="0" w:color="auto"/>
        <w:left w:val="none" w:sz="0" w:space="0" w:color="auto"/>
        <w:bottom w:val="none" w:sz="0" w:space="0" w:color="auto"/>
        <w:right w:val="none" w:sz="0" w:space="0" w:color="auto"/>
      </w:divBdr>
    </w:div>
    <w:div w:id="1662929514">
      <w:bodyDiv w:val="1"/>
      <w:marLeft w:val="0"/>
      <w:marRight w:val="0"/>
      <w:marTop w:val="0"/>
      <w:marBottom w:val="0"/>
      <w:divBdr>
        <w:top w:val="none" w:sz="0" w:space="0" w:color="auto"/>
        <w:left w:val="none" w:sz="0" w:space="0" w:color="auto"/>
        <w:bottom w:val="none" w:sz="0" w:space="0" w:color="auto"/>
        <w:right w:val="none" w:sz="0" w:space="0" w:color="auto"/>
      </w:divBdr>
    </w:div>
    <w:div w:id="1664625330">
      <w:bodyDiv w:val="1"/>
      <w:marLeft w:val="0"/>
      <w:marRight w:val="0"/>
      <w:marTop w:val="0"/>
      <w:marBottom w:val="0"/>
      <w:divBdr>
        <w:top w:val="none" w:sz="0" w:space="0" w:color="auto"/>
        <w:left w:val="none" w:sz="0" w:space="0" w:color="auto"/>
        <w:bottom w:val="none" w:sz="0" w:space="0" w:color="auto"/>
        <w:right w:val="none" w:sz="0" w:space="0" w:color="auto"/>
      </w:divBdr>
    </w:div>
    <w:div w:id="1667855336">
      <w:bodyDiv w:val="1"/>
      <w:marLeft w:val="0"/>
      <w:marRight w:val="0"/>
      <w:marTop w:val="0"/>
      <w:marBottom w:val="0"/>
      <w:divBdr>
        <w:top w:val="none" w:sz="0" w:space="0" w:color="auto"/>
        <w:left w:val="none" w:sz="0" w:space="0" w:color="auto"/>
        <w:bottom w:val="none" w:sz="0" w:space="0" w:color="auto"/>
        <w:right w:val="none" w:sz="0" w:space="0" w:color="auto"/>
      </w:divBdr>
    </w:div>
    <w:div w:id="1670477730">
      <w:bodyDiv w:val="1"/>
      <w:marLeft w:val="0"/>
      <w:marRight w:val="0"/>
      <w:marTop w:val="0"/>
      <w:marBottom w:val="0"/>
      <w:divBdr>
        <w:top w:val="none" w:sz="0" w:space="0" w:color="auto"/>
        <w:left w:val="none" w:sz="0" w:space="0" w:color="auto"/>
        <w:bottom w:val="none" w:sz="0" w:space="0" w:color="auto"/>
        <w:right w:val="none" w:sz="0" w:space="0" w:color="auto"/>
      </w:divBdr>
    </w:div>
    <w:div w:id="1670601702">
      <w:bodyDiv w:val="1"/>
      <w:marLeft w:val="0"/>
      <w:marRight w:val="0"/>
      <w:marTop w:val="0"/>
      <w:marBottom w:val="0"/>
      <w:divBdr>
        <w:top w:val="none" w:sz="0" w:space="0" w:color="auto"/>
        <w:left w:val="none" w:sz="0" w:space="0" w:color="auto"/>
        <w:bottom w:val="none" w:sz="0" w:space="0" w:color="auto"/>
        <w:right w:val="none" w:sz="0" w:space="0" w:color="auto"/>
      </w:divBdr>
    </w:div>
    <w:div w:id="1675181504">
      <w:bodyDiv w:val="1"/>
      <w:marLeft w:val="0"/>
      <w:marRight w:val="0"/>
      <w:marTop w:val="0"/>
      <w:marBottom w:val="0"/>
      <w:divBdr>
        <w:top w:val="none" w:sz="0" w:space="0" w:color="auto"/>
        <w:left w:val="none" w:sz="0" w:space="0" w:color="auto"/>
        <w:bottom w:val="none" w:sz="0" w:space="0" w:color="auto"/>
        <w:right w:val="none" w:sz="0" w:space="0" w:color="auto"/>
      </w:divBdr>
    </w:div>
    <w:div w:id="1675911003">
      <w:bodyDiv w:val="1"/>
      <w:marLeft w:val="0"/>
      <w:marRight w:val="0"/>
      <w:marTop w:val="0"/>
      <w:marBottom w:val="0"/>
      <w:divBdr>
        <w:top w:val="none" w:sz="0" w:space="0" w:color="auto"/>
        <w:left w:val="none" w:sz="0" w:space="0" w:color="auto"/>
        <w:bottom w:val="none" w:sz="0" w:space="0" w:color="auto"/>
        <w:right w:val="none" w:sz="0" w:space="0" w:color="auto"/>
      </w:divBdr>
    </w:div>
    <w:div w:id="1681271144">
      <w:bodyDiv w:val="1"/>
      <w:marLeft w:val="0"/>
      <w:marRight w:val="0"/>
      <w:marTop w:val="0"/>
      <w:marBottom w:val="0"/>
      <w:divBdr>
        <w:top w:val="none" w:sz="0" w:space="0" w:color="auto"/>
        <w:left w:val="none" w:sz="0" w:space="0" w:color="auto"/>
        <w:bottom w:val="none" w:sz="0" w:space="0" w:color="auto"/>
        <w:right w:val="none" w:sz="0" w:space="0" w:color="auto"/>
      </w:divBdr>
    </w:div>
    <w:div w:id="1682509179">
      <w:bodyDiv w:val="1"/>
      <w:marLeft w:val="0"/>
      <w:marRight w:val="0"/>
      <w:marTop w:val="0"/>
      <w:marBottom w:val="0"/>
      <w:divBdr>
        <w:top w:val="none" w:sz="0" w:space="0" w:color="auto"/>
        <w:left w:val="none" w:sz="0" w:space="0" w:color="auto"/>
        <w:bottom w:val="none" w:sz="0" w:space="0" w:color="auto"/>
        <w:right w:val="none" w:sz="0" w:space="0" w:color="auto"/>
      </w:divBdr>
    </w:div>
    <w:div w:id="1683438681">
      <w:bodyDiv w:val="1"/>
      <w:marLeft w:val="0"/>
      <w:marRight w:val="0"/>
      <w:marTop w:val="0"/>
      <w:marBottom w:val="0"/>
      <w:divBdr>
        <w:top w:val="none" w:sz="0" w:space="0" w:color="auto"/>
        <w:left w:val="none" w:sz="0" w:space="0" w:color="auto"/>
        <w:bottom w:val="none" w:sz="0" w:space="0" w:color="auto"/>
        <w:right w:val="none" w:sz="0" w:space="0" w:color="auto"/>
      </w:divBdr>
    </w:div>
    <w:div w:id="1683705079">
      <w:bodyDiv w:val="1"/>
      <w:marLeft w:val="0"/>
      <w:marRight w:val="0"/>
      <w:marTop w:val="0"/>
      <w:marBottom w:val="0"/>
      <w:divBdr>
        <w:top w:val="none" w:sz="0" w:space="0" w:color="auto"/>
        <w:left w:val="none" w:sz="0" w:space="0" w:color="auto"/>
        <w:bottom w:val="none" w:sz="0" w:space="0" w:color="auto"/>
        <w:right w:val="none" w:sz="0" w:space="0" w:color="auto"/>
      </w:divBdr>
    </w:div>
    <w:div w:id="1683773972">
      <w:bodyDiv w:val="1"/>
      <w:marLeft w:val="0"/>
      <w:marRight w:val="0"/>
      <w:marTop w:val="0"/>
      <w:marBottom w:val="0"/>
      <w:divBdr>
        <w:top w:val="none" w:sz="0" w:space="0" w:color="auto"/>
        <w:left w:val="none" w:sz="0" w:space="0" w:color="auto"/>
        <w:bottom w:val="none" w:sz="0" w:space="0" w:color="auto"/>
        <w:right w:val="none" w:sz="0" w:space="0" w:color="auto"/>
      </w:divBdr>
    </w:div>
    <w:div w:id="1684624737">
      <w:bodyDiv w:val="1"/>
      <w:marLeft w:val="0"/>
      <w:marRight w:val="0"/>
      <w:marTop w:val="0"/>
      <w:marBottom w:val="0"/>
      <w:divBdr>
        <w:top w:val="none" w:sz="0" w:space="0" w:color="auto"/>
        <w:left w:val="none" w:sz="0" w:space="0" w:color="auto"/>
        <w:bottom w:val="none" w:sz="0" w:space="0" w:color="auto"/>
        <w:right w:val="none" w:sz="0" w:space="0" w:color="auto"/>
      </w:divBdr>
    </w:div>
    <w:div w:id="1686663420">
      <w:bodyDiv w:val="1"/>
      <w:marLeft w:val="0"/>
      <w:marRight w:val="0"/>
      <w:marTop w:val="0"/>
      <w:marBottom w:val="0"/>
      <w:divBdr>
        <w:top w:val="none" w:sz="0" w:space="0" w:color="auto"/>
        <w:left w:val="none" w:sz="0" w:space="0" w:color="auto"/>
        <w:bottom w:val="none" w:sz="0" w:space="0" w:color="auto"/>
        <w:right w:val="none" w:sz="0" w:space="0" w:color="auto"/>
      </w:divBdr>
    </w:div>
    <w:div w:id="1687096190">
      <w:bodyDiv w:val="1"/>
      <w:marLeft w:val="0"/>
      <w:marRight w:val="0"/>
      <w:marTop w:val="0"/>
      <w:marBottom w:val="0"/>
      <w:divBdr>
        <w:top w:val="none" w:sz="0" w:space="0" w:color="auto"/>
        <w:left w:val="none" w:sz="0" w:space="0" w:color="auto"/>
        <w:bottom w:val="none" w:sz="0" w:space="0" w:color="auto"/>
        <w:right w:val="none" w:sz="0" w:space="0" w:color="auto"/>
      </w:divBdr>
    </w:div>
    <w:div w:id="1691368708">
      <w:bodyDiv w:val="1"/>
      <w:marLeft w:val="0"/>
      <w:marRight w:val="0"/>
      <w:marTop w:val="0"/>
      <w:marBottom w:val="0"/>
      <w:divBdr>
        <w:top w:val="none" w:sz="0" w:space="0" w:color="auto"/>
        <w:left w:val="none" w:sz="0" w:space="0" w:color="auto"/>
        <w:bottom w:val="none" w:sz="0" w:space="0" w:color="auto"/>
        <w:right w:val="none" w:sz="0" w:space="0" w:color="auto"/>
      </w:divBdr>
    </w:div>
    <w:div w:id="1695689215">
      <w:bodyDiv w:val="1"/>
      <w:marLeft w:val="0"/>
      <w:marRight w:val="0"/>
      <w:marTop w:val="0"/>
      <w:marBottom w:val="0"/>
      <w:divBdr>
        <w:top w:val="none" w:sz="0" w:space="0" w:color="auto"/>
        <w:left w:val="none" w:sz="0" w:space="0" w:color="auto"/>
        <w:bottom w:val="none" w:sz="0" w:space="0" w:color="auto"/>
        <w:right w:val="none" w:sz="0" w:space="0" w:color="auto"/>
      </w:divBdr>
    </w:div>
    <w:div w:id="1697344499">
      <w:bodyDiv w:val="1"/>
      <w:marLeft w:val="0"/>
      <w:marRight w:val="0"/>
      <w:marTop w:val="0"/>
      <w:marBottom w:val="0"/>
      <w:divBdr>
        <w:top w:val="none" w:sz="0" w:space="0" w:color="auto"/>
        <w:left w:val="none" w:sz="0" w:space="0" w:color="auto"/>
        <w:bottom w:val="none" w:sz="0" w:space="0" w:color="auto"/>
        <w:right w:val="none" w:sz="0" w:space="0" w:color="auto"/>
      </w:divBdr>
    </w:div>
    <w:div w:id="1697661106">
      <w:bodyDiv w:val="1"/>
      <w:marLeft w:val="0"/>
      <w:marRight w:val="0"/>
      <w:marTop w:val="0"/>
      <w:marBottom w:val="0"/>
      <w:divBdr>
        <w:top w:val="none" w:sz="0" w:space="0" w:color="auto"/>
        <w:left w:val="none" w:sz="0" w:space="0" w:color="auto"/>
        <w:bottom w:val="none" w:sz="0" w:space="0" w:color="auto"/>
        <w:right w:val="none" w:sz="0" w:space="0" w:color="auto"/>
      </w:divBdr>
    </w:div>
    <w:div w:id="1698845034">
      <w:bodyDiv w:val="1"/>
      <w:marLeft w:val="0"/>
      <w:marRight w:val="0"/>
      <w:marTop w:val="0"/>
      <w:marBottom w:val="0"/>
      <w:divBdr>
        <w:top w:val="none" w:sz="0" w:space="0" w:color="auto"/>
        <w:left w:val="none" w:sz="0" w:space="0" w:color="auto"/>
        <w:bottom w:val="none" w:sz="0" w:space="0" w:color="auto"/>
        <w:right w:val="none" w:sz="0" w:space="0" w:color="auto"/>
      </w:divBdr>
    </w:div>
    <w:div w:id="1699576078">
      <w:bodyDiv w:val="1"/>
      <w:marLeft w:val="0"/>
      <w:marRight w:val="0"/>
      <w:marTop w:val="0"/>
      <w:marBottom w:val="0"/>
      <w:divBdr>
        <w:top w:val="none" w:sz="0" w:space="0" w:color="auto"/>
        <w:left w:val="none" w:sz="0" w:space="0" w:color="auto"/>
        <w:bottom w:val="none" w:sz="0" w:space="0" w:color="auto"/>
        <w:right w:val="none" w:sz="0" w:space="0" w:color="auto"/>
      </w:divBdr>
    </w:div>
    <w:div w:id="1700086885">
      <w:bodyDiv w:val="1"/>
      <w:marLeft w:val="0"/>
      <w:marRight w:val="0"/>
      <w:marTop w:val="0"/>
      <w:marBottom w:val="0"/>
      <w:divBdr>
        <w:top w:val="none" w:sz="0" w:space="0" w:color="auto"/>
        <w:left w:val="none" w:sz="0" w:space="0" w:color="auto"/>
        <w:bottom w:val="none" w:sz="0" w:space="0" w:color="auto"/>
        <w:right w:val="none" w:sz="0" w:space="0" w:color="auto"/>
      </w:divBdr>
    </w:div>
    <w:div w:id="1700886015">
      <w:bodyDiv w:val="1"/>
      <w:marLeft w:val="0"/>
      <w:marRight w:val="0"/>
      <w:marTop w:val="0"/>
      <w:marBottom w:val="0"/>
      <w:divBdr>
        <w:top w:val="none" w:sz="0" w:space="0" w:color="auto"/>
        <w:left w:val="none" w:sz="0" w:space="0" w:color="auto"/>
        <w:bottom w:val="none" w:sz="0" w:space="0" w:color="auto"/>
        <w:right w:val="none" w:sz="0" w:space="0" w:color="auto"/>
      </w:divBdr>
    </w:div>
    <w:div w:id="1703165630">
      <w:bodyDiv w:val="1"/>
      <w:marLeft w:val="0"/>
      <w:marRight w:val="0"/>
      <w:marTop w:val="0"/>
      <w:marBottom w:val="0"/>
      <w:divBdr>
        <w:top w:val="none" w:sz="0" w:space="0" w:color="auto"/>
        <w:left w:val="none" w:sz="0" w:space="0" w:color="auto"/>
        <w:bottom w:val="none" w:sz="0" w:space="0" w:color="auto"/>
        <w:right w:val="none" w:sz="0" w:space="0" w:color="auto"/>
      </w:divBdr>
    </w:div>
    <w:div w:id="1705863531">
      <w:bodyDiv w:val="1"/>
      <w:marLeft w:val="0"/>
      <w:marRight w:val="0"/>
      <w:marTop w:val="0"/>
      <w:marBottom w:val="0"/>
      <w:divBdr>
        <w:top w:val="none" w:sz="0" w:space="0" w:color="auto"/>
        <w:left w:val="none" w:sz="0" w:space="0" w:color="auto"/>
        <w:bottom w:val="none" w:sz="0" w:space="0" w:color="auto"/>
        <w:right w:val="none" w:sz="0" w:space="0" w:color="auto"/>
      </w:divBdr>
    </w:div>
    <w:div w:id="1706827061">
      <w:bodyDiv w:val="1"/>
      <w:marLeft w:val="0"/>
      <w:marRight w:val="0"/>
      <w:marTop w:val="0"/>
      <w:marBottom w:val="0"/>
      <w:divBdr>
        <w:top w:val="none" w:sz="0" w:space="0" w:color="auto"/>
        <w:left w:val="none" w:sz="0" w:space="0" w:color="auto"/>
        <w:bottom w:val="none" w:sz="0" w:space="0" w:color="auto"/>
        <w:right w:val="none" w:sz="0" w:space="0" w:color="auto"/>
      </w:divBdr>
    </w:div>
    <w:div w:id="1710032120">
      <w:bodyDiv w:val="1"/>
      <w:marLeft w:val="0"/>
      <w:marRight w:val="0"/>
      <w:marTop w:val="0"/>
      <w:marBottom w:val="0"/>
      <w:divBdr>
        <w:top w:val="none" w:sz="0" w:space="0" w:color="auto"/>
        <w:left w:val="none" w:sz="0" w:space="0" w:color="auto"/>
        <w:bottom w:val="none" w:sz="0" w:space="0" w:color="auto"/>
        <w:right w:val="none" w:sz="0" w:space="0" w:color="auto"/>
      </w:divBdr>
      <w:divsChild>
        <w:div w:id="145171087">
          <w:marLeft w:val="0"/>
          <w:marRight w:val="0"/>
          <w:marTop w:val="0"/>
          <w:marBottom w:val="0"/>
          <w:divBdr>
            <w:top w:val="none" w:sz="0" w:space="0" w:color="auto"/>
            <w:left w:val="none" w:sz="0" w:space="0" w:color="auto"/>
            <w:bottom w:val="none" w:sz="0" w:space="0" w:color="auto"/>
            <w:right w:val="none" w:sz="0" w:space="0" w:color="auto"/>
          </w:divBdr>
          <w:divsChild>
            <w:div w:id="3269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4697">
      <w:bodyDiv w:val="1"/>
      <w:marLeft w:val="0"/>
      <w:marRight w:val="0"/>
      <w:marTop w:val="0"/>
      <w:marBottom w:val="0"/>
      <w:divBdr>
        <w:top w:val="none" w:sz="0" w:space="0" w:color="auto"/>
        <w:left w:val="none" w:sz="0" w:space="0" w:color="auto"/>
        <w:bottom w:val="none" w:sz="0" w:space="0" w:color="auto"/>
        <w:right w:val="none" w:sz="0" w:space="0" w:color="auto"/>
      </w:divBdr>
    </w:div>
    <w:div w:id="1711878099">
      <w:bodyDiv w:val="1"/>
      <w:marLeft w:val="0"/>
      <w:marRight w:val="0"/>
      <w:marTop w:val="0"/>
      <w:marBottom w:val="0"/>
      <w:divBdr>
        <w:top w:val="none" w:sz="0" w:space="0" w:color="auto"/>
        <w:left w:val="none" w:sz="0" w:space="0" w:color="auto"/>
        <w:bottom w:val="none" w:sz="0" w:space="0" w:color="auto"/>
        <w:right w:val="none" w:sz="0" w:space="0" w:color="auto"/>
      </w:divBdr>
    </w:div>
    <w:div w:id="1713963458">
      <w:bodyDiv w:val="1"/>
      <w:marLeft w:val="0"/>
      <w:marRight w:val="0"/>
      <w:marTop w:val="0"/>
      <w:marBottom w:val="0"/>
      <w:divBdr>
        <w:top w:val="none" w:sz="0" w:space="0" w:color="auto"/>
        <w:left w:val="none" w:sz="0" w:space="0" w:color="auto"/>
        <w:bottom w:val="none" w:sz="0" w:space="0" w:color="auto"/>
        <w:right w:val="none" w:sz="0" w:space="0" w:color="auto"/>
      </w:divBdr>
    </w:div>
    <w:div w:id="1715889196">
      <w:bodyDiv w:val="1"/>
      <w:marLeft w:val="0"/>
      <w:marRight w:val="0"/>
      <w:marTop w:val="0"/>
      <w:marBottom w:val="0"/>
      <w:divBdr>
        <w:top w:val="none" w:sz="0" w:space="0" w:color="auto"/>
        <w:left w:val="none" w:sz="0" w:space="0" w:color="auto"/>
        <w:bottom w:val="none" w:sz="0" w:space="0" w:color="auto"/>
        <w:right w:val="none" w:sz="0" w:space="0" w:color="auto"/>
      </w:divBdr>
    </w:div>
    <w:div w:id="1718699058">
      <w:bodyDiv w:val="1"/>
      <w:marLeft w:val="0"/>
      <w:marRight w:val="0"/>
      <w:marTop w:val="0"/>
      <w:marBottom w:val="0"/>
      <w:divBdr>
        <w:top w:val="none" w:sz="0" w:space="0" w:color="auto"/>
        <w:left w:val="none" w:sz="0" w:space="0" w:color="auto"/>
        <w:bottom w:val="none" w:sz="0" w:space="0" w:color="auto"/>
        <w:right w:val="none" w:sz="0" w:space="0" w:color="auto"/>
      </w:divBdr>
    </w:div>
    <w:div w:id="1720469326">
      <w:bodyDiv w:val="1"/>
      <w:marLeft w:val="0"/>
      <w:marRight w:val="0"/>
      <w:marTop w:val="0"/>
      <w:marBottom w:val="0"/>
      <w:divBdr>
        <w:top w:val="none" w:sz="0" w:space="0" w:color="auto"/>
        <w:left w:val="none" w:sz="0" w:space="0" w:color="auto"/>
        <w:bottom w:val="none" w:sz="0" w:space="0" w:color="auto"/>
        <w:right w:val="none" w:sz="0" w:space="0" w:color="auto"/>
      </w:divBdr>
    </w:div>
    <w:div w:id="1726681132">
      <w:bodyDiv w:val="1"/>
      <w:marLeft w:val="0"/>
      <w:marRight w:val="0"/>
      <w:marTop w:val="0"/>
      <w:marBottom w:val="0"/>
      <w:divBdr>
        <w:top w:val="none" w:sz="0" w:space="0" w:color="auto"/>
        <w:left w:val="none" w:sz="0" w:space="0" w:color="auto"/>
        <w:bottom w:val="none" w:sz="0" w:space="0" w:color="auto"/>
        <w:right w:val="none" w:sz="0" w:space="0" w:color="auto"/>
      </w:divBdr>
    </w:div>
    <w:div w:id="1727754207">
      <w:bodyDiv w:val="1"/>
      <w:marLeft w:val="0"/>
      <w:marRight w:val="0"/>
      <w:marTop w:val="0"/>
      <w:marBottom w:val="0"/>
      <w:divBdr>
        <w:top w:val="none" w:sz="0" w:space="0" w:color="auto"/>
        <w:left w:val="none" w:sz="0" w:space="0" w:color="auto"/>
        <w:bottom w:val="none" w:sz="0" w:space="0" w:color="auto"/>
        <w:right w:val="none" w:sz="0" w:space="0" w:color="auto"/>
      </w:divBdr>
    </w:div>
    <w:div w:id="1729185368">
      <w:bodyDiv w:val="1"/>
      <w:marLeft w:val="0"/>
      <w:marRight w:val="0"/>
      <w:marTop w:val="0"/>
      <w:marBottom w:val="0"/>
      <w:divBdr>
        <w:top w:val="none" w:sz="0" w:space="0" w:color="auto"/>
        <w:left w:val="none" w:sz="0" w:space="0" w:color="auto"/>
        <w:bottom w:val="none" w:sz="0" w:space="0" w:color="auto"/>
        <w:right w:val="none" w:sz="0" w:space="0" w:color="auto"/>
      </w:divBdr>
    </w:div>
    <w:div w:id="1734961641">
      <w:bodyDiv w:val="1"/>
      <w:marLeft w:val="0"/>
      <w:marRight w:val="0"/>
      <w:marTop w:val="0"/>
      <w:marBottom w:val="0"/>
      <w:divBdr>
        <w:top w:val="none" w:sz="0" w:space="0" w:color="auto"/>
        <w:left w:val="none" w:sz="0" w:space="0" w:color="auto"/>
        <w:bottom w:val="none" w:sz="0" w:space="0" w:color="auto"/>
        <w:right w:val="none" w:sz="0" w:space="0" w:color="auto"/>
      </w:divBdr>
    </w:div>
    <w:div w:id="1739669688">
      <w:bodyDiv w:val="1"/>
      <w:marLeft w:val="0"/>
      <w:marRight w:val="0"/>
      <w:marTop w:val="0"/>
      <w:marBottom w:val="0"/>
      <w:divBdr>
        <w:top w:val="none" w:sz="0" w:space="0" w:color="auto"/>
        <w:left w:val="none" w:sz="0" w:space="0" w:color="auto"/>
        <w:bottom w:val="none" w:sz="0" w:space="0" w:color="auto"/>
        <w:right w:val="none" w:sz="0" w:space="0" w:color="auto"/>
      </w:divBdr>
    </w:div>
    <w:div w:id="1741294214">
      <w:bodyDiv w:val="1"/>
      <w:marLeft w:val="0"/>
      <w:marRight w:val="0"/>
      <w:marTop w:val="0"/>
      <w:marBottom w:val="0"/>
      <w:divBdr>
        <w:top w:val="none" w:sz="0" w:space="0" w:color="auto"/>
        <w:left w:val="none" w:sz="0" w:space="0" w:color="auto"/>
        <w:bottom w:val="none" w:sz="0" w:space="0" w:color="auto"/>
        <w:right w:val="none" w:sz="0" w:space="0" w:color="auto"/>
      </w:divBdr>
    </w:div>
    <w:div w:id="1743599549">
      <w:bodyDiv w:val="1"/>
      <w:marLeft w:val="0"/>
      <w:marRight w:val="0"/>
      <w:marTop w:val="0"/>
      <w:marBottom w:val="0"/>
      <w:divBdr>
        <w:top w:val="none" w:sz="0" w:space="0" w:color="auto"/>
        <w:left w:val="none" w:sz="0" w:space="0" w:color="auto"/>
        <w:bottom w:val="none" w:sz="0" w:space="0" w:color="auto"/>
        <w:right w:val="none" w:sz="0" w:space="0" w:color="auto"/>
      </w:divBdr>
    </w:div>
    <w:div w:id="1744909675">
      <w:bodyDiv w:val="1"/>
      <w:marLeft w:val="0"/>
      <w:marRight w:val="0"/>
      <w:marTop w:val="0"/>
      <w:marBottom w:val="0"/>
      <w:divBdr>
        <w:top w:val="none" w:sz="0" w:space="0" w:color="auto"/>
        <w:left w:val="none" w:sz="0" w:space="0" w:color="auto"/>
        <w:bottom w:val="none" w:sz="0" w:space="0" w:color="auto"/>
        <w:right w:val="none" w:sz="0" w:space="0" w:color="auto"/>
      </w:divBdr>
    </w:div>
    <w:div w:id="1748915132">
      <w:bodyDiv w:val="1"/>
      <w:marLeft w:val="0"/>
      <w:marRight w:val="0"/>
      <w:marTop w:val="0"/>
      <w:marBottom w:val="0"/>
      <w:divBdr>
        <w:top w:val="none" w:sz="0" w:space="0" w:color="auto"/>
        <w:left w:val="none" w:sz="0" w:space="0" w:color="auto"/>
        <w:bottom w:val="none" w:sz="0" w:space="0" w:color="auto"/>
        <w:right w:val="none" w:sz="0" w:space="0" w:color="auto"/>
      </w:divBdr>
    </w:div>
    <w:div w:id="1749496873">
      <w:bodyDiv w:val="1"/>
      <w:marLeft w:val="0"/>
      <w:marRight w:val="0"/>
      <w:marTop w:val="0"/>
      <w:marBottom w:val="0"/>
      <w:divBdr>
        <w:top w:val="none" w:sz="0" w:space="0" w:color="auto"/>
        <w:left w:val="none" w:sz="0" w:space="0" w:color="auto"/>
        <w:bottom w:val="none" w:sz="0" w:space="0" w:color="auto"/>
        <w:right w:val="none" w:sz="0" w:space="0" w:color="auto"/>
      </w:divBdr>
    </w:div>
    <w:div w:id="1752503300">
      <w:bodyDiv w:val="1"/>
      <w:marLeft w:val="0"/>
      <w:marRight w:val="0"/>
      <w:marTop w:val="0"/>
      <w:marBottom w:val="0"/>
      <w:divBdr>
        <w:top w:val="none" w:sz="0" w:space="0" w:color="auto"/>
        <w:left w:val="none" w:sz="0" w:space="0" w:color="auto"/>
        <w:bottom w:val="none" w:sz="0" w:space="0" w:color="auto"/>
        <w:right w:val="none" w:sz="0" w:space="0" w:color="auto"/>
      </w:divBdr>
    </w:div>
    <w:div w:id="1752510532">
      <w:bodyDiv w:val="1"/>
      <w:marLeft w:val="0"/>
      <w:marRight w:val="0"/>
      <w:marTop w:val="0"/>
      <w:marBottom w:val="0"/>
      <w:divBdr>
        <w:top w:val="none" w:sz="0" w:space="0" w:color="auto"/>
        <w:left w:val="none" w:sz="0" w:space="0" w:color="auto"/>
        <w:bottom w:val="none" w:sz="0" w:space="0" w:color="auto"/>
        <w:right w:val="none" w:sz="0" w:space="0" w:color="auto"/>
      </w:divBdr>
    </w:div>
    <w:div w:id="1754233717">
      <w:bodyDiv w:val="1"/>
      <w:marLeft w:val="0"/>
      <w:marRight w:val="0"/>
      <w:marTop w:val="0"/>
      <w:marBottom w:val="0"/>
      <w:divBdr>
        <w:top w:val="none" w:sz="0" w:space="0" w:color="auto"/>
        <w:left w:val="none" w:sz="0" w:space="0" w:color="auto"/>
        <w:bottom w:val="none" w:sz="0" w:space="0" w:color="auto"/>
        <w:right w:val="none" w:sz="0" w:space="0" w:color="auto"/>
      </w:divBdr>
    </w:div>
    <w:div w:id="1756437752">
      <w:bodyDiv w:val="1"/>
      <w:marLeft w:val="0"/>
      <w:marRight w:val="0"/>
      <w:marTop w:val="0"/>
      <w:marBottom w:val="0"/>
      <w:divBdr>
        <w:top w:val="none" w:sz="0" w:space="0" w:color="auto"/>
        <w:left w:val="none" w:sz="0" w:space="0" w:color="auto"/>
        <w:bottom w:val="none" w:sz="0" w:space="0" w:color="auto"/>
        <w:right w:val="none" w:sz="0" w:space="0" w:color="auto"/>
      </w:divBdr>
    </w:div>
    <w:div w:id="1756627980">
      <w:bodyDiv w:val="1"/>
      <w:marLeft w:val="0"/>
      <w:marRight w:val="0"/>
      <w:marTop w:val="0"/>
      <w:marBottom w:val="0"/>
      <w:divBdr>
        <w:top w:val="none" w:sz="0" w:space="0" w:color="auto"/>
        <w:left w:val="none" w:sz="0" w:space="0" w:color="auto"/>
        <w:bottom w:val="none" w:sz="0" w:space="0" w:color="auto"/>
        <w:right w:val="none" w:sz="0" w:space="0" w:color="auto"/>
      </w:divBdr>
    </w:div>
    <w:div w:id="1758822055">
      <w:bodyDiv w:val="1"/>
      <w:marLeft w:val="0"/>
      <w:marRight w:val="0"/>
      <w:marTop w:val="0"/>
      <w:marBottom w:val="0"/>
      <w:divBdr>
        <w:top w:val="none" w:sz="0" w:space="0" w:color="auto"/>
        <w:left w:val="none" w:sz="0" w:space="0" w:color="auto"/>
        <w:bottom w:val="none" w:sz="0" w:space="0" w:color="auto"/>
        <w:right w:val="none" w:sz="0" w:space="0" w:color="auto"/>
      </w:divBdr>
    </w:div>
    <w:div w:id="1761562048">
      <w:bodyDiv w:val="1"/>
      <w:marLeft w:val="0"/>
      <w:marRight w:val="0"/>
      <w:marTop w:val="0"/>
      <w:marBottom w:val="0"/>
      <w:divBdr>
        <w:top w:val="none" w:sz="0" w:space="0" w:color="auto"/>
        <w:left w:val="none" w:sz="0" w:space="0" w:color="auto"/>
        <w:bottom w:val="none" w:sz="0" w:space="0" w:color="auto"/>
        <w:right w:val="none" w:sz="0" w:space="0" w:color="auto"/>
      </w:divBdr>
    </w:div>
    <w:div w:id="1764103881">
      <w:bodyDiv w:val="1"/>
      <w:marLeft w:val="0"/>
      <w:marRight w:val="0"/>
      <w:marTop w:val="0"/>
      <w:marBottom w:val="0"/>
      <w:divBdr>
        <w:top w:val="none" w:sz="0" w:space="0" w:color="auto"/>
        <w:left w:val="none" w:sz="0" w:space="0" w:color="auto"/>
        <w:bottom w:val="none" w:sz="0" w:space="0" w:color="auto"/>
        <w:right w:val="none" w:sz="0" w:space="0" w:color="auto"/>
      </w:divBdr>
    </w:div>
    <w:div w:id="1764717917">
      <w:bodyDiv w:val="1"/>
      <w:marLeft w:val="0"/>
      <w:marRight w:val="0"/>
      <w:marTop w:val="0"/>
      <w:marBottom w:val="0"/>
      <w:divBdr>
        <w:top w:val="none" w:sz="0" w:space="0" w:color="auto"/>
        <w:left w:val="none" w:sz="0" w:space="0" w:color="auto"/>
        <w:bottom w:val="none" w:sz="0" w:space="0" w:color="auto"/>
        <w:right w:val="none" w:sz="0" w:space="0" w:color="auto"/>
      </w:divBdr>
    </w:div>
    <w:div w:id="1766069454">
      <w:bodyDiv w:val="1"/>
      <w:marLeft w:val="0"/>
      <w:marRight w:val="0"/>
      <w:marTop w:val="0"/>
      <w:marBottom w:val="0"/>
      <w:divBdr>
        <w:top w:val="none" w:sz="0" w:space="0" w:color="auto"/>
        <w:left w:val="none" w:sz="0" w:space="0" w:color="auto"/>
        <w:bottom w:val="none" w:sz="0" w:space="0" w:color="auto"/>
        <w:right w:val="none" w:sz="0" w:space="0" w:color="auto"/>
      </w:divBdr>
    </w:div>
    <w:div w:id="1768185846">
      <w:bodyDiv w:val="1"/>
      <w:marLeft w:val="0"/>
      <w:marRight w:val="0"/>
      <w:marTop w:val="0"/>
      <w:marBottom w:val="0"/>
      <w:divBdr>
        <w:top w:val="none" w:sz="0" w:space="0" w:color="auto"/>
        <w:left w:val="none" w:sz="0" w:space="0" w:color="auto"/>
        <w:bottom w:val="none" w:sz="0" w:space="0" w:color="auto"/>
        <w:right w:val="none" w:sz="0" w:space="0" w:color="auto"/>
      </w:divBdr>
    </w:div>
    <w:div w:id="1771973104">
      <w:bodyDiv w:val="1"/>
      <w:marLeft w:val="0"/>
      <w:marRight w:val="0"/>
      <w:marTop w:val="0"/>
      <w:marBottom w:val="0"/>
      <w:divBdr>
        <w:top w:val="none" w:sz="0" w:space="0" w:color="auto"/>
        <w:left w:val="none" w:sz="0" w:space="0" w:color="auto"/>
        <w:bottom w:val="none" w:sz="0" w:space="0" w:color="auto"/>
        <w:right w:val="none" w:sz="0" w:space="0" w:color="auto"/>
      </w:divBdr>
    </w:div>
    <w:div w:id="1776904333">
      <w:bodyDiv w:val="1"/>
      <w:marLeft w:val="0"/>
      <w:marRight w:val="0"/>
      <w:marTop w:val="0"/>
      <w:marBottom w:val="0"/>
      <w:divBdr>
        <w:top w:val="none" w:sz="0" w:space="0" w:color="auto"/>
        <w:left w:val="none" w:sz="0" w:space="0" w:color="auto"/>
        <w:bottom w:val="none" w:sz="0" w:space="0" w:color="auto"/>
        <w:right w:val="none" w:sz="0" w:space="0" w:color="auto"/>
      </w:divBdr>
    </w:div>
    <w:div w:id="1777557171">
      <w:bodyDiv w:val="1"/>
      <w:marLeft w:val="0"/>
      <w:marRight w:val="0"/>
      <w:marTop w:val="0"/>
      <w:marBottom w:val="0"/>
      <w:divBdr>
        <w:top w:val="none" w:sz="0" w:space="0" w:color="auto"/>
        <w:left w:val="none" w:sz="0" w:space="0" w:color="auto"/>
        <w:bottom w:val="none" w:sz="0" w:space="0" w:color="auto"/>
        <w:right w:val="none" w:sz="0" w:space="0" w:color="auto"/>
      </w:divBdr>
    </w:div>
    <w:div w:id="1778019416">
      <w:bodyDiv w:val="1"/>
      <w:marLeft w:val="0"/>
      <w:marRight w:val="0"/>
      <w:marTop w:val="0"/>
      <w:marBottom w:val="0"/>
      <w:divBdr>
        <w:top w:val="none" w:sz="0" w:space="0" w:color="auto"/>
        <w:left w:val="none" w:sz="0" w:space="0" w:color="auto"/>
        <w:bottom w:val="none" w:sz="0" w:space="0" w:color="auto"/>
        <w:right w:val="none" w:sz="0" w:space="0" w:color="auto"/>
      </w:divBdr>
    </w:div>
    <w:div w:id="1779448896">
      <w:bodyDiv w:val="1"/>
      <w:marLeft w:val="0"/>
      <w:marRight w:val="0"/>
      <w:marTop w:val="0"/>
      <w:marBottom w:val="0"/>
      <w:divBdr>
        <w:top w:val="none" w:sz="0" w:space="0" w:color="auto"/>
        <w:left w:val="none" w:sz="0" w:space="0" w:color="auto"/>
        <w:bottom w:val="none" w:sz="0" w:space="0" w:color="auto"/>
        <w:right w:val="none" w:sz="0" w:space="0" w:color="auto"/>
      </w:divBdr>
    </w:div>
    <w:div w:id="1779450325">
      <w:bodyDiv w:val="1"/>
      <w:marLeft w:val="0"/>
      <w:marRight w:val="0"/>
      <w:marTop w:val="0"/>
      <w:marBottom w:val="0"/>
      <w:divBdr>
        <w:top w:val="none" w:sz="0" w:space="0" w:color="auto"/>
        <w:left w:val="none" w:sz="0" w:space="0" w:color="auto"/>
        <w:bottom w:val="none" w:sz="0" w:space="0" w:color="auto"/>
        <w:right w:val="none" w:sz="0" w:space="0" w:color="auto"/>
      </w:divBdr>
    </w:div>
    <w:div w:id="1783765992">
      <w:bodyDiv w:val="1"/>
      <w:marLeft w:val="0"/>
      <w:marRight w:val="0"/>
      <w:marTop w:val="0"/>
      <w:marBottom w:val="0"/>
      <w:divBdr>
        <w:top w:val="none" w:sz="0" w:space="0" w:color="auto"/>
        <w:left w:val="none" w:sz="0" w:space="0" w:color="auto"/>
        <w:bottom w:val="none" w:sz="0" w:space="0" w:color="auto"/>
        <w:right w:val="none" w:sz="0" w:space="0" w:color="auto"/>
      </w:divBdr>
    </w:div>
    <w:div w:id="1787264501">
      <w:bodyDiv w:val="1"/>
      <w:marLeft w:val="0"/>
      <w:marRight w:val="0"/>
      <w:marTop w:val="0"/>
      <w:marBottom w:val="0"/>
      <w:divBdr>
        <w:top w:val="none" w:sz="0" w:space="0" w:color="auto"/>
        <w:left w:val="none" w:sz="0" w:space="0" w:color="auto"/>
        <w:bottom w:val="none" w:sz="0" w:space="0" w:color="auto"/>
        <w:right w:val="none" w:sz="0" w:space="0" w:color="auto"/>
      </w:divBdr>
    </w:div>
    <w:div w:id="1787696805">
      <w:bodyDiv w:val="1"/>
      <w:marLeft w:val="0"/>
      <w:marRight w:val="0"/>
      <w:marTop w:val="0"/>
      <w:marBottom w:val="0"/>
      <w:divBdr>
        <w:top w:val="none" w:sz="0" w:space="0" w:color="auto"/>
        <w:left w:val="none" w:sz="0" w:space="0" w:color="auto"/>
        <w:bottom w:val="none" w:sz="0" w:space="0" w:color="auto"/>
        <w:right w:val="none" w:sz="0" w:space="0" w:color="auto"/>
      </w:divBdr>
    </w:div>
    <w:div w:id="1791898822">
      <w:bodyDiv w:val="1"/>
      <w:marLeft w:val="0"/>
      <w:marRight w:val="0"/>
      <w:marTop w:val="0"/>
      <w:marBottom w:val="0"/>
      <w:divBdr>
        <w:top w:val="none" w:sz="0" w:space="0" w:color="auto"/>
        <w:left w:val="none" w:sz="0" w:space="0" w:color="auto"/>
        <w:bottom w:val="none" w:sz="0" w:space="0" w:color="auto"/>
        <w:right w:val="none" w:sz="0" w:space="0" w:color="auto"/>
      </w:divBdr>
    </w:div>
    <w:div w:id="1792359761">
      <w:bodyDiv w:val="1"/>
      <w:marLeft w:val="0"/>
      <w:marRight w:val="0"/>
      <w:marTop w:val="0"/>
      <w:marBottom w:val="0"/>
      <w:divBdr>
        <w:top w:val="none" w:sz="0" w:space="0" w:color="auto"/>
        <w:left w:val="none" w:sz="0" w:space="0" w:color="auto"/>
        <w:bottom w:val="none" w:sz="0" w:space="0" w:color="auto"/>
        <w:right w:val="none" w:sz="0" w:space="0" w:color="auto"/>
      </w:divBdr>
    </w:div>
    <w:div w:id="1797135641">
      <w:bodyDiv w:val="1"/>
      <w:marLeft w:val="0"/>
      <w:marRight w:val="0"/>
      <w:marTop w:val="0"/>
      <w:marBottom w:val="0"/>
      <w:divBdr>
        <w:top w:val="none" w:sz="0" w:space="0" w:color="auto"/>
        <w:left w:val="none" w:sz="0" w:space="0" w:color="auto"/>
        <w:bottom w:val="none" w:sz="0" w:space="0" w:color="auto"/>
        <w:right w:val="none" w:sz="0" w:space="0" w:color="auto"/>
      </w:divBdr>
    </w:div>
    <w:div w:id="1800609328">
      <w:bodyDiv w:val="1"/>
      <w:marLeft w:val="0"/>
      <w:marRight w:val="0"/>
      <w:marTop w:val="0"/>
      <w:marBottom w:val="0"/>
      <w:divBdr>
        <w:top w:val="none" w:sz="0" w:space="0" w:color="auto"/>
        <w:left w:val="none" w:sz="0" w:space="0" w:color="auto"/>
        <w:bottom w:val="none" w:sz="0" w:space="0" w:color="auto"/>
        <w:right w:val="none" w:sz="0" w:space="0" w:color="auto"/>
      </w:divBdr>
    </w:div>
    <w:div w:id="1805197681">
      <w:bodyDiv w:val="1"/>
      <w:marLeft w:val="0"/>
      <w:marRight w:val="0"/>
      <w:marTop w:val="0"/>
      <w:marBottom w:val="0"/>
      <w:divBdr>
        <w:top w:val="none" w:sz="0" w:space="0" w:color="auto"/>
        <w:left w:val="none" w:sz="0" w:space="0" w:color="auto"/>
        <w:bottom w:val="none" w:sz="0" w:space="0" w:color="auto"/>
        <w:right w:val="none" w:sz="0" w:space="0" w:color="auto"/>
      </w:divBdr>
    </w:div>
    <w:div w:id="1807818400">
      <w:bodyDiv w:val="1"/>
      <w:marLeft w:val="0"/>
      <w:marRight w:val="0"/>
      <w:marTop w:val="0"/>
      <w:marBottom w:val="0"/>
      <w:divBdr>
        <w:top w:val="none" w:sz="0" w:space="0" w:color="auto"/>
        <w:left w:val="none" w:sz="0" w:space="0" w:color="auto"/>
        <w:bottom w:val="none" w:sz="0" w:space="0" w:color="auto"/>
        <w:right w:val="none" w:sz="0" w:space="0" w:color="auto"/>
      </w:divBdr>
    </w:div>
    <w:div w:id="1809737713">
      <w:bodyDiv w:val="1"/>
      <w:marLeft w:val="0"/>
      <w:marRight w:val="0"/>
      <w:marTop w:val="0"/>
      <w:marBottom w:val="0"/>
      <w:divBdr>
        <w:top w:val="none" w:sz="0" w:space="0" w:color="auto"/>
        <w:left w:val="none" w:sz="0" w:space="0" w:color="auto"/>
        <w:bottom w:val="none" w:sz="0" w:space="0" w:color="auto"/>
        <w:right w:val="none" w:sz="0" w:space="0" w:color="auto"/>
      </w:divBdr>
    </w:div>
    <w:div w:id="1813055172">
      <w:bodyDiv w:val="1"/>
      <w:marLeft w:val="0"/>
      <w:marRight w:val="0"/>
      <w:marTop w:val="0"/>
      <w:marBottom w:val="0"/>
      <w:divBdr>
        <w:top w:val="none" w:sz="0" w:space="0" w:color="auto"/>
        <w:left w:val="none" w:sz="0" w:space="0" w:color="auto"/>
        <w:bottom w:val="none" w:sz="0" w:space="0" w:color="auto"/>
        <w:right w:val="none" w:sz="0" w:space="0" w:color="auto"/>
      </w:divBdr>
    </w:div>
    <w:div w:id="1814761176">
      <w:bodyDiv w:val="1"/>
      <w:marLeft w:val="0"/>
      <w:marRight w:val="0"/>
      <w:marTop w:val="0"/>
      <w:marBottom w:val="0"/>
      <w:divBdr>
        <w:top w:val="none" w:sz="0" w:space="0" w:color="auto"/>
        <w:left w:val="none" w:sz="0" w:space="0" w:color="auto"/>
        <w:bottom w:val="none" w:sz="0" w:space="0" w:color="auto"/>
        <w:right w:val="none" w:sz="0" w:space="0" w:color="auto"/>
      </w:divBdr>
    </w:div>
    <w:div w:id="1820153126">
      <w:bodyDiv w:val="1"/>
      <w:marLeft w:val="0"/>
      <w:marRight w:val="0"/>
      <w:marTop w:val="0"/>
      <w:marBottom w:val="0"/>
      <w:divBdr>
        <w:top w:val="none" w:sz="0" w:space="0" w:color="auto"/>
        <w:left w:val="none" w:sz="0" w:space="0" w:color="auto"/>
        <w:bottom w:val="none" w:sz="0" w:space="0" w:color="auto"/>
        <w:right w:val="none" w:sz="0" w:space="0" w:color="auto"/>
      </w:divBdr>
    </w:div>
    <w:div w:id="1825779477">
      <w:bodyDiv w:val="1"/>
      <w:marLeft w:val="0"/>
      <w:marRight w:val="0"/>
      <w:marTop w:val="0"/>
      <w:marBottom w:val="0"/>
      <w:divBdr>
        <w:top w:val="none" w:sz="0" w:space="0" w:color="auto"/>
        <w:left w:val="none" w:sz="0" w:space="0" w:color="auto"/>
        <w:bottom w:val="none" w:sz="0" w:space="0" w:color="auto"/>
        <w:right w:val="none" w:sz="0" w:space="0" w:color="auto"/>
      </w:divBdr>
    </w:div>
    <w:div w:id="1830291564">
      <w:bodyDiv w:val="1"/>
      <w:marLeft w:val="0"/>
      <w:marRight w:val="0"/>
      <w:marTop w:val="0"/>
      <w:marBottom w:val="0"/>
      <w:divBdr>
        <w:top w:val="none" w:sz="0" w:space="0" w:color="auto"/>
        <w:left w:val="none" w:sz="0" w:space="0" w:color="auto"/>
        <w:bottom w:val="none" w:sz="0" w:space="0" w:color="auto"/>
        <w:right w:val="none" w:sz="0" w:space="0" w:color="auto"/>
      </w:divBdr>
    </w:div>
    <w:div w:id="1837569394">
      <w:bodyDiv w:val="1"/>
      <w:marLeft w:val="0"/>
      <w:marRight w:val="0"/>
      <w:marTop w:val="0"/>
      <w:marBottom w:val="0"/>
      <w:divBdr>
        <w:top w:val="none" w:sz="0" w:space="0" w:color="auto"/>
        <w:left w:val="none" w:sz="0" w:space="0" w:color="auto"/>
        <w:bottom w:val="none" w:sz="0" w:space="0" w:color="auto"/>
        <w:right w:val="none" w:sz="0" w:space="0" w:color="auto"/>
      </w:divBdr>
    </w:div>
    <w:div w:id="1838766022">
      <w:bodyDiv w:val="1"/>
      <w:marLeft w:val="0"/>
      <w:marRight w:val="0"/>
      <w:marTop w:val="0"/>
      <w:marBottom w:val="0"/>
      <w:divBdr>
        <w:top w:val="none" w:sz="0" w:space="0" w:color="auto"/>
        <w:left w:val="none" w:sz="0" w:space="0" w:color="auto"/>
        <w:bottom w:val="none" w:sz="0" w:space="0" w:color="auto"/>
        <w:right w:val="none" w:sz="0" w:space="0" w:color="auto"/>
      </w:divBdr>
    </w:div>
    <w:div w:id="1838810659">
      <w:bodyDiv w:val="1"/>
      <w:marLeft w:val="0"/>
      <w:marRight w:val="0"/>
      <w:marTop w:val="0"/>
      <w:marBottom w:val="0"/>
      <w:divBdr>
        <w:top w:val="none" w:sz="0" w:space="0" w:color="auto"/>
        <w:left w:val="none" w:sz="0" w:space="0" w:color="auto"/>
        <w:bottom w:val="none" w:sz="0" w:space="0" w:color="auto"/>
        <w:right w:val="none" w:sz="0" w:space="0" w:color="auto"/>
      </w:divBdr>
    </w:div>
    <w:div w:id="1844124374">
      <w:bodyDiv w:val="1"/>
      <w:marLeft w:val="0"/>
      <w:marRight w:val="0"/>
      <w:marTop w:val="0"/>
      <w:marBottom w:val="0"/>
      <w:divBdr>
        <w:top w:val="none" w:sz="0" w:space="0" w:color="auto"/>
        <w:left w:val="none" w:sz="0" w:space="0" w:color="auto"/>
        <w:bottom w:val="none" w:sz="0" w:space="0" w:color="auto"/>
        <w:right w:val="none" w:sz="0" w:space="0" w:color="auto"/>
      </w:divBdr>
    </w:div>
    <w:div w:id="1846048645">
      <w:bodyDiv w:val="1"/>
      <w:marLeft w:val="0"/>
      <w:marRight w:val="0"/>
      <w:marTop w:val="0"/>
      <w:marBottom w:val="0"/>
      <w:divBdr>
        <w:top w:val="none" w:sz="0" w:space="0" w:color="auto"/>
        <w:left w:val="none" w:sz="0" w:space="0" w:color="auto"/>
        <w:bottom w:val="none" w:sz="0" w:space="0" w:color="auto"/>
        <w:right w:val="none" w:sz="0" w:space="0" w:color="auto"/>
      </w:divBdr>
    </w:div>
    <w:div w:id="1847747840">
      <w:bodyDiv w:val="1"/>
      <w:marLeft w:val="0"/>
      <w:marRight w:val="0"/>
      <w:marTop w:val="0"/>
      <w:marBottom w:val="0"/>
      <w:divBdr>
        <w:top w:val="none" w:sz="0" w:space="0" w:color="auto"/>
        <w:left w:val="none" w:sz="0" w:space="0" w:color="auto"/>
        <w:bottom w:val="none" w:sz="0" w:space="0" w:color="auto"/>
        <w:right w:val="none" w:sz="0" w:space="0" w:color="auto"/>
      </w:divBdr>
    </w:div>
    <w:div w:id="1849170563">
      <w:bodyDiv w:val="1"/>
      <w:marLeft w:val="0"/>
      <w:marRight w:val="0"/>
      <w:marTop w:val="0"/>
      <w:marBottom w:val="0"/>
      <w:divBdr>
        <w:top w:val="none" w:sz="0" w:space="0" w:color="auto"/>
        <w:left w:val="none" w:sz="0" w:space="0" w:color="auto"/>
        <w:bottom w:val="none" w:sz="0" w:space="0" w:color="auto"/>
        <w:right w:val="none" w:sz="0" w:space="0" w:color="auto"/>
      </w:divBdr>
    </w:div>
    <w:div w:id="1849639106">
      <w:bodyDiv w:val="1"/>
      <w:marLeft w:val="0"/>
      <w:marRight w:val="0"/>
      <w:marTop w:val="0"/>
      <w:marBottom w:val="0"/>
      <w:divBdr>
        <w:top w:val="none" w:sz="0" w:space="0" w:color="auto"/>
        <w:left w:val="none" w:sz="0" w:space="0" w:color="auto"/>
        <w:bottom w:val="none" w:sz="0" w:space="0" w:color="auto"/>
        <w:right w:val="none" w:sz="0" w:space="0" w:color="auto"/>
      </w:divBdr>
    </w:div>
    <w:div w:id="1851019002">
      <w:bodyDiv w:val="1"/>
      <w:marLeft w:val="0"/>
      <w:marRight w:val="0"/>
      <w:marTop w:val="0"/>
      <w:marBottom w:val="0"/>
      <w:divBdr>
        <w:top w:val="none" w:sz="0" w:space="0" w:color="auto"/>
        <w:left w:val="none" w:sz="0" w:space="0" w:color="auto"/>
        <w:bottom w:val="none" w:sz="0" w:space="0" w:color="auto"/>
        <w:right w:val="none" w:sz="0" w:space="0" w:color="auto"/>
      </w:divBdr>
    </w:div>
    <w:div w:id="1854607507">
      <w:bodyDiv w:val="1"/>
      <w:marLeft w:val="0"/>
      <w:marRight w:val="0"/>
      <w:marTop w:val="0"/>
      <w:marBottom w:val="0"/>
      <w:divBdr>
        <w:top w:val="none" w:sz="0" w:space="0" w:color="auto"/>
        <w:left w:val="none" w:sz="0" w:space="0" w:color="auto"/>
        <w:bottom w:val="none" w:sz="0" w:space="0" w:color="auto"/>
        <w:right w:val="none" w:sz="0" w:space="0" w:color="auto"/>
      </w:divBdr>
    </w:div>
    <w:div w:id="1856841829">
      <w:bodyDiv w:val="1"/>
      <w:marLeft w:val="0"/>
      <w:marRight w:val="0"/>
      <w:marTop w:val="0"/>
      <w:marBottom w:val="0"/>
      <w:divBdr>
        <w:top w:val="none" w:sz="0" w:space="0" w:color="auto"/>
        <w:left w:val="none" w:sz="0" w:space="0" w:color="auto"/>
        <w:bottom w:val="none" w:sz="0" w:space="0" w:color="auto"/>
        <w:right w:val="none" w:sz="0" w:space="0" w:color="auto"/>
      </w:divBdr>
    </w:div>
    <w:div w:id="1862931951">
      <w:bodyDiv w:val="1"/>
      <w:marLeft w:val="0"/>
      <w:marRight w:val="0"/>
      <w:marTop w:val="0"/>
      <w:marBottom w:val="0"/>
      <w:divBdr>
        <w:top w:val="none" w:sz="0" w:space="0" w:color="auto"/>
        <w:left w:val="none" w:sz="0" w:space="0" w:color="auto"/>
        <w:bottom w:val="none" w:sz="0" w:space="0" w:color="auto"/>
        <w:right w:val="none" w:sz="0" w:space="0" w:color="auto"/>
      </w:divBdr>
    </w:div>
    <w:div w:id="1864631041">
      <w:bodyDiv w:val="1"/>
      <w:marLeft w:val="0"/>
      <w:marRight w:val="0"/>
      <w:marTop w:val="0"/>
      <w:marBottom w:val="0"/>
      <w:divBdr>
        <w:top w:val="none" w:sz="0" w:space="0" w:color="auto"/>
        <w:left w:val="none" w:sz="0" w:space="0" w:color="auto"/>
        <w:bottom w:val="none" w:sz="0" w:space="0" w:color="auto"/>
        <w:right w:val="none" w:sz="0" w:space="0" w:color="auto"/>
      </w:divBdr>
    </w:div>
    <w:div w:id="1865051202">
      <w:bodyDiv w:val="1"/>
      <w:marLeft w:val="0"/>
      <w:marRight w:val="0"/>
      <w:marTop w:val="0"/>
      <w:marBottom w:val="0"/>
      <w:divBdr>
        <w:top w:val="none" w:sz="0" w:space="0" w:color="auto"/>
        <w:left w:val="none" w:sz="0" w:space="0" w:color="auto"/>
        <w:bottom w:val="none" w:sz="0" w:space="0" w:color="auto"/>
        <w:right w:val="none" w:sz="0" w:space="0" w:color="auto"/>
      </w:divBdr>
    </w:div>
    <w:div w:id="1866670024">
      <w:bodyDiv w:val="1"/>
      <w:marLeft w:val="0"/>
      <w:marRight w:val="0"/>
      <w:marTop w:val="0"/>
      <w:marBottom w:val="0"/>
      <w:divBdr>
        <w:top w:val="none" w:sz="0" w:space="0" w:color="auto"/>
        <w:left w:val="none" w:sz="0" w:space="0" w:color="auto"/>
        <w:bottom w:val="none" w:sz="0" w:space="0" w:color="auto"/>
        <w:right w:val="none" w:sz="0" w:space="0" w:color="auto"/>
      </w:divBdr>
    </w:div>
    <w:div w:id="1868062480">
      <w:bodyDiv w:val="1"/>
      <w:marLeft w:val="0"/>
      <w:marRight w:val="0"/>
      <w:marTop w:val="0"/>
      <w:marBottom w:val="0"/>
      <w:divBdr>
        <w:top w:val="none" w:sz="0" w:space="0" w:color="auto"/>
        <w:left w:val="none" w:sz="0" w:space="0" w:color="auto"/>
        <w:bottom w:val="none" w:sz="0" w:space="0" w:color="auto"/>
        <w:right w:val="none" w:sz="0" w:space="0" w:color="auto"/>
      </w:divBdr>
    </w:div>
    <w:div w:id="1873834411">
      <w:bodyDiv w:val="1"/>
      <w:marLeft w:val="0"/>
      <w:marRight w:val="0"/>
      <w:marTop w:val="0"/>
      <w:marBottom w:val="0"/>
      <w:divBdr>
        <w:top w:val="none" w:sz="0" w:space="0" w:color="auto"/>
        <w:left w:val="none" w:sz="0" w:space="0" w:color="auto"/>
        <w:bottom w:val="none" w:sz="0" w:space="0" w:color="auto"/>
        <w:right w:val="none" w:sz="0" w:space="0" w:color="auto"/>
      </w:divBdr>
    </w:div>
    <w:div w:id="1877695528">
      <w:bodyDiv w:val="1"/>
      <w:marLeft w:val="0"/>
      <w:marRight w:val="0"/>
      <w:marTop w:val="0"/>
      <w:marBottom w:val="0"/>
      <w:divBdr>
        <w:top w:val="none" w:sz="0" w:space="0" w:color="auto"/>
        <w:left w:val="none" w:sz="0" w:space="0" w:color="auto"/>
        <w:bottom w:val="none" w:sz="0" w:space="0" w:color="auto"/>
        <w:right w:val="none" w:sz="0" w:space="0" w:color="auto"/>
      </w:divBdr>
    </w:div>
    <w:div w:id="1879581260">
      <w:bodyDiv w:val="1"/>
      <w:marLeft w:val="0"/>
      <w:marRight w:val="0"/>
      <w:marTop w:val="0"/>
      <w:marBottom w:val="0"/>
      <w:divBdr>
        <w:top w:val="none" w:sz="0" w:space="0" w:color="auto"/>
        <w:left w:val="none" w:sz="0" w:space="0" w:color="auto"/>
        <w:bottom w:val="none" w:sz="0" w:space="0" w:color="auto"/>
        <w:right w:val="none" w:sz="0" w:space="0" w:color="auto"/>
      </w:divBdr>
    </w:div>
    <w:div w:id="1884361821">
      <w:bodyDiv w:val="1"/>
      <w:marLeft w:val="0"/>
      <w:marRight w:val="0"/>
      <w:marTop w:val="0"/>
      <w:marBottom w:val="0"/>
      <w:divBdr>
        <w:top w:val="none" w:sz="0" w:space="0" w:color="auto"/>
        <w:left w:val="none" w:sz="0" w:space="0" w:color="auto"/>
        <w:bottom w:val="none" w:sz="0" w:space="0" w:color="auto"/>
        <w:right w:val="none" w:sz="0" w:space="0" w:color="auto"/>
      </w:divBdr>
    </w:div>
    <w:div w:id="1885680415">
      <w:bodyDiv w:val="1"/>
      <w:marLeft w:val="0"/>
      <w:marRight w:val="0"/>
      <w:marTop w:val="0"/>
      <w:marBottom w:val="0"/>
      <w:divBdr>
        <w:top w:val="none" w:sz="0" w:space="0" w:color="auto"/>
        <w:left w:val="none" w:sz="0" w:space="0" w:color="auto"/>
        <w:bottom w:val="none" w:sz="0" w:space="0" w:color="auto"/>
        <w:right w:val="none" w:sz="0" w:space="0" w:color="auto"/>
      </w:divBdr>
    </w:div>
    <w:div w:id="1887254396">
      <w:bodyDiv w:val="1"/>
      <w:marLeft w:val="0"/>
      <w:marRight w:val="0"/>
      <w:marTop w:val="0"/>
      <w:marBottom w:val="0"/>
      <w:divBdr>
        <w:top w:val="none" w:sz="0" w:space="0" w:color="auto"/>
        <w:left w:val="none" w:sz="0" w:space="0" w:color="auto"/>
        <w:bottom w:val="none" w:sz="0" w:space="0" w:color="auto"/>
        <w:right w:val="none" w:sz="0" w:space="0" w:color="auto"/>
      </w:divBdr>
    </w:div>
    <w:div w:id="1888836509">
      <w:bodyDiv w:val="1"/>
      <w:marLeft w:val="0"/>
      <w:marRight w:val="0"/>
      <w:marTop w:val="0"/>
      <w:marBottom w:val="0"/>
      <w:divBdr>
        <w:top w:val="none" w:sz="0" w:space="0" w:color="auto"/>
        <w:left w:val="none" w:sz="0" w:space="0" w:color="auto"/>
        <w:bottom w:val="none" w:sz="0" w:space="0" w:color="auto"/>
        <w:right w:val="none" w:sz="0" w:space="0" w:color="auto"/>
      </w:divBdr>
    </w:div>
    <w:div w:id="1891071776">
      <w:bodyDiv w:val="1"/>
      <w:marLeft w:val="0"/>
      <w:marRight w:val="0"/>
      <w:marTop w:val="0"/>
      <w:marBottom w:val="0"/>
      <w:divBdr>
        <w:top w:val="none" w:sz="0" w:space="0" w:color="auto"/>
        <w:left w:val="none" w:sz="0" w:space="0" w:color="auto"/>
        <w:bottom w:val="none" w:sz="0" w:space="0" w:color="auto"/>
        <w:right w:val="none" w:sz="0" w:space="0" w:color="auto"/>
      </w:divBdr>
    </w:div>
    <w:div w:id="1893732071">
      <w:bodyDiv w:val="1"/>
      <w:marLeft w:val="0"/>
      <w:marRight w:val="0"/>
      <w:marTop w:val="0"/>
      <w:marBottom w:val="0"/>
      <w:divBdr>
        <w:top w:val="none" w:sz="0" w:space="0" w:color="auto"/>
        <w:left w:val="none" w:sz="0" w:space="0" w:color="auto"/>
        <w:bottom w:val="none" w:sz="0" w:space="0" w:color="auto"/>
        <w:right w:val="none" w:sz="0" w:space="0" w:color="auto"/>
      </w:divBdr>
    </w:div>
    <w:div w:id="1897009351">
      <w:bodyDiv w:val="1"/>
      <w:marLeft w:val="0"/>
      <w:marRight w:val="0"/>
      <w:marTop w:val="0"/>
      <w:marBottom w:val="0"/>
      <w:divBdr>
        <w:top w:val="none" w:sz="0" w:space="0" w:color="auto"/>
        <w:left w:val="none" w:sz="0" w:space="0" w:color="auto"/>
        <w:bottom w:val="none" w:sz="0" w:space="0" w:color="auto"/>
        <w:right w:val="none" w:sz="0" w:space="0" w:color="auto"/>
      </w:divBdr>
    </w:div>
    <w:div w:id="1897430000">
      <w:bodyDiv w:val="1"/>
      <w:marLeft w:val="0"/>
      <w:marRight w:val="0"/>
      <w:marTop w:val="0"/>
      <w:marBottom w:val="0"/>
      <w:divBdr>
        <w:top w:val="none" w:sz="0" w:space="0" w:color="auto"/>
        <w:left w:val="none" w:sz="0" w:space="0" w:color="auto"/>
        <w:bottom w:val="none" w:sz="0" w:space="0" w:color="auto"/>
        <w:right w:val="none" w:sz="0" w:space="0" w:color="auto"/>
      </w:divBdr>
    </w:div>
    <w:div w:id="1905528430">
      <w:bodyDiv w:val="1"/>
      <w:marLeft w:val="0"/>
      <w:marRight w:val="0"/>
      <w:marTop w:val="0"/>
      <w:marBottom w:val="0"/>
      <w:divBdr>
        <w:top w:val="none" w:sz="0" w:space="0" w:color="auto"/>
        <w:left w:val="none" w:sz="0" w:space="0" w:color="auto"/>
        <w:bottom w:val="none" w:sz="0" w:space="0" w:color="auto"/>
        <w:right w:val="none" w:sz="0" w:space="0" w:color="auto"/>
      </w:divBdr>
    </w:div>
    <w:div w:id="1907916125">
      <w:bodyDiv w:val="1"/>
      <w:marLeft w:val="0"/>
      <w:marRight w:val="0"/>
      <w:marTop w:val="0"/>
      <w:marBottom w:val="0"/>
      <w:divBdr>
        <w:top w:val="none" w:sz="0" w:space="0" w:color="auto"/>
        <w:left w:val="none" w:sz="0" w:space="0" w:color="auto"/>
        <w:bottom w:val="none" w:sz="0" w:space="0" w:color="auto"/>
        <w:right w:val="none" w:sz="0" w:space="0" w:color="auto"/>
      </w:divBdr>
    </w:div>
    <w:div w:id="1909223064">
      <w:bodyDiv w:val="1"/>
      <w:marLeft w:val="0"/>
      <w:marRight w:val="0"/>
      <w:marTop w:val="0"/>
      <w:marBottom w:val="0"/>
      <w:divBdr>
        <w:top w:val="none" w:sz="0" w:space="0" w:color="auto"/>
        <w:left w:val="none" w:sz="0" w:space="0" w:color="auto"/>
        <w:bottom w:val="none" w:sz="0" w:space="0" w:color="auto"/>
        <w:right w:val="none" w:sz="0" w:space="0" w:color="auto"/>
      </w:divBdr>
    </w:div>
    <w:div w:id="1910729379">
      <w:bodyDiv w:val="1"/>
      <w:marLeft w:val="0"/>
      <w:marRight w:val="0"/>
      <w:marTop w:val="0"/>
      <w:marBottom w:val="0"/>
      <w:divBdr>
        <w:top w:val="none" w:sz="0" w:space="0" w:color="auto"/>
        <w:left w:val="none" w:sz="0" w:space="0" w:color="auto"/>
        <w:bottom w:val="none" w:sz="0" w:space="0" w:color="auto"/>
        <w:right w:val="none" w:sz="0" w:space="0" w:color="auto"/>
      </w:divBdr>
    </w:div>
    <w:div w:id="1917009301">
      <w:bodyDiv w:val="1"/>
      <w:marLeft w:val="0"/>
      <w:marRight w:val="0"/>
      <w:marTop w:val="0"/>
      <w:marBottom w:val="0"/>
      <w:divBdr>
        <w:top w:val="none" w:sz="0" w:space="0" w:color="auto"/>
        <w:left w:val="none" w:sz="0" w:space="0" w:color="auto"/>
        <w:bottom w:val="none" w:sz="0" w:space="0" w:color="auto"/>
        <w:right w:val="none" w:sz="0" w:space="0" w:color="auto"/>
      </w:divBdr>
    </w:div>
    <w:div w:id="1918436463">
      <w:bodyDiv w:val="1"/>
      <w:marLeft w:val="0"/>
      <w:marRight w:val="0"/>
      <w:marTop w:val="0"/>
      <w:marBottom w:val="0"/>
      <w:divBdr>
        <w:top w:val="none" w:sz="0" w:space="0" w:color="auto"/>
        <w:left w:val="none" w:sz="0" w:space="0" w:color="auto"/>
        <w:bottom w:val="none" w:sz="0" w:space="0" w:color="auto"/>
        <w:right w:val="none" w:sz="0" w:space="0" w:color="auto"/>
      </w:divBdr>
    </w:div>
    <w:div w:id="1925609512">
      <w:bodyDiv w:val="1"/>
      <w:marLeft w:val="0"/>
      <w:marRight w:val="0"/>
      <w:marTop w:val="0"/>
      <w:marBottom w:val="0"/>
      <w:divBdr>
        <w:top w:val="none" w:sz="0" w:space="0" w:color="auto"/>
        <w:left w:val="none" w:sz="0" w:space="0" w:color="auto"/>
        <w:bottom w:val="none" w:sz="0" w:space="0" w:color="auto"/>
        <w:right w:val="none" w:sz="0" w:space="0" w:color="auto"/>
      </w:divBdr>
    </w:div>
    <w:div w:id="1931045160">
      <w:bodyDiv w:val="1"/>
      <w:marLeft w:val="0"/>
      <w:marRight w:val="0"/>
      <w:marTop w:val="0"/>
      <w:marBottom w:val="0"/>
      <w:divBdr>
        <w:top w:val="none" w:sz="0" w:space="0" w:color="auto"/>
        <w:left w:val="none" w:sz="0" w:space="0" w:color="auto"/>
        <w:bottom w:val="none" w:sz="0" w:space="0" w:color="auto"/>
        <w:right w:val="none" w:sz="0" w:space="0" w:color="auto"/>
      </w:divBdr>
    </w:div>
    <w:div w:id="1938438846">
      <w:bodyDiv w:val="1"/>
      <w:marLeft w:val="0"/>
      <w:marRight w:val="0"/>
      <w:marTop w:val="0"/>
      <w:marBottom w:val="0"/>
      <w:divBdr>
        <w:top w:val="none" w:sz="0" w:space="0" w:color="auto"/>
        <w:left w:val="none" w:sz="0" w:space="0" w:color="auto"/>
        <w:bottom w:val="none" w:sz="0" w:space="0" w:color="auto"/>
        <w:right w:val="none" w:sz="0" w:space="0" w:color="auto"/>
      </w:divBdr>
    </w:div>
    <w:div w:id="1943102759">
      <w:bodyDiv w:val="1"/>
      <w:marLeft w:val="0"/>
      <w:marRight w:val="0"/>
      <w:marTop w:val="0"/>
      <w:marBottom w:val="0"/>
      <w:divBdr>
        <w:top w:val="none" w:sz="0" w:space="0" w:color="auto"/>
        <w:left w:val="none" w:sz="0" w:space="0" w:color="auto"/>
        <w:bottom w:val="none" w:sz="0" w:space="0" w:color="auto"/>
        <w:right w:val="none" w:sz="0" w:space="0" w:color="auto"/>
      </w:divBdr>
    </w:div>
    <w:div w:id="1944611051">
      <w:bodyDiv w:val="1"/>
      <w:marLeft w:val="0"/>
      <w:marRight w:val="0"/>
      <w:marTop w:val="0"/>
      <w:marBottom w:val="0"/>
      <w:divBdr>
        <w:top w:val="none" w:sz="0" w:space="0" w:color="auto"/>
        <w:left w:val="none" w:sz="0" w:space="0" w:color="auto"/>
        <w:bottom w:val="none" w:sz="0" w:space="0" w:color="auto"/>
        <w:right w:val="none" w:sz="0" w:space="0" w:color="auto"/>
      </w:divBdr>
    </w:div>
    <w:div w:id="1945842270">
      <w:bodyDiv w:val="1"/>
      <w:marLeft w:val="0"/>
      <w:marRight w:val="0"/>
      <w:marTop w:val="0"/>
      <w:marBottom w:val="0"/>
      <w:divBdr>
        <w:top w:val="none" w:sz="0" w:space="0" w:color="auto"/>
        <w:left w:val="none" w:sz="0" w:space="0" w:color="auto"/>
        <w:bottom w:val="none" w:sz="0" w:space="0" w:color="auto"/>
        <w:right w:val="none" w:sz="0" w:space="0" w:color="auto"/>
      </w:divBdr>
    </w:div>
    <w:div w:id="1948074921">
      <w:bodyDiv w:val="1"/>
      <w:marLeft w:val="0"/>
      <w:marRight w:val="0"/>
      <w:marTop w:val="0"/>
      <w:marBottom w:val="0"/>
      <w:divBdr>
        <w:top w:val="none" w:sz="0" w:space="0" w:color="auto"/>
        <w:left w:val="none" w:sz="0" w:space="0" w:color="auto"/>
        <w:bottom w:val="none" w:sz="0" w:space="0" w:color="auto"/>
        <w:right w:val="none" w:sz="0" w:space="0" w:color="auto"/>
      </w:divBdr>
    </w:div>
    <w:div w:id="1952743122">
      <w:bodyDiv w:val="1"/>
      <w:marLeft w:val="0"/>
      <w:marRight w:val="0"/>
      <w:marTop w:val="0"/>
      <w:marBottom w:val="0"/>
      <w:divBdr>
        <w:top w:val="none" w:sz="0" w:space="0" w:color="auto"/>
        <w:left w:val="none" w:sz="0" w:space="0" w:color="auto"/>
        <w:bottom w:val="none" w:sz="0" w:space="0" w:color="auto"/>
        <w:right w:val="none" w:sz="0" w:space="0" w:color="auto"/>
      </w:divBdr>
    </w:div>
    <w:div w:id="1954555546">
      <w:bodyDiv w:val="1"/>
      <w:marLeft w:val="0"/>
      <w:marRight w:val="0"/>
      <w:marTop w:val="0"/>
      <w:marBottom w:val="0"/>
      <w:divBdr>
        <w:top w:val="none" w:sz="0" w:space="0" w:color="auto"/>
        <w:left w:val="none" w:sz="0" w:space="0" w:color="auto"/>
        <w:bottom w:val="none" w:sz="0" w:space="0" w:color="auto"/>
        <w:right w:val="none" w:sz="0" w:space="0" w:color="auto"/>
      </w:divBdr>
    </w:div>
    <w:div w:id="1959483226">
      <w:bodyDiv w:val="1"/>
      <w:marLeft w:val="0"/>
      <w:marRight w:val="0"/>
      <w:marTop w:val="0"/>
      <w:marBottom w:val="0"/>
      <w:divBdr>
        <w:top w:val="none" w:sz="0" w:space="0" w:color="auto"/>
        <w:left w:val="none" w:sz="0" w:space="0" w:color="auto"/>
        <w:bottom w:val="none" w:sz="0" w:space="0" w:color="auto"/>
        <w:right w:val="none" w:sz="0" w:space="0" w:color="auto"/>
      </w:divBdr>
    </w:div>
    <w:div w:id="1960527163">
      <w:bodyDiv w:val="1"/>
      <w:marLeft w:val="0"/>
      <w:marRight w:val="0"/>
      <w:marTop w:val="0"/>
      <w:marBottom w:val="0"/>
      <w:divBdr>
        <w:top w:val="none" w:sz="0" w:space="0" w:color="auto"/>
        <w:left w:val="none" w:sz="0" w:space="0" w:color="auto"/>
        <w:bottom w:val="none" w:sz="0" w:space="0" w:color="auto"/>
        <w:right w:val="none" w:sz="0" w:space="0" w:color="auto"/>
      </w:divBdr>
    </w:div>
    <w:div w:id="1964992553">
      <w:bodyDiv w:val="1"/>
      <w:marLeft w:val="0"/>
      <w:marRight w:val="0"/>
      <w:marTop w:val="0"/>
      <w:marBottom w:val="0"/>
      <w:divBdr>
        <w:top w:val="none" w:sz="0" w:space="0" w:color="auto"/>
        <w:left w:val="none" w:sz="0" w:space="0" w:color="auto"/>
        <w:bottom w:val="none" w:sz="0" w:space="0" w:color="auto"/>
        <w:right w:val="none" w:sz="0" w:space="0" w:color="auto"/>
      </w:divBdr>
    </w:div>
    <w:div w:id="1967468044">
      <w:bodyDiv w:val="1"/>
      <w:marLeft w:val="0"/>
      <w:marRight w:val="0"/>
      <w:marTop w:val="0"/>
      <w:marBottom w:val="0"/>
      <w:divBdr>
        <w:top w:val="none" w:sz="0" w:space="0" w:color="auto"/>
        <w:left w:val="none" w:sz="0" w:space="0" w:color="auto"/>
        <w:bottom w:val="none" w:sz="0" w:space="0" w:color="auto"/>
        <w:right w:val="none" w:sz="0" w:space="0" w:color="auto"/>
      </w:divBdr>
    </w:div>
    <w:div w:id="1973250882">
      <w:bodyDiv w:val="1"/>
      <w:marLeft w:val="0"/>
      <w:marRight w:val="0"/>
      <w:marTop w:val="0"/>
      <w:marBottom w:val="0"/>
      <w:divBdr>
        <w:top w:val="none" w:sz="0" w:space="0" w:color="auto"/>
        <w:left w:val="none" w:sz="0" w:space="0" w:color="auto"/>
        <w:bottom w:val="none" w:sz="0" w:space="0" w:color="auto"/>
        <w:right w:val="none" w:sz="0" w:space="0" w:color="auto"/>
      </w:divBdr>
    </w:div>
    <w:div w:id="1978220571">
      <w:bodyDiv w:val="1"/>
      <w:marLeft w:val="0"/>
      <w:marRight w:val="0"/>
      <w:marTop w:val="0"/>
      <w:marBottom w:val="0"/>
      <w:divBdr>
        <w:top w:val="none" w:sz="0" w:space="0" w:color="auto"/>
        <w:left w:val="none" w:sz="0" w:space="0" w:color="auto"/>
        <w:bottom w:val="none" w:sz="0" w:space="0" w:color="auto"/>
        <w:right w:val="none" w:sz="0" w:space="0" w:color="auto"/>
      </w:divBdr>
    </w:div>
    <w:div w:id="1978878280">
      <w:bodyDiv w:val="1"/>
      <w:marLeft w:val="0"/>
      <w:marRight w:val="0"/>
      <w:marTop w:val="0"/>
      <w:marBottom w:val="0"/>
      <w:divBdr>
        <w:top w:val="none" w:sz="0" w:space="0" w:color="auto"/>
        <w:left w:val="none" w:sz="0" w:space="0" w:color="auto"/>
        <w:bottom w:val="none" w:sz="0" w:space="0" w:color="auto"/>
        <w:right w:val="none" w:sz="0" w:space="0" w:color="auto"/>
      </w:divBdr>
    </w:div>
    <w:div w:id="1982996023">
      <w:bodyDiv w:val="1"/>
      <w:marLeft w:val="0"/>
      <w:marRight w:val="0"/>
      <w:marTop w:val="0"/>
      <w:marBottom w:val="0"/>
      <w:divBdr>
        <w:top w:val="none" w:sz="0" w:space="0" w:color="auto"/>
        <w:left w:val="none" w:sz="0" w:space="0" w:color="auto"/>
        <w:bottom w:val="none" w:sz="0" w:space="0" w:color="auto"/>
        <w:right w:val="none" w:sz="0" w:space="0" w:color="auto"/>
      </w:divBdr>
    </w:div>
    <w:div w:id="1988851837">
      <w:bodyDiv w:val="1"/>
      <w:marLeft w:val="0"/>
      <w:marRight w:val="0"/>
      <w:marTop w:val="0"/>
      <w:marBottom w:val="0"/>
      <w:divBdr>
        <w:top w:val="none" w:sz="0" w:space="0" w:color="auto"/>
        <w:left w:val="none" w:sz="0" w:space="0" w:color="auto"/>
        <w:bottom w:val="none" w:sz="0" w:space="0" w:color="auto"/>
        <w:right w:val="none" w:sz="0" w:space="0" w:color="auto"/>
      </w:divBdr>
    </w:div>
    <w:div w:id="1989244143">
      <w:bodyDiv w:val="1"/>
      <w:marLeft w:val="0"/>
      <w:marRight w:val="0"/>
      <w:marTop w:val="0"/>
      <w:marBottom w:val="0"/>
      <w:divBdr>
        <w:top w:val="none" w:sz="0" w:space="0" w:color="auto"/>
        <w:left w:val="none" w:sz="0" w:space="0" w:color="auto"/>
        <w:bottom w:val="none" w:sz="0" w:space="0" w:color="auto"/>
        <w:right w:val="none" w:sz="0" w:space="0" w:color="auto"/>
      </w:divBdr>
    </w:div>
    <w:div w:id="1993368918">
      <w:bodyDiv w:val="1"/>
      <w:marLeft w:val="0"/>
      <w:marRight w:val="0"/>
      <w:marTop w:val="0"/>
      <w:marBottom w:val="0"/>
      <w:divBdr>
        <w:top w:val="none" w:sz="0" w:space="0" w:color="auto"/>
        <w:left w:val="none" w:sz="0" w:space="0" w:color="auto"/>
        <w:bottom w:val="none" w:sz="0" w:space="0" w:color="auto"/>
        <w:right w:val="none" w:sz="0" w:space="0" w:color="auto"/>
      </w:divBdr>
    </w:div>
    <w:div w:id="1995522588">
      <w:bodyDiv w:val="1"/>
      <w:marLeft w:val="0"/>
      <w:marRight w:val="0"/>
      <w:marTop w:val="0"/>
      <w:marBottom w:val="0"/>
      <w:divBdr>
        <w:top w:val="none" w:sz="0" w:space="0" w:color="auto"/>
        <w:left w:val="none" w:sz="0" w:space="0" w:color="auto"/>
        <w:bottom w:val="none" w:sz="0" w:space="0" w:color="auto"/>
        <w:right w:val="none" w:sz="0" w:space="0" w:color="auto"/>
      </w:divBdr>
    </w:div>
    <w:div w:id="1995791717">
      <w:bodyDiv w:val="1"/>
      <w:marLeft w:val="0"/>
      <w:marRight w:val="0"/>
      <w:marTop w:val="0"/>
      <w:marBottom w:val="0"/>
      <w:divBdr>
        <w:top w:val="none" w:sz="0" w:space="0" w:color="auto"/>
        <w:left w:val="none" w:sz="0" w:space="0" w:color="auto"/>
        <w:bottom w:val="none" w:sz="0" w:space="0" w:color="auto"/>
        <w:right w:val="none" w:sz="0" w:space="0" w:color="auto"/>
      </w:divBdr>
    </w:div>
    <w:div w:id="1995796216">
      <w:bodyDiv w:val="1"/>
      <w:marLeft w:val="0"/>
      <w:marRight w:val="0"/>
      <w:marTop w:val="0"/>
      <w:marBottom w:val="0"/>
      <w:divBdr>
        <w:top w:val="none" w:sz="0" w:space="0" w:color="auto"/>
        <w:left w:val="none" w:sz="0" w:space="0" w:color="auto"/>
        <w:bottom w:val="none" w:sz="0" w:space="0" w:color="auto"/>
        <w:right w:val="none" w:sz="0" w:space="0" w:color="auto"/>
      </w:divBdr>
    </w:div>
    <w:div w:id="1996450050">
      <w:bodyDiv w:val="1"/>
      <w:marLeft w:val="0"/>
      <w:marRight w:val="0"/>
      <w:marTop w:val="0"/>
      <w:marBottom w:val="0"/>
      <w:divBdr>
        <w:top w:val="none" w:sz="0" w:space="0" w:color="auto"/>
        <w:left w:val="none" w:sz="0" w:space="0" w:color="auto"/>
        <w:bottom w:val="none" w:sz="0" w:space="0" w:color="auto"/>
        <w:right w:val="none" w:sz="0" w:space="0" w:color="auto"/>
      </w:divBdr>
    </w:div>
    <w:div w:id="2000692569">
      <w:bodyDiv w:val="1"/>
      <w:marLeft w:val="0"/>
      <w:marRight w:val="0"/>
      <w:marTop w:val="0"/>
      <w:marBottom w:val="0"/>
      <w:divBdr>
        <w:top w:val="none" w:sz="0" w:space="0" w:color="auto"/>
        <w:left w:val="none" w:sz="0" w:space="0" w:color="auto"/>
        <w:bottom w:val="none" w:sz="0" w:space="0" w:color="auto"/>
        <w:right w:val="none" w:sz="0" w:space="0" w:color="auto"/>
      </w:divBdr>
    </w:div>
    <w:div w:id="2006787687">
      <w:bodyDiv w:val="1"/>
      <w:marLeft w:val="0"/>
      <w:marRight w:val="0"/>
      <w:marTop w:val="0"/>
      <w:marBottom w:val="0"/>
      <w:divBdr>
        <w:top w:val="none" w:sz="0" w:space="0" w:color="auto"/>
        <w:left w:val="none" w:sz="0" w:space="0" w:color="auto"/>
        <w:bottom w:val="none" w:sz="0" w:space="0" w:color="auto"/>
        <w:right w:val="none" w:sz="0" w:space="0" w:color="auto"/>
      </w:divBdr>
    </w:div>
    <w:div w:id="2009139804">
      <w:bodyDiv w:val="1"/>
      <w:marLeft w:val="0"/>
      <w:marRight w:val="0"/>
      <w:marTop w:val="0"/>
      <w:marBottom w:val="0"/>
      <w:divBdr>
        <w:top w:val="none" w:sz="0" w:space="0" w:color="auto"/>
        <w:left w:val="none" w:sz="0" w:space="0" w:color="auto"/>
        <w:bottom w:val="none" w:sz="0" w:space="0" w:color="auto"/>
        <w:right w:val="none" w:sz="0" w:space="0" w:color="auto"/>
      </w:divBdr>
    </w:div>
    <w:div w:id="2013145127">
      <w:bodyDiv w:val="1"/>
      <w:marLeft w:val="0"/>
      <w:marRight w:val="0"/>
      <w:marTop w:val="0"/>
      <w:marBottom w:val="0"/>
      <w:divBdr>
        <w:top w:val="none" w:sz="0" w:space="0" w:color="auto"/>
        <w:left w:val="none" w:sz="0" w:space="0" w:color="auto"/>
        <w:bottom w:val="none" w:sz="0" w:space="0" w:color="auto"/>
        <w:right w:val="none" w:sz="0" w:space="0" w:color="auto"/>
      </w:divBdr>
    </w:div>
    <w:div w:id="2014332362">
      <w:bodyDiv w:val="1"/>
      <w:marLeft w:val="0"/>
      <w:marRight w:val="0"/>
      <w:marTop w:val="0"/>
      <w:marBottom w:val="0"/>
      <w:divBdr>
        <w:top w:val="none" w:sz="0" w:space="0" w:color="auto"/>
        <w:left w:val="none" w:sz="0" w:space="0" w:color="auto"/>
        <w:bottom w:val="none" w:sz="0" w:space="0" w:color="auto"/>
        <w:right w:val="none" w:sz="0" w:space="0" w:color="auto"/>
      </w:divBdr>
    </w:div>
    <w:div w:id="2016609712">
      <w:bodyDiv w:val="1"/>
      <w:marLeft w:val="0"/>
      <w:marRight w:val="0"/>
      <w:marTop w:val="0"/>
      <w:marBottom w:val="0"/>
      <w:divBdr>
        <w:top w:val="none" w:sz="0" w:space="0" w:color="auto"/>
        <w:left w:val="none" w:sz="0" w:space="0" w:color="auto"/>
        <w:bottom w:val="none" w:sz="0" w:space="0" w:color="auto"/>
        <w:right w:val="none" w:sz="0" w:space="0" w:color="auto"/>
      </w:divBdr>
    </w:div>
    <w:div w:id="2019958963">
      <w:bodyDiv w:val="1"/>
      <w:marLeft w:val="0"/>
      <w:marRight w:val="0"/>
      <w:marTop w:val="0"/>
      <w:marBottom w:val="0"/>
      <w:divBdr>
        <w:top w:val="none" w:sz="0" w:space="0" w:color="auto"/>
        <w:left w:val="none" w:sz="0" w:space="0" w:color="auto"/>
        <w:bottom w:val="none" w:sz="0" w:space="0" w:color="auto"/>
        <w:right w:val="none" w:sz="0" w:space="0" w:color="auto"/>
      </w:divBdr>
    </w:div>
    <w:div w:id="2022932157">
      <w:bodyDiv w:val="1"/>
      <w:marLeft w:val="0"/>
      <w:marRight w:val="0"/>
      <w:marTop w:val="0"/>
      <w:marBottom w:val="0"/>
      <w:divBdr>
        <w:top w:val="none" w:sz="0" w:space="0" w:color="auto"/>
        <w:left w:val="none" w:sz="0" w:space="0" w:color="auto"/>
        <w:bottom w:val="none" w:sz="0" w:space="0" w:color="auto"/>
        <w:right w:val="none" w:sz="0" w:space="0" w:color="auto"/>
      </w:divBdr>
    </w:div>
    <w:div w:id="2023587802">
      <w:bodyDiv w:val="1"/>
      <w:marLeft w:val="0"/>
      <w:marRight w:val="0"/>
      <w:marTop w:val="0"/>
      <w:marBottom w:val="0"/>
      <w:divBdr>
        <w:top w:val="none" w:sz="0" w:space="0" w:color="auto"/>
        <w:left w:val="none" w:sz="0" w:space="0" w:color="auto"/>
        <w:bottom w:val="none" w:sz="0" w:space="0" w:color="auto"/>
        <w:right w:val="none" w:sz="0" w:space="0" w:color="auto"/>
      </w:divBdr>
    </w:div>
    <w:div w:id="2028754423">
      <w:bodyDiv w:val="1"/>
      <w:marLeft w:val="0"/>
      <w:marRight w:val="0"/>
      <w:marTop w:val="0"/>
      <w:marBottom w:val="0"/>
      <w:divBdr>
        <w:top w:val="none" w:sz="0" w:space="0" w:color="auto"/>
        <w:left w:val="none" w:sz="0" w:space="0" w:color="auto"/>
        <w:bottom w:val="none" w:sz="0" w:space="0" w:color="auto"/>
        <w:right w:val="none" w:sz="0" w:space="0" w:color="auto"/>
      </w:divBdr>
    </w:div>
    <w:div w:id="2029406940">
      <w:bodyDiv w:val="1"/>
      <w:marLeft w:val="0"/>
      <w:marRight w:val="0"/>
      <w:marTop w:val="0"/>
      <w:marBottom w:val="0"/>
      <w:divBdr>
        <w:top w:val="none" w:sz="0" w:space="0" w:color="auto"/>
        <w:left w:val="none" w:sz="0" w:space="0" w:color="auto"/>
        <w:bottom w:val="none" w:sz="0" w:space="0" w:color="auto"/>
        <w:right w:val="none" w:sz="0" w:space="0" w:color="auto"/>
      </w:divBdr>
    </w:div>
    <w:div w:id="2036541984">
      <w:bodyDiv w:val="1"/>
      <w:marLeft w:val="0"/>
      <w:marRight w:val="0"/>
      <w:marTop w:val="0"/>
      <w:marBottom w:val="0"/>
      <w:divBdr>
        <w:top w:val="none" w:sz="0" w:space="0" w:color="auto"/>
        <w:left w:val="none" w:sz="0" w:space="0" w:color="auto"/>
        <w:bottom w:val="none" w:sz="0" w:space="0" w:color="auto"/>
        <w:right w:val="none" w:sz="0" w:space="0" w:color="auto"/>
      </w:divBdr>
    </w:div>
    <w:div w:id="2038921453">
      <w:bodyDiv w:val="1"/>
      <w:marLeft w:val="0"/>
      <w:marRight w:val="0"/>
      <w:marTop w:val="0"/>
      <w:marBottom w:val="0"/>
      <w:divBdr>
        <w:top w:val="none" w:sz="0" w:space="0" w:color="auto"/>
        <w:left w:val="none" w:sz="0" w:space="0" w:color="auto"/>
        <w:bottom w:val="none" w:sz="0" w:space="0" w:color="auto"/>
        <w:right w:val="none" w:sz="0" w:space="0" w:color="auto"/>
      </w:divBdr>
    </w:div>
    <w:div w:id="2042395088">
      <w:bodyDiv w:val="1"/>
      <w:marLeft w:val="0"/>
      <w:marRight w:val="0"/>
      <w:marTop w:val="0"/>
      <w:marBottom w:val="0"/>
      <w:divBdr>
        <w:top w:val="none" w:sz="0" w:space="0" w:color="auto"/>
        <w:left w:val="none" w:sz="0" w:space="0" w:color="auto"/>
        <w:bottom w:val="none" w:sz="0" w:space="0" w:color="auto"/>
        <w:right w:val="none" w:sz="0" w:space="0" w:color="auto"/>
      </w:divBdr>
    </w:div>
    <w:div w:id="2042508572">
      <w:bodyDiv w:val="1"/>
      <w:marLeft w:val="0"/>
      <w:marRight w:val="0"/>
      <w:marTop w:val="0"/>
      <w:marBottom w:val="0"/>
      <w:divBdr>
        <w:top w:val="none" w:sz="0" w:space="0" w:color="auto"/>
        <w:left w:val="none" w:sz="0" w:space="0" w:color="auto"/>
        <w:bottom w:val="none" w:sz="0" w:space="0" w:color="auto"/>
        <w:right w:val="none" w:sz="0" w:space="0" w:color="auto"/>
      </w:divBdr>
    </w:div>
    <w:div w:id="2049376345">
      <w:bodyDiv w:val="1"/>
      <w:marLeft w:val="0"/>
      <w:marRight w:val="0"/>
      <w:marTop w:val="0"/>
      <w:marBottom w:val="0"/>
      <w:divBdr>
        <w:top w:val="none" w:sz="0" w:space="0" w:color="auto"/>
        <w:left w:val="none" w:sz="0" w:space="0" w:color="auto"/>
        <w:bottom w:val="none" w:sz="0" w:space="0" w:color="auto"/>
        <w:right w:val="none" w:sz="0" w:space="0" w:color="auto"/>
      </w:divBdr>
    </w:div>
    <w:div w:id="2052607262">
      <w:bodyDiv w:val="1"/>
      <w:marLeft w:val="0"/>
      <w:marRight w:val="0"/>
      <w:marTop w:val="0"/>
      <w:marBottom w:val="0"/>
      <w:divBdr>
        <w:top w:val="none" w:sz="0" w:space="0" w:color="auto"/>
        <w:left w:val="none" w:sz="0" w:space="0" w:color="auto"/>
        <w:bottom w:val="none" w:sz="0" w:space="0" w:color="auto"/>
        <w:right w:val="none" w:sz="0" w:space="0" w:color="auto"/>
      </w:divBdr>
    </w:div>
    <w:div w:id="2065375067">
      <w:bodyDiv w:val="1"/>
      <w:marLeft w:val="0"/>
      <w:marRight w:val="0"/>
      <w:marTop w:val="0"/>
      <w:marBottom w:val="0"/>
      <w:divBdr>
        <w:top w:val="none" w:sz="0" w:space="0" w:color="auto"/>
        <w:left w:val="none" w:sz="0" w:space="0" w:color="auto"/>
        <w:bottom w:val="none" w:sz="0" w:space="0" w:color="auto"/>
        <w:right w:val="none" w:sz="0" w:space="0" w:color="auto"/>
      </w:divBdr>
    </w:div>
    <w:div w:id="2074545857">
      <w:bodyDiv w:val="1"/>
      <w:marLeft w:val="0"/>
      <w:marRight w:val="0"/>
      <w:marTop w:val="0"/>
      <w:marBottom w:val="0"/>
      <w:divBdr>
        <w:top w:val="none" w:sz="0" w:space="0" w:color="auto"/>
        <w:left w:val="none" w:sz="0" w:space="0" w:color="auto"/>
        <w:bottom w:val="none" w:sz="0" w:space="0" w:color="auto"/>
        <w:right w:val="none" w:sz="0" w:space="0" w:color="auto"/>
      </w:divBdr>
    </w:div>
    <w:div w:id="2078625489">
      <w:bodyDiv w:val="1"/>
      <w:marLeft w:val="0"/>
      <w:marRight w:val="0"/>
      <w:marTop w:val="0"/>
      <w:marBottom w:val="0"/>
      <w:divBdr>
        <w:top w:val="none" w:sz="0" w:space="0" w:color="auto"/>
        <w:left w:val="none" w:sz="0" w:space="0" w:color="auto"/>
        <w:bottom w:val="none" w:sz="0" w:space="0" w:color="auto"/>
        <w:right w:val="none" w:sz="0" w:space="0" w:color="auto"/>
      </w:divBdr>
    </w:div>
    <w:div w:id="2086024147">
      <w:bodyDiv w:val="1"/>
      <w:marLeft w:val="0"/>
      <w:marRight w:val="0"/>
      <w:marTop w:val="0"/>
      <w:marBottom w:val="0"/>
      <w:divBdr>
        <w:top w:val="none" w:sz="0" w:space="0" w:color="auto"/>
        <w:left w:val="none" w:sz="0" w:space="0" w:color="auto"/>
        <w:bottom w:val="none" w:sz="0" w:space="0" w:color="auto"/>
        <w:right w:val="none" w:sz="0" w:space="0" w:color="auto"/>
      </w:divBdr>
    </w:div>
    <w:div w:id="2090736283">
      <w:bodyDiv w:val="1"/>
      <w:marLeft w:val="0"/>
      <w:marRight w:val="0"/>
      <w:marTop w:val="0"/>
      <w:marBottom w:val="0"/>
      <w:divBdr>
        <w:top w:val="none" w:sz="0" w:space="0" w:color="auto"/>
        <w:left w:val="none" w:sz="0" w:space="0" w:color="auto"/>
        <w:bottom w:val="none" w:sz="0" w:space="0" w:color="auto"/>
        <w:right w:val="none" w:sz="0" w:space="0" w:color="auto"/>
      </w:divBdr>
    </w:div>
    <w:div w:id="2091534669">
      <w:bodyDiv w:val="1"/>
      <w:marLeft w:val="0"/>
      <w:marRight w:val="0"/>
      <w:marTop w:val="0"/>
      <w:marBottom w:val="0"/>
      <w:divBdr>
        <w:top w:val="none" w:sz="0" w:space="0" w:color="auto"/>
        <w:left w:val="none" w:sz="0" w:space="0" w:color="auto"/>
        <w:bottom w:val="none" w:sz="0" w:space="0" w:color="auto"/>
        <w:right w:val="none" w:sz="0" w:space="0" w:color="auto"/>
      </w:divBdr>
    </w:div>
    <w:div w:id="2093352961">
      <w:bodyDiv w:val="1"/>
      <w:marLeft w:val="0"/>
      <w:marRight w:val="0"/>
      <w:marTop w:val="0"/>
      <w:marBottom w:val="0"/>
      <w:divBdr>
        <w:top w:val="none" w:sz="0" w:space="0" w:color="auto"/>
        <w:left w:val="none" w:sz="0" w:space="0" w:color="auto"/>
        <w:bottom w:val="none" w:sz="0" w:space="0" w:color="auto"/>
        <w:right w:val="none" w:sz="0" w:space="0" w:color="auto"/>
      </w:divBdr>
    </w:div>
    <w:div w:id="2095203138">
      <w:bodyDiv w:val="1"/>
      <w:marLeft w:val="0"/>
      <w:marRight w:val="0"/>
      <w:marTop w:val="0"/>
      <w:marBottom w:val="0"/>
      <w:divBdr>
        <w:top w:val="none" w:sz="0" w:space="0" w:color="auto"/>
        <w:left w:val="none" w:sz="0" w:space="0" w:color="auto"/>
        <w:bottom w:val="none" w:sz="0" w:space="0" w:color="auto"/>
        <w:right w:val="none" w:sz="0" w:space="0" w:color="auto"/>
      </w:divBdr>
    </w:div>
    <w:div w:id="2095275121">
      <w:bodyDiv w:val="1"/>
      <w:marLeft w:val="0"/>
      <w:marRight w:val="0"/>
      <w:marTop w:val="0"/>
      <w:marBottom w:val="0"/>
      <w:divBdr>
        <w:top w:val="none" w:sz="0" w:space="0" w:color="auto"/>
        <w:left w:val="none" w:sz="0" w:space="0" w:color="auto"/>
        <w:bottom w:val="none" w:sz="0" w:space="0" w:color="auto"/>
        <w:right w:val="none" w:sz="0" w:space="0" w:color="auto"/>
      </w:divBdr>
    </w:div>
    <w:div w:id="2105374356">
      <w:bodyDiv w:val="1"/>
      <w:marLeft w:val="0"/>
      <w:marRight w:val="0"/>
      <w:marTop w:val="0"/>
      <w:marBottom w:val="0"/>
      <w:divBdr>
        <w:top w:val="none" w:sz="0" w:space="0" w:color="auto"/>
        <w:left w:val="none" w:sz="0" w:space="0" w:color="auto"/>
        <w:bottom w:val="none" w:sz="0" w:space="0" w:color="auto"/>
        <w:right w:val="none" w:sz="0" w:space="0" w:color="auto"/>
      </w:divBdr>
    </w:div>
    <w:div w:id="2109305880">
      <w:bodyDiv w:val="1"/>
      <w:marLeft w:val="0"/>
      <w:marRight w:val="0"/>
      <w:marTop w:val="0"/>
      <w:marBottom w:val="0"/>
      <w:divBdr>
        <w:top w:val="none" w:sz="0" w:space="0" w:color="auto"/>
        <w:left w:val="none" w:sz="0" w:space="0" w:color="auto"/>
        <w:bottom w:val="none" w:sz="0" w:space="0" w:color="auto"/>
        <w:right w:val="none" w:sz="0" w:space="0" w:color="auto"/>
      </w:divBdr>
    </w:div>
    <w:div w:id="2112626185">
      <w:bodyDiv w:val="1"/>
      <w:marLeft w:val="0"/>
      <w:marRight w:val="0"/>
      <w:marTop w:val="0"/>
      <w:marBottom w:val="0"/>
      <w:divBdr>
        <w:top w:val="none" w:sz="0" w:space="0" w:color="auto"/>
        <w:left w:val="none" w:sz="0" w:space="0" w:color="auto"/>
        <w:bottom w:val="none" w:sz="0" w:space="0" w:color="auto"/>
        <w:right w:val="none" w:sz="0" w:space="0" w:color="auto"/>
      </w:divBdr>
    </w:div>
    <w:div w:id="2114666925">
      <w:bodyDiv w:val="1"/>
      <w:marLeft w:val="0"/>
      <w:marRight w:val="0"/>
      <w:marTop w:val="0"/>
      <w:marBottom w:val="0"/>
      <w:divBdr>
        <w:top w:val="none" w:sz="0" w:space="0" w:color="auto"/>
        <w:left w:val="none" w:sz="0" w:space="0" w:color="auto"/>
        <w:bottom w:val="none" w:sz="0" w:space="0" w:color="auto"/>
        <w:right w:val="none" w:sz="0" w:space="0" w:color="auto"/>
      </w:divBdr>
    </w:div>
    <w:div w:id="2115665453">
      <w:bodyDiv w:val="1"/>
      <w:marLeft w:val="0"/>
      <w:marRight w:val="0"/>
      <w:marTop w:val="0"/>
      <w:marBottom w:val="0"/>
      <w:divBdr>
        <w:top w:val="none" w:sz="0" w:space="0" w:color="auto"/>
        <w:left w:val="none" w:sz="0" w:space="0" w:color="auto"/>
        <w:bottom w:val="none" w:sz="0" w:space="0" w:color="auto"/>
        <w:right w:val="none" w:sz="0" w:space="0" w:color="auto"/>
      </w:divBdr>
    </w:div>
    <w:div w:id="2123453980">
      <w:bodyDiv w:val="1"/>
      <w:marLeft w:val="0"/>
      <w:marRight w:val="0"/>
      <w:marTop w:val="0"/>
      <w:marBottom w:val="0"/>
      <w:divBdr>
        <w:top w:val="none" w:sz="0" w:space="0" w:color="auto"/>
        <w:left w:val="none" w:sz="0" w:space="0" w:color="auto"/>
        <w:bottom w:val="none" w:sz="0" w:space="0" w:color="auto"/>
        <w:right w:val="none" w:sz="0" w:space="0" w:color="auto"/>
      </w:divBdr>
    </w:div>
    <w:div w:id="2126538269">
      <w:bodyDiv w:val="1"/>
      <w:marLeft w:val="0"/>
      <w:marRight w:val="0"/>
      <w:marTop w:val="0"/>
      <w:marBottom w:val="0"/>
      <w:divBdr>
        <w:top w:val="none" w:sz="0" w:space="0" w:color="auto"/>
        <w:left w:val="none" w:sz="0" w:space="0" w:color="auto"/>
        <w:bottom w:val="none" w:sz="0" w:space="0" w:color="auto"/>
        <w:right w:val="none" w:sz="0" w:space="0" w:color="auto"/>
      </w:divBdr>
    </w:div>
    <w:div w:id="2132237901">
      <w:bodyDiv w:val="1"/>
      <w:marLeft w:val="0"/>
      <w:marRight w:val="0"/>
      <w:marTop w:val="0"/>
      <w:marBottom w:val="0"/>
      <w:divBdr>
        <w:top w:val="none" w:sz="0" w:space="0" w:color="auto"/>
        <w:left w:val="none" w:sz="0" w:space="0" w:color="auto"/>
        <w:bottom w:val="none" w:sz="0" w:space="0" w:color="auto"/>
        <w:right w:val="none" w:sz="0" w:space="0" w:color="auto"/>
      </w:divBdr>
    </w:div>
    <w:div w:id="2135369753">
      <w:bodyDiv w:val="1"/>
      <w:marLeft w:val="0"/>
      <w:marRight w:val="0"/>
      <w:marTop w:val="0"/>
      <w:marBottom w:val="0"/>
      <w:divBdr>
        <w:top w:val="none" w:sz="0" w:space="0" w:color="auto"/>
        <w:left w:val="none" w:sz="0" w:space="0" w:color="auto"/>
        <w:bottom w:val="none" w:sz="0" w:space="0" w:color="auto"/>
        <w:right w:val="none" w:sz="0" w:space="0" w:color="auto"/>
      </w:divBdr>
    </w:div>
    <w:div w:id="2139495454">
      <w:bodyDiv w:val="1"/>
      <w:marLeft w:val="0"/>
      <w:marRight w:val="0"/>
      <w:marTop w:val="0"/>
      <w:marBottom w:val="0"/>
      <w:divBdr>
        <w:top w:val="none" w:sz="0" w:space="0" w:color="auto"/>
        <w:left w:val="none" w:sz="0" w:space="0" w:color="auto"/>
        <w:bottom w:val="none" w:sz="0" w:space="0" w:color="auto"/>
        <w:right w:val="none" w:sz="0" w:space="0" w:color="auto"/>
      </w:divBdr>
    </w:div>
    <w:div w:id="2140488756">
      <w:bodyDiv w:val="1"/>
      <w:marLeft w:val="0"/>
      <w:marRight w:val="0"/>
      <w:marTop w:val="0"/>
      <w:marBottom w:val="0"/>
      <w:divBdr>
        <w:top w:val="none" w:sz="0" w:space="0" w:color="auto"/>
        <w:left w:val="none" w:sz="0" w:space="0" w:color="auto"/>
        <w:bottom w:val="none" w:sz="0" w:space="0" w:color="auto"/>
        <w:right w:val="none" w:sz="0" w:space="0" w:color="auto"/>
      </w:divBdr>
    </w:div>
    <w:div w:id="2142770833">
      <w:bodyDiv w:val="1"/>
      <w:marLeft w:val="0"/>
      <w:marRight w:val="0"/>
      <w:marTop w:val="0"/>
      <w:marBottom w:val="0"/>
      <w:divBdr>
        <w:top w:val="none" w:sz="0" w:space="0" w:color="auto"/>
        <w:left w:val="none" w:sz="0" w:space="0" w:color="auto"/>
        <w:bottom w:val="none" w:sz="0" w:space="0" w:color="auto"/>
        <w:right w:val="none" w:sz="0" w:space="0" w:color="auto"/>
      </w:divBdr>
    </w:div>
    <w:div w:id="2145539856">
      <w:bodyDiv w:val="1"/>
      <w:marLeft w:val="0"/>
      <w:marRight w:val="0"/>
      <w:marTop w:val="0"/>
      <w:marBottom w:val="0"/>
      <w:divBdr>
        <w:top w:val="none" w:sz="0" w:space="0" w:color="auto"/>
        <w:left w:val="none" w:sz="0" w:space="0" w:color="auto"/>
        <w:bottom w:val="none" w:sz="0" w:space="0" w:color="auto"/>
        <w:right w:val="none" w:sz="0" w:space="0" w:color="auto"/>
      </w:divBdr>
    </w:div>
    <w:div w:id="214580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hyperlink" Target="http://pmi.cier.edu.tw/"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mailto:csh@cier.edu.t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mailto:csh@cier.edu.tw"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5B514648F19F458A13E89529240D03" ma:contentTypeVersion="7" ma:contentTypeDescription="Create a new document." ma:contentTypeScope="" ma:versionID="8dc1ae54215222db36e477f620ccc2e0">
  <xsd:schema xmlns:xsd="http://www.w3.org/2001/XMLSchema" xmlns:xs="http://www.w3.org/2001/XMLSchema" xmlns:p="http://schemas.microsoft.com/office/2006/metadata/properties" xmlns:ns3="67e313ad-2dd2-4c59-84c0-abf1916ad9f5" targetNamespace="http://schemas.microsoft.com/office/2006/metadata/properties" ma:root="true" ma:fieldsID="2425b1aecb5c6f822b6b42c3fcf1d684" ns3:_="">
    <xsd:import namespace="67e313ad-2dd2-4c59-84c0-abf1916ad9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313ad-2dd2-4c59-84c0-abf1916ad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57864-7CAD-4F00-BD71-5887E6106CA5}">
  <ds:schemaRefs>
    <ds:schemaRef ds:uri="http://schemas.openxmlformats.org/officeDocument/2006/bibliography"/>
  </ds:schemaRefs>
</ds:datastoreItem>
</file>

<file path=customXml/itemProps2.xml><?xml version="1.0" encoding="utf-8"?>
<ds:datastoreItem xmlns:ds="http://schemas.openxmlformats.org/officeDocument/2006/customXml" ds:itemID="{3057BC54-7650-48AF-BE94-423B835D97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9CEF74-0671-44EF-829C-FEF30A3AD2CE}">
  <ds:schemaRefs>
    <ds:schemaRef ds:uri="http://schemas.microsoft.com/sharepoint/v3/contenttype/forms"/>
  </ds:schemaRefs>
</ds:datastoreItem>
</file>

<file path=customXml/itemProps4.xml><?xml version="1.0" encoding="utf-8"?>
<ds:datastoreItem xmlns:ds="http://schemas.openxmlformats.org/officeDocument/2006/customXml" ds:itemID="{74FA1CC1-9A0A-4E43-A6D8-AB98EA526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313ad-2dd2-4c59-84c0-abf1916ad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CIER</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DEPT5011</dc:creator>
  <cp:lastModifiedBy>pmi</cp:lastModifiedBy>
  <cp:revision>2</cp:revision>
  <cp:lastPrinted>2021-10-29T06:46:00Z</cp:lastPrinted>
  <dcterms:created xsi:type="dcterms:W3CDTF">2022-10-27T06:07:00Z</dcterms:created>
  <dcterms:modified xsi:type="dcterms:W3CDTF">2022-10-27T06:07:00Z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0x010100B95B514648F19F458A13E89529240D03</vt:lpwstr>
  </property>
</Properties>
</file>