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F00435" w:rsidRDefault="00692D42" w:rsidP="00787481">
      <w:pPr>
        <w:ind w:firstLine="0"/>
        <w:jc w:val="center"/>
        <w:rPr>
          <w:rFonts w:eastAsiaTheme="minorEastAsia"/>
          <w:b/>
          <w:spacing w:val="0"/>
          <w:sz w:val="44"/>
          <w:szCs w:val="44"/>
        </w:rPr>
      </w:pPr>
      <w:bookmarkStart w:id="0" w:name="_GoBack"/>
      <w:bookmarkEnd w:id="0"/>
      <w:r w:rsidRPr="00F00435">
        <w:rPr>
          <w:rFonts w:eastAsiaTheme="minorEastAsia"/>
          <w:b/>
          <w:spacing w:val="0"/>
          <w:sz w:val="44"/>
          <w:szCs w:val="44"/>
        </w:rPr>
        <w:t>《新　聞　稿》</w:t>
      </w:r>
    </w:p>
    <w:p w:rsidR="00A85A62" w:rsidRPr="00F00435" w:rsidRDefault="00914F41" w:rsidP="00874C4A">
      <w:pPr>
        <w:tabs>
          <w:tab w:val="left" w:pos="1020"/>
          <w:tab w:val="center" w:pos="4323"/>
        </w:tabs>
        <w:spacing w:after="0" w:line="240" w:lineRule="auto"/>
        <w:ind w:rightChars="-17" w:right="-46" w:firstLine="0"/>
        <w:jc w:val="center"/>
        <w:rPr>
          <w:rFonts w:eastAsiaTheme="minorEastAsia"/>
          <w:spacing w:val="0"/>
          <w:sz w:val="44"/>
          <w:szCs w:val="40"/>
        </w:rPr>
      </w:pPr>
      <w:bookmarkStart w:id="1" w:name="OLE_LINK1"/>
      <w:r w:rsidRPr="00F00435">
        <w:rPr>
          <w:rFonts w:eastAsiaTheme="minorEastAsia"/>
          <w:spacing w:val="0"/>
          <w:sz w:val="44"/>
          <w:szCs w:val="40"/>
        </w:rPr>
        <w:t>20</w:t>
      </w:r>
      <w:r w:rsidR="00187339">
        <w:rPr>
          <w:rFonts w:eastAsiaTheme="minorEastAsia"/>
          <w:spacing w:val="0"/>
          <w:sz w:val="44"/>
          <w:szCs w:val="40"/>
        </w:rPr>
        <w:t>21</w:t>
      </w:r>
      <w:r w:rsidRPr="00F00435">
        <w:rPr>
          <w:rFonts w:eastAsiaTheme="minorEastAsia"/>
          <w:spacing w:val="0"/>
          <w:sz w:val="44"/>
          <w:szCs w:val="40"/>
        </w:rPr>
        <w:t>年</w:t>
      </w:r>
      <w:r w:rsidR="00B66F42">
        <w:rPr>
          <w:rFonts w:eastAsiaTheme="minorEastAsia" w:hint="eastAsia"/>
          <w:spacing w:val="0"/>
          <w:sz w:val="44"/>
          <w:szCs w:val="40"/>
        </w:rPr>
        <w:t>3</w:t>
      </w:r>
      <w:r w:rsidR="00577EE8" w:rsidRPr="00F00435">
        <w:rPr>
          <w:rFonts w:eastAsiaTheme="minorEastAsia"/>
          <w:spacing w:val="0"/>
          <w:sz w:val="44"/>
          <w:szCs w:val="40"/>
        </w:rPr>
        <w:t>月</w:t>
      </w:r>
      <w:r w:rsidR="005E329C" w:rsidRPr="00F00435">
        <w:rPr>
          <w:rFonts w:eastAsiaTheme="minorEastAsia"/>
          <w:spacing w:val="0"/>
          <w:sz w:val="44"/>
          <w:szCs w:val="40"/>
        </w:rPr>
        <w:t>臺灣</w:t>
      </w:r>
      <w:r w:rsidR="00692D42" w:rsidRPr="00F00435">
        <w:rPr>
          <w:rFonts w:eastAsiaTheme="minorEastAsia"/>
          <w:spacing w:val="0"/>
          <w:sz w:val="44"/>
          <w:szCs w:val="40"/>
        </w:rPr>
        <w:t>採購經理人指數</w:t>
      </w:r>
    </w:p>
    <w:bookmarkEnd w:id="1"/>
    <w:p w:rsidR="00692D42" w:rsidRPr="00F00435" w:rsidRDefault="00692D42" w:rsidP="00874C4A">
      <w:pPr>
        <w:snapToGrid w:val="0"/>
        <w:spacing w:after="0" w:line="420" w:lineRule="atLeast"/>
        <w:jc w:val="right"/>
        <w:rPr>
          <w:rFonts w:eastAsiaTheme="minorEastAsia"/>
          <w:spacing w:val="0"/>
        </w:rPr>
      </w:pPr>
      <w:r w:rsidRPr="00F00435">
        <w:rPr>
          <w:rFonts w:eastAsiaTheme="minorEastAsia"/>
          <w:spacing w:val="0"/>
        </w:rPr>
        <w:t>中華經濟研究院提供</w:t>
      </w:r>
    </w:p>
    <w:p w:rsidR="004F3653" w:rsidRDefault="00914F41" w:rsidP="00187339">
      <w:pPr>
        <w:pStyle w:val="af2"/>
        <w:spacing w:afterLines="50" w:after="180"/>
        <w:rPr>
          <w:rFonts w:eastAsiaTheme="minorEastAsia"/>
        </w:rPr>
      </w:pPr>
      <w:r w:rsidRPr="00F00435">
        <w:rPr>
          <w:rFonts w:eastAsiaTheme="minorEastAsia"/>
        </w:rPr>
        <w:t>2</w:t>
      </w:r>
      <w:r w:rsidR="00187339">
        <w:rPr>
          <w:rFonts w:eastAsiaTheme="minorEastAsia" w:hint="eastAsia"/>
        </w:rPr>
        <w:t>02</w:t>
      </w:r>
      <w:r w:rsidR="00187339">
        <w:rPr>
          <w:rFonts w:eastAsiaTheme="minorEastAsia"/>
        </w:rPr>
        <w:t>1</w:t>
      </w:r>
      <w:r w:rsidRPr="00F00435">
        <w:rPr>
          <w:rFonts w:eastAsiaTheme="minorEastAsia"/>
        </w:rPr>
        <w:t>年</w:t>
      </w:r>
      <w:r w:rsidR="00B66F42">
        <w:rPr>
          <w:rFonts w:eastAsiaTheme="minorEastAsia" w:hint="eastAsia"/>
        </w:rPr>
        <w:t>4</w:t>
      </w:r>
      <w:r w:rsidRPr="00F00435">
        <w:rPr>
          <w:rFonts w:eastAsiaTheme="minorEastAsia"/>
        </w:rPr>
        <w:t>月</w:t>
      </w:r>
      <w:r w:rsidR="00187339">
        <w:rPr>
          <w:rFonts w:eastAsiaTheme="minorEastAsia"/>
        </w:rPr>
        <w:t>1</w:t>
      </w:r>
      <w:r w:rsidR="00692D42" w:rsidRPr="00F00435">
        <w:rPr>
          <w:rFonts w:eastAsiaTheme="minorEastAsia"/>
        </w:rPr>
        <w:t>日</w:t>
      </w:r>
    </w:p>
    <w:p w:rsidR="003A41D1" w:rsidRPr="004E7ACB" w:rsidRDefault="003A41D1" w:rsidP="003A41D1">
      <w:pPr>
        <w:adjustRightInd w:val="0"/>
        <w:snapToGrid w:val="0"/>
        <w:spacing w:beforeLines="50" w:before="180" w:afterLines="50" w:after="180" w:line="480" w:lineRule="exact"/>
        <w:ind w:firstLine="0"/>
        <w:rPr>
          <w:rFonts w:ascii="Times" w:eastAsiaTheme="minorEastAsia" w:hAnsi="Times"/>
          <w:b/>
          <w:spacing w:val="0"/>
          <w:sz w:val="28"/>
          <w:szCs w:val="26"/>
        </w:rPr>
      </w:pPr>
      <w:r w:rsidRPr="004E7ACB">
        <w:rPr>
          <w:rFonts w:ascii="Times" w:eastAsiaTheme="minorEastAsia" w:hAnsi="Times" w:hint="eastAsia"/>
          <w:b/>
          <w:spacing w:val="0"/>
          <w:sz w:val="28"/>
          <w:szCs w:val="26"/>
        </w:rPr>
        <w:t>一</w:t>
      </w:r>
      <w:r w:rsidRPr="004E7ACB">
        <w:rPr>
          <w:rFonts w:ascii="Times" w:eastAsiaTheme="minorEastAsia" w:hAnsi="Times"/>
          <w:b/>
          <w:spacing w:val="0"/>
          <w:sz w:val="28"/>
          <w:szCs w:val="26"/>
        </w:rPr>
        <w:t>、臺灣製造業採購經理人指數</w:t>
      </w:r>
      <w:r w:rsidRPr="004E7ACB">
        <w:rPr>
          <w:rFonts w:ascii="Times" w:eastAsiaTheme="minorEastAsia" w:hAnsi="Times" w:hint="eastAsia"/>
          <w:b/>
          <w:spacing w:val="0"/>
          <w:sz w:val="28"/>
          <w:szCs w:val="26"/>
        </w:rPr>
        <w:t>（</w:t>
      </w:r>
      <w:r w:rsidR="0025089B" w:rsidRPr="004E7ACB">
        <w:rPr>
          <w:rFonts w:ascii="Times" w:eastAsiaTheme="minorEastAsia" w:hAnsi="Times"/>
          <w:b/>
          <w:spacing w:val="0"/>
          <w:sz w:val="28"/>
          <w:szCs w:val="26"/>
        </w:rPr>
        <w:t xml:space="preserve">Taiwan Manufacturing </w:t>
      </w:r>
      <w:r w:rsidRPr="004E7ACB">
        <w:rPr>
          <w:rFonts w:ascii="Times" w:eastAsiaTheme="minorEastAsia" w:hAnsi="Times" w:hint="eastAsia"/>
          <w:b/>
          <w:spacing w:val="0"/>
          <w:sz w:val="28"/>
          <w:szCs w:val="26"/>
        </w:rPr>
        <w:t>PMI</w:t>
      </w:r>
      <w:r w:rsidRPr="004E7ACB">
        <w:rPr>
          <w:rFonts w:ascii="Times" w:eastAsiaTheme="minorEastAsia" w:hAnsi="Times" w:hint="eastAsia"/>
          <w:b/>
          <w:spacing w:val="0"/>
          <w:sz w:val="28"/>
          <w:szCs w:val="26"/>
        </w:rPr>
        <w:t>）</w:t>
      </w:r>
    </w:p>
    <w:p w:rsidR="002E6F25" w:rsidRPr="00F00435" w:rsidRDefault="001E5A88" w:rsidP="00A94E8E">
      <w:pPr>
        <w:adjustRightInd w:val="0"/>
        <w:snapToGrid w:val="0"/>
        <w:spacing w:before="0" w:after="0" w:line="480" w:lineRule="exact"/>
        <w:ind w:firstLineChars="200" w:firstLine="520"/>
        <w:rPr>
          <w:rFonts w:ascii="Times" w:eastAsiaTheme="minorEastAsia" w:hAnsi="Times"/>
          <w:spacing w:val="0"/>
          <w:szCs w:val="26"/>
          <w:lang w:eastAsia="zh-HK"/>
        </w:rPr>
      </w:pPr>
      <w:r w:rsidRPr="001E5A88">
        <w:rPr>
          <w:rFonts w:ascii="Times" w:eastAsiaTheme="minorEastAsia" w:hAnsi="Times" w:hint="eastAsia"/>
          <w:spacing w:val="0"/>
          <w:szCs w:val="26"/>
        </w:rPr>
        <w:t>2021</w:t>
      </w:r>
      <w:r w:rsidRPr="001E5A88">
        <w:rPr>
          <w:rFonts w:ascii="Times" w:eastAsiaTheme="minorEastAsia" w:hAnsi="Times" w:hint="eastAsia"/>
          <w:spacing w:val="0"/>
          <w:szCs w:val="26"/>
        </w:rPr>
        <w:t>年</w:t>
      </w:r>
      <w:r w:rsidR="00B66F42">
        <w:rPr>
          <w:rFonts w:ascii="Times" w:eastAsiaTheme="minorEastAsia" w:hAnsi="Times" w:hint="eastAsia"/>
          <w:spacing w:val="0"/>
          <w:szCs w:val="26"/>
        </w:rPr>
        <w:t>3</w:t>
      </w:r>
      <w:r w:rsidRPr="001E5A88">
        <w:rPr>
          <w:rFonts w:ascii="Times" w:eastAsiaTheme="minorEastAsia" w:hAnsi="Times" w:hint="eastAsia"/>
          <w:spacing w:val="0"/>
          <w:szCs w:val="26"/>
        </w:rPr>
        <w:t>月經季節調整後之</w:t>
      </w:r>
      <w:r w:rsidR="003A1EBF" w:rsidRPr="00F00435">
        <w:rPr>
          <w:rFonts w:eastAsiaTheme="minorEastAsia" w:hint="eastAsia"/>
          <w:b/>
          <w:spacing w:val="0"/>
          <w:szCs w:val="26"/>
        </w:rPr>
        <w:t>臺灣製造業採購經理人指數（</w:t>
      </w:r>
      <w:r w:rsidR="003A1EBF" w:rsidRPr="00F00435">
        <w:rPr>
          <w:rFonts w:eastAsiaTheme="minorEastAsia" w:hint="eastAsia"/>
          <w:b/>
          <w:spacing w:val="0"/>
          <w:szCs w:val="26"/>
        </w:rPr>
        <w:t>PMI</w:t>
      </w:r>
      <w:r w:rsidR="003A1EBF" w:rsidRPr="00F00435">
        <w:rPr>
          <w:rFonts w:eastAsiaTheme="minorEastAsia" w:hint="eastAsia"/>
          <w:b/>
          <w:spacing w:val="0"/>
          <w:szCs w:val="26"/>
        </w:rPr>
        <w:t>）</w:t>
      </w:r>
      <w:r w:rsidR="003A1EBF" w:rsidRPr="00F00435">
        <w:rPr>
          <w:rStyle w:val="af7"/>
          <w:rFonts w:eastAsiaTheme="minorEastAsia"/>
          <w:spacing w:val="0"/>
        </w:rPr>
        <w:footnoteReference w:id="1"/>
      </w:r>
      <w:r w:rsidR="00B66F42" w:rsidRPr="00B66F42">
        <w:rPr>
          <w:rFonts w:ascii="Times" w:eastAsiaTheme="minorEastAsia" w:hAnsi="Times" w:hint="eastAsia"/>
          <w:spacing w:val="0"/>
          <w:szCs w:val="26"/>
        </w:rPr>
        <w:t>已連續</w:t>
      </w:r>
      <w:r w:rsidR="00B66F42" w:rsidRPr="00B66F42">
        <w:rPr>
          <w:rFonts w:ascii="Times" w:eastAsiaTheme="minorEastAsia" w:hAnsi="Times" w:hint="eastAsia"/>
          <w:spacing w:val="0"/>
          <w:szCs w:val="26"/>
        </w:rPr>
        <w:t>5</w:t>
      </w:r>
      <w:r w:rsidR="00B66F42" w:rsidRPr="00B66F42">
        <w:rPr>
          <w:rFonts w:ascii="Times" w:eastAsiaTheme="minorEastAsia" w:hAnsi="Times" w:hint="eastAsia"/>
          <w:spacing w:val="0"/>
          <w:szCs w:val="26"/>
        </w:rPr>
        <w:t>個月維持在</w:t>
      </w:r>
      <w:r w:rsidR="00B66F42" w:rsidRPr="00B66F42">
        <w:rPr>
          <w:rFonts w:ascii="Times" w:eastAsiaTheme="minorEastAsia" w:hAnsi="Times" w:hint="eastAsia"/>
          <w:spacing w:val="0"/>
          <w:szCs w:val="26"/>
        </w:rPr>
        <w:t>60.0%</w:t>
      </w:r>
      <w:r w:rsidR="00B66F42" w:rsidRPr="00B66F42">
        <w:rPr>
          <w:rFonts w:ascii="Times" w:eastAsiaTheme="minorEastAsia" w:hAnsi="Times" w:hint="eastAsia"/>
          <w:spacing w:val="0"/>
          <w:szCs w:val="26"/>
        </w:rPr>
        <w:t>以上的擴張速度，惟擴張速度已連續</w:t>
      </w:r>
      <w:r w:rsidR="00B66F42" w:rsidRPr="00B66F42">
        <w:rPr>
          <w:rFonts w:ascii="Times" w:eastAsiaTheme="minorEastAsia" w:hAnsi="Times" w:hint="eastAsia"/>
          <w:spacing w:val="0"/>
          <w:szCs w:val="26"/>
        </w:rPr>
        <w:t>2</w:t>
      </w:r>
      <w:r w:rsidR="00B66F42" w:rsidRPr="00B66F42">
        <w:rPr>
          <w:rFonts w:ascii="Times" w:eastAsiaTheme="minorEastAsia" w:hAnsi="Times" w:hint="eastAsia"/>
          <w:spacing w:val="0"/>
          <w:szCs w:val="26"/>
        </w:rPr>
        <w:t>個月趨緩，指數續跌</w:t>
      </w:r>
      <w:r w:rsidR="00B66F42" w:rsidRPr="00B66F42">
        <w:rPr>
          <w:rFonts w:ascii="Times" w:eastAsiaTheme="minorEastAsia" w:hAnsi="Times" w:hint="eastAsia"/>
          <w:spacing w:val="0"/>
          <w:szCs w:val="26"/>
        </w:rPr>
        <w:t>0.5</w:t>
      </w:r>
      <w:r w:rsidR="00B66F42" w:rsidRPr="00B66F42">
        <w:rPr>
          <w:rFonts w:ascii="Times" w:eastAsiaTheme="minorEastAsia" w:hAnsi="Times" w:hint="eastAsia"/>
          <w:spacing w:val="0"/>
          <w:szCs w:val="26"/>
        </w:rPr>
        <w:t>個百分點至</w:t>
      </w:r>
      <w:r w:rsidR="00B66F42" w:rsidRPr="00B66F42">
        <w:rPr>
          <w:rFonts w:ascii="Times" w:eastAsiaTheme="minorEastAsia" w:hAnsi="Times" w:hint="eastAsia"/>
          <w:spacing w:val="0"/>
          <w:szCs w:val="26"/>
        </w:rPr>
        <w:t>62.7%</w:t>
      </w:r>
      <w:r w:rsidR="00B66F42" w:rsidRPr="00B66F42">
        <w:rPr>
          <w:rFonts w:ascii="Times" w:eastAsiaTheme="minorEastAsia" w:hAnsi="Times" w:hint="eastAsia"/>
          <w:spacing w:val="0"/>
          <w:szCs w:val="26"/>
        </w:rPr>
        <w:t>。</w:t>
      </w:r>
    </w:p>
    <w:p w:rsidR="00CA10C3" w:rsidRPr="00B66F42" w:rsidRDefault="003960B0" w:rsidP="00B66F42">
      <w:pPr>
        <w:pStyle w:val="af8"/>
        <w:numPr>
          <w:ilvl w:val="0"/>
          <w:numId w:val="16"/>
        </w:numPr>
        <w:adjustRightInd w:val="0"/>
        <w:snapToGrid w:val="0"/>
        <w:spacing w:line="480" w:lineRule="exact"/>
        <w:ind w:leftChars="0"/>
        <w:rPr>
          <w:rFonts w:ascii="Times" w:eastAsiaTheme="minorEastAsia" w:hAnsi="Times"/>
          <w:szCs w:val="26"/>
        </w:rPr>
      </w:pPr>
      <w:r w:rsidRPr="00F00435">
        <w:rPr>
          <w:rFonts w:ascii="Times" w:eastAsiaTheme="minorEastAsia" w:hAnsi="Times" w:hint="eastAsia"/>
          <w:szCs w:val="26"/>
        </w:rPr>
        <w:t>五項組成指標中</w:t>
      </w:r>
      <w:r w:rsidR="009C2A73" w:rsidRPr="003944CD">
        <w:rPr>
          <w:rFonts w:ascii="Times" w:eastAsiaTheme="minorEastAsia" w:hAnsi="Times" w:hint="eastAsia"/>
          <w:szCs w:val="26"/>
        </w:rPr>
        <w:t>，</w:t>
      </w:r>
      <w:r w:rsidR="00B66F42" w:rsidRPr="00B66F42">
        <w:rPr>
          <w:rFonts w:ascii="Times" w:eastAsiaTheme="minorEastAsia" w:hAnsi="Times" w:hint="eastAsia"/>
          <w:szCs w:val="26"/>
        </w:rPr>
        <w:t>新增訂單、生產與人力僱用擴張，供應商交貨時間上升，存貨呈現擴張。</w:t>
      </w:r>
    </w:p>
    <w:p w:rsidR="001F1C52" w:rsidRDefault="001F1C52" w:rsidP="00B66F42">
      <w:pPr>
        <w:pStyle w:val="af8"/>
        <w:numPr>
          <w:ilvl w:val="0"/>
          <w:numId w:val="16"/>
        </w:numPr>
        <w:adjustRightInd w:val="0"/>
        <w:snapToGrid w:val="0"/>
        <w:spacing w:line="480" w:lineRule="exact"/>
        <w:ind w:leftChars="0"/>
        <w:jc w:val="both"/>
        <w:rPr>
          <w:rFonts w:ascii="Times" w:eastAsiaTheme="minorEastAsia" w:hAnsi="Times"/>
          <w:szCs w:val="26"/>
        </w:rPr>
      </w:pPr>
      <w:r w:rsidRPr="001F1C52">
        <w:rPr>
          <w:rFonts w:ascii="Times" w:eastAsiaTheme="minorEastAsia" w:hAnsi="Times" w:hint="eastAsia"/>
          <w:szCs w:val="26"/>
        </w:rPr>
        <w:t>經季調後之新增訂單指數</w:t>
      </w:r>
      <w:r w:rsidR="00B66F42" w:rsidRPr="00B66F42">
        <w:rPr>
          <w:rFonts w:ascii="Times" w:eastAsiaTheme="minorEastAsia" w:hAnsi="Times" w:hint="eastAsia"/>
          <w:szCs w:val="26"/>
        </w:rPr>
        <w:t>已連續</w:t>
      </w:r>
      <w:r w:rsidR="00B66F42" w:rsidRPr="00B66F42">
        <w:rPr>
          <w:rFonts w:ascii="Times" w:eastAsiaTheme="minorEastAsia" w:hAnsi="Times" w:hint="eastAsia"/>
          <w:szCs w:val="26"/>
        </w:rPr>
        <w:t>8</w:t>
      </w:r>
      <w:r w:rsidR="00B66F42" w:rsidRPr="00B66F42">
        <w:rPr>
          <w:rFonts w:ascii="Times" w:eastAsiaTheme="minorEastAsia" w:hAnsi="Times" w:hint="eastAsia"/>
          <w:szCs w:val="26"/>
        </w:rPr>
        <w:t>個月維持在</w:t>
      </w:r>
      <w:r w:rsidR="00B66F42" w:rsidRPr="00B66F42">
        <w:rPr>
          <w:rFonts w:ascii="Times" w:eastAsiaTheme="minorEastAsia" w:hAnsi="Times" w:hint="eastAsia"/>
          <w:szCs w:val="26"/>
        </w:rPr>
        <w:t>60.0%</w:t>
      </w:r>
      <w:r w:rsidR="00B66F42" w:rsidRPr="00B66F42">
        <w:rPr>
          <w:rFonts w:ascii="Times" w:eastAsiaTheme="minorEastAsia" w:hAnsi="Times" w:hint="eastAsia"/>
          <w:szCs w:val="26"/>
        </w:rPr>
        <w:t>以上的擴張速度，惟指數續跌</w:t>
      </w:r>
      <w:r w:rsidR="00B66F42" w:rsidRPr="00B66F42">
        <w:rPr>
          <w:rFonts w:ascii="Times" w:eastAsiaTheme="minorEastAsia" w:hAnsi="Times" w:hint="eastAsia"/>
          <w:szCs w:val="26"/>
        </w:rPr>
        <w:t>5.1</w:t>
      </w:r>
      <w:r w:rsidR="00B66F42" w:rsidRPr="00B66F42">
        <w:rPr>
          <w:rFonts w:ascii="Times" w:eastAsiaTheme="minorEastAsia" w:hAnsi="Times" w:hint="eastAsia"/>
          <w:szCs w:val="26"/>
        </w:rPr>
        <w:t>個百分點至</w:t>
      </w:r>
      <w:r w:rsidR="00B66F42" w:rsidRPr="00B66F42">
        <w:rPr>
          <w:rFonts w:ascii="Times" w:eastAsiaTheme="minorEastAsia" w:hAnsi="Times" w:hint="eastAsia"/>
          <w:szCs w:val="26"/>
        </w:rPr>
        <w:t>60.5%</w:t>
      </w:r>
      <w:r w:rsidR="00B66F42" w:rsidRPr="00B66F42">
        <w:rPr>
          <w:rFonts w:ascii="Times" w:eastAsiaTheme="minorEastAsia" w:hAnsi="Times" w:hint="eastAsia"/>
          <w:szCs w:val="26"/>
        </w:rPr>
        <w:t>。</w:t>
      </w:r>
    </w:p>
    <w:p w:rsidR="001F1C52" w:rsidRDefault="00B66F42" w:rsidP="00B66F42">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t>經季調後之人力僱用數量指數攀升</w:t>
      </w:r>
      <w:r w:rsidRPr="00B66F42">
        <w:rPr>
          <w:rFonts w:ascii="Times" w:eastAsiaTheme="minorEastAsia" w:hAnsi="Times" w:hint="eastAsia"/>
          <w:szCs w:val="26"/>
        </w:rPr>
        <w:t>1.0</w:t>
      </w:r>
      <w:r w:rsidRPr="00B66F42">
        <w:rPr>
          <w:rFonts w:ascii="Times" w:eastAsiaTheme="minorEastAsia" w:hAnsi="Times" w:hint="eastAsia"/>
          <w:szCs w:val="26"/>
        </w:rPr>
        <w:t>個百分點至</w:t>
      </w:r>
      <w:r w:rsidRPr="00B66F42">
        <w:rPr>
          <w:rFonts w:ascii="Times" w:eastAsiaTheme="minorEastAsia" w:hAnsi="Times" w:hint="eastAsia"/>
          <w:szCs w:val="26"/>
        </w:rPr>
        <w:t>59.0%</w:t>
      </w:r>
      <w:r w:rsidRPr="00B66F42">
        <w:rPr>
          <w:rFonts w:ascii="Times" w:eastAsiaTheme="minorEastAsia" w:hAnsi="Times" w:hint="eastAsia"/>
          <w:szCs w:val="26"/>
        </w:rPr>
        <w:t>，為</w:t>
      </w:r>
      <w:r w:rsidRPr="00B66F42">
        <w:rPr>
          <w:rFonts w:ascii="Times" w:eastAsiaTheme="minorEastAsia" w:hAnsi="Times" w:hint="eastAsia"/>
          <w:szCs w:val="26"/>
        </w:rPr>
        <w:t>2012</w:t>
      </w:r>
      <w:r w:rsidRPr="00B66F42">
        <w:rPr>
          <w:rFonts w:ascii="Times" w:eastAsiaTheme="minorEastAsia" w:hAnsi="Times" w:hint="eastAsia"/>
          <w:szCs w:val="26"/>
        </w:rPr>
        <w:t>年</w:t>
      </w:r>
      <w:r w:rsidRPr="00B66F42">
        <w:rPr>
          <w:rFonts w:ascii="Times" w:eastAsiaTheme="minorEastAsia" w:hAnsi="Times" w:hint="eastAsia"/>
          <w:szCs w:val="26"/>
        </w:rPr>
        <w:t>7</w:t>
      </w:r>
      <w:r w:rsidRPr="00B66F42">
        <w:rPr>
          <w:rFonts w:ascii="Times" w:eastAsiaTheme="minorEastAsia" w:hAnsi="Times" w:hint="eastAsia"/>
          <w:szCs w:val="26"/>
        </w:rPr>
        <w:t>月創編以來最快擴張速度。</w:t>
      </w:r>
    </w:p>
    <w:p w:rsidR="001F1C52" w:rsidRDefault="00B66F42" w:rsidP="00B66F42">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t>全球航運缺櫃導致交期拉長，搶料缺貨情況持續，供應商交貨時間指數已連續</w:t>
      </w:r>
      <w:r w:rsidRPr="00B66F42">
        <w:rPr>
          <w:rFonts w:ascii="Times" w:eastAsiaTheme="minorEastAsia" w:hAnsi="Times" w:hint="eastAsia"/>
          <w:szCs w:val="26"/>
        </w:rPr>
        <w:t>3</w:t>
      </w:r>
      <w:r w:rsidRPr="00B66F42">
        <w:rPr>
          <w:rFonts w:ascii="Times" w:eastAsiaTheme="minorEastAsia" w:hAnsi="Times" w:hint="eastAsia"/>
          <w:szCs w:val="26"/>
        </w:rPr>
        <w:t>個月維持在</w:t>
      </w:r>
      <w:r w:rsidRPr="00B66F42">
        <w:rPr>
          <w:rFonts w:ascii="Times" w:eastAsiaTheme="minorEastAsia" w:hAnsi="Times" w:hint="eastAsia"/>
          <w:szCs w:val="26"/>
        </w:rPr>
        <w:t>70.0%</w:t>
      </w:r>
      <w:r w:rsidRPr="00B66F42">
        <w:rPr>
          <w:rFonts w:ascii="Times" w:eastAsiaTheme="minorEastAsia" w:hAnsi="Times" w:hint="eastAsia"/>
          <w:szCs w:val="26"/>
        </w:rPr>
        <w:t>以上的上升（高於</w:t>
      </w:r>
      <w:r w:rsidRPr="00B66F42">
        <w:rPr>
          <w:rFonts w:ascii="Times" w:eastAsiaTheme="minorEastAsia" w:hAnsi="Times" w:hint="eastAsia"/>
          <w:szCs w:val="26"/>
        </w:rPr>
        <w:t>50.0%</w:t>
      </w:r>
      <w:r w:rsidRPr="00B66F42">
        <w:rPr>
          <w:rFonts w:ascii="Times" w:eastAsiaTheme="minorEastAsia" w:hAnsi="Times" w:hint="eastAsia"/>
          <w:szCs w:val="26"/>
        </w:rPr>
        <w:t>）速度，且指數續揚</w:t>
      </w:r>
      <w:r w:rsidRPr="00B66F42">
        <w:rPr>
          <w:rFonts w:ascii="Times" w:eastAsiaTheme="minorEastAsia" w:hAnsi="Times" w:hint="eastAsia"/>
          <w:szCs w:val="26"/>
        </w:rPr>
        <w:t>1.4</w:t>
      </w:r>
      <w:r w:rsidRPr="00B66F42">
        <w:rPr>
          <w:rFonts w:ascii="Times" w:eastAsiaTheme="minorEastAsia" w:hAnsi="Times" w:hint="eastAsia"/>
          <w:szCs w:val="26"/>
        </w:rPr>
        <w:t>個百分點至</w:t>
      </w:r>
      <w:r w:rsidRPr="00B66F42">
        <w:rPr>
          <w:rFonts w:ascii="Times" w:eastAsiaTheme="minorEastAsia" w:hAnsi="Times" w:hint="eastAsia"/>
          <w:szCs w:val="26"/>
        </w:rPr>
        <w:t>74.7%</w:t>
      </w:r>
      <w:r w:rsidRPr="00B66F42">
        <w:rPr>
          <w:rFonts w:ascii="Times" w:eastAsiaTheme="minorEastAsia" w:hAnsi="Times" w:hint="eastAsia"/>
          <w:szCs w:val="26"/>
        </w:rPr>
        <w:t>，再創</w:t>
      </w:r>
      <w:r w:rsidRPr="00B66F42">
        <w:rPr>
          <w:rFonts w:ascii="Times" w:eastAsiaTheme="minorEastAsia" w:hAnsi="Times" w:hint="eastAsia"/>
          <w:szCs w:val="26"/>
        </w:rPr>
        <w:t>2012</w:t>
      </w:r>
      <w:r w:rsidRPr="00B66F42">
        <w:rPr>
          <w:rFonts w:ascii="Times" w:eastAsiaTheme="minorEastAsia" w:hAnsi="Times" w:hint="eastAsia"/>
          <w:szCs w:val="26"/>
        </w:rPr>
        <w:t>年</w:t>
      </w:r>
      <w:r w:rsidRPr="00B66F42">
        <w:rPr>
          <w:rFonts w:ascii="Times" w:eastAsiaTheme="minorEastAsia" w:hAnsi="Times" w:hint="eastAsia"/>
          <w:szCs w:val="26"/>
        </w:rPr>
        <w:t>7</w:t>
      </w:r>
      <w:r w:rsidRPr="00B66F42">
        <w:rPr>
          <w:rFonts w:ascii="Times" w:eastAsiaTheme="minorEastAsia" w:hAnsi="Times" w:hint="eastAsia"/>
          <w:szCs w:val="26"/>
        </w:rPr>
        <w:t>月創編以來最快上升速度。</w:t>
      </w:r>
    </w:p>
    <w:p w:rsidR="001F1C52" w:rsidRDefault="00B66F42" w:rsidP="00B66F42">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t>製造業持續拉高庫存，未經季節調整之存貨指數已連續</w:t>
      </w:r>
      <w:r w:rsidRPr="00B66F42">
        <w:rPr>
          <w:rFonts w:ascii="Times" w:eastAsiaTheme="minorEastAsia" w:hAnsi="Times" w:hint="eastAsia"/>
          <w:szCs w:val="26"/>
        </w:rPr>
        <w:t>3</w:t>
      </w:r>
      <w:r w:rsidRPr="00B66F42">
        <w:rPr>
          <w:rFonts w:ascii="Times" w:eastAsiaTheme="minorEastAsia" w:hAnsi="Times" w:hint="eastAsia"/>
          <w:szCs w:val="26"/>
        </w:rPr>
        <w:t>個月擴張，且指數躍升</w:t>
      </w:r>
      <w:r w:rsidRPr="00B66F42">
        <w:rPr>
          <w:rFonts w:ascii="Times" w:eastAsiaTheme="minorEastAsia" w:hAnsi="Times" w:hint="eastAsia"/>
          <w:szCs w:val="26"/>
        </w:rPr>
        <w:t>4.8</w:t>
      </w:r>
      <w:r w:rsidRPr="00B66F42">
        <w:rPr>
          <w:rFonts w:ascii="Times" w:eastAsiaTheme="minorEastAsia" w:hAnsi="Times" w:hint="eastAsia"/>
          <w:szCs w:val="26"/>
        </w:rPr>
        <w:t>個百分點至</w:t>
      </w:r>
      <w:r w:rsidRPr="00B66F42">
        <w:rPr>
          <w:rFonts w:ascii="Times" w:eastAsiaTheme="minorEastAsia" w:hAnsi="Times" w:hint="eastAsia"/>
          <w:szCs w:val="26"/>
        </w:rPr>
        <w:t>59.9%</w:t>
      </w:r>
      <w:r w:rsidRPr="00B66F42">
        <w:rPr>
          <w:rFonts w:ascii="Times" w:eastAsiaTheme="minorEastAsia" w:hAnsi="Times" w:hint="eastAsia"/>
          <w:szCs w:val="26"/>
        </w:rPr>
        <w:t>，為</w:t>
      </w:r>
      <w:r w:rsidRPr="00B66F42">
        <w:rPr>
          <w:rFonts w:ascii="Times" w:eastAsiaTheme="minorEastAsia" w:hAnsi="Times" w:hint="eastAsia"/>
          <w:szCs w:val="26"/>
        </w:rPr>
        <w:t>2018</w:t>
      </w:r>
      <w:r w:rsidRPr="00B66F42">
        <w:rPr>
          <w:rFonts w:ascii="Times" w:eastAsiaTheme="minorEastAsia" w:hAnsi="Times" w:hint="eastAsia"/>
          <w:szCs w:val="26"/>
        </w:rPr>
        <w:t>年</w:t>
      </w:r>
      <w:r w:rsidRPr="00B66F42">
        <w:rPr>
          <w:rFonts w:ascii="Times" w:eastAsiaTheme="minorEastAsia" w:hAnsi="Times" w:hint="eastAsia"/>
          <w:szCs w:val="26"/>
        </w:rPr>
        <w:t>4</w:t>
      </w:r>
      <w:r w:rsidRPr="00B66F42">
        <w:rPr>
          <w:rFonts w:ascii="Times" w:eastAsiaTheme="minorEastAsia" w:hAnsi="Times" w:hint="eastAsia"/>
          <w:szCs w:val="26"/>
        </w:rPr>
        <w:t>月以來最快擴張速度。</w:t>
      </w:r>
    </w:p>
    <w:p w:rsidR="001F1C52" w:rsidRDefault="00B66F42" w:rsidP="00B66F42">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t>製造業之原物料價格指數自創編以來首次站上</w:t>
      </w:r>
      <w:r w:rsidRPr="00B66F42">
        <w:rPr>
          <w:rFonts w:ascii="Times" w:eastAsiaTheme="minorEastAsia" w:hAnsi="Times" w:hint="eastAsia"/>
          <w:szCs w:val="26"/>
        </w:rPr>
        <w:t>90.0%</w:t>
      </w:r>
      <w:r w:rsidRPr="00B66F42">
        <w:rPr>
          <w:rFonts w:ascii="Times" w:eastAsiaTheme="minorEastAsia" w:hAnsi="Times" w:hint="eastAsia"/>
          <w:szCs w:val="26"/>
        </w:rPr>
        <w:t>以上的上升（高於</w:t>
      </w:r>
      <w:r w:rsidRPr="00B66F42">
        <w:rPr>
          <w:rFonts w:ascii="Times" w:eastAsiaTheme="minorEastAsia" w:hAnsi="Times" w:hint="eastAsia"/>
          <w:szCs w:val="26"/>
        </w:rPr>
        <w:t>50.0%</w:t>
      </w:r>
      <w:r w:rsidRPr="00B66F42">
        <w:rPr>
          <w:rFonts w:ascii="Times" w:eastAsiaTheme="minorEastAsia" w:hAnsi="Times" w:hint="eastAsia"/>
          <w:szCs w:val="26"/>
        </w:rPr>
        <w:t>）速度，且指數續揚</w:t>
      </w:r>
      <w:r w:rsidRPr="00B66F42">
        <w:rPr>
          <w:rFonts w:ascii="Times" w:eastAsiaTheme="minorEastAsia" w:hAnsi="Times" w:hint="eastAsia"/>
          <w:szCs w:val="26"/>
        </w:rPr>
        <w:t>3.8</w:t>
      </w:r>
      <w:r w:rsidRPr="00B66F42">
        <w:rPr>
          <w:rFonts w:ascii="Times" w:eastAsiaTheme="minorEastAsia" w:hAnsi="Times" w:hint="eastAsia"/>
          <w:szCs w:val="26"/>
        </w:rPr>
        <w:t>個百分點至</w:t>
      </w:r>
      <w:r w:rsidRPr="00B66F42">
        <w:rPr>
          <w:rFonts w:ascii="Times" w:eastAsiaTheme="minorEastAsia" w:hAnsi="Times" w:hint="eastAsia"/>
          <w:szCs w:val="26"/>
        </w:rPr>
        <w:t>91.6%</w:t>
      </w:r>
      <w:r w:rsidRPr="00B66F42">
        <w:rPr>
          <w:rFonts w:ascii="Times" w:eastAsiaTheme="minorEastAsia" w:hAnsi="Times" w:hint="eastAsia"/>
          <w:szCs w:val="26"/>
        </w:rPr>
        <w:t>，連續第</w:t>
      </w:r>
      <w:r w:rsidRPr="00B66F42">
        <w:rPr>
          <w:rFonts w:ascii="Times" w:eastAsiaTheme="minorEastAsia" w:hAnsi="Times" w:hint="eastAsia"/>
          <w:szCs w:val="26"/>
        </w:rPr>
        <w:t>10</w:t>
      </w:r>
      <w:r w:rsidRPr="00B66F42">
        <w:rPr>
          <w:rFonts w:ascii="Times" w:eastAsiaTheme="minorEastAsia" w:hAnsi="Times" w:hint="eastAsia"/>
          <w:szCs w:val="26"/>
        </w:rPr>
        <w:t>個月呈現上升。</w:t>
      </w:r>
    </w:p>
    <w:p w:rsidR="001F1C52" w:rsidRDefault="00B66F42" w:rsidP="00B66F42">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lastRenderedPageBreak/>
        <w:t>未完成訂單指數已連續</w:t>
      </w:r>
      <w:r w:rsidRPr="00B66F42">
        <w:rPr>
          <w:rFonts w:ascii="Times" w:eastAsiaTheme="minorEastAsia" w:hAnsi="Times" w:hint="eastAsia"/>
          <w:szCs w:val="26"/>
        </w:rPr>
        <w:t>4</w:t>
      </w:r>
      <w:r w:rsidRPr="00B66F42">
        <w:rPr>
          <w:rFonts w:ascii="Times" w:eastAsiaTheme="minorEastAsia" w:hAnsi="Times" w:hint="eastAsia"/>
          <w:szCs w:val="26"/>
        </w:rPr>
        <w:t>個月維持在</w:t>
      </w:r>
      <w:r w:rsidRPr="00B66F42">
        <w:rPr>
          <w:rFonts w:ascii="Times" w:eastAsiaTheme="minorEastAsia" w:hAnsi="Times" w:hint="eastAsia"/>
          <w:szCs w:val="26"/>
        </w:rPr>
        <w:t>60.0%</w:t>
      </w:r>
      <w:r w:rsidRPr="00B66F42">
        <w:rPr>
          <w:rFonts w:ascii="Times" w:eastAsiaTheme="minorEastAsia" w:hAnsi="Times" w:hint="eastAsia"/>
          <w:szCs w:val="26"/>
        </w:rPr>
        <w:t>以上的擴張速度，且指數攀升</w:t>
      </w:r>
      <w:r w:rsidRPr="00B66F42">
        <w:rPr>
          <w:rFonts w:ascii="Times" w:eastAsiaTheme="minorEastAsia" w:hAnsi="Times" w:hint="eastAsia"/>
          <w:szCs w:val="26"/>
        </w:rPr>
        <w:t>8.3</w:t>
      </w:r>
      <w:r w:rsidRPr="00B66F42">
        <w:rPr>
          <w:rFonts w:ascii="Times" w:eastAsiaTheme="minorEastAsia" w:hAnsi="Times" w:hint="eastAsia"/>
          <w:szCs w:val="26"/>
        </w:rPr>
        <w:t>個百分點至</w:t>
      </w:r>
      <w:r w:rsidRPr="00B66F42">
        <w:rPr>
          <w:rFonts w:ascii="Times" w:eastAsiaTheme="minorEastAsia" w:hAnsi="Times" w:hint="eastAsia"/>
          <w:szCs w:val="26"/>
        </w:rPr>
        <w:t>68.9%</w:t>
      </w:r>
      <w:r w:rsidRPr="00B66F42">
        <w:rPr>
          <w:rFonts w:ascii="Times" w:eastAsiaTheme="minorEastAsia" w:hAnsi="Times" w:hint="eastAsia"/>
          <w:szCs w:val="26"/>
        </w:rPr>
        <w:t>，為</w:t>
      </w:r>
      <w:r w:rsidRPr="00B66F42">
        <w:rPr>
          <w:rFonts w:ascii="Times" w:eastAsiaTheme="minorEastAsia" w:hAnsi="Times" w:hint="eastAsia"/>
          <w:szCs w:val="26"/>
        </w:rPr>
        <w:t>2012</w:t>
      </w:r>
      <w:r w:rsidRPr="00B66F42">
        <w:rPr>
          <w:rFonts w:ascii="Times" w:eastAsiaTheme="minorEastAsia" w:hAnsi="Times" w:hint="eastAsia"/>
          <w:szCs w:val="26"/>
        </w:rPr>
        <w:t>年</w:t>
      </w:r>
      <w:r w:rsidRPr="00B66F42">
        <w:rPr>
          <w:rFonts w:ascii="Times" w:eastAsiaTheme="minorEastAsia" w:hAnsi="Times" w:hint="eastAsia"/>
          <w:szCs w:val="26"/>
        </w:rPr>
        <w:t>7</w:t>
      </w:r>
      <w:r w:rsidRPr="00B66F42">
        <w:rPr>
          <w:rFonts w:ascii="Times" w:eastAsiaTheme="minorEastAsia" w:hAnsi="Times" w:hint="eastAsia"/>
          <w:szCs w:val="26"/>
        </w:rPr>
        <w:t>月創編以來最快擴張速度。</w:t>
      </w:r>
    </w:p>
    <w:p w:rsidR="00B66F42" w:rsidRPr="00F00435" w:rsidRDefault="00B66F42" w:rsidP="00B66F42">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t>製造業之未來六個月展望指數續揚</w:t>
      </w:r>
      <w:r w:rsidRPr="00B66F42">
        <w:rPr>
          <w:rFonts w:ascii="Times" w:eastAsiaTheme="minorEastAsia" w:hAnsi="Times" w:hint="eastAsia"/>
          <w:szCs w:val="26"/>
        </w:rPr>
        <w:t>5.5</w:t>
      </w:r>
      <w:r w:rsidRPr="00B66F42">
        <w:rPr>
          <w:rFonts w:ascii="Times" w:eastAsiaTheme="minorEastAsia" w:hAnsi="Times" w:hint="eastAsia"/>
          <w:szCs w:val="26"/>
        </w:rPr>
        <w:t>個百分點至</w:t>
      </w:r>
      <w:r w:rsidRPr="00B66F42">
        <w:rPr>
          <w:rFonts w:ascii="Times" w:eastAsiaTheme="minorEastAsia" w:hAnsi="Times" w:hint="eastAsia"/>
          <w:szCs w:val="26"/>
        </w:rPr>
        <w:t>78.8%</w:t>
      </w:r>
      <w:r w:rsidRPr="00B66F42">
        <w:rPr>
          <w:rFonts w:ascii="Times" w:eastAsiaTheme="minorEastAsia" w:hAnsi="Times" w:hint="eastAsia"/>
          <w:szCs w:val="26"/>
        </w:rPr>
        <w:t>，再創</w:t>
      </w:r>
      <w:r w:rsidRPr="00B66F42">
        <w:rPr>
          <w:rFonts w:ascii="Times" w:eastAsiaTheme="minorEastAsia" w:hAnsi="Times" w:hint="eastAsia"/>
          <w:szCs w:val="26"/>
        </w:rPr>
        <w:t>2012</w:t>
      </w:r>
      <w:r w:rsidRPr="00B66F42">
        <w:rPr>
          <w:rFonts w:ascii="Times" w:eastAsiaTheme="minorEastAsia" w:hAnsi="Times" w:hint="eastAsia"/>
          <w:szCs w:val="26"/>
        </w:rPr>
        <w:t>年</w:t>
      </w:r>
      <w:r w:rsidRPr="00B66F42">
        <w:rPr>
          <w:rFonts w:ascii="Times" w:eastAsiaTheme="minorEastAsia" w:hAnsi="Times" w:hint="eastAsia"/>
          <w:szCs w:val="26"/>
        </w:rPr>
        <w:t>7</w:t>
      </w:r>
      <w:r w:rsidRPr="00B66F42">
        <w:rPr>
          <w:rFonts w:ascii="Times" w:eastAsiaTheme="minorEastAsia" w:hAnsi="Times" w:hint="eastAsia"/>
          <w:szCs w:val="26"/>
        </w:rPr>
        <w:t>月創編以來最快擴張速度。</w:t>
      </w:r>
    </w:p>
    <w:p w:rsidR="003960B0" w:rsidRPr="00F00435" w:rsidRDefault="00B66F42" w:rsidP="00B66F42">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t>六大產業全數回報</w:t>
      </w:r>
      <w:r w:rsidRPr="00B66F42">
        <w:rPr>
          <w:rFonts w:ascii="Times" w:eastAsiaTheme="minorEastAsia" w:hAnsi="Times" w:hint="eastAsia"/>
          <w:szCs w:val="26"/>
        </w:rPr>
        <w:t>PMI</w:t>
      </w:r>
      <w:r w:rsidRPr="00B66F42">
        <w:rPr>
          <w:rFonts w:ascii="Times" w:eastAsiaTheme="minorEastAsia" w:hAnsi="Times" w:hint="eastAsia"/>
          <w:szCs w:val="26"/>
        </w:rPr>
        <w:t>擴張，依擴張速度排序為交通工具產業（</w:t>
      </w:r>
      <w:r w:rsidRPr="00B66F42">
        <w:rPr>
          <w:rFonts w:ascii="Times" w:eastAsiaTheme="minorEastAsia" w:hAnsi="Times" w:hint="eastAsia"/>
          <w:szCs w:val="26"/>
        </w:rPr>
        <w:t>75.0%</w:t>
      </w:r>
      <w:r w:rsidRPr="00B66F42">
        <w:rPr>
          <w:rFonts w:ascii="Times" w:eastAsiaTheme="minorEastAsia" w:hAnsi="Times" w:hint="eastAsia"/>
          <w:szCs w:val="26"/>
        </w:rPr>
        <w:t>）、電力暨機械設備產業（</w:t>
      </w:r>
      <w:r w:rsidRPr="00B66F42">
        <w:rPr>
          <w:rFonts w:ascii="Times" w:eastAsiaTheme="minorEastAsia" w:hAnsi="Times" w:hint="eastAsia"/>
          <w:szCs w:val="26"/>
        </w:rPr>
        <w:t>71.6%</w:t>
      </w:r>
      <w:r w:rsidRPr="00B66F42">
        <w:rPr>
          <w:rFonts w:ascii="Times" w:eastAsiaTheme="minorEastAsia" w:hAnsi="Times" w:hint="eastAsia"/>
          <w:szCs w:val="26"/>
        </w:rPr>
        <w:t>）、電子暨光學產業（</w:t>
      </w:r>
      <w:r w:rsidRPr="00B66F42">
        <w:rPr>
          <w:rFonts w:ascii="Times" w:eastAsiaTheme="minorEastAsia" w:hAnsi="Times" w:hint="eastAsia"/>
          <w:szCs w:val="26"/>
        </w:rPr>
        <w:t>71.4%</w:t>
      </w:r>
      <w:r w:rsidRPr="00B66F42">
        <w:rPr>
          <w:rFonts w:ascii="Times" w:eastAsiaTheme="minorEastAsia" w:hAnsi="Times" w:hint="eastAsia"/>
          <w:szCs w:val="26"/>
        </w:rPr>
        <w:t>）、基礎原物料產業（</w:t>
      </w:r>
      <w:r w:rsidRPr="00B66F42">
        <w:rPr>
          <w:rFonts w:ascii="Times" w:eastAsiaTheme="minorEastAsia" w:hAnsi="Times" w:hint="eastAsia"/>
          <w:szCs w:val="26"/>
        </w:rPr>
        <w:t>66.9%</w:t>
      </w:r>
      <w:r w:rsidRPr="00B66F42">
        <w:rPr>
          <w:rFonts w:ascii="Times" w:eastAsiaTheme="minorEastAsia" w:hAnsi="Times" w:hint="eastAsia"/>
          <w:szCs w:val="26"/>
        </w:rPr>
        <w:t>）、食品暨紡織產業（</w:t>
      </w:r>
      <w:r w:rsidRPr="00B66F42">
        <w:rPr>
          <w:rFonts w:ascii="Times" w:eastAsiaTheme="minorEastAsia" w:hAnsi="Times" w:hint="eastAsia"/>
          <w:szCs w:val="26"/>
        </w:rPr>
        <w:t>65.5%</w:t>
      </w:r>
      <w:r w:rsidRPr="00B66F42">
        <w:rPr>
          <w:rFonts w:ascii="Times" w:eastAsiaTheme="minorEastAsia" w:hAnsi="Times" w:hint="eastAsia"/>
          <w:szCs w:val="26"/>
        </w:rPr>
        <w:t>）與化學暨生技醫療產業（</w:t>
      </w:r>
      <w:r w:rsidRPr="00B66F42">
        <w:rPr>
          <w:rFonts w:ascii="Times" w:eastAsiaTheme="minorEastAsia" w:hAnsi="Times" w:hint="eastAsia"/>
          <w:szCs w:val="26"/>
        </w:rPr>
        <w:t>59.8%</w:t>
      </w:r>
      <w:r w:rsidRPr="00B66F42">
        <w:rPr>
          <w:rFonts w:ascii="Times" w:eastAsiaTheme="minorEastAsia" w:hAnsi="Times" w:hint="eastAsia"/>
          <w:szCs w:val="26"/>
        </w:rPr>
        <w:t>）。</w:t>
      </w:r>
    </w:p>
    <w:p w:rsidR="00F50A45" w:rsidRDefault="00262637" w:rsidP="002C0C14">
      <w:pPr>
        <w:adjustRightInd w:val="0"/>
        <w:snapToGrid w:val="0"/>
        <w:spacing w:beforeLines="50" w:before="180" w:afterLines="50" w:after="180" w:line="480" w:lineRule="exact"/>
        <w:ind w:firstLine="0"/>
        <w:rPr>
          <w:rFonts w:eastAsiaTheme="minorEastAsia"/>
          <w:b/>
          <w:spacing w:val="0"/>
          <w:szCs w:val="26"/>
        </w:rPr>
      </w:pPr>
      <w:r w:rsidRPr="00922974">
        <w:rPr>
          <w:rFonts w:eastAsiaTheme="minorEastAsia" w:hint="eastAsia"/>
          <w:b/>
          <w:spacing w:val="0"/>
          <w:szCs w:val="26"/>
        </w:rPr>
        <w:t>本</w:t>
      </w:r>
      <w:r w:rsidR="002C0C14" w:rsidRPr="00922974">
        <w:rPr>
          <w:rFonts w:eastAsiaTheme="minorEastAsia" w:hint="eastAsia"/>
          <w:b/>
          <w:spacing w:val="0"/>
          <w:szCs w:val="26"/>
        </w:rPr>
        <w:t>月製造業</w:t>
      </w:r>
      <w:r w:rsidR="002C0C14">
        <w:rPr>
          <w:rFonts w:eastAsiaTheme="minorEastAsia" w:hint="eastAsia"/>
          <w:b/>
          <w:spacing w:val="0"/>
          <w:szCs w:val="26"/>
        </w:rPr>
        <w:t>值得</w:t>
      </w:r>
      <w:r w:rsidR="002C0C14" w:rsidRPr="001F1C52">
        <w:rPr>
          <w:rFonts w:eastAsiaTheme="minorEastAsia" w:hint="eastAsia"/>
          <w:b/>
          <w:spacing w:val="0"/>
          <w:szCs w:val="26"/>
        </w:rPr>
        <w:t>關注</w:t>
      </w:r>
      <w:r w:rsidR="002C0C14" w:rsidRPr="00922974">
        <w:rPr>
          <w:rFonts w:eastAsiaTheme="minorEastAsia" w:hint="eastAsia"/>
          <w:b/>
          <w:spacing w:val="0"/>
          <w:szCs w:val="26"/>
        </w:rPr>
        <w:t>之</w:t>
      </w:r>
      <w:r w:rsidR="002C0C14" w:rsidRPr="001F1C52">
        <w:rPr>
          <w:rFonts w:eastAsiaTheme="minorEastAsia" w:hint="eastAsia"/>
          <w:b/>
          <w:spacing w:val="0"/>
          <w:szCs w:val="26"/>
        </w:rPr>
        <w:t>產業</w:t>
      </w:r>
      <w:r w:rsidR="002C0C14" w:rsidRPr="00922974">
        <w:rPr>
          <w:rFonts w:eastAsiaTheme="minorEastAsia"/>
          <w:b/>
          <w:spacing w:val="0"/>
          <w:szCs w:val="26"/>
        </w:rPr>
        <w:t>：</w:t>
      </w:r>
      <w:r w:rsidR="00B66F42" w:rsidRPr="00D95152">
        <w:rPr>
          <w:rFonts w:eastAsiaTheme="minorEastAsia" w:hint="eastAsia"/>
          <w:b/>
          <w:spacing w:val="0"/>
          <w:szCs w:val="26"/>
        </w:rPr>
        <w:t>電子暨</w:t>
      </w:r>
      <w:r w:rsidR="00B66F42" w:rsidRPr="00D95152">
        <w:rPr>
          <w:rFonts w:eastAsiaTheme="minorEastAsia"/>
          <w:b/>
          <w:spacing w:val="0"/>
          <w:szCs w:val="26"/>
        </w:rPr>
        <w:t>光學</w:t>
      </w:r>
      <w:r w:rsidR="002C0C14" w:rsidRPr="00D95152">
        <w:rPr>
          <w:rFonts w:eastAsiaTheme="minorEastAsia"/>
          <w:b/>
          <w:spacing w:val="0"/>
          <w:szCs w:val="26"/>
        </w:rPr>
        <w:t>產業</w:t>
      </w:r>
      <w:r w:rsidR="002C0C14" w:rsidRPr="00596113">
        <w:rPr>
          <w:rFonts w:eastAsiaTheme="minorEastAsia" w:hint="eastAsia"/>
          <w:b/>
          <w:spacing w:val="0"/>
          <w:szCs w:val="26"/>
        </w:rPr>
        <w:t>與</w:t>
      </w:r>
      <w:r w:rsidR="00B66F42">
        <w:rPr>
          <w:rFonts w:eastAsiaTheme="minorEastAsia" w:hint="eastAsia"/>
          <w:b/>
          <w:spacing w:val="0"/>
          <w:szCs w:val="26"/>
        </w:rPr>
        <w:t>基礎原物料</w:t>
      </w:r>
      <w:r w:rsidR="002C0C14" w:rsidRPr="00D95152">
        <w:rPr>
          <w:rFonts w:eastAsiaTheme="minorEastAsia"/>
          <w:b/>
          <w:spacing w:val="0"/>
          <w:szCs w:val="26"/>
        </w:rPr>
        <w:t>產業</w:t>
      </w:r>
      <w:r w:rsidR="002C0C14" w:rsidRPr="00596113">
        <w:rPr>
          <w:rFonts w:eastAsiaTheme="minorEastAsia" w:hint="eastAsia"/>
          <w:b/>
          <w:spacing w:val="0"/>
          <w:szCs w:val="26"/>
        </w:rPr>
        <w:t>，</w:t>
      </w:r>
      <w:r w:rsidR="002C0C14" w:rsidRPr="00596113">
        <w:rPr>
          <w:rFonts w:eastAsiaTheme="minorEastAsia"/>
          <w:b/>
          <w:spacing w:val="0"/>
          <w:szCs w:val="26"/>
        </w:rPr>
        <w:t>詳</w:t>
      </w:r>
      <w:r w:rsidR="002C0C14" w:rsidRPr="00596113">
        <w:rPr>
          <w:rFonts w:eastAsiaTheme="minorEastAsia" w:hint="eastAsia"/>
          <w:b/>
          <w:spacing w:val="0"/>
          <w:szCs w:val="26"/>
        </w:rPr>
        <w:t>請見</w:t>
      </w:r>
      <w:r w:rsidR="002C0C14" w:rsidRPr="00CD7551">
        <w:rPr>
          <w:rFonts w:eastAsiaTheme="minorEastAsia" w:hint="eastAsia"/>
          <w:b/>
          <w:spacing w:val="0"/>
          <w:szCs w:val="26"/>
        </w:rPr>
        <w:t>第</w:t>
      </w:r>
      <w:r w:rsidR="00E50EDE">
        <w:rPr>
          <w:rFonts w:eastAsiaTheme="minorEastAsia"/>
          <w:b/>
          <w:spacing w:val="0"/>
          <w:szCs w:val="26"/>
        </w:rPr>
        <w:t>6</w:t>
      </w:r>
      <w:r w:rsidR="002C0C14" w:rsidRPr="00CD7551">
        <w:rPr>
          <w:rFonts w:eastAsiaTheme="minorEastAsia"/>
          <w:b/>
          <w:spacing w:val="0"/>
          <w:szCs w:val="26"/>
        </w:rPr>
        <w:t>、</w:t>
      </w:r>
      <w:r w:rsidR="00E50EDE">
        <w:rPr>
          <w:rFonts w:eastAsiaTheme="minorEastAsia"/>
          <w:b/>
          <w:spacing w:val="0"/>
          <w:szCs w:val="26"/>
        </w:rPr>
        <w:t>7</w:t>
      </w:r>
      <w:r w:rsidR="002C0C14" w:rsidRPr="00CD7551">
        <w:rPr>
          <w:rFonts w:eastAsiaTheme="minorEastAsia"/>
          <w:b/>
          <w:spacing w:val="0"/>
          <w:szCs w:val="26"/>
        </w:rPr>
        <w:t>頁</w:t>
      </w:r>
      <w:r w:rsidR="002C0C14" w:rsidRPr="00CD7551">
        <w:rPr>
          <w:rFonts w:eastAsiaTheme="minorEastAsia" w:hint="eastAsia"/>
          <w:b/>
          <w:spacing w:val="0"/>
          <w:szCs w:val="26"/>
        </w:rPr>
        <w:t>之</w:t>
      </w:r>
      <w:r w:rsidR="002C0C14" w:rsidRPr="00CD7551">
        <w:rPr>
          <w:rFonts w:eastAsiaTheme="minorEastAsia"/>
          <w:b/>
          <w:spacing w:val="0"/>
          <w:szCs w:val="26"/>
        </w:rPr>
        <w:t>產業別報告</w:t>
      </w:r>
      <w:r w:rsidR="002C0C14" w:rsidRPr="00596113">
        <w:rPr>
          <w:rFonts w:eastAsiaTheme="minorEastAsia" w:hint="eastAsia"/>
          <w:b/>
          <w:spacing w:val="0"/>
          <w:szCs w:val="26"/>
        </w:rPr>
        <w:t>。</w:t>
      </w:r>
    </w:p>
    <w:p w:rsidR="002A2CDF" w:rsidRPr="00F50A45" w:rsidRDefault="002A2CDF" w:rsidP="002C0C14">
      <w:pPr>
        <w:adjustRightInd w:val="0"/>
        <w:snapToGrid w:val="0"/>
        <w:spacing w:beforeLines="50" w:before="180" w:afterLines="50" w:after="180" w:line="480" w:lineRule="exact"/>
        <w:ind w:firstLine="0"/>
        <w:rPr>
          <w:rFonts w:eastAsiaTheme="minorEastAsia"/>
          <w:szCs w:val="26"/>
        </w:rPr>
      </w:pPr>
    </w:p>
    <w:p w:rsidR="003A41D1" w:rsidRPr="004E7ACB" w:rsidRDefault="003A41D1" w:rsidP="003A41D1">
      <w:pPr>
        <w:adjustRightInd w:val="0"/>
        <w:snapToGrid w:val="0"/>
        <w:spacing w:beforeLines="50" w:before="180" w:afterLines="50" w:after="180" w:line="480" w:lineRule="exact"/>
        <w:ind w:firstLine="0"/>
        <w:rPr>
          <w:rFonts w:ascii="Times" w:eastAsiaTheme="minorEastAsia" w:hAnsi="Times"/>
          <w:b/>
          <w:spacing w:val="0"/>
          <w:sz w:val="28"/>
          <w:szCs w:val="26"/>
        </w:rPr>
      </w:pPr>
      <w:r w:rsidRPr="004E7ACB">
        <w:rPr>
          <w:rFonts w:ascii="Times" w:eastAsiaTheme="minorEastAsia" w:hAnsi="Times" w:hint="eastAsia"/>
          <w:b/>
          <w:spacing w:val="0"/>
          <w:sz w:val="28"/>
          <w:szCs w:val="26"/>
        </w:rPr>
        <w:t>二</w:t>
      </w:r>
      <w:r w:rsidRPr="004E7ACB">
        <w:rPr>
          <w:rFonts w:ascii="Times" w:eastAsiaTheme="minorEastAsia" w:hAnsi="Times"/>
          <w:b/>
          <w:spacing w:val="0"/>
          <w:sz w:val="28"/>
          <w:szCs w:val="26"/>
        </w:rPr>
        <w:t>、臺灣</w:t>
      </w:r>
      <w:r w:rsidRPr="004E7ACB">
        <w:rPr>
          <w:rFonts w:ascii="Times" w:eastAsiaTheme="minorEastAsia" w:hAnsi="Times" w:hint="eastAsia"/>
          <w:b/>
          <w:spacing w:val="0"/>
          <w:sz w:val="28"/>
          <w:szCs w:val="26"/>
        </w:rPr>
        <w:t>非</w:t>
      </w:r>
      <w:r w:rsidRPr="004E7ACB">
        <w:rPr>
          <w:rFonts w:ascii="Times" w:eastAsiaTheme="minorEastAsia" w:hAnsi="Times"/>
          <w:b/>
          <w:spacing w:val="0"/>
          <w:sz w:val="28"/>
          <w:szCs w:val="26"/>
        </w:rPr>
        <w:t>製造業採購經理人指數</w:t>
      </w:r>
      <w:r w:rsidRPr="004E7ACB">
        <w:rPr>
          <w:rFonts w:ascii="Times" w:eastAsiaTheme="minorEastAsia" w:hAnsi="Times" w:hint="eastAsia"/>
          <w:b/>
          <w:spacing w:val="0"/>
          <w:sz w:val="28"/>
          <w:szCs w:val="26"/>
        </w:rPr>
        <w:t>（</w:t>
      </w:r>
      <w:r w:rsidR="0025089B" w:rsidRPr="004E7ACB">
        <w:rPr>
          <w:rFonts w:ascii="Times" w:eastAsiaTheme="minorEastAsia" w:hAnsi="Times"/>
          <w:b/>
          <w:spacing w:val="0"/>
          <w:sz w:val="28"/>
          <w:szCs w:val="26"/>
        </w:rPr>
        <w:t xml:space="preserve">Taiwan Non-Manufacturing </w:t>
      </w:r>
      <w:r w:rsidRPr="004E7ACB">
        <w:rPr>
          <w:rFonts w:ascii="Times" w:eastAsiaTheme="minorEastAsia" w:hAnsi="Times"/>
          <w:b/>
          <w:spacing w:val="0"/>
          <w:sz w:val="28"/>
          <w:szCs w:val="26"/>
        </w:rPr>
        <w:t>N</w:t>
      </w:r>
      <w:r w:rsidRPr="004E7ACB">
        <w:rPr>
          <w:rFonts w:ascii="Times" w:eastAsiaTheme="minorEastAsia" w:hAnsi="Times" w:hint="eastAsia"/>
          <w:b/>
          <w:spacing w:val="0"/>
          <w:sz w:val="28"/>
          <w:szCs w:val="26"/>
        </w:rPr>
        <w:t>MI</w:t>
      </w:r>
      <w:r w:rsidRPr="004E7ACB">
        <w:rPr>
          <w:rFonts w:ascii="Times" w:eastAsiaTheme="minorEastAsia" w:hAnsi="Times" w:hint="eastAsia"/>
          <w:b/>
          <w:spacing w:val="0"/>
          <w:sz w:val="28"/>
          <w:szCs w:val="26"/>
        </w:rPr>
        <w:t>）</w:t>
      </w:r>
    </w:p>
    <w:p w:rsidR="001F1C52" w:rsidRPr="00666052" w:rsidRDefault="00B66F42" w:rsidP="003A41D1">
      <w:pPr>
        <w:adjustRightInd w:val="0"/>
        <w:snapToGrid w:val="0"/>
        <w:spacing w:before="0" w:after="0" w:line="480" w:lineRule="exact"/>
        <w:ind w:firstLineChars="200" w:firstLine="520"/>
        <w:rPr>
          <w:rFonts w:ascii="Times" w:eastAsiaTheme="minorEastAsia" w:hAnsi="Times" w:cs="新細明體"/>
          <w:spacing w:val="0"/>
          <w:kern w:val="0"/>
          <w:szCs w:val="26"/>
        </w:rPr>
      </w:pPr>
      <w:r w:rsidRPr="00B66F42">
        <w:rPr>
          <w:rFonts w:ascii="Times" w:eastAsiaTheme="minorEastAsia" w:hAnsi="Times" w:hint="eastAsia"/>
          <w:spacing w:val="0"/>
          <w:szCs w:val="26"/>
        </w:rPr>
        <w:t>2021</w:t>
      </w:r>
      <w:r w:rsidRPr="00B66F42">
        <w:rPr>
          <w:rFonts w:ascii="Times" w:eastAsiaTheme="minorEastAsia" w:hAnsi="Times" w:hint="eastAsia"/>
          <w:spacing w:val="0"/>
          <w:szCs w:val="26"/>
        </w:rPr>
        <w:t>年</w:t>
      </w:r>
      <w:r w:rsidRPr="00B66F42">
        <w:rPr>
          <w:rFonts w:ascii="Times" w:eastAsiaTheme="minorEastAsia" w:hAnsi="Times" w:hint="eastAsia"/>
          <w:spacing w:val="0"/>
          <w:szCs w:val="26"/>
        </w:rPr>
        <w:t>3</w:t>
      </w:r>
      <w:r w:rsidRPr="00B66F42">
        <w:rPr>
          <w:rFonts w:ascii="Times" w:eastAsiaTheme="minorEastAsia" w:hAnsi="Times" w:hint="eastAsia"/>
          <w:spacing w:val="0"/>
          <w:szCs w:val="26"/>
        </w:rPr>
        <w:t>月未季調之臺灣非製造業</w:t>
      </w:r>
      <w:r w:rsidRPr="00B66F42">
        <w:rPr>
          <w:rFonts w:ascii="Times" w:eastAsiaTheme="minorEastAsia" w:hAnsi="Times" w:hint="eastAsia"/>
          <w:spacing w:val="0"/>
          <w:szCs w:val="26"/>
        </w:rPr>
        <w:t>NMI</w:t>
      </w:r>
      <w:r w:rsidRPr="00B66F42">
        <w:rPr>
          <w:rFonts w:ascii="Times" w:eastAsiaTheme="minorEastAsia" w:hAnsi="Times" w:hint="eastAsia"/>
          <w:spacing w:val="0"/>
          <w:szCs w:val="26"/>
        </w:rPr>
        <w:t>指數攀升</w:t>
      </w:r>
      <w:r w:rsidRPr="00B66F42">
        <w:rPr>
          <w:rFonts w:ascii="Times" w:eastAsiaTheme="minorEastAsia" w:hAnsi="Times" w:hint="eastAsia"/>
          <w:spacing w:val="0"/>
          <w:szCs w:val="26"/>
        </w:rPr>
        <w:t>3.1</w:t>
      </w:r>
      <w:r w:rsidRPr="00B66F42">
        <w:rPr>
          <w:rFonts w:ascii="Times" w:eastAsiaTheme="minorEastAsia" w:hAnsi="Times" w:hint="eastAsia"/>
          <w:spacing w:val="0"/>
          <w:szCs w:val="26"/>
        </w:rPr>
        <w:t>個百分點至</w:t>
      </w:r>
      <w:r w:rsidRPr="00B66F42">
        <w:rPr>
          <w:rFonts w:ascii="Times" w:eastAsiaTheme="minorEastAsia" w:hAnsi="Times" w:hint="eastAsia"/>
          <w:spacing w:val="0"/>
          <w:szCs w:val="26"/>
        </w:rPr>
        <w:t>55.2%</w:t>
      </w:r>
      <w:r w:rsidRPr="00B66F42">
        <w:rPr>
          <w:rFonts w:ascii="Times" w:eastAsiaTheme="minorEastAsia" w:hAnsi="Times" w:hint="eastAsia"/>
          <w:spacing w:val="0"/>
          <w:szCs w:val="26"/>
        </w:rPr>
        <w:t>，連續第</w:t>
      </w:r>
      <w:r w:rsidRPr="00B66F42">
        <w:rPr>
          <w:rFonts w:ascii="Times" w:eastAsiaTheme="minorEastAsia" w:hAnsi="Times" w:hint="eastAsia"/>
          <w:spacing w:val="0"/>
          <w:szCs w:val="26"/>
        </w:rPr>
        <w:t>10</w:t>
      </w:r>
      <w:r w:rsidRPr="00B66F42">
        <w:rPr>
          <w:rFonts w:ascii="Times" w:eastAsiaTheme="minorEastAsia" w:hAnsi="Times" w:hint="eastAsia"/>
          <w:spacing w:val="0"/>
          <w:szCs w:val="26"/>
        </w:rPr>
        <w:t>個月呈現擴張。</w:t>
      </w:r>
    </w:p>
    <w:p w:rsidR="001F1C52" w:rsidRPr="00666052" w:rsidRDefault="001F1C52" w:rsidP="001F1C52">
      <w:pPr>
        <w:pStyle w:val="af8"/>
        <w:numPr>
          <w:ilvl w:val="0"/>
          <w:numId w:val="16"/>
        </w:numPr>
        <w:adjustRightInd w:val="0"/>
        <w:snapToGrid w:val="0"/>
        <w:spacing w:line="480" w:lineRule="exact"/>
        <w:ind w:leftChars="0"/>
        <w:jc w:val="both"/>
        <w:rPr>
          <w:rFonts w:ascii="Times" w:eastAsiaTheme="minorEastAsia" w:hAnsi="Times"/>
          <w:szCs w:val="26"/>
        </w:rPr>
      </w:pPr>
      <w:r w:rsidRPr="00666052">
        <w:rPr>
          <w:rFonts w:ascii="Times" w:eastAsiaTheme="minorEastAsia" w:hAnsi="Times" w:hint="eastAsia"/>
          <w:szCs w:val="26"/>
        </w:rPr>
        <w:t>四項組成指標中，商業活動、新增訂單與人力僱用擴張，供應商交貨時間上升。</w:t>
      </w:r>
    </w:p>
    <w:p w:rsidR="001F1C52" w:rsidRPr="00666052" w:rsidRDefault="00B66F42" w:rsidP="00B66F42">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cs="Times" w:hint="eastAsia"/>
          <w:szCs w:val="26"/>
        </w:rPr>
        <w:t>八大產業中，六大產業</w:t>
      </w:r>
      <w:r w:rsidRPr="00B66F42">
        <w:rPr>
          <w:rFonts w:ascii="Times" w:eastAsiaTheme="minorEastAsia" w:hAnsi="Times" w:cs="Times" w:hint="eastAsia"/>
          <w:szCs w:val="26"/>
        </w:rPr>
        <w:t>NMI</w:t>
      </w:r>
      <w:r w:rsidRPr="00B66F42">
        <w:rPr>
          <w:rFonts w:ascii="Times" w:eastAsiaTheme="minorEastAsia" w:hAnsi="Times" w:cs="Times" w:hint="eastAsia"/>
          <w:szCs w:val="26"/>
        </w:rPr>
        <w:t>呈現擴張，依擴張速度排序為批發業（</w:t>
      </w:r>
      <w:r w:rsidRPr="00B66F42">
        <w:rPr>
          <w:rFonts w:ascii="Times" w:eastAsiaTheme="minorEastAsia" w:hAnsi="Times" w:cs="Times" w:hint="eastAsia"/>
          <w:szCs w:val="26"/>
        </w:rPr>
        <w:t>65.6%</w:t>
      </w:r>
      <w:r w:rsidRPr="00B66F42">
        <w:rPr>
          <w:rFonts w:ascii="Times" w:eastAsiaTheme="minorEastAsia" w:hAnsi="Times" w:cs="Times" w:hint="eastAsia"/>
          <w:szCs w:val="26"/>
        </w:rPr>
        <w:t>）、教育暨專業科學業（</w:t>
      </w:r>
      <w:r w:rsidRPr="00B66F42">
        <w:rPr>
          <w:rFonts w:ascii="Times" w:eastAsiaTheme="minorEastAsia" w:hAnsi="Times" w:cs="Times" w:hint="eastAsia"/>
          <w:szCs w:val="26"/>
        </w:rPr>
        <w:t>63.3%</w:t>
      </w:r>
      <w:r w:rsidRPr="00B66F42">
        <w:rPr>
          <w:rFonts w:ascii="Times" w:eastAsiaTheme="minorEastAsia" w:hAnsi="Times" w:cs="Times" w:hint="eastAsia"/>
          <w:szCs w:val="26"/>
        </w:rPr>
        <w:t>）、資訊暨通訊傳播業（</w:t>
      </w:r>
      <w:r w:rsidRPr="00B66F42">
        <w:rPr>
          <w:rFonts w:ascii="Times" w:eastAsiaTheme="minorEastAsia" w:hAnsi="Times" w:cs="Times" w:hint="eastAsia"/>
          <w:szCs w:val="26"/>
        </w:rPr>
        <w:t>63.2%</w:t>
      </w:r>
      <w:r w:rsidRPr="00B66F42">
        <w:rPr>
          <w:rFonts w:ascii="Times" w:eastAsiaTheme="minorEastAsia" w:hAnsi="Times" w:cs="Times" w:hint="eastAsia"/>
          <w:szCs w:val="26"/>
        </w:rPr>
        <w:t>）、運輸倉儲業（</w:t>
      </w:r>
      <w:r w:rsidRPr="00B66F42">
        <w:rPr>
          <w:rFonts w:ascii="Times" w:eastAsiaTheme="minorEastAsia" w:hAnsi="Times" w:cs="Times" w:hint="eastAsia"/>
          <w:szCs w:val="26"/>
        </w:rPr>
        <w:t>60.3%</w:t>
      </w:r>
      <w:r w:rsidRPr="00B66F42">
        <w:rPr>
          <w:rFonts w:ascii="Times" w:eastAsiaTheme="minorEastAsia" w:hAnsi="Times" w:cs="Times" w:hint="eastAsia"/>
          <w:szCs w:val="26"/>
        </w:rPr>
        <w:t>）、營造暨不動產業（</w:t>
      </w:r>
      <w:r w:rsidRPr="00B66F42">
        <w:rPr>
          <w:rFonts w:ascii="Times" w:eastAsiaTheme="minorEastAsia" w:hAnsi="Times" w:cs="Times" w:hint="eastAsia"/>
          <w:szCs w:val="26"/>
        </w:rPr>
        <w:t>58.3%</w:t>
      </w:r>
      <w:r w:rsidRPr="00B66F42">
        <w:rPr>
          <w:rFonts w:ascii="Times" w:eastAsiaTheme="minorEastAsia" w:hAnsi="Times" w:cs="Times" w:hint="eastAsia"/>
          <w:szCs w:val="26"/>
        </w:rPr>
        <w:t>）與金融保險業（</w:t>
      </w:r>
      <w:r w:rsidRPr="00B66F42">
        <w:rPr>
          <w:rFonts w:ascii="Times" w:eastAsiaTheme="minorEastAsia" w:hAnsi="Times" w:cs="Times" w:hint="eastAsia"/>
          <w:szCs w:val="26"/>
        </w:rPr>
        <w:t>50.3%</w:t>
      </w:r>
      <w:r w:rsidRPr="00B66F42">
        <w:rPr>
          <w:rFonts w:ascii="Times" w:eastAsiaTheme="minorEastAsia" w:hAnsi="Times" w:cs="Times" w:hint="eastAsia"/>
          <w:szCs w:val="26"/>
        </w:rPr>
        <w:t>）。住宿餐飲業（</w:t>
      </w:r>
      <w:r w:rsidRPr="00B66F42">
        <w:rPr>
          <w:rFonts w:ascii="Times" w:eastAsiaTheme="minorEastAsia" w:hAnsi="Times" w:cs="Times" w:hint="eastAsia"/>
          <w:szCs w:val="26"/>
        </w:rPr>
        <w:t>31.3%</w:t>
      </w:r>
      <w:r w:rsidRPr="00B66F42">
        <w:rPr>
          <w:rFonts w:ascii="Times" w:eastAsiaTheme="minorEastAsia" w:hAnsi="Times" w:cs="Times" w:hint="eastAsia"/>
          <w:szCs w:val="26"/>
        </w:rPr>
        <w:t>）與零售業（</w:t>
      </w:r>
      <w:r w:rsidRPr="00B66F42">
        <w:rPr>
          <w:rFonts w:ascii="Times" w:eastAsiaTheme="minorEastAsia" w:hAnsi="Times" w:cs="Times" w:hint="eastAsia"/>
          <w:szCs w:val="26"/>
        </w:rPr>
        <w:t>44.1%</w:t>
      </w:r>
      <w:r w:rsidRPr="00B66F42">
        <w:rPr>
          <w:rFonts w:ascii="Times" w:eastAsiaTheme="minorEastAsia" w:hAnsi="Times" w:cs="Times" w:hint="eastAsia"/>
          <w:szCs w:val="26"/>
        </w:rPr>
        <w:t>）</w:t>
      </w:r>
      <w:r w:rsidRPr="00B66F42">
        <w:rPr>
          <w:rFonts w:ascii="Times" w:eastAsiaTheme="minorEastAsia" w:hAnsi="Times" w:cs="Times" w:hint="eastAsia"/>
          <w:szCs w:val="26"/>
        </w:rPr>
        <w:t>NMI</w:t>
      </w:r>
      <w:r w:rsidRPr="00B66F42">
        <w:rPr>
          <w:rFonts w:ascii="Times" w:eastAsiaTheme="minorEastAsia" w:hAnsi="Times" w:cs="Times" w:hint="eastAsia"/>
          <w:szCs w:val="26"/>
        </w:rPr>
        <w:t>則呈現緊縮。</w:t>
      </w:r>
    </w:p>
    <w:p w:rsidR="003120E8" w:rsidRDefault="00F50A45" w:rsidP="0025089B">
      <w:pPr>
        <w:tabs>
          <w:tab w:val="left" w:pos="4920"/>
        </w:tabs>
        <w:adjustRightInd w:val="0"/>
        <w:snapToGrid w:val="0"/>
        <w:spacing w:beforeLines="50" w:before="180" w:afterLines="50" w:after="180" w:line="480" w:lineRule="exact"/>
        <w:ind w:firstLine="0"/>
        <w:rPr>
          <w:rFonts w:eastAsiaTheme="minorEastAsia"/>
          <w:b/>
          <w:spacing w:val="0"/>
          <w:szCs w:val="26"/>
        </w:rPr>
      </w:pPr>
      <w:r w:rsidRPr="00922974">
        <w:rPr>
          <w:rFonts w:eastAsiaTheme="minorEastAsia"/>
          <w:b/>
          <w:spacing w:val="0"/>
          <w:szCs w:val="26"/>
        </w:rPr>
        <w:t>以下節錄</w:t>
      </w:r>
      <w:r w:rsidRPr="00922974">
        <w:rPr>
          <w:rFonts w:eastAsiaTheme="minorEastAsia" w:hint="eastAsia"/>
          <w:b/>
          <w:spacing w:val="0"/>
          <w:szCs w:val="26"/>
        </w:rPr>
        <w:t>本月非製造業</w:t>
      </w:r>
      <w:r>
        <w:rPr>
          <w:rFonts w:eastAsiaTheme="minorEastAsia" w:hint="eastAsia"/>
          <w:b/>
          <w:spacing w:val="0"/>
          <w:szCs w:val="26"/>
        </w:rPr>
        <w:t>值得</w:t>
      </w:r>
      <w:r w:rsidRPr="001F1C52">
        <w:rPr>
          <w:rFonts w:eastAsiaTheme="minorEastAsia" w:hint="eastAsia"/>
          <w:b/>
          <w:spacing w:val="0"/>
          <w:szCs w:val="26"/>
        </w:rPr>
        <w:t>關注</w:t>
      </w:r>
      <w:r w:rsidRPr="00922974">
        <w:rPr>
          <w:rFonts w:eastAsiaTheme="minorEastAsia" w:hint="eastAsia"/>
          <w:b/>
          <w:spacing w:val="0"/>
          <w:szCs w:val="26"/>
        </w:rPr>
        <w:t>之指標</w:t>
      </w:r>
      <w:r w:rsidRPr="00922974">
        <w:rPr>
          <w:rFonts w:eastAsiaTheme="minorEastAsia"/>
          <w:b/>
          <w:spacing w:val="0"/>
          <w:szCs w:val="26"/>
        </w:rPr>
        <w:t>：</w:t>
      </w:r>
      <w:r w:rsidR="0025089B">
        <w:rPr>
          <w:rFonts w:eastAsiaTheme="minorEastAsia"/>
          <w:b/>
          <w:spacing w:val="0"/>
          <w:szCs w:val="26"/>
        </w:rPr>
        <w:t xml:space="preserve"> </w:t>
      </w:r>
    </w:p>
    <w:p w:rsidR="0025089B" w:rsidRPr="00F50A45" w:rsidRDefault="0025089B" w:rsidP="0025089B">
      <w:pPr>
        <w:tabs>
          <w:tab w:val="left" w:pos="4920"/>
        </w:tabs>
        <w:adjustRightInd w:val="0"/>
        <w:snapToGrid w:val="0"/>
        <w:spacing w:before="0" w:after="0" w:line="240" w:lineRule="auto"/>
        <w:ind w:firstLine="0"/>
        <w:rPr>
          <w:rFonts w:eastAsiaTheme="minorEastAsia"/>
          <w:b/>
          <w:spacing w:val="0"/>
          <w:szCs w:val="26"/>
        </w:rPr>
      </w:pPr>
      <w:r>
        <w:rPr>
          <w:rFonts w:eastAsia="SimSun" w:hint="eastAsia"/>
          <w:b/>
          <w:spacing w:val="0"/>
          <w:szCs w:val="26"/>
        </w:rPr>
        <w:t>1</w:t>
      </w:r>
      <w:r>
        <w:rPr>
          <w:rFonts w:eastAsia="SimSun"/>
          <w:b/>
          <w:spacing w:val="0"/>
          <w:szCs w:val="26"/>
        </w:rPr>
        <w:t xml:space="preserve">. </w:t>
      </w:r>
      <w:r w:rsidRPr="00922974">
        <w:rPr>
          <w:rFonts w:eastAsiaTheme="minorEastAsia" w:hint="eastAsia"/>
          <w:b/>
          <w:spacing w:val="0"/>
          <w:szCs w:val="26"/>
        </w:rPr>
        <w:t>非製造業之「</w:t>
      </w:r>
      <w:r w:rsidRPr="00D664E1">
        <w:rPr>
          <w:rFonts w:eastAsiaTheme="minorEastAsia" w:hint="eastAsia"/>
          <w:b/>
          <w:spacing w:val="0"/>
          <w:szCs w:val="26"/>
        </w:rPr>
        <w:t>商業活動</w:t>
      </w:r>
      <w:r>
        <w:rPr>
          <w:rFonts w:eastAsiaTheme="minorEastAsia" w:hint="eastAsia"/>
          <w:b/>
          <w:spacing w:val="0"/>
          <w:szCs w:val="26"/>
        </w:rPr>
        <w:t>」</w:t>
      </w:r>
    </w:p>
    <w:p w:rsidR="003120E8" w:rsidRDefault="00B66F42" w:rsidP="0025089B">
      <w:pPr>
        <w:adjustRightInd w:val="0"/>
        <w:snapToGrid w:val="0"/>
        <w:spacing w:before="100" w:beforeAutospacing="1" w:after="100" w:afterAutospacing="1"/>
        <w:rPr>
          <w:rFonts w:eastAsiaTheme="minorEastAsia"/>
          <w:szCs w:val="26"/>
        </w:rPr>
      </w:pPr>
      <w:r w:rsidRPr="00B66F42">
        <w:rPr>
          <w:rFonts w:eastAsiaTheme="minorEastAsia" w:hint="eastAsia"/>
          <w:szCs w:val="26"/>
        </w:rPr>
        <w:t>部分導因於</w:t>
      </w:r>
      <w:r w:rsidRPr="00B66F42">
        <w:rPr>
          <w:rFonts w:eastAsiaTheme="minorEastAsia" w:hint="eastAsia"/>
          <w:szCs w:val="26"/>
        </w:rPr>
        <w:t>2</w:t>
      </w:r>
      <w:r w:rsidRPr="00B66F42">
        <w:rPr>
          <w:rFonts w:eastAsiaTheme="minorEastAsia" w:hint="eastAsia"/>
          <w:szCs w:val="26"/>
        </w:rPr>
        <w:t>月營業天數較少之低基期效應，未季調之</w:t>
      </w:r>
      <w:r w:rsidR="00CE6FE0" w:rsidRPr="0025089B">
        <w:rPr>
          <w:rFonts w:eastAsiaTheme="minorEastAsia" w:hint="eastAsia"/>
          <w:b/>
          <w:szCs w:val="26"/>
        </w:rPr>
        <w:t>「</w:t>
      </w:r>
      <w:r w:rsidR="00D664E1" w:rsidRPr="0025089B">
        <w:rPr>
          <w:rFonts w:eastAsiaTheme="minorEastAsia" w:hint="eastAsia"/>
          <w:b/>
          <w:szCs w:val="26"/>
        </w:rPr>
        <w:t>商業活動</w:t>
      </w:r>
      <w:r w:rsidR="00CE6FE0" w:rsidRPr="0025089B">
        <w:rPr>
          <w:rFonts w:eastAsiaTheme="minorEastAsia" w:hint="eastAsia"/>
          <w:b/>
          <w:szCs w:val="26"/>
        </w:rPr>
        <w:t>」</w:t>
      </w:r>
      <w:r w:rsidRPr="00B66F42">
        <w:rPr>
          <w:rFonts w:eastAsiaTheme="minorEastAsia" w:hint="eastAsia"/>
          <w:szCs w:val="26"/>
        </w:rPr>
        <w:t>僅維持</w:t>
      </w:r>
      <w:r w:rsidRPr="00B66F42">
        <w:rPr>
          <w:rFonts w:eastAsiaTheme="minorEastAsia" w:hint="eastAsia"/>
          <w:szCs w:val="26"/>
        </w:rPr>
        <w:t>1</w:t>
      </w:r>
      <w:r w:rsidRPr="00B66F42">
        <w:rPr>
          <w:rFonts w:eastAsiaTheme="minorEastAsia" w:hint="eastAsia"/>
          <w:szCs w:val="26"/>
        </w:rPr>
        <w:t>個月的緊縮，指數回升</w:t>
      </w:r>
      <w:r w:rsidRPr="00B66F42">
        <w:rPr>
          <w:rFonts w:eastAsiaTheme="minorEastAsia" w:hint="eastAsia"/>
          <w:szCs w:val="26"/>
        </w:rPr>
        <w:t>4.6</w:t>
      </w:r>
      <w:r w:rsidRPr="00B66F42">
        <w:rPr>
          <w:rFonts w:eastAsiaTheme="minorEastAsia" w:hint="eastAsia"/>
          <w:szCs w:val="26"/>
        </w:rPr>
        <w:t>個百分點至</w:t>
      </w:r>
      <w:r w:rsidRPr="00B66F42">
        <w:rPr>
          <w:rFonts w:eastAsiaTheme="minorEastAsia" w:hint="eastAsia"/>
          <w:szCs w:val="26"/>
        </w:rPr>
        <w:t>54.4%</w:t>
      </w:r>
      <w:r w:rsidRPr="00B66F42">
        <w:rPr>
          <w:rFonts w:eastAsiaTheme="minorEastAsia" w:hint="eastAsia"/>
          <w:szCs w:val="26"/>
        </w:rPr>
        <w:t>。八大產業中，五大產業回報商業活動呈現擴張，各產業依擴張速度排序為教育暨專業科學業（</w:t>
      </w:r>
      <w:r w:rsidRPr="00B66F42">
        <w:rPr>
          <w:rFonts w:eastAsiaTheme="minorEastAsia" w:hint="eastAsia"/>
          <w:szCs w:val="26"/>
        </w:rPr>
        <w:t>69.4%</w:t>
      </w:r>
      <w:r w:rsidRPr="00B66F42">
        <w:rPr>
          <w:rFonts w:eastAsiaTheme="minorEastAsia" w:hint="eastAsia"/>
          <w:szCs w:val="26"/>
        </w:rPr>
        <w:t>）、資訊暨通訊傳播業（</w:t>
      </w:r>
      <w:r w:rsidRPr="00B66F42">
        <w:rPr>
          <w:rFonts w:eastAsiaTheme="minorEastAsia" w:hint="eastAsia"/>
          <w:szCs w:val="26"/>
        </w:rPr>
        <w:t>67.6%</w:t>
      </w:r>
      <w:r w:rsidRPr="00B66F42">
        <w:rPr>
          <w:rFonts w:eastAsiaTheme="minorEastAsia" w:hint="eastAsia"/>
          <w:szCs w:val="26"/>
        </w:rPr>
        <w:t>）、批發業（</w:t>
      </w:r>
      <w:r w:rsidRPr="00B66F42">
        <w:rPr>
          <w:rFonts w:eastAsiaTheme="minorEastAsia" w:hint="eastAsia"/>
          <w:szCs w:val="26"/>
        </w:rPr>
        <w:t>66.7%</w:t>
      </w:r>
      <w:r w:rsidRPr="00B66F42">
        <w:rPr>
          <w:rFonts w:eastAsiaTheme="minorEastAsia" w:hint="eastAsia"/>
          <w:szCs w:val="26"/>
        </w:rPr>
        <w:t>）、運輸倉儲業（</w:t>
      </w:r>
      <w:r w:rsidRPr="00B66F42">
        <w:rPr>
          <w:rFonts w:eastAsiaTheme="minorEastAsia" w:hint="eastAsia"/>
          <w:szCs w:val="26"/>
        </w:rPr>
        <w:t>64.3%</w:t>
      </w:r>
      <w:r w:rsidRPr="00B66F42">
        <w:rPr>
          <w:rFonts w:eastAsiaTheme="minorEastAsia" w:hint="eastAsia"/>
          <w:szCs w:val="26"/>
        </w:rPr>
        <w:t>）與營造暨不動產業（</w:t>
      </w:r>
      <w:r w:rsidRPr="00B66F42">
        <w:rPr>
          <w:rFonts w:eastAsiaTheme="minorEastAsia" w:hint="eastAsia"/>
          <w:szCs w:val="26"/>
        </w:rPr>
        <w:t>60.0%</w:t>
      </w:r>
      <w:r w:rsidRPr="00B66F42">
        <w:rPr>
          <w:rFonts w:eastAsiaTheme="minorEastAsia" w:hint="eastAsia"/>
          <w:szCs w:val="26"/>
        </w:rPr>
        <w:t>）。住宿餐飲業（</w:t>
      </w:r>
      <w:r w:rsidRPr="00B66F42">
        <w:rPr>
          <w:rFonts w:eastAsiaTheme="minorEastAsia" w:hint="eastAsia"/>
          <w:szCs w:val="26"/>
        </w:rPr>
        <w:t>12.5%</w:t>
      </w:r>
      <w:r w:rsidRPr="00B66F42">
        <w:rPr>
          <w:rFonts w:eastAsiaTheme="minorEastAsia" w:hint="eastAsia"/>
          <w:szCs w:val="26"/>
        </w:rPr>
        <w:t>）、零售業（</w:t>
      </w:r>
      <w:r w:rsidRPr="00B66F42">
        <w:rPr>
          <w:rFonts w:eastAsiaTheme="minorEastAsia" w:hint="eastAsia"/>
          <w:szCs w:val="26"/>
        </w:rPr>
        <w:t>40.0%</w:t>
      </w:r>
      <w:r w:rsidRPr="00B66F42">
        <w:rPr>
          <w:rFonts w:eastAsiaTheme="minorEastAsia" w:hint="eastAsia"/>
          <w:szCs w:val="26"/>
        </w:rPr>
        <w:t>）與金融保險業（</w:t>
      </w:r>
      <w:r w:rsidRPr="00B66F42">
        <w:rPr>
          <w:rFonts w:eastAsiaTheme="minorEastAsia" w:hint="eastAsia"/>
          <w:szCs w:val="26"/>
        </w:rPr>
        <w:t>48.9%</w:t>
      </w:r>
      <w:r w:rsidRPr="00B66F42">
        <w:rPr>
          <w:rFonts w:eastAsiaTheme="minorEastAsia" w:hint="eastAsia"/>
          <w:szCs w:val="26"/>
        </w:rPr>
        <w:t>）則回報商業活動呈現緊縮。</w:t>
      </w:r>
    </w:p>
    <w:p w:rsidR="0025089B" w:rsidRPr="0025089B" w:rsidRDefault="0025089B" w:rsidP="0025089B">
      <w:pPr>
        <w:tabs>
          <w:tab w:val="left" w:pos="4920"/>
        </w:tabs>
        <w:adjustRightInd w:val="0"/>
        <w:snapToGrid w:val="0"/>
        <w:spacing w:before="0" w:after="0" w:line="240" w:lineRule="auto"/>
        <w:ind w:firstLine="0"/>
        <w:rPr>
          <w:rFonts w:eastAsiaTheme="minorEastAsia"/>
          <w:b/>
          <w:spacing w:val="0"/>
          <w:szCs w:val="26"/>
        </w:rPr>
      </w:pPr>
      <w:r w:rsidRPr="0025089B">
        <w:rPr>
          <w:rFonts w:eastAsiaTheme="minorEastAsia" w:hint="eastAsia"/>
          <w:b/>
          <w:spacing w:val="0"/>
          <w:szCs w:val="26"/>
        </w:rPr>
        <w:lastRenderedPageBreak/>
        <w:t>2</w:t>
      </w:r>
      <w:r w:rsidRPr="0025089B">
        <w:rPr>
          <w:rFonts w:eastAsiaTheme="minorEastAsia"/>
          <w:b/>
          <w:spacing w:val="0"/>
          <w:szCs w:val="26"/>
        </w:rPr>
        <w:t xml:space="preserve">. </w:t>
      </w:r>
      <w:r w:rsidRPr="00922974">
        <w:rPr>
          <w:rFonts w:eastAsiaTheme="minorEastAsia" w:hint="eastAsia"/>
          <w:b/>
          <w:spacing w:val="0"/>
          <w:szCs w:val="26"/>
        </w:rPr>
        <w:t>非製造業之「</w:t>
      </w:r>
      <w:r w:rsidR="00B66F42">
        <w:rPr>
          <w:rFonts w:eastAsiaTheme="minorEastAsia" w:hint="eastAsia"/>
          <w:b/>
          <w:spacing w:val="0"/>
          <w:szCs w:val="26"/>
        </w:rPr>
        <w:t>供應商交貨時間</w:t>
      </w:r>
      <w:r>
        <w:rPr>
          <w:rFonts w:eastAsiaTheme="minorEastAsia" w:hint="eastAsia"/>
          <w:b/>
          <w:spacing w:val="0"/>
          <w:szCs w:val="26"/>
        </w:rPr>
        <w:t>」</w:t>
      </w:r>
    </w:p>
    <w:p w:rsidR="003120E8" w:rsidRDefault="00B66F42" w:rsidP="00B66F42">
      <w:pPr>
        <w:adjustRightInd w:val="0"/>
        <w:snapToGrid w:val="0"/>
        <w:spacing w:before="100" w:beforeAutospacing="1" w:after="100" w:afterAutospacing="1"/>
        <w:rPr>
          <w:rFonts w:eastAsiaTheme="minorEastAsia"/>
          <w:szCs w:val="26"/>
        </w:rPr>
      </w:pPr>
      <w:r w:rsidRPr="00B66F42">
        <w:rPr>
          <w:rFonts w:eastAsiaTheme="minorEastAsia" w:hint="eastAsia"/>
          <w:szCs w:val="26"/>
        </w:rPr>
        <w:t>非製造業已連續</w:t>
      </w:r>
      <w:r w:rsidRPr="00B66F42">
        <w:rPr>
          <w:rFonts w:eastAsiaTheme="minorEastAsia" w:hint="eastAsia"/>
          <w:szCs w:val="26"/>
        </w:rPr>
        <w:t>17</w:t>
      </w:r>
      <w:r w:rsidRPr="00B66F42">
        <w:rPr>
          <w:rFonts w:eastAsiaTheme="minorEastAsia" w:hint="eastAsia"/>
          <w:szCs w:val="26"/>
        </w:rPr>
        <w:t>個月回報</w:t>
      </w:r>
      <w:r w:rsidR="007648B4" w:rsidRPr="0025089B">
        <w:rPr>
          <w:rFonts w:eastAsiaTheme="minorEastAsia" w:hint="eastAsia"/>
          <w:b/>
          <w:szCs w:val="26"/>
        </w:rPr>
        <w:t>「</w:t>
      </w:r>
      <w:r w:rsidRPr="00B66F42">
        <w:rPr>
          <w:rFonts w:eastAsiaTheme="minorEastAsia" w:hint="eastAsia"/>
          <w:b/>
          <w:szCs w:val="26"/>
        </w:rPr>
        <w:t>供應商交貨時間</w:t>
      </w:r>
      <w:r w:rsidR="00CE6FE0" w:rsidRPr="0025089B">
        <w:rPr>
          <w:rFonts w:eastAsiaTheme="minorEastAsia" w:hint="eastAsia"/>
          <w:b/>
          <w:szCs w:val="26"/>
        </w:rPr>
        <w:t>」</w:t>
      </w:r>
      <w:r w:rsidRPr="00B66F42">
        <w:rPr>
          <w:rFonts w:eastAsiaTheme="minorEastAsia" w:hint="eastAsia"/>
          <w:szCs w:val="26"/>
        </w:rPr>
        <w:t>（受託工作完成時間）為上升（高於</w:t>
      </w:r>
      <w:r w:rsidRPr="00B66F42">
        <w:rPr>
          <w:rFonts w:eastAsiaTheme="minorEastAsia" w:hint="eastAsia"/>
          <w:szCs w:val="26"/>
        </w:rPr>
        <w:t>50.0%</w:t>
      </w:r>
      <w:r w:rsidRPr="00B66F42">
        <w:rPr>
          <w:rFonts w:eastAsiaTheme="minorEastAsia" w:hint="eastAsia"/>
          <w:szCs w:val="26"/>
        </w:rPr>
        <w:t>），指數由創編以來最高點（</w:t>
      </w:r>
      <w:r w:rsidRPr="00B66F42">
        <w:rPr>
          <w:rFonts w:eastAsiaTheme="minorEastAsia" w:hint="eastAsia"/>
          <w:szCs w:val="26"/>
        </w:rPr>
        <w:t>58.1%</w:t>
      </w:r>
      <w:r w:rsidRPr="00B66F42">
        <w:rPr>
          <w:rFonts w:eastAsiaTheme="minorEastAsia" w:hint="eastAsia"/>
          <w:szCs w:val="26"/>
        </w:rPr>
        <w:t>）回跌</w:t>
      </w:r>
      <w:r w:rsidRPr="00B66F42">
        <w:rPr>
          <w:rFonts w:eastAsiaTheme="minorEastAsia" w:hint="eastAsia"/>
          <w:szCs w:val="26"/>
        </w:rPr>
        <w:t>1.0</w:t>
      </w:r>
      <w:r w:rsidRPr="00B66F42">
        <w:rPr>
          <w:rFonts w:eastAsiaTheme="minorEastAsia" w:hint="eastAsia"/>
          <w:szCs w:val="26"/>
        </w:rPr>
        <w:t>個百分點至</w:t>
      </w:r>
      <w:r w:rsidRPr="00B66F42">
        <w:rPr>
          <w:rFonts w:eastAsiaTheme="minorEastAsia" w:hint="eastAsia"/>
          <w:szCs w:val="26"/>
        </w:rPr>
        <w:t>57.1%</w:t>
      </w:r>
      <w:r w:rsidRPr="00B66F42">
        <w:rPr>
          <w:rFonts w:eastAsiaTheme="minorEastAsia" w:hint="eastAsia"/>
          <w:szCs w:val="26"/>
        </w:rPr>
        <w:t>。八大產業中，六大產業回報供應商交貨時間為上升，各產業依上升速度排序為批發業（</w:t>
      </w:r>
      <w:r w:rsidRPr="00B66F42">
        <w:rPr>
          <w:rFonts w:eastAsiaTheme="minorEastAsia" w:hint="eastAsia"/>
          <w:szCs w:val="26"/>
        </w:rPr>
        <w:t>68.8%</w:t>
      </w:r>
      <w:r w:rsidRPr="00B66F42">
        <w:rPr>
          <w:rFonts w:eastAsiaTheme="minorEastAsia" w:hint="eastAsia"/>
          <w:szCs w:val="26"/>
        </w:rPr>
        <w:t>）、營造暨不動產業（</w:t>
      </w:r>
      <w:r w:rsidRPr="00B66F42">
        <w:rPr>
          <w:rFonts w:eastAsiaTheme="minorEastAsia" w:hint="eastAsia"/>
          <w:szCs w:val="26"/>
        </w:rPr>
        <w:t>61.7%</w:t>
      </w:r>
      <w:r w:rsidRPr="00B66F42">
        <w:rPr>
          <w:rFonts w:eastAsiaTheme="minorEastAsia" w:hint="eastAsia"/>
          <w:szCs w:val="26"/>
        </w:rPr>
        <w:t>）、資訊暨通訊傳播業（</w:t>
      </w:r>
      <w:r w:rsidRPr="00B66F42">
        <w:rPr>
          <w:rFonts w:eastAsiaTheme="minorEastAsia" w:hint="eastAsia"/>
          <w:szCs w:val="26"/>
        </w:rPr>
        <w:t>55.9%</w:t>
      </w:r>
      <w:r w:rsidRPr="00B66F42">
        <w:rPr>
          <w:rFonts w:eastAsiaTheme="minorEastAsia" w:hint="eastAsia"/>
          <w:szCs w:val="26"/>
        </w:rPr>
        <w:t>）、運輸倉儲業（</w:t>
      </w:r>
      <w:r w:rsidRPr="00B66F42">
        <w:rPr>
          <w:rFonts w:eastAsiaTheme="minorEastAsia" w:hint="eastAsia"/>
          <w:szCs w:val="26"/>
        </w:rPr>
        <w:t>55.4%</w:t>
      </w:r>
      <w:r w:rsidRPr="00B66F42">
        <w:rPr>
          <w:rFonts w:eastAsiaTheme="minorEastAsia" w:hint="eastAsia"/>
          <w:szCs w:val="26"/>
        </w:rPr>
        <w:t>）、住宿餐飲業（</w:t>
      </w:r>
      <w:r w:rsidRPr="00B66F42">
        <w:rPr>
          <w:rFonts w:eastAsiaTheme="minorEastAsia" w:hint="eastAsia"/>
          <w:szCs w:val="26"/>
        </w:rPr>
        <w:t>54.2%</w:t>
      </w:r>
      <w:r w:rsidRPr="00B66F42">
        <w:rPr>
          <w:rFonts w:eastAsiaTheme="minorEastAsia" w:hint="eastAsia"/>
          <w:szCs w:val="26"/>
        </w:rPr>
        <w:t>）與零售業（</w:t>
      </w:r>
      <w:r w:rsidRPr="00B66F42">
        <w:rPr>
          <w:rFonts w:eastAsiaTheme="minorEastAsia" w:hint="eastAsia"/>
          <w:szCs w:val="26"/>
        </w:rPr>
        <w:t>52.5%</w:t>
      </w:r>
      <w:r w:rsidRPr="00B66F42">
        <w:rPr>
          <w:rFonts w:eastAsiaTheme="minorEastAsia" w:hint="eastAsia"/>
          <w:szCs w:val="26"/>
        </w:rPr>
        <w:t>）。僅金融保險業（</w:t>
      </w:r>
      <w:r w:rsidRPr="00B66F42">
        <w:rPr>
          <w:rFonts w:eastAsiaTheme="minorEastAsia" w:hint="eastAsia"/>
          <w:szCs w:val="26"/>
        </w:rPr>
        <w:t>48.9%</w:t>
      </w:r>
      <w:r w:rsidRPr="00B66F42">
        <w:rPr>
          <w:rFonts w:eastAsiaTheme="minorEastAsia" w:hint="eastAsia"/>
          <w:szCs w:val="26"/>
        </w:rPr>
        <w:t>）回報供應商交貨時間為下降（低於</w:t>
      </w:r>
      <w:r w:rsidRPr="00B66F42">
        <w:rPr>
          <w:rFonts w:eastAsiaTheme="minorEastAsia" w:hint="eastAsia"/>
          <w:szCs w:val="26"/>
        </w:rPr>
        <w:t>50.0%</w:t>
      </w:r>
      <w:r w:rsidRPr="00B66F42">
        <w:rPr>
          <w:rFonts w:eastAsiaTheme="minorEastAsia" w:hint="eastAsia"/>
          <w:szCs w:val="26"/>
        </w:rPr>
        <w:t>）。教育暨專業科學業則回報供應商交貨時間為持平（</w:t>
      </w:r>
      <w:r w:rsidRPr="00B66F42">
        <w:rPr>
          <w:rFonts w:eastAsiaTheme="minorEastAsia" w:hint="eastAsia"/>
          <w:szCs w:val="26"/>
        </w:rPr>
        <w:t>50.0%</w:t>
      </w:r>
      <w:r w:rsidRPr="00B66F42">
        <w:rPr>
          <w:rFonts w:eastAsiaTheme="minorEastAsia" w:hint="eastAsia"/>
          <w:szCs w:val="26"/>
        </w:rPr>
        <w:t>）。</w:t>
      </w:r>
    </w:p>
    <w:p w:rsidR="0025089B" w:rsidRPr="0025089B" w:rsidRDefault="0025089B" w:rsidP="0025089B">
      <w:pPr>
        <w:tabs>
          <w:tab w:val="left" w:pos="4920"/>
        </w:tabs>
        <w:adjustRightInd w:val="0"/>
        <w:snapToGrid w:val="0"/>
        <w:spacing w:before="0" w:after="0" w:line="240" w:lineRule="auto"/>
        <w:ind w:firstLine="0"/>
        <w:rPr>
          <w:rFonts w:eastAsiaTheme="minorEastAsia"/>
          <w:b/>
          <w:spacing w:val="0"/>
          <w:szCs w:val="26"/>
        </w:rPr>
      </w:pPr>
      <w:r w:rsidRPr="0025089B">
        <w:rPr>
          <w:rFonts w:eastAsiaTheme="minorEastAsia" w:hint="eastAsia"/>
          <w:b/>
          <w:spacing w:val="0"/>
          <w:szCs w:val="26"/>
        </w:rPr>
        <w:t>3</w:t>
      </w:r>
      <w:r w:rsidRPr="0025089B">
        <w:rPr>
          <w:rFonts w:eastAsiaTheme="minorEastAsia"/>
          <w:b/>
          <w:spacing w:val="0"/>
          <w:szCs w:val="26"/>
        </w:rPr>
        <w:t xml:space="preserve">. </w:t>
      </w:r>
      <w:r w:rsidRPr="00922974">
        <w:rPr>
          <w:rFonts w:eastAsiaTheme="minorEastAsia" w:hint="eastAsia"/>
          <w:b/>
          <w:spacing w:val="0"/>
          <w:szCs w:val="26"/>
        </w:rPr>
        <w:t>非製造業之「</w:t>
      </w:r>
      <w:r w:rsidRPr="00D255CF">
        <w:rPr>
          <w:rFonts w:eastAsiaTheme="minorEastAsia"/>
          <w:b/>
          <w:spacing w:val="0"/>
          <w:szCs w:val="26"/>
        </w:rPr>
        <w:t>採購價格</w:t>
      </w:r>
      <w:r>
        <w:rPr>
          <w:rFonts w:eastAsiaTheme="minorEastAsia" w:hint="eastAsia"/>
          <w:b/>
          <w:spacing w:val="0"/>
          <w:szCs w:val="26"/>
        </w:rPr>
        <w:t>」</w:t>
      </w:r>
    </w:p>
    <w:p w:rsidR="00D255CF" w:rsidRDefault="00B66F42" w:rsidP="0025089B">
      <w:pPr>
        <w:adjustRightInd w:val="0"/>
        <w:snapToGrid w:val="0"/>
        <w:spacing w:before="100" w:beforeAutospacing="1" w:after="100" w:afterAutospacing="1"/>
        <w:rPr>
          <w:rFonts w:eastAsiaTheme="minorEastAsia"/>
          <w:szCs w:val="26"/>
        </w:rPr>
      </w:pPr>
      <w:r w:rsidRPr="00B66F42">
        <w:rPr>
          <w:rFonts w:eastAsiaTheme="minorEastAsia" w:hint="eastAsia"/>
          <w:szCs w:val="26"/>
        </w:rPr>
        <w:t>非製造業已連續</w:t>
      </w:r>
      <w:r w:rsidRPr="00B66F42">
        <w:rPr>
          <w:rFonts w:eastAsiaTheme="minorEastAsia" w:hint="eastAsia"/>
          <w:szCs w:val="26"/>
        </w:rPr>
        <w:t>63</w:t>
      </w:r>
      <w:r w:rsidRPr="00B66F42">
        <w:rPr>
          <w:rFonts w:eastAsiaTheme="minorEastAsia" w:hint="eastAsia"/>
          <w:szCs w:val="26"/>
        </w:rPr>
        <w:t>個月回報</w:t>
      </w:r>
      <w:r w:rsidR="00D255CF" w:rsidRPr="0025089B">
        <w:rPr>
          <w:rFonts w:eastAsiaTheme="minorEastAsia" w:hint="eastAsia"/>
          <w:b/>
          <w:szCs w:val="26"/>
        </w:rPr>
        <w:t>「採購價格」</w:t>
      </w:r>
      <w:r w:rsidR="00D255CF" w:rsidRPr="00D255CF">
        <w:rPr>
          <w:rFonts w:eastAsiaTheme="minorEastAsia" w:hint="eastAsia"/>
          <w:szCs w:val="26"/>
        </w:rPr>
        <w:t>（營業成本）</w:t>
      </w:r>
      <w:r w:rsidRPr="00B66F42">
        <w:rPr>
          <w:rFonts w:eastAsiaTheme="minorEastAsia" w:hint="eastAsia"/>
          <w:szCs w:val="26"/>
        </w:rPr>
        <w:t>呈現上升（高於</w:t>
      </w:r>
      <w:r w:rsidRPr="00B66F42">
        <w:rPr>
          <w:rFonts w:eastAsiaTheme="minorEastAsia" w:hint="eastAsia"/>
          <w:szCs w:val="26"/>
        </w:rPr>
        <w:t>50.0%</w:t>
      </w:r>
      <w:r w:rsidRPr="00B66F42">
        <w:rPr>
          <w:rFonts w:eastAsiaTheme="minorEastAsia" w:hint="eastAsia"/>
          <w:szCs w:val="26"/>
        </w:rPr>
        <w:t>），指數攀升</w:t>
      </w:r>
      <w:r w:rsidRPr="00B66F42">
        <w:rPr>
          <w:rFonts w:eastAsiaTheme="minorEastAsia" w:hint="eastAsia"/>
          <w:szCs w:val="26"/>
        </w:rPr>
        <w:t>3.6</w:t>
      </w:r>
      <w:r w:rsidRPr="00B66F42">
        <w:rPr>
          <w:rFonts w:eastAsiaTheme="minorEastAsia" w:hint="eastAsia"/>
          <w:szCs w:val="26"/>
        </w:rPr>
        <w:t>個百分點至</w:t>
      </w:r>
      <w:r w:rsidRPr="00B66F42">
        <w:rPr>
          <w:rFonts w:eastAsiaTheme="minorEastAsia" w:hint="eastAsia"/>
          <w:szCs w:val="26"/>
        </w:rPr>
        <w:t>65.4%</w:t>
      </w:r>
      <w:r w:rsidRPr="00B66F42">
        <w:rPr>
          <w:rFonts w:eastAsiaTheme="minorEastAsia" w:hint="eastAsia"/>
          <w:szCs w:val="26"/>
        </w:rPr>
        <w:t>，連續第</w:t>
      </w:r>
      <w:r w:rsidRPr="00B66F42">
        <w:rPr>
          <w:rFonts w:eastAsiaTheme="minorEastAsia" w:hint="eastAsia"/>
          <w:szCs w:val="26"/>
        </w:rPr>
        <w:t>4</w:t>
      </w:r>
      <w:r w:rsidRPr="00B66F42">
        <w:rPr>
          <w:rFonts w:eastAsiaTheme="minorEastAsia" w:hint="eastAsia"/>
          <w:szCs w:val="26"/>
        </w:rPr>
        <w:t>個月維持在</w:t>
      </w:r>
      <w:r w:rsidRPr="00B66F42">
        <w:rPr>
          <w:rFonts w:eastAsiaTheme="minorEastAsia" w:hint="eastAsia"/>
          <w:szCs w:val="26"/>
        </w:rPr>
        <w:t>60.0%</w:t>
      </w:r>
      <w:r w:rsidRPr="00B66F42">
        <w:rPr>
          <w:rFonts w:eastAsiaTheme="minorEastAsia" w:hint="eastAsia"/>
          <w:szCs w:val="26"/>
        </w:rPr>
        <w:t>以上的上升速度。八大產業中，六大產業回報採購價格呈現上升，各產業依上升速度排序為營造暨不動產業（</w:t>
      </w:r>
      <w:r w:rsidRPr="00B66F42">
        <w:rPr>
          <w:rFonts w:eastAsiaTheme="minorEastAsia" w:hint="eastAsia"/>
          <w:szCs w:val="26"/>
        </w:rPr>
        <w:t>81.7%</w:t>
      </w:r>
      <w:r w:rsidRPr="00B66F42">
        <w:rPr>
          <w:rFonts w:eastAsiaTheme="minorEastAsia" w:hint="eastAsia"/>
          <w:szCs w:val="26"/>
        </w:rPr>
        <w:t>）、批發業（</w:t>
      </w:r>
      <w:r w:rsidRPr="00B66F42">
        <w:rPr>
          <w:rFonts w:eastAsiaTheme="minorEastAsia" w:hint="eastAsia"/>
          <w:szCs w:val="26"/>
        </w:rPr>
        <w:t>76.0%</w:t>
      </w:r>
      <w:r w:rsidRPr="00B66F42">
        <w:rPr>
          <w:rFonts w:eastAsiaTheme="minorEastAsia" w:hint="eastAsia"/>
          <w:szCs w:val="26"/>
        </w:rPr>
        <w:t>）、運輸倉儲業（</w:t>
      </w:r>
      <w:r w:rsidRPr="00B66F42">
        <w:rPr>
          <w:rFonts w:eastAsiaTheme="minorEastAsia" w:hint="eastAsia"/>
          <w:szCs w:val="26"/>
        </w:rPr>
        <w:t>67.9%</w:t>
      </w:r>
      <w:r w:rsidRPr="00B66F42">
        <w:rPr>
          <w:rFonts w:eastAsiaTheme="minorEastAsia" w:hint="eastAsia"/>
          <w:szCs w:val="26"/>
        </w:rPr>
        <w:t>）、教育暨專業科學業（</w:t>
      </w:r>
      <w:r w:rsidRPr="00B66F42">
        <w:rPr>
          <w:rFonts w:eastAsiaTheme="minorEastAsia" w:hint="eastAsia"/>
          <w:szCs w:val="26"/>
        </w:rPr>
        <w:t>66.1%</w:t>
      </w:r>
      <w:r w:rsidRPr="00B66F42">
        <w:rPr>
          <w:rFonts w:eastAsiaTheme="minorEastAsia" w:hint="eastAsia"/>
          <w:szCs w:val="26"/>
        </w:rPr>
        <w:t>）、零售業（</w:t>
      </w:r>
      <w:r w:rsidRPr="00B66F42">
        <w:rPr>
          <w:rFonts w:eastAsiaTheme="minorEastAsia" w:hint="eastAsia"/>
          <w:szCs w:val="26"/>
        </w:rPr>
        <w:t>62.5%</w:t>
      </w:r>
      <w:r w:rsidRPr="00B66F42">
        <w:rPr>
          <w:rFonts w:eastAsiaTheme="minorEastAsia" w:hint="eastAsia"/>
          <w:szCs w:val="26"/>
        </w:rPr>
        <w:t>）與資訊暨通訊傳播業（</w:t>
      </w:r>
      <w:r w:rsidRPr="00B66F42">
        <w:rPr>
          <w:rFonts w:eastAsiaTheme="minorEastAsia" w:hint="eastAsia"/>
          <w:szCs w:val="26"/>
        </w:rPr>
        <w:t>61.8%</w:t>
      </w:r>
      <w:r w:rsidRPr="00B66F42">
        <w:rPr>
          <w:rFonts w:eastAsiaTheme="minorEastAsia" w:hint="eastAsia"/>
          <w:szCs w:val="26"/>
        </w:rPr>
        <w:t>）。住宿餐飲業（</w:t>
      </w:r>
      <w:r w:rsidRPr="00B66F42">
        <w:rPr>
          <w:rFonts w:eastAsiaTheme="minorEastAsia" w:hint="eastAsia"/>
          <w:szCs w:val="26"/>
        </w:rPr>
        <w:t>41.7%</w:t>
      </w:r>
      <w:r w:rsidRPr="00B66F42">
        <w:rPr>
          <w:rFonts w:eastAsiaTheme="minorEastAsia" w:hint="eastAsia"/>
          <w:szCs w:val="26"/>
        </w:rPr>
        <w:t>）與金融保險業（</w:t>
      </w:r>
      <w:r w:rsidRPr="00B66F42">
        <w:rPr>
          <w:rFonts w:eastAsiaTheme="minorEastAsia" w:hint="eastAsia"/>
          <w:szCs w:val="26"/>
        </w:rPr>
        <w:t>47.8%</w:t>
      </w:r>
      <w:r w:rsidRPr="00B66F42">
        <w:rPr>
          <w:rFonts w:eastAsiaTheme="minorEastAsia" w:hint="eastAsia"/>
          <w:szCs w:val="26"/>
        </w:rPr>
        <w:t>）則回報採購價格呈現下降（低於</w:t>
      </w:r>
      <w:r w:rsidRPr="00B66F42">
        <w:rPr>
          <w:rFonts w:eastAsiaTheme="minorEastAsia" w:hint="eastAsia"/>
          <w:szCs w:val="26"/>
        </w:rPr>
        <w:t>50.0%</w:t>
      </w:r>
      <w:r w:rsidRPr="00B66F42">
        <w:rPr>
          <w:rFonts w:eastAsiaTheme="minorEastAsia" w:hint="eastAsia"/>
          <w:szCs w:val="26"/>
        </w:rPr>
        <w:t>）。</w:t>
      </w:r>
    </w:p>
    <w:p w:rsidR="00B66F42" w:rsidRPr="0025089B" w:rsidRDefault="00B66F42" w:rsidP="00B66F42">
      <w:pPr>
        <w:tabs>
          <w:tab w:val="left" w:pos="4920"/>
        </w:tabs>
        <w:adjustRightInd w:val="0"/>
        <w:snapToGrid w:val="0"/>
        <w:spacing w:before="0" w:after="0" w:line="240" w:lineRule="auto"/>
        <w:ind w:firstLine="0"/>
        <w:rPr>
          <w:rFonts w:eastAsiaTheme="minorEastAsia"/>
          <w:b/>
          <w:spacing w:val="0"/>
          <w:szCs w:val="26"/>
        </w:rPr>
      </w:pPr>
      <w:r w:rsidRPr="0025089B">
        <w:rPr>
          <w:rFonts w:eastAsiaTheme="minorEastAsia" w:hint="eastAsia"/>
          <w:b/>
          <w:spacing w:val="0"/>
          <w:szCs w:val="26"/>
        </w:rPr>
        <w:t>4</w:t>
      </w:r>
      <w:r w:rsidRPr="0025089B">
        <w:rPr>
          <w:rFonts w:eastAsiaTheme="minorEastAsia"/>
          <w:b/>
          <w:spacing w:val="0"/>
          <w:szCs w:val="26"/>
        </w:rPr>
        <w:t xml:space="preserve">. </w:t>
      </w:r>
      <w:r>
        <w:rPr>
          <w:rFonts w:eastAsiaTheme="minorEastAsia" w:hint="eastAsia"/>
          <w:b/>
          <w:spacing w:val="0"/>
          <w:szCs w:val="26"/>
        </w:rPr>
        <w:t>非製造業之「服務收費價格」</w:t>
      </w:r>
    </w:p>
    <w:p w:rsidR="00B66F42" w:rsidRPr="00B66F42" w:rsidRDefault="00B66F42" w:rsidP="005D6EF3">
      <w:pPr>
        <w:adjustRightInd w:val="0"/>
        <w:snapToGrid w:val="0"/>
        <w:spacing w:before="100" w:beforeAutospacing="1" w:after="100" w:afterAutospacing="1"/>
        <w:ind w:firstLine="480"/>
        <w:rPr>
          <w:rFonts w:eastAsiaTheme="minorEastAsia"/>
          <w:b/>
          <w:szCs w:val="26"/>
        </w:rPr>
      </w:pPr>
      <w:r w:rsidRPr="0025089B">
        <w:rPr>
          <w:rFonts w:eastAsiaTheme="minorEastAsia" w:hint="eastAsia"/>
          <w:b/>
          <w:szCs w:val="26"/>
        </w:rPr>
        <w:t>「</w:t>
      </w:r>
      <w:r w:rsidR="00B26280" w:rsidRPr="00B26280">
        <w:rPr>
          <w:rFonts w:eastAsiaTheme="minorEastAsia" w:hint="eastAsia"/>
          <w:b/>
          <w:szCs w:val="26"/>
        </w:rPr>
        <w:t>服務收費價格</w:t>
      </w:r>
      <w:r w:rsidRPr="0025089B">
        <w:rPr>
          <w:rFonts w:eastAsiaTheme="minorEastAsia" w:hint="eastAsia"/>
          <w:b/>
          <w:szCs w:val="26"/>
        </w:rPr>
        <w:t>」</w:t>
      </w:r>
      <w:r w:rsidRPr="00922974">
        <w:rPr>
          <w:rFonts w:eastAsiaTheme="minorEastAsia" w:hint="eastAsia"/>
          <w:szCs w:val="26"/>
        </w:rPr>
        <w:t>指數</w:t>
      </w:r>
      <w:r w:rsidR="00B26280" w:rsidRPr="00B26280">
        <w:rPr>
          <w:rFonts w:eastAsiaTheme="minorEastAsia" w:hint="eastAsia"/>
          <w:szCs w:val="26"/>
        </w:rPr>
        <w:t>已連續</w:t>
      </w:r>
      <w:r w:rsidR="00B26280" w:rsidRPr="00B26280">
        <w:rPr>
          <w:rFonts w:eastAsiaTheme="minorEastAsia" w:hint="eastAsia"/>
          <w:szCs w:val="26"/>
        </w:rPr>
        <w:t>10</w:t>
      </w:r>
      <w:r w:rsidR="00B26280" w:rsidRPr="00B26280">
        <w:rPr>
          <w:rFonts w:eastAsiaTheme="minorEastAsia" w:hint="eastAsia"/>
          <w:szCs w:val="26"/>
        </w:rPr>
        <w:t>個月上升（高於</w:t>
      </w:r>
      <w:r w:rsidR="00B26280" w:rsidRPr="00B26280">
        <w:rPr>
          <w:rFonts w:eastAsiaTheme="minorEastAsia" w:hint="eastAsia"/>
          <w:szCs w:val="26"/>
        </w:rPr>
        <w:t>50.0%</w:t>
      </w:r>
      <w:r w:rsidR="00B26280" w:rsidRPr="00B26280">
        <w:rPr>
          <w:rFonts w:eastAsiaTheme="minorEastAsia" w:hint="eastAsia"/>
          <w:szCs w:val="26"/>
        </w:rPr>
        <w:t>），惟指數由創編以來最快上升速度（</w:t>
      </w:r>
      <w:r w:rsidR="00B26280" w:rsidRPr="00B26280">
        <w:rPr>
          <w:rFonts w:eastAsiaTheme="minorEastAsia" w:hint="eastAsia"/>
          <w:szCs w:val="26"/>
        </w:rPr>
        <w:t>57.7%</w:t>
      </w:r>
      <w:r w:rsidR="00B26280" w:rsidRPr="00B26280">
        <w:rPr>
          <w:rFonts w:eastAsiaTheme="minorEastAsia" w:hint="eastAsia"/>
          <w:szCs w:val="26"/>
        </w:rPr>
        <w:t>）回跌</w:t>
      </w:r>
      <w:r w:rsidR="00B26280" w:rsidRPr="00B26280">
        <w:rPr>
          <w:rFonts w:eastAsiaTheme="minorEastAsia" w:hint="eastAsia"/>
          <w:szCs w:val="26"/>
        </w:rPr>
        <w:t>1.1</w:t>
      </w:r>
      <w:r w:rsidR="00B26280" w:rsidRPr="00B26280">
        <w:rPr>
          <w:rFonts w:eastAsiaTheme="minorEastAsia" w:hint="eastAsia"/>
          <w:szCs w:val="26"/>
        </w:rPr>
        <w:t>個百分點至</w:t>
      </w:r>
      <w:r w:rsidR="00B26280" w:rsidRPr="00B26280">
        <w:rPr>
          <w:rFonts w:eastAsiaTheme="minorEastAsia" w:hint="eastAsia"/>
          <w:szCs w:val="26"/>
        </w:rPr>
        <w:t>56.6%</w:t>
      </w:r>
      <w:r w:rsidR="00B26280" w:rsidRPr="00B26280">
        <w:rPr>
          <w:rFonts w:eastAsiaTheme="minorEastAsia" w:hint="eastAsia"/>
          <w:szCs w:val="26"/>
        </w:rPr>
        <w:t>。八大產業中，五大產業回報服務收費價格呈現上升，各產業依上升速度排序為營造暨不動產業（</w:t>
      </w:r>
      <w:r w:rsidR="00B26280" w:rsidRPr="00B26280">
        <w:rPr>
          <w:rFonts w:eastAsiaTheme="minorEastAsia" w:hint="eastAsia"/>
          <w:szCs w:val="26"/>
        </w:rPr>
        <w:t>75.9%</w:t>
      </w:r>
      <w:r w:rsidR="00B26280" w:rsidRPr="00B26280">
        <w:rPr>
          <w:rFonts w:eastAsiaTheme="minorEastAsia" w:hint="eastAsia"/>
          <w:szCs w:val="26"/>
        </w:rPr>
        <w:t>）、批發業（</w:t>
      </w:r>
      <w:r w:rsidR="00B26280" w:rsidRPr="00B26280">
        <w:rPr>
          <w:rFonts w:eastAsiaTheme="minorEastAsia" w:hint="eastAsia"/>
          <w:szCs w:val="26"/>
        </w:rPr>
        <w:t>64.6%</w:t>
      </w:r>
      <w:r w:rsidR="00B26280" w:rsidRPr="00B26280">
        <w:rPr>
          <w:rFonts w:eastAsiaTheme="minorEastAsia" w:hint="eastAsia"/>
          <w:szCs w:val="26"/>
        </w:rPr>
        <w:t>）、資訊暨通訊傳播業（</w:t>
      </w:r>
      <w:r w:rsidR="00B26280" w:rsidRPr="00B26280">
        <w:rPr>
          <w:rFonts w:eastAsiaTheme="minorEastAsia" w:hint="eastAsia"/>
          <w:szCs w:val="26"/>
        </w:rPr>
        <w:t>58.8%</w:t>
      </w:r>
      <w:r w:rsidR="00B26280" w:rsidRPr="00B26280">
        <w:rPr>
          <w:rFonts w:eastAsiaTheme="minorEastAsia" w:hint="eastAsia"/>
          <w:szCs w:val="26"/>
        </w:rPr>
        <w:t>）、運輸倉儲業（</w:t>
      </w:r>
      <w:r w:rsidR="00B26280" w:rsidRPr="00B26280">
        <w:rPr>
          <w:rFonts w:eastAsiaTheme="minorEastAsia" w:hint="eastAsia"/>
          <w:szCs w:val="26"/>
        </w:rPr>
        <w:t>53.6%</w:t>
      </w:r>
      <w:r w:rsidR="00B26280" w:rsidRPr="00B26280">
        <w:rPr>
          <w:rFonts w:eastAsiaTheme="minorEastAsia" w:hint="eastAsia"/>
          <w:szCs w:val="26"/>
        </w:rPr>
        <w:t>）與教育暨專業科學業（</w:t>
      </w:r>
      <w:r w:rsidR="00B26280" w:rsidRPr="00B26280">
        <w:rPr>
          <w:rFonts w:eastAsiaTheme="minorEastAsia" w:hint="eastAsia"/>
          <w:szCs w:val="26"/>
        </w:rPr>
        <w:t>53.3%</w:t>
      </w:r>
      <w:r w:rsidR="00B26280" w:rsidRPr="00B26280">
        <w:rPr>
          <w:rFonts w:eastAsiaTheme="minorEastAsia" w:hint="eastAsia"/>
          <w:szCs w:val="26"/>
        </w:rPr>
        <w:t>）。住宿餐飲業（</w:t>
      </w:r>
      <w:r w:rsidR="00B26280" w:rsidRPr="00B26280">
        <w:rPr>
          <w:rFonts w:eastAsiaTheme="minorEastAsia" w:hint="eastAsia"/>
          <w:szCs w:val="26"/>
        </w:rPr>
        <w:t>29.2%</w:t>
      </w:r>
      <w:r w:rsidR="00B26280" w:rsidRPr="00B26280">
        <w:rPr>
          <w:rFonts w:eastAsiaTheme="minorEastAsia" w:hint="eastAsia"/>
          <w:szCs w:val="26"/>
        </w:rPr>
        <w:t>）與金融保險業（</w:t>
      </w:r>
      <w:r w:rsidR="00B26280" w:rsidRPr="00B26280">
        <w:rPr>
          <w:rFonts w:eastAsiaTheme="minorEastAsia" w:hint="eastAsia"/>
          <w:szCs w:val="26"/>
        </w:rPr>
        <w:t>43.5%</w:t>
      </w:r>
      <w:r w:rsidR="00B26280" w:rsidRPr="00B26280">
        <w:rPr>
          <w:rFonts w:eastAsiaTheme="minorEastAsia" w:hint="eastAsia"/>
          <w:szCs w:val="26"/>
        </w:rPr>
        <w:t>）則回報服務收費價格呈現下降（低於</w:t>
      </w:r>
      <w:r w:rsidR="00B26280" w:rsidRPr="00B26280">
        <w:rPr>
          <w:rFonts w:eastAsiaTheme="minorEastAsia" w:hint="eastAsia"/>
          <w:szCs w:val="26"/>
        </w:rPr>
        <w:t>50.0%</w:t>
      </w:r>
      <w:r w:rsidR="00B26280" w:rsidRPr="00B26280">
        <w:rPr>
          <w:rFonts w:eastAsiaTheme="minorEastAsia" w:hint="eastAsia"/>
          <w:szCs w:val="26"/>
        </w:rPr>
        <w:t>）。僅零售業回報服務收費價格為持平（</w:t>
      </w:r>
      <w:r w:rsidR="00B26280" w:rsidRPr="00B26280">
        <w:rPr>
          <w:rFonts w:eastAsiaTheme="minorEastAsia" w:hint="eastAsia"/>
          <w:szCs w:val="26"/>
        </w:rPr>
        <w:t>50.0%</w:t>
      </w:r>
      <w:r w:rsidR="00B26280" w:rsidRPr="00B26280">
        <w:rPr>
          <w:rFonts w:eastAsiaTheme="minorEastAsia" w:hint="eastAsia"/>
          <w:szCs w:val="26"/>
        </w:rPr>
        <w:t>）。</w:t>
      </w:r>
    </w:p>
    <w:p w:rsidR="0025089B" w:rsidRPr="0025089B" w:rsidRDefault="00B66F42" w:rsidP="0025089B">
      <w:pPr>
        <w:tabs>
          <w:tab w:val="left" w:pos="4920"/>
        </w:tabs>
        <w:adjustRightInd w:val="0"/>
        <w:snapToGrid w:val="0"/>
        <w:spacing w:before="0" w:after="0" w:line="240" w:lineRule="auto"/>
        <w:ind w:firstLine="0"/>
        <w:rPr>
          <w:rFonts w:eastAsiaTheme="minorEastAsia"/>
          <w:b/>
          <w:spacing w:val="0"/>
          <w:szCs w:val="26"/>
        </w:rPr>
      </w:pPr>
      <w:r>
        <w:rPr>
          <w:rFonts w:eastAsiaTheme="minorEastAsia" w:hint="eastAsia"/>
          <w:b/>
          <w:spacing w:val="0"/>
          <w:szCs w:val="26"/>
        </w:rPr>
        <w:t>5</w:t>
      </w:r>
      <w:r w:rsidR="0025089B" w:rsidRPr="0025089B">
        <w:rPr>
          <w:rFonts w:eastAsiaTheme="minorEastAsia"/>
          <w:b/>
          <w:spacing w:val="0"/>
          <w:szCs w:val="26"/>
        </w:rPr>
        <w:t xml:space="preserve">. </w:t>
      </w:r>
      <w:r w:rsidR="0025089B" w:rsidRPr="00922974">
        <w:rPr>
          <w:rFonts w:eastAsiaTheme="minorEastAsia" w:hint="eastAsia"/>
          <w:b/>
          <w:spacing w:val="0"/>
          <w:szCs w:val="26"/>
        </w:rPr>
        <w:t>非製造業之「未來六個月展望</w:t>
      </w:r>
      <w:r w:rsidR="0025089B">
        <w:rPr>
          <w:rFonts w:eastAsiaTheme="minorEastAsia" w:hint="eastAsia"/>
          <w:b/>
          <w:spacing w:val="0"/>
          <w:szCs w:val="26"/>
        </w:rPr>
        <w:t>」</w:t>
      </w:r>
    </w:p>
    <w:p w:rsidR="003120E8" w:rsidRDefault="00CE6FE0" w:rsidP="0025089B">
      <w:pPr>
        <w:adjustRightInd w:val="0"/>
        <w:snapToGrid w:val="0"/>
        <w:spacing w:before="100" w:beforeAutospacing="1" w:after="100" w:afterAutospacing="1"/>
        <w:rPr>
          <w:rFonts w:eastAsiaTheme="minorEastAsia"/>
          <w:szCs w:val="26"/>
        </w:rPr>
      </w:pPr>
      <w:r w:rsidRPr="00922974">
        <w:rPr>
          <w:rFonts w:eastAsiaTheme="minorEastAsia" w:hint="eastAsia"/>
          <w:szCs w:val="26"/>
        </w:rPr>
        <w:t>全體非製造業之</w:t>
      </w:r>
      <w:r w:rsidRPr="0025089B">
        <w:rPr>
          <w:rFonts w:eastAsiaTheme="minorEastAsia" w:hint="eastAsia"/>
          <w:b/>
          <w:szCs w:val="26"/>
        </w:rPr>
        <w:t>「未來六個月展望」</w:t>
      </w:r>
      <w:r w:rsidR="00E50EDE" w:rsidRPr="00E50EDE">
        <w:rPr>
          <w:rFonts w:eastAsiaTheme="minorEastAsia" w:hint="eastAsia"/>
          <w:szCs w:val="26"/>
        </w:rPr>
        <w:t>指數</w:t>
      </w:r>
      <w:r w:rsidR="00B26280" w:rsidRPr="00B26280">
        <w:rPr>
          <w:rFonts w:eastAsiaTheme="minorEastAsia" w:hint="eastAsia"/>
          <w:szCs w:val="26"/>
        </w:rPr>
        <w:t>續揚</w:t>
      </w:r>
      <w:r w:rsidR="00B26280" w:rsidRPr="00B26280">
        <w:rPr>
          <w:rFonts w:eastAsiaTheme="minorEastAsia" w:hint="eastAsia"/>
          <w:szCs w:val="26"/>
        </w:rPr>
        <w:t>1.4</w:t>
      </w:r>
      <w:r w:rsidR="00B26280" w:rsidRPr="00B26280">
        <w:rPr>
          <w:rFonts w:eastAsiaTheme="minorEastAsia" w:hint="eastAsia"/>
          <w:szCs w:val="26"/>
        </w:rPr>
        <w:t>個百分點至</w:t>
      </w:r>
      <w:r w:rsidR="00B26280" w:rsidRPr="00B26280">
        <w:rPr>
          <w:rFonts w:eastAsiaTheme="minorEastAsia" w:hint="eastAsia"/>
          <w:szCs w:val="26"/>
        </w:rPr>
        <w:t>65.9%</w:t>
      </w:r>
      <w:r w:rsidR="00B26280" w:rsidRPr="00B26280">
        <w:rPr>
          <w:rFonts w:eastAsiaTheme="minorEastAsia" w:hint="eastAsia"/>
          <w:szCs w:val="26"/>
        </w:rPr>
        <w:t>，再</w:t>
      </w:r>
      <w:r w:rsidR="00B26280" w:rsidRPr="00B26280">
        <w:rPr>
          <w:rFonts w:eastAsiaTheme="minorEastAsia" w:hint="eastAsia"/>
          <w:szCs w:val="26"/>
        </w:rPr>
        <w:lastRenderedPageBreak/>
        <w:t>創</w:t>
      </w:r>
      <w:r w:rsidR="00B26280" w:rsidRPr="00B26280">
        <w:rPr>
          <w:rFonts w:eastAsiaTheme="minorEastAsia" w:hint="eastAsia"/>
          <w:szCs w:val="26"/>
        </w:rPr>
        <w:t>2014</w:t>
      </w:r>
      <w:r w:rsidR="00B26280" w:rsidRPr="00B26280">
        <w:rPr>
          <w:rFonts w:eastAsiaTheme="minorEastAsia" w:hint="eastAsia"/>
          <w:szCs w:val="26"/>
        </w:rPr>
        <w:t>年</w:t>
      </w:r>
      <w:r w:rsidR="00B26280" w:rsidRPr="00B26280">
        <w:rPr>
          <w:rFonts w:eastAsiaTheme="minorEastAsia" w:hint="eastAsia"/>
          <w:szCs w:val="26"/>
        </w:rPr>
        <w:t>8</w:t>
      </w:r>
      <w:r w:rsidR="00B26280" w:rsidRPr="00B26280">
        <w:rPr>
          <w:rFonts w:eastAsiaTheme="minorEastAsia" w:hint="eastAsia"/>
          <w:szCs w:val="26"/>
        </w:rPr>
        <w:t>月創編以來最快擴張速度。八大產業全數回報未來六個月展望呈現擴張，各產業依指數擴張速度排序為金融保險業（</w:t>
      </w:r>
      <w:r w:rsidR="00B26280" w:rsidRPr="00B26280">
        <w:rPr>
          <w:rFonts w:eastAsiaTheme="minorEastAsia" w:hint="eastAsia"/>
          <w:szCs w:val="26"/>
        </w:rPr>
        <w:t>70.7%</w:t>
      </w:r>
      <w:r w:rsidR="00B26280" w:rsidRPr="00B26280">
        <w:rPr>
          <w:rFonts w:eastAsiaTheme="minorEastAsia" w:hint="eastAsia"/>
          <w:szCs w:val="26"/>
        </w:rPr>
        <w:t>）、資訊暨通訊傳播業（</w:t>
      </w:r>
      <w:r w:rsidR="00B26280" w:rsidRPr="00B26280">
        <w:rPr>
          <w:rFonts w:eastAsiaTheme="minorEastAsia" w:hint="eastAsia"/>
          <w:szCs w:val="26"/>
        </w:rPr>
        <w:t>70.6%</w:t>
      </w:r>
      <w:r w:rsidR="00B26280" w:rsidRPr="00B26280">
        <w:rPr>
          <w:rFonts w:eastAsiaTheme="minorEastAsia" w:hint="eastAsia"/>
          <w:szCs w:val="26"/>
        </w:rPr>
        <w:t>）、運輸倉儲業（</w:t>
      </w:r>
      <w:r w:rsidR="00B26280" w:rsidRPr="00B26280">
        <w:rPr>
          <w:rFonts w:eastAsiaTheme="minorEastAsia" w:hint="eastAsia"/>
          <w:szCs w:val="26"/>
        </w:rPr>
        <w:t>69.6%</w:t>
      </w:r>
      <w:r w:rsidR="00B26280" w:rsidRPr="00B26280">
        <w:rPr>
          <w:rFonts w:eastAsiaTheme="minorEastAsia" w:hint="eastAsia"/>
          <w:szCs w:val="26"/>
        </w:rPr>
        <w:t>）、教育暨專業科學業（</w:t>
      </w:r>
      <w:r w:rsidR="00B26280" w:rsidRPr="00B26280">
        <w:rPr>
          <w:rFonts w:eastAsiaTheme="minorEastAsia" w:hint="eastAsia"/>
          <w:szCs w:val="26"/>
        </w:rPr>
        <w:t>69.4%</w:t>
      </w:r>
      <w:r w:rsidR="00B26280" w:rsidRPr="00B26280">
        <w:rPr>
          <w:rFonts w:eastAsiaTheme="minorEastAsia" w:hint="eastAsia"/>
          <w:szCs w:val="26"/>
        </w:rPr>
        <w:t>）、營造暨不動產業（</w:t>
      </w:r>
      <w:r w:rsidR="00B26280" w:rsidRPr="00B26280">
        <w:rPr>
          <w:rFonts w:eastAsiaTheme="minorEastAsia" w:hint="eastAsia"/>
          <w:szCs w:val="26"/>
        </w:rPr>
        <w:t>66.7%</w:t>
      </w:r>
      <w:r w:rsidR="00B26280" w:rsidRPr="00B26280">
        <w:rPr>
          <w:rFonts w:eastAsiaTheme="minorEastAsia" w:hint="eastAsia"/>
          <w:szCs w:val="26"/>
        </w:rPr>
        <w:t>）、批發業（</w:t>
      </w:r>
      <w:r w:rsidR="00B26280" w:rsidRPr="00B26280">
        <w:rPr>
          <w:rFonts w:eastAsiaTheme="minorEastAsia" w:hint="eastAsia"/>
          <w:szCs w:val="26"/>
        </w:rPr>
        <w:t>65.6%</w:t>
      </w:r>
      <w:r w:rsidR="00B26280" w:rsidRPr="00B26280">
        <w:rPr>
          <w:rFonts w:eastAsiaTheme="minorEastAsia" w:hint="eastAsia"/>
          <w:szCs w:val="26"/>
        </w:rPr>
        <w:t>）、零售業（</w:t>
      </w:r>
      <w:r w:rsidR="00B26280" w:rsidRPr="00B26280">
        <w:rPr>
          <w:rFonts w:eastAsiaTheme="minorEastAsia" w:hint="eastAsia"/>
          <w:szCs w:val="26"/>
        </w:rPr>
        <w:t>65.0%</w:t>
      </w:r>
      <w:r w:rsidR="00B26280" w:rsidRPr="00B26280">
        <w:rPr>
          <w:rFonts w:eastAsiaTheme="minorEastAsia" w:hint="eastAsia"/>
          <w:szCs w:val="26"/>
        </w:rPr>
        <w:t>）與住宿餐飲業（</w:t>
      </w:r>
      <w:r w:rsidR="00B26280" w:rsidRPr="00B26280">
        <w:rPr>
          <w:rFonts w:eastAsiaTheme="minorEastAsia" w:hint="eastAsia"/>
          <w:szCs w:val="26"/>
        </w:rPr>
        <w:t>62.5%</w:t>
      </w:r>
      <w:r w:rsidR="00B26280" w:rsidRPr="00B26280">
        <w:rPr>
          <w:rFonts w:eastAsiaTheme="minorEastAsia" w:hint="eastAsia"/>
          <w:szCs w:val="26"/>
        </w:rPr>
        <w:t>）。</w:t>
      </w:r>
    </w:p>
    <w:p w:rsidR="00D17FA5" w:rsidRPr="00922974" w:rsidRDefault="00D17FA5" w:rsidP="00D17FA5">
      <w:pPr>
        <w:adjustRightInd w:val="0"/>
        <w:snapToGrid w:val="0"/>
        <w:spacing w:before="100" w:beforeAutospacing="1" w:after="100" w:afterAutospacing="1"/>
        <w:ind w:firstLine="0"/>
        <w:rPr>
          <w:rFonts w:eastAsiaTheme="minorEastAsia"/>
          <w:szCs w:val="26"/>
        </w:rPr>
        <w:sectPr w:rsidR="00D17FA5" w:rsidRPr="00922974" w:rsidSect="00A85A62">
          <w:headerReference w:type="even" r:id="rId9"/>
          <w:headerReference w:type="default" r:id="rId10"/>
          <w:footerReference w:type="even" r:id="rId11"/>
          <w:footerReference w:type="default" r:id="rId12"/>
          <w:pgSz w:w="11906" w:h="16838" w:code="9"/>
          <w:pgMar w:top="1418" w:right="1418" w:bottom="1418" w:left="1418" w:header="57" w:footer="284" w:gutter="0"/>
          <w:cols w:space="425"/>
          <w:docGrid w:type="lines" w:linePitch="360"/>
        </w:sectPr>
      </w:pPr>
    </w:p>
    <w:p w:rsidR="00DB3443" w:rsidRPr="00DB3443" w:rsidRDefault="00DB3443" w:rsidP="00DB3443">
      <w:pPr>
        <w:adjustRightInd w:val="0"/>
        <w:snapToGrid w:val="0"/>
        <w:spacing w:before="0" w:after="0" w:line="340" w:lineRule="exact"/>
        <w:ind w:firstLine="0"/>
        <w:jc w:val="center"/>
        <w:outlineLvl w:val="0"/>
        <w:rPr>
          <w:rFonts w:eastAsiaTheme="minorEastAsia"/>
          <w:b/>
          <w:noProof/>
          <w:spacing w:val="0"/>
          <w:sz w:val="32"/>
          <w:szCs w:val="32"/>
        </w:rPr>
      </w:pPr>
      <w:r>
        <w:rPr>
          <w:rFonts w:eastAsiaTheme="minorEastAsia" w:hint="eastAsia"/>
          <w:b/>
          <w:noProof/>
          <w:spacing w:val="0"/>
          <w:sz w:val="32"/>
          <w:szCs w:val="32"/>
        </w:rPr>
        <w:lastRenderedPageBreak/>
        <w:t>2</w:t>
      </w:r>
      <w:r w:rsidRPr="00DB3443">
        <w:rPr>
          <w:rFonts w:eastAsiaTheme="minorEastAsia" w:hint="eastAsia"/>
          <w:b/>
          <w:noProof/>
          <w:spacing w:val="0"/>
          <w:sz w:val="32"/>
          <w:szCs w:val="32"/>
        </w:rPr>
        <w:t>021</w:t>
      </w:r>
      <w:r w:rsidRPr="00DB3443">
        <w:rPr>
          <w:rFonts w:eastAsiaTheme="minorEastAsia" w:hint="eastAsia"/>
          <w:b/>
          <w:noProof/>
          <w:spacing w:val="0"/>
          <w:sz w:val="32"/>
          <w:szCs w:val="32"/>
        </w:rPr>
        <w:t>年</w:t>
      </w:r>
      <w:r w:rsidR="00B26280">
        <w:rPr>
          <w:rFonts w:eastAsiaTheme="minorEastAsia" w:hint="eastAsia"/>
          <w:b/>
          <w:noProof/>
          <w:spacing w:val="0"/>
          <w:sz w:val="32"/>
          <w:szCs w:val="32"/>
        </w:rPr>
        <w:t>3</w:t>
      </w:r>
      <w:r w:rsidRPr="00DB3443">
        <w:rPr>
          <w:rFonts w:eastAsiaTheme="minorEastAsia" w:hint="eastAsia"/>
          <w:b/>
          <w:noProof/>
          <w:spacing w:val="0"/>
          <w:sz w:val="32"/>
          <w:szCs w:val="32"/>
        </w:rPr>
        <w:t>月臺灣製造業採購經理人指數為</w:t>
      </w:r>
      <w:r w:rsidR="00B26280">
        <w:rPr>
          <w:rFonts w:eastAsiaTheme="minorEastAsia" w:hint="eastAsia"/>
          <w:b/>
          <w:noProof/>
          <w:spacing w:val="0"/>
          <w:sz w:val="32"/>
          <w:szCs w:val="32"/>
        </w:rPr>
        <w:t>62.7</w:t>
      </w:r>
      <w:r w:rsidRPr="00DB3443">
        <w:rPr>
          <w:rFonts w:eastAsiaTheme="minorEastAsia" w:hint="eastAsia"/>
          <w:b/>
          <w:noProof/>
          <w:spacing w:val="0"/>
          <w:sz w:val="32"/>
          <w:szCs w:val="32"/>
        </w:rPr>
        <w:t>%</w:t>
      </w:r>
    </w:p>
    <w:p w:rsidR="00DB3443" w:rsidRPr="00DB3443" w:rsidRDefault="00DB3443" w:rsidP="00DB3443">
      <w:pPr>
        <w:adjustRightInd w:val="0"/>
        <w:snapToGrid w:val="0"/>
        <w:spacing w:before="0" w:after="0" w:line="340" w:lineRule="exact"/>
        <w:ind w:firstLine="0"/>
        <w:jc w:val="center"/>
        <w:outlineLvl w:val="0"/>
        <w:rPr>
          <w:rFonts w:eastAsiaTheme="minorEastAsia"/>
          <w:noProof/>
          <w:spacing w:val="0"/>
          <w:sz w:val="32"/>
          <w:szCs w:val="32"/>
        </w:rPr>
      </w:pPr>
      <w:r w:rsidRPr="00DB3443">
        <w:rPr>
          <w:rFonts w:eastAsiaTheme="minorEastAsia" w:hint="eastAsia"/>
          <w:noProof/>
          <w:spacing w:val="0"/>
          <w:sz w:val="32"/>
          <w:szCs w:val="32"/>
        </w:rPr>
        <w:t>（</w:t>
      </w:r>
      <w:r w:rsidR="00B26280" w:rsidRPr="00B26280">
        <w:rPr>
          <w:rFonts w:eastAsiaTheme="minorEastAsia"/>
          <w:noProof/>
          <w:spacing w:val="0"/>
          <w:sz w:val="32"/>
          <w:szCs w:val="32"/>
        </w:rPr>
        <w:t xml:space="preserve">March 2021 Taiwan Manufacturing PMI at </w:t>
      </w:r>
      <w:r w:rsidR="00B26280" w:rsidRPr="00FB31C1">
        <w:rPr>
          <w:rFonts w:eastAsiaTheme="minorEastAsia"/>
          <w:b/>
          <w:noProof/>
          <w:spacing w:val="0"/>
          <w:sz w:val="32"/>
          <w:szCs w:val="32"/>
        </w:rPr>
        <w:t>62.7%</w:t>
      </w:r>
      <w:r w:rsidRPr="00DB3443">
        <w:rPr>
          <w:rFonts w:eastAsiaTheme="minorEastAsia" w:hint="eastAsia"/>
          <w:noProof/>
          <w:spacing w:val="0"/>
          <w:sz w:val="32"/>
          <w:szCs w:val="32"/>
        </w:rPr>
        <w:t>）</w:t>
      </w:r>
    </w:p>
    <w:p w:rsidR="00DB3443" w:rsidRPr="00DB3443" w:rsidRDefault="00DB3443" w:rsidP="00DB3443">
      <w:pPr>
        <w:adjustRightInd w:val="0"/>
        <w:snapToGrid w:val="0"/>
        <w:spacing w:before="0" w:after="0" w:line="340" w:lineRule="exact"/>
        <w:ind w:firstLine="0"/>
        <w:jc w:val="center"/>
        <w:outlineLvl w:val="0"/>
        <w:rPr>
          <w:rFonts w:eastAsiaTheme="minorEastAsia"/>
          <w:b/>
          <w:noProof/>
          <w:spacing w:val="0"/>
          <w:szCs w:val="26"/>
        </w:rPr>
      </w:pPr>
      <w:r w:rsidRPr="00DB3443">
        <w:rPr>
          <w:rFonts w:eastAsiaTheme="minorEastAsia" w:hint="eastAsia"/>
          <w:b/>
          <w:noProof/>
          <w:spacing w:val="0"/>
          <w:szCs w:val="26"/>
        </w:rPr>
        <w:t>新增訂單、生產與人力僱用擴張，</w:t>
      </w:r>
    </w:p>
    <w:p w:rsidR="00054F5D" w:rsidRPr="00922974" w:rsidRDefault="00DB3443" w:rsidP="00DB3443">
      <w:pPr>
        <w:adjustRightInd w:val="0"/>
        <w:snapToGrid w:val="0"/>
        <w:spacing w:before="0" w:after="0" w:line="340" w:lineRule="exact"/>
        <w:ind w:firstLine="0"/>
        <w:jc w:val="center"/>
        <w:outlineLvl w:val="0"/>
        <w:rPr>
          <w:rFonts w:eastAsiaTheme="minorEastAsia"/>
          <w:b/>
          <w:noProof/>
          <w:spacing w:val="0"/>
          <w:szCs w:val="26"/>
        </w:rPr>
      </w:pPr>
      <w:r w:rsidRPr="00DB3443">
        <w:rPr>
          <w:rFonts w:eastAsiaTheme="minorEastAsia" w:hint="eastAsia"/>
          <w:b/>
          <w:noProof/>
          <w:spacing w:val="0"/>
          <w:szCs w:val="26"/>
        </w:rPr>
        <w:t>供應商交貨時間上升，存貨轉為擴張。</w:t>
      </w:r>
    </w:p>
    <w:tbl>
      <w:tblPr>
        <w:tblStyle w:val="7"/>
        <w:tblW w:w="11057"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5566"/>
        <w:gridCol w:w="5491"/>
      </w:tblGrid>
      <w:tr w:rsidR="00BC5DEC" w:rsidRPr="00922974" w:rsidTr="00B26280">
        <w:trPr>
          <w:trHeight w:val="4235"/>
          <w:jc w:val="center"/>
        </w:trPr>
        <w:tc>
          <w:tcPr>
            <w:tcW w:w="11057" w:type="dxa"/>
            <w:gridSpan w:val="2"/>
          </w:tcPr>
          <w:p w:rsidR="00934866" w:rsidRPr="00922974" w:rsidRDefault="00DB3443" w:rsidP="00934866">
            <w:pPr>
              <w:adjustRightInd w:val="0"/>
              <w:snapToGrid w:val="0"/>
              <w:spacing w:before="0" w:after="0" w:line="0" w:lineRule="atLeast"/>
              <w:ind w:firstLine="0"/>
              <w:jc w:val="center"/>
              <w:rPr>
                <w:rFonts w:ascii="Times New Roman" w:eastAsiaTheme="minorEastAsia" w:hAnsi="Times New Roman"/>
                <w:b/>
                <w:spacing w:val="0"/>
                <w:sz w:val="24"/>
                <w:vertAlign w:val="superscript"/>
              </w:rPr>
            </w:pPr>
            <w:r>
              <w:rPr>
                <w:rFonts w:ascii="Times New Roman" w:eastAsiaTheme="minorEastAsia" w:hAnsi="Times New Roman" w:hint="eastAsia"/>
                <w:b/>
                <w:spacing w:val="0"/>
                <w:sz w:val="24"/>
              </w:rPr>
              <w:t>2021</w:t>
            </w:r>
            <w:r w:rsidR="00732955" w:rsidRPr="00922974">
              <w:rPr>
                <w:rFonts w:ascii="Times New Roman" w:eastAsiaTheme="minorEastAsia" w:hAnsi="Times New Roman" w:hint="eastAsia"/>
                <w:b/>
                <w:spacing w:val="0"/>
                <w:sz w:val="24"/>
              </w:rPr>
              <w:t>年</w:t>
            </w:r>
            <w:r w:rsidR="00B26280">
              <w:rPr>
                <w:rFonts w:ascii="Times New Roman" w:eastAsiaTheme="minorEastAsia" w:hAnsi="Times New Roman" w:hint="eastAsia"/>
                <w:b/>
                <w:spacing w:val="0"/>
                <w:sz w:val="24"/>
              </w:rPr>
              <w:t>3</w:t>
            </w:r>
            <w:r w:rsidR="00732955" w:rsidRPr="00922974">
              <w:rPr>
                <w:rFonts w:ascii="Times New Roman" w:eastAsiaTheme="minorEastAsia" w:hAnsi="Times New Roman" w:hint="eastAsia"/>
                <w:b/>
                <w:spacing w:val="0"/>
                <w:sz w:val="24"/>
              </w:rPr>
              <w:t>月</w:t>
            </w:r>
            <w:r w:rsidR="00934866" w:rsidRPr="00922974">
              <w:rPr>
                <w:rFonts w:ascii="Times New Roman" w:eastAsiaTheme="minorEastAsia" w:hAnsi="Times New Roman"/>
                <w:b/>
                <w:spacing w:val="0"/>
                <w:sz w:val="24"/>
              </w:rPr>
              <w:t>臺灣製造業採購經理人指數</w:t>
            </w:r>
            <w:r w:rsidR="00934866" w:rsidRPr="00922974">
              <w:rPr>
                <w:rFonts w:ascii="Times New Roman" w:eastAsiaTheme="minorEastAsia" w:hAnsi="Times New Roman"/>
                <w:b/>
                <w:spacing w:val="0"/>
                <w:sz w:val="24"/>
                <w:vertAlign w:val="superscript"/>
              </w:rPr>
              <w:t>1</w:t>
            </w:r>
          </w:p>
          <w:p w:rsidR="00934866" w:rsidRPr="00922974" w:rsidRDefault="00B26280" w:rsidP="00934866">
            <w:pPr>
              <w:spacing w:before="0" w:after="0" w:line="0" w:lineRule="atLeast"/>
              <w:ind w:firstLine="0"/>
              <w:jc w:val="center"/>
              <w:rPr>
                <w:rFonts w:eastAsia="新細明體"/>
                <w:b/>
                <w:spacing w:val="0"/>
                <w:sz w:val="24"/>
                <w:szCs w:val="22"/>
              </w:rPr>
            </w:pPr>
            <w:r w:rsidRPr="00C05E70">
              <w:rPr>
                <w:noProof/>
              </w:rPr>
              <w:drawing>
                <wp:inline distT="0" distB="0" distL="0" distR="0" wp14:anchorId="421AD4A2" wp14:editId="1A5C24B1">
                  <wp:extent cx="6696000" cy="2844000"/>
                  <wp:effectExtent l="0" t="0" r="0" b="0"/>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96000" cy="2844000"/>
                          </a:xfrm>
                          <a:prstGeom prst="rect">
                            <a:avLst/>
                          </a:prstGeom>
                        </pic:spPr>
                      </pic:pic>
                    </a:graphicData>
                  </a:graphic>
                </wp:inline>
              </w:drawing>
            </w:r>
          </w:p>
        </w:tc>
      </w:tr>
      <w:tr w:rsidR="00BC5DEC" w:rsidRPr="00922974" w:rsidTr="00B26280">
        <w:trPr>
          <w:trHeight w:val="20"/>
          <w:jc w:val="center"/>
        </w:trPr>
        <w:tc>
          <w:tcPr>
            <w:tcW w:w="5566" w:type="dxa"/>
          </w:tcPr>
          <w:p w:rsidR="00934866" w:rsidRPr="00922974" w:rsidRDefault="00934866" w:rsidP="007908E5">
            <w:pPr>
              <w:tabs>
                <w:tab w:val="left" w:pos="5127"/>
              </w:tabs>
              <w:adjustRightInd w:val="0"/>
              <w:snapToGrid w:val="0"/>
              <w:spacing w:before="0" w:after="0" w:line="0" w:lineRule="atLeast"/>
              <w:ind w:rightChars="-71" w:right="-190" w:firstLine="0"/>
              <w:jc w:val="center"/>
              <w:rPr>
                <w:rFonts w:ascii="Times New Roman" w:eastAsiaTheme="minorEastAsia" w:hAnsi="Times New Roman"/>
                <w:b/>
                <w:spacing w:val="0"/>
                <w:sz w:val="24"/>
              </w:rPr>
            </w:pPr>
            <w:r w:rsidRPr="00922974">
              <w:rPr>
                <w:rFonts w:ascii="Times New Roman" w:eastAsiaTheme="minorEastAsia" w:hAnsi="Times New Roman"/>
                <w:b/>
                <w:spacing w:val="0"/>
                <w:sz w:val="24"/>
              </w:rPr>
              <w:t>臺灣製造業</w:t>
            </w:r>
            <w:r w:rsidRPr="00922974">
              <w:rPr>
                <w:rFonts w:ascii="Times New Roman" w:eastAsiaTheme="minorEastAsia" w:hAnsi="Times New Roman"/>
                <w:b/>
                <w:spacing w:val="0"/>
                <w:sz w:val="24"/>
              </w:rPr>
              <w:t>PMI</w:t>
            </w:r>
            <w:r w:rsidRPr="00922974">
              <w:rPr>
                <w:rFonts w:ascii="Times New Roman" w:eastAsiaTheme="minorEastAsia" w:hAnsi="Times New Roman"/>
                <w:b/>
                <w:spacing w:val="0"/>
                <w:sz w:val="24"/>
              </w:rPr>
              <w:t>時間序列走勢圖</w:t>
            </w:r>
          </w:p>
          <w:p w:rsidR="009E1595" w:rsidRPr="00922974" w:rsidRDefault="00B26280" w:rsidP="007908E5">
            <w:pPr>
              <w:tabs>
                <w:tab w:val="left" w:pos="5127"/>
              </w:tabs>
              <w:adjustRightInd w:val="0"/>
              <w:snapToGrid w:val="0"/>
              <w:spacing w:before="0" w:after="0" w:line="0" w:lineRule="atLeast"/>
              <w:ind w:rightChars="-71" w:right="-190" w:firstLine="0"/>
              <w:jc w:val="center"/>
              <w:rPr>
                <w:rFonts w:ascii="Times New Roman" w:eastAsiaTheme="minorEastAsia" w:hAnsi="Times New Roman"/>
                <w:b/>
                <w:spacing w:val="0"/>
                <w:sz w:val="24"/>
              </w:rPr>
            </w:pPr>
            <w:r w:rsidRPr="00C05E70">
              <w:rPr>
                <w:noProof/>
              </w:rPr>
              <w:drawing>
                <wp:inline distT="0" distB="0" distL="0" distR="0" wp14:anchorId="60873B0E" wp14:editId="3EF17A34">
                  <wp:extent cx="3300095" cy="1630680"/>
                  <wp:effectExtent l="0" t="0" r="0" b="762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0095" cy="1630680"/>
                          </a:xfrm>
                          <a:prstGeom prst="rect">
                            <a:avLst/>
                          </a:prstGeom>
                        </pic:spPr>
                      </pic:pic>
                    </a:graphicData>
                  </a:graphic>
                </wp:inline>
              </w:drawing>
            </w:r>
          </w:p>
        </w:tc>
        <w:tc>
          <w:tcPr>
            <w:tcW w:w="5491" w:type="dxa"/>
          </w:tcPr>
          <w:p w:rsidR="00934866" w:rsidRPr="00922974" w:rsidRDefault="00934866" w:rsidP="00847047">
            <w:pPr>
              <w:adjustRightInd w:val="0"/>
              <w:snapToGrid w:val="0"/>
              <w:spacing w:before="0" w:after="0" w:line="0" w:lineRule="atLeast"/>
              <w:ind w:firstLine="0"/>
              <w:jc w:val="center"/>
              <w:rPr>
                <w:rFonts w:ascii="Times New Roman" w:eastAsiaTheme="minorEastAsia" w:hAnsi="Times New Roman"/>
                <w:b/>
                <w:spacing w:val="0"/>
                <w:sz w:val="24"/>
              </w:rPr>
            </w:pPr>
            <w:r w:rsidRPr="00922974">
              <w:rPr>
                <w:rFonts w:ascii="Times New Roman" w:eastAsiaTheme="minorEastAsia" w:hAnsi="Times New Roman"/>
                <w:b/>
                <w:spacing w:val="0"/>
                <w:sz w:val="24"/>
              </w:rPr>
              <w:t>產業別</w:t>
            </w:r>
            <w:r w:rsidRPr="00922974">
              <w:rPr>
                <w:rFonts w:ascii="Times New Roman" w:eastAsiaTheme="minorEastAsia" w:hAnsi="Times New Roman"/>
                <w:b/>
                <w:spacing w:val="0"/>
                <w:sz w:val="24"/>
              </w:rPr>
              <w:t xml:space="preserve"> PMI</w:t>
            </w:r>
            <w:r w:rsidRPr="00922974">
              <w:rPr>
                <w:rFonts w:ascii="Times New Roman" w:eastAsiaTheme="minorEastAsia" w:hAnsi="Times New Roman"/>
                <w:b/>
                <w:spacing w:val="0"/>
                <w:sz w:val="24"/>
              </w:rPr>
              <w:t>示意圖</w:t>
            </w:r>
          </w:p>
          <w:p w:rsidR="00847047" w:rsidRPr="00922974" w:rsidRDefault="00B26280" w:rsidP="00847047">
            <w:pPr>
              <w:adjustRightInd w:val="0"/>
              <w:snapToGrid w:val="0"/>
              <w:spacing w:before="0" w:after="0" w:line="0" w:lineRule="atLeast"/>
              <w:ind w:firstLine="0"/>
              <w:jc w:val="center"/>
              <w:rPr>
                <w:rFonts w:ascii="Times New Roman" w:eastAsiaTheme="minorEastAsia" w:hAnsi="Times New Roman"/>
                <w:b/>
                <w:spacing w:val="0"/>
                <w:sz w:val="24"/>
              </w:rPr>
            </w:pPr>
            <w:r w:rsidRPr="00C05E70">
              <w:rPr>
                <w:noProof/>
                <w:color w:val="000000" w:themeColor="text1"/>
              </w:rPr>
              <w:drawing>
                <wp:inline distT="0" distB="0" distL="0" distR="0" wp14:anchorId="2451CEED" wp14:editId="717C2FBD">
                  <wp:extent cx="3352765" cy="1630680"/>
                  <wp:effectExtent l="0" t="0" r="635"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6531" cy="1632512"/>
                          </a:xfrm>
                          <a:prstGeom prst="rect">
                            <a:avLst/>
                          </a:prstGeom>
                          <a:noFill/>
                        </pic:spPr>
                      </pic:pic>
                    </a:graphicData>
                  </a:graphic>
                </wp:inline>
              </w:drawing>
            </w:r>
          </w:p>
        </w:tc>
      </w:tr>
      <w:tr w:rsidR="00BC5DEC" w:rsidRPr="00922974" w:rsidTr="00B26280">
        <w:tblPrEx>
          <w:tblCellMar>
            <w:left w:w="108" w:type="dxa"/>
            <w:right w:w="108" w:type="dxa"/>
          </w:tblCellMar>
        </w:tblPrEx>
        <w:trPr>
          <w:trHeight w:val="261"/>
          <w:jc w:val="center"/>
        </w:trPr>
        <w:tc>
          <w:tcPr>
            <w:tcW w:w="11057" w:type="dxa"/>
            <w:gridSpan w:val="2"/>
          </w:tcPr>
          <w:p w:rsidR="00934866" w:rsidRPr="0040168F" w:rsidRDefault="00934866" w:rsidP="00A32D7F">
            <w:pPr>
              <w:tabs>
                <w:tab w:val="left" w:pos="5127"/>
              </w:tabs>
              <w:adjustRightInd w:val="0"/>
              <w:snapToGrid w:val="0"/>
              <w:spacing w:before="0" w:after="0" w:line="0" w:lineRule="atLeast"/>
              <w:ind w:firstLine="0"/>
              <w:rPr>
                <w:rFonts w:ascii="Times New Roman" w:eastAsiaTheme="majorEastAsia" w:hAnsi="Times New Roman"/>
                <w:b/>
                <w:color w:val="FF0000"/>
                <w:spacing w:val="0"/>
                <w:sz w:val="24"/>
              </w:rPr>
            </w:pPr>
            <w:r w:rsidRPr="00922974">
              <w:rPr>
                <w:rFonts w:ascii="Times New Roman" w:eastAsiaTheme="minorEastAsia" w:hAnsi="Times New Roman"/>
                <w:b/>
                <w:color w:val="FF0000"/>
                <w:spacing w:val="0"/>
                <w:sz w:val="24"/>
              </w:rPr>
              <w:t>本月</w:t>
            </w:r>
            <w:r w:rsidRPr="00922974">
              <w:rPr>
                <w:rFonts w:asciiTheme="majorEastAsia" w:eastAsiaTheme="majorEastAsia" w:hAnsiTheme="majorEastAsia"/>
                <w:b/>
                <w:color w:val="FF0000"/>
                <w:spacing w:val="0"/>
                <w:sz w:val="24"/>
              </w:rPr>
              <w:t>重點節</w:t>
            </w:r>
            <w:r w:rsidRPr="0040168F">
              <w:rPr>
                <w:rFonts w:ascii="Times New Roman" w:eastAsiaTheme="majorEastAsia" w:hAnsi="Times New Roman"/>
                <w:b/>
                <w:color w:val="FF0000"/>
                <w:spacing w:val="0"/>
                <w:sz w:val="24"/>
              </w:rPr>
              <w:t>錄（</w:t>
            </w:r>
            <w:r w:rsidRPr="0040168F">
              <w:rPr>
                <w:rFonts w:ascii="Times New Roman" w:eastAsiaTheme="majorEastAsia" w:hAnsi="Times New Roman"/>
                <w:b/>
                <w:color w:val="FF0000"/>
                <w:spacing w:val="0"/>
                <w:sz w:val="24"/>
              </w:rPr>
              <w:t>Summary</w:t>
            </w:r>
            <w:r w:rsidRPr="0040168F">
              <w:rPr>
                <w:rFonts w:ascii="Times New Roman" w:eastAsiaTheme="majorEastAsia" w:hAnsi="Times New Roman"/>
                <w:b/>
                <w:color w:val="FF0000"/>
                <w:spacing w:val="0"/>
                <w:sz w:val="24"/>
              </w:rPr>
              <w:t>）</w:t>
            </w:r>
          </w:p>
          <w:p w:rsidR="00B26280" w:rsidRPr="00B26280" w:rsidRDefault="00B26280" w:rsidP="00830BD1">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B26280">
              <w:rPr>
                <w:rFonts w:ascii="Times New Roman" w:eastAsiaTheme="minorEastAsia" w:hAnsi="Times New Roman" w:hint="eastAsia"/>
                <w:sz w:val="22"/>
              </w:rPr>
              <w:t>2021</w:t>
            </w:r>
            <w:r w:rsidRPr="00B26280">
              <w:rPr>
                <w:rFonts w:ascii="Times New Roman" w:eastAsiaTheme="minorEastAsia" w:hAnsi="Times New Roman" w:hint="eastAsia"/>
                <w:sz w:val="22"/>
              </w:rPr>
              <w:t>年</w:t>
            </w:r>
            <w:r w:rsidRPr="00B26280">
              <w:rPr>
                <w:rFonts w:ascii="Times New Roman" w:eastAsiaTheme="minorEastAsia" w:hAnsi="Times New Roman" w:hint="eastAsia"/>
                <w:sz w:val="22"/>
              </w:rPr>
              <w:t>3</w:t>
            </w:r>
            <w:r w:rsidRPr="00B26280">
              <w:rPr>
                <w:rFonts w:ascii="Times New Roman" w:eastAsiaTheme="minorEastAsia" w:hAnsi="Times New Roman" w:hint="eastAsia"/>
                <w:sz w:val="22"/>
              </w:rPr>
              <w:t>月經季節調整後之臺灣製造業</w:t>
            </w:r>
            <w:r w:rsidRPr="00B26280">
              <w:rPr>
                <w:rFonts w:ascii="Times New Roman" w:eastAsiaTheme="minorEastAsia" w:hAnsi="Times New Roman" w:hint="eastAsia"/>
                <w:sz w:val="22"/>
              </w:rPr>
              <w:t>PMI</w:t>
            </w:r>
            <w:r w:rsidRPr="00B26280">
              <w:rPr>
                <w:rFonts w:ascii="Times New Roman" w:eastAsiaTheme="minorEastAsia" w:hAnsi="Times New Roman" w:hint="eastAsia"/>
                <w:sz w:val="22"/>
              </w:rPr>
              <w:t>已連續</w:t>
            </w:r>
            <w:r w:rsidRPr="00B26280">
              <w:rPr>
                <w:rFonts w:ascii="Times New Roman" w:eastAsiaTheme="minorEastAsia" w:hAnsi="Times New Roman" w:hint="eastAsia"/>
                <w:sz w:val="22"/>
              </w:rPr>
              <w:t>5</w:t>
            </w:r>
            <w:r w:rsidRPr="00B26280">
              <w:rPr>
                <w:rFonts w:ascii="Times New Roman" w:eastAsiaTheme="minorEastAsia" w:hAnsi="Times New Roman" w:hint="eastAsia"/>
                <w:sz w:val="22"/>
              </w:rPr>
              <w:t>個月維持在</w:t>
            </w:r>
            <w:r w:rsidRPr="00B26280">
              <w:rPr>
                <w:rFonts w:ascii="Times New Roman" w:eastAsiaTheme="minorEastAsia" w:hAnsi="Times New Roman" w:hint="eastAsia"/>
                <w:sz w:val="22"/>
              </w:rPr>
              <w:t>60.0%</w:t>
            </w:r>
            <w:r w:rsidRPr="00B26280">
              <w:rPr>
                <w:rFonts w:ascii="Times New Roman" w:eastAsiaTheme="minorEastAsia" w:hAnsi="Times New Roman" w:hint="eastAsia"/>
                <w:sz w:val="22"/>
              </w:rPr>
              <w:t>以上的擴張速度，惟擴張速度已連續</w:t>
            </w:r>
            <w:r w:rsidRPr="00B26280">
              <w:rPr>
                <w:rFonts w:ascii="Times New Roman" w:eastAsiaTheme="minorEastAsia" w:hAnsi="Times New Roman" w:hint="eastAsia"/>
                <w:sz w:val="22"/>
              </w:rPr>
              <w:t>2</w:t>
            </w:r>
            <w:r w:rsidRPr="00B26280">
              <w:rPr>
                <w:rFonts w:ascii="Times New Roman" w:eastAsiaTheme="minorEastAsia" w:hAnsi="Times New Roman" w:hint="eastAsia"/>
                <w:sz w:val="22"/>
              </w:rPr>
              <w:t>個月趨緩，指數續跌</w:t>
            </w:r>
            <w:r w:rsidRPr="00B26280">
              <w:rPr>
                <w:rFonts w:ascii="Times New Roman" w:eastAsiaTheme="minorEastAsia" w:hAnsi="Times New Roman" w:hint="eastAsia"/>
                <w:sz w:val="22"/>
              </w:rPr>
              <w:t>0.5</w:t>
            </w:r>
            <w:r w:rsidRPr="00B26280">
              <w:rPr>
                <w:rFonts w:ascii="Times New Roman" w:eastAsiaTheme="minorEastAsia" w:hAnsi="Times New Roman" w:hint="eastAsia"/>
                <w:sz w:val="22"/>
              </w:rPr>
              <w:t>個百分點至</w:t>
            </w:r>
            <w:r w:rsidRPr="00B26280">
              <w:rPr>
                <w:rFonts w:ascii="Times New Roman" w:eastAsiaTheme="minorEastAsia" w:hAnsi="Times New Roman" w:hint="eastAsia"/>
                <w:sz w:val="22"/>
              </w:rPr>
              <w:t>62.7%</w:t>
            </w:r>
            <w:r w:rsidRPr="00B26280">
              <w:rPr>
                <w:rFonts w:ascii="Times New Roman" w:eastAsiaTheme="minorEastAsia" w:hAnsi="Times New Roman" w:hint="eastAsia"/>
                <w:sz w:val="22"/>
              </w:rPr>
              <w:t>。</w:t>
            </w:r>
          </w:p>
          <w:p w:rsidR="00B26280" w:rsidRPr="00B26280" w:rsidRDefault="00B26280" w:rsidP="00830BD1">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B26280">
              <w:rPr>
                <w:rFonts w:ascii="Times New Roman" w:eastAsiaTheme="minorEastAsia" w:hAnsi="Times New Roman" w:hint="eastAsia"/>
                <w:sz w:val="22"/>
              </w:rPr>
              <w:t>經季調後之新增訂單指數已連續</w:t>
            </w:r>
            <w:r w:rsidRPr="00B26280">
              <w:rPr>
                <w:rFonts w:ascii="Times New Roman" w:eastAsiaTheme="minorEastAsia" w:hAnsi="Times New Roman" w:hint="eastAsia"/>
                <w:sz w:val="22"/>
              </w:rPr>
              <w:t>8</w:t>
            </w:r>
            <w:r w:rsidRPr="00B26280">
              <w:rPr>
                <w:rFonts w:ascii="Times New Roman" w:eastAsiaTheme="minorEastAsia" w:hAnsi="Times New Roman" w:hint="eastAsia"/>
                <w:sz w:val="22"/>
              </w:rPr>
              <w:t>個月維持在</w:t>
            </w:r>
            <w:r w:rsidRPr="00B26280">
              <w:rPr>
                <w:rFonts w:ascii="Times New Roman" w:eastAsiaTheme="minorEastAsia" w:hAnsi="Times New Roman" w:hint="eastAsia"/>
                <w:sz w:val="22"/>
              </w:rPr>
              <w:t>60.0%</w:t>
            </w:r>
            <w:r w:rsidRPr="00B26280">
              <w:rPr>
                <w:rFonts w:ascii="Times New Roman" w:eastAsiaTheme="minorEastAsia" w:hAnsi="Times New Roman" w:hint="eastAsia"/>
                <w:sz w:val="22"/>
              </w:rPr>
              <w:t>以上的擴張速度，惟指數續跌</w:t>
            </w:r>
            <w:r w:rsidRPr="00B26280">
              <w:rPr>
                <w:rFonts w:ascii="Times New Roman" w:eastAsiaTheme="minorEastAsia" w:hAnsi="Times New Roman" w:hint="eastAsia"/>
                <w:sz w:val="22"/>
              </w:rPr>
              <w:t>5.1</w:t>
            </w:r>
            <w:r w:rsidRPr="00B26280">
              <w:rPr>
                <w:rFonts w:ascii="Times New Roman" w:eastAsiaTheme="minorEastAsia" w:hAnsi="Times New Roman" w:hint="eastAsia"/>
                <w:sz w:val="22"/>
              </w:rPr>
              <w:t>個百分點至</w:t>
            </w:r>
            <w:r w:rsidRPr="00B26280">
              <w:rPr>
                <w:rFonts w:ascii="Times New Roman" w:eastAsiaTheme="minorEastAsia" w:hAnsi="Times New Roman" w:hint="eastAsia"/>
                <w:sz w:val="22"/>
              </w:rPr>
              <w:t>60.5%</w:t>
            </w:r>
            <w:r w:rsidRPr="00B26280">
              <w:rPr>
                <w:rFonts w:ascii="Times New Roman" w:eastAsiaTheme="minorEastAsia" w:hAnsi="Times New Roman" w:hint="eastAsia"/>
                <w:sz w:val="22"/>
              </w:rPr>
              <w:t>。</w:t>
            </w:r>
          </w:p>
          <w:p w:rsidR="00B26280" w:rsidRPr="00B26280" w:rsidRDefault="00B26280" w:rsidP="00830BD1">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B26280">
              <w:rPr>
                <w:rFonts w:ascii="Times New Roman" w:eastAsiaTheme="minorEastAsia" w:hAnsi="Times New Roman" w:hint="eastAsia"/>
                <w:sz w:val="22"/>
              </w:rPr>
              <w:t>經季調後之生產指數已連續</w:t>
            </w:r>
            <w:r w:rsidRPr="00B26280">
              <w:rPr>
                <w:rFonts w:ascii="Times New Roman" w:eastAsiaTheme="minorEastAsia" w:hAnsi="Times New Roman" w:hint="eastAsia"/>
                <w:sz w:val="22"/>
              </w:rPr>
              <w:t>9</w:t>
            </w:r>
            <w:r w:rsidRPr="00B26280">
              <w:rPr>
                <w:rFonts w:ascii="Times New Roman" w:eastAsiaTheme="minorEastAsia" w:hAnsi="Times New Roman" w:hint="eastAsia"/>
                <w:sz w:val="22"/>
              </w:rPr>
              <w:t>個月呈現擴張，惟擴張速度亦已連續</w:t>
            </w:r>
            <w:r w:rsidRPr="00B26280">
              <w:rPr>
                <w:rFonts w:ascii="Times New Roman" w:eastAsiaTheme="minorEastAsia" w:hAnsi="Times New Roman" w:hint="eastAsia"/>
                <w:sz w:val="22"/>
              </w:rPr>
              <w:t>2</w:t>
            </w:r>
            <w:r w:rsidRPr="00B26280">
              <w:rPr>
                <w:rFonts w:ascii="Times New Roman" w:eastAsiaTheme="minorEastAsia" w:hAnsi="Times New Roman" w:hint="eastAsia"/>
                <w:sz w:val="22"/>
              </w:rPr>
              <w:t>個月趨緩，指數續跌</w:t>
            </w:r>
            <w:r w:rsidRPr="00B26280">
              <w:rPr>
                <w:rFonts w:ascii="Times New Roman" w:eastAsiaTheme="minorEastAsia" w:hAnsi="Times New Roman" w:hint="eastAsia"/>
                <w:sz w:val="22"/>
              </w:rPr>
              <w:t>4.7</w:t>
            </w:r>
            <w:r w:rsidRPr="00B26280">
              <w:rPr>
                <w:rFonts w:ascii="Times New Roman" w:eastAsiaTheme="minorEastAsia" w:hAnsi="Times New Roman" w:hint="eastAsia"/>
                <w:sz w:val="22"/>
              </w:rPr>
              <w:t>個百分點至</w:t>
            </w:r>
            <w:r w:rsidRPr="00B26280">
              <w:rPr>
                <w:rFonts w:ascii="Times New Roman" w:eastAsiaTheme="minorEastAsia" w:hAnsi="Times New Roman" w:hint="eastAsia"/>
                <w:sz w:val="22"/>
              </w:rPr>
              <w:t>59.2%</w:t>
            </w:r>
            <w:r w:rsidRPr="00B26280">
              <w:rPr>
                <w:rFonts w:ascii="Times New Roman" w:eastAsiaTheme="minorEastAsia" w:hAnsi="Times New Roman" w:hint="eastAsia"/>
                <w:sz w:val="22"/>
              </w:rPr>
              <w:t>。</w:t>
            </w:r>
          </w:p>
          <w:p w:rsidR="00B26280" w:rsidRPr="00B26280" w:rsidRDefault="00B26280" w:rsidP="00830BD1">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B26280">
              <w:rPr>
                <w:rFonts w:ascii="Times New Roman" w:eastAsiaTheme="minorEastAsia" w:hAnsi="Times New Roman" w:hint="eastAsia"/>
                <w:sz w:val="22"/>
              </w:rPr>
              <w:t>經季調後之人力僱用數量指數攀升</w:t>
            </w:r>
            <w:r w:rsidRPr="00B26280">
              <w:rPr>
                <w:rFonts w:ascii="Times New Roman" w:eastAsiaTheme="minorEastAsia" w:hAnsi="Times New Roman" w:hint="eastAsia"/>
                <w:sz w:val="22"/>
              </w:rPr>
              <w:t>1.0</w:t>
            </w:r>
            <w:r w:rsidRPr="00B26280">
              <w:rPr>
                <w:rFonts w:ascii="Times New Roman" w:eastAsiaTheme="minorEastAsia" w:hAnsi="Times New Roman" w:hint="eastAsia"/>
                <w:sz w:val="22"/>
              </w:rPr>
              <w:t>個百分點至</w:t>
            </w:r>
            <w:r w:rsidRPr="00B26280">
              <w:rPr>
                <w:rFonts w:ascii="Times New Roman" w:eastAsiaTheme="minorEastAsia" w:hAnsi="Times New Roman" w:hint="eastAsia"/>
                <w:sz w:val="22"/>
              </w:rPr>
              <w:t>59.0%</w:t>
            </w:r>
            <w:r w:rsidRPr="00B26280">
              <w:rPr>
                <w:rFonts w:ascii="Times New Roman" w:eastAsiaTheme="minorEastAsia" w:hAnsi="Times New Roman" w:hint="eastAsia"/>
                <w:sz w:val="22"/>
              </w:rPr>
              <w:t>，為</w:t>
            </w:r>
            <w:r w:rsidRPr="00B26280">
              <w:rPr>
                <w:rFonts w:ascii="Times New Roman" w:eastAsiaTheme="minorEastAsia" w:hAnsi="Times New Roman" w:hint="eastAsia"/>
                <w:sz w:val="22"/>
              </w:rPr>
              <w:t>2012</w:t>
            </w:r>
            <w:r w:rsidRPr="00B26280">
              <w:rPr>
                <w:rFonts w:ascii="Times New Roman" w:eastAsiaTheme="minorEastAsia" w:hAnsi="Times New Roman" w:hint="eastAsia"/>
                <w:sz w:val="22"/>
              </w:rPr>
              <w:t>年</w:t>
            </w:r>
            <w:r w:rsidRPr="00B26280">
              <w:rPr>
                <w:rFonts w:ascii="Times New Roman" w:eastAsiaTheme="minorEastAsia" w:hAnsi="Times New Roman" w:hint="eastAsia"/>
                <w:sz w:val="22"/>
              </w:rPr>
              <w:t>7</w:t>
            </w:r>
            <w:r w:rsidRPr="00B26280">
              <w:rPr>
                <w:rFonts w:ascii="Times New Roman" w:eastAsiaTheme="minorEastAsia" w:hAnsi="Times New Roman" w:hint="eastAsia"/>
                <w:sz w:val="22"/>
              </w:rPr>
              <w:t>月創編以來最快擴張速度。</w:t>
            </w:r>
          </w:p>
          <w:p w:rsidR="00B26280" w:rsidRPr="00B26280" w:rsidRDefault="00B26280" w:rsidP="00830BD1">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B26280">
              <w:rPr>
                <w:rFonts w:ascii="Times New Roman" w:eastAsiaTheme="minorEastAsia" w:hAnsi="Times New Roman" w:hint="eastAsia"/>
                <w:sz w:val="22"/>
              </w:rPr>
              <w:t>全球航運缺櫃導致交期拉長，搶料缺貨情況持續，供應商交貨時間指數已連續</w:t>
            </w:r>
            <w:r w:rsidRPr="00B26280">
              <w:rPr>
                <w:rFonts w:ascii="Times New Roman" w:eastAsiaTheme="minorEastAsia" w:hAnsi="Times New Roman" w:hint="eastAsia"/>
                <w:sz w:val="22"/>
              </w:rPr>
              <w:t>3</w:t>
            </w:r>
            <w:r w:rsidRPr="00B26280">
              <w:rPr>
                <w:rFonts w:ascii="Times New Roman" w:eastAsiaTheme="minorEastAsia" w:hAnsi="Times New Roman" w:hint="eastAsia"/>
                <w:sz w:val="22"/>
              </w:rPr>
              <w:t>個月維持在</w:t>
            </w:r>
            <w:r w:rsidRPr="00B26280">
              <w:rPr>
                <w:rFonts w:ascii="Times New Roman" w:eastAsiaTheme="minorEastAsia" w:hAnsi="Times New Roman" w:hint="eastAsia"/>
                <w:sz w:val="22"/>
              </w:rPr>
              <w:t>70.0%</w:t>
            </w:r>
            <w:r w:rsidRPr="00B26280">
              <w:rPr>
                <w:rFonts w:ascii="Times New Roman" w:eastAsiaTheme="minorEastAsia" w:hAnsi="Times New Roman" w:hint="eastAsia"/>
                <w:sz w:val="22"/>
              </w:rPr>
              <w:t>以上的上升（高於</w:t>
            </w:r>
            <w:r w:rsidRPr="00B26280">
              <w:rPr>
                <w:rFonts w:ascii="Times New Roman" w:eastAsiaTheme="minorEastAsia" w:hAnsi="Times New Roman" w:hint="eastAsia"/>
                <w:sz w:val="22"/>
              </w:rPr>
              <w:t>50.0%</w:t>
            </w:r>
            <w:r w:rsidRPr="00B26280">
              <w:rPr>
                <w:rFonts w:ascii="Times New Roman" w:eastAsiaTheme="minorEastAsia" w:hAnsi="Times New Roman" w:hint="eastAsia"/>
                <w:sz w:val="22"/>
              </w:rPr>
              <w:t>）速度，且指數續揚</w:t>
            </w:r>
            <w:r w:rsidRPr="00B26280">
              <w:rPr>
                <w:rFonts w:ascii="Times New Roman" w:eastAsiaTheme="minorEastAsia" w:hAnsi="Times New Roman" w:hint="eastAsia"/>
                <w:sz w:val="22"/>
              </w:rPr>
              <w:t>1.4</w:t>
            </w:r>
            <w:r w:rsidRPr="00B26280">
              <w:rPr>
                <w:rFonts w:ascii="Times New Roman" w:eastAsiaTheme="minorEastAsia" w:hAnsi="Times New Roman" w:hint="eastAsia"/>
                <w:sz w:val="22"/>
              </w:rPr>
              <w:t>個百分點至</w:t>
            </w:r>
            <w:r w:rsidRPr="00B26280">
              <w:rPr>
                <w:rFonts w:ascii="Times New Roman" w:eastAsiaTheme="minorEastAsia" w:hAnsi="Times New Roman" w:hint="eastAsia"/>
                <w:sz w:val="22"/>
              </w:rPr>
              <w:t>74.7%</w:t>
            </w:r>
            <w:r w:rsidRPr="00B26280">
              <w:rPr>
                <w:rFonts w:ascii="Times New Roman" w:eastAsiaTheme="minorEastAsia" w:hAnsi="Times New Roman" w:hint="eastAsia"/>
                <w:sz w:val="22"/>
              </w:rPr>
              <w:t>，再創</w:t>
            </w:r>
            <w:r w:rsidRPr="00B26280">
              <w:rPr>
                <w:rFonts w:ascii="Times New Roman" w:eastAsiaTheme="minorEastAsia" w:hAnsi="Times New Roman" w:hint="eastAsia"/>
                <w:sz w:val="22"/>
              </w:rPr>
              <w:t>2012</w:t>
            </w:r>
            <w:r w:rsidRPr="00B26280">
              <w:rPr>
                <w:rFonts w:ascii="Times New Roman" w:eastAsiaTheme="minorEastAsia" w:hAnsi="Times New Roman" w:hint="eastAsia"/>
                <w:sz w:val="22"/>
              </w:rPr>
              <w:t>年</w:t>
            </w:r>
            <w:r w:rsidRPr="00B26280">
              <w:rPr>
                <w:rFonts w:ascii="Times New Roman" w:eastAsiaTheme="minorEastAsia" w:hAnsi="Times New Roman" w:hint="eastAsia"/>
                <w:sz w:val="22"/>
              </w:rPr>
              <w:t>7</w:t>
            </w:r>
            <w:r w:rsidRPr="00B26280">
              <w:rPr>
                <w:rFonts w:ascii="Times New Roman" w:eastAsiaTheme="minorEastAsia" w:hAnsi="Times New Roman" w:hint="eastAsia"/>
                <w:sz w:val="22"/>
              </w:rPr>
              <w:t>月創編以來最快上升速度。</w:t>
            </w:r>
          </w:p>
          <w:p w:rsidR="00B26280" w:rsidRPr="00B26280" w:rsidRDefault="00B26280" w:rsidP="00830BD1">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B26280">
              <w:rPr>
                <w:rFonts w:ascii="Times New Roman" w:eastAsiaTheme="minorEastAsia" w:hAnsi="Times New Roman" w:hint="eastAsia"/>
                <w:sz w:val="22"/>
              </w:rPr>
              <w:t>製造業持續拉高庫存，未經季節調整之存貨指數已連續</w:t>
            </w:r>
            <w:r w:rsidRPr="00B26280">
              <w:rPr>
                <w:rFonts w:ascii="Times New Roman" w:eastAsiaTheme="minorEastAsia" w:hAnsi="Times New Roman" w:hint="eastAsia"/>
                <w:sz w:val="22"/>
              </w:rPr>
              <w:t>3</w:t>
            </w:r>
            <w:r w:rsidRPr="00B26280">
              <w:rPr>
                <w:rFonts w:ascii="Times New Roman" w:eastAsiaTheme="minorEastAsia" w:hAnsi="Times New Roman" w:hint="eastAsia"/>
                <w:sz w:val="22"/>
              </w:rPr>
              <w:t>個月擴張，且指數躍升</w:t>
            </w:r>
            <w:r w:rsidRPr="00B26280">
              <w:rPr>
                <w:rFonts w:ascii="Times New Roman" w:eastAsiaTheme="minorEastAsia" w:hAnsi="Times New Roman" w:hint="eastAsia"/>
                <w:sz w:val="22"/>
              </w:rPr>
              <w:t>4.8</w:t>
            </w:r>
            <w:r w:rsidRPr="00B26280">
              <w:rPr>
                <w:rFonts w:ascii="Times New Roman" w:eastAsiaTheme="minorEastAsia" w:hAnsi="Times New Roman" w:hint="eastAsia"/>
                <w:sz w:val="22"/>
              </w:rPr>
              <w:t>個百分點至</w:t>
            </w:r>
            <w:r w:rsidRPr="00B26280">
              <w:rPr>
                <w:rFonts w:ascii="Times New Roman" w:eastAsiaTheme="minorEastAsia" w:hAnsi="Times New Roman" w:hint="eastAsia"/>
                <w:sz w:val="22"/>
              </w:rPr>
              <w:t>59.9%</w:t>
            </w:r>
            <w:r w:rsidRPr="00B26280">
              <w:rPr>
                <w:rFonts w:ascii="Times New Roman" w:eastAsiaTheme="minorEastAsia" w:hAnsi="Times New Roman" w:hint="eastAsia"/>
                <w:sz w:val="22"/>
              </w:rPr>
              <w:t>，為</w:t>
            </w:r>
            <w:r w:rsidRPr="00B26280">
              <w:rPr>
                <w:rFonts w:ascii="Times New Roman" w:eastAsiaTheme="minorEastAsia" w:hAnsi="Times New Roman" w:hint="eastAsia"/>
                <w:sz w:val="22"/>
              </w:rPr>
              <w:t>2018</w:t>
            </w:r>
            <w:r w:rsidRPr="00B26280">
              <w:rPr>
                <w:rFonts w:ascii="Times New Roman" w:eastAsiaTheme="minorEastAsia" w:hAnsi="Times New Roman" w:hint="eastAsia"/>
                <w:sz w:val="22"/>
              </w:rPr>
              <w:t>年</w:t>
            </w:r>
            <w:r w:rsidRPr="00B26280">
              <w:rPr>
                <w:rFonts w:ascii="Times New Roman" w:eastAsiaTheme="minorEastAsia" w:hAnsi="Times New Roman" w:hint="eastAsia"/>
                <w:sz w:val="22"/>
              </w:rPr>
              <w:t>4</w:t>
            </w:r>
            <w:r w:rsidRPr="00B26280">
              <w:rPr>
                <w:rFonts w:ascii="Times New Roman" w:eastAsiaTheme="minorEastAsia" w:hAnsi="Times New Roman" w:hint="eastAsia"/>
                <w:sz w:val="22"/>
              </w:rPr>
              <w:t>月以來最快擴張速度。</w:t>
            </w:r>
          </w:p>
          <w:p w:rsidR="00B26280" w:rsidRPr="00B26280" w:rsidRDefault="00B26280" w:rsidP="00830BD1">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B26280">
              <w:rPr>
                <w:rFonts w:ascii="Times New Roman" w:eastAsiaTheme="minorEastAsia" w:hAnsi="Times New Roman" w:hint="eastAsia"/>
                <w:sz w:val="22"/>
              </w:rPr>
              <w:t>製造業之原物料價格指數自創編以來首次站上</w:t>
            </w:r>
            <w:r w:rsidRPr="00B26280">
              <w:rPr>
                <w:rFonts w:ascii="Times New Roman" w:eastAsiaTheme="minorEastAsia" w:hAnsi="Times New Roman" w:hint="eastAsia"/>
                <w:sz w:val="22"/>
              </w:rPr>
              <w:t>90.0%</w:t>
            </w:r>
            <w:r w:rsidRPr="00B26280">
              <w:rPr>
                <w:rFonts w:ascii="Times New Roman" w:eastAsiaTheme="minorEastAsia" w:hAnsi="Times New Roman" w:hint="eastAsia"/>
                <w:sz w:val="22"/>
              </w:rPr>
              <w:t>以上的上升（高於</w:t>
            </w:r>
            <w:r w:rsidRPr="00B26280">
              <w:rPr>
                <w:rFonts w:ascii="Times New Roman" w:eastAsiaTheme="minorEastAsia" w:hAnsi="Times New Roman" w:hint="eastAsia"/>
                <w:sz w:val="22"/>
              </w:rPr>
              <w:t>50.0%</w:t>
            </w:r>
            <w:r w:rsidRPr="00B26280">
              <w:rPr>
                <w:rFonts w:ascii="Times New Roman" w:eastAsiaTheme="minorEastAsia" w:hAnsi="Times New Roman" w:hint="eastAsia"/>
                <w:sz w:val="22"/>
              </w:rPr>
              <w:t>）速度，且指數續揚</w:t>
            </w:r>
            <w:r w:rsidRPr="00B26280">
              <w:rPr>
                <w:rFonts w:ascii="Times New Roman" w:eastAsiaTheme="minorEastAsia" w:hAnsi="Times New Roman" w:hint="eastAsia"/>
                <w:sz w:val="22"/>
              </w:rPr>
              <w:t>3.8</w:t>
            </w:r>
            <w:r w:rsidRPr="00B26280">
              <w:rPr>
                <w:rFonts w:ascii="Times New Roman" w:eastAsiaTheme="minorEastAsia" w:hAnsi="Times New Roman" w:hint="eastAsia"/>
                <w:sz w:val="22"/>
              </w:rPr>
              <w:t>個百分點至</w:t>
            </w:r>
            <w:r w:rsidRPr="00B26280">
              <w:rPr>
                <w:rFonts w:ascii="Times New Roman" w:eastAsiaTheme="minorEastAsia" w:hAnsi="Times New Roman" w:hint="eastAsia"/>
                <w:sz w:val="22"/>
              </w:rPr>
              <w:t>91.6%</w:t>
            </w:r>
            <w:r w:rsidRPr="00B26280">
              <w:rPr>
                <w:rFonts w:ascii="Times New Roman" w:eastAsiaTheme="minorEastAsia" w:hAnsi="Times New Roman" w:hint="eastAsia"/>
                <w:sz w:val="22"/>
              </w:rPr>
              <w:t>，連續第</w:t>
            </w:r>
            <w:r w:rsidRPr="00B26280">
              <w:rPr>
                <w:rFonts w:ascii="Times New Roman" w:eastAsiaTheme="minorEastAsia" w:hAnsi="Times New Roman" w:hint="eastAsia"/>
                <w:sz w:val="22"/>
              </w:rPr>
              <w:t>10</w:t>
            </w:r>
            <w:r w:rsidRPr="00B26280">
              <w:rPr>
                <w:rFonts w:ascii="Times New Roman" w:eastAsiaTheme="minorEastAsia" w:hAnsi="Times New Roman" w:hint="eastAsia"/>
                <w:sz w:val="22"/>
              </w:rPr>
              <w:t>個月呈現上升。</w:t>
            </w:r>
          </w:p>
          <w:p w:rsidR="00B26280" w:rsidRPr="00B26280" w:rsidRDefault="00B26280" w:rsidP="00830BD1">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B26280">
              <w:rPr>
                <w:rFonts w:ascii="Times New Roman" w:eastAsiaTheme="minorEastAsia" w:hAnsi="Times New Roman" w:hint="eastAsia"/>
                <w:sz w:val="22"/>
              </w:rPr>
              <w:t>未完成訂單指數已連續</w:t>
            </w:r>
            <w:r w:rsidRPr="00B26280">
              <w:rPr>
                <w:rFonts w:ascii="Times New Roman" w:eastAsiaTheme="minorEastAsia" w:hAnsi="Times New Roman" w:hint="eastAsia"/>
                <w:sz w:val="22"/>
              </w:rPr>
              <w:t>4</w:t>
            </w:r>
            <w:r w:rsidRPr="00B26280">
              <w:rPr>
                <w:rFonts w:ascii="Times New Roman" w:eastAsiaTheme="minorEastAsia" w:hAnsi="Times New Roman" w:hint="eastAsia"/>
                <w:sz w:val="22"/>
              </w:rPr>
              <w:t>個月維持在</w:t>
            </w:r>
            <w:r w:rsidRPr="00B26280">
              <w:rPr>
                <w:rFonts w:ascii="Times New Roman" w:eastAsiaTheme="minorEastAsia" w:hAnsi="Times New Roman" w:hint="eastAsia"/>
                <w:sz w:val="22"/>
              </w:rPr>
              <w:t>60.0%</w:t>
            </w:r>
            <w:r w:rsidRPr="00B26280">
              <w:rPr>
                <w:rFonts w:ascii="Times New Roman" w:eastAsiaTheme="minorEastAsia" w:hAnsi="Times New Roman" w:hint="eastAsia"/>
                <w:sz w:val="22"/>
              </w:rPr>
              <w:t>以上的擴張速度，且指數攀升</w:t>
            </w:r>
            <w:r w:rsidRPr="00B26280">
              <w:rPr>
                <w:rFonts w:ascii="Times New Roman" w:eastAsiaTheme="minorEastAsia" w:hAnsi="Times New Roman" w:hint="eastAsia"/>
                <w:sz w:val="22"/>
              </w:rPr>
              <w:t>8.3</w:t>
            </w:r>
            <w:r w:rsidRPr="00B26280">
              <w:rPr>
                <w:rFonts w:ascii="Times New Roman" w:eastAsiaTheme="minorEastAsia" w:hAnsi="Times New Roman" w:hint="eastAsia"/>
                <w:sz w:val="22"/>
              </w:rPr>
              <w:t>個百分點至</w:t>
            </w:r>
            <w:r w:rsidRPr="00B26280">
              <w:rPr>
                <w:rFonts w:ascii="Times New Roman" w:eastAsiaTheme="minorEastAsia" w:hAnsi="Times New Roman" w:hint="eastAsia"/>
                <w:sz w:val="22"/>
              </w:rPr>
              <w:t>68.9%</w:t>
            </w:r>
            <w:r w:rsidRPr="00B26280">
              <w:rPr>
                <w:rFonts w:ascii="Times New Roman" w:eastAsiaTheme="minorEastAsia" w:hAnsi="Times New Roman" w:hint="eastAsia"/>
                <w:sz w:val="22"/>
              </w:rPr>
              <w:t>，為</w:t>
            </w:r>
            <w:r w:rsidRPr="00B26280">
              <w:rPr>
                <w:rFonts w:ascii="Times New Roman" w:eastAsiaTheme="minorEastAsia" w:hAnsi="Times New Roman" w:hint="eastAsia"/>
                <w:sz w:val="22"/>
              </w:rPr>
              <w:t>2012</w:t>
            </w:r>
            <w:r w:rsidRPr="00B26280">
              <w:rPr>
                <w:rFonts w:ascii="Times New Roman" w:eastAsiaTheme="minorEastAsia" w:hAnsi="Times New Roman" w:hint="eastAsia"/>
                <w:sz w:val="22"/>
              </w:rPr>
              <w:t>年</w:t>
            </w:r>
            <w:r w:rsidRPr="00B26280">
              <w:rPr>
                <w:rFonts w:ascii="Times New Roman" w:eastAsiaTheme="minorEastAsia" w:hAnsi="Times New Roman" w:hint="eastAsia"/>
                <w:sz w:val="22"/>
              </w:rPr>
              <w:t>7</w:t>
            </w:r>
            <w:r w:rsidRPr="00B26280">
              <w:rPr>
                <w:rFonts w:ascii="Times New Roman" w:eastAsiaTheme="minorEastAsia" w:hAnsi="Times New Roman" w:hint="eastAsia"/>
                <w:sz w:val="22"/>
              </w:rPr>
              <w:t>月創編以來最快擴張速度。</w:t>
            </w:r>
          </w:p>
          <w:p w:rsidR="00B26280" w:rsidRPr="00B26280" w:rsidRDefault="00B26280" w:rsidP="00830BD1">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B26280">
              <w:rPr>
                <w:rFonts w:ascii="Times New Roman" w:eastAsiaTheme="minorEastAsia" w:hAnsi="Times New Roman" w:hint="eastAsia"/>
                <w:sz w:val="22"/>
              </w:rPr>
              <w:t>新增出口訂單與進口原物料數量指數分別攀升</w:t>
            </w:r>
            <w:r w:rsidRPr="00B26280">
              <w:rPr>
                <w:rFonts w:ascii="Times New Roman" w:eastAsiaTheme="minorEastAsia" w:hAnsi="Times New Roman" w:hint="eastAsia"/>
                <w:sz w:val="22"/>
              </w:rPr>
              <w:t>13.3</w:t>
            </w:r>
            <w:r w:rsidRPr="00B26280">
              <w:rPr>
                <w:rFonts w:ascii="Times New Roman" w:eastAsiaTheme="minorEastAsia" w:hAnsi="Times New Roman" w:hint="eastAsia"/>
                <w:sz w:val="22"/>
              </w:rPr>
              <w:t>與</w:t>
            </w:r>
            <w:r w:rsidRPr="00B26280">
              <w:rPr>
                <w:rFonts w:ascii="Times New Roman" w:eastAsiaTheme="minorEastAsia" w:hAnsi="Times New Roman" w:hint="eastAsia"/>
                <w:sz w:val="22"/>
              </w:rPr>
              <w:t>7.7</w:t>
            </w:r>
            <w:r w:rsidRPr="00B26280">
              <w:rPr>
                <w:rFonts w:ascii="Times New Roman" w:eastAsiaTheme="minorEastAsia" w:hAnsi="Times New Roman" w:hint="eastAsia"/>
                <w:sz w:val="22"/>
              </w:rPr>
              <w:t>個百分點至</w:t>
            </w:r>
            <w:r w:rsidRPr="00B26280">
              <w:rPr>
                <w:rFonts w:ascii="Times New Roman" w:eastAsiaTheme="minorEastAsia" w:hAnsi="Times New Roman" w:hint="eastAsia"/>
                <w:sz w:val="22"/>
              </w:rPr>
              <w:t>68.0%</w:t>
            </w:r>
            <w:r w:rsidRPr="00B26280">
              <w:rPr>
                <w:rFonts w:ascii="Times New Roman" w:eastAsiaTheme="minorEastAsia" w:hAnsi="Times New Roman" w:hint="eastAsia"/>
                <w:sz w:val="22"/>
              </w:rPr>
              <w:t>與</w:t>
            </w:r>
            <w:r w:rsidRPr="00B26280">
              <w:rPr>
                <w:rFonts w:ascii="Times New Roman" w:eastAsiaTheme="minorEastAsia" w:hAnsi="Times New Roman" w:hint="eastAsia"/>
                <w:sz w:val="22"/>
              </w:rPr>
              <w:t>66.6%</w:t>
            </w:r>
            <w:r w:rsidRPr="00B26280">
              <w:rPr>
                <w:rFonts w:ascii="Times New Roman" w:eastAsiaTheme="minorEastAsia" w:hAnsi="Times New Roman" w:hint="eastAsia"/>
                <w:sz w:val="22"/>
              </w:rPr>
              <w:t>，皆為</w:t>
            </w:r>
            <w:r w:rsidRPr="00B26280">
              <w:rPr>
                <w:rFonts w:ascii="Times New Roman" w:eastAsiaTheme="minorEastAsia" w:hAnsi="Times New Roman" w:hint="eastAsia"/>
                <w:sz w:val="22"/>
              </w:rPr>
              <w:t>2012</w:t>
            </w:r>
            <w:r w:rsidRPr="00B26280">
              <w:rPr>
                <w:rFonts w:ascii="Times New Roman" w:eastAsiaTheme="minorEastAsia" w:hAnsi="Times New Roman" w:hint="eastAsia"/>
                <w:sz w:val="22"/>
              </w:rPr>
              <w:t>年</w:t>
            </w:r>
            <w:r w:rsidRPr="00B26280">
              <w:rPr>
                <w:rFonts w:ascii="Times New Roman" w:eastAsiaTheme="minorEastAsia" w:hAnsi="Times New Roman" w:hint="eastAsia"/>
                <w:sz w:val="22"/>
              </w:rPr>
              <w:t>7</w:t>
            </w:r>
            <w:r w:rsidRPr="00B26280">
              <w:rPr>
                <w:rFonts w:ascii="Times New Roman" w:eastAsiaTheme="minorEastAsia" w:hAnsi="Times New Roman" w:hint="eastAsia"/>
                <w:sz w:val="22"/>
              </w:rPr>
              <w:t>月創編以來最快擴張速度。</w:t>
            </w:r>
          </w:p>
          <w:p w:rsidR="00B26280" w:rsidRPr="00B26280" w:rsidRDefault="00B26280" w:rsidP="00830BD1">
            <w:pPr>
              <w:pStyle w:val="af8"/>
              <w:numPr>
                <w:ilvl w:val="0"/>
                <w:numId w:val="10"/>
              </w:numPr>
              <w:tabs>
                <w:tab w:val="left" w:pos="4920"/>
              </w:tabs>
              <w:overflowPunct w:val="0"/>
              <w:adjustRightInd w:val="0"/>
              <w:snapToGrid w:val="0"/>
              <w:spacing w:line="0" w:lineRule="atLeast"/>
              <w:ind w:leftChars="0"/>
              <w:jc w:val="both"/>
              <w:rPr>
                <w:rFonts w:ascii="Times New Roman" w:eastAsiaTheme="minorEastAsia" w:hAnsi="Times New Roman"/>
                <w:sz w:val="22"/>
              </w:rPr>
            </w:pPr>
            <w:r w:rsidRPr="00B26280">
              <w:rPr>
                <w:rFonts w:ascii="Times New Roman" w:eastAsiaTheme="minorEastAsia" w:hAnsi="Times New Roman" w:hint="eastAsia"/>
                <w:sz w:val="22"/>
              </w:rPr>
              <w:t>製造業之未來六個月展望指數續揚</w:t>
            </w:r>
            <w:r w:rsidRPr="00B26280">
              <w:rPr>
                <w:rFonts w:ascii="Times New Roman" w:eastAsiaTheme="minorEastAsia" w:hAnsi="Times New Roman" w:hint="eastAsia"/>
                <w:sz w:val="22"/>
              </w:rPr>
              <w:t>5.5</w:t>
            </w:r>
            <w:r w:rsidRPr="00B26280">
              <w:rPr>
                <w:rFonts w:ascii="Times New Roman" w:eastAsiaTheme="minorEastAsia" w:hAnsi="Times New Roman" w:hint="eastAsia"/>
                <w:sz w:val="22"/>
              </w:rPr>
              <w:t>個百分點至</w:t>
            </w:r>
            <w:r w:rsidRPr="00B26280">
              <w:rPr>
                <w:rFonts w:ascii="Times New Roman" w:eastAsiaTheme="minorEastAsia" w:hAnsi="Times New Roman" w:hint="eastAsia"/>
                <w:sz w:val="22"/>
              </w:rPr>
              <w:t>78.8%</w:t>
            </w:r>
            <w:r w:rsidRPr="00B26280">
              <w:rPr>
                <w:rFonts w:ascii="Times New Roman" w:eastAsiaTheme="minorEastAsia" w:hAnsi="Times New Roman" w:hint="eastAsia"/>
                <w:sz w:val="22"/>
              </w:rPr>
              <w:t>，再創</w:t>
            </w:r>
            <w:r w:rsidRPr="00B26280">
              <w:rPr>
                <w:rFonts w:ascii="Times New Roman" w:eastAsiaTheme="minorEastAsia" w:hAnsi="Times New Roman" w:hint="eastAsia"/>
                <w:sz w:val="22"/>
              </w:rPr>
              <w:t>2012</w:t>
            </w:r>
            <w:r w:rsidRPr="00B26280">
              <w:rPr>
                <w:rFonts w:ascii="Times New Roman" w:eastAsiaTheme="minorEastAsia" w:hAnsi="Times New Roman" w:hint="eastAsia"/>
                <w:sz w:val="22"/>
              </w:rPr>
              <w:t>年</w:t>
            </w:r>
            <w:r w:rsidRPr="00B26280">
              <w:rPr>
                <w:rFonts w:ascii="Times New Roman" w:eastAsiaTheme="minorEastAsia" w:hAnsi="Times New Roman" w:hint="eastAsia"/>
                <w:sz w:val="22"/>
              </w:rPr>
              <w:t>7</w:t>
            </w:r>
            <w:r w:rsidRPr="00B26280">
              <w:rPr>
                <w:rFonts w:ascii="Times New Roman" w:eastAsiaTheme="minorEastAsia" w:hAnsi="Times New Roman" w:hint="eastAsia"/>
                <w:sz w:val="22"/>
              </w:rPr>
              <w:t>月創編以來最快擴張速度。</w:t>
            </w:r>
          </w:p>
          <w:p w:rsidR="001B6173" w:rsidRPr="001B6173" w:rsidRDefault="00B26280" w:rsidP="00830BD1">
            <w:pPr>
              <w:numPr>
                <w:ilvl w:val="0"/>
                <w:numId w:val="10"/>
              </w:numPr>
              <w:tabs>
                <w:tab w:val="left" w:pos="4920"/>
              </w:tabs>
              <w:adjustRightInd w:val="0"/>
              <w:snapToGrid w:val="0"/>
              <w:spacing w:before="0" w:after="0" w:line="0" w:lineRule="atLeast"/>
              <w:rPr>
                <w:rFonts w:ascii="Times New Roman" w:hAnsi="Times New Roman"/>
                <w:spacing w:val="-4"/>
                <w:sz w:val="22"/>
              </w:rPr>
            </w:pPr>
            <w:r w:rsidRPr="00B26280">
              <w:rPr>
                <w:rFonts w:ascii="Times New Roman" w:eastAsiaTheme="minorEastAsia" w:hAnsi="Times New Roman" w:hint="eastAsia"/>
                <w:sz w:val="22"/>
              </w:rPr>
              <w:t>2021</w:t>
            </w:r>
            <w:r w:rsidRPr="00B26280">
              <w:rPr>
                <w:rFonts w:ascii="Times New Roman" w:eastAsiaTheme="minorEastAsia" w:hAnsi="Times New Roman" w:hint="eastAsia"/>
                <w:sz w:val="22"/>
              </w:rPr>
              <w:t>年</w:t>
            </w:r>
            <w:r w:rsidRPr="00B26280">
              <w:rPr>
                <w:rFonts w:ascii="Times New Roman" w:eastAsiaTheme="minorEastAsia" w:hAnsi="Times New Roman" w:hint="eastAsia"/>
                <w:sz w:val="22"/>
              </w:rPr>
              <w:t>3</w:t>
            </w:r>
            <w:r w:rsidRPr="00B26280">
              <w:rPr>
                <w:rFonts w:ascii="Times New Roman" w:eastAsiaTheme="minorEastAsia" w:hAnsi="Times New Roman" w:hint="eastAsia"/>
                <w:sz w:val="22"/>
              </w:rPr>
              <w:t>月六大產業全數回報</w:t>
            </w:r>
            <w:r w:rsidRPr="00B26280">
              <w:rPr>
                <w:rFonts w:ascii="Times New Roman" w:eastAsiaTheme="minorEastAsia" w:hAnsi="Times New Roman" w:hint="eastAsia"/>
                <w:sz w:val="22"/>
              </w:rPr>
              <w:t>PMI</w:t>
            </w:r>
            <w:r w:rsidRPr="00B26280">
              <w:rPr>
                <w:rFonts w:ascii="Times New Roman" w:eastAsiaTheme="minorEastAsia" w:hAnsi="Times New Roman" w:hint="eastAsia"/>
                <w:sz w:val="22"/>
              </w:rPr>
              <w:t>擴張，依擴張速度排序為交通工具產業（</w:t>
            </w:r>
            <w:r w:rsidRPr="00B26280">
              <w:rPr>
                <w:rFonts w:ascii="Times New Roman" w:eastAsiaTheme="minorEastAsia" w:hAnsi="Times New Roman" w:hint="eastAsia"/>
                <w:sz w:val="22"/>
              </w:rPr>
              <w:t>75.0%</w:t>
            </w:r>
            <w:r w:rsidRPr="00B26280">
              <w:rPr>
                <w:rFonts w:ascii="Times New Roman" w:eastAsiaTheme="minorEastAsia" w:hAnsi="Times New Roman" w:hint="eastAsia"/>
                <w:sz w:val="22"/>
              </w:rPr>
              <w:t>）、電力暨機械設備產業（</w:t>
            </w:r>
            <w:r w:rsidRPr="00B26280">
              <w:rPr>
                <w:rFonts w:ascii="Times New Roman" w:eastAsiaTheme="minorEastAsia" w:hAnsi="Times New Roman" w:hint="eastAsia"/>
                <w:sz w:val="22"/>
              </w:rPr>
              <w:t>71.6%</w:t>
            </w:r>
            <w:r w:rsidRPr="00B26280">
              <w:rPr>
                <w:rFonts w:ascii="Times New Roman" w:eastAsiaTheme="minorEastAsia" w:hAnsi="Times New Roman" w:hint="eastAsia"/>
                <w:sz w:val="22"/>
              </w:rPr>
              <w:t>）、電子暨光學產業（</w:t>
            </w:r>
            <w:r w:rsidRPr="00B26280">
              <w:rPr>
                <w:rFonts w:ascii="Times New Roman" w:eastAsiaTheme="minorEastAsia" w:hAnsi="Times New Roman" w:hint="eastAsia"/>
                <w:sz w:val="22"/>
              </w:rPr>
              <w:t>71.4%</w:t>
            </w:r>
            <w:r w:rsidRPr="00B26280">
              <w:rPr>
                <w:rFonts w:ascii="Times New Roman" w:eastAsiaTheme="minorEastAsia" w:hAnsi="Times New Roman" w:hint="eastAsia"/>
                <w:sz w:val="22"/>
              </w:rPr>
              <w:t>）、基礎原物料產業（</w:t>
            </w:r>
            <w:r w:rsidRPr="00B26280">
              <w:rPr>
                <w:rFonts w:ascii="Times New Roman" w:eastAsiaTheme="minorEastAsia" w:hAnsi="Times New Roman" w:hint="eastAsia"/>
                <w:sz w:val="22"/>
              </w:rPr>
              <w:t>66.9%</w:t>
            </w:r>
            <w:r w:rsidRPr="00B26280">
              <w:rPr>
                <w:rFonts w:ascii="Times New Roman" w:eastAsiaTheme="minorEastAsia" w:hAnsi="Times New Roman" w:hint="eastAsia"/>
                <w:sz w:val="22"/>
              </w:rPr>
              <w:t>）、食品暨紡織產業（</w:t>
            </w:r>
            <w:r w:rsidRPr="00B26280">
              <w:rPr>
                <w:rFonts w:ascii="Times New Roman" w:eastAsiaTheme="minorEastAsia" w:hAnsi="Times New Roman" w:hint="eastAsia"/>
                <w:sz w:val="22"/>
              </w:rPr>
              <w:t>65.5%</w:t>
            </w:r>
            <w:r w:rsidRPr="00B26280">
              <w:rPr>
                <w:rFonts w:ascii="Times New Roman" w:eastAsiaTheme="minorEastAsia" w:hAnsi="Times New Roman" w:hint="eastAsia"/>
                <w:sz w:val="22"/>
              </w:rPr>
              <w:t>）與化學暨生技醫療產業（</w:t>
            </w:r>
            <w:r w:rsidRPr="00B26280">
              <w:rPr>
                <w:rFonts w:ascii="Times New Roman" w:eastAsiaTheme="minorEastAsia" w:hAnsi="Times New Roman" w:hint="eastAsia"/>
                <w:sz w:val="22"/>
              </w:rPr>
              <w:t>59.8%</w:t>
            </w:r>
            <w:r w:rsidRPr="00B26280">
              <w:rPr>
                <w:rFonts w:ascii="Times New Roman" w:eastAsiaTheme="minorEastAsia" w:hAnsi="Times New Roman" w:hint="eastAsia"/>
                <w:sz w:val="22"/>
              </w:rPr>
              <w:t>）。</w:t>
            </w:r>
          </w:p>
        </w:tc>
      </w:tr>
    </w:tbl>
    <w:p w:rsidR="002C0C14" w:rsidRDefault="002C0C14" w:rsidP="00045B82">
      <w:pPr>
        <w:adjustRightInd w:val="0"/>
        <w:snapToGrid w:val="0"/>
        <w:spacing w:before="0" w:after="0" w:line="240" w:lineRule="auto"/>
        <w:ind w:firstLine="0"/>
        <w:jc w:val="center"/>
        <w:rPr>
          <w:rFonts w:eastAsia="新細明體"/>
          <w:b/>
          <w:spacing w:val="0"/>
          <w:sz w:val="32"/>
          <w:szCs w:val="32"/>
        </w:rPr>
        <w:sectPr w:rsidR="002C0C14" w:rsidSect="00710724">
          <w:headerReference w:type="even" r:id="rId16"/>
          <w:headerReference w:type="default" r:id="rId17"/>
          <w:footerReference w:type="even" r:id="rId18"/>
          <w:pgSz w:w="11906" w:h="16838" w:code="9"/>
          <w:pgMar w:top="44" w:right="720" w:bottom="720" w:left="720" w:header="187" w:footer="0" w:gutter="0"/>
          <w:cols w:space="425"/>
          <w:docGrid w:type="lines" w:linePitch="360"/>
        </w:sectPr>
      </w:pPr>
    </w:p>
    <w:p w:rsidR="002C0C14" w:rsidRPr="00F15C86" w:rsidRDefault="002C0C14" w:rsidP="002C0C14">
      <w:pPr>
        <w:adjustRightInd w:val="0"/>
        <w:snapToGrid w:val="0"/>
        <w:spacing w:before="0" w:after="0" w:line="240" w:lineRule="auto"/>
        <w:ind w:firstLine="0"/>
        <w:jc w:val="center"/>
        <w:outlineLvl w:val="0"/>
        <w:rPr>
          <w:rFonts w:eastAsia="新細明體"/>
          <w:b/>
          <w:noProof/>
          <w:spacing w:val="0"/>
          <w:sz w:val="32"/>
          <w:szCs w:val="32"/>
        </w:rPr>
      </w:pPr>
      <w:r w:rsidRPr="003031A1">
        <w:rPr>
          <w:rFonts w:eastAsia="新細明體"/>
          <w:b/>
          <w:noProof/>
          <w:spacing w:val="0"/>
          <w:sz w:val="32"/>
          <w:szCs w:val="32"/>
        </w:rPr>
        <w:lastRenderedPageBreak/>
        <w:t>2021</w:t>
      </w:r>
      <w:r w:rsidRPr="003031A1">
        <w:rPr>
          <w:rFonts w:eastAsia="新細明體" w:hint="eastAsia"/>
          <w:b/>
          <w:noProof/>
          <w:spacing w:val="0"/>
          <w:sz w:val="32"/>
          <w:szCs w:val="32"/>
        </w:rPr>
        <w:t>年</w:t>
      </w:r>
      <w:r w:rsidR="00B26280" w:rsidRPr="00B26280">
        <w:rPr>
          <w:rFonts w:eastAsia="新細明體" w:hint="eastAsia"/>
          <w:b/>
          <w:noProof/>
          <w:spacing w:val="0"/>
          <w:sz w:val="32"/>
          <w:szCs w:val="32"/>
        </w:rPr>
        <w:t>3</w:t>
      </w:r>
      <w:r w:rsidR="00B26280" w:rsidRPr="00B26280">
        <w:rPr>
          <w:rFonts w:eastAsia="新細明體" w:hint="eastAsia"/>
          <w:b/>
          <w:noProof/>
          <w:spacing w:val="0"/>
          <w:sz w:val="32"/>
          <w:szCs w:val="32"/>
        </w:rPr>
        <w:t>月電子暨光學產業</w:t>
      </w:r>
      <w:r w:rsidR="00B26280" w:rsidRPr="00B26280">
        <w:rPr>
          <w:rFonts w:eastAsia="新細明體" w:hint="eastAsia"/>
          <w:b/>
          <w:noProof/>
          <w:spacing w:val="0"/>
          <w:sz w:val="32"/>
          <w:szCs w:val="32"/>
        </w:rPr>
        <w:t>PMI</w:t>
      </w:r>
      <w:r w:rsidR="00B26280" w:rsidRPr="00B26280">
        <w:rPr>
          <w:rFonts w:eastAsia="新細明體" w:hint="eastAsia"/>
          <w:b/>
          <w:noProof/>
          <w:spacing w:val="0"/>
          <w:sz w:val="32"/>
          <w:szCs w:val="32"/>
        </w:rPr>
        <w:t>為</w:t>
      </w:r>
      <w:r w:rsidR="00B26280" w:rsidRPr="00B26280">
        <w:rPr>
          <w:rFonts w:eastAsia="新細明體" w:hint="eastAsia"/>
          <w:b/>
          <w:noProof/>
          <w:spacing w:val="0"/>
          <w:sz w:val="32"/>
          <w:szCs w:val="32"/>
        </w:rPr>
        <w:t>71.4%</w:t>
      </w:r>
    </w:p>
    <w:p w:rsidR="002C0C14" w:rsidRPr="003031A1" w:rsidRDefault="002C0C14" w:rsidP="005D6EF3">
      <w:pPr>
        <w:adjustRightInd w:val="0"/>
        <w:snapToGrid w:val="0"/>
        <w:spacing w:before="0" w:after="0" w:line="240" w:lineRule="auto"/>
        <w:ind w:firstLine="0"/>
        <w:jc w:val="center"/>
        <w:outlineLvl w:val="0"/>
        <w:rPr>
          <w:rFonts w:eastAsia="新細明體"/>
          <w:noProof/>
          <w:spacing w:val="0"/>
          <w:sz w:val="32"/>
          <w:szCs w:val="32"/>
        </w:rPr>
      </w:pPr>
      <w:r w:rsidRPr="003031A1">
        <w:rPr>
          <w:rFonts w:eastAsia="新細明體"/>
          <w:noProof/>
          <w:spacing w:val="0"/>
          <w:sz w:val="32"/>
          <w:szCs w:val="32"/>
        </w:rPr>
        <w:t>（</w:t>
      </w:r>
      <w:r w:rsidR="00B26280" w:rsidRPr="00B26280">
        <w:rPr>
          <w:rFonts w:eastAsia="新細明體"/>
          <w:noProof/>
          <w:spacing w:val="0"/>
          <w:sz w:val="32"/>
          <w:szCs w:val="32"/>
        </w:rPr>
        <w:t xml:space="preserve">March 2021 Electronic and Optical PMI at </w:t>
      </w:r>
      <w:r w:rsidR="00B26280" w:rsidRPr="00B26280">
        <w:rPr>
          <w:rFonts w:eastAsia="新細明體"/>
          <w:b/>
          <w:noProof/>
          <w:spacing w:val="0"/>
          <w:sz w:val="32"/>
          <w:szCs w:val="32"/>
        </w:rPr>
        <w:t>71.4%</w:t>
      </w:r>
      <w:r w:rsidRPr="003031A1">
        <w:rPr>
          <w:rFonts w:eastAsia="新細明體"/>
          <w:noProof/>
          <w:spacing w:val="0"/>
          <w:sz w:val="32"/>
          <w:szCs w:val="32"/>
        </w:rPr>
        <w:t>）</w:t>
      </w:r>
    </w:p>
    <w:tbl>
      <w:tblPr>
        <w:tblStyle w:val="9"/>
        <w:tblW w:w="10654" w:type="dxa"/>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661"/>
        <w:gridCol w:w="2412"/>
        <w:gridCol w:w="1084"/>
        <w:gridCol w:w="3497"/>
      </w:tblGrid>
      <w:tr w:rsidR="002C0C14" w:rsidRPr="003031A1" w:rsidTr="00B26280">
        <w:trPr>
          <w:trHeight w:val="183"/>
          <w:jc w:val="center"/>
        </w:trPr>
        <w:tc>
          <w:tcPr>
            <w:tcW w:w="10654" w:type="dxa"/>
            <w:gridSpan w:val="4"/>
            <w:shd w:val="clear" w:color="auto" w:fill="4F81BD"/>
            <w:vAlign w:val="center"/>
          </w:tcPr>
          <w:p w:rsidR="002C0C14" w:rsidRPr="003031A1" w:rsidRDefault="00B26280" w:rsidP="003226F2">
            <w:pPr>
              <w:adjustRightInd w:val="0"/>
              <w:snapToGrid w:val="0"/>
              <w:spacing w:before="0" w:after="0" w:line="240" w:lineRule="auto"/>
              <w:ind w:firstLineChars="100" w:firstLine="320"/>
              <w:jc w:val="center"/>
              <w:outlineLvl w:val="0"/>
              <w:rPr>
                <w:rFonts w:ascii="Times New Roman" w:eastAsia="SimSun" w:hAnsi="Times New Roman"/>
                <w:b/>
                <w:color w:val="FFFFFF"/>
                <w:spacing w:val="0"/>
                <w:sz w:val="32"/>
                <w:szCs w:val="32"/>
              </w:rPr>
            </w:pPr>
            <w:r w:rsidRPr="00B26280">
              <w:rPr>
                <w:rFonts w:ascii="Times New Roman" w:eastAsia="新細明體" w:hAnsi="Times New Roman" w:hint="eastAsia"/>
                <w:b/>
                <w:noProof/>
                <w:color w:val="FFFFFF"/>
                <w:spacing w:val="0"/>
                <w:sz w:val="32"/>
                <w:szCs w:val="32"/>
              </w:rPr>
              <w:t>電子暨光學（</w:t>
            </w:r>
            <w:r w:rsidRPr="00B26280">
              <w:rPr>
                <w:rFonts w:ascii="Times New Roman" w:eastAsia="新細明體" w:hAnsi="Times New Roman" w:hint="eastAsia"/>
                <w:b/>
                <w:noProof/>
                <w:color w:val="FFFFFF"/>
                <w:spacing w:val="0"/>
                <w:sz w:val="32"/>
                <w:szCs w:val="32"/>
              </w:rPr>
              <w:t>Elec</w:t>
            </w:r>
            <w:r w:rsidRPr="00B26280">
              <w:rPr>
                <w:rFonts w:ascii="Times New Roman" w:eastAsia="新細明體" w:hAnsi="Times New Roman" w:hint="eastAsia"/>
                <w:b/>
                <w:noProof/>
                <w:color w:val="FFFFFF"/>
                <w:spacing w:val="0"/>
                <w:sz w:val="32"/>
                <w:szCs w:val="32"/>
              </w:rPr>
              <w:t>）產業概況</w:t>
            </w:r>
          </w:p>
        </w:tc>
      </w:tr>
      <w:tr w:rsidR="002C0C14" w:rsidRPr="003031A1" w:rsidTr="005D6EF3">
        <w:trPr>
          <w:trHeight w:val="112"/>
          <w:jc w:val="center"/>
        </w:trPr>
        <w:tc>
          <w:tcPr>
            <w:tcW w:w="6073" w:type="dxa"/>
            <w:gridSpan w:val="2"/>
            <w:vAlign w:val="center"/>
          </w:tcPr>
          <w:p w:rsidR="002C0C14" w:rsidRPr="003031A1" w:rsidRDefault="00B26280" w:rsidP="003226F2">
            <w:pPr>
              <w:adjustRightInd w:val="0"/>
              <w:snapToGrid w:val="0"/>
              <w:spacing w:before="0" w:after="0" w:line="0" w:lineRule="atLeast"/>
              <w:ind w:firstLine="0"/>
              <w:jc w:val="center"/>
              <w:rPr>
                <w:rFonts w:ascii="Times New Roman" w:eastAsia="SimSun" w:hAnsi="Times New Roman"/>
                <w:b/>
                <w:color w:val="000000"/>
                <w:spacing w:val="0"/>
                <w:sz w:val="24"/>
              </w:rPr>
            </w:pPr>
            <w:r w:rsidRPr="00B26280">
              <w:rPr>
                <w:rFonts w:ascii="Times New Roman" w:eastAsia="新細明體" w:hAnsi="Times New Roman" w:hint="eastAsia"/>
                <w:b/>
                <w:bCs/>
                <w:color w:val="000000"/>
                <w:spacing w:val="0"/>
                <w:sz w:val="24"/>
              </w:rPr>
              <w:t>2021</w:t>
            </w:r>
            <w:r w:rsidRPr="00B26280">
              <w:rPr>
                <w:rFonts w:ascii="Times New Roman" w:eastAsia="新細明體" w:hAnsi="Times New Roman" w:hint="eastAsia"/>
                <w:b/>
                <w:bCs/>
                <w:color w:val="000000"/>
                <w:spacing w:val="0"/>
                <w:sz w:val="24"/>
              </w:rPr>
              <w:t>年</w:t>
            </w:r>
            <w:r w:rsidRPr="00B26280">
              <w:rPr>
                <w:rFonts w:ascii="Times New Roman" w:eastAsia="新細明體" w:hAnsi="Times New Roman" w:hint="eastAsia"/>
                <w:b/>
                <w:bCs/>
                <w:color w:val="000000"/>
                <w:spacing w:val="0"/>
                <w:sz w:val="24"/>
              </w:rPr>
              <w:t>3</w:t>
            </w:r>
            <w:r w:rsidRPr="00B26280">
              <w:rPr>
                <w:rFonts w:ascii="Times New Roman" w:eastAsia="新細明體" w:hAnsi="Times New Roman" w:hint="eastAsia"/>
                <w:b/>
                <w:bCs/>
                <w:color w:val="000000"/>
                <w:spacing w:val="0"/>
                <w:sz w:val="24"/>
              </w:rPr>
              <w:t>月電子暨光學產業採購經理人指數</w:t>
            </w:r>
          </w:p>
        </w:tc>
        <w:tc>
          <w:tcPr>
            <w:tcW w:w="4581" w:type="dxa"/>
            <w:gridSpan w:val="2"/>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B26280">
              <w:rPr>
                <w:rFonts w:ascii="Times New Roman" w:eastAsia="新細明體" w:hAnsi="Times New Roman" w:hint="eastAsia"/>
                <w:b/>
                <w:bCs/>
                <w:color w:val="000000"/>
                <w:spacing w:val="0"/>
                <w:sz w:val="24"/>
              </w:rPr>
              <w:t>電子暨光學產業</w:t>
            </w:r>
            <w:r w:rsidRPr="00B26280">
              <w:rPr>
                <w:rFonts w:ascii="Times New Roman" w:eastAsia="新細明體" w:hAnsi="Times New Roman" w:hint="eastAsia"/>
                <w:b/>
                <w:bCs/>
                <w:color w:val="000000"/>
                <w:spacing w:val="0"/>
                <w:sz w:val="24"/>
              </w:rPr>
              <w:t>PMI</w:t>
            </w:r>
          </w:p>
        </w:tc>
      </w:tr>
      <w:tr w:rsidR="002C0C14" w:rsidRPr="003031A1" w:rsidTr="005D6EF3">
        <w:trPr>
          <w:trHeight w:val="111"/>
          <w:jc w:val="center"/>
        </w:trPr>
        <w:tc>
          <w:tcPr>
            <w:tcW w:w="6073" w:type="dxa"/>
            <w:gridSpan w:val="2"/>
            <w:vMerge w:val="restart"/>
            <w:vAlign w:val="center"/>
          </w:tcPr>
          <w:p w:rsidR="002C0C14" w:rsidRPr="003031A1" w:rsidRDefault="00B26280" w:rsidP="003226F2">
            <w:pPr>
              <w:adjustRightInd w:val="0"/>
              <w:snapToGrid w:val="0"/>
              <w:spacing w:before="0" w:after="0" w:line="0" w:lineRule="atLeast"/>
              <w:ind w:leftChars="-11" w:left="-29" w:firstLine="0"/>
              <w:jc w:val="center"/>
              <w:rPr>
                <w:rFonts w:ascii="Times New Roman" w:eastAsia="新細明體" w:hAnsi="Times New Roman"/>
                <w:b/>
                <w:bCs/>
                <w:color w:val="000000"/>
                <w:spacing w:val="0"/>
                <w:sz w:val="24"/>
              </w:rPr>
            </w:pPr>
            <w:r>
              <w:rPr>
                <w:noProof/>
              </w:rPr>
              <w:drawing>
                <wp:inline distT="0" distB="0" distL="0" distR="0" wp14:anchorId="1F9420F1" wp14:editId="10C0766D">
                  <wp:extent cx="3818255" cy="2231390"/>
                  <wp:effectExtent l="0" t="0" r="0" b="0"/>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2439" cy="2233835"/>
                          </a:xfrm>
                          <a:prstGeom prst="rect">
                            <a:avLst/>
                          </a:prstGeom>
                        </pic:spPr>
                      </pic:pic>
                    </a:graphicData>
                  </a:graphic>
                </wp:inline>
              </w:drawing>
            </w:r>
          </w:p>
        </w:tc>
        <w:tc>
          <w:tcPr>
            <w:tcW w:w="4581" w:type="dxa"/>
            <w:gridSpan w:val="2"/>
            <w:vAlign w:val="center"/>
          </w:tcPr>
          <w:p w:rsidR="002C0C14" w:rsidRPr="003031A1" w:rsidRDefault="002C0C14"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3031A1">
              <w:rPr>
                <w:rFonts w:ascii="Times New Roman" w:eastAsia="新細明體" w:hAnsi="Times New Roman"/>
                <w:b/>
                <w:bCs/>
                <w:color w:val="000000"/>
                <w:spacing w:val="0"/>
                <w:sz w:val="24"/>
              </w:rPr>
              <w:t>時間序列走勢圖</w:t>
            </w:r>
          </w:p>
        </w:tc>
      </w:tr>
      <w:tr w:rsidR="002C0C14" w:rsidRPr="003031A1" w:rsidTr="005D6EF3">
        <w:trPr>
          <w:trHeight w:val="3168"/>
          <w:jc w:val="center"/>
        </w:trPr>
        <w:tc>
          <w:tcPr>
            <w:tcW w:w="6073" w:type="dxa"/>
            <w:gridSpan w:val="2"/>
            <w:vMerge/>
            <w:vAlign w:val="center"/>
          </w:tcPr>
          <w:p w:rsidR="002C0C14" w:rsidRPr="003031A1" w:rsidRDefault="002C0C14" w:rsidP="003226F2">
            <w:pPr>
              <w:adjustRightInd w:val="0"/>
              <w:snapToGrid w:val="0"/>
              <w:spacing w:before="0" w:after="0" w:line="0" w:lineRule="atLeast"/>
              <w:ind w:firstLine="0"/>
              <w:rPr>
                <w:rFonts w:ascii="Times New Roman" w:eastAsia="新細明體" w:hAnsi="Times New Roman"/>
                <w:bCs/>
                <w:color w:val="000000"/>
                <w:spacing w:val="0"/>
                <w:sz w:val="22"/>
                <w:szCs w:val="22"/>
              </w:rPr>
            </w:pPr>
          </w:p>
        </w:tc>
        <w:tc>
          <w:tcPr>
            <w:tcW w:w="4581" w:type="dxa"/>
            <w:gridSpan w:val="2"/>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Pr>
                <w:noProof/>
              </w:rPr>
              <w:drawing>
                <wp:inline distT="0" distB="0" distL="0" distR="0" wp14:anchorId="1C96BF2F" wp14:editId="5E3130FC">
                  <wp:extent cx="2873828" cy="1986150"/>
                  <wp:effectExtent l="0" t="0" r="3175"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3178"/>
                          <a:stretch/>
                        </pic:blipFill>
                        <pic:spPr bwMode="auto">
                          <a:xfrm>
                            <a:off x="0" y="0"/>
                            <a:ext cx="2919988" cy="2018052"/>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5D6EF3">
        <w:trPr>
          <w:trHeight w:val="238"/>
          <w:jc w:val="center"/>
        </w:trPr>
        <w:tc>
          <w:tcPr>
            <w:tcW w:w="10654" w:type="dxa"/>
            <w:gridSpan w:val="4"/>
            <w:tcBorders>
              <w:top w:val="single" w:sz="12" w:space="0" w:color="auto"/>
            </w:tcBorders>
            <w:shd w:val="clear" w:color="auto" w:fill="C6D9F1"/>
            <w:vAlign w:val="center"/>
          </w:tcPr>
          <w:p w:rsidR="002C0C14" w:rsidRPr="003031A1" w:rsidRDefault="002C0C14" w:rsidP="005D6EF3">
            <w:pPr>
              <w:adjustRightInd w:val="0"/>
              <w:snapToGrid w:val="0"/>
              <w:spacing w:before="0" w:after="0" w:line="240" w:lineRule="auto"/>
              <w:ind w:firstLineChars="100" w:firstLine="280"/>
              <w:outlineLvl w:val="0"/>
              <w:rPr>
                <w:rFonts w:ascii="Times New Roman" w:eastAsia="SimSun" w:hAnsi="Times New Roman"/>
                <w:color w:val="000000"/>
                <w:spacing w:val="0"/>
                <w:sz w:val="28"/>
                <w:szCs w:val="28"/>
              </w:rPr>
            </w:pPr>
            <w:r w:rsidRPr="003031A1">
              <w:rPr>
                <w:rFonts w:ascii="Times New Roman" w:eastAsia="新細明體" w:hAnsi="Times New Roman"/>
                <w:b/>
                <w:noProof/>
                <w:spacing w:val="0"/>
                <w:sz w:val="28"/>
                <w:szCs w:val="28"/>
              </w:rPr>
              <w:t>本月值得關注之重點指標</w:t>
            </w:r>
          </w:p>
        </w:tc>
      </w:tr>
      <w:tr w:rsidR="002C0C14" w:rsidRPr="003031A1" w:rsidTr="00B26280">
        <w:trPr>
          <w:trHeight w:val="80"/>
          <w:jc w:val="center"/>
        </w:trPr>
        <w:tc>
          <w:tcPr>
            <w:tcW w:w="3661" w:type="dxa"/>
            <w:vAlign w:val="center"/>
          </w:tcPr>
          <w:p w:rsidR="002C0C14" w:rsidRPr="003031A1" w:rsidRDefault="002C0C14" w:rsidP="005D6EF3">
            <w:pPr>
              <w:adjustRightInd w:val="0"/>
              <w:snapToGrid w:val="0"/>
              <w:spacing w:before="0" w:after="0" w:line="240" w:lineRule="exact"/>
              <w:ind w:firstLine="0"/>
              <w:jc w:val="center"/>
              <w:rPr>
                <w:rFonts w:ascii="Times New Roman" w:eastAsia="SimSun" w:hAnsi="Times New Roman"/>
                <w:color w:val="000000"/>
                <w:spacing w:val="0"/>
                <w:sz w:val="24"/>
                <w:szCs w:val="22"/>
              </w:rPr>
            </w:pPr>
            <w:r w:rsidRPr="003031A1">
              <w:rPr>
                <w:rFonts w:ascii="Times New Roman" w:eastAsia="新細明體" w:hAnsi="Times New Roman"/>
                <w:b/>
                <w:bCs/>
                <w:color w:val="000000"/>
                <w:spacing w:val="0"/>
                <w:sz w:val="24"/>
                <w:szCs w:val="22"/>
              </w:rPr>
              <w:t>新增訂單數量指數</w:t>
            </w:r>
            <w:r w:rsidR="00FB31C1" w:rsidRPr="00B26280">
              <w:rPr>
                <w:rFonts w:ascii="Times New Roman" w:eastAsia="新細明體" w:hAnsi="Times New Roman" w:hint="eastAsia"/>
                <w:b/>
                <w:bCs/>
                <w:color w:val="000000"/>
                <w:spacing w:val="0"/>
                <w:sz w:val="24"/>
                <w:szCs w:val="22"/>
              </w:rPr>
              <w:t>（</w:t>
            </w:r>
            <w:r w:rsidR="00FB31C1" w:rsidRPr="00B26280">
              <w:rPr>
                <w:rFonts w:ascii="Times New Roman" w:eastAsia="新細明體" w:hAnsi="Times New Roman" w:hint="eastAsia"/>
                <w:b/>
                <w:bCs/>
                <w:color w:val="000000"/>
                <w:spacing w:val="0"/>
                <w:sz w:val="24"/>
                <w:szCs w:val="22"/>
              </w:rPr>
              <w:t>Elec</w:t>
            </w:r>
            <w:r w:rsidR="00FB31C1" w:rsidRPr="00B26280">
              <w:rPr>
                <w:rFonts w:ascii="Times New Roman" w:eastAsia="新細明體" w:hAnsi="Times New Roman" w:hint="eastAsia"/>
                <w:b/>
                <w:bCs/>
                <w:color w:val="000000"/>
                <w:spacing w:val="0"/>
                <w:sz w:val="24"/>
                <w:szCs w:val="22"/>
              </w:rPr>
              <w:t>）</w:t>
            </w:r>
          </w:p>
        </w:tc>
        <w:tc>
          <w:tcPr>
            <w:tcW w:w="3496" w:type="dxa"/>
            <w:gridSpan w:val="2"/>
            <w:vAlign w:val="center"/>
          </w:tcPr>
          <w:p w:rsidR="002C0C14" w:rsidRPr="003031A1" w:rsidRDefault="002C0C14" w:rsidP="005D6EF3">
            <w:pPr>
              <w:adjustRightInd w:val="0"/>
              <w:snapToGrid w:val="0"/>
              <w:spacing w:before="0" w:after="0" w:line="240" w:lineRule="exact"/>
              <w:ind w:firstLine="0"/>
              <w:jc w:val="center"/>
              <w:rPr>
                <w:rFonts w:ascii="Times New Roman" w:eastAsia="新細明體" w:hAnsi="Times New Roman"/>
                <w:color w:val="000000"/>
                <w:spacing w:val="0"/>
                <w:sz w:val="24"/>
                <w:szCs w:val="22"/>
              </w:rPr>
            </w:pPr>
            <w:r w:rsidRPr="003031A1">
              <w:rPr>
                <w:rFonts w:ascii="Times New Roman" w:eastAsia="新細明體" w:hAnsi="Times New Roman"/>
                <w:b/>
                <w:bCs/>
                <w:color w:val="000000"/>
                <w:spacing w:val="0"/>
                <w:sz w:val="24"/>
                <w:szCs w:val="22"/>
              </w:rPr>
              <w:t>生產數量指數</w:t>
            </w:r>
            <w:r w:rsidR="00FB31C1" w:rsidRPr="00B26280">
              <w:rPr>
                <w:rFonts w:ascii="Times New Roman" w:eastAsia="新細明體" w:hAnsi="Times New Roman" w:hint="eastAsia"/>
                <w:b/>
                <w:bCs/>
                <w:color w:val="000000"/>
                <w:spacing w:val="0"/>
                <w:sz w:val="24"/>
                <w:szCs w:val="22"/>
              </w:rPr>
              <w:t>（</w:t>
            </w:r>
            <w:r w:rsidR="00FB31C1" w:rsidRPr="00B26280">
              <w:rPr>
                <w:rFonts w:ascii="Times New Roman" w:eastAsia="新細明體" w:hAnsi="Times New Roman" w:hint="eastAsia"/>
                <w:b/>
                <w:bCs/>
                <w:color w:val="000000"/>
                <w:spacing w:val="0"/>
                <w:sz w:val="24"/>
                <w:szCs w:val="22"/>
              </w:rPr>
              <w:t>Elec</w:t>
            </w:r>
            <w:r w:rsidR="00FB31C1" w:rsidRPr="00B26280">
              <w:rPr>
                <w:rFonts w:ascii="Times New Roman" w:eastAsia="新細明體" w:hAnsi="Times New Roman" w:hint="eastAsia"/>
                <w:b/>
                <w:bCs/>
                <w:color w:val="000000"/>
                <w:spacing w:val="0"/>
                <w:sz w:val="24"/>
                <w:szCs w:val="22"/>
              </w:rPr>
              <w:t>）</w:t>
            </w:r>
          </w:p>
        </w:tc>
        <w:tc>
          <w:tcPr>
            <w:tcW w:w="3497" w:type="dxa"/>
            <w:vAlign w:val="center"/>
          </w:tcPr>
          <w:p w:rsidR="002C0C14" w:rsidRPr="003031A1" w:rsidRDefault="00B26280" w:rsidP="005D6EF3">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B26280">
              <w:rPr>
                <w:rFonts w:ascii="Times New Roman" w:eastAsia="新細明體" w:hAnsi="Times New Roman" w:hint="eastAsia"/>
                <w:b/>
                <w:bCs/>
                <w:color w:val="000000"/>
                <w:spacing w:val="0"/>
                <w:sz w:val="24"/>
                <w:szCs w:val="22"/>
              </w:rPr>
              <w:t>供應商交貨時間指數（</w:t>
            </w:r>
            <w:r w:rsidRPr="00B26280">
              <w:rPr>
                <w:rFonts w:ascii="Times New Roman" w:eastAsia="新細明體" w:hAnsi="Times New Roman" w:hint="eastAsia"/>
                <w:b/>
                <w:bCs/>
                <w:color w:val="000000"/>
                <w:spacing w:val="0"/>
                <w:sz w:val="24"/>
                <w:szCs w:val="22"/>
              </w:rPr>
              <w:t>Elec</w:t>
            </w:r>
            <w:r w:rsidRPr="00B26280">
              <w:rPr>
                <w:rFonts w:ascii="Times New Roman" w:eastAsia="新細明體" w:hAnsi="Times New Roman" w:hint="eastAsia"/>
                <w:b/>
                <w:bCs/>
                <w:color w:val="000000"/>
                <w:spacing w:val="0"/>
                <w:sz w:val="24"/>
                <w:szCs w:val="22"/>
              </w:rPr>
              <w:t>）</w:t>
            </w:r>
          </w:p>
        </w:tc>
      </w:tr>
      <w:tr w:rsidR="002C0C14" w:rsidRPr="003031A1" w:rsidTr="005D6EF3">
        <w:trPr>
          <w:trHeight w:hRule="exact" w:val="2268"/>
          <w:jc w:val="center"/>
        </w:trPr>
        <w:tc>
          <w:tcPr>
            <w:tcW w:w="3661" w:type="dxa"/>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ED2824">
              <w:rPr>
                <w:noProof/>
                <w:highlight w:val="yellow"/>
              </w:rPr>
              <w:drawing>
                <wp:inline distT="0" distB="0" distL="0" distR="0" wp14:anchorId="20311541" wp14:editId="1609330F">
                  <wp:extent cx="2217420" cy="144780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2612"/>
                          <a:stretch/>
                        </pic:blipFill>
                        <pic:spPr bwMode="auto">
                          <a:xfrm>
                            <a:off x="0" y="0"/>
                            <a:ext cx="2224626" cy="1452505"/>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733A7A">
              <w:rPr>
                <w:noProof/>
              </w:rPr>
              <w:drawing>
                <wp:inline distT="0" distB="0" distL="0" distR="0" wp14:anchorId="79F8951F" wp14:editId="507DBBD3">
                  <wp:extent cx="2183473" cy="1415143"/>
                  <wp:effectExtent l="0" t="0" r="762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1607"/>
                          <a:stretch/>
                        </pic:blipFill>
                        <pic:spPr bwMode="auto">
                          <a:xfrm>
                            <a:off x="0" y="0"/>
                            <a:ext cx="2191171" cy="1420132"/>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ED2824">
              <w:rPr>
                <w:noProof/>
                <w:highlight w:val="yellow"/>
              </w:rPr>
              <w:drawing>
                <wp:inline distT="0" distB="0" distL="0" distR="0" wp14:anchorId="029B6758" wp14:editId="1ED85EB5">
                  <wp:extent cx="2183717" cy="1431109"/>
                  <wp:effectExtent l="0" t="0" r="762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985"/>
                          <a:stretch/>
                        </pic:blipFill>
                        <pic:spPr bwMode="auto">
                          <a:xfrm>
                            <a:off x="0" y="0"/>
                            <a:ext cx="2196699" cy="1439617"/>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B26280">
        <w:trPr>
          <w:trHeight w:val="80"/>
          <w:jc w:val="center"/>
        </w:trPr>
        <w:tc>
          <w:tcPr>
            <w:tcW w:w="3661" w:type="dxa"/>
            <w:vAlign w:val="center"/>
          </w:tcPr>
          <w:p w:rsidR="002C0C14" w:rsidRPr="003031A1" w:rsidRDefault="002C0C14" w:rsidP="005D6EF3">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3031A1">
              <w:rPr>
                <w:rFonts w:ascii="Times New Roman" w:eastAsia="新細明體" w:hAnsi="Times New Roman"/>
                <w:b/>
                <w:bCs/>
                <w:color w:val="000000"/>
                <w:spacing w:val="0"/>
                <w:sz w:val="24"/>
                <w:szCs w:val="22"/>
              </w:rPr>
              <w:t>原物料價格指數</w:t>
            </w:r>
            <w:r w:rsidR="00FB31C1" w:rsidRPr="00B26280">
              <w:rPr>
                <w:rFonts w:ascii="Times New Roman" w:eastAsia="新細明體" w:hAnsi="Times New Roman" w:hint="eastAsia"/>
                <w:b/>
                <w:bCs/>
                <w:color w:val="000000"/>
                <w:spacing w:val="0"/>
                <w:sz w:val="24"/>
                <w:szCs w:val="22"/>
              </w:rPr>
              <w:t>（</w:t>
            </w:r>
            <w:r w:rsidR="00FB31C1" w:rsidRPr="00B26280">
              <w:rPr>
                <w:rFonts w:ascii="Times New Roman" w:eastAsia="新細明體" w:hAnsi="Times New Roman" w:hint="eastAsia"/>
                <w:b/>
                <w:bCs/>
                <w:color w:val="000000"/>
                <w:spacing w:val="0"/>
                <w:sz w:val="24"/>
                <w:szCs w:val="22"/>
              </w:rPr>
              <w:t>Elec</w:t>
            </w:r>
            <w:r w:rsidR="00FB31C1" w:rsidRPr="00B26280">
              <w:rPr>
                <w:rFonts w:ascii="Times New Roman" w:eastAsia="新細明體" w:hAnsi="Times New Roman" w:hint="eastAsia"/>
                <w:b/>
                <w:bCs/>
                <w:color w:val="000000"/>
                <w:spacing w:val="0"/>
                <w:sz w:val="24"/>
                <w:szCs w:val="22"/>
              </w:rPr>
              <w:t>）</w:t>
            </w:r>
          </w:p>
        </w:tc>
        <w:tc>
          <w:tcPr>
            <w:tcW w:w="3496" w:type="dxa"/>
            <w:gridSpan w:val="2"/>
            <w:vAlign w:val="center"/>
          </w:tcPr>
          <w:p w:rsidR="002C0C14" w:rsidRPr="003031A1" w:rsidRDefault="002C0C14" w:rsidP="005D6EF3">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3031A1">
              <w:rPr>
                <w:rFonts w:ascii="Times New Roman" w:eastAsia="新細明體" w:hAnsi="Times New Roman"/>
                <w:b/>
                <w:bCs/>
                <w:color w:val="000000"/>
                <w:spacing w:val="0"/>
                <w:sz w:val="24"/>
                <w:szCs w:val="22"/>
              </w:rPr>
              <w:t>未完成訂單指數</w:t>
            </w:r>
            <w:r w:rsidR="00FB31C1" w:rsidRPr="00B26280">
              <w:rPr>
                <w:rFonts w:ascii="Times New Roman" w:eastAsia="新細明體" w:hAnsi="Times New Roman" w:hint="eastAsia"/>
                <w:b/>
                <w:bCs/>
                <w:color w:val="000000"/>
                <w:spacing w:val="0"/>
                <w:sz w:val="24"/>
                <w:szCs w:val="22"/>
              </w:rPr>
              <w:t>（</w:t>
            </w:r>
            <w:r w:rsidR="00FB31C1" w:rsidRPr="00B26280">
              <w:rPr>
                <w:rFonts w:ascii="Times New Roman" w:eastAsia="新細明體" w:hAnsi="Times New Roman" w:hint="eastAsia"/>
                <w:b/>
                <w:bCs/>
                <w:color w:val="000000"/>
                <w:spacing w:val="0"/>
                <w:sz w:val="24"/>
                <w:szCs w:val="22"/>
              </w:rPr>
              <w:t>Elec</w:t>
            </w:r>
            <w:r w:rsidR="00FB31C1" w:rsidRPr="00B26280">
              <w:rPr>
                <w:rFonts w:ascii="Times New Roman" w:eastAsia="新細明體" w:hAnsi="Times New Roman" w:hint="eastAsia"/>
                <w:b/>
                <w:bCs/>
                <w:color w:val="000000"/>
                <w:spacing w:val="0"/>
                <w:sz w:val="24"/>
                <w:szCs w:val="22"/>
              </w:rPr>
              <w:t>）</w:t>
            </w:r>
          </w:p>
        </w:tc>
        <w:tc>
          <w:tcPr>
            <w:tcW w:w="3497" w:type="dxa"/>
            <w:vAlign w:val="center"/>
          </w:tcPr>
          <w:p w:rsidR="002C0C14" w:rsidRPr="003031A1" w:rsidRDefault="002C0C14" w:rsidP="005D6EF3">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3031A1">
              <w:rPr>
                <w:rFonts w:ascii="Times New Roman" w:eastAsia="新細明體" w:hAnsi="Times New Roman"/>
                <w:b/>
                <w:bCs/>
                <w:color w:val="000000"/>
                <w:spacing w:val="0"/>
                <w:sz w:val="24"/>
                <w:szCs w:val="22"/>
              </w:rPr>
              <w:t>未來六個月展望指數</w:t>
            </w:r>
            <w:r w:rsidR="00FB31C1" w:rsidRPr="00B26280">
              <w:rPr>
                <w:rFonts w:ascii="Times New Roman" w:eastAsia="新細明體" w:hAnsi="Times New Roman" w:hint="eastAsia"/>
                <w:b/>
                <w:bCs/>
                <w:color w:val="000000"/>
                <w:spacing w:val="0"/>
                <w:sz w:val="24"/>
                <w:szCs w:val="22"/>
              </w:rPr>
              <w:t>（</w:t>
            </w:r>
            <w:r w:rsidR="00FB31C1" w:rsidRPr="00B26280">
              <w:rPr>
                <w:rFonts w:ascii="Times New Roman" w:eastAsia="新細明體" w:hAnsi="Times New Roman" w:hint="eastAsia"/>
                <w:b/>
                <w:bCs/>
                <w:color w:val="000000"/>
                <w:spacing w:val="0"/>
                <w:sz w:val="24"/>
                <w:szCs w:val="22"/>
              </w:rPr>
              <w:t>Elec</w:t>
            </w:r>
            <w:r w:rsidR="00FB31C1" w:rsidRPr="00B26280">
              <w:rPr>
                <w:rFonts w:ascii="Times New Roman" w:eastAsia="新細明體" w:hAnsi="Times New Roman" w:hint="eastAsia"/>
                <w:b/>
                <w:bCs/>
                <w:color w:val="000000"/>
                <w:spacing w:val="0"/>
                <w:sz w:val="24"/>
                <w:szCs w:val="22"/>
              </w:rPr>
              <w:t>）</w:t>
            </w:r>
          </w:p>
        </w:tc>
      </w:tr>
      <w:tr w:rsidR="002C0C14" w:rsidRPr="003031A1" w:rsidTr="005D6EF3">
        <w:trPr>
          <w:trHeight w:hRule="exact" w:val="2268"/>
          <w:jc w:val="center"/>
        </w:trPr>
        <w:tc>
          <w:tcPr>
            <w:tcW w:w="3661" w:type="dxa"/>
            <w:tcBorders>
              <w:bottom w:val="single" w:sz="12" w:space="0" w:color="auto"/>
            </w:tcBorders>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Pr>
                <w:noProof/>
              </w:rPr>
              <w:drawing>
                <wp:inline distT="0" distB="0" distL="0" distR="0" wp14:anchorId="6DB60106" wp14:editId="7A5227A8">
                  <wp:extent cx="2182495" cy="1426029"/>
                  <wp:effectExtent l="0" t="0" r="8255" b="3175"/>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2612"/>
                          <a:stretch/>
                        </pic:blipFill>
                        <pic:spPr bwMode="auto">
                          <a:xfrm>
                            <a:off x="0" y="0"/>
                            <a:ext cx="2200822" cy="1438004"/>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tcBorders>
              <w:bottom w:val="single" w:sz="12" w:space="0" w:color="auto"/>
            </w:tcBorders>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Pr>
                <w:noProof/>
              </w:rPr>
              <w:drawing>
                <wp:inline distT="0" distB="0" distL="0" distR="0" wp14:anchorId="3CC84833" wp14:editId="6A86A338">
                  <wp:extent cx="2183130" cy="1431018"/>
                  <wp:effectExtent l="0" t="0" r="762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3397"/>
                          <a:stretch/>
                        </pic:blipFill>
                        <pic:spPr bwMode="auto">
                          <a:xfrm>
                            <a:off x="0" y="0"/>
                            <a:ext cx="2201727" cy="1443208"/>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tcBorders>
              <w:bottom w:val="single" w:sz="12" w:space="0" w:color="auto"/>
            </w:tcBorders>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Pr>
                <w:noProof/>
              </w:rPr>
              <w:drawing>
                <wp:inline distT="0" distB="0" distL="0" distR="0" wp14:anchorId="4A307B40" wp14:editId="40F53345">
                  <wp:extent cx="2183765" cy="1431018"/>
                  <wp:effectExtent l="0" t="0" r="6985"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3320"/>
                          <a:stretch/>
                        </pic:blipFill>
                        <pic:spPr bwMode="auto">
                          <a:xfrm>
                            <a:off x="0" y="0"/>
                            <a:ext cx="2197860" cy="1440254"/>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B26280">
        <w:trPr>
          <w:trHeight w:val="130"/>
          <w:jc w:val="center"/>
        </w:trPr>
        <w:tc>
          <w:tcPr>
            <w:tcW w:w="10654" w:type="dxa"/>
            <w:gridSpan w:val="4"/>
            <w:vAlign w:val="center"/>
          </w:tcPr>
          <w:p w:rsidR="002C0C14" w:rsidRPr="003031A1" w:rsidRDefault="002C0C14" w:rsidP="003226F2">
            <w:pPr>
              <w:adjustRightInd w:val="0"/>
              <w:snapToGrid w:val="0"/>
              <w:spacing w:before="0" w:after="0" w:line="0" w:lineRule="atLeast"/>
              <w:ind w:firstLine="0"/>
              <w:rPr>
                <w:rFonts w:ascii="Times New Roman" w:eastAsia="SimSun" w:hAnsi="Times New Roman"/>
                <w:color w:val="000000"/>
                <w:spacing w:val="0"/>
                <w:sz w:val="24"/>
                <w:szCs w:val="22"/>
              </w:rPr>
            </w:pPr>
            <w:r w:rsidRPr="003031A1">
              <w:rPr>
                <w:rFonts w:ascii="Times New Roman" w:eastAsia="新細明體" w:hAnsi="Times New Roman"/>
                <w:b/>
                <w:color w:val="FF0000"/>
                <w:spacing w:val="0"/>
                <w:sz w:val="24"/>
              </w:rPr>
              <w:t>本月重點節錄（</w:t>
            </w:r>
            <w:r w:rsidRPr="003031A1">
              <w:rPr>
                <w:rFonts w:ascii="Times New Roman" w:eastAsia="新細明體" w:hAnsi="Times New Roman"/>
                <w:b/>
                <w:color w:val="FF0000"/>
                <w:spacing w:val="0"/>
                <w:sz w:val="24"/>
              </w:rPr>
              <w:t>Summary</w:t>
            </w:r>
            <w:r w:rsidRPr="003031A1">
              <w:rPr>
                <w:rFonts w:ascii="Times New Roman" w:eastAsia="新細明體" w:hAnsi="Times New Roman"/>
                <w:b/>
                <w:color w:val="FF0000"/>
                <w:spacing w:val="0"/>
                <w:sz w:val="24"/>
              </w:rPr>
              <w:t>）</w:t>
            </w:r>
            <w:r w:rsidRPr="003031A1">
              <w:rPr>
                <w:rFonts w:ascii="Times New Roman" w:eastAsia="新細明體" w:hAnsi="Times New Roman"/>
                <w:b/>
                <w:color w:val="FF0000"/>
                <w:spacing w:val="0"/>
                <w:sz w:val="24"/>
              </w:rPr>
              <w:t>--</w:t>
            </w:r>
            <w:r w:rsidR="00B26280" w:rsidRPr="00B26280">
              <w:rPr>
                <w:rFonts w:ascii="Times New Roman" w:eastAsia="新細明體" w:hAnsi="Times New Roman" w:hint="eastAsia"/>
                <w:b/>
                <w:color w:val="FF0000"/>
                <w:spacing w:val="0"/>
                <w:sz w:val="24"/>
              </w:rPr>
              <w:t>電子暨光學產業（</w:t>
            </w:r>
            <w:r w:rsidR="00B26280" w:rsidRPr="00B26280">
              <w:rPr>
                <w:rFonts w:ascii="Times New Roman" w:eastAsia="新細明體" w:hAnsi="Times New Roman" w:hint="eastAsia"/>
                <w:b/>
                <w:color w:val="FF0000"/>
                <w:spacing w:val="0"/>
                <w:sz w:val="24"/>
              </w:rPr>
              <w:t>Elec</w:t>
            </w:r>
            <w:r w:rsidR="00B26280" w:rsidRPr="00B26280">
              <w:rPr>
                <w:rFonts w:ascii="Times New Roman" w:eastAsia="新細明體" w:hAnsi="Times New Roman" w:hint="eastAsia"/>
                <w:b/>
                <w:color w:val="FF0000"/>
                <w:spacing w:val="0"/>
                <w:sz w:val="24"/>
              </w:rPr>
              <w:t>）（未經季節調整）</w:t>
            </w:r>
          </w:p>
        </w:tc>
      </w:tr>
      <w:tr w:rsidR="002C0C14" w:rsidRPr="003031A1" w:rsidTr="00B26280">
        <w:trPr>
          <w:trHeight w:val="2620"/>
          <w:jc w:val="center"/>
        </w:trPr>
        <w:tc>
          <w:tcPr>
            <w:tcW w:w="10654" w:type="dxa"/>
            <w:gridSpan w:val="4"/>
          </w:tcPr>
          <w:p w:rsidR="00B26280" w:rsidRPr="00B26280" w:rsidRDefault="00B26280"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B26280">
              <w:rPr>
                <w:rFonts w:ascii="Times New Roman" w:eastAsia="新細明體" w:hAnsi="Times New Roman" w:hint="eastAsia"/>
                <w:bCs/>
                <w:color w:val="000000"/>
                <w:spacing w:val="0"/>
                <w:sz w:val="22"/>
                <w:szCs w:val="22"/>
              </w:rPr>
              <w:t>未經季調之電子暨光學產業</w:t>
            </w:r>
            <w:r w:rsidRPr="00B26280">
              <w:rPr>
                <w:rFonts w:ascii="Times New Roman" w:eastAsia="新細明體" w:hAnsi="Times New Roman" w:hint="eastAsia"/>
                <w:bCs/>
                <w:color w:val="000000"/>
                <w:spacing w:val="0"/>
                <w:sz w:val="22"/>
                <w:szCs w:val="22"/>
              </w:rPr>
              <w:t>PMI</w:t>
            </w:r>
            <w:r w:rsidRPr="00B26280">
              <w:rPr>
                <w:rFonts w:ascii="Times New Roman" w:eastAsia="新細明體" w:hAnsi="Times New Roman" w:hint="eastAsia"/>
                <w:bCs/>
                <w:color w:val="000000"/>
                <w:spacing w:val="0"/>
                <w:sz w:val="22"/>
                <w:szCs w:val="22"/>
              </w:rPr>
              <w:t>已連續</w:t>
            </w:r>
            <w:r w:rsidRPr="00B26280">
              <w:rPr>
                <w:rFonts w:ascii="Times New Roman" w:eastAsia="新細明體" w:hAnsi="Times New Roman" w:hint="eastAsia"/>
                <w:bCs/>
                <w:color w:val="000000"/>
                <w:spacing w:val="0"/>
                <w:sz w:val="22"/>
                <w:szCs w:val="22"/>
              </w:rPr>
              <w:t>10</w:t>
            </w:r>
            <w:r w:rsidRPr="00B26280">
              <w:rPr>
                <w:rFonts w:ascii="Times New Roman" w:eastAsia="新細明體" w:hAnsi="Times New Roman" w:hint="eastAsia"/>
                <w:bCs/>
                <w:color w:val="000000"/>
                <w:spacing w:val="0"/>
                <w:sz w:val="22"/>
                <w:szCs w:val="22"/>
              </w:rPr>
              <w:t>個月呈現擴張，指數攀升</w:t>
            </w:r>
            <w:r w:rsidRPr="00B26280">
              <w:rPr>
                <w:rFonts w:ascii="Times New Roman" w:eastAsia="新細明體" w:hAnsi="Times New Roman" w:hint="eastAsia"/>
                <w:bCs/>
                <w:color w:val="000000"/>
                <w:spacing w:val="0"/>
                <w:sz w:val="22"/>
                <w:szCs w:val="22"/>
              </w:rPr>
              <w:t>12.6</w:t>
            </w:r>
            <w:r w:rsidRPr="00B26280">
              <w:rPr>
                <w:rFonts w:ascii="Times New Roman" w:eastAsia="新細明體" w:hAnsi="Times New Roman" w:hint="eastAsia"/>
                <w:bCs/>
                <w:color w:val="000000"/>
                <w:spacing w:val="0"/>
                <w:sz w:val="22"/>
                <w:szCs w:val="22"/>
              </w:rPr>
              <w:t>個百分點至</w:t>
            </w:r>
            <w:r w:rsidRPr="00B26280">
              <w:rPr>
                <w:rFonts w:ascii="Times New Roman" w:eastAsia="新細明體" w:hAnsi="Times New Roman" w:hint="eastAsia"/>
                <w:bCs/>
                <w:color w:val="000000"/>
                <w:spacing w:val="0"/>
                <w:sz w:val="22"/>
                <w:szCs w:val="22"/>
              </w:rPr>
              <w:t>71.4%</w:t>
            </w:r>
            <w:r w:rsidRPr="00B26280">
              <w:rPr>
                <w:rFonts w:ascii="Times New Roman" w:eastAsia="新細明體" w:hAnsi="Times New Roman" w:hint="eastAsia"/>
                <w:bCs/>
                <w:color w:val="000000"/>
                <w:spacing w:val="0"/>
                <w:sz w:val="22"/>
                <w:szCs w:val="22"/>
              </w:rPr>
              <w:t>，為</w:t>
            </w:r>
            <w:r w:rsidRPr="00B26280">
              <w:rPr>
                <w:rFonts w:ascii="Times New Roman" w:eastAsia="新細明體" w:hAnsi="Times New Roman" w:hint="eastAsia"/>
                <w:bCs/>
                <w:color w:val="000000"/>
                <w:spacing w:val="0"/>
                <w:sz w:val="22"/>
                <w:szCs w:val="22"/>
              </w:rPr>
              <w:t>2012</w:t>
            </w:r>
            <w:r w:rsidRPr="00B26280">
              <w:rPr>
                <w:rFonts w:ascii="Times New Roman" w:eastAsia="新細明體" w:hAnsi="Times New Roman" w:hint="eastAsia"/>
                <w:bCs/>
                <w:color w:val="000000"/>
                <w:spacing w:val="0"/>
                <w:sz w:val="22"/>
                <w:szCs w:val="22"/>
              </w:rPr>
              <w:t>年</w:t>
            </w:r>
            <w:r w:rsidRPr="00B26280">
              <w:rPr>
                <w:rFonts w:ascii="Times New Roman" w:eastAsia="新細明體" w:hAnsi="Times New Roman" w:hint="eastAsia"/>
                <w:bCs/>
                <w:color w:val="000000"/>
                <w:spacing w:val="0"/>
                <w:sz w:val="22"/>
                <w:szCs w:val="22"/>
              </w:rPr>
              <w:t>7</w:t>
            </w:r>
            <w:r w:rsidRPr="00B26280">
              <w:rPr>
                <w:rFonts w:ascii="Times New Roman" w:eastAsia="新細明體" w:hAnsi="Times New Roman" w:hint="eastAsia"/>
                <w:bCs/>
                <w:color w:val="000000"/>
                <w:spacing w:val="0"/>
                <w:sz w:val="22"/>
                <w:szCs w:val="22"/>
              </w:rPr>
              <w:t>月創編以來最快擴張速度。</w:t>
            </w:r>
          </w:p>
          <w:p w:rsidR="00B26280" w:rsidRPr="00B26280" w:rsidRDefault="00B26280"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B26280">
              <w:rPr>
                <w:rFonts w:ascii="Times New Roman" w:eastAsia="新細明體" w:hAnsi="Times New Roman" w:hint="eastAsia"/>
                <w:bCs/>
                <w:color w:val="000000"/>
                <w:spacing w:val="0"/>
                <w:sz w:val="22"/>
                <w:szCs w:val="22"/>
              </w:rPr>
              <w:t>未經季調之新增訂單數量已連續</w:t>
            </w:r>
            <w:r w:rsidRPr="00B26280">
              <w:rPr>
                <w:rFonts w:ascii="Times New Roman" w:eastAsia="新細明體" w:hAnsi="Times New Roman" w:hint="eastAsia"/>
                <w:bCs/>
                <w:color w:val="000000"/>
                <w:spacing w:val="0"/>
                <w:sz w:val="22"/>
                <w:szCs w:val="22"/>
              </w:rPr>
              <w:t>9</w:t>
            </w:r>
            <w:r w:rsidRPr="00B26280">
              <w:rPr>
                <w:rFonts w:ascii="Times New Roman" w:eastAsia="新細明體" w:hAnsi="Times New Roman" w:hint="eastAsia"/>
                <w:bCs/>
                <w:color w:val="000000"/>
                <w:spacing w:val="0"/>
                <w:sz w:val="22"/>
                <w:szCs w:val="22"/>
              </w:rPr>
              <w:t>個月呈現擴張，指數躍升</w:t>
            </w:r>
            <w:r w:rsidRPr="00B26280">
              <w:rPr>
                <w:rFonts w:ascii="Times New Roman" w:eastAsia="新細明體" w:hAnsi="Times New Roman" w:hint="eastAsia"/>
                <w:bCs/>
                <w:color w:val="000000"/>
                <w:spacing w:val="0"/>
                <w:sz w:val="22"/>
                <w:szCs w:val="22"/>
              </w:rPr>
              <w:t>19.6</w:t>
            </w:r>
            <w:r w:rsidRPr="00B26280">
              <w:rPr>
                <w:rFonts w:ascii="Times New Roman" w:eastAsia="新細明體" w:hAnsi="Times New Roman" w:hint="eastAsia"/>
                <w:bCs/>
                <w:color w:val="000000"/>
                <w:spacing w:val="0"/>
                <w:sz w:val="22"/>
                <w:szCs w:val="22"/>
              </w:rPr>
              <w:t>個百分點至</w:t>
            </w:r>
            <w:r w:rsidRPr="00B26280">
              <w:rPr>
                <w:rFonts w:ascii="Times New Roman" w:eastAsia="新細明體" w:hAnsi="Times New Roman" w:hint="eastAsia"/>
                <w:bCs/>
                <w:color w:val="000000"/>
                <w:spacing w:val="0"/>
                <w:sz w:val="22"/>
                <w:szCs w:val="22"/>
              </w:rPr>
              <w:t>78.2%</w:t>
            </w:r>
            <w:r w:rsidRPr="00B26280">
              <w:rPr>
                <w:rFonts w:ascii="Times New Roman" w:eastAsia="新細明體" w:hAnsi="Times New Roman" w:hint="eastAsia"/>
                <w:bCs/>
                <w:color w:val="000000"/>
                <w:spacing w:val="0"/>
                <w:sz w:val="22"/>
                <w:szCs w:val="22"/>
              </w:rPr>
              <w:t>。</w:t>
            </w:r>
          </w:p>
          <w:p w:rsidR="00B26280" w:rsidRPr="00B26280" w:rsidRDefault="00B26280"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B26280">
              <w:rPr>
                <w:rFonts w:ascii="Times New Roman" w:eastAsia="新細明體" w:hAnsi="Times New Roman" w:hint="eastAsia"/>
                <w:bCs/>
                <w:color w:val="000000"/>
                <w:spacing w:val="0"/>
                <w:sz w:val="22"/>
                <w:szCs w:val="22"/>
              </w:rPr>
              <w:t>部分導因於</w:t>
            </w:r>
            <w:r w:rsidRPr="00B26280">
              <w:rPr>
                <w:rFonts w:ascii="Times New Roman" w:eastAsia="新細明體" w:hAnsi="Times New Roman" w:hint="eastAsia"/>
                <w:bCs/>
                <w:color w:val="000000"/>
                <w:spacing w:val="0"/>
                <w:sz w:val="22"/>
                <w:szCs w:val="22"/>
              </w:rPr>
              <w:t>2</w:t>
            </w:r>
            <w:r w:rsidRPr="00B26280">
              <w:rPr>
                <w:rFonts w:ascii="Times New Roman" w:eastAsia="新細明體" w:hAnsi="Times New Roman" w:hint="eastAsia"/>
                <w:bCs/>
                <w:color w:val="000000"/>
                <w:spacing w:val="0"/>
                <w:sz w:val="22"/>
                <w:szCs w:val="22"/>
              </w:rPr>
              <w:t>月營業天數較少之低基期效應，生產指數僅維持</w:t>
            </w:r>
            <w:r w:rsidRPr="00B26280">
              <w:rPr>
                <w:rFonts w:ascii="Times New Roman" w:eastAsia="新細明體" w:hAnsi="Times New Roman" w:hint="eastAsia"/>
                <w:bCs/>
                <w:color w:val="000000"/>
                <w:spacing w:val="0"/>
                <w:sz w:val="22"/>
                <w:szCs w:val="22"/>
              </w:rPr>
              <w:t>1</w:t>
            </w:r>
            <w:r w:rsidRPr="00B26280">
              <w:rPr>
                <w:rFonts w:ascii="Times New Roman" w:eastAsia="新細明體" w:hAnsi="Times New Roman" w:hint="eastAsia"/>
                <w:bCs/>
                <w:color w:val="000000"/>
                <w:spacing w:val="0"/>
                <w:sz w:val="22"/>
                <w:szCs w:val="22"/>
              </w:rPr>
              <w:t>個月的緊縮，本月指數隨即躍升</w:t>
            </w:r>
            <w:r w:rsidRPr="00B26280">
              <w:rPr>
                <w:rFonts w:ascii="Times New Roman" w:eastAsia="新細明體" w:hAnsi="Times New Roman" w:hint="eastAsia"/>
                <w:bCs/>
                <w:color w:val="000000"/>
                <w:spacing w:val="0"/>
                <w:sz w:val="22"/>
                <w:szCs w:val="22"/>
              </w:rPr>
              <w:t>27.0</w:t>
            </w:r>
            <w:r w:rsidRPr="00B26280">
              <w:rPr>
                <w:rFonts w:ascii="Times New Roman" w:eastAsia="新細明體" w:hAnsi="Times New Roman" w:hint="eastAsia"/>
                <w:bCs/>
                <w:color w:val="000000"/>
                <w:spacing w:val="0"/>
                <w:sz w:val="22"/>
                <w:szCs w:val="22"/>
              </w:rPr>
              <w:t>個百分點至</w:t>
            </w:r>
            <w:r w:rsidRPr="00B26280">
              <w:rPr>
                <w:rFonts w:ascii="Times New Roman" w:eastAsia="新細明體" w:hAnsi="Times New Roman" w:hint="eastAsia"/>
                <w:bCs/>
                <w:color w:val="000000"/>
                <w:spacing w:val="0"/>
                <w:sz w:val="22"/>
                <w:szCs w:val="22"/>
              </w:rPr>
              <w:t>74.8%</w:t>
            </w:r>
            <w:r w:rsidRPr="00B26280">
              <w:rPr>
                <w:rFonts w:ascii="Times New Roman" w:eastAsia="新細明體" w:hAnsi="Times New Roman" w:hint="eastAsia"/>
                <w:bCs/>
                <w:color w:val="000000"/>
                <w:spacing w:val="0"/>
                <w:sz w:val="22"/>
                <w:szCs w:val="22"/>
              </w:rPr>
              <w:t>。</w:t>
            </w:r>
          </w:p>
          <w:p w:rsidR="00B26280" w:rsidRPr="00B26280" w:rsidRDefault="00B26280"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B26280">
              <w:rPr>
                <w:rFonts w:ascii="Times New Roman" w:eastAsia="新細明體" w:hAnsi="Times New Roman" w:hint="eastAsia"/>
                <w:bCs/>
                <w:color w:val="000000"/>
                <w:spacing w:val="0"/>
                <w:sz w:val="22"/>
                <w:szCs w:val="22"/>
              </w:rPr>
              <w:t>人力僱用數量指數躍升</w:t>
            </w:r>
            <w:r w:rsidRPr="00B26280">
              <w:rPr>
                <w:rFonts w:ascii="Times New Roman" w:eastAsia="新細明體" w:hAnsi="Times New Roman" w:hint="eastAsia"/>
                <w:bCs/>
                <w:color w:val="000000"/>
                <w:spacing w:val="0"/>
                <w:sz w:val="22"/>
                <w:szCs w:val="22"/>
              </w:rPr>
              <w:t>11.7</w:t>
            </w:r>
            <w:r w:rsidRPr="00B26280">
              <w:rPr>
                <w:rFonts w:ascii="Times New Roman" w:eastAsia="新細明體" w:hAnsi="Times New Roman" w:hint="eastAsia"/>
                <w:bCs/>
                <w:color w:val="000000"/>
                <w:spacing w:val="0"/>
                <w:sz w:val="22"/>
                <w:szCs w:val="22"/>
              </w:rPr>
              <w:t>個百分點至</w:t>
            </w:r>
            <w:r w:rsidRPr="00B26280">
              <w:rPr>
                <w:rFonts w:ascii="Times New Roman" w:eastAsia="新細明體" w:hAnsi="Times New Roman" w:hint="eastAsia"/>
                <w:bCs/>
                <w:color w:val="000000"/>
                <w:spacing w:val="0"/>
                <w:sz w:val="22"/>
                <w:szCs w:val="22"/>
              </w:rPr>
              <w:t>63.9%</w:t>
            </w:r>
            <w:r w:rsidRPr="00B26280">
              <w:rPr>
                <w:rFonts w:ascii="Times New Roman" w:eastAsia="新細明體" w:hAnsi="Times New Roman" w:hint="eastAsia"/>
                <w:bCs/>
                <w:color w:val="000000"/>
                <w:spacing w:val="0"/>
                <w:sz w:val="22"/>
                <w:szCs w:val="22"/>
              </w:rPr>
              <w:t>，連續第</w:t>
            </w:r>
            <w:r w:rsidRPr="00B26280">
              <w:rPr>
                <w:rFonts w:ascii="Times New Roman" w:eastAsia="新細明體" w:hAnsi="Times New Roman" w:hint="eastAsia"/>
                <w:bCs/>
                <w:color w:val="000000"/>
                <w:spacing w:val="0"/>
                <w:sz w:val="22"/>
                <w:szCs w:val="22"/>
              </w:rPr>
              <w:t>9</w:t>
            </w:r>
            <w:r w:rsidRPr="00B26280">
              <w:rPr>
                <w:rFonts w:ascii="Times New Roman" w:eastAsia="新細明體" w:hAnsi="Times New Roman" w:hint="eastAsia"/>
                <w:bCs/>
                <w:color w:val="000000"/>
                <w:spacing w:val="0"/>
                <w:sz w:val="22"/>
                <w:szCs w:val="22"/>
              </w:rPr>
              <w:t>個月呈現擴張。</w:t>
            </w:r>
          </w:p>
          <w:p w:rsidR="00B26280" w:rsidRPr="00B26280" w:rsidRDefault="00B26280"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B26280">
              <w:rPr>
                <w:rFonts w:ascii="Times New Roman" w:eastAsia="新細明體" w:hAnsi="Times New Roman" w:hint="eastAsia"/>
                <w:bCs/>
                <w:color w:val="000000"/>
                <w:spacing w:val="0"/>
                <w:sz w:val="22"/>
                <w:szCs w:val="22"/>
              </w:rPr>
              <w:t>電子暨光學產業之供應商交貨時間指數自創編以來首次站上</w:t>
            </w:r>
            <w:r w:rsidRPr="00B26280">
              <w:rPr>
                <w:rFonts w:ascii="Times New Roman" w:eastAsia="新細明體" w:hAnsi="Times New Roman" w:hint="eastAsia"/>
                <w:bCs/>
                <w:color w:val="000000"/>
                <w:spacing w:val="0"/>
                <w:sz w:val="22"/>
                <w:szCs w:val="22"/>
              </w:rPr>
              <w:t>80.0%</w:t>
            </w:r>
            <w:r w:rsidRPr="00B26280">
              <w:rPr>
                <w:rFonts w:ascii="Times New Roman" w:eastAsia="新細明體" w:hAnsi="Times New Roman" w:hint="eastAsia"/>
                <w:bCs/>
                <w:color w:val="000000"/>
                <w:spacing w:val="0"/>
                <w:sz w:val="22"/>
                <w:szCs w:val="22"/>
              </w:rPr>
              <w:t>以上的上升（高於</w:t>
            </w:r>
            <w:r w:rsidRPr="00B26280">
              <w:rPr>
                <w:rFonts w:ascii="Times New Roman" w:eastAsia="新細明體" w:hAnsi="Times New Roman" w:hint="eastAsia"/>
                <w:bCs/>
                <w:color w:val="000000"/>
                <w:spacing w:val="0"/>
                <w:sz w:val="22"/>
                <w:szCs w:val="22"/>
              </w:rPr>
              <w:t>50.0%</w:t>
            </w:r>
            <w:r w:rsidRPr="00B26280">
              <w:rPr>
                <w:rFonts w:ascii="Times New Roman" w:eastAsia="新細明體" w:hAnsi="Times New Roman" w:hint="eastAsia"/>
                <w:bCs/>
                <w:color w:val="000000"/>
                <w:spacing w:val="0"/>
                <w:sz w:val="22"/>
                <w:szCs w:val="22"/>
              </w:rPr>
              <w:t>）速度，且指數續揚</w:t>
            </w:r>
            <w:r w:rsidRPr="00B26280">
              <w:rPr>
                <w:rFonts w:ascii="Times New Roman" w:eastAsia="新細明體" w:hAnsi="Times New Roman" w:hint="eastAsia"/>
                <w:bCs/>
                <w:color w:val="000000"/>
                <w:spacing w:val="0"/>
                <w:sz w:val="22"/>
                <w:szCs w:val="22"/>
              </w:rPr>
              <w:t>2.2</w:t>
            </w:r>
            <w:r w:rsidRPr="00B26280">
              <w:rPr>
                <w:rFonts w:ascii="Times New Roman" w:eastAsia="新細明體" w:hAnsi="Times New Roman" w:hint="eastAsia"/>
                <w:bCs/>
                <w:color w:val="000000"/>
                <w:spacing w:val="0"/>
                <w:sz w:val="22"/>
                <w:szCs w:val="22"/>
              </w:rPr>
              <w:t>個百分點至</w:t>
            </w:r>
            <w:r w:rsidRPr="00B26280">
              <w:rPr>
                <w:rFonts w:ascii="Times New Roman" w:eastAsia="新細明體" w:hAnsi="Times New Roman" w:hint="eastAsia"/>
                <w:bCs/>
                <w:color w:val="000000"/>
                <w:spacing w:val="0"/>
                <w:sz w:val="22"/>
                <w:szCs w:val="22"/>
              </w:rPr>
              <w:t>81.1%</w:t>
            </w:r>
            <w:r w:rsidRPr="00B26280">
              <w:rPr>
                <w:rFonts w:ascii="Times New Roman" w:eastAsia="新細明體" w:hAnsi="Times New Roman" w:hint="eastAsia"/>
                <w:bCs/>
                <w:color w:val="000000"/>
                <w:spacing w:val="0"/>
                <w:sz w:val="22"/>
                <w:szCs w:val="22"/>
              </w:rPr>
              <w:t>，連續第</w:t>
            </w:r>
            <w:r w:rsidRPr="00B26280">
              <w:rPr>
                <w:rFonts w:ascii="Times New Roman" w:eastAsia="新細明體" w:hAnsi="Times New Roman" w:hint="eastAsia"/>
                <w:bCs/>
                <w:color w:val="000000"/>
                <w:spacing w:val="0"/>
                <w:sz w:val="22"/>
                <w:szCs w:val="22"/>
              </w:rPr>
              <w:t>17</w:t>
            </w:r>
            <w:r w:rsidRPr="00B26280">
              <w:rPr>
                <w:rFonts w:ascii="Times New Roman" w:eastAsia="新細明體" w:hAnsi="Times New Roman" w:hint="eastAsia"/>
                <w:bCs/>
                <w:color w:val="000000"/>
                <w:spacing w:val="0"/>
                <w:sz w:val="22"/>
                <w:szCs w:val="22"/>
              </w:rPr>
              <w:t>個月呈現上升。</w:t>
            </w:r>
          </w:p>
          <w:p w:rsidR="00B26280" w:rsidRPr="00B26280" w:rsidRDefault="00B26280"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B26280">
              <w:rPr>
                <w:rFonts w:ascii="Times New Roman" w:eastAsia="新細明體" w:hAnsi="Times New Roman" w:hint="eastAsia"/>
                <w:bCs/>
                <w:color w:val="000000"/>
                <w:spacing w:val="0"/>
                <w:sz w:val="22"/>
                <w:szCs w:val="22"/>
              </w:rPr>
              <w:t>電子暨光學產業仍積極拉貨，存貨已連續</w:t>
            </w:r>
            <w:r w:rsidRPr="00B26280">
              <w:rPr>
                <w:rFonts w:ascii="Times New Roman" w:eastAsia="新細明體" w:hAnsi="Times New Roman" w:hint="eastAsia"/>
                <w:bCs/>
                <w:color w:val="000000"/>
                <w:spacing w:val="0"/>
                <w:sz w:val="22"/>
                <w:szCs w:val="22"/>
              </w:rPr>
              <w:t>3</w:t>
            </w:r>
            <w:r w:rsidRPr="00B26280">
              <w:rPr>
                <w:rFonts w:ascii="Times New Roman" w:eastAsia="新細明體" w:hAnsi="Times New Roman" w:hint="eastAsia"/>
                <w:bCs/>
                <w:color w:val="000000"/>
                <w:spacing w:val="0"/>
                <w:sz w:val="22"/>
                <w:szCs w:val="22"/>
              </w:rPr>
              <w:t>個月擴張，且指數續揚</w:t>
            </w:r>
            <w:r w:rsidRPr="00B26280">
              <w:rPr>
                <w:rFonts w:ascii="Times New Roman" w:eastAsia="新細明體" w:hAnsi="Times New Roman" w:hint="eastAsia"/>
                <w:bCs/>
                <w:color w:val="000000"/>
                <w:spacing w:val="0"/>
                <w:sz w:val="22"/>
                <w:szCs w:val="22"/>
              </w:rPr>
              <w:t>2.7</w:t>
            </w:r>
            <w:r w:rsidRPr="00B26280">
              <w:rPr>
                <w:rFonts w:ascii="Times New Roman" w:eastAsia="新細明體" w:hAnsi="Times New Roman" w:hint="eastAsia"/>
                <w:bCs/>
                <w:color w:val="000000"/>
                <w:spacing w:val="0"/>
                <w:sz w:val="22"/>
                <w:szCs w:val="22"/>
              </w:rPr>
              <w:t>個百分點至</w:t>
            </w:r>
            <w:r w:rsidRPr="00B26280">
              <w:rPr>
                <w:rFonts w:ascii="Times New Roman" w:eastAsia="新細明體" w:hAnsi="Times New Roman" w:hint="eastAsia"/>
                <w:bCs/>
                <w:color w:val="000000"/>
                <w:spacing w:val="0"/>
                <w:sz w:val="22"/>
                <w:szCs w:val="22"/>
              </w:rPr>
              <w:t>59.2%</w:t>
            </w:r>
            <w:r w:rsidRPr="00B26280">
              <w:rPr>
                <w:rFonts w:ascii="Times New Roman" w:eastAsia="新細明體" w:hAnsi="Times New Roman" w:hint="eastAsia"/>
                <w:bCs/>
                <w:color w:val="000000"/>
                <w:spacing w:val="0"/>
                <w:sz w:val="22"/>
                <w:szCs w:val="22"/>
              </w:rPr>
              <w:t>。</w:t>
            </w:r>
          </w:p>
          <w:p w:rsidR="00B26280" w:rsidRPr="00B26280" w:rsidRDefault="00B26280"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B26280">
              <w:rPr>
                <w:rFonts w:ascii="Times New Roman" w:eastAsia="新細明體" w:hAnsi="Times New Roman" w:hint="eastAsia"/>
                <w:bCs/>
                <w:color w:val="000000"/>
                <w:spacing w:val="0"/>
                <w:sz w:val="22"/>
                <w:szCs w:val="22"/>
              </w:rPr>
              <w:t>原物料價格指數已連續</w:t>
            </w:r>
            <w:r w:rsidRPr="00B26280">
              <w:rPr>
                <w:rFonts w:ascii="Times New Roman" w:eastAsia="新細明體" w:hAnsi="Times New Roman" w:hint="eastAsia"/>
                <w:bCs/>
                <w:color w:val="000000"/>
                <w:spacing w:val="0"/>
                <w:sz w:val="22"/>
                <w:szCs w:val="22"/>
              </w:rPr>
              <w:t>4</w:t>
            </w:r>
            <w:r w:rsidRPr="00B26280">
              <w:rPr>
                <w:rFonts w:ascii="Times New Roman" w:eastAsia="新細明體" w:hAnsi="Times New Roman" w:hint="eastAsia"/>
                <w:bCs/>
                <w:color w:val="000000"/>
                <w:spacing w:val="0"/>
                <w:sz w:val="22"/>
                <w:szCs w:val="22"/>
              </w:rPr>
              <w:t>個月維持在</w:t>
            </w:r>
            <w:r w:rsidRPr="00B26280">
              <w:rPr>
                <w:rFonts w:ascii="Times New Roman" w:eastAsia="新細明體" w:hAnsi="Times New Roman" w:hint="eastAsia"/>
                <w:bCs/>
                <w:color w:val="000000"/>
                <w:spacing w:val="0"/>
                <w:sz w:val="22"/>
                <w:szCs w:val="22"/>
              </w:rPr>
              <w:t>80.0%</w:t>
            </w:r>
            <w:r w:rsidRPr="00B26280">
              <w:rPr>
                <w:rFonts w:ascii="Times New Roman" w:eastAsia="新細明體" w:hAnsi="Times New Roman" w:hint="eastAsia"/>
                <w:bCs/>
                <w:color w:val="000000"/>
                <w:spacing w:val="0"/>
                <w:sz w:val="22"/>
                <w:szCs w:val="22"/>
              </w:rPr>
              <w:t>以上的上升（高於</w:t>
            </w:r>
            <w:r w:rsidRPr="00B26280">
              <w:rPr>
                <w:rFonts w:ascii="Times New Roman" w:eastAsia="新細明體" w:hAnsi="Times New Roman" w:hint="eastAsia"/>
                <w:bCs/>
                <w:color w:val="000000"/>
                <w:spacing w:val="0"/>
                <w:sz w:val="22"/>
                <w:szCs w:val="22"/>
              </w:rPr>
              <w:t>50.0%</w:t>
            </w:r>
            <w:r w:rsidRPr="00B26280">
              <w:rPr>
                <w:rFonts w:ascii="Times New Roman" w:eastAsia="新細明體" w:hAnsi="Times New Roman" w:hint="eastAsia"/>
                <w:bCs/>
                <w:color w:val="000000"/>
                <w:spacing w:val="0"/>
                <w:sz w:val="22"/>
                <w:szCs w:val="22"/>
              </w:rPr>
              <w:t>）速度，且指數攀升</w:t>
            </w:r>
            <w:r w:rsidRPr="00B26280">
              <w:rPr>
                <w:rFonts w:ascii="Times New Roman" w:eastAsia="新細明體" w:hAnsi="Times New Roman" w:hint="eastAsia"/>
                <w:bCs/>
                <w:color w:val="000000"/>
                <w:spacing w:val="0"/>
                <w:sz w:val="22"/>
                <w:szCs w:val="22"/>
              </w:rPr>
              <w:t>4.9</w:t>
            </w:r>
            <w:r w:rsidRPr="00B26280">
              <w:rPr>
                <w:rFonts w:ascii="Times New Roman" w:eastAsia="新細明體" w:hAnsi="Times New Roman" w:hint="eastAsia"/>
                <w:bCs/>
                <w:color w:val="000000"/>
                <w:spacing w:val="0"/>
                <w:sz w:val="22"/>
                <w:szCs w:val="22"/>
              </w:rPr>
              <w:t>個百分點至</w:t>
            </w:r>
            <w:r w:rsidRPr="00B26280">
              <w:rPr>
                <w:rFonts w:ascii="Times New Roman" w:eastAsia="新細明體" w:hAnsi="Times New Roman" w:hint="eastAsia"/>
                <w:bCs/>
                <w:color w:val="000000"/>
                <w:spacing w:val="0"/>
                <w:sz w:val="22"/>
                <w:szCs w:val="22"/>
              </w:rPr>
              <w:t>92.0%</w:t>
            </w:r>
            <w:r w:rsidRPr="00B26280">
              <w:rPr>
                <w:rFonts w:ascii="Times New Roman" w:eastAsia="新細明體" w:hAnsi="Times New Roman" w:hint="eastAsia"/>
                <w:bCs/>
                <w:color w:val="000000"/>
                <w:spacing w:val="0"/>
                <w:sz w:val="22"/>
                <w:szCs w:val="22"/>
              </w:rPr>
              <w:t>，為創編以來最快上升速度。</w:t>
            </w:r>
          </w:p>
          <w:p w:rsidR="00B26280" w:rsidRPr="00B26280" w:rsidRDefault="00B26280"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B26280">
              <w:rPr>
                <w:rFonts w:ascii="Times New Roman" w:eastAsia="新細明體" w:hAnsi="Times New Roman" w:hint="eastAsia"/>
                <w:bCs/>
                <w:color w:val="000000"/>
                <w:spacing w:val="0"/>
                <w:sz w:val="22"/>
                <w:szCs w:val="22"/>
              </w:rPr>
              <w:t>未完成訂單指數已連續</w:t>
            </w:r>
            <w:r w:rsidRPr="00B26280">
              <w:rPr>
                <w:rFonts w:ascii="Times New Roman" w:eastAsia="新細明體" w:hAnsi="Times New Roman" w:hint="eastAsia"/>
                <w:bCs/>
                <w:color w:val="000000"/>
                <w:spacing w:val="0"/>
                <w:sz w:val="22"/>
                <w:szCs w:val="22"/>
              </w:rPr>
              <w:t>4</w:t>
            </w:r>
            <w:r w:rsidRPr="00B26280">
              <w:rPr>
                <w:rFonts w:ascii="Times New Roman" w:eastAsia="新細明體" w:hAnsi="Times New Roman" w:hint="eastAsia"/>
                <w:bCs/>
                <w:color w:val="000000"/>
                <w:spacing w:val="0"/>
                <w:sz w:val="22"/>
                <w:szCs w:val="22"/>
              </w:rPr>
              <w:t>個月維持在</w:t>
            </w:r>
            <w:r w:rsidRPr="00B26280">
              <w:rPr>
                <w:rFonts w:ascii="Times New Roman" w:eastAsia="新細明體" w:hAnsi="Times New Roman" w:hint="eastAsia"/>
                <w:bCs/>
                <w:color w:val="000000"/>
                <w:spacing w:val="0"/>
                <w:sz w:val="22"/>
                <w:szCs w:val="22"/>
              </w:rPr>
              <w:t>60.0%</w:t>
            </w:r>
            <w:r w:rsidRPr="00B26280">
              <w:rPr>
                <w:rFonts w:ascii="Times New Roman" w:eastAsia="新細明體" w:hAnsi="Times New Roman" w:hint="eastAsia"/>
                <w:bCs/>
                <w:color w:val="000000"/>
                <w:spacing w:val="0"/>
                <w:sz w:val="22"/>
                <w:szCs w:val="22"/>
              </w:rPr>
              <w:t>以上的擴張速度，且指數攀升</w:t>
            </w:r>
            <w:r w:rsidRPr="00B26280">
              <w:rPr>
                <w:rFonts w:ascii="Times New Roman" w:eastAsia="新細明體" w:hAnsi="Times New Roman" w:hint="eastAsia"/>
                <w:bCs/>
                <w:color w:val="000000"/>
                <w:spacing w:val="0"/>
                <w:sz w:val="22"/>
                <w:szCs w:val="22"/>
              </w:rPr>
              <w:t>6.3</w:t>
            </w:r>
            <w:r w:rsidRPr="00B26280">
              <w:rPr>
                <w:rFonts w:ascii="Times New Roman" w:eastAsia="新細明體" w:hAnsi="Times New Roman" w:hint="eastAsia"/>
                <w:bCs/>
                <w:color w:val="000000"/>
                <w:spacing w:val="0"/>
                <w:sz w:val="22"/>
                <w:szCs w:val="22"/>
              </w:rPr>
              <w:t>個百分點至</w:t>
            </w:r>
            <w:r w:rsidRPr="00B26280">
              <w:rPr>
                <w:rFonts w:ascii="Times New Roman" w:eastAsia="新細明體" w:hAnsi="Times New Roman" w:hint="eastAsia"/>
                <w:bCs/>
                <w:color w:val="000000"/>
                <w:spacing w:val="0"/>
                <w:sz w:val="22"/>
                <w:szCs w:val="22"/>
              </w:rPr>
              <w:t>69.7%</w:t>
            </w:r>
            <w:r w:rsidRPr="00B26280">
              <w:rPr>
                <w:rFonts w:ascii="Times New Roman" w:eastAsia="新細明體" w:hAnsi="Times New Roman" w:hint="eastAsia"/>
                <w:bCs/>
                <w:color w:val="000000"/>
                <w:spacing w:val="0"/>
                <w:sz w:val="22"/>
                <w:szCs w:val="22"/>
              </w:rPr>
              <w:t>，為創編以來最快擴張速度。</w:t>
            </w:r>
          </w:p>
          <w:p w:rsidR="002C0C14" w:rsidRPr="003031A1" w:rsidRDefault="00B26280"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spacing w:val="0"/>
                <w:sz w:val="22"/>
                <w:szCs w:val="22"/>
              </w:rPr>
            </w:pPr>
            <w:r w:rsidRPr="00B26280">
              <w:rPr>
                <w:rFonts w:ascii="Times New Roman" w:eastAsia="新細明體" w:hAnsi="Times New Roman" w:hint="eastAsia"/>
                <w:bCs/>
                <w:color w:val="000000"/>
                <w:spacing w:val="0"/>
                <w:sz w:val="22"/>
                <w:szCs w:val="22"/>
              </w:rPr>
              <w:t>未來六個月展望指數已連續</w:t>
            </w:r>
            <w:r w:rsidRPr="00B26280">
              <w:rPr>
                <w:rFonts w:ascii="Times New Roman" w:eastAsia="新細明體" w:hAnsi="Times New Roman" w:hint="eastAsia"/>
                <w:bCs/>
                <w:color w:val="000000"/>
                <w:spacing w:val="0"/>
                <w:sz w:val="22"/>
                <w:szCs w:val="22"/>
              </w:rPr>
              <w:t>5</w:t>
            </w:r>
            <w:r w:rsidRPr="00B26280">
              <w:rPr>
                <w:rFonts w:ascii="Times New Roman" w:eastAsia="新細明體" w:hAnsi="Times New Roman" w:hint="eastAsia"/>
                <w:bCs/>
                <w:color w:val="000000"/>
                <w:spacing w:val="0"/>
                <w:sz w:val="22"/>
                <w:szCs w:val="22"/>
              </w:rPr>
              <w:t>個月維持在</w:t>
            </w:r>
            <w:r w:rsidRPr="00B26280">
              <w:rPr>
                <w:rFonts w:ascii="Times New Roman" w:eastAsia="新細明體" w:hAnsi="Times New Roman" w:hint="eastAsia"/>
                <w:bCs/>
                <w:color w:val="000000"/>
                <w:spacing w:val="0"/>
                <w:sz w:val="22"/>
                <w:szCs w:val="22"/>
              </w:rPr>
              <w:t>60.0%</w:t>
            </w:r>
            <w:r w:rsidRPr="00B26280">
              <w:rPr>
                <w:rFonts w:ascii="Times New Roman" w:eastAsia="新細明體" w:hAnsi="Times New Roman" w:hint="eastAsia"/>
                <w:bCs/>
                <w:color w:val="000000"/>
                <w:spacing w:val="0"/>
                <w:sz w:val="22"/>
                <w:szCs w:val="22"/>
              </w:rPr>
              <w:t>以上的擴張速度，且指數續揚</w:t>
            </w:r>
            <w:r w:rsidRPr="00B26280">
              <w:rPr>
                <w:rFonts w:ascii="Times New Roman" w:eastAsia="新細明體" w:hAnsi="Times New Roman" w:hint="eastAsia"/>
                <w:bCs/>
                <w:color w:val="000000"/>
                <w:spacing w:val="0"/>
                <w:sz w:val="22"/>
                <w:szCs w:val="22"/>
              </w:rPr>
              <w:t>8.2</w:t>
            </w:r>
            <w:r w:rsidRPr="00B26280">
              <w:rPr>
                <w:rFonts w:ascii="Times New Roman" w:eastAsia="新細明體" w:hAnsi="Times New Roman" w:hint="eastAsia"/>
                <w:bCs/>
                <w:color w:val="000000"/>
                <w:spacing w:val="0"/>
                <w:sz w:val="22"/>
                <w:szCs w:val="22"/>
              </w:rPr>
              <w:t>個百分點至</w:t>
            </w:r>
            <w:r w:rsidRPr="00B26280">
              <w:rPr>
                <w:rFonts w:ascii="Times New Roman" w:eastAsia="新細明體" w:hAnsi="Times New Roman" w:hint="eastAsia"/>
                <w:bCs/>
                <w:color w:val="000000"/>
                <w:spacing w:val="0"/>
                <w:sz w:val="22"/>
                <w:szCs w:val="22"/>
              </w:rPr>
              <w:t>82.8%</w:t>
            </w:r>
            <w:r w:rsidRPr="00B26280">
              <w:rPr>
                <w:rFonts w:ascii="Times New Roman" w:eastAsia="新細明體" w:hAnsi="Times New Roman" w:hint="eastAsia"/>
                <w:bCs/>
                <w:color w:val="000000"/>
                <w:spacing w:val="0"/>
                <w:sz w:val="22"/>
                <w:szCs w:val="22"/>
              </w:rPr>
              <w:t>，為創編以來最快擴張速度。</w:t>
            </w:r>
          </w:p>
        </w:tc>
      </w:tr>
    </w:tbl>
    <w:p w:rsidR="002C0C14" w:rsidRPr="00F15C86" w:rsidRDefault="002C0C14" w:rsidP="002C0C14">
      <w:pPr>
        <w:adjustRightInd w:val="0"/>
        <w:snapToGrid w:val="0"/>
        <w:spacing w:before="0" w:after="0" w:line="240" w:lineRule="auto"/>
        <w:ind w:firstLine="0"/>
        <w:outlineLvl w:val="0"/>
        <w:sectPr w:rsidR="002C0C14" w:rsidRPr="00F15C86" w:rsidSect="00710724">
          <w:pgSz w:w="11906" w:h="16838" w:code="9"/>
          <w:pgMar w:top="44" w:right="720" w:bottom="720" w:left="720" w:header="187" w:footer="0" w:gutter="0"/>
          <w:cols w:space="425"/>
          <w:docGrid w:type="lines" w:linePitch="360"/>
        </w:sectPr>
      </w:pPr>
    </w:p>
    <w:p w:rsidR="002C0C14" w:rsidRPr="00F15C86" w:rsidRDefault="002C0C14" w:rsidP="002C0C14">
      <w:pPr>
        <w:adjustRightInd w:val="0"/>
        <w:snapToGrid w:val="0"/>
        <w:spacing w:before="0" w:after="0" w:line="240" w:lineRule="auto"/>
        <w:ind w:firstLine="0"/>
        <w:jc w:val="center"/>
        <w:outlineLvl w:val="0"/>
        <w:rPr>
          <w:rFonts w:eastAsia="新細明體"/>
          <w:b/>
          <w:noProof/>
          <w:spacing w:val="0"/>
          <w:sz w:val="32"/>
          <w:szCs w:val="32"/>
        </w:rPr>
      </w:pPr>
      <w:r w:rsidRPr="003031A1">
        <w:rPr>
          <w:rFonts w:eastAsia="新細明體"/>
          <w:b/>
          <w:noProof/>
          <w:spacing w:val="0"/>
          <w:sz w:val="32"/>
          <w:szCs w:val="32"/>
        </w:rPr>
        <w:lastRenderedPageBreak/>
        <w:t>2021</w:t>
      </w:r>
      <w:r w:rsidRPr="003031A1">
        <w:rPr>
          <w:rFonts w:eastAsia="新細明體" w:hint="eastAsia"/>
          <w:b/>
          <w:noProof/>
          <w:spacing w:val="0"/>
          <w:sz w:val="32"/>
          <w:szCs w:val="32"/>
        </w:rPr>
        <w:t>年</w:t>
      </w:r>
      <w:r w:rsidR="00B26280" w:rsidRPr="00B26280">
        <w:rPr>
          <w:rFonts w:eastAsia="新細明體" w:hint="eastAsia"/>
          <w:b/>
          <w:noProof/>
          <w:spacing w:val="0"/>
          <w:sz w:val="32"/>
          <w:szCs w:val="32"/>
        </w:rPr>
        <w:t>3</w:t>
      </w:r>
      <w:r w:rsidR="00B26280" w:rsidRPr="00B26280">
        <w:rPr>
          <w:rFonts w:eastAsia="新細明體" w:hint="eastAsia"/>
          <w:b/>
          <w:noProof/>
          <w:spacing w:val="0"/>
          <w:sz w:val="32"/>
          <w:szCs w:val="32"/>
        </w:rPr>
        <w:t>月基礎原物料產業</w:t>
      </w:r>
      <w:r w:rsidR="00B26280" w:rsidRPr="00B26280">
        <w:rPr>
          <w:rFonts w:eastAsia="新細明體" w:hint="eastAsia"/>
          <w:b/>
          <w:noProof/>
          <w:spacing w:val="0"/>
          <w:sz w:val="32"/>
          <w:szCs w:val="32"/>
        </w:rPr>
        <w:t>PMI</w:t>
      </w:r>
      <w:r w:rsidR="00B26280" w:rsidRPr="00B26280">
        <w:rPr>
          <w:rFonts w:eastAsia="新細明體" w:hint="eastAsia"/>
          <w:b/>
          <w:noProof/>
          <w:spacing w:val="0"/>
          <w:sz w:val="32"/>
          <w:szCs w:val="32"/>
        </w:rPr>
        <w:t>為</w:t>
      </w:r>
      <w:r w:rsidR="00B26280" w:rsidRPr="00B26280">
        <w:rPr>
          <w:rFonts w:eastAsia="新細明體" w:hint="eastAsia"/>
          <w:b/>
          <w:noProof/>
          <w:spacing w:val="0"/>
          <w:sz w:val="32"/>
          <w:szCs w:val="32"/>
        </w:rPr>
        <w:t>66.9%</w:t>
      </w:r>
    </w:p>
    <w:p w:rsidR="002C0C14" w:rsidRPr="003031A1" w:rsidRDefault="002C0C14" w:rsidP="00830BD1">
      <w:pPr>
        <w:adjustRightInd w:val="0"/>
        <w:snapToGrid w:val="0"/>
        <w:spacing w:before="0" w:after="0" w:line="240" w:lineRule="auto"/>
        <w:ind w:firstLine="0"/>
        <w:jc w:val="center"/>
        <w:outlineLvl w:val="0"/>
        <w:rPr>
          <w:rFonts w:eastAsia="新細明體"/>
          <w:noProof/>
          <w:spacing w:val="0"/>
          <w:sz w:val="32"/>
          <w:szCs w:val="32"/>
        </w:rPr>
      </w:pPr>
      <w:r w:rsidRPr="003031A1">
        <w:rPr>
          <w:rFonts w:eastAsia="新細明體"/>
          <w:noProof/>
          <w:spacing w:val="0"/>
          <w:sz w:val="32"/>
          <w:szCs w:val="32"/>
        </w:rPr>
        <w:t>（</w:t>
      </w:r>
      <w:r w:rsidR="00B26280" w:rsidRPr="00B26280">
        <w:rPr>
          <w:noProof/>
          <w:sz w:val="32"/>
          <w:szCs w:val="32"/>
        </w:rPr>
        <w:t>March 2021 Basic Materials PMI at</w:t>
      </w:r>
      <w:r w:rsidR="00B26280" w:rsidRPr="00B26280">
        <w:rPr>
          <w:b/>
          <w:noProof/>
          <w:sz w:val="32"/>
          <w:szCs w:val="32"/>
        </w:rPr>
        <w:t xml:space="preserve"> 66.9%</w:t>
      </w:r>
      <w:r w:rsidRPr="003031A1">
        <w:rPr>
          <w:rFonts w:eastAsia="新細明體"/>
          <w:noProof/>
          <w:spacing w:val="0"/>
          <w:sz w:val="32"/>
          <w:szCs w:val="32"/>
        </w:rPr>
        <w:t>）</w:t>
      </w:r>
    </w:p>
    <w:tbl>
      <w:tblPr>
        <w:tblStyle w:val="9"/>
        <w:tblW w:w="10489" w:type="dxa"/>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496"/>
        <w:gridCol w:w="2528"/>
        <w:gridCol w:w="968"/>
        <w:gridCol w:w="3497"/>
      </w:tblGrid>
      <w:tr w:rsidR="002C0C14" w:rsidRPr="003031A1" w:rsidTr="003226F2">
        <w:trPr>
          <w:trHeight w:val="183"/>
          <w:jc w:val="center"/>
        </w:trPr>
        <w:tc>
          <w:tcPr>
            <w:tcW w:w="10489" w:type="dxa"/>
            <w:gridSpan w:val="4"/>
            <w:shd w:val="clear" w:color="auto" w:fill="4F81BD"/>
            <w:vAlign w:val="center"/>
          </w:tcPr>
          <w:p w:rsidR="002C0C14" w:rsidRPr="003031A1" w:rsidRDefault="00B26280" w:rsidP="003226F2">
            <w:pPr>
              <w:adjustRightInd w:val="0"/>
              <w:snapToGrid w:val="0"/>
              <w:spacing w:before="0" w:after="0" w:line="240" w:lineRule="auto"/>
              <w:ind w:firstLineChars="100" w:firstLine="320"/>
              <w:jc w:val="center"/>
              <w:outlineLvl w:val="0"/>
              <w:rPr>
                <w:rFonts w:ascii="Times New Roman" w:eastAsia="SimSun" w:hAnsi="Times New Roman"/>
                <w:b/>
                <w:color w:val="FFFFFF"/>
                <w:spacing w:val="0"/>
                <w:sz w:val="32"/>
                <w:szCs w:val="32"/>
              </w:rPr>
            </w:pPr>
            <w:r w:rsidRPr="00B26280">
              <w:rPr>
                <w:rFonts w:ascii="Times New Roman" w:eastAsia="新細明體" w:hAnsi="Times New Roman" w:hint="eastAsia"/>
                <w:b/>
                <w:noProof/>
                <w:color w:val="FFFFFF"/>
                <w:spacing w:val="0"/>
                <w:sz w:val="32"/>
                <w:szCs w:val="32"/>
              </w:rPr>
              <w:t>基礎原物料（</w:t>
            </w:r>
            <w:r w:rsidRPr="00B26280">
              <w:rPr>
                <w:rFonts w:ascii="Times New Roman" w:eastAsia="新細明體" w:hAnsi="Times New Roman" w:hint="eastAsia"/>
                <w:b/>
                <w:noProof/>
                <w:color w:val="FFFFFF"/>
                <w:spacing w:val="0"/>
                <w:sz w:val="32"/>
                <w:szCs w:val="32"/>
              </w:rPr>
              <w:t>Mt</w:t>
            </w:r>
            <w:r w:rsidR="00830BD1">
              <w:rPr>
                <w:rFonts w:ascii="Times New Roman" w:eastAsia="SimSun" w:hAnsi="Times New Roman"/>
                <w:b/>
                <w:noProof/>
                <w:color w:val="FFFFFF"/>
                <w:spacing w:val="0"/>
                <w:sz w:val="32"/>
                <w:szCs w:val="32"/>
              </w:rPr>
              <w:t>’</w:t>
            </w:r>
            <w:r w:rsidRPr="00B26280">
              <w:rPr>
                <w:rFonts w:ascii="Times New Roman" w:eastAsia="新細明體" w:hAnsi="Times New Roman" w:hint="eastAsia"/>
                <w:b/>
                <w:noProof/>
                <w:color w:val="FFFFFF"/>
                <w:spacing w:val="0"/>
                <w:sz w:val="32"/>
                <w:szCs w:val="32"/>
              </w:rPr>
              <w:t>ls</w:t>
            </w:r>
            <w:r w:rsidRPr="00B26280">
              <w:rPr>
                <w:rFonts w:ascii="Times New Roman" w:eastAsia="新細明體" w:hAnsi="Times New Roman" w:hint="eastAsia"/>
                <w:b/>
                <w:noProof/>
                <w:color w:val="FFFFFF"/>
                <w:spacing w:val="0"/>
                <w:sz w:val="32"/>
                <w:szCs w:val="32"/>
              </w:rPr>
              <w:t>）產業概況</w:t>
            </w:r>
          </w:p>
        </w:tc>
      </w:tr>
      <w:tr w:rsidR="002C0C14" w:rsidRPr="003031A1" w:rsidTr="00830BD1">
        <w:trPr>
          <w:trHeight w:val="112"/>
          <w:jc w:val="center"/>
        </w:trPr>
        <w:tc>
          <w:tcPr>
            <w:tcW w:w="6024" w:type="dxa"/>
            <w:gridSpan w:val="2"/>
            <w:vAlign w:val="center"/>
          </w:tcPr>
          <w:p w:rsidR="002C0C14" w:rsidRPr="003031A1" w:rsidRDefault="00B26280" w:rsidP="003226F2">
            <w:pPr>
              <w:adjustRightInd w:val="0"/>
              <w:snapToGrid w:val="0"/>
              <w:spacing w:before="0" w:after="0" w:line="0" w:lineRule="atLeast"/>
              <w:ind w:firstLine="0"/>
              <w:jc w:val="center"/>
              <w:rPr>
                <w:rFonts w:ascii="Times New Roman" w:eastAsia="SimSun" w:hAnsi="Times New Roman"/>
                <w:b/>
                <w:color w:val="000000"/>
                <w:spacing w:val="0"/>
                <w:sz w:val="24"/>
              </w:rPr>
            </w:pPr>
            <w:r w:rsidRPr="00B26280">
              <w:rPr>
                <w:rFonts w:ascii="Times New Roman" w:eastAsia="新細明體" w:hAnsi="Times New Roman" w:hint="eastAsia"/>
                <w:b/>
                <w:bCs/>
                <w:color w:val="000000"/>
                <w:spacing w:val="0"/>
                <w:sz w:val="24"/>
              </w:rPr>
              <w:t>2021</w:t>
            </w:r>
            <w:r w:rsidRPr="00B26280">
              <w:rPr>
                <w:rFonts w:ascii="Times New Roman" w:eastAsia="新細明體" w:hAnsi="Times New Roman" w:hint="eastAsia"/>
                <w:b/>
                <w:bCs/>
                <w:color w:val="000000"/>
                <w:spacing w:val="0"/>
                <w:sz w:val="24"/>
              </w:rPr>
              <w:t>年</w:t>
            </w:r>
            <w:r w:rsidRPr="00B26280">
              <w:rPr>
                <w:rFonts w:ascii="Times New Roman" w:eastAsia="新細明體" w:hAnsi="Times New Roman" w:hint="eastAsia"/>
                <w:b/>
                <w:bCs/>
                <w:color w:val="000000"/>
                <w:spacing w:val="0"/>
                <w:sz w:val="24"/>
              </w:rPr>
              <w:t>3</w:t>
            </w:r>
            <w:r w:rsidRPr="00B26280">
              <w:rPr>
                <w:rFonts w:ascii="Times New Roman" w:eastAsia="新細明體" w:hAnsi="Times New Roman" w:hint="eastAsia"/>
                <w:b/>
                <w:bCs/>
                <w:color w:val="000000"/>
                <w:spacing w:val="0"/>
                <w:sz w:val="24"/>
              </w:rPr>
              <w:t>月基礎原物料產業採購經理人指數</w:t>
            </w:r>
          </w:p>
        </w:tc>
        <w:tc>
          <w:tcPr>
            <w:tcW w:w="4465" w:type="dxa"/>
            <w:gridSpan w:val="2"/>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B26280">
              <w:rPr>
                <w:rFonts w:ascii="Times New Roman" w:eastAsia="新細明體" w:hAnsi="Times New Roman" w:hint="eastAsia"/>
                <w:b/>
                <w:bCs/>
                <w:color w:val="000000"/>
                <w:spacing w:val="0"/>
                <w:sz w:val="24"/>
              </w:rPr>
              <w:t>基礎原物料產業</w:t>
            </w:r>
            <w:r w:rsidRPr="00B26280">
              <w:rPr>
                <w:rFonts w:ascii="Times New Roman" w:eastAsia="新細明體" w:hAnsi="Times New Roman" w:hint="eastAsia"/>
                <w:b/>
                <w:bCs/>
                <w:color w:val="000000"/>
                <w:spacing w:val="0"/>
                <w:sz w:val="24"/>
              </w:rPr>
              <w:t>PMI</w:t>
            </w:r>
          </w:p>
        </w:tc>
      </w:tr>
      <w:tr w:rsidR="002C0C14" w:rsidRPr="003031A1" w:rsidTr="00830BD1">
        <w:trPr>
          <w:trHeight w:val="111"/>
          <w:jc w:val="center"/>
        </w:trPr>
        <w:tc>
          <w:tcPr>
            <w:tcW w:w="6024" w:type="dxa"/>
            <w:gridSpan w:val="2"/>
            <w:vMerge w:val="restart"/>
            <w:vAlign w:val="center"/>
          </w:tcPr>
          <w:p w:rsidR="002C0C14" w:rsidRPr="003031A1" w:rsidRDefault="00B26280" w:rsidP="003226F2">
            <w:pPr>
              <w:adjustRightInd w:val="0"/>
              <w:snapToGrid w:val="0"/>
              <w:spacing w:before="0" w:after="0" w:line="0" w:lineRule="atLeast"/>
              <w:ind w:leftChars="-11" w:left="-29" w:firstLine="0"/>
              <w:jc w:val="center"/>
              <w:rPr>
                <w:rFonts w:ascii="Times New Roman" w:eastAsia="新細明體" w:hAnsi="Times New Roman"/>
                <w:b/>
                <w:bCs/>
                <w:color w:val="000000"/>
                <w:spacing w:val="0"/>
                <w:sz w:val="24"/>
              </w:rPr>
            </w:pPr>
            <w:r>
              <w:rPr>
                <w:noProof/>
              </w:rPr>
              <w:drawing>
                <wp:inline distT="0" distB="0" distL="0" distR="0" wp14:anchorId="54A34D53" wp14:editId="17DA43E5">
                  <wp:extent cx="3819600" cy="2232000"/>
                  <wp:effectExtent l="0" t="0" r="0" b="0"/>
                  <wp:docPr id="35" name="圖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9600" cy="2232000"/>
                          </a:xfrm>
                          <a:prstGeom prst="rect">
                            <a:avLst/>
                          </a:prstGeom>
                        </pic:spPr>
                      </pic:pic>
                    </a:graphicData>
                  </a:graphic>
                </wp:inline>
              </w:drawing>
            </w:r>
          </w:p>
        </w:tc>
        <w:tc>
          <w:tcPr>
            <w:tcW w:w="4465" w:type="dxa"/>
            <w:gridSpan w:val="2"/>
            <w:vAlign w:val="center"/>
          </w:tcPr>
          <w:p w:rsidR="002C0C14" w:rsidRPr="003031A1" w:rsidRDefault="002C0C14"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3031A1">
              <w:rPr>
                <w:rFonts w:ascii="Times New Roman" w:eastAsia="新細明體" w:hAnsi="Times New Roman"/>
                <w:b/>
                <w:bCs/>
                <w:color w:val="000000"/>
                <w:spacing w:val="0"/>
                <w:sz w:val="24"/>
              </w:rPr>
              <w:t>時間序列走勢圖</w:t>
            </w:r>
          </w:p>
        </w:tc>
      </w:tr>
      <w:tr w:rsidR="002C0C14" w:rsidRPr="003031A1" w:rsidTr="00830BD1">
        <w:trPr>
          <w:trHeight w:val="3168"/>
          <w:jc w:val="center"/>
        </w:trPr>
        <w:tc>
          <w:tcPr>
            <w:tcW w:w="6024" w:type="dxa"/>
            <w:gridSpan w:val="2"/>
            <w:vMerge/>
            <w:vAlign w:val="center"/>
          </w:tcPr>
          <w:p w:rsidR="002C0C14" w:rsidRPr="003031A1" w:rsidRDefault="002C0C14" w:rsidP="003226F2">
            <w:pPr>
              <w:adjustRightInd w:val="0"/>
              <w:snapToGrid w:val="0"/>
              <w:spacing w:before="0" w:after="0" w:line="0" w:lineRule="atLeast"/>
              <w:ind w:firstLine="0"/>
              <w:rPr>
                <w:rFonts w:ascii="Times New Roman" w:eastAsia="新細明體" w:hAnsi="Times New Roman"/>
                <w:bCs/>
                <w:color w:val="000000"/>
                <w:spacing w:val="0"/>
                <w:sz w:val="22"/>
                <w:szCs w:val="22"/>
              </w:rPr>
            </w:pPr>
          </w:p>
        </w:tc>
        <w:tc>
          <w:tcPr>
            <w:tcW w:w="4465" w:type="dxa"/>
            <w:gridSpan w:val="2"/>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ED2824">
              <w:rPr>
                <w:noProof/>
              </w:rPr>
              <w:drawing>
                <wp:inline distT="0" distB="0" distL="0" distR="0" wp14:anchorId="3C416DAD" wp14:editId="35195127">
                  <wp:extent cx="2799443" cy="1974471"/>
                  <wp:effectExtent l="0" t="0" r="1270" b="698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5727"/>
                          <a:stretch/>
                        </pic:blipFill>
                        <pic:spPr bwMode="auto">
                          <a:xfrm>
                            <a:off x="0" y="0"/>
                            <a:ext cx="2825788" cy="1993053"/>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3226F2">
        <w:trPr>
          <w:trHeight w:val="254"/>
          <w:jc w:val="center"/>
        </w:trPr>
        <w:tc>
          <w:tcPr>
            <w:tcW w:w="10489" w:type="dxa"/>
            <w:gridSpan w:val="4"/>
            <w:tcBorders>
              <w:top w:val="single" w:sz="12" w:space="0" w:color="auto"/>
            </w:tcBorders>
            <w:shd w:val="clear" w:color="auto" w:fill="C6D9F1"/>
            <w:vAlign w:val="center"/>
          </w:tcPr>
          <w:p w:rsidR="002C0C14" w:rsidRPr="003031A1" w:rsidRDefault="002C0C14" w:rsidP="003226F2">
            <w:pPr>
              <w:adjustRightInd w:val="0"/>
              <w:snapToGrid w:val="0"/>
              <w:spacing w:before="0" w:after="0" w:line="240" w:lineRule="auto"/>
              <w:ind w:firstLineChars="100" w:firstLine="280"/>
              <w:outlineLvl w:val="0"/>
              <w:rPr>
                <w:rFonts w:ascii="Times New Roman" w:eastAsia="SimSun" w:hAnsi="Times New Roman"/>
                <w:color w:val="000000"/>
                <w:spacing w:val="0"/>
                <w:sz w:val="28"/>
                <w:szCs w:val="28"/>
              </w:rPr>
            </w:pPr>
            <w:r w:rsidRPr="003031A1">
              <w:rPr>
                <w:rFonts w:ascii="Times New Roman" w:eastAsia="新細明體" w:hAnsi="Times New Roman"/>
                <w:b/>
                <w:noProof/>
                <w:spacing w:val="0"/>
                <w:sz w:val="28"/>
                <w:szCs w:val="28"/>
              </w:rPr>
              <w:t>本月值得關注之重點指標</w:t>
            </w:r>
          </w:p>
        </w:tc>
      </w:tr>
      <w:tr w:rsidR="002C0C14" w:rsidRPr="003031A1" w:rsidTr="003226F2">
        <w:trPr>
          <w:trHeight w:val="80"/>
          <w:jc w:val="center"/>
        </w:trPr>
        <w:tc>
          <w:tcPr>
            <w:tcW w:w="3496" w:type="dxa"/>
            <w:vAlign w:val="center"/>
          </w:tcPr>
          <w:p w:rsidR="002C0C14" w:rsidRPr="003031A1" w:rsidRDefault="002C0C14" w:rsidP="00830BD1">
            <w:pPr>
              <w:adjustRightInd w:val="0"/>
              <w:snapToGrid w:val="0"/>
              <w:spacing w:before="0" w:after="0" w:line="240" w:lineRule="exact"/>
              <w:ind w:firstLine="0"/>
              <w:jc w:val="center"/>
              <w:rPr>
                <w:rFonts w:ascii="Times New Roman" w:eastAsia="SimSun" w:hAnsi="Times New Roman"/>
                <w:color w:val="000000"/>
                <w:spacing w:val="0"/>
                <w:sz w:val="24"/>
                <w:szCs w:val="22"/>
              </w:rPr>
            </w:pPr>
            <w:r w:rsidRPr="003031A1">
              <w:rPr>
                <w:rFonts w:ascii="Times New Roman" w:eastAsia="新細明體" w:hAnsi="Times New Roman"/>
                <w:b/>
                <w:bCs/>
                <w:color w:val="000000"/>
                <w:spacing w:val="0"/>
                <w:sz w:val="24"/>
                <w:szCs w:val="22"/>
              </w:rPr>
              <w:t>新增訂單數量指數</w:t>
            </w:r>
            <w:r w:rsidR="00FB31C1" w:rsidRPr="00B26280">
              <w:rPr>
                <w:rFonts w:ascii="Times New Roman" w:eastAsia="新細明體" w:hAnsi="Times New Roman" w:hint="eastAsia"/>
                <w:b/>
                <w:bCs/>
                <w:color w:val="000000"/>
                <w:spacing w:val="0"/>
                <w:sz w:val="24"/>
                <w:szCs w:val="22"/>
              </w:rPr>
              <w:t>（</w:t>
            </w:r>
            <w:r w:rsidR="00FB31C1" w:rsidRPr="00B26280">
              <w:rPr>
                <w:rFonts w:ascii="Times New Roman" w:eastAsia="新細明體" w:hAnsi="Times New Roman" w:hint="eastAsia"/>
                <w:b/>
                <w:bCs/>
                <w:color w:val="000000"/>
                <w:spacing w:val="0"/>
                <w:sz w:val="24"/>
                <w:szCs w:val="22"/>
              </w:rPr>
              <w:t>Mt</w:t>
            </w:r>
            <w:r w:rsidR="00FB31C1">
              <w:rPr>
                <w:rFonts w:ascii="Times New Roman" w:eastAsia="新細明體" w:hAnsi="Times New Roman"/>
                <w:b/>
                <w:bCs/>
                <w:color w:val="000000"/>
                <w:spacing w:val="0"/>
                <w:sz w:val="24"/>
                <w:szCs w:val="22"/>
              </w:rPr>
              <w:t>’</w:t>
            </w:r>
            <w:r w:rsidR="00FB31C1" w:rsidRPr="00B26280">
              <w:rPr>
                <w:rFonts w:ascii="Times New Roman" w:eastAsia="新細明體" w:hAnsi="Times New Roman" w:hint="eastAsia"/>
                <w:b/>
                <w:bCs/>
                <w:color w:val="000000"/>
                <w:spacing w:val="0"/>
                <w:sz w:val="24"/>
                <w:szCs w:val="22"/>
              </w:rPr>
              <w:t>ls</w:t>
            </w:r>
            <w:r w:rsidR="00FB31C1" w:rsidRPr="00B26280">
              <w:rPr>
                <w:rFonts w:ascii="Times New Roman" w:eastAsia="新細明體" w:hAnsi="Times New Roman" w:hint="eastAsia"/>
                <w:b/>
                <w:bCs/>
                <w:color w:val="000000"/>
                <w:spacing w:val="0"/>
                <w:sz w:val="24"/>
                <w:szCs w:val="22"/>
              </w:rPr>
              <w:t>）</w:t>
            </w:r>
          </w:p>
        </w:tc>
        <w:tc>
          <w:tcPr>
            <w:tcW w:w="3496" w:type="dxa"/>
            <w:gridSpan w:val="2"/>
            <w:vAlign w:val="center"/>
          </w:tcPr>
          <w:p w:rsidR="002C0C14" w:rsidRPr="003031A1" w:rsidRDefault="002C0C14" w:rsidP="00830BD1">
            <w:pPr>
              <w:adjustRightInd w:val="0"/>
              <w:snapToGrid w:val="0"/>
              <w:spacing w:before="0" w:after="0" w:line="240" w:lineRule="exact"/>
              <w:ind w:firstLine="0"/>
              <w:jc w:val="center"/>
              <w:rPr>
                <w:rFonts w:ascii="Times New Roman" w:eastAsia="新細明體" w:hAnsi="Times New Roman"/>
                <w:color w:val="000000"/>
                <w:spacing w:val="0"/>
                <w:sz w:val="24"/>
                <w:szCs w:val="22"/>
              </w:rPr>
            </w:pPr>
            <w:r w:rsidRPr="003031A1">
              <w:rPr>
                <w:rFonts w:ascii="Times New Roman" w:eastAsia="新細明體" w:hAnsi="Times New Roman"/>
                <w:b/>
                <w:bCs/>
                <w:color w:val="000000"/>
                <w:spacing w:val="0"/>
                <w:sz w:val="24"/>
                <w:szCs w:val="22"/>
              </w:rPr>
              <w:t>生產數量指數</w:t>
            </w:r>
            <w:r w:rsidR="00FB31C1" w:rsidRPr="00B26280">
              <w:rPr>
                <w:rFonts w:ascii="Times New Roman" w:eastAsia="新細明體" w:hAnsi="Times New Roman" w:hint="eastAsia"/>
                <w:b/>
                <w:bCs/>
                <w:color w:val="000000"/>
                <w:spacing w:val="0"/>
                <w:sz w:val="24"/>
                <w:szCs w:val="22"/>
              </w:rPr>
              <w:t>（</w:t>
            </w:r>
            <w:r w:rsidR="00FB31C1" w:rsidRPr="00B26280">
              <w:rPr>
                <w:rFonts w:ascii="Times New Roman" w:eastAsia="新細明體" w:hAnsi="Times New Roman" w:hint="eastAsia"/>
                <w:b/>
                <w:bCs/>
                <w:color w:val="000000"/>
                <w:spacing w:val="0"/>
                <w:sz w:val="24"/>
                <w:szCs w:val="22"/>
              </w:rPr>
              <w:t>Mt</w:t>
            </w:r>
            <w:r w:rsidR="00FB31C1">
              <w:rPr>
                <w:rFonts w:ascii="Times New Roman" w:eastAsia="新細明體" w:hAnsi="Times New Roman"/>
                <w:b/>
                <w:bCs/>
                <w:color w:val="000000"/>
                <w:spacing w:val="0"/>
                <w:sz w:val="24"/>
                <w:szCs w:val="22"/>
              </w:rPr>
              <w:t>’</w:t>
            </w:r>
            <w:r w:rsidR="00FB31C1" w:rsidRPr="00B26280">
              <w:rPr>
                <w:rFonts w:ascii="Times New Roman" w:eastAsia="新細明體" w:hAnsi="Times New Roman" w:hint="eastAsia"/>
                <w:b/>
                <w:bCs/>
                <w:color w:val="000000"/>
                <w:spacing w:val="0"/>
                <w:sz w:val="24"/>
                <w:szCs w:val="22"/>
              </w:rPr>
              <w:t>ls</w:t>
            </w:r>
            <w:r w:rsidR="00FB31C1" w:rsidRPr="00B26280">
              <w:rPr>
                <w:rFonts w:ascii="Times New Roman" w:eastAsia="新細明體" w:hAnsi="Times New Roman" w:hint="eastAsia"/>
                <w:b/>
                <w:bCs/>
                <w:color w:val="000000"/>
                <w:spacing w:val="0"/>
                <w:sz w:val="24"/>
                <w:szCs w:val="22"/>
              </w:rPr>
              <w:t>）</w:t>
            </w:r>
          </w:p>
        </w:tc>
        <w:tc>
          <w:tcPr>
            <w:tcW w:w="3497" w:type="dxa"/>
            <w:vAlign w:val="center"/>
          </w:tcPr>
          <w:p w:rsidR="002C0C14" w:rsidRPr="003031A1" w:rsidRDefault="00B26280" w:rsidP="00830BD1">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B26280">
              <w:rPr>
                <w:rFonts w:ascii="Times New Roman" w:eastAsia="新細明體" w:hAnsi="Times New Roman" w:hint="eastAsia"/>
                <w:b/>
                <w:bCs/>
                <w:color w:val="000000"/>
                <w:spacing w:val="0"/>
                <w:sz w:val="24"/>
                <w:szCs w:val="22"/>
              </w:rPr>
              <w:t>供應商交貨時間指數（</w:t>
            </w:r>
            <w:r w:rsidRPr="00B26280">
              <w:rPr>
                <w:rFonts w:ascii="Times New Roman" w:eastAsia="新細明體" w:hAnsi="Times New Roman" w:hint="eastAsia"/>
                <w:b/>
                <w:bCs/>
                <w:color w:val="000000"/>
                <w:spacing w:val="0"/>
                <w:sz w:val="24"/>
                <w:szCs w:val="22"/>
              </w:rPr>
              <w:t>Mt</w:t>
            </w:r>
            <w:r w:rsidR="00830BD1">
              <w:rPr>
                <w:rFonts w:ascii="Times New Roman" w:eastAsia="新細明體" w:hAnsi="Times New Roman"/>
                <w:b/>
                <w:bCs/>
                <w:color w:val="000000"/>
                <w:spacing w:val="0"/>
                <w:sz w:val="24"/>
                <w:szCs w:val="22"/>
              </w:rPr>
              <w:t>’</w:t>
            </w:r>
            <w:r w:rsidRPr="00B26280">
              <w:rPr>
                <w:rFonts w:ascii="Times New Roman" w:eastAsia="新細明體" w:hAnsi="Times New Roman" w:hint="eastAsia"/>
                <w:b/>
                <w:bCs/>
                <w:color w:val="000000"/>
                <w:spacing w:val="0"/>
                <w:sz w:val="24"/>
                <w:szCs w:val="22"/>
              </w:rPr>
              <w:t>ls</w:t>
            </w:r>
            <w:r w:rsidRPr="00B26280">
              <w:rPr>
                <w:rFonts w:ascii="Times New Roman" w:eastAsia="新細明體" w:hAnsi="Times New Roman" w:hint="eastAsia"/>
                <w:b/>
                <w:bCs/>
                <w:color w:val="000000"/>
                <w:spacing w:val="0"/>
                <w:sz w:val="24"/>
                <w:szCs w:val="22"/>
              </w:rPr>
              <w:t>）</w:t>
            </w:r>
          </w:p>
        </w:tc>
      </w:tr>
      <w:tr w:rsidR="002C0C14" w:rsidRPr="003031A1" w:rsidTr="00830BD1">
        <w:trPr>
          <w:trHeight w:hRule="exact" w:val="2268"/>
          <w:jc w:val="center"/>
        </w:trPr>
        <w:tc>
          <w:tcPr>
            <w:tcW w:w="3496" w:type="dxa"/>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ED2824">
              <w:rPr>
                <w:noProof/>
              </w:rPr>
              <w:drawing>
                <wp:inline distT="0" distB="0" distL="0" distR="0" wp14:anchorId="369CBADD" wp14:editId="35B98D6C">
                  <wp:extent cx="2184400" cy="1442357"/>
                  <wp:effectExtent l="0" t="0" r="635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2143"/>
                          <a:stretch/>
                        </pic:blipFill>
                        <pic:spPr bwMode="auto">
                          <a:xfrm>
                            <a:off x="0" y="0"/>
                            <a:ext cx="2191531" cy="1447066"/>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ED2824">
              <w:rPr>
                <w:noProof/>
              </w:rPr>
              <w:drawing>
                <wp:inline distT="0" distB="0" distL="0" distR="0" wp14:anchorId="4033B726" wp14:editId="1B05F710">
                  <wp:extent cx="2183765" cy="1442085"/>
                  <wp:effectExtent l="0" t="0" r="6985" b="571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3616"/>
                          <a:stretch/>
                        </pic:blipFill>
                        <pic:spPr bwMode="auto">
                          <a:xfrm>
                            <a:off x="0" y="0"/>
                            <a:ext cx="2192934" cy="1448140"/>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ED2824">
              <w:rPr>
                <w:noProof/>
              </w:rPr>
              <w:drawing>
                <wp:inline distT="0" distB="0" distL="0" distR="0" wp14:anchorId="1A7A1AA6" wp14:editId="595D21A7">
                  <wp:extent cx="2184400" cy="1442085"/>
                  <wp:effectExtent l="0" t="0" r="6350" b="5715"/>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5069"/>
                          <a:stretch/>
                        </pic:blipFill>
                        <pic:spPr bwMode="auto">
                          <a:xfrm>
                            <a:off x="0" y="0"/>
                            <a:ext cx="2191428" cy="1446725"/>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3226F2">
        <w:trPr>
          <w:trHeight w:val="80"/>
          <w:jc w:val="center"/>
        </w:trPr>
        <w:tc>
          <w:tcPr>
            <w:tcW w:w="3496" w:type="dxa"/>
            <w:vAlign w:val="center"/>
          </w:tcPr>
          <w:p w:rsidR="002C0C14" w:rsidRPr="003031A1" w:rsidRDefault="00B26280" w:rsidP="00830BD1">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B26280">
              <w:rPr>
                <w:rFonts w:ascii="Times New Roman" w:eastAsia="新細明體" w:hAnsi="Times New Roman" w:hint="eastAsia"/>
                <w:b/>
                <w:bCs/>
                <w:color w:val="000000"/>
                <w:spacing w:val="0"/>
                <w:sz w:val="24"/>
                <w:szCs w:val="22"/>
              </w:rPr>
              <w:t>存貨指數（</w:t>
            </w:r>
            <w:r w:rsidRPr="00B26280">
              <w:rPr>
                <w:rFonts w:ascii="Times New Roman" w:eastAsia="新細明體" w:hAnsi="Times New Roman" w:hint="eastAsia"/>
                <w:b/>
                <w:bCs/>
                <w:color w:val="000000"/>
                <w:spacing w:val="0"/>
                <w:sz w:val="24"/>
                <w:szCs w:val="22"/>
              </w:rPr>
              <w:t>Mt</w:t>
            </w:r>
            <w:r w:rsidR="00830BD1">
              <w:rPr>
                <w:rFonts w:ascii="Times New Roman" w:eastAsia="新細明體" w:hAnsi="Times New Roman"/>
                <w:b/>
                <w:bCs/>
                <w:color w:val="000000"/>
                <w:spacing w:val="0"/>
                <w:sz w:val="24"/>
                <w:szCs w:val="22"/>
              </w:rPr>
              <w:t>’</w:t>
            </w:r>
            <w:r w:rsidRPr="00B26280">
              <w:rPr>
                <w:rFonts w:ascii="Times New Roman" w:eastAsia="新細明體" w:hAnsi="Times New Roman" w:hint="eastAsia"/>
                <w:b/>
                <w:bCs/>
                <w:color w:val="000000"/>
                <w:spacing w:val="0"/>
                <w:sz w:val="24"/>
                <w:szCs w:val="22"/>
              </w:rPr>
              <w:t>ls</w:t>
            </w:r>
            <w:r w:rsidRPr="00B26280">
              <w:rPr>
                <w:rFonts w:ascii="Times New Roman" w:eastAsia="新細明體" w:hAnsi="Times New Roman" w:hint="eastAsia"/>
                <w:b/>
                <w:bCs/>
                <w:color w:val="000000"/>
                <w:spacing w:val="0"/>
                <w:sz w:val="24"/>
                <w:szCs w:val="22"/>
              </w:rPr>
              <w:t>）</w:t>
            </w:r>
          </w:p>
        </w:tc>
        <w:tc>
          <w:tcPr>
            <w:tcW w:w="3496" w:type="dxa"/>
            <w:gridSpan w:val="2"/>
            <w:vAlign w:val="center"/>
          </w:tcPr>
          <w:p w:rsidR="002C0C14" w:rsidRPr="003031A1" w:rsidRDefault="00B26280" w:rsidP="00830BD1">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B26280">
              <w:rPr>
                <w:rFonts w:ascii="Times New Roman" w:eastAsia="新細明體" w:hAnsi="Times New Roman" w:hint="eastAsia"/>
                <w:b/>
                <w:bCs/>
                <w:color w:val="000000"/>
                <w:spacing w:val="0"/>
                <w:sz w:val="24"/>
                <w:szCs w:val="22"/>
              </w:rPr>
              <w:t>原物料價格指數（</w:t>
            </w:r>
            <w:r w:rsidRPr="00B26280">
              <w:rPr>
                <w:rFonts w:ascii="Times New Roman" w:eastAsia="新細明體" w:hAnsi="Times New Roman" w:hint="eastAsia"/>
                <w:b/>
                <w:bCs/>
                <w:color w:val="000000"/>
                <w:spacing w:val="0"/>
                <w:sz w:val="24"/>
                <w:szCs w:val="22"/>
              </w:rPr>
              <w:t>Mt</w:t>
            </w:r>
            <w:r w:rsidR="00830BD1">
              <w:rPr>
                <w:rFonts w:ascii="Times New Roman" w:eastAsia="新細明體" w:hAnsi="Times New Roman"/>
                <w:b/>
                <w:bCs/>
                <w:color w:val="000000"/>
                <w:spacing w:val="0"/>
                <w:sz w:val="24"/>
                <w:szCs w:val="22"/>
              </w:rPr>
              <w:t>’</w:t>
            </w:r>
            <w:r w:rsidRPr="00B26280">
              <w:rPr>
                <w:rFonts w:ascii="Times New Roman" w:eastAsia="新細明體" w:hAnsi="Times New Roman" w:hint="eastAsia"/>
                <w:b/>
                <w:bCs/>
                <w:color w:val="000000"/>
                <w:spacing w:val="0"/>
                <w:sz w:val="24"/>
                <w:szCs w:val="22"/>
              </w:rPr>
              <w:t>ls</w:t>
            </w:r>
            <w:r w:rsidRPr="00B26280">
              <w:rPr>
                <w:rFonts w:ascii="Times New Roman" w:eastAsia="新細明體" w:hAnsi="Times New Roman" w:hint="eastAsia"/>
                <w:b/>
                <w:bCs/>
                <w:color w:val="000000"/>
                <w:spacing w:val="0"/>
                <w:sz w:val="24"/>
                <w:szCs w:val="22"/>
              </w:rPr>
              <w:t>）</w:t>
            </w:r>
          </w:p>
        </w:tc>
        <w:tc>
          <w:tcPr>
            <w:tcW w:w="3497" w:type="dxa"/>
            <w:vAlign w:val="center"/>
          </w:tcPr>
          <w:p w:rsidR="002C0C14" w:rsidRPr="003031A1" w:rsidRDefault="002C0C14" w:rsidP="00830BD1">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3031A1">
              <w:rPr>
                <w:rFonts w:ascii="Times New Roman" w:eastAsia="新細明體" w:hAnsi="Times New Roman"/>
                <w:b/>
                <w:bCs/>
                <w:color w:val="000000"/>
                <w:spacing w:val="0"/>
                <w:sz w:val="24"/>
                <w:szCs w:val="22"/>
              </w:rPr>
              <w:t>未來六個月展望指數</w:t>
            </w:r>
            <w:r w:rsidR="00FB31C1" w:rsidRPr="00B26280">
              <w:rPr>
                <w:rFonts w:ascii="Times New Roman" w:eastAsia="新細明體" w:hAnsi="Times New Roman" w:hint="eastAsia"/>
                <w:b/>
                <w:bCs/>
                <w:color w:val="000000"/>
                <w:spacing w:val="0"/>
                <w:sz w:val="24"/>
                <w:szCs w:val="22"/>
              </w:rPr>
              <w:t>（</w:t>
            </w:r>
            <w:r w:rsidR="00FB31C1" w:rsidRPr="00B26280">
              <w:rPr>
                <w:rFonts w:ascii="Times New Roman" w:eastAsia="新細明體" w:hAnsi="Times New Roman" w:hint="eastAsia"/>
                <w:b/>
                <w:bCs/>
                <w:color w:val="000000"/>
                <w:spacing w:val="0"/>
                <w:sz w:val="24"/>
                <w:szCs w:val="22"/>
              </w:rPr>
              <w:t>Mt</w:t>
            </w:r>
            <w:r w:rsidR="00FB31C1">
              <w:rPr>
                <w:rFonts w:ascii="Times New Roman" w:eastAsia="新細明體" w:hAnsi="Times New Roman"/>
                <w:b/>
                <w:bCs/>
                <w:color w:val="000000"/>
                <w:spacing w:val="0"/>
                <w:sz w:val="24"/>
                <w:szCs w:val="22"/>
              </w:rPr>
              <w:t>’</w:t>
            </w:r>
            <w:r w:rsidR="00FB31C1" w:rsidRPr="00B26280">
              <w:rPr>
                <w:rFonts w:ascii="Times New Roman" w:eastAsia="新細明體" w:hAnsi="Times New Roman" w:hint="eastAsia"/>
                <w:b/>
                <w:bCs/>
                <w:color w:val="000000"/>
                <w:spacing w:val="0"/>
                <w:sz w:val="24"/>
                <w:szCs w:val="22"/>
              </w:rPr>
              <w:t>ls</w:t>
            </w:r>
            <w:r w:rsidR="00FB31C1" w:rsidRPr="00B26280">
              <w:rPr>
                <w:rFonts w:ascii="Times New Roman" w:eastAsia="新細明體" w:hAnsi="Times New Roman" w:hint="eastAsia"/>
                <w:b/>
                <w:bCs/>
                <w:color w:val="000000"/>
                <w:spacing w:val="0"/>
                <w:sz w:val="24"/>
                <w:szCs w:val="22"/>
              </w:rPr>
              <w:t>）</w:t>
            </w:r>
          </w:p>
        </w:tc>
      </w:tr>
      <w:tr w:rsidR="002C0C14" w:rsidRPr="003031A1" w:rsidTr="00830BD1">
        <w:trPr>
          <w:trHeight w:hRule="exact" w:val="2268"/>
          <w:jc w:val="center"/>
        </w:trPr>
        <w:tc>
          <w:tcPr>
            <w:tcW w:w="3496" w:type="dxa"/>
            <w:tcBorders>
              <w:bottom w:val="single" w:sz="12" w:space="0" w:color="auto"/>
            </w:tcBorders>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ED2824">
              <w:rPr>
                <w:noProof/>
              </w:rPr>
              <w:drawing>
                <wp:inline distT="0" distB="0" distL="0" distR="0" wp14:anchorId="303F23F0" wp14:editId="01527440">
                  <wp:extent cx="2184219" cy="1426029"/>
                  <wp:effectExtent l="0" t="0" r="6985" b="317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3655"/>
                          <a:stretch/>
                        </pic:blipFill>
                        <pic:spPr bwMode="auto">
                          <a:xfrm>
                            <a:off x="0" y="0"/>
                            <a:ext cx="2215089" cy="1446183"/>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tcBorders>
              <w:bottom w:val="single" w:sz="12" w:space="0" w:color="auto"/>
            </w:tcBorders>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ED2824">
              <w:rPr>
                <w:noProof/>
              </w:rPr>
              <w:drawing>
                <wp:inline distT="0" distB="0" distL="0" distR="0" wp14:anchorId="6221B1AB" wp14:editId="41A9E036">
                  <wp:extent cx="2183635" cy="1431018"/>
                  <wp:effectExtent l="0" t="0" r="762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3616"/>
                          <a:stretch/>
                        </pic:blipFill>
                        <pic:spPr bwMode="auto">
                          <a:xfrm>
                            <a:off x="0" y="0"/>
                            <a:ext cx="2204770" cy="1444869"/>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tcBorders>
              <w:bottom w:val="single" w:sz="12" w:space="0" w:color="auto"/>
            </w:tcBorders>
            <w:vAlign w:val="center"/>
          </w:tcPr>
          <w:p w:rsidR="002C0C14" w:rsidRPr="003031A1" w:rsidRDefault="00B26280"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ED2824">
              <w:rPr>
                <w:noProof/>
              </w:rPr>
              <w:drawing>
                <wp:inline distT="0" distB="0" distL="0" distR="0" wp14:anchorId="1E25E2BD" wp14:editId="2E783AE3">
                  <wp:extent cx="2184199" cy="1436098"/>
                  <wp:effectExtent l="0" t="0" r="6985"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4658"/>
                          <a:stretch/>
                        </pic:blipFill>
                        <pic:spPr bwMode="auto">
                          <a:xfrm>
                            <a:off x="0" y="0"/>
                            <a:ext cx="2198986" cy="1445820"/>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3226F2">
        <w:trPr>
          <w:trHeight w:val="130"/>
          <w:jc w:val="center"/>
        </w:trPr>
        <w:tc>
          <w:tcPr>
            <w:tcW w:w="10489" w:type="dxa"/>
            <w:gridSpan w:val="4"/>
            <w:vAlign w:val="center"/>
          </w:tcPr>
          <w:p w:rsidR="002C0C14" w:rsidRPr="003031A1" w:rsidRDefault="002C0C14" w:rsidP="003226F2">
            <w:pPr>
              <w:adjustRightInd w:val="0"/>
              <w:snapToGrid w:val="0"/>
              <w:spacing w:before="0" w:after="0" w:line="0" w:lineRule="atLeast"/>
              <w:ind w:firstLine="0"/>
              <w:rPr>
                <w:rFonts w:ascii="Times New Roman" w:eastAsia="SimSun" w:hAnsi="Times New Roman"/>
                <w:color w:val="000000"/>
                <w:spacing w:val="0"/>
                <w:sz w:val="24"/>
                <w:szCs w:val="22"/>
              </w:rPr>
            </w:pPr>
            <w:r w:rsidRPr="003031A1">
              <w:rPr>
                <w:rFonts w:ascii="Times New Roman" w:eastAsia="新細明體" w:hAnsi="Times New Roman"/>
                <w:b/>
                <w:color w:val="FF0000"/>
                <w:spacing w:val="0"/>
                <w:sz w:val="24"/>
              </w:rPr>
              <w:t>本月重點節錄（</w:t>
            </w:r>
            <w:r w:rsidRPr="003031A1">
              <w:rPr>
                <w:rFonts w:ascii="Times New Roman" w:eastAsia="新細明體" w:hAnsi="Times New Roman"/>
                <w:b/>
                <w:color w:val="FF0000"/>
                <w:spacing w:val="0"/>
                <w:sz w:val="24"/>
              </w:rPr>
              <w:t>Summary</w:t>
            </w:r>
            <w:r w:rsidRPr="003031A1">
              <w:rPr>
                <w:rFonts w:ascii="Times New Roman" w:eastAsia="新細明體" w:hAnsi="Times New Roman"/>
                <w:b/>
                <w:color w:val="FF0000"/>
                <w:spacing w:val="0"/>
                <w:sz w:val="24"/>
              </w:rPr>
              <w:t>）</w:t>
            </w:r>
            <w:r w:rsidRPr="003031A1">
              <w:rPr>
                <w:rFonts w:ascii="Times New Roman" w:eastAsia="新細明體" w:hAnsi="Times New Roman"/>
                <w:b/>
                <w:color w:val="FF0000"/>
                <w:spacing w:val="0"/>
                <w:sz w:val="24"/>
              </w:rPr>
              <w:t xml:space="preserve">-- </w:t>
            </w:r>
            <w:r w:rsidR="00830BD1" w:rsidRPr="00830BD1">
              <w:rPr>
                <w:rFonts w:ascii="Times New Roman" w:eastAsia="新細明體" w:hAnsi="Times New Roman" w:hint="eastAsia"/>
                <w:b/>
                <w:color w:val="FF0000"/>
                <w:spacing w:val="0"/>
                <w:sz w:val="24"/>
              </w:rPr>
              <w:t>基礎原物料</w:t>
            </w:r>
            <w:r w:rsidRPr="003031A1">
              <w:rPr>
                <w:rFonts w:ascii="Times New Roman" w:eastAsia="新細明體" w:hAnsi="Times New Roman"/>
                <w:b/>
                <w:color w:val="FF0000"/>
                <w:spacing w:val="0"/>
                <w:sz w:val="24"/>
              </w:rPr>
              <w:t>產業（</w:t>
            </w:r>
            <w:r w:rsidR="00830BD1" w:rsidRPr="00830BD1">
              <w:rPr>
                <w:rFonts w:ascii="Times New Roman" w:eastAsia="新細明體" w:hAnsi="Times New Roman"/>
                <w:b/>
                <w:color w:val="FF0000"/>
                <w:spacing w:val="0"/>
                <w:sz w:val="24"/>
              </w:rPr>
              <w:t>Mt’ls</w:t>
            </w:r>
            <w:r w:rsidRPr="003031A1">
              <w:rPr>
                <w:rFonts w:ascii="Times New Roman" w:eastAsia="新細明體" w:hAnsi="Times New Roman"/>
                <w:b/>
                <w:color w:val="FF0000"/>
                <w:spacing w:val="0"/>
                <w:sz w:val="24"/>
              </w:rPr>
              <w:t>）</w:t>
            </w:r>
            <w:r w:rsidR="00FB31C1" w:rsidRPr="00FB31C1">
              <w:rPr>
                <w:rFonts w:ascii="Times New Roman" w:eastAsia="新細明體" w:hAnsi="Times New Roman" w:hint="eastAsia"/>
                <w:b/>
                <w:color w:val="FF0000"/>
                <w:spacing w:val="0"/>
                <w:sz w:val="24"/>
              </w:rPr>
              <w:t>（未經季節調整）</w:t>
            </w:r>
          </w:p>
        </w:tc>
      </w:tr>
      <w:tr w:rsidR="002C0C14" w:rsidRPr="003031A1" w:rsidTr="003226F2">
        <w:trPr>
          <w:trHeight w:val="2620"/>
          <w:jc w:val="center"/>
        </w:trPr>
        <w:tc>
          <w:tcPr>
            <w:tcW w:w="10489" w:type="dxa"/>
            <w:gridSpan w:val="4"/>
          </w:tcPr>
          <w:p w:rsidR="00FF4495" w:rsidRPr="00FF4495" w:rsidRDefault="00FF4495"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FF4495">
              <w:rPr>
                <w:rFonts w:ascii="Times New Roman" w:eastAsia="新細明體" w:hAnsi="Times New Roman" w:hint="eastAsia"/>
                <w:bCs/>
                <w:color w:val="000000"/>
                <w:spacing w:val="0"/>
                <w:sz w:val="22"/>
                <w:szCs w:val="22"/>
              </w:rPr>
              <w:t>未經季調之基礎原物料產業</w:t>
            </w:r>
            <w:r w:rsidRPr="00FF4495">
              <w:rPr>
                <w:rFonts w:ascii="Times New Roman" w:eastAsia="新細明體" w:hAnsi="Times New Roman" w:hint="eastAsia"/>
                <w:bCs/>
                <w:color w:val="000000"/>
                <w:spacing w:val="0"/>
                <w:sz w:val="22"/>
                <w:szCs w:val="22"/>
              </w:rPr>
              <w:t>PMI</w:t>
            </w:r>
            <w:r w:rsidRPr="00FF4495">
              <w:rPr>
                <w:rFonts w:ascii="Times New Roman" w:eastAsia="新細明體" w:hAnsi="Times New Roman" w:hint="eastAsia"/>
                <w:bCs/>
                <w:color w:val="000000"/>
                <w:spacing w:val="0"/>
                <w:sz w:val="22"/>
                <w:szCs w:val="22"/>
              </w:rPr>
              <w:t>已連續</w:t>
            </w:r>
            <w:r w:rsidRPr="00FF4495">
              <w:rPr>
                <w:rFonts w:ascii="Times New Roman" w:eastAsia="新細明體" w:hAnsi="Times New Roman" w:hint="eastAsia"/>
                <w:bCs/>
                <w:color w:val="000000"/>
                <w:spacing w:val="0"/>
                <w:sz w:val="22"/>
                <w:szCs w:val="22"/>
              </w:rPr>
              <w:t>9</w:t>
            </w:r>
            <w:r w:rsidRPr="00FF4495">
              <w:rPr>
                <w:rFonts w:ascii="Times New Roman" w:eastAsia="新細明體" w:hAnsi="Times New Roman" w:hint="eastAsia"/>
                <w:bCs/>
                <w:color w:val="000000"/>
                <w:spacing w:val="0"/>
                <w:sz w:val="22"/>
                <w:szCs w:val="22"/>
              </w:rPr>
              <w:t>個月呈現擴張，且指數攀升</w:t>
            </w:r>
            <w:r w:rsidRPr="00FF4495">
              <w:rPr>
                <w:rFonts w:ascii="Times New Roman" w:eastAsia="新細明體" w:hAnsi="Times New Roman" w:hint="eastAsia"/>
                <w:bCs/>
                <w:color w:val="000000"/>
                <w:spacing w:val="0"/>
                <w:sz w:val="22"/>
                <w:szCs w:val="22"/>
              </w:rPr>
              <w:t>10.8</w:t>
            </w:r>
            <w:r w:rsidRPr="00FF4495">
              <w:rPr>
                <w:rFonts w:ascii="Times New Roman" w:eastAsia="新細明體" w:hAnsi="Times New Roman" w:hint="eastAsia"/>
                <w:bCs/>
                <w:color w:val="000000"/>
                <w:spacing w:val="0"/>
                <w:sz w:val="22"/>
                <w:szCs w:val="22"/>
              </w:rPr>
              <w:t>個百分點至</w:t>
            </w:r>
            <w:r w:rsidRPr="00FF4495">
              <w:rPr>
                <w:rFonts w:ascii="Times New Roman" w:eastAsia="新細明體" w:hAnsi="Times New Roman" w:hint="eastAsia"/>
                <w:bCs/>
                <w:color w:val="000000"/>
                <w:spacing w:val="0"/>
                <w:sz w:val="22"/>
                <w:szCs w:val="22"/>
              </w:rPr>
              <w:t>66.9%</w:t>
            </w:r>
            <w:r w:rsidRPr="00FF4495">
              <w:rPr>
                <w:rFonts w:ascii="Times New Roman" w:eastAsia="新細明體" w:hAnsi="Times New Roman" w:hint="eastAsia"/>
                <w:bCs/>
                <w:color w:val="000000"/>
                <w:spacing w:val="0"/>
                <w:sz w:val="22"/>
                <w:szCs w:val="22"/>
              </w:rPr>
              <w:t>，為</w:t>
            </w:r>
            <w:r w:rsidRPr="00FF4495">
              <w:rPr>
                <w:rFonts w:ascii="Times New Roman" w:eastAsia="新細明體" w:hAnsi="Times New Roman" w:hint="eastAsia"/>
                <w:bCs/>
                <w:color w:val="000000"/>
                <w:spacing w:val="0"/>
                <w:sz w:val="22"/>
                <w:szCs w:val="22"/>
              </w:rPr>
              <w:t>2012</w:t>
            </w:r>
            <w:r w:rsidRPr="00FF4495">
              <w:rPr>
                <w:rFonts w:ascii="Times New Roman" w:eastAsia="新細明體" w:hAnsi="Times New Roman" w:hint="eastAsia"/>
                <w:bCs/>
                <w:color w:val="000000"/>
                <w:spacing w:val="0"/>
                <w:sz w:val="22"/>
                <w:szCs w:val="22"/>
              </w:rPr>
              <w:t>年</w:t>
            </w:r>
            <w:r w:rsidRPr="00FF4495">
              <w:rPr>
                <w:rFonts w:ascii="Times New Roman" w:eastAsia="新細明體" w:hAnsi="Times New Roman" w:hint="eastAsia"/>
                <w:bCs/>
                <w:color w:val="000000"/>
                <w:spacing w:val="0"/>
                <w:sz w:val="22"/>
                <w:szCs w:val="22"/>
              </w:rPr>
              <w:t>7</w:t>
            </w:r>
            <w:r w:rsidRPr="00FF4495">
              <w:rPr>
                <w:rFonts w:ascii="Times New Roman" w:eastAsia="新細明體" w:hAnsi="Times New Roman" w:hint="eastAsia"/>
                <w:bCs/>
                <w:color w:val="000000"/>
                <w:spacing w:val="0"/>
                <w:sz w:val="22"/>
                <w:szCs w:val="22"/>
              </w:rPr>
              <w:t>月創編以來最快擴張速度。</w:t>
            </w:r>
          </w:p>
          <w:p w:rsidR="00FF4495" w:rsidRPr="00FF4495" w:rsidRDefault="00FF4495"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FF4495">
              <w:rPr>
                <w:rFonts w:ascii="Times New Roman" w:eastAsia="新細明體" w:hAnsi="Times New Roman" w:hint="eastAsia"/>
                <w:bCs/>
                <w:color w:val="000000"/>
                <w:spacing w:val="0"/>
                <w:sz w:val="22"/>
                <w:szCs w:val="22"/>
              </w:rPr>
              <w:t>新增訂單數量攀升</w:t>
            </w:r>
            <w:r w:rsidRPr="00FF4495">
              <w:rPr>
                <w:rFonts w:ascii="Times New Roman" w:eastAsia="新細明體" w:hAnsi="Times New Roman" w:hint="eastAsia"/>
                <w:bCs/>
                <w:color w:val="000000"/>
                <w:spacing w:val="0"/>
                <w:sz w:val="22"/>
                <w:szCs w:val="22"/>
              </w:rPr>
              <w:t>21.2</w:t>
            </w:r>
            <w:r w:rsidRPr="00FF4495">
              <w:rPr>
                <w:rFonts w:ascii="Times New Roman" w:eastAsia="新細明體" w:hAnsi="Times New Roman" w:hint="eastAsia"/>
                <w:bCs/>
                <w:color w:val="000000"/>
                <w:spacing w:val="0"/>
                <w:sz w:val="22"/>
                <w:szCs w:val="22"/>
              </w:rPr>
              <w:t>個百分點至</w:t>
            </w:r>
            <w:r w:rsidRPr="00FF4495">
              <w:rPr>
                <w:rFonts w:ascii="Times New Roman" w:eastAsia="新細明體" w:hAnsi="Times New Roman" w:hint="eastAsia"/>
                <w:bCs/>
                <w:color w:val="000000"/>
                <w:spacing w:val="0"/>
                <w:sz w:val="22"/>
                <w:szCs w:val="22"/>
              </w:rPr>
              <w:t>75.5%</w:t>
            </w:r>
            <w:r w:rsidRPr="00FF4495">
              <w:rPr>
                <w:rFonts w:ascii="Times New Roman" w:eastAsia="新細明體" w:hAnsi="Times New Roman" w:hint="eastAsia"/>
                <w:bCs/>
                <w:color w:val="000000"/>
                <w:spacing w:val="0"/>
                <w:sz w:val="22"/>
                <w:szCs w:val="22"/>
              </w:rPr>
              <w:t>，連續第</w:t>
            </w:r>
            <w:r w:rsidRPr="00FF4495">
              <w:rPr>
                <w:rFonts w:ascii="Times New Roman" w:eastAsia="新細明體" w:hAnsi="Times New Roman" w:hint="eastAsia"/>
                <w:bCs/>
                <w:color w:val="000000"/>
                <w:spacing w:val="0"/>
                <w:sz w:val="22"/>
                <w:szCs w:val="22"/>
              </w:rPr>
              <w:t>9</w:t>
            </w:r>
            <w:r w:rsidRPr="00FF4495">
              <w:rPr>
                <w:rFonts w:ascii="Times New Roman" w:eastAsia="新細明體" w:hAnsi="Times New Roman" w:hint="eastAsia"/>
                <w:bCs/>
                <w:color w:val="000000"/>
                <w:spacing w:val="0"/>
                <w:sz w:val="22"/>
                <w:szCs w:val="22"/>
              </w:rPr>
              <w:t>個月呈現擴張。</w:t>
            </w:r>
          </w:p>
          <w:p w:rsidR="00FF4495" w:rsidRPr="00FF4495" w:rsidRDefault="00FF4495"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FF4495">
              <w:rPr>
                <w:rFonts w:ascii="Times New Roman" w:eastAsia="新細明體" w:hAnsi="Times New Roman" w:hint="eastAsia"/>
                <w:bCs/>
                <w:color w:val="000000"/>
                <w:spacing w:val="0"/>
                <w:sz w:val="22"/>
                <w:szCs w:val="22"/>
              </w:rPr>
              <w:t>部分導因於</w:t>
            </w:r>
            <w:r w:rsidRPr="00FF4495">
              <w:rPr>
                <w:rFonts w:ascii="Times New Roman" w:eastAsia="新細明體" w:hAnsi="Times New Roman" w:hint="eastAsia"/>
                <w:bCs/>
                <w:color w:val="000000"/>
                <w:spacing w:val="0"/>
                <w:sz w:val="22"/>
                <w:szCs w:val="22"/>
              </w:rPr>
              <w:t>2</w:t>
            </w:r>
            <w:r w:rsidRPr="00FF4495">
              <w:rPr>
                <w:rFonts w:ascii="Times New Roman" w:eastAsia="新細明體" w:hAnsi="Times New Roman" w:hint="eastAsia"/>
                <w:bCs/>
                <w:color w:val="000000"/>
                <w:spacing w:val="0"/>
                <w:sz w:val="22"/>
                <w:szCs w:val="22"/>
              </w:rPr>
              <w:t>月營業天數較少之低基期效應，生產數量僅維持</w:t>
            </w:r>
            <w:r w:rsidRPr="00FF4495">
              <w:rPr>
                <w:rFonts w:ascii="Times New Roman" w:eastAsia="新細明體" w:hAnsi="Times New Roman" w:hint="eastAsia"/>
                <w:bCs/>
                <w:color w:val="000000"/>
                <w:spacing w:val="0"/>
                <w:sz w:val="22"/>
                <w:szCs w:val="22"/>
              </w:rPr>
              <w:t>1</w:t>
            </w:r>
            <w:r w:rsidRPr="00FF4495">
              <w:rPr>
                <w:rFonts w:ascii="Times New Roman" w:eastAsia="新細明體" w:hAnsi="Times New Roman" w:hint="eastAsia"/>
                <w:bCs/>
                <w:color w:val="000000"/>
                <w:spacing w:val="0"/>
                <w:sz w:val="22"/>
                <w:szCs w:val="22"/>
              </w:rPr>
              <w:t>個月緊縮，指數攀升</w:t>
            </w:r>
            <w:r w:rsidRPr="00FF4495">
              <w:rPr>
                <w:rFonts w:ascii="Times New Roman" w:eastAsia="新細明體" w:hAnsi="Times New Roman" w:hint="eastAsia"/>
                <w:bCs/>
                <w:color w:val="000000"/>
                <w:spacing w:val="0"/>
                <w:sz w:val="22"/>
                <w:szCs w:val="22"/>
              </w:rPr>
              <w:t>28.8</w:t>
            </w:r>
            <w:r w:rsidRPr="00FF4495">
              <w:rPr>
                <w:rFonts w:ascii="Times New Roman" w:eastAsia="新細明體" w:hAnsi="Times New Roman" w:hint="eastAsia"/>
                <w:bCs/>
                <w:color w:val="000000"/>
                <w:spacing w:val="0"/>
                <w:sz w:val="22"/>
                <w:szCs w:val="22"/>
              </w:rPr>
              <w:t>個百分點至</w:t>
            </w:r>
            <w:r w:rsidRPr="00FF4495">
              <w:rPr>
                <w:rFonts w:ascii="Times New Roman" w:eastAsia="新細明體" w:hAnsi="Times New Roman" w:hint="eastAsia"/>
                <w:bCs/>
                <w:color w:val="000000"/>
                <w:spacing w:val="0"/>
                <w:sz w:val="22"/>
                <w:szCs w:val="22"/>
              </w:rPr>
              <w:t>74.5%</w:t>
            </w:r>
            <w:r w:rsidRPr="00FF4495">
              <w:rPr>
                <w:rFonts w:ascii="Times New Roman" w:eastAsia="新細明體" w:hAnsi="Times New Roman" w:hint="eastAsia"/>
                <w:bCs/>
                <w:color w:val="000000"/>
                <w:spacing w:val="0"/>
                <w:sz w:val="22"/>
                <w:szCs w:val="22"/>
              </w:rPr>
              <w:t>，為創編以來最快擴張速度。</w:t>
            </w:r>
          </w:p>
          <w:p w:rsidR="00FF4495" w:rsidRPr="00FF4495" w:rsidRDefault="00FF4495"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FF4495">
              <w:rPr>
                <w:rFonts w:ascii="Times New Roman" w:eastAsia="新細明體" w:hAnsi="Times New Roman" w:hint="eastAsia"/>
                <w:bCs/>
                <w:color w:val="000000"/>
                <w:spacing w:val="0"/>
                <w:sz w:val="22"/>
                <w:szCs w:val="22"/>
              </w:rPr>
              <w:t>人力僱用數量指數回跌</w:t>
            </w:r>
            <w:r w:rsidRPr="00FF4495">
              <w:rPr>
                <w:rFonts w:ascii="Times New Roman" w:eastAsia="新細明體" w:hAnsi="Times New Roman" w:hint="eastAsia"/>
                <w:bCs/>
                <w:color w:val="000000"/>
                <w:spacing w:val="0"/>
                <w:sz w:val="22"/>
                <w:szCs w:val="22"/>
              </w:rPr>
              <w:t>4.5</w:t>
            </w:r>
            <w:r w:rsidRPr="00FF4495">
              <w:rPr>
                <w:rFonts w:ascii="Times New Roman" w:eastAsia="新細明體" w:hAnsi="Times New Roman" w:hint="eastAsia"/>
                <w:bCs/>
                <w:color w:val="000000"/>
                <w:spacing w:val="0"/>
                <w:sz w:val="22"/>
                <w:szCs w:val="22"/>
              </w:rPr>
              <w:t>個百分點至</w:t>
            </w:r>
            <w:r w:rsidRPr="00FF4495">
              <w:rPr>
                <w:rFonts w:ascii="Times New Roman" w:eastAsia="新細明體" w:hAnsi="Times New Roman" w:hint="eastAsia"/>
                <w:bCs/>
                <w:color w:val="000000"/>
                <w:spacing w:val="0"/>
                <w:sz w:val="22"/>
                <w:szCs w:val="22"/>
              </w:rPr>
              <w:t>53.1%</w:t>
            </w:r>
            <w:r w:rsidRPr="00FF4495">
              <w:rPr>
                <w:rFonts w:ascii="Times New Roman" w:eastAsia="新細明體" w:hAnsi="Times New Roman" w:hint="eastAsia"/>
                <w:bCs/>
                <w:color w:val="000000"/>
                <w:spacing w:val="0"/>
                <w:sz w:val="22"/>
                <w:szCs w:val="22"/>
              </w:rPr>
              <w:t>，連續第</w:t>
            </w:r>
            <w:r w:rsidRPr="00FF4495">
              <w:rPr>
                <w:rFonts w:ascii="Times New Roman" w:eastAsia="新細明體" w:hAnsi="Times New Roman" w:hint="eastAsia"/>
                <w:bCs/>
                <w:color w:val="000000"/>
                <w:spacing w:val="0"/>
                <w:sz w:val="22"/>
                <w:szCs w:val="22"/>
              </w:rPr>
              <w:t>6</w:t>
            </w:r>
            <w:r w:rsidRPr="00FF4495">
              <w:rPr>
                <w:rFonts w:ascii="Times New Roman" w:eastAsia="新細明體" w:hAnsi="Times New Roman" w:hint="eastAsia"/>
                <w:bCs/>
                <w:color w:val="000000"/>
                <w:spacing w:val="0"/>
                <w:sz w:val="22"/>
                <w:szCs w:val="22"/>
              </w:rPr>
              <w:t>個月呈現擴張。</w:t>
            </w:r>
          </w:p>
          <w:p w:rsidR="00FF4495" w:rsidRPr="00FF4495" w:rsidRDefault="00FF4495"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FF4495">
              <w:rPr>
                <w:rFonts w:ascii="Times New Roman" w:eastAsia="新細明體" w:hAnsi="Times New Roman" w:hint="eastAsia"/>
                <w:bCs/>
                <w:color w:val="000000"/>
                <w:spacing w:val="0"/>
                <w:sz w:val="22"/>
                <w:szCs w:val="22"/>
              </w:rPr>
              <w:t>供應商交貨時間指數已連續</w:t>
            </w:r>
            <w:r w:rsidRPr="00FF4495">
              <w:rPr>
                <w:rFonts w:ascii="Times New Roman" w:eastAsia="新細明體" w:hAnsi="Times New Roman" w:hint="eastAsia"/>
                <w:bCs/>
                <w:color w:val="000000"/>
                <w:spacing w:val="0"/>
                <w:sz w:val="22"/>
                <w:szCs w:val="22"/>
              </w:rPr>
              <w:t>3</w:t>
            </w:r>
            <w:r w:rsidRPr="00FF4495">
              <w:rPr>
                <w:rFonts w:ascii="Times New Roman" w:eastAsia="新細明體" w:hAnsi="Times New Roman" w:hint="eastAsia"/>
                <w:bCs/>
                <w:color w:val="000000"/>
                <w:spacing w:val="0"/>
                <w:sz w:val="22"/>
                <w:szCs w:val="22"/>
              </w:rPr>
              <w:t>個月維持在</w:t>
            </w:r>
            <w:r w:rsidRPr="00FF4495">
              <w:rPr>
                <w:rFonts w:ascii="Times New Roman" w:eastAsia="新細明體" w:hAnsi="Times New Roman" w:hint="eastAsia"/>
                <w:bCs/>
                <w:color w:val="000000"/>
                <w:spacing w:val="0"/>
                <w:sz w:val="22"/>
                <w:szCs w:val="22"/>
              </w:rPr>
              <w:t>60.0%</w:t>
            </w:r>
            <w:r w:rsidRPr="00FF4495">
              <w:rPr>
                <w:rFonts w:ascii="Times New Roman" w:eastAsia="新細明體" w:hAnsi="Times New Roman" w:hint="eastAsia"/>
                <w:bCs/>
                <w:color w:val="000000"/>
                <w:spacing w:val="0"/>
                <w:sz w:val="22"/>
                <w:szCs w:val="22"/>
              </w:rPr>
              <w:t>以上的上升（高於</w:t>
            </w:r>
            <w:r w:rsidRPr="00FF4495">
              <w:rPr>
                <w:rFonts w:ascii="Times New Roman" w:eastAsia="新細明體" w:hAnsi="Times New Roman" w:hint="eastAsia"/>
                <w:bCs/>
                <w:color w:val="000000"/>
                <w:spacing w:val="0"/>
                <w:sz w:val="22"/>
                <w:szCs w:val="22"/>
              </w:rPr>
              <w:t>50.0%</w:t>
            </w:r>
            <w:r w:rsidRPr="00FF4495">
              <w:rPr>
                <w:rFonts w:ascii="Times New Roman" w:eastAsia="新細明體" w:hAnsi="Times New Roman" w:hint="eastAsia"/>
                <w:bCs/>
                <w:color w:val="000000"/>
                <w:spacing w:val="0"/>
                <w:sz w:val="22"/>
                <w:szCs w:val="22"/>
              </w:rPr>
              <w:t>）速度，惟指數續跌</w:t>
            </w:r>
            <w:r w:rsidRPr="00FF4495">
              <w:rPr>
                <w:rFonts w:ascii="Times New Roman" w:eastAsia="新細明體" w:hAnsi="Times New Roman" w:hint="eastAsia"/>
                <w:bCs/>
                <w:color w:val="000000"/>
                <w:spacing w:val="0"/>
                <w:sz w:val="22"/>
                <w:szCs w:val="22"/>
              </w:rPr>
              <w:t>3.0</w:t>
            </w:r>
            <w:r w:rsidRPr="00FF4495">
              <w:rPr>
                <w:rFonts w:ascii="Times New Roman" w:eastAsia="新細明體" w:hAnsi="Times New Roman" w:hint="eastAsia"/>
                <w:bCs/>
                <w:color w:val="000000"/>
                <w:spacing w:val="0"/>
                <w:sz w:val="22"/>
                <w:szCs w:val="22"/>
              </w:rPr>
              <w:t>個百分點至</w:t>
            </w:r>
            <w:r w:rsidRPr="00FF4495">
              <w:rPr>
                <w:rFonts w:ascii="Times New Roman" w:eastAsia="新細明體" w:hAnsi="Times New Roman" w:hint="eastAsia"/>
                <w:bCs/>
                <w:color w:val="000000"/>
                <w:spacing w:val="0"/>
                <w:sz w:val="22"/>
                <w:szCs w:val="22"/>
              </w:rPr>
              <w:t>63.3%</w:t>
            </w:r>
            <w:r w:rsidRPr="00FF4495">
              <w:rPr>
                <w:rFonts w:ascii="Times New Roman" w:eastAsia="新細明體" w:hAnsi="Times New Roman" w:hint="eastAsia"/>
                <w:bCs/>
                <w:color w:val="000000"/>
                <w:spacing w:val="0"/>
                <w:sz w:val="22"/>
                <w:szCs w:val="22"/>
              </w:rPr>
              <w:t>。</w:t>
            </w:r>
          </w:p>
          <w:p w:rsidR="00FF4495" w:rsidRPr="00FF4495" w:rsidRDefault="00FF4495"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FF4495">
              <w:rPr>
                <w:rFonts w:ascii="Times New Roman" w:eastAsia="新細明體" w:hAnsi="Times New Roman" w:hint="eastAsia"/>
                <w:bCs/>
                <w:color w:val="000000"/>
                <w:spacing w:val="0"/>
                <w:sz w:val="22"/>
                <w:szCs w:val="22"/>
              </w:rPr>
              <w:t>存貨已連續</w:t>
            </w:r>
            <w:r w:rsidRPr="00FF4495">
              <w:rPr>
                <w:rFonts w:ascii="Times New Roman" w:eastAsia="新細明體" w:hAnsi="Times New Roman" w:hint="eastAsia"/>
                <w:bCs/>
                <w:color w:val="000000"/>
                <w:spacing w:val="0"/>
                <w:sz w:val="22"/>
                <w:szCs w:val="22"/>
              </w:rPr>
              <w:t>9</w:t>
            </w:r>
            <w:r w:rsidRPr="00FF4495">
              <w:rPr>
                <w:rFonts w:ascii="Times New Roman" w:eastAsia="新細明體" w:hAnsi="Times New Roman" w:hint="eastAsia"/>
                <w:bCs/>
                <w:color w:val="000000"/>
                <w:spacing w:val="0"/>
                <w:sz w:val="22"/>
                <w:szCs w:val="22"/>
              </w:rPr>
              <w:t>個月擴張，且指數攀升</w:t>
            </w:r>
            <w:r w:rsidRPr="00FF4495">
              <w:rPr>
                <w:rFonts w:ascii="Times New Roman" w:eastAsia="新細明體" w:hAnsi="Times New Roman" w:hint="eastAsia"/>
                <w:bCs/>
                <w:color w:val="000000"/>
                <w:spacing w:val="0"/>
                <w:sz w:val="22"/>
                <w:szCs w:val="22"/>
              </w:rPr>
              <w:t>11.9</w:t>
            </w:r>
            <w:r w:rsidRPr="00FF4495">
              <w:rPr>
                <w:rFonts w:ascii="Times New Roman" w:eastAsia="新細明體" w:hAnsi="Times New Roman" w:hint="eastAsia"/>
                <w:bCs/>
                <w:color w:val="000000"/>
                <w:spacing w:val="0"/>
                <w:sz w:val="22"/>
                <w:szCs w:val="22"/>
              </w:rPr>
              <w:t>個百分點至</w:t>
            </w:r>
            <w:r w:rsidRPr="00FF4495">
              <w:rPr>
                <w:rFonts w:ascii="Times New Roman" w:eastAsia="新細明體" w:hAnsi="Times New Roman" w:hint="eastAsia"/>
                <w:bCs/>
                <w:color w:val="000000"/>
                <w:spacing w:val="0"/>
                <w:sz w:val="22"/>
                <w:szCs w:val="22"/>
              </w:rPr>
              <w:t>68.4%</w:t>
            </w:r>
            <w:r w:rsidRPr="00FF4495">
              <w:rPr>
                <w:rFonts w:ascii="Times New Roman" w:eastAsia="新細明體" w:hAnsi="Times New Roman" w:hint="eastAsia"/>
                <w:bCs/>
                <w:color w:val="000000"/>
                <w:spacing w:val="0"/>
                <w:sz w:val="22"/>
                <w:szCs w:val="22"/>
              </w:rPr>
              <w:t>，為創編以來最快擴張速度。</w:t>
            </w:r>
          </w:p>
          <w:p w:rsidR="00FF4495" w:rsidRPr="00FF4495" w:rsidRDefault="00FF4495"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FF4495">
              <w:rPr>
                <w:rFonts w:ascii="Times New Roman" w:eastAsia="新細明體" w:hAnsi="Times New Roman" w:hint="eastAsia"/>
                <w:bCs/>
                <w:color w:val="000000"/>
                <w:spacing w:val="0"/>
                <w:sz w:val="22"/>
                <w:szCs w:val="22"/>
              </w:rPr>
              <w:t>客戶存貨已連續</w:t>
            </w:r>
            <w:r w:rsidRPr="00FF4495">
              <w:rPr>
                <w:rFonts w:ascii="Times New Roman" w:eastAsia="新細明體" w:hAnsi="Times New Roman" w:hint="eastAsia"/>
                <w:bCs/>
                <w:color w:val="000000"/>
                <w:spacing w:val="0"/>
                <w:sz w:val="22"/>
                <w:szCs w:val="22"/>
              </w:rPr>
              <w:t>10</w:t>
            </w:r>
            <w:r w:rsidRPr="00FF4495">
              <w:rPr>
                <w:rFonts w:ascii="Times New Roman" w:eastAsia="新細明體" w:hAnsi="Times New Roman" w:hint="eastAsia"/>
                <w:bCs/>
                <w:color w:val="000000"/>
                <w:spacing w:val="0"/>
                <w:sz w:val="22"/>
                <w:szCs w:val="22"/>
              </w:rPr>
              <w:t>個月呈現過低（低於</w:t>
            </w:r>
            <w:r w:rsidRPr="00FF4495">
              <w:rPr>
                <w:rFonts w:ascii="Times New Roman" w:eastAsia="新細明體" w:hAnsi="Times New Roman" w:hint="eastAsia"/>
                <w:bCs/>
                <w:color w:val="000000"/>
                <w:spacing w:val="0"/>
                <w:sz w:val="22"/>
                <w:szCs w:val="22"/>
              </w:rPr>
              <w:t>50.0%</w:t>
            </w:r>
            <w:r w:rsidRPr="00FF4495">
              <w:rPr>
                <w:rFonts w:ascii="Times New Roman" w:eastAsia="新細明體" w:hAnsi="Times New Roman" w:hint="eastAsia"/>
                <w:bCs/>
                <w:color w:val="000000"/>
                <w:spacing w:val="0"/>
                <w:sz w:val="22"/>
                <w:szCs w:val="22"/>
              </w:rPr>
              <w:t>，低於當前客戶所需），惟指數攀升</w:t>
            </w:r>
            <w:r w:rsidRPr="00FF4495">
              <w:rPr>
                <w:rFonts w:ascii="Times New Roman" w:eastAsia="新細明體" w:hAnsi="Times New Roman" w:hint="eastAsia"/>
                <w:bCs/>
                <w:color w:val="000000"/>
                <w:spacing w:val="0"/>
                <w:sz w:val="22"/>
                <w:szCs w:val="22"/>
              </w:rPr>
              <w:t>4.4</w:t>
            </w:r>
            <w:r w:rsidRPr="00FF4495">
              <w:rPr>
                <w:rFonts w:ascii="Times New Roman" w:eastAsia="新細明體" w:hAnsi="Times New Roman" w:hint="eastAsia"/>
                <w:bCs/>
                <w:color w:val="000000"/>
                <w:spacing w:val="0"/>
                <w:sz w:val="22"/>
                <w:szCs w:val="22"/>
              </w:rPr>
              <w:t>個百分點至</w:t>
            </w:r>
            <w:r w:rsidRPr="00FF4495">
              <w:rPr>
                <w:rFonts w:ascii="Times New Roman" w:eastAsia="新細明體" w:hAnsi="Times New Roman" w:hint="eastAsia"/>
                <w:bCs/>
                <w:color w:val="000000"/>
                <w:spacing w:val="0"/>
                <w:sz w:val="22"/>
                <w:szCs w:val="22"/>
              </w:rPr>
              <w:t>49.0%</w:t>
            </w:r>
            <w:r w:rsidRPr="00FF4495">
              <w:rPr>
                <w:rFonts w:ascii="Times New Roman" w:eastAsia="新細明體" w:hAnsi="Times New Roman" w:hint="eastAsia"/>
                <w:bCs/>
                <w:color w:val="000000"/>
                <w:spacing w:val="0"/>
                <w:sz w:val="22"/>
                <w:szCs w:val="22"/>
              </w:rPr>
              <w:t>。</w:t>
            </w:r>
          </w:p>
          <w:p w:rsidR="00FF4495" w:rsidRPr="00FF4495" w:rsidRDefault="00FF4495"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FF4495">
              <w:rPr>
                <w:rFonts w:ascii="Times New Roman" w:eastAsia="新細明體" w:hAnsi="Times New Roman" w:hint="eastAsia"/>
                <w:bCs/>
                <w:color w:val="000000"/>
                <w:spacing w:val="0"/>
                <w:sz w:val="22"/>
                <w:szCs w:val="22"/>
              </w:rPr>
              <w:t>國際鋼價與紙價報價持續上漲，原物料價格指數已連續</w:t>
            </w:r>
            <w:r w:rsidRPr="00FF4495">
              <w:rPr>
                <w:rFonts w:ascii="Times New Roman" w:eastAsia="新細明體" w:hAnsi="Times New Roman" w:hint="eastAsia"/>
                <w:bCs/>
                <w:color w:val="000000"/>
                <w:spacing w:val="0"/>
                <w:sz w:val="22"/>
                <w:szCs w:val="22"/>
              </w:rPr>
              <w:t>5</w:t>
            </w:r>
            <w:r w:rsidRPr="00FF4495">
              <w:rPr>
                <w:rFonts w:ascii="Times New Roman" w:eastAsia="新細明體" w:hAnsi="Times New Roman" w:hint="eastAsia"/>
                <w:bCs/>
                <w:color w:val="000000"/>
                <w:spacing w:val="0"/>
                <w:sz w:val="22"/>
                <w:szCs w:val="22"/>
              </w:rPr>
              <w:t>個月維持在</w:t>
            </w:r>
            <w:r w:rsidRPr="00FF4495">
              <w:rPr>
                <w:rFonts w:ascii="Times New Roman" w:eastAsia="新細明體" w:hAnsi="Times New Roman" w:hint="eastAsia"/>
                <w:bCs/>
                <w:color w:val="000000"/>
                <w:spacing w:val="0"/>
                <w:sz w:val="22"/>
                <w:szCs w:val="22"/>
              </w:rPr>
              <w:t>80.0%</w:t>
            </w:r>
            <w:r w:rsidRPr="00FF4495">
              <w:rPr>
                <w:rFonts w:ascii="Times New Roman" w:eastAsia="新細明體" w:hAnsi="Times New Roman" w:hint="eastAsia"/>
                <w:bCs/>
                <w:color w:val="000000"/>
                <w:spacing w:val="0"/>
                <w:sz w:val="22"/>
                <w:szCs w:val="22"/>
              </w:rPr>
              <w:t>以上的上升（高於</w:t>
            </w:r>
            <w:r w:rsidRPr="00FF4495">
              <w:rPr>
                <w:rFonts w:ascii="Times New Roman" w:eastAsia="新細明體" w:hAnsi="Times New Roman" w:hint="eastAsia"/>
                <w:bCs/>
                <w:color w:val="000000"/>
                <w:spacing w:val="0"/>
                <w:sz w:val="22"/>
                <w:szCs w:val="22"/>
              </w:rPr>
              <w:t>50.0%</w:t>
            </w:r>
            <w:r w:rsidRPr="00FF4495">
              <w:rPr>
                <w:rFonts w:ascii="Times New Roman" w:eastAsia="新細明體" w:hAnsi="Times New Roman" w:hint="eastAsia"/>
                <w:bCs/>
                <w:color w:val="000000"/>
                <w:spacing w:val="0"/>
                <w:sz w:val="22"/>
                <w:szCs w:val="22"/>
              </w:rPr>
              <w:t>）速度，且指數續揚</w:t>
            </w:r>
            <w:r w:rsidRPr="00FF4495">
              <w:rPr>
                <w:rFonts w:ascii="Times New Roman" w:eastAsia="新細明體" w:hAnsi="Times New Roman" w:hint="eastAsia"/>
                <w:bCs/>
                <w:color w:val="000000"/>
                <w:spacing w:val="0"/>
                <w:sz w:val="22"/>
                <w:szCs w:val="22"/>
              </w:rPr>
              <w:t>1.4</w:t>
            </w:r>
            <w:r w:rsidRPr="00FF4495">
              <w:rPr>
                <w:rFonts w:ascii="Times New Roman" w:eastAsia="新細明體" w:hAnsi="Times New Roman" w:hint="eastAsia"/>
                <w:bCs/>
                <w:color w:val="000000"/>
                <w:spacing w:val="0"/>
                <w:sz w:val="22"/>
                <w:szCs w:val="22"/>
              </w:rPr>
              <w:t>個百分點至</w:t>
            </w:r>
            <w:r w:rsidRPr="00FF4495">
              <w:rPr>
                <w:rFonts w:ascii="Times New Roman" w:eastAsia="新細明體" w:hAnsi="Times New Roman" w:hint="eastAsia"/>
                <w:bCs/>
                <w:color w:val="000000"/>
                <w:spacing w:val="0"/>
                <w:sz w:val="22"/>
                <w:szCs w:val="22"/>
              </w:rPr>
              <w:t>94.9%</w:t>
            </w:r>
            <w:r w:rsidRPr="00FF4495">
              <w:rPr>
                <w:rFonts w:ascii="Times New Roman" w:eastAsia="新細明體" w:hAnsi="Times New Roman" w:hint="eastAsia"/>
                <w:bCs/>
                <w:color w:val="000000"/>
                <w:spacing w:val="0"/>
                <w:sz w:val="22"/>
                <w:szCs w:val="22"/>
              </w:rPr>
              <w:t>，再創</w:t>
            </w:r>
            <w:r w:rsidRPr="00FF4495">
              <w:rPr>
                <w:rFonts w:ascii="Times New Roman" w:eastAsia="新細明體" w:hAnsi="Times New Roman" w:hint="eastAsia"/>
                <w:bCs/>
                <w:color w:val="000000"/>
                <w:spacing w:val="0"/>
                <w:sz w:val="22"/>
                <w:szCs w:val="22"/>
              </w:rPr>
              <w:t>2012</w:t>
            </w:r>
            <w:r w:rsidRPr="00FF4495">
              <w:rPr>
                <w:rFonts w:ascii="Times New Roman" w:eastAsia="新細明體" w:hAnsi="Times New Roman" w:hint="eastAsia"/>
                <w:bCs/>
                <w:color w:val="000000"/>
                <w:spacing w:val="0"/>
                <w:sz w:val="22"/>
                <w:szCs w:val="22"/>
              </w:rPr>
              <w:t>年</w:t>
            </w:r>
            <w:r w:rsidRPr="00FF4495">
              <w:rPr>
                <w:rFonts w:ascii="Times New Roman" w:eastAsia="新細明體" w:hAnsi="Times New Roman" w:hint="eastAsia"/>
                <w:bCs/>
                <w:color w:val="000000"/>
                <w:spacing w:val="0"/>
                <w:sz w:val="22"/>
                <w:szCs w:val="22"/>
              </w:rPr>
              <w:t>7</w:t>
            </w:r>
            <w:r w:rsidRPr="00FF4495">
              <w:rPr>
                <w:rFonts w:ascii="Times New Roman" w:eastAsia="新細明體" w:hAnsi="Times New Roman" w:hint="eastAsia"/>
                <w:bCs/>
                <w:color w:val="000000"/>
                <w:spacing w:val="0"/>
                <w:sz w:val="22"/>
                <w:szCs w:val="22"/>
              </w:rPr>
              <w:t>月創編以來最快上升速度。</w:t>
            </w:r>
          </w:p>
          <w:p w:rsidR="00FF4495" w:rsidRPr="00FF4495" w:rsidRDefault="00FF4495"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FF4495">
              <w:rPr>
                <w:rFonts w:ascii="Times New Roman" w:eastAsia="新細明體" w:hAnsi="Times New Roman" w:hint="eastAsia"/>
                <w:bCs/>
                <w:color w:val="000000"/>
                <w:spacing w:val="0"/>
                <w:sz w:val="22"/>
                <w:szCs w:val="22"/>
              </w:rPr>
              <w:t>未完成訂單指數已連續</w:t>
            </w:r>
            <w:r w:rsidRPr="00FF4495">
              <w:rPr>
                <w:rFonts w:ascii="Times New Roman" w:eastAsia="新細明體" w:hAnsi="Times New Roman" w:hint="eastAsia"/>
                <w:bCs/>
                <w:color w:val="000000"/>
                <w:spacing w:val="0"/>
                <w:sz w:val="22"/>
                <w:szCs w:val="22"/>
              </w:rPr>
              <w:t>6</w:t>
            </w:r>
            <w:r w:rsidRPr="00FF4495">
              <w:rPr>
                <w:rFonts w:ascii="Times New Roman" w:eastAsia="新細明體" w:hAnsi="Times New Roman" w:hint="eastAsia"/>
                <w:bCs/>
                <w:color w:val="000000"/>
                <w:spacing w:val="0"/>
                <w:sz w:val="22"/>
                <w:szCs w:val="22"/>
              </w:rPr>
              <w:t>個月維持在</w:t>
            </w:r>
            <w:r w:rsidRPr="00FF4495">
              <w:rPr>
                <w:rFonts w:ascii="Times New Roman" w:eastAsia="新細明體" w:hAnsi="Times New Roman" w:hint="eastAsia"/>
                <w:bCs/>
                <w:color w:val="000000"/>
                <w:spacing w:val="0"/>
                <w:sz w:val="22"/>
                <w:szCs w:val="22"/>
              </w:rPr>
              <w:t>60.0%</w:t>
            </w:r>
            <w:r w:rsidRPr="00FF4495">
              <w:rPr>
                <w:rFonts w:ascii="Times New Roman" w:eastAsia="新細明體" w:hAnsi="Times New Roman" w:hint="eastAsia"/>
                <w:bCs/>
                <w:color w:val="000000"/>
                <w:spacing w:val="0"/>
                <w:sz w:val="22"/>
                <w:szCs w:val="22"/>
              </w:rPr>
              <w:t>以上的擴張速度，且指數攀升</w:t>
            </w:r>
            <w:r w:rsidRPr="00FF4495">
              <w:rPr>
                <w:rFonts w:ascii="Times New Roman" w:eastAsia="新細明體" w:hAnsi="Times New Roman" w:hint="eastAsia"/>
                <w:bCs/>
                <w:color w:val="000000"/>
                <w:spacing w:val="0"/>
                <w:sz w:val="22"/>
                <w:szCs w:val="22"/>
              </w:rPr>
              <w:t>8.4</w:t>
            </w:r>
            <w:r w:rsidRPr="00FF4495">
              <w:rPr>
                <w:rFonts w:ascii="Times New Roman" w:eastAsia="新細明體" w:hAnsi="Times New Roman" w:hint="eastAsia"/>
                <w:bCs/>
                <w:color w:val="000000"/>
                <w:spacing w:val="0"/>
                <w:sz w:val="22"/>
                <w:szCs w:val="22"/>
              </w:rPr>
              <w:t>個百分點至</w:t>
            </w:r>
            <w:r w:rsidRPr="00FF4495">
              <w:rPr>
                <w:rFonts w:ascii="Times New Roman" w:eastAsia="新細明體" w:hAnsi="Times New Roman" w:hint="eastAsia"/>
                <w:bCs/>
                <w:color w:val="000000"/>
                <w:spacing w:val="0"/>
                <w:sz w:val="22"/>
                <w:szCs w:val="22"/>
              </w:rPr>
              <w:t>70.4%</w:t>
            </w:r>
            <w:r w:rsidRPr="00FF4495">
              <w:rPr>
                <w:rFonts w:ascii="Times New Roman" w:eastAsia="新細明體" w:hAnsi="Times New Roman" w:hint="eastAsia"/>
                <w:bCs/>
                <w:color w:val="000000"/>
                <w:spacing w:val="0"/>
                <w:sz w:val="22"/>
                <w:szCs w:val="22"/>
              </w:rPr>
              <w:t>。</w:t>
            </w:r>
          </w:p>
          <w:p w:rsidR="002C0C14" w:rsidRPr="003031A1" w:rsidRDefault="00FF4495" w:rsidP="00830BD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spacing w:val="0"/>
                <w:sz w:val="22"/>
                <w:szCs w:val="22"/>
              </w:rPr>
            </w:pPr>
            <w:r w:rsidRPr="00FF4495">
              <w:rPr>
                <w:rFonts w:ascii="Times New Roman" w:eastAsia="新細明體" w:hAnsi="Times New Roman" w:hint="eastAsia"/>
                <w:bCs/>
                <w:color w:val="000000"/>
                <w:spacing w:val="0"/>
                <w:sz w:val="22"/>
                <w:szCs w:val="22"/>
              </w:rPr>
              <w:t>未來六個月展望指數已連續</w:t>
            </w:r>
            <w:r w:rsidRPr="00FF4495">
              <w:rPr>
                <w:rFonts w:ascii="Times New Roman" w:eastAsia="新細明體" w:hAnsi="Times New Roman" w:hint="eastAsia"/>
                <w:bCs/>
                <w:color w:val="000000"/>
                <w:spacing w:val="0"/>
                <w:sz w:val="22"/>
                <w:szCs w:val="22"/>
              </w:rPr>
              <w:t>4</w:t>
            </w:r>
            <w:r w:rsidRPr="00FF4495">
              <w:rPr>
                <w:rFonts w:ascii="Times New Roman" w:eastAsia="新細明體" w:hAnsi="Times New Roman" w:hint="eastAsia"/>
                <w:bCs/>
                <w:color w:val="000000"/>
                <w:spacing w:val="0"/>
                <w:sz w:val="22"/>
                <w:szCs w:val="22"/>
              </w:rPr>
              <w:t>個月維持在</w:t>
            </w:r>
            <w:r w:rsidRPr="00FF4495">
              <w:rPr>
                <w:rFonts w:ascii="Times New Roman" w:eastAsia="新細明體" w:hAnsi="Times New Roman" w:hint="eastAsia"/>
                <w:bCs/>
                <w:color w:val="000000"/>
                <w:spacing w:val="0"/>
                <w:sz w:val="22"/>
                <w:szCs w:val="22"/>
              </w:rPr>
              <w:t>70.0%</w:t>
            </w:r>
            <w:r w:rsidRPr="00FF4495">
              <w:rPr>
                <w:rFonts w:ascii="Times New Roman" w:eastAsia="新細明體" w:hAnsi="Times New Roman" w:hint="eastAsia"/>
                <w:bCs/>
                <w:color w:val="000000"/>
                <w:spacing w:val="0"/>
                <w:sz w:val="22"/>
                <w:szCs w:val="22"/>
              </w:rPr>
              <w:t>以上的擴張速度，且指數續揚</w:t>
            </w:r>
            <w:r w:rsidRPr="00FF4495">
              <w:rPr>
                <w:rFonts w:ascii="Times New Roman" w:eastAsia="新細明體" w:hAnsi="Times New Roman" w:hint="eastAsia"/>
                <w:bCs/>
                <w:color w:val="000000"/>
                <w:spacing w:val="0"/>
                <w:sz w:val="22"/>
                <w:szCs w:val="22"/>
              </w:rPr>
              <w:t>5.9</w:t>
            </w:r>
            <w:r w:rsidRPr="00FF4495">
              <w:rPr>
                <w:rFonts w:ascii="Times New Roman" w:eastAsia="新細明體" w:hAnsi="Times New Roman" w:hint="eastAsia"/>
                <w:bCs/>
                <w:color w:val="000000"/>
                <w:spacing w:val="0"/>
                <w:sz w:val="22"/>
                <w:szCs w:val="22"/>
              </w:rPr>
              <w:t>個百分點至</w:t>
            </w:r>
            <w:r w:rsidRPr="00FF4495">
              <w:rPr>
                <w:rFonts w:ascii="Times New Roman" w:eastAsia="新細明體" w:hAnsi="Times New Roman" w:hint="eastAsia"/>
                <w:bCs/>
                <w:color w:val="000000"/>
                <w:spacing w:val="0"/>
                <w:sz w:val="22"/>
                <w:szCs w:val="22"/>
              </w:rPr>
              <w:t>77.6%</w:t>
            </w:r>
            <w:r w:rsidRPr="00FF4495">
              <w:rPr>
                <w:rFonts w:ascii="Times New Roman" w:eastAsia="新細明體" w:hAnsi="Times New Roman" w:hint="eastAsia"/>
                <w:bCs/>
                <w:color w:val="000000"/>
                <w:spacing w:val="0"/>
                <w:sz w:val="22"/>
                <w:szCs w:val="22"/>
              </w:rPr>
              <w:t>，再創</w:t>
            </w:r>
            <w:r w:rsidRPr="00FF4495">
              <w:rPr>
                <w:rFonts w:ascii="Times New Roman" w:eastAsia="新細明體" w:hAnsi="Times New Roman" w:hint="eastAsia"/>
                <w:bCs/>
                <w:color w:val="000000"/>
                <w:spacing w:val="0"/>
                <w:sz w:val="22"/>
                <w:szCs w:val="22"/>
              </w:rPr>
              <w:t>2012</w:t>
            </w:r>
            <w:r w:rsidRPr="00FF4495">
              <w:rPr>
                <w:rFonts w:ascii="Times New Roman" w:eastAsia="新細明體" w:hAnsi="Times New Roman" w:hint="eastAsia"/>
                <w:bCs/>
                <w:color w:val="000000"/>
                <w:spacing w:val="0"/>
                <w:sz w:val="22"/>
                <w:szCs w:val="22"/>
              </w:rPr>
              <w:t>年</w:t>
            </w:r>
            <w:r w:rsidRPr="00FF4495">
              <w:rPr>
                <w:rFonts w:ascii="Times New Roman" w:eastAsia="新細明體" w:hAnsi="Times New Roman" w:hint="eastAsia"/>
                <w:bCs/>
                <w:color w:val="000000"/>
                <w:spacing w:val="0"/>
                <w:sz w:val="22"/>
                <w:szCs w:val="22"/>
              </w:rPr>
              <w:t>7</w:t>
            </w:r>
            <w:r w:rsidRPr="00FF4495">
              <w:rPr>
                <w:rFonts w:ascii="Times New Roman" w:eastAsia="新細明體" w:hAnsi="Times New Roman" w:hint="eastAsia"/>
                <w:bCs/>
                <w:color w:val="000000"/>
                <w:spacing w:val="0"/>
                <w:sz w:val="22"/>
                <w:szCs w:val="22"/>
              </w:rPr>
              <w:t>月創編以來最快擴張速度。</w:t>
            </w:r>
          </w:p>
        </w:tc>
      </w:tr>
    </w:tbl>
    <w:p w:rsidR="002C0C14" w:rsidRPr="00F15C86" w:rsidRDefault="002C0C14" w:rsidP="002C0C14">
      <w:pPr>
        <w:adjustRightInd w:val="0"/>
        <w:snapToGrid w:val="0"/>
        <w:spacing w:before="0" w:after="0" w:line="240" w:lineRule="auto"/>
        <w:ind w:firstLine="0"/>
        <w:outlineLvl w:val="0"/>
        <w:sectPr w:rsidR="002C0C14" w:rsidRPr="00F15C86" w:rsidSect="00710724">
          <w:pgSz w:w="11906" w:h="16838" w:code="9"/>
          <w:pgMar w:top="44" w:right="720" w:bottom="720" w:left="720" w:header="187" w:footer="0" w:gutter="0"/>
          <w:cols w:space="425"/>
          <w:docGrid w:type="lines" w:linePitch="360"/>
        </w:sectPr>
      </w:pPr>
    </w:p>
    <w:p w:rsidR="00045B82" w:rsidRPr="00045B82" w:rsidRDefault="00045B82" w:rsidP="00045B82">
      <w:pPr>
        <w:adjustRightInd w:val="0"/>
        <w:snapToGrid w:val="0"/>
        <w:spacing w:before="0" w:after="0" w:line="240" w:lineRule="auto"/>
        <w:ind w:firstLine="0"/>
        <w:jc w:val="center"/>
        <w:rPr>
          <w:rFonts w:eastAsia="新細明體"/>
          <w:b/>
          <w:sz w:val="32"/>
          <w:szCs w:val="32"/>
        </w:rPr>
      </w:pPr>
      <w:r>
        <w:rPr>
          <w:rFonts w:eastAsia="新細明體" w:hint="eastAsia"/>
          <w:b/>
          <w:spacing w:val="0"/>
          <w:sz w:val="32"/>
          <w:szCs w:val="32"/>
        </w:rPr>
        <w:lastRenderedPageBreak/>
        <w:t>2</w:t>
      </w:r>
      <w:r w:rsidRPr="00045B82">
        <w:rPr>
          <w:rFonts w:eastAsia="新細明體" w:hint="eastAsia"/>
          <w:b/>
          <w:sz w:val="32"/>
          <w:szCs w:val="32"/>
        </w:rPr>
        <w:t>021</w:t>
      </w:r>
      <w:r w:rsidRPr="00045B82">
        <w:rPr>
          <w:rFonts w:eastAsia="新細明體" w:hint="eastAsia"/>
          <w:b/>
          <w:sz w:val="32"/>
          <w:szCs w:val="32"/>
        </w:rPr>
        <w:t>年</w:t>
      </w:r>
      <w:r w:rsidR="00FF4495" w:rsidRPr="00FF4495">
        <w:rPr>
          <w:rFonts w:eastAsia="新細明體" w:hint="eastAsia"/>
          <w:b/>
          <w:sz w:val="32"/>
          <w:szCs w:val="32"/>
        </w:rPr>
        <w:t>3</w:t>
      </w:r>
      <w:r w:rsidR="00FF4495" w:rsidRPr="00FF4495">
        <w:rPr>
          <w:rFonts w:eastAsia="新細明體" w:hint="eastAsia"/>
          <w:b/>
          <w:sz w:val="32"/>
          <w:szCs w:val="32"/>
        </w:rPr>
        <w:t>月臺灣非製造業經理人指數為</w:t>
      </w:r>
      <w:r w:rsidR="00FF4495" w:rsidRPr="00FF4495">
        <w:rPr>
          <w:rFonts w:eastAsia="新細明體" w:hint="eastAsia"/>
          <w:b/>
          <w:sz w:val="32"/>
          <w:szCs w:val="32"/>
        </w:rPr>
        <w:t>55.2%</w:t>
      </w:r>
    </w:p>
    <w:p w:rsidR="00045B82" w:rsidRPr="00045B82" w:rsidRDefault="00045B82" w:rsidP="00045B82">
      <w:pPr>
        <w:adjustRightInd w:val="0"/>
        <w:snapToGrid w:val="0"/>
        <w:spacing w:before="0" w:after="0" w:line="240" w:lineRule="auto"/>
        <w:ind w:firstLine="0"/>
        <w:jc w:val="center"/>
        <w:rPr>
          <w:rFonts w:eastAsia="新細明體"/>
          <w:sz w:val="32"/>
          <w:szCs w:val="32"/>
        </w:rPr>
      </w:pPr>
      <w:r w:rsidRPr="00045B82">
        <w:rPr>
          <w:rFonts w:eastAsia="新細明體" w:hint="eastAsia"/>
          <w:sz w:val="32"/>
          <w:szCs w:val="32"/>
        </w:rPr>
        <w:t>（</w:t>
      </w:r>
      <w:r w:rsidR="00FF4495" w:rsidRPr="00FF4495">
        <w:rPr>
          <w:rFonts w:eastAsia="新細明體"/>
          <w:sz w:val="32"/>
          <w:szCs w:val="32"/>
        </w:rPr>
        <w:t xml:space="preserve">March 2021 Taiwan NMI at </w:t>
      </w:r>
      <w:r w:rsidR="00FF4495" w:rsidRPr="00FF4495">
        <w:rPr>
          <w:rFonts w:eastAsia="新細明體"/>
          <w:b/>
          <w:sz w:val="32"/>
          <w:szCs w:val="32"/>
        </w:rPr>
        <w:t>55.2%</w:t>
      </w:r>
      <w:r w:rsidRPr="00045B82">
        <w:rPr>
          <w:rFonts w:eastAsia="新細明體" w:hint="eastAsia"/>
          <w:sz w:val="32"/>
          <w:szCs w:val="32"/>
        </w:rPr>
        <w:t>）</w:t>
      </w:r>
    </w:p>
    <w:p w:rsidR="00710724" w:rsidRPr="00922974" w:rsidRDefault="00FF4495" w:rsidP="00045B82">
      <w:pPr>
        <w:adjustRightInd w:val="0"/>
        <w:snapToGrid w:val="0"/>
        <w:spacing w:before="0" w:after="0" w:line="240" w:lineRule="auto"/>
        <w:ind w:firstLine="0"/>
        <w:jc w:val="center"/>
        <w:rPr>
          <w:rFonts w:eastAsia="新細明體"/>
          <w:b/>
          <w:spacing w:val="0"/>
          <w:szCs w:val="26"/>
        </w:rPr>
      </w:pPr>
      <w:r w:rsidRPr="00FF4495">
        <w:rPr>
          <w:rFonts w:eastAsia="新細明體" w:hint="eastAsia"/>
          <w:b/>
          <w:szCs w:val="26"/>
        </w:rPr>
        <w:t>商業活動</w:t>
      </w:r>
      <w:r w:rsidRPr="00FF4495">
        <w:rPr>
          <w:rFonts w:eastAsia="新細明體" w:hint="eastAsia"/>
          <w:b/>
          <w:szCs w:val="26"/>
        </w:rPr>
        <w:t>54.4%</w:t>
      </w:r>
      <w:r w:rsidRPr="00FF4495">
        <w:rPr>
          <w:rFonts w:eastAsia="新細明體" w:hint="eastAsia"/>
          <w:b/>
          <w:szCs w:val="26"/>
        </w:rPr>
        <w:t>、新增訂單</w:t>
      </w:r>
      <w:r w:rsidRPr="00FF4495">
        <w:rPr>
          <w:rFonts w:eastAsia="新細明體" w:hint="eastAsia"/>
          <w:b/>
          <w:szCs w:val="26"/>
        </w:rPr>
        <w:t>55.8%</w:t>
      </w:r>
      <w:r w:rsidRPr="00FF4495">
        <w:rPr>
          <w:rFonts w:eastAsia="新細明體" w:hint="eastAsia"/>
          <w:b/>
          <w:szCs w:val="26"/>
        </w:rPr>
        <w:t>、人力僱用</w:t>
      </w:r>
      <w:r w:rsidRPr="00FF4495">
        <w:rPr>
          <w:rFonts w:eastAsia="新細明體" w:hint="eastAsia"/>
          <w:b/>
          <w:szCs w:val="26"/>
        </w:rPr>
        <w:t>53.5%</w:t>
      </w:r>
      <w:r w:rsidRPr="00FF4495">
        <w:rPr>
          <w:rFonts w:eastAsia="新細明體" w:hint="eastAsia"/>
          <w:b/>
          <w:szCs w:val="26"/>
        </w:rPr>
        <w:t>。</w:t>
      </w:r>
    </w:p>
    <w:tbl>
      <w:tblPr>
        <w:tblStyle w:val="8"/>
        <w:tblW w:w="10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122"/>
        <w:gridCol w:w="5122"/>
      </w:tblGrid>
      <w:tr w:rsidR="00710724" w:rsidRPr="00922974" w:rsidTr="00CA10C3">
        <w:trPr>
          <w:trHeight w:val="3454"/>
          <w:jc w:val="center"/>
        </w:trPr>
        <w:tc>
          <w:tcPr>
            <w:tcW w:w="10244" w:type="dxa"/>
            <w:gridSpan w:val="2"/>
            <w:tcBorders>
              <w:top w:val="single" w:sz="12" w:space="0" w:color="auto"/>
              <w:left w:val="single" w:sz="12" w:space="0" w:color="auto"/>
              <w:bottom w:val="single" w:sz="12" w:space="0" w:color="auto"/>
              <w:right w:val="single" w:sz="12" w:space="0" w:color="auto"/>
            </w:tcBorders>
          </w:tcPr>
          <w:p w:rsidR="00710724" w:rsidRPr="00922974" w:rsidRDefault="00710724" w:rsidP="00AE4156">
            <w:pPr>
              <w:widowControl/>
              <w:spacing w:before="0" w:after="0" w:line="240" w:lineRule="auto"/>
              <w:ind w:firstLine="0"/>
              <w:jc w:val="center"/>
              <w:rPr>
                <w:rFonts w:ascii="Times New Roman" w:eastAsia="新細明體" w:hAnsi="Times New Roman"/>
                <w:b/>
                <w:spacing w:val="0"/>
                <w:sz w:val="24"/>
              </w:rPr>
            </w:pPr>
            <w:r w:rsidRPr="00922974">
              <w:rPr>
                <w:rFonts w:ascii="Times New Roman" w:eastAsia="新細明體" w:hAnsi="Times New Roman"/>
                <w:b/>
                <w:spacing w:val="0"/>
                <w:sz w:val="24"/>
              </w:rPr>
              <w:t>2</w:t>
            </w:r>
            <w:r w:rsidR="00045B82">
              <w:rPr>
                <w:rFonts w:ascii="Times New Roman" w:eastAsia="新細明體" w:hAnsi="Times New Roman"/>
                <w:b/>
                <w:spacing w:val="0"/>
                <w:sz w:val="24"/>
              </w:rPr>
              <w:t>02</w:t>
            </w:r>
            <w:r w:rsidR="00045B82">
              <w:rPr>
                <w:rFonts w:ascii="Times New Roman" w:eastAsia="新細明體" w:hAnsi="Times New Roman" w:hint="eastAsia"/>
                <w:b/>
                <w:spacing w:val="0"/>
                <w:sz w:val="24"/>
              </w:rPr>
              <w:t>1</w:t>
            </w:r>
            <w:r w:rsidRPr="00922974">
              <w:rPr>
                <w:rFonts w:ascii="Times New Roman" w:eastAsia="新細明體" w:hAnsi="Times New Roman"/>
                <w:b/>
                <w:spacing w:val="0"/>
                <w:sz w:val="24"/>
              </w:rPr>
              <w:t>年</w:t>
            </w:r>
            <w:r w:rsidR="00FF4495">
              <w:rPr>
                <w:rFonts w:ascii="Times New Roman" w:eastAsia="新細明體" w:hAnsi="Times New Roman" w:hint="eastAsia"/>
                <w:b/>
                <w:spacing w:val="0"/>
                <w:sz w:val="24"/>
              </w:rPr>
              <w:t>3</w:t>
            </w:r>
            <w:r w:rsidRPr="00922974">
              <w:rPr>
                <w:rFonts w:ascii="Times New Roman" w:eastAsia="新細明體" w:hAnsi="Times New Roman"/>
                <w:b/>
                <w:spacing w:val="0"/>
                <w:sz w:val="24"/>
              </w:rPr>
              <w:t>月臺灣非製造業經理人指數（</w:t>
            </w:r>
            <w:r w:rsidRPr="00922974">
              <w:rPr>
                <w:rFonts w:ascii="Times New Roman" w:eastAsia="新細明體" w:hAnsi="Times New Roman"/>
                <w:b/>
                <w:spacing w:val="0"/>
                <w:sz w:val="24"/>
              </w:rPr>
              <w:t>NMI</w:t>
            </w:r>
            <w:r w:rsidRPr="00922974">
              <w:rPr>
                <w:rFonts w:ascii="Times New Roman" w:eastAsia="新細明體" w:hAnsi="Times New Roman"/>
                <w:b/>
                <w:spacing w:val="0"/>
                <w:sz w:val="24"/>
              </w:rPr>
              <w:t>）</w:t>
            </w:r>
            <w:r w:rsidRPr="00922974">
              <w:rPr>
                <w:rFonts w:ascii="Times New Roman" w:eastAsia="新細明體" w:hAnsi="Times New Roman"/>
                <w:b/>
                <w:spacing w:val="0"/>
                <w:sz w:val="24"/>
                <w:vertAlign w:val="superscript"/>
              </w:rPr>
              <w:t>1</w:t>
            </w:r>
          </w:p>
          <w:p w:rsidR="00710724" w:rsidRPr="00922974" w:rsidRDefault="00FF4495" w:rsidP="00AE4156">
            <w:pPr>
              <w:widowControl/>
              <w:adjustRightInd w:val="0"/>
              <w:snapToGrid w:val="0"/>
              <w:spacing w:before="0" w:after="0" w:line="0" w:lineRule="atLeast"/>
              <w:ind w:firstLine="0"/>
              <w:jc w:val="center"/>
              <w:rPr>
                <w:rFonts w:ascii="Times New Roman" w:eastAsia="新細明體" w:hAnsi="Times New Roman"/>
                <w:b/>
                <w:bCs/>
                <w:spacing w:val="0"/>
                <w:sz w:val="24"/>
                <w:szCs w:val="22"/>
              </w:rPr>
            </w:pPr>
            <w:r w:rsidRPr="005F03FF">
              <w:rPr>
                <w:noProof/>
              </w:rPr>
              <w:drawing>
                <wp:inline distT="0" distB="0" distL="0" distR="0" wp14:anchorId="2220E092" wp14:editId="62540CDD">
                  <wp:extent cx="6172200" cy="2443943"/>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77877" cy="2446191"/>
                          </a:xfrm>
                          <a:prstGeom prst="rect">
                            <a:avLst/>
                          </a:prstGeom>
                        </pic:spPr>
                      </pic:pic>
                    </a:graphicData>
                  </a:graphic>
                </wp:inline>
              </w:drawing>
            </w:r>
          </w:p>
        </w:tc>
      </w:tr>
      <w:tr w:rsidR="00710724" w:rsidRPr="00922974" w:rsidTr="00CA10C3">
        <w:trPr>
          <w:trHeight w:val="2797"/>
          <w:jc w:val="center"/>
        </w:trPr>
        <w:tc>
          <w:tcPr>
            <w:tcW w:w="5122" w:type="dxa"/>
            <w:tcBorders>
              <w:top w:val="single" w:sz="12" w:space="0" w:color="auto"/>
              <w:left w:val="single" w:sz="12" w:space="0" w:color="auto"/>
              <w:bottom w:val="single" w:sz="12" w:space="0" w:color="auto"/>
            </w:tcBorders>
          </w:tcPr>
          <w:p w:rsidR="00710724" w:rsidRPr="00922974" w:rsidRDefault="00710724" w:rsidP="00AE4156">
            <w:pPr>
              <w:tabs>
                <w:tab w:val="left" w:pos="5127"/>
              </w:tabs>
              <w:adjustRightInd w:val="0"/>
              <w:snapToGrid w:val="0"/>
              <w:spacing w:before="0" w:after="0" w:line="0" w:lineRule="atLeast"/>
              <w:ind w:firstLine="0"/>
              <w:jc w:val="center"/>
              <w:rPr>
                <w:rFonts w:ascii="Times New Roman" w:eastAsia="新細明體" w:hAnsi="Times New Roman"/>
                <w:b/>
                <w:spacing w:val="0"/>
                <w:sz w:val="24"/>
              </w:rPr>
            </w:pPr>
            <w:r w:rsidRPr="00922974">
              <w:rPr>
                <w:rFonts w:ascii="Times New Roman" w:eastAsia="新細明體" w:hAnsi="Times New Roman"/>
                <w:b/>
                <w:spacing w:val="0"/>
                <w:sz w:val="24"/>
              </w:rPr>
              <w:t>臺灣非製造業</w:t>
            </w:r>
            <w:r w:rsidRPr="00922974">
              <w:rPr>
                <w:rFonts w:ascii="Times New Roman" w:eastAsia="新細明體" w:hAnsi="Times New Roman"/>
                <w:b/>
                <w:spacing w:val="0"/>
                <w:sz w:val="24"/>
              </w:rPr>
              <w:t>NMI</w:t>
            </w:r>
            <w:r w:rsidRPr="00922974">
              <w:rPr>
                <w:rFonts w:ascii="Times New Roman" w:eastAsia="新細明體" w:hAnsi="Times New Roman"/>
                <w:b/>
                <w:spacing w:val="0"/>
                <w:sz w:val="24"/>
              </w:rPr>
              <w:t>時間序列走勢圖</w:t>
            </w:r>
          </w:p>
          <w:p w:rsidR="00710724" w:rsidRPr="00922974" w:rsidRDefault="00FF4495" w:rsidP="00866D4C">
            <w:pPr>
              <w:adjustRightInd w:val="0"/>
              <w:snapToGrid w:val="0"/>
              <w:spacing w:before="0" w:after="0" w:line="0" w:lineRule="atLeast"/>
              <w:ind w:firstLine="0"/>
              <w:jc w:val="center"/>
              <w:rPr>
                <w:rFonts w:ascii="Times New Roman" w:eastAsia="新細明體" w:hAnsi="Times New Roman"/>
                <w:spacing w:val="0"/>
                <w:sz w:val="24"/>
                <w:szCs w:val="22"/>
              </w:rPr>
            </w:pPr>
            <w:r w:rsidRPr="005F03FF">
              <w:rPr>
                <w:noProof/>
              </w:rPr>
              <w:drawing>
                <wp:inline distT="0" distB="0" distL="0" distR="0" wp14:anchorId="4185F414" wp14:editId="4AF17563">
                  <wp:extent cx="3063240" cy="1691640"/>
                  <wp:effectExtent l="0" t="0" r="3810" b="381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376"/>
                          <a:stretch/>
                        </pic:blipFill>
                        <pic:spPr bwMode="auto">
                          <a:xfrm>
                            <a:off x="0" y="0"/>
                            <a:ext cx="3063240" cy="1691640"/>
                          </a:xfrm>
                          <a:prstGeom prst="rect">
                            <a:avLst/>
                          </a:prstGeom>
                          <a:ln>
                            <a:noFill/>
                          </a:ln>
                          <a:extLst>
                            <a:ext uri="{53640926-AAD7-44D8-BBD7-CCE9431645EC}">
                              <a14:shadowObscured xmlns:a14="http://schemas.microsoft.com/office/drawing/2010/main"/>
                            </a:ext>
                          </a:extLst>
                        </pic:spPr>
                      </pic:pic>
                    </a:graphicData>
                  </a:graphic>
                </wp:inline>
              </w:drawing>
            </w:r>
          </w:p>
        </w:tc>
        <w:tc>
          <w:tcPr>
            <w:tcW w:w="5122" w:type="dxa"/>
            <w:tcBorders>
              <w:top w:val="single" w:sz="12" w:space="0" w:color="auto"/>
              <w:bottom w:val="single" w:sz="12" w:space="0" w:color="auto"/>
              <w:right w:val="single" w:sz="12" w:space="0" w:color="auto"/>
            </w:tcBorders>
          </w:tcPr>
          <w:p w:rsidR="00710724" w:rsidRPr="00922974" w:rsidRDefault="00710724" w:rsidP="00AE4156">
            <w:pPr>
              <w:adjustRightInd w:val="0"/>
              <w:snapToGrid w:val="0"/>
              <w:spacing w:before="0" w:after="0" w:line="0" w:lineRule="atLeast"/>
              <w:ind w:firstLine="0"/>
              <w:jc w:val="center"/>
              <w:rPr>
                <w:rFonts w:ascii="Times New Roman" w:eastAsia="新細明體" w:hAnsi="Times New Roman"/>
                <w:noProof/>
                <w:spacing w:val="0"/>
                <w:sz w:val="24"/>
                <w:szCs w:val="22"/>
              </w:rPr>
            </w:pPr>
            <w:r w:rsidRPr="00922974">
              <w:rPr>
                <w:rFonts w:ascii="Times New Roman" w:eastAsia="新細明體" w:hAnsi="Times New Roman"/>
                <w:b/>
                <w:spacing w:val="0"/>
                <w:sz w:val="24"/>
              </w:rPr>
              <w:t>產業別</w:t>
            </w:r>
            <w:r w:rsidRPr="00922974">
              <w:rPr>
                <w:rFonts w:ascii="Times New Roman" w:eastAsia="新細明體" w:hAnsi="Times New Roman"/>
                <w:b/>
                <w:spacing w:val="0"/>
                <w:sz w:val="24"/>
              </w:rPr>
              <w:t>NMI</w:t>
            </w:r>
            <w:r w:rsidRPr="00922974">
              <w:rPr>
                <w:rFonts w:ascii="Times New Roman" w:eastAsia="新細明體" w:hAnsi="Times New Roman"/>
                <w:b/>
                <w:spacing w:val="0"/>
                <w:sz w:val="24"/>
              </w:rPr>
              <w:t>示意圖</w:t>
            </w:r>
          </w:p>
          <w:p w:rsidR="00710724" w:rsidRPr="00922974" w:rsidRDefault="00FF4495" w:rsidP="00AE4156">
            <w:pPr>
              <w:tabs>
                <w:tab w:val="center" w:pos="2740"/>
              </w:tabs>
              <w:adjustRightInd w:val="0"/>
              <w:snapToGrid w:val="0"/>
              <w:spacing w:before="0" w:after="0" w:line="0" w:lineRule="atLeast"/>
              <w:ind w:firstLine="0"/>
              <w:jc w:val="center"/>
              <w:rPr>
                <w:rFonts w:ascii="Times New Roman" w:eastAsia="新細明體" w:hAnsi="Times New Roman"/>
                <w:spacing w:val="0"/>
                <w:sz w:val="24"/>
                <w:szCs w:val="22"/>
              </w:rPr>
            </w:pPr>
            <w:r w:rsidRPr="005F03FF">
              <w:rPr>
                <w:noProof/>
              </w:rPr>
              <w:drawing>
                <wp:inline distT="0" distB="0" distL="0" distR="0" wp14:anchorId="042E803F" wp14:editId="06FAA7D0">
                  <wp:extent cx="3129280" cy="1691640"/>
                  <wp:effectExtent l="0" t="0" r="0" b="381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336" b="3037"/>
                          <a:stretch/>
                        </pic:blipFill>
                        <pic:spPr bwMode="auto">
                          <a:xfrm>
                            <a:off x="0" y="0"/>
                            <a:ext cx="3129280" cy="1691640"/>
                          </a:xfrm>
                          <a:prstGeom prst="rect">
                            <a:avLst/>
                          </a:prstGeom>
                          <a:ln>
                            <a:noFill/>
                          </a:ln>
                          <a:extLst>
                            <a:ext uri="{53640926-AAD7-44D8-BBD7-CCE9431645EC}">
                              <a14:shadowObscured xmlns:a14="http://schemas.microsoft.com/office/drawing/2010/main"/>
                            </a:ext>
                          </a:extLst>
                        </pic:spPr>
                      </pic:pic>
                    </a:graphicData>
                  </a:graphic>
                </wp:inline>
              </w:drawing>
            </w:r>
          </w:p>
        </w:tc>
      </w:tr>
      <w:tr w:rsidR="00710724" w:rsidRPr="00922974" w:rsidTr="00AE4156">
        <w:tblPrEx>
          <w:tblCellMar>
            <w:left w:w="108" w:type="dxa"/>
            <w:right w:w="108" w:type="dxa"/>
          </w:tblCellMar>
        </w:tblPrEx>
        <w:trPr>
          <w:trHeight w:val="254"/>
          <w:jc w:val="center"/>
        </w:trPr>
        <w:tc>
          <w:tcPr>
            <w:tcW w:w="10244" w:type="dxa"/>
            <w:gridSpan w:val="2"/>
            <w:tcBorders>
              <w:top w:val="single" w:sz="12" w:space="0" w:color="auto"/>
              <w:left w:val="single" w:sz="12" w:space="0" w:color="auto"/>
              <w:bottom w:val="single" w:sz="12" w:space="0" w:color="auto"/>
              <w:right w:val="single" w:sz="12" w:space="0" w:color="auto"/>
            </w:tcBorders>
          </w:tcPr>
          <w:p w:rsidR="00710724" w:rsidRPr="00922974" w:rsidRDefault="00710724" w:rsidP="00AE4156">
            <w:pPr>
              <w:spacing w:before="0" w:after="0" w:line="240" w:lineRule="auto"/>
              <w:ind w:firstLine="0"/>
              <w:rPr>
                <w:rFonts w:ascii="Times New Roman" w:eastAsia="新細明體" w:hAnsi="Times New Roman"/>
                <w:b/>
                <w:color w:val="FF0000"/>
                <w:spacing w:val="0"/>
                <w:sz w:val="24"/>
              </w:rPr>
            </w:pPr>
            <w:r w:rsidRPr="00922974">
              <w:rPr>
                <w:rFonts w:ascii="Times New Roman" w:eastAsia="新細明體" w:hAnsi="Times New Roman"/>
                <w:b/>
                <w:color w:val="FF0000"/>
                <w:spacing w:val="0"/>
                <w:sz w:val="24"/>
              </w:rPr>
              <w:t>本月重點節錄（</w:t>
            </w:r>
            <w:r w:rsidRPr="00922974">
              <w:rPr>
                <w:rFonts w:ascii="Times New Roman" w:eastAsia="新細明體" w:hAnsi="Times New Roman"/>
                <w:b/>
                <w:color w:val="FF0000"/>
                <w:spacing w:val="0"/>
                <w:sz w:val="24"/>
              </w:rPr>
              <w:t>Summary</w:t>
            </w:r>
            <w:r w:rsidRPr="00922974">
              <w:rPr>
                <w:rFonts w:ascii="Times New Roman" w:eastAsia="新細明體" w:hAnsi="Times New Roman"/>
                <w:b/>
                <w:color w:val="FF0000"/>
                <w:spacing w:val="0"/>
                <w:sz w:val="24"/>
              </w:rPr>
              <w:t>）</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2021</w:t>
            </w:r>
            <w:r w:rsidRPr="00FF4495">
              <w:rPr>
                <w:rFonts w:ascii="Times New Roman" w:hAnsi="Times New Roman" w:cs="Times New Roman" w:hint="eastAsia"/>
                <w:sz w:val="22"/>
              </w:rPr>
              <w:t>年</w:t>
            </w:r>
            <w:r w:rsidRPr="00FF4495">
              <w:rPr>
                <w:rFonts w:ascii="Times New Roman" w:hAnsi="Times New Roman" w:cs="Times New Roman" w:hint="eastAsia"/>
                <w:sz w:val="22"/>
              </w:rPr>
              <w:t>3</w:t>
            </w:r>
            <w:r w:rsidRPr="00FF4495">
              <w:rPr>
                <w:rFonts w:ascii="Times New Roman" w:hAnsi="Times New Roman" w:cs="Times New Roman" w:hint="eastAsia"/>
                <w:sz w:val="22"/>
              </w:rPr>
              <w:t>月未季調之臺灣非製造業</w:t>
            </w:r>
            <w:r w:rsidRPr="00FF4495">
              <w:rPr>
                <w:rFonts w:ascii="Times New Roman" w:hAnsi="Times New Roman" w:cs="Times New Roman" w:hint="eastAsia"/>
                <w:sz w:val="22"/>
              </w:rPr>
              <w:t>NMI</w:t>
            </w:r>
            <w:r w:rsidRPr="00FF4495">
              <w:rPr>
                <w:rFonts w:ascii="Times New Roman" w:hAnsi="Times New Roman" w:cs="Times New Roman" w:hint="eastAsia"/>
                <w:sz w:val="22"/>
              </w:rPr>
              <w:t>指數攀升</w:t>
            </w:r>
            <w:r w:rsidRPr="00FF4495">
              <w:rPr>
                <w:rFonts w:ascii="Times New Roman" w:hAnsi="Times New Roman" w:cs="Times New Roman" w:hint="eastAsia"/>
                <w:sz w:val="22"/>
              </w:rPr>
              <w:t>3.1</w:t>
            </w:r>
            <w:r w:rsidRPr="00FF4495">
              <w:rPr>
                <w:rFonts w:ascii="Times New Roman" w:hAnsi="Times New Roman" w:cs="Times New Roman" w:hint="eastAsia"/>
                <w:sz w:val="22"/>
              </w:rPr>
              <w:t>個百分點至</w:t>
            </w:r>
            <w:r w:rsidRPr="00FF4495">
              <w:rPr>
                <w:rFonts w:ascii="Times New Roman" w:hAnsi="Times New Roman" w:cs="Times New Roman" w:hint="eastAsia"/>
                <w:sz w:val="22"/>
              </w:rPr>
              <w:t>55.2%</w:t>
            </w:r>
            <w:r w:rsidRPr="00FF4495">
              <w:rPr>
                <w:rFonts w:ascii="Times New Roman" w:hAnsi="Times New Roman" w:cs="Times New Roman" w:hint="eastAsia"/>
                <w:sz w:val="22"/>
              </w:rPr>
              <w:t>，連續第</w:t>
            </w:r>
            <w:r w:rsidRPr="00FF4495">
              <w:rPr>
                <w:rFonts w:ascii="Times New Roman" w:hAnsi="Times New Roman" w:cs="Times New Roman" w:hint="eastAsia"/>
                <w:sz w:val="22"/>
              </w:rPr>
              <w:t>10</w:t>
            </w:r>
            <w:r w:rsidRPr="00FF4495">
              <w:rPr>
                <w:rFonts w:ascii="Times New Roman" w:hAnsi="Times New Roman" w:cs="Times New Roman" w:hint="eastAsia"/>
                <w:sz w:val="22"/>
              </w:rPr>
              <w:t>個月呈現擴張。</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部分導因於</w:t>
            </w:r>
            <w:r w:rsidRPr="00FF4495">
              <w:rPr>
                <w:rFonts w:ascii="Times New Roman" w:hAnsi="Times New Roman" w:cs="Times New Roman" w:hint="eastAsia"/>
                <w:sz w:val="22"/>
              </w:rPr>
              <w:t>2</w:t>
            </w:r>
            <w:r w:rsidRPr="00FF4495">
              <w:rPr>
                <w:rFonts w:ascii="Times New Roman" w:hAnsi="Times New Roman" w:cs="Times New Roman" w:hint="eastAsia"/>
                <w:sz w:val="22"/>
              </w:rPr>
              <w:t>月營業天數較少之低基期效應，未季調之商業活動僅維持</w:t>
            </w:r>
            <w:r w:rsidRPr="00FF4495">
              <w:rPr>
                <w:rFonts w:ascii="Times New Roman" w:hAnsi="Times New Roman" w:cs="Times New Roman" w:hint="eastAsia"/>
                <w:sz w:val="22"/>
              </w:rPr>
              <w:t>1</w:t>
            </w:r>
            <w:r w:rsidRPr="00FF4495">
              <w:rPr>
                <w:rFonts w:ascii="Times New Roman" w:hAnsi="Times New Roman" w:cs="Times New Roman" w:hint="eastAsia"/>
                <w:sz w:val="22"/>
              </w:rPr>
              <w:t>個月的緊縮，指數回升</w:t>
            </w:r>
            <w:r w:rsidRPr="00FF4495">
              <w:rPr>
                <w:rFonts w:ascii="Times New Roman" w:hAnsi="Times New Roman" w:cs="Times New Roman" w:hint="eastAsia"/>
                <w:sz w:val="22"/>
              </w:rPr>
              <w:t>4.6</w:t>
            </w:r>
            <w:r w:rsidRPr="00FF4495">
              <w:rPr>
                <w:rFonts w:ascii="Times New Roman" w:hAnsi="Times New Roman" w:cs="Times New Roman" w:hint="eastAsia"/>
                <w:sz w:val="22"/>
              </w:rPr>
              <w:t>個百分點至</w:t>
            </w:r>
            <w:r w:rsidRPr="00FF4495">
              <w:rPr>
                <w:rFonts w:ascii="Times New Roman" w:hAnsi="Times New Roman" w:cs="Times New Roman" w:hint="eastAsia"/>
                <w:sz w:val="22"/>
              </w:rPr>
              <w:t>54.4%</w:t>
            </w:r>
            <w:r w:rsidRPr="00FF4495">
              <w:rPr>
                <w:rFonts w:ascii="Times New Roman" w:hAnsi="Times New Roman" w:cs="Times New Roman" w:hint="eastAsia"/>
                <w:sz w:val="22"/>
              </w:rPr>
              <w:t>。</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新增訂單（新增簽約客戶或業務）已連續</w:t>
            </w:r>
            <w:r w:rsidRPr="00FF4495">
              <w:rPr>
                <w:rFonts w:ascii="Times New Roman" w:hAnsi="Times New Roman" w:cs="Times New Roman" w:hint="eastAsia"/>
                <w:sz w:val="22"/>
              </w:rPr>
              <w:t>10</w:t>
            </w:r>
            <w:r w:rsidRPr="00FF4495">
              <w:rPr>
                <w:rFonts w:ascii="Times New Roman" w:hAnsi="Times New Roman" w:cs="Times New Roman" w:hint="eastAsia"/>
                <w:sz w:val="22"/>
              </w:rPr>
              <w:t>個月擴張，且指數攀升</w:t>
            </w:r>
            <w:r w:rsidRPr="00FF4495">
              <w:rPr>
                <w:rFonts w:ascii="Times New Roman" w:hAnsi="Times New Roman" w:cs="Times New Roman" w:hint="eastAsia"/>
                <w:sz w:val="22"/>
              </w:rPr>
              <w:t>4.9</w:t>
            </w:r>
            <w:r w:rsidRPr="00FF4495">
              <w:rPr>
                <w:rFonts w:ascii="Times New Roman" w:hAnsi="Times New Roman" w:cs="Times New Roman" w:hint="eastAsia"/>
                <w:sz w:val="22"/>
              </w:rPr>
              <w:t>個百分點至</w:t>
            </w:r>
            <w:r w:rsidRPr="00FF4495">
              <w:rPr>
                <w:rFonts w:ascii="Times New Roman" w:hAnsi="Times New Roman" w:cs="Times New Roman" w:hint="eastAsia"/>
                <w:sz w:val="22"/>
              </w:rPr>
              <w:t>55.8%</w:t>
            </w:r>
            <w:r w:rsidRPr="00FF4495">
              <w:rPr>
                <w:rFonts w:ascii="Times New Roman" w:hAnsi="Times New Roman" w:cs="Times New Roman" w:hint="eastAsia"/>
                <w:sz w:val="22"/>
              </w:rPr>
              <w:t>。</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非製造業人力僱用僅維持</w:t>
            </w:r>
            <w:r w:rsidRPr="00FF4495">
              <w:rPr>
                <w:rFonts w:ascii="Times New Roman" w:hAnsi="Times New Roman" w:cs="Times New Roman" w:hint="eastAsia"/>
                <w:sz w:val="22"/>
              </w:rPr>
              <w:t>1</w:t>
            </w:r>
            <w:r w:rsidRPr="00FF4495">
              <w:rPr>
                <w:rFonts w:ascii="Times New Roman" w:hAnsi="Times New Roman" w:cs="Times New Roman" w:hint="eastAsia"/>
                <w:sz w:val="22"/>
              </w:rPr>
              <w:t>個月的緊縮，本月指數攀升</w:t>
            </w:r>
            <w:r w:rsidRPr="00FF4495">
              <w:rPr>
                <w:rFonts w:ascii="Times New Roman" w:hAnsi="Times New Roman" w:cs="Times New Roman" w:hint="eastAsia"/>
                <w:sz w:val="22"/>
              </w:rPr>
              <w:t>3.7</w:t>
            </w:r>
            <w:r w:rsidRPr="00FF4495">
              <w:rPr>
                <w:rFonts w:ascii="Times New Roman" w:hAnsi="Times New Roman" w:cs="Times New Roman" w:hint="eastAsia"/>
                <w:sz w:val="22"/>
              </w:rPr>
              <w:t>個百分點轉為擴張，指數為</w:t>
            </w:r>
            <w:r w:rsidRPr="00FF4495">
              <w:rPr>
                <w:rFonts w:ascii="Times New Roman" w:hAnsi="Times New Roman" w:cs="Times New Roman" w:hint="eastAsia"/>
                <w:sz w:val="22"/>
              </w:rPr>
              <w:t>53.5%</w:t>
            </w:r>
            <w:r w:rsidRPr="00FF4495">
              <w:rPr>
                <w:rFonts w:ascii="Times New Roman" w:hAnsi="Times New Roman" w:cs="Times New Roman" w:hint="eastAsia"/>
                <w:sz w:val="22"/>
              </w:rPr>
              <w:t>。</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非製造業已連續</w:t>
            </w:r>
            <w:r w:rsidRPr="00FF4495">
              <w:rPr>
                <w:rFonts w:ascii="Times New Roman" w:hAnsi="Times New Roman" w:cs="Times New Roman" w:hint="eastAsia"/>
                <w:sz w:val="22"/>
              </w:rPr>
              <w:t>17</w:t>
            </w:r>
            <w:r w:rsidRPr="00FF4495">
              <w:rPr>
                <w:rFonts w:ascii="Times New Roman" w:hAnsi="Times New Roman" w:cs="Times New Roman" w:hint="eastAsia"/>
                <w:sz w:val="22"/>
              </w:rPr>
              <w:t>個月回報供應商交貨時間（受託工作完成時間）為上升（高於</w:t>
            </w:r>
            <w:r w:rsidRPr="00FF4495">
              <w:rPr>
                <w:rFonts w:ascii="Times New Roman" w:hAnsi="Times New Roman" w:cs="Times New Roman" w:hint="eastAsia"/>
                <w:sz w:val="22"/>
              </w:rPr>
              <w:t>50.0%</w:t>
            </w:r>
            <w:r w:rsidRPr="00FF4495">
              <w:rPr>
                <w:rFonts w:ascii="Times New Roman" w:hAnsi="Times New Roman" w:cs="Times New Roman" w:hint="eastAsia"/>
                <w:sz w:val="22"/>
              </w:rPr>
              <w:t>），指數由創編以來最高點（</w:t>
            </w:r>
            <w:r w:rsidRPr="00FF4495">
              <w:rPr>
                <w:rFonts w:ascii="Times New Roman" w:hAnsi="Times New Roman" w:cs="Times New Roman" w:hint="eastAsia"/>
                <w:sz w:val="22"/>
              </w:rPr>
              <w:t>58.1%</w:t>
            </w:r>
            <w:r w:rsidRPr="00FF4495">
              <w:rPr>
                <w:rFonts w:ascii="Times New Roman" w:hAnsi="Times New Roman" w:cs="Times New Roman" w:hint="eastAsia"/>
                <w:sz w:val="22"/>
              </w:rPr>
              <w:t>）回跌</w:t>
            </w:r>
            <w:r w:rsidRPr="00FF4495">
              <w:rPr>
                <w:rFonts w:ascii="Times New Roman" w:hAnsi="Times New Roman" w:cs="Times New Roman" w:hint="eastAsia"/>
                <w:sz w:val="22"/>
              </w:rPr>
              <w:t>1.0</w:t>
            </w:r>
            <w:r w:rsidRPr="00FF4495">
              <w:rPr>
                <w:rFonts w:ascii="Times New Roman" w:hAnsi="Times New Roman" w:cs="Times New Roman" w:hint="eastAsia"/>
                <w:sz w:val="22"/>
              </w:rPr>
              <w:t>個百分點至</w:t>
            </w:r>
            <w:r w:rsidRPr="00FF4495">
              <w:rPr>
                <w:rFonts w:ascii="Times New Roman" w:hAnsi="Times New Roman" w:cs="Times New Roman" w:hint="eastAsia"/>
                <w:sz w:val="22"/>
              </w:rPr>
              <w:t>57.1%</w:t>
            </w:r>
            <w:r w:rsidRPr="00FF4495">
              <w:rPr>
                <w:rFonts w:ascii="Times New Roman" w:hAnsi="Times New Roman" w:cs="Times New Roman" w:hint="eastAsia"/>
                <w:sz w:val="22"/>
              </w:rPr>
              <w:t>。</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非製造業之存貨指數回升</w:t>
            </w:r>
            <w:r w:rsidRPr="00FF4495">
              <w:rPr>
                <w:rFonts w:ascii="Times New Roman" w:hAnsi="Times New Roman" w:cs="Times New Roman" w:hint="eastAsia"/>
                <w:sz w:val="22"/>
              </w:rPr>
              <w:t>0.6</w:t>
            </w:r>
            <w:r w:rsidRPr="00FF4495">
              <w:rPr>
                <w:rFonts w:ascii="Times New Roman" w:hAnsi="Times New Roman" w:cs="Times New Roman" w:hint="eastAsia"/>
                <w:sz w:val="22"/>
              </w:rPr>
              <w:t>個百分點至</w:t>
            </w:r>
            <w:r w:rsidRPr="00FF4495">
              <w:rPr>
                <w:rFonts w:ascii="Times New Roman" w:hAnsi="Times New Roman" w:cs="Times New Roman" w:hint="eastAsia"/>
                <w:sz w:val="22"/>
              </w:rPr>
              <w:t>49.2%</w:t>
            </w:r>
            <w:r w:rsidRPr="00FF4495">
              <w:rPr>
                <w:rFonts w:ascii="Times New Roman" w:hAnsi="Times New Roman" w:cs="Times New Roman" w:hint="eastAsia"/>
                <w:sz w:val="22"/>
              </w:rPr>
              <w:t>，連續第</w:t>
            </w:r>
            <w:r w:rsidRPr="00FF4495">
              <w:rPr>
                <w:rFonts w:ascii="Times New Roman" w:hAnsi="Times New Roman" w:cs="Times New Roman" w:hint="eastAsia"/>
                <w:sz w:val="22"/>
              </w:rPr>
              <w:t>3</w:t>
            </w:r>
            <w:r w:rsidRPr="00FF4495">
              <w:rPr>
                <w:rFonts w:ascii="Times New Roman" w:hAnsi="Times New Roman" w:cs="Times New Roman" w:hint="eastAsia"/>
                <w:sz w:val="22"/>
              </w:rPr>
              <w:t>個月緊縮。</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非製造業已連續</w:t>
            </w:r>
            <w:r w:rsidRPr="00FF4495">
              <w:rPr>
                <w:rFonts w:ascii="Times New Roman" w:hAnsi="Times New Roman" w:cs="Times New Roman" w:hint="eastAsia"/>
                <w:sz w:val="22"/>
              </w:rPr>
              <w:t>63</w:t>
            </w:r>
            <w:r w:rsidRPr="00FF4495">
              <w:rPr>
                <w:rFonts w:ascii="Times New Roman" w:hAnsi="Times New Roman" w:cs="Times New Roman" w:hint="eastAsia"/>
                <w:sz w:val="22"/>
              </w:rPr>
              <w:t>個月回報採購價格（營業成本）呈現上升（高於</w:t>
            </w:r>
            <w:r w:rsidRPr="00FF4495">
              <w:rPr>
                <w:rFonts w:ascii="Times New Roman" w:hAnsi="Times New Roman" w:cs="Times New Roman" w:hint="eastAsia"/>
                <w:sz w:val="22"/>
              </w:rPr>
              <w:t>50.0%</w:t>
            </w:r>
            <w:r w:rsidRPr="00FF4495">
              <w:rPr>
                <w:rFonts w:ascii="Times New Roman" w:hAnsi="Times New Roman" w:cs="Times New Roman" w:hint="eastAsia"/>
                <w:sz w:val="22"/>
              </w:rPr>
              <w:t>），指數攀升</w:t>
            </w:r>
            <w:r w:rsidRPr="00FF4495">
              <w:rPr>
                <w:rFonts w:ascii="Times New Roman" w:hAnsi="Times New Roman" w:cs="Times New Roman" w:hint="eastAsia"/>
                <w:sz w:val="22"/>
              </w:rPr>
              <w:t>3.6</w:t>
            </w:r>
            <w:r w:rsidRPr="00FF4495">
              <w:rPr>
                <w:rFonts w:ascii="Times New Roman" w:hAnsi="Times New Roman" w:cs="Times New Roman" w:hint="eastAsia"/>
                <w:sz w:val="22"/>
              </w:rPr>
              <w:t>個百分點至</w:t>
            </w:r>
            <w:r w:rsidRPr="00FF4495">
              <w:rPr>
                <w:rFonts w:ascii="Times New Roman" w:hAnsi="Times New Roman" w:cs="Times New Roman" w:hint="eastAsia"/>
                <w:sz w:val="22"/>
              </w:rPr>
              <w:t>65.4%</w:t>
            </w:r>
            <w:r w:rsidRPr="00FF4495">
              <w:rPr>
                <w:rFonts w:ascii="Times New Roman" w:hAnsi="Times New Roman" w:cs="Times New Roman" w:hint="eastAsia"/>
                <w:sz w:val="22"/>
              </w:rPr>
              <w:t>，連續第</w:t>
            </w:r>
            <w:r w:rsidRPr="00FF4495">
              <w:rPr>
                <w:rFonts w:ascii="Times New Roman" w:hAnsi="Times New Roman" w:cs="Times New Roman" w:hint="eastAsia"/>
                <w:sz w:val="22"/>
              </w:rPr>
              <w:t>4</w:t>
            </w:r>
            <w:r w:rsidRPr="00FF4495">
              <w:rPr>
                <w:rFonts w:ascii="Times New Roman" w:hAnsi="Times New Roman" w:cs="Times New Roman" w:hint="eastAsia"/>
                <w:sz w:val="22"/>
              </w:rPr>
              <w:t>個月維持在</w:t>
            </w:r>
            <w:r w:rsidRPr="00FF4495">
              <w:rPr>
                <w:rFonts w:ascii="Times New Roman" w:hAnsi="Times New Roman" w:cs="Times New Roman" w:hint="eastAsia"/>
                <w:sz w:val="22"/>
              </w:rPr>
              <w:t>60.0%</w:t>
            </w:r>
            <w:r w:rsidRPr="00FF4495">
              <w:rPr>
                <w:rFonts w:ascii="Times New Roman" w:hAnsi="Times New Roman" w:cs="Times New Roman" w:hint="eastAsia"/>
                <w:sz w:val="22"/>
              </w:rPr>
              <w:t>以上的上升速度。</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未完成訂單（工作委託量）僅維持</w:t>
            </w:r>
            <w:r w:rsidRPr="00FF4495">
              <w:rPr>
                <w:rFonts w:ascii="Times New Roman" w:hAnsi="Times New Roman" w:cs="Times New Roman" w:hint="eastAsia"/>
                <w:sz w:val="22"/>
              </w:rPr>
              <w:t>1</w:t>
            </w:r>
            <w:r w:rsidRPr="00FF4495">
              <w:rPr>
                <w:rFonts w:ascii="Times New Roman" w:hAnsi="Times New Roman" w:cs="Times New Roman" w:hint="eastAsia"/>
                <w:sz w:val="22"/>
              </w:rPr>
              <w:t>個月的緊縮，本月指數隨即回升</w:t>
            </w:r>
            <w:r w:rsidRPr="00FF4495">
              <w:rPr>
                <w:rFonts w:ascii="Times New Roman" w:hAnsi="Times New Roman" w:cs="Times New Roman" w:hint="eastAsia"/>
                <w:sz w:val="22"/>
              </w:rPr>
              <w:t>4.7</w:t>
            </w:r>
            <w:r w:rsidRPr="00FF4495">
              <w:rPr>
                <w:rFonts w:ascii="Times New Roman" w:hAnsi="Times New Roman" w:cs="Times New Roman" w:hint="eastAsia"/>
                <w:sz w:val="22"/>
              </w:rPr>
              <w:t>個百分點至</w:t>
            </w:r>
            <w:r w:rsidRPr="00FF4495">
              <w:rPr>
                <w:rFonts w:ascii="Times New Roman" w:hAnsi="Times New Roman" w:cs="Times New Roman" w:hint="eastAsia"/>
                <w:sz w:val="22"/>
              </w:rPr>
              <w:t>52.1%</w:t>
            </w:r>
            <w:r w:rsidRPr="00FF4495">
              <w:rPr>
                <w:rFonts w:ascii="Times New Roman" w:hAnsi="Times New Roman" w:cs="Times New Roman" w:hint="eastAsia"/>
                <w:sz w:val="22"/>
              </w:rPr>
              <w:t>，為</w:t>
            </w:r>
            <w:r w:rsidRPr="00FF4495">
              <w:rPr>
                <w:rFonts w:ascii="Times New Roman" w:hAnsi="Times New Roman" w:cs="Times New Roman" w:hint="eastAsia"/>
                <w:sz w:val="22"/>
              </w:rPr>
              <w:t>2014</w:t>
            </w:r>
            <w:r w:rsidRPr="00FF4495">
              <w:rPr>
                <w:rFonts w:ascii="Times New Roman" w:hAnsi="Times New Roman" w:cs="Times New Roman" w:hint="eastAsia"/>
                <w:sz w:val="22"/>
              </w:rPr>
              <w:t>年</w:t>
            </w:r>
            <w:r w:rsidRPr="00FF4495">
              <w:rPr>
                <w:rFonts w:ascii="Times New Roman" w:hAnsi="Times New Roman" w:cs="Times New Roman" w:hint="eastAsia"/>
                <w:sz w:val="22"/>
              </w:rPr>
              <w:t>8</w:t>
            </w:r>
            <w:r w:rsidRPr="00FF4495">
              <w:rPr>
                <w:rFonts w:ascii="Times New Roman" w:hAnsi="Times New Roman" w:cs="Times New Roman" w:hint="eastAsia"/>
                <w:sz w:val="22"/>
              </w:rPr>
              <w:t>月創編以來最快擴張速度。</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非製造業之出口與進口皆轉為擴張，指數分別攀升</w:t>
            </w:r>
            <w:r w:rsidRPr="00FF4495">
              <w:rPr>
                <w:rFonts w:ascii="Times New Roman" w:hAnsi="Times New Roman" w:cs="Times New Roman" w:hint="eastAsia"/>
                <w:sz w:val="22"/>
              </w:rPr>
              <w:t>4.2</w:t>
            </w:r>
            <w:r w:rsidRPr="00FF4495">
              <w:rPr>
                <w:rFonts w:ascii="Times New Roman" w:hAnsi="Times New Roman" w:cs="Times New Roman" w:hint="eastAsia"/>
                <w:sz w:val="22"/>
              </w:rPr>
              <w:t>與</w:t>
            </w:r>
            <w:r w:rsidRPr="00FF4495">
              <w:rPr>
                <w:rFonts w:ascii="Times New Roman" w:hAnsi="Times New Roman" w:cs="Times New Roman" w:hint="eastAsia"/>
                <w:sz w:val="22"/>
              </w:rPr>
              <w:t>6.6</w:t>
            </w:r>
            <w:r w:rsidRPr="00FF4495">
              <w:rPr>
                <w:rFonts w:ascii="Times New Roman" w:hAnsi="Times New Roman" w:cs="Times New Roman" w:hint="eastAsia"/>
                <w:sz w:val="22"/>
              </w:rPr>
              <w:t>個百分點至</w:t>
            </w:r>
            <w:r w:rsidRPr="00FF4495">
              <w:rPr>
                <w:rFonts w:ascii="Times New Roman" w:hAnsi="Times New Roman" w:cs="Times New Roman" w:hint="eastAsia"/>
                <w:sz w:val="22"/>
              </w:rPr>
              <w:t>51.2%</w:t>
            </w:r>
            <w:r w:rsidRPr="00FF4495">
              <w:rPr>
                <w:rFonts w:ascii="Times New Roman" w:hAnsi="Times New Roman" w:cs="Times New Roman" w:hint="eastAsia"/>
                <w:sz w:val="22"/>
              </w:rPr>
              <w:t>與</w:t>
            </w:r>
            <w:r w:rsidRPr="00FF4495">
              <w:rPr>
                <w:rFonts w:ascii="Times New Roman" w:hAnsi="Times New Roman" w:cs="Times New Roman" w:hint="eastAsia"/>
                <w:sz w:val="22"/>
              </w:rPr>
              <w:t>53.8%</w:t>
            </w:r>
            <w:r w:rsidRPr="00FF4495">
              <w:rPr>
                <w:rFonts w:ascii="Times New Roman" w:hAnsi="Times New Roman" w:cs="Times New Roman" w:hint="eastAsia"/>
                <w:sz w:val="22"/>
              </w:rPr>
              <w:t>。</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服務收費價格指數已連續</w:t>
            </w:r>
            <w:r w:rsidRPr="00FF4495">
              <w:rPr>
                <w:rFonts w:ascii="Times New Roman" w:hAnsi="Times New Roman" w:cs="Times New Roman" w:hint="eastAsia"/>
                <w:sz w:val="22"/>
              </w:rPr>
              <w:t>10</w:t>
            </w:r>
            <w:r w:rsidRPr="00FF4495">
              <w:rPr>
                <w:rFonts w:ascii="Times New Roman" w:hAnsi="Times New Roman" w:cs="Times New Roman" w:hint="eastAsia"/>
                <w:sz w:val="22"/>
              </w:rPr>
              <w:t>個月上升（高於</w:t>
            </w:r>
            <w:r w:rsidRPr="00FF4495">
              <w:rPr>
                <w:rFonts w:ascii="Times New Roman" w:hAnsi="Times New Roman" w:cs="Times New Roman" w:hint="eastAsia"/>
                <w:sz w:val="22"/>
              </w:rPr>
              <w:t>50.0%</w:t>
            </w:r>
            <w:r w:rsidRPr="00FF4495">
              <w:rPr>
                <w:rFonts w:ascii="Times New Roman" w:hAnsi="Times New Roman" w:cs="Times New Roman" w:hint="eastAsia"/>
                <w:sz w:val="22"/>
              </w:rPr>
              <w:t>），惟指數由創編以來最快上升速度（</w:t>
            </w:r>
            <w:r w:rsidRPr="00FF4495">
              <w:rPr>
                <w:rFonts w:ascii="Times New Roman" w:hAnsi="Times New Roman" w:cs="Times New Roman" w:hint="eastAsia"/>
                <w:sz w:val="22"/>
              </w:rPr>
              <w:t>57.7%</w:t>
            </w:r>
            <w:r w:rsidRPr="00FF4495">
              <w:rPr>
                <w:rFonts w:ascii="Times New Roman" w:hAnsi="Times New Roman" w:cs="Times New Roman" w:hint="eastAsia"/>
                <w:sz w:val="22"/>
              </w:rPr>
              <w:t>）回跌</w:t>
            </w:r>
            <w:r w:rsidRPr="00FF4495">
              <w:rPr>
                <w:rFonts w:ascii="Times New Roman" w:hAnsi="Times New Roman" w:cs="Times New Roman" w:hint="eastAsia"/>
                <w:sz w:val="22"/>
              </w:rPr>
              <w:t>1.1</w:t>
            </w:r>
            <w:r w:rsidRPr="00FF4495">
              <w:rPr>
                <w:rFonts w:ascii="Times New Roman" w:hAnsi="Times New Roman" w:cs="Times New Roman" w:hint="eastAsia"/>
                <w:sz w:val="22"/>
              </w:rPr>
              <w:t>個百分點至</w:t>
            </w:r>
            <w:r w:rsidRPr="00FF4495">
              <w:rPr>
                <w:rFonts w:ascii="Times New Roman" w:hAnsi="Times New Roman" w:cs="Times New Roman" w:hint="eastAsia"/>
                <w:sz w:val="22"/>
              </w:rPr>
              <w:t>56.6%</w:t>
            </w:r>
            <w:r w:rsidRPr="00FF4495">
              <w:rPr>
                <w:rFonts w:ascii="Times New Roman" w:hAnsi="Times New Roman" w:cs="Times New Roman" w:hint="eastAsia"/>
                <w:sz w:val="22"/>
              </w:rPr>
              <w:t>。</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存貨觀感中斷連續</w:t>
            </w:r>
            <w:r w:rsidRPr="00FF4495">
              <w:rPr>
                <w:rFonts w:ascii="Times New Roman" w:hAnsi="Times New Roman" w:cs="Times New Roman" w:hint="eastAsia"/>
                <w:sz w:val="22"/>
              </w:rPr>
              <w:t>2</w:t>
            </w:r>
            <w:r w:rsidRPr="00FF4495">
              <w:rPr>
                <w:rFonts w:ascii="Times New Roman" w:hAnsi="Times New Roman" w:cs="Times New Roman" w:hint="eastAsia"/>
                <w:sz w:val="22"/>
              </w:rPr>
              <w:t>個月的過低轉為過高（高於</w:t>
            </w:r>
            <w:r w:rsidRPr="00FF4495">
              <w:rPr>
                <w:rFonts w:ascii="Times New Roman" w:hAnsi="Times New Roman" w:cs="Times New Roman" w:hint="eastAsia"/>
                <w:sz w:val="22"/>
              </w:rPr>
              <w:t>50.0%</w:t>
            </w:r>
            <w:r w:rsidRPr="00FF4495">
              <w:rPr>
                <w:rFonts w:ascii="Times New Roman" w:hAnsi="Times New Roman" w:cs="Times New Roman" w:hint="eastAsia"/>
                <w:sz w:val="22"/>
              </w:rPr>
              <w:t>，高於當前營運所需），指數由創編以來最低點（</w:t>
            </w:r>
            <w:r w:rsidRPr="00FF4495">
              <w:rPr>
                <w:rFonts w:ascii="Times New Roman" w:hAnsi="Times New Roman" w:cs="Times New Roman" w:hint="eastAsia"/>
                <w:sz w:val="22"/>
              </w:rPr>
              <w:t>48.7%</w:t>
            </w:r>
            <w:r w:rsidRPr="00FF4495">
              <w:rPr>
                <w:rFonts w:ascii="Times New Roman" w:hAnsi="Times New Roman" w:cs="Times New Roman" w:hint="eastAsia"/>
                <w:sz w:val="22"/>
              </w:rPr>
              <w:t>）回升</w:t>
            </w:r>
            <w:r w:rsidRPr="00FF4495">
              <w:rPr>
                <w:rFonts w:ascii="Times New Roman" w:hAnsi="Times New Roman" w:cs="Times New Roman" w:hint="eastAsia"/>
                <w:sz w:val="22"/>
              </w:rPr>
              <w:t>1.6</w:t>
            </w:r>
            <w:r w:rsidRPr="00FF4495">
              <w:rPr>
                <w:rFonts w:ascii="Times New Roman" w:hAnsi="Times New Roman" w:cs="Times New Roman" w:hint="eastAsia"/>
                <w:sz w:val="22"/>
              </w:rPr>
              <w:t>個百分點至</w:t>
            </w:r>
            <w:r w:rsidRPr="00FF4495">
              <w:rPr>
                <w:rFonts w:ascii="Times New Roman" w:hAnsi="Times New Roman" w:cs="Times New Roman" w:hint="eastAsia"/>
                <w:sz w:val="22"/>
              </w:rPr>
              <w:t>50.3%</w:t>
            </w:r>
            <w:r w:rsidRPr="00FF4495">
              <w:rPr>
                <w:rFonts w:ascii="Times New Roman" w:hAnsi="Times New Roman" w:cs="Times New Roman" w:hint="eastAsia"/>
                <w:sz w:val="22"/>
              </w:rPr>
              <w:t>。</w:t>
            </w:r>
          </w:p>
          <w:p w:rsidR="00FF4495" w:rsidRPr="00FF4495" w:rsidRDefault="00FF4495" w:rsidP="00830BD1">
            <w:pPr>
              <w:pStyle w:val="af8"/>
              <w:numPr>
                <w:ilvl w:val="0"/>
                <w:numId w:val="5"/>
              </w:numPr>
              <w:tabs>
                <w:tab w:val="left" w:pos="5127"/>
              </w:tabs>
              <w:adjustRightInd w:val="0"/>
              <w:snapToGrid w:val="0"/>
              <w:spacing w:line="0" w:lineRule="atLeast"/>
              <w:ind w:leftChars="0"/>
              <w:jc w:val="both"/>
              <w:rPr>
                <w:rFonts w:ascii="Times New Roman" w:hAnsi="Times New Roman" w:cs="Times New Roman"/>
                <w:sz w:val="22"/>
              </w:rPr>
            </w:pPr>
            <w:r w:rsidRPr="00FF4495">
              <w:rPr>
                <w:rFonts w:ascii="Times New Roman" w:hAnsi="Times New Roman" w:cs="Times New Roman" w:hint="eastAsia"/>
                <w:sz w:val="22"/>
              </w:rPr>
              <w:t>未來六個月展望指數續揚</w:t>
            </w:r>
            <w:r w:rsidRPr="00FF4495">
              <w:rPr>
                <w:rFonts w:ascii="Times New Roman" w:hAnsi="Times New Roman" w:cs="Times New Roman" w:hint="eastAsia"/>
                <w:sz w:val="22"/>
              </w:rPr>
              <w:t>1.4</w:t>
            </w:r>
            <w:r w:rsidRPr="00FF4495">
              <w:rPr>
                <w:rFonts w:ascii="Times New Roman" w:hAnsi="Times New Roman" w:cs="Times New Roman" w:hint="eastAsia"/>
                <w:sz w:val="22"/>
              </w:rPr>
              <w:t>個百分點至</w:t>
            </w:r>
            <w:r w:rsidRPr="00FF4495">
              <w:rPr>
                <w:rFonts w:ascii="Times New Roman" w:hAnsi="Times New Roman" w:cs="Times New Roman" w:hint="eastAsia"/>
                <w:sz w:val="22"/>
              </w:rPr>
              <w:t>65.9%</w:t>
            </w:r>
            <w:r w:rsidRPr="00FF4495">
              <w:rPr>
                <w:rFonts w:ascii="Times New Roman" w:hAnsi="Times New Roman" w:cs="Times New Roman" w:hint="eastAsia"/>
                <w:sz w:val="22"/>
              </w:rPr>
              <w:t>，再創</w:t>
            </w:r>
            <w:r w:rsidRPr="00FF4495">
              <w:rPr>
                <w:rFonts w:ascii="Times New Roman" w:hAnsi="Times New Roman" w:cs="Times New Roman" w:hint="eastAsia"/>
                <w:sz w:val="22"/>
              </w:rPr>
              <w:t>2014</w:t>
            </w:r>
            <w:r w:rsidRPr="00FF4495">
              <w:rPr>
                <w:rFonts w:ascii="Times New Roman" w:hAnsi="Times New Roman" w:cs="Times New Roman" w:hint="eastAsia"/>
                <w:sz w:val="22"/>
              </w:rPr>
              <w:t>年</w:t>
            </w:r>
            <w:r w:rsidRPr="00FF4495">
              <w:rPr>
                <w:rFonts w:ascii="Times New Roman" w:hAnsi="Times New Roman" w:cs="Times New Roman" w:hint="eastAsia"/>
                <w:sz w:val="22"/>
              </w:rPr>
              <w:t>8</w:t>
            </w:r>
            <w:r w:rsidRPr="00FF4495">
              <w:rPr>
                <w:rFonts w:ascii="Times New Roman" w:hAnsi="Times New Roman" w:cs="Times New Roman" w:hint="eastAsia"/>
                <w:sz w:val="22"/>
              </w:rPr>
              <w:t>月創編以來最快擴張速度。</w:t>
            </w:r>
          </w:p>
          <w:p w:rsidR="00710724" w:rsidRPr="007648B4" w:rsidRDefault="00FF4495" w:rsidP="00830BD1">
            <w:pPr>
              <w:pStyle w:val="af8"/>
              <w:numPr>
                <w:ilvl w:val="0"/>
                <w:numId w:val="5"/>
              </w:numPr>
              <w:ind w:leftChars="0"/>
              <w:jc w:val="both"/>
              <w:rPr>
                <w:rFonts w:ascii="Times New Roman" w:hAnsi="Times New Roman" w:cs="Times New Roman"/>
                <w:color w:val="000000"/>
                <w:kern w:val="2"/>
                <w:sz w:val="22"/>
                <w:szCs w:val="22"/>
              </w:rPr>
            </w:pPr>
            <w:r w:rsidRPr="00FF4495">
              <w:rPr>
                <w:rFonts w:ascii="Times New Roman" w:hAnsi="Times New Roman" w:cs="Times New Roman" w:hint="eastAsia"/>
                <w:sz w:val="22"/>
              </w:rPr>
              <w:t>八大產業中，六大產業</w:t>
            </w:r>
            <w:r w:rsidRPr="00FF4495">
              <w:rPr>
                <w:rFonts w:ascii="Times New Roman" w:hAnsi="Times New Roman" w:cs="Times New Roman" w:hint="eastAsia"/>
                <w:sz w:val="22"/>
              </w:rPr>
              <w:t>NMI</w:t>
            </w:r>
            <w:r w:rsidRPr="00FF4495">
              <w:rPr>
                <w:rFonts w:ascii="Times New Roman" w:hAnsi="Times New Roman" w:cs="Times New Roman" w:hint="eastAsia"/>
                <w:sz w:val="22"/>
              </w:rPr>
              <w:t>呈現擴張，依擴張速度排序為批發業（</w:t>
            </w:r>
            <w:r w:rsidRPr="00FF4495">
              <w:rPr>
                <w:rFonts w:ascii="Times New Roman" w:hAnsi="Times New Roman" w:cs="Times New Roman" w:hint="eastAsia"/>
                <w:sz w:val="22"/>
              </w:rPr>
              <w:t>65.6%</w:t>
            </w:r>
            <w:r w:rsidRPr="00FF4495">
              <w:rPr>
                <w:rFonts w:ascii="Times New Roman" w:hAnsi="Times New Roman" w:cs="Times New Roman" w:hint="eastAsia"/>
                <w:sz w:val="22"/>
              </w:rPr>
              <w:t>）、教育暨專業科學業（</w:t>
            </w:r>
            <w:r w:rsidRPr="00FF4495">
              <w:rPr>
                <w:rFonts w:ascii="Times New Roman" w:hAnsi="Times New Roman" w:cs="Times New Roman" w:hint="eastAsia"/>
                <w:sz w:val="22"/>
              </w:rPr>
              <w:t>63.3%</w:t>
            </w:r>
            <w:r w:rsidRPr="00FF4495">
              <w:rPr>
                <w:rFonts w:ascii="Times New Roman" w:hAnsi="Times New Roman" w:cs="Times New Roman" w:hint="eastAsia"/>
                <w:sz w:val="22"/>
              </w:rPr>
              <w:t>）、資訊暨通訊傳播業（</w:t>
            </w:r>
            <w:r w:rsidRPr="00FF4495">
              <w:rPr>
                <w:rFonts w:ascii="Times New Roman" w:hAnsi="Times New Roman" w:cs="Times New Roman" w:hint="eastAsia"/>
                <w:sz w:val="22"/>
              </w:rPr>
              <w:t>63.2%</w:t>
            </w:r>
            <w:r w:rsidRPr="00FF4495">
              <w:rPr>
                <w:rFonts w:ascii="Times New Roman" w:hAnsi="Times New Roman" w:cs="Times New Roman" w:hint="eastAsia"/>
                <w:sz w:val="22"/>
              </w:rPr>
              <w:t>）、運輸倉儲業（</w:t>
            </w:r>
            <w:r w:rsidRPr="00FF4495">
              <w:rPr>
                <w:rFonts w:ascii="Times New Roman" w:hAnsi="Times New Roman" w:cs="Times New Roman" w:hint="eastAsia"/>
                <w:sz w:val="22"/>
              </w:rPr>
              <w:t>60.3%</w:t>
            </w:r>
            <w:r w:rsidRPr="00FF4495">
              <w:rPr>
                <w:rFonts w:ascii="Times New Roman" w:hAnsi="Times New Roman" w:cs="Times New Roman" w:hint="eastAsia"/>
                <w:sz w:val="22"/>
              </w:rPr>
              <w:t>）、營造暨不動產業（</w:t>
            </w:r>
            <w:r w:rsidRPr="00FF4495">
              <w:rPr>
                <w:rFonts w:ascii="Times New Roman" w:hAnsi="Times New Roman" w:cs="Times New Roman" w:hint="eastAsia"/>
                <w:sz w:val="22"/>
              </w:rPr>
              <w:t>58.3%</w:t>
            </w:r>
            <w:r w:rsidRPr="00FF4495">
              <w:rPr>
                <w:rFonts w:ascii="Times New Roman" w:hAnsi="Times New Roman" w:cs="Times New Roman" w:hint="eastAsia"/>
                <w:sz w:val="22"/>
              </w:rPr>
              <w:t>）與金融保險業（</w:t>
            </w:r>
            <w:r w:rsidRPr="00FF4495">
              <w:rPr>
                <w:rFonts w:ascii="Times New Roman" w:hAnsi="Times New Roman" w:cs="Times New Roman" w:hint="eastAsia"/>
                <w:sz w:val="22"/>
              </w:rPr>
              <w:t>50.3%</w:t>
            </w:r>
            <w:r w:rsidRPr="00FF4495">
              <w:rPr>
                <w:rFonts w:ascii="Times New Roman" w:hAnsi="Times New Roman" w:cs="Times New Roman" w:hint="eastAsia"/>
                <w:sz w:val="22"/>
              </w:rPr>
              <w:t>）。住宿餐飲業（</w:t>
            </w:r>
            <w:r w:rsidRPr="00FF4495">
              <w:rPr>
                <w:rFonts w:ascii="Times New Roman" w:hAnsi="Times New Roman" w:cs="Times New Roman" w:hint="eastAsia"/>
                <w:sz w:val="22"/>
              </w:rPr>
              <w:t>31.3%</w:t>
            </w:r>
            <w:r w:rsidRPr="00FF4495">
              <w:rPr>
                <w:rFonts w:ascii="Times New Roman" w:hAnsi="Times New Roman" w:cs="Times New Roman" w:hint="eastAsia"/>
                <w:sz w:val="22"/>
              </w:rPr>
              <w:t>）與零售業（</w:t>
            </w:r>
            <w:r w:rsidRPr="00FF4495">
              <w:rPr>
                <w:rFonts w:ascii="Times New Roman" w:hAnsi="Times New Roman" w:cs="Times New Roman" w:hint="eastAsia"/>
                <w:sz w:val="22"/>
              </w:rPr>
              <w:t>44.1%</w:t>
            </w:r>
            <w:r w:rsidRPr="00FF4495">
              <w:rPr>
                <w:rFonts w:ascii="Times New Roman" w:hAnsi="Times New Roman" w:cs="Times New Roman" w:hint="eastAsia"/>
                <w:sz w:val="22"/>
              </w:rPr>
              <w:t>）</w:t>
            </w:r>
            <w:r w:rsidRPr="00FF4495">
              <w:rPr>
                <w:rFonts w:ascii="Times New Roman" w:hAnsi="Times New Roman" w:cs="Times New Roman" w:hint="eastAsia"/>
                <w:sz w:val="22"/>
              </w:rPr>
              <w:t>NMI</w:t>
            </w:r>
            <w:r w:rsidRPr="00FF4495">
              <w:rPr>
                <w:rFonts w:ascii="Times New Roman" w:hAnsi="Times New Roman" w:cs="Times New Roman" w:hint="eastAsia"/>
                <w:sz w:val="22"/>
              </w:rPr>
              <w:t>則呈現緊縮。</w:t>
            </w:r>
          </w:p>
        </w:tc>
      </w:tr>
    </w:tbl>
    <w:p w:rsidR="00482B79" w:rsidRPr="00922974" w:rsidRDefault="00482B79" w:rsidP="00710724">
      <w:pPr>
        <w:adjustRightInd w:val="0"/>
        <w:snapToGrid w:val="0"/>
        <w:spacing w:before="0" w:after="0" w:line="240" w:lineRule="auto"/>
        <w:ind w:firstLine="0"/>
        <w:jc w:val="center"/>
        <w:outlineLvl w:val="0"/>
        <w:sectPr w:rsidR="00482B79" w:rsidRPr="00922974" w:rsidSect="00710724">
          <w:pgSz w:w="11906" w:h="16838" w:code="9"/>
          <w:pgMar w:top="44" w:right="720" w:bottom="720" w:left="720" w:header="187" w:footer="0" w:gutter="0"/>
          <w:cols w:space="425"/>
          <w:docGrid w:type="lines" w:linePitch="360"/>
        </w:sectPr>
      </w:pPr>
    </w:p>
    <w:p w:rsidR="0061004E" w:rsidRPr="00922974" w:rsidRDefault="0061004E" w:rsidP="00E56700">
      <w:pPr>
        <w:autoSpaceDE w:val="0"/>
        <w:autoSpaceDN w:val="0"/>
        <w:adjustRightInd w:val="0"/>
        <w:snapToGrid w:val="0"/>
        <w:ind w:leftChars="105" w:left="281" w:firstLine="0"/>
        <w:jc w:val="center"/>
        <w:textAlignment w:val="bottom"/>
        <w:rPr>
          <w:rFonts w:eastAsiaTheme="minorEastAsia"/>
          <w:b/>
          <w:spacing w:val="160"/>
          <w:sz w:val="36"/>
          <w:szCs w:val="36"/>
        </w:rPr>
      </w:pPr>
    </w:p>
    <w:p w:rsidR="007F2A5B" w:rsidRPr="00922974" w:rsidRDefault="007F2A5B" w:rsidP="00E56700">
      <w:pPr>
        <w:autoSpaceDE w:val="0"/>
        <w:autoSpaceDN w:val="0"/>
        <w:adjustRightInd w:val="0"/>
        <w:snapToGrid w:val="0"/>
        <w:ind w:leftChars="105" w:left="281" w:firstLine="0"/>
        <w:jc w:val="center"/>
        <w:textAlignment w:val="bottom"/>
        <w:rPr>
          <w:rFonts w:eastAsiaTheme="minorEastAsia"/>
          <w:b/>
          <w:spacing w:val="160"/>
          <w:sz w:val="36"/>
          <w:szCs w:val="36"/>
        </w:rPr>
      </w:pPr>
      <w:r w:rsidRPr="00922974">
        <w:rPr>
          <w:rFonts w:eastAsiaTheme="minorEastAsia"/>
          <w:b/>
          <w:spacing w:val="160"/>
          <w:sz w:val="36"/>
          <w:szCs w:val="36"/>
        </w:rPr>
        <w:t>中華經濟研究院</w:t>
      </w:r>
    </w:p>
    <w:p w:rsidR="00710724" w:rsidRPr="00922974" w:rsidRDefault="00710724" w:rsidP="00710724">
      <w:pPr>
        <w:adjustRightInd w:val="0"/>
        <w:snapToGrid w:val="0"/>
        <w:spacing w:before="0" w:afterLines="50" w:after="180"/>
        <w:ind w:leftChars="105" w:left="281" w:firstLine="0"/>
        <w:jc w:val="center"/>
        <w:rPr>
          <w:rFonts w:eastAsiaTheme="minorEastAsia"/>
          <w:b/>
          <w:sz w:val="36"/>
          <w:szCs w:val="36"/>
        </w:rPr>
      </w:pPr>
      <w:r w:rsidRPr="00922974">
        <w:rPr>
          <w:rFonts w:eastAsiaTheme="minorEastAsia"/>
          <w:b/>
          <w:sz w:val="36"/>
          <w:szCs w:val="36"/>
        </w:rPr>
        <w:t>20</w:t>
      </w:r>
      <w:r w:rsidR="00DB3443">
        <w:rPr>
          <w:rFonts w:eastAsiaTheme="minorEastAsia" w:hint="eastAsia"/>
          <w:b/>
          <w:sz w:val="36"/>
          <w:szCs w:val="36"/>
        </w:rPr>
        <w:t>21</w:t>
      </w:r>
      <w:r w:rsidRPr="00922974">
        <w:rPr>
          <w:rFonts w:eastAsiaTheme="minorEastAsia"/>
          <w:b/>
          <w:sz w:val="36"/>
          <w:szCs w:val="36"/>
        </w:rPr>
        <w:t>年</w:t>
      </w:r>
      <w:r w:rsidR="00FF4495">
        <w:rPr>
          <w:rFonts w:eastAsiaTheme="minorEastAsia" w:hint="eastAsia"/>
          <w:b/>
          <w:sz w:val="36"/>
          <w:szCs w:val="36"/>
        </w:rPr>
        <w:t>3</w:t>
      </w:r>
      <w:r w:rsidRPr="00922974">
        <w:rPr>
          <w:rFonts w:eastAsiaTheme="minorEastAsia"/>
          <w:b/>
          <w:sz w:val="36"/>
          <w:szCs w:val="36"/>
        </w:rPr>
        <w:t>月臺灣採購經理人指數</w:t>
      </w:r>
    </w:p>
    <w:p w:rsidR="00710724" w:rsidRPr="00922974" w:rsidRDefault="00710724" w:rsidP="00710724">
      <w:pPr>
        <w:adjustRightInd w:val="0"/>
        <w:snapToGrid w:val="0"/>
        <w:spacing w:before="0" w:afterLines="50" w:after="180"/>
        <w:ind w:leftChars="105" w:left="281" w:firstLine="0"/>
        <w:jc w:val="center"/>
        <w:rPr>
          <w:rFonts w:eastAsiaTheme="minorEastAsia"/>
          <w:b/>
          <w:sz w:val="36"/>
          <w:szCs w:val="36"/>
        </w:rPr>
      </w:pPr>
      <w:r w:rsidRPr="00922974">
        <w:rPr>
          <w:rFonts w:eastAsiaTheme="minorEastAsia"/>
          <w:b/>
          <w:sz w:val="36"/>
          <w:szCs w:val="36"/>
        </w:rPr>
        <w:t>發布記者會</w:t>
      </w:r>
    </w:p>
    <w:p w:rsidR="00710724" w:rsidRPr="00922974" w:rsidRDefault="00710724" w:rsidP="00710724">
      <w:pPr>
        <w:pStyle w:val="12"/>
        <w:autoSpaceDE w:val="0"/>
        <w:autoSpaceDN w:val="0"/>
        <w:snapToGrid w:val="0"/>
        <w:spacing w:line="360" w:lineRule="auto"/>
        <w:ind w:leftChars="105" w:left="2356" w:hanging="2075"/>
        <w:jc w:val="both"/>
        <w:textAlignment w:val="bottom"/>
        <w:rPr>
          <w:rFonts w:ascii="Times New Roman" w:eastAsiaTheme="minorEastAsia"/>
          <w:b/>
          <w:sz w:val="28"/>
          <w:szCs w:val="28"/>
        </w:rPr>
      </w:pPr>
      <w:r w:rsidRPr="00922974">
        <w:rPr>
          <w:rFonts w:ascii="Times New Roman" w:eastAsiaTheme="minorEastAsia"/>
          <w:b/>
          <w:sz w:val="28"/>
          <w:szCs w:val="28"/>
        </w:rPr>
        <w:t>日　　期：民國</w:t>
      </w:r>
      <w:r w:rsidR="00DB3443">
        <w:rPr>
          <w:rFonts w:ascii="Times New Roman" w:eastAsiaTheme="minorEastAsia"/>
          <w:b/>
          <w:sz w:val="28"/>
          <w:szCs w:val="28"/>
        </w:rPr>
        <w:t>1</w:t>
      </w:r>
      <w:r w:rsidR="00DB3443">
        <w:rPr>
          <w:rFonts w:ascii="Times New Roman" w:eastAsiaTheme="minorEastAsia" w:hint="eastAsia"/>
          <w:b/>
          <w:sz w:val="28"/>
          <w:szCs w:val="28"/>
        </w:rPr>
        <w:t>10</w:t>
      </w:r>
      <w:r w:rsidRPr="00922974">
        <w:rPr>
          <w:rFonts w:ascii="Times New Roman" w:eastAsiaTheme="minorEastAsia"/>
          <w:b/>
          <w:sz w:val="28"/>
          <w:szCs w:val="28"/>
        </w:rPr>
        <w:t>年</w:t>
      </w:r>
      <w:r w:rsidR="00FF4495">
        <w:rPr>
          <w:rFonts w:ascii="Times New Roman" w:eastAsiaTheme="minorEastAsia" w:hint="eastAsia"/>
          <w:b/>
          <w:sz w:val="28"/>
          <w:szCs w:val="28"/>
        </w:rPr>
        <w:t>4</w:t>
      </w:r>
      <w:r w:rsidRPr="00922974">
        <w:rPr>
          <w:rFonts w:ascii="Times New Roman" w:eastAsiaTheme="minorEastAsia"/>
          <w:b/>
          <w:sz w:val="28"/>
          <w:szCs w:val="28"/>
        </w:rPr>
        <w:t>月</w:t>
      </w:r>
      <w:r w:rsidR="00DB3443">
        <w:rPr>
          <w:rFonts w:ascii="Times New Roman" w:eastAsiaTheme="minorEastAsia" w:hint="eastAsia"/>
          <w:b/>
          <w:sz w:val="28"/>
          <w:szCs w:val="28"/>
        </w:rPr>
        <w:t>1</w:t>
      </w:r>
      <w:r w:rsidRPr="00922974">
        <w:rPr>
          <w:rFonts w:ascii="Times New Roman" w:eastAsiaTheme="minorEastAsia"/>
          <w:b/>
          <w:sz w:val="28"/>
          <w:szCs w:val="28"/>
        </w:rPr>
        <w:t>日（星期</w:t>
      </w:r>
      <w:r w:rsidR="00FF4495">
        <w:rPr>
          <w:rFonts w:ascii="Times New Roman" w:eastAsiaTheme="minorEastAsia" w:hint="eastAsia"/>
          <w:b/>
          <w:sz w:val="28"/>
          <w:szCs w:val="28"/>
        </w:rPr>
        <w:t>四</w:t>
      </w:r>
      <w:r w:rsidRPr="00922974">
        <w:rPr>
          <w:rFonts w:ascii="Times New Roman" w:eastAsiaTheme="minorEastAsia" w:hint="eastAsia"/>
          <w:b/>
          <w:sz w:val="28"/>
          <w:szCs w:val="28"/>
        </w:rPr>
        <w:t>）</w:t>
      </w:r>
    </w:p>
    <w:p w:rsidR="007F2A5B" w:rsidRPr="00922974" w:rsidRDefault="00710724" w:rsidP="00710724">
      <w:pPr>
        <w:pStyle w:val="12"/>
        <w:autoSpaceDE w:val="0"/>
        <w:autoSpaceDN w:val="0"/>
        <w:snapToGrid w:val="0"/>
        <w:spacing w:line="360" w:lineRule="auto"/>
        <w:ind w:leftChars="105" w:left="2356" w:hanging="2075"/>
        <w:jc w:val="both"/>
        <w:textAlignment w:val="bottom"/>
        <w:rPr>
          <w:rFonts w:ascii="Times New Roman" w:eastAsiaTheme="minorEastAsia"/>
          <w:b/>
          <w:sz w:val="28"/>
          <w:szCs w:val="28"/>
        </w:rPr>
      </w:pPr>
      <w:r w:rsidRPr="00922974">
        <w:rPr>
          <w:rFonts w:ascii="Times New Roman" w:eastAsiaTheme="minorEastAsia"/>
          <w:b/>
          <w:sz w:val="28"/>
          <w:szCs w:val="28"/>
        </w:rPr>
        <w:t>時　　間：上午</w:t>
      </w:r>
      <w:r w:rsidR="00D664E1">
        <w:rPr>
          <w:rFonts w:ascii="Times New Roman" w:eastAsiaTheme="minorEastAsia"/>
          <w:b/>
          <w:sz w:val="28"/>
          <w:szCs w:val="28"/>
        </w:rPr>
        <w:t>10:0</w:t>
      </w:r>
      <w:r w:rsidR="00171252" w:rsidRPr="00922974">
        <w:rPr>
          <w:rFonts w:ascii="Times New Roman" w:eastAsiaTheme="minorEastAsia"/>
          <w:b/>
          <w:sz w:val="28"/>
          <w:szCs w:val="28"/>
        </w:rPr>
        <w:t>0-1</w:t>
      </w:r>
      <w:r w:rsidR="00D664E1">
        <w:rPr>
          <w:rFonts w:ascii="Times New Roman" w:eastAsiaTheme="minorEastAsia"/>
          <w:b/>
          <w:sz w:val="28"/>
          <w:szCs w:val="28"/>
        </w:rPr>
        <w:t>2</w:t>
      </w:r>
      <w:r w:rsidR="00171252" w:rsidRPr="00922974">
        <w:rPr>
          <w:rFonts w:ascii="Times New Roman" w:eastAsiaTheme="minorEastAsia"/>
          <w:b/>
          <w:sz w:val="28"/>
          <w:szCs w:val="28"/>
        </w:rPr>
        <w:t>:</w:t>
      </w:r>
      <w:r w:rsidR="00D664E1">
        <w:rPr>
          <w:rFonts w:ascii="Times New Roman" w:eastAsiaTheme="minorEastAsia"/>
          <w:b/>
          <w:sz w:val="28"/>
          <w:szCs w:val="28"/>
        </w:rPr>
        <w:t>0</w:t>
      </w:r>
      <w:r w:rsidR="007908E5" w:rsidRPr="00922974">
        <w:rPr>
          <w:rFonts w:ascii="Times New Roman" w:eastAsiaTheme="minorEastAsia"/>
          <w:b/>
          <w:sz w:val="28"/>
          <w:szCs w:val="28"/>
        </w:rPr>
        <w:t>0</w:t>
      </w:r>
    </w:p>
    <w:p w:rsidR="00710724" w:rsidRPr="00D664E1" w:rsidRDefault="00710724" w:rsidP="00710724">
      <w:pPr>
        <w:pStyle w:val="12"/>
        <w:autoSpaceDE w:val="0"/>
        <w:autoSpaceDN w:val="0"/>
        <w:snapToGrid w:val="0"/>
        <w:spacing w:line="360" w:lineRule="auto"/>
        <w:ind w:leftChars="105" w:left="2356" w:hanging="2075"/>
        <w:jc w:val="both"/>
        <w:textAlignment w:val="bottom"/>
        <w:rPr>
          <w:rFonts w:ascii="Times New Roman" w:eastAsia="SimSun"/>
          <w:b/>
          <w:spacing w:val="4"/>
          <w:kern w:val="2"/>
          <w:sz w:val="27"/>
          <w:szCs w:val="27"/>
        </w:rPr>
      </w:pPr>
      <w:r w:rsidRPr="00922974">
        <w:rPr>
          <w:rFonts w:ascii="Times New Roman" w:eastAsiaTheme="minorEastAsia"/>
          <w:b/>
          <w:sz w:val="28"/>
          <w:szCs w:val="28"/>
        </w:rPr>
        <w:t>地　　點：</w:t>
      </w:r>
      <w:r w:rsidRPr="00922974">
        <w:rPr>
          <w:rFonts w:ascii="Times New Roman" w:eastAsiaTheme="minorEastAsia"/>
          <w:b/>
          <w:spacing w:val="4"/>
          <w:kern w:val="2"/>
          <w:sz w:val="27"/>
          <w:szCs w:val="27"/>
        </w:rPr>
        <w:t>中華經濟研究院</w:t>
      </w:r>
      <w:r w:rsidR="00DB3443">
        <w:rPr>
          <w:rFonts w:ascii="Times New Roman" w:eastAsiaTheme="minorEastAsia" w:hint="eastAsia"/>
          <w:b/>
          <w:spacing w:val="4"/>
          <w:kern w:val="2"/>
          <w:sz w:val="27"/>
          <w:szCs w:val="27"/>
        </w:rPr>
        <w:t>B003</w:t>
      </w:r>
      <w:r w:rsidR="00DB3443">
        <w:rPr>
          <w:rFonts w:ascii="Times New Roman" w:eastAsiaTheme="minorEastAsia" w:hint="eastAsia"/>
          <w:b/>
          <w:spacing w:val="4"/>
          <w:kern w:val="2"/>
          <w:sz w:val="27"/>
          <w:szCs w:val="27"/>
        </w:rPr>
        <w:t>會議室</w:t>
      </w:r>
    </w:p>
    <w:p w:rsidR="00A52382" w:rsidRPr="00922974" w:rsidRDefault="00710724" w:rsidP="006E4FB1">
      <w:pPr>
        <w:pStyle w:val="12"/>
        <w:autoSpaceDE w:val="0"/>
        <w:autoSpaceDN w:val="0"/>
        <w:snapToGrid w:val="0"/>
        <w:spacing w:line="360" w:lineRule="auto"/>
        <w:ind w:leftChars="601" w:left="2833" w:hanging="1222"/>
        <w:jc w:val="both"/>
        <w:textAlignment w:val="bottom"/>
        <w:rPr>
          <w:rFonts w:ascii="Times New Roman" w:eastAsiaTheme="minorEastAsia"/>
          <w:b/>
          <w:sz w:val="22"/>
          <w:szCs w:val="22"/>
        </w:rPr>
      </w:pPr>
      <w:r w:rsidRPr="00922974">
        <w:rPr>
          <w:rFonts w:ascii="Times New Roman" w:eastAsiaTheme="minorEastAsia" w:hint="eastAsia"/>
          <w:b/>
          <w:spacing w:val="4"/>
          <w:kern w:val="2"/>
          <w:szCs w:val="26"/>
        </w:rPr>
        <w:t>（台北市長興街七十五號）</w:t>
      </w:r>
    </w:p>
    <w:p w:rsidR="00E43385" w:rsidRPr="00922974" w:rsidRDefault="00E43385" w:rsidP="007A6E22">
      <w:pPr>
        <w:pStyle w:val="12"/>
        <w:autoSpaceDE w:val="0"/>
        <w:autoSpaceDN w:val="0"/>
        <w:snapToGrid w:val="0"/>
        <w:spacing w:line="360" w:lineRule="auto"/>
        <w:ind w:leftChars="105" w:left="2356" w:hanging="2075"/>
        <w:jc w:val="both"/>
        <w:textAlignment w:val="bottom"/>
        <w:rPr>
          <w:rFonts w:ascii="Times New Roman" w:eastAsiaTheme="minorEastAsia"/>
          <w:b/>
          <w:sz w:val="28"/>
          <w:szCs w:val="28"/>
        </w:rPr>
      </w:pPr>
    </w:p>
    <w:tbl>
      <w:tblPr>
        <w:tblStyle w:val="afb"/>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6237"/>
        <w:gridCol w:w="2120"/>
      </w:tblGrid>
      <w:tr w:rsidR="00BC5DEC" w:rsidRPr="00922974" w:rsidTr="00F51C69">
        <w:tc>
          <w:tcPr>
            <w:tcW w:w="6237" w:type="dxa"/>
            <w:vAlign w:val="center"/>
          </w:tcPr>
          <w:p w:rsidR="00BA0FD2" w:rsidRPr="00922974" w:rsidRDefault="00BA0FD2" w:rsidP="00F51C69">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Ansi="Times New Roman"/>
                <w:b/>
                <w:sz w:val="28"/>
                <w:szCs w:val="28"/>
              </w:rPr>
              <w:t>報</w:t>
            </w:r>
            <w:r w:rsidRPr="00922974">
              <w:rPr>
                <w:rFonts w:ascii="Times New Roman" w:eastAsiaTheme="minorEastAsia" w:hAnsi="Times New Roman"/>
                <w:b/>
                <w:sz w:val="28"/>
                <w:szCs w:val="28"/>
              </w:rPr>
              <w:t xml:space="preserve"> </w:t>
            </w:r>
            <w:r w:rsidRPr="00922974">
              <w:rPr>
                <w:rFonts w:ascii="Times New Roman" w:eastAsiaTheme="minorEastAsia" w:hAnsi="Times New Roman"/>
                <w:b/>
                <w:sz w:val="28"/>
                <w:szCs w:val="28"/>
              </w:rPr>
              <w:t>告</w:t>
            </w:r>
            <w:r w:rsidRPr="00922974">
              <w:rPr>
                <w:rFonts w:ascii="Times New Roman" w:eastAsiaTheme="minorEastAsia" w:hAnsi="Times New Roman"/>
                <w:b/>
                <w:sz w:val="28"/>
                <w:szCs w:val="28"/>
              </w:rPr>
              <w:t xml:space="preserve"> </w:t>
            </w:r>
            <w:r w:rsidRPr="00922974">
              <w:rPr>
                <w:rFonts w:ascii="Times New Roman" w:eastAsiaTheme="minorEastAsia" w:hAnsi="Times New Roman"/>
                <w:b/>
                <w:sz w:val="28"/>
                <w:szCs w:val="28"/>
              </w:rPr>
              <w:t>人：</w:t>
            </w:r>
          </w:p>
        </w:tc>
        <w:tc>
          <w:tcPr>
            <w:tcW w:w="2120" w:type="dxa"/>
            <w:vAlign w:val="center"/>
          </w:tcPr>
          <w:p w:rsidR="00BA0FD2" w:rsidRPr="00922974" w:rsidRDefault="00BA0FD2" w:rsidP="00F51C69">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BC5DEC" w:rsidRPr="00922974" w:rsidTr="00F51C69">
        <w:tc>
          <w:tcPr>
            <w:tcW w:w="6237" w:type="dxa"/>
            <w:vAlign w:val="center"/>
          </w:tcPr>
          <w:p w:rsidR="00AF5A55" w:rsidRPr="00922974" w:rsidRDefault="00AF5A55" w:rsidP="00F51C69">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int="eastAsia"/>
                <w:b/>
                <w:sz w:val="26"/>
                <w:szCs w:val="26"/>
              </w:rPr>
              <w:t>中華經濟研究院</w:t>
            </w:r>
            <w:r w:rsidR="00DB2C46" w:rsidRPr="00922974">
              <w:rPr>
                <w:rFonts w:ascii="Times New Roman" w:eastAsiaTheme="minorEastAsia" w:hint="eastAsia"/>
                <w:b/>
                <w:sz w:val="26"/>
                <w:szCs w:val="26"/>
              </w:rPr>
              <w:t>第三研究所</w:t>
            </w:r>
          </w:p>
        </w:tc>
        <w:tc>
          <w:tcPr>
            <w:tcW w:w="2120" w:type="dxa"/>
            <w:vAlign w:val="center"/>
          </w:tcPr>
          <w:p w:rsidR="00AF5A55" w:rsidRPr="00922974" w:rsidRDefault="00AF5A55" w:rsidP="00F51C69">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int="eastAsia"/>
                <w:b/>
                <w:sz w:val="26"/>
                <w:szCs w:val="26"/>
              </w:rPr>
              <w:t>陳馨蕙助研究員</w:t>
            </w:r>
          </w:p>
        </w:tc>
      </w:tr>
      <w:tr w:rsidR="00BC5DEC" w:rsidRPr="00922974" w:rsidTr="00F51C69">
        <w:tc>
          <w:tcPr>
            <w:tcW w:w="6237" w:type="dxa"/>
            <w:vAlign w:val="center"/>
          </w:tcPr>
          <w:p w:rsidR="00BA0FD2" w:rsidRPr="00922974" w:rsidRDefault="00BA0FD2" w:rsidP="00F51C69">
            <w:pPr>
              <w:pStyle w:val="12"/>
              <w:autoSpaceDE w:val="0"/>
              <w:autoSpaceDN w:val="0"/>
              <w:snapToGrid w:val="0"/>
              <w:spacing w:line="360" w:lineRule="auto"/>
              <w:jc w:val="both"/>
              <w:textAlignment w:val="bottom"/>
              <w:rPr>
                <w:rFonts w:ascii="Times New Roman" w:eastAsiaTheme="minorEastAsia" w:hAnsi="Times New Roman"/>
                <w:b/>
                <w:sz w:val="28"/>
                <w:szCs w:val="28"/>
              </w:rPr>
            </w:pPr>
          </w:p>
        </w:tc>
        <w:tc>
          <w:tcPr>
            <w:tcW w:w="2120" w:type="dxa"/>
            <w:vAlign w:val="center"/>
          </w:tcPr>
          <w:p w:rsidR="00BA0FD2" w:rsidRPr="00922974" w:rsidRDefault="00BA0FD2" w:rsidP="00F51C69">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EC309B" w:rsidRPr="00922974" w:rsidTr="00F51C69">
        <w:tc>
          <w:tcPr>
            <w:tcW w:w="6237" w:type="dxa"/>
            <w:vAlign w:val="center"/>
          </w:tcPr>
          <w:p w:rsidR="00EC309B" w:rsidRPr="00922974" w:rsidRDefault="00EC309B" w:rsidP="00EC309B">
            <w:pPr>
              <w:pStyle w:val="12"/>
              <w:autoSpaceDE w:val="0"/>
              <w:autoSpaceDN w:val="0"/>
              <w:snapToGrid w:val="0"/>
              <w:spacing w:line="360" w:lineRule="auto"/>
              <w:jc w:val="both"/>
              <w:textAlignment w:val="bottom"/>
              <w:rPr>
                <w:rFonts w:ascii="Times New Roman" w:eastAsiaTheme="minorEastAsia" w:hAnsi="Times New Roman"/>
                <w:b/>
                <w:sz w:val="28"/>
                <w:szCs w:val="28"/>
              </w:rPr>
            </w:pPr>
            <w:r w:rsidRPr="00922974">
              <w:rPr>
                <w:rFonts w:ascii="Times New Roman" w:eastAsiaTheme="minorEastAsia" w:hAnsi="Times New Roman"/>
                <w:b/>
                <w:sz w:val="28"/>
                <w:szCs w:val="28"/>
              </w:rPr>
              <w:t>列</w:t>
            </w:r>
            <w:r w:rsidRPr="00922974">
              <w:rPr>
                <w:rFonts w:ascii="Times New Roman" w:eastAsiaTheme="minorEastAsia" w:hAnsi="Times New Roman"/>
                <w:b/>
                <w:sz w:val="28"/>
                <w:szCs w:val="28"/>
              </w:rPr>
              <w:t xml:space="preserve"> </w:t>
            </w:r>
            <w:r w:rsidRPr="00922974">
              <w:rPr>
                <w:rFonts w:ascii="Times New Roman" w:eastAsiaTheme="minorEastAsia" w:hAnsi="Times New Roman"/>
                <w:b/>
                <w:sz w:val="28"/>
                <w:szCs w:val="28"/>
              </w:rPr>
              <w:t>席</w:t>
            </w:r>
            <w:r w:rsidRPr="00922974">
              <w:rPr>
                <w:rFonts w:ascii="Times New Roman" w:eastAsiaTheme="minorEastAsia" w:hAnsi="Times New Roman"/>
                <w:b/>
                <w:sz w:val="28"/>
                <w:szCs w:val="28"/>
              </w:rPr>
              <w:t xml:space="preserve"> </w:t>
            </w:r>
            <w:r w:rsidRPr="00922974">
              <w:rPr>
                <w:rFonts w:ascii="Times New Roman" w:eastAsiaTheme="minorEastAsia" w:hAnsi="Times New Roman"/>
                <w:b/>
                <w:sz w:val="28"/>
                <w:szCs w:val="28"/>
              </w:rPr>
              <w:t>者：</w:t>
            </w:r>
          </w:p>
        </w:tc>
        <w:tc>
          <w:tcPr>
            <w:tcW w:w="2120" w:type="dxa"/>
            <w:vAlign w:val="center"/>
          </w:tcPr>
          <w:p w:rsidR="00EC309B" w:rsidRPr="00922974" w:rsidRDefault="00EC309B" w:rsidP="00EC309B">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DB3443" w:rsidRPr="00922974" w:rsidTr="00F51C69">
        <w:tc>
          <w:tcPr>
            <w:tcW w:w="6237" w:type="dxa"/>
            <w:vAlign w:val="center"/>
          </w:tcPr>
          <w:p w:rsidR="00DB3443" w:rsidRPr="00922974" w:rsidRDefault="00DB3443" w:rsidP="00EC309B">
            <w:pPr>
              <w:pStyle w:val="12"/>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b/>
                <w:sz w:val="26"/>
                <w:szCs w:val="26"/>
              </w:rPr>
              <w:t>中華經濟研究院</w:t>
            </w:r>
          </w:p>
        </w:tc>
        <w:tc>
          <w:tcPr>
            <w:tcW w:w="2120" w:type="dxa"/>
            <w:vAlign w:val="center"/>
          </w:tcPr>
          <w:p w:rsidR="00DB3443" w:rsidRPr="00922974" w:rsidRDefault="00DB3443" w:rsidP="00EC309B">
            <w:pPr>
              <w:pStyle w:val="12"/>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hint="eastAsia"/>
                <w:b/>
                <w:sz w:val="26"/>
                <w:szCs w:val="26"/>
              </w:rPr>
              <w:t>張傳章</w:t>
            </w:r>
            <w:r w:rsidRPr="00922974">
              <w:rPr>
                <w:rFonts w:ascii="Times New Roman" w:eastAsiaTheme="minorEastAsia" w:hAnsi="Times New Roman"/>
                <w:b/>
                <w:sz w:val="26"/>
                <w:szCs w:val="26"/>
              </w:rPr>
              <w:t>院長</w:t>
            </w:r>
          </w:p>
        </w:tc>
      </w:tr>
      <w:tr w:rsidR="00DB3443" w:rsidRPr="00922974" w:rsidTr="00F51C69">
        <w:tc>
          <w:tcPr>
            <w:tcW w:w="6237" w:type="dxa"/>
            <w:vAlign w:val="center"/>
          </w:tcPr>
          <w:p w:rsidR="00DB3443" w:rsidRPr="00922974" w:rsidRDefault="00DB3443" w:rsidP="00EC309B">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Ansi="Times New Roman"/>
                <w:b/>
                <w:sz w:val="26"/>
                <w:szCs w:val="26"/>
              </w:rPr>
              <w:t>中華經濟研究院</w:t>
            </w:r>
          </w:p>
        </w:tc>
        <w:tc>
          <w:tcPr>
            <w:tcW w:w="2120" w:type="dxa"/>
            <w:vAlign w:val="center"/>
          </w:tcPr>
          <w:p w:rsidR="00DB3443" w:rsidRPr="00922974" w:rsidRDefault="00DB3443" w:rsidP="00EC309B">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Ansi="Times New Roman" w:hint="eastAsia"/>
                <w:b/>
                <w:sz w:val="26"/>
                <w:szCs w:val="26"/>
              </w:rPr>
              <w:t>王健全</w:t>
            </w:r>
            <w:r w:rsidRPr="00922974">
              <w:rPr>
                <w:rFonts w:ascii="Times New Roman" w:eastAsiaTheme="minorEastAsia" w:hAnsi="Times New Roman"/>
                <w:b/>
                <w:sz w:val="26"/>
                <w:szCs w:val="26"/>
              </w:rPr>
              <w:t>副院長</w:t>
            </w:r>
          </w:p>
        </w:tc>
      </w:tr>
      <w:tr w:rsidR="00DB3443" w:rsidRPr="00922974" w:rsidTr="00F51C69">
        <w:tc>
          <w:tcPr>
            <w:tcW w:w="6237" w:type="dxa"/>
            <w:vAlign w:val="center"/>
          </w:tcPr>
          <w:p w:rsidR="00DB3443" w:rsidRPr="00922974" w:rsidRDefault="00DB3443" w:rsidP="00EC309B">
            <w:pPr>
              <w:pStyle w:val="12"/>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b/>
                <w:sz w:val="26"/>
                <w:szCs w:val="26"/>
              </w:rPr>
              <w:t>中華經濟研究院</w:t>
            </w:r>
          </w:p>
        </w:tc>
        <w:tc>
          <w:tcPr>
            <w:tcW w:w="2120" w:type="dxa"/>
            <w:vAlign w:val="center"/>
          </w:tcPr>
          <w:p w:rsidR="00DB3443" w:rsidRPr="00922974" w:rsidRDefault="00DB3443" w:rsidP="00EC309B">
            <w:pPr>
              <w:pStyle w:val="12"/>
              <w:autoSpaceDE w:val="0"/>
              <w:autoSpaceDN w:val="0"/>
              <w:snapToGrid w:val="0"/>
              <w:spacing w:line="360" w:lineRule="auto"/>
              <w:jc w:val="both"/>
              <w:textAlignment w:val="bottom"/>
              <w:rPr>
                <w:rFonts w:ascii="Times New Roman" w:eastAsia="SimSun"/>
                <w:b/>
                <w:sz w:val="26"/>
                <w:szCs w:val="26"/>
                <w:lang w:eastAsia="zh-CN"/>
              </w:rPr>
            </w:pPr>
            <w:r w:rsidRPr="00922974">
              <w:rPr>
                <w:rFonts w:ascii="Times New Roman" w:eastAsiaTheme="minorEastAsia" w:hAnsi="Times New Roman" w:hint="eastAsia"/>
                <w:b/>
                <w:sz w:val="26"/>
                <w:szCs w:val="26"/>
              </w:rPr>
              <w:t>葉俊顯</w:t>
            </w:r>
            <w:r w:rsidRPr="00922974">
              <w:rPr>
                <w:rFonts w:ascii="Times New Roman" w:eastAsiaTheme="minorEastAsia" w:hAnsi="Times New Roman"/>
                <w:b/>
                <w:sz w:val="26"/>
                <w:szCs w:val="26"/>
              </w:rPr>
              <w:t>副院長</w:t>
            </w:r>
          </w:p>
        </w:tc>
      </w:tr>
      <w:tr w:rsidR="00DB3443" w:rsidRPr="00922974" w:rsidTr="00F51C69">
        <w:tc>
          <w:tcPr>
            <w:tcW w:w="6237" w:type="dxa"/>
            <w:vAlign w:val="center"/>
          </w:tcPr>
          <w:p w:rsidR="00DB3443" w:rsidRPr="00922974" w:rsidRDefault="00DB3443" w:rsidP="00F754B4">
            <w:pPr>
              <w:pStyle w:val="12"/>
              <w:tabs>
                <w:tab w:val="left" w:pos="5855"/>
              </w:tabs>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b/>
                <w:sz w:val="26"/>
                <w:szCs w:val="26"/>
              </w:rPr>
              <w:t>中華採購與供應管理協會採購與供應研究中心</w:t>
            </w:r>
          </w:p>
        </w:tc>
        <w:tc>
          <w:tcPr>
            <w:tcW w:w="2120" w:type="dxa"/>
            <w:vAlign w:val="center"/>
          </w:tcPr>
          <w:p w:rsidR="00DB3443" w:rsidRPr="00922974" w:rsidRDefault="00DB3443" w:rsidP="00F754B4">
            <w:pPr>
              <w:pStyle w:val="12"/>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b/>
                <w:sz w:val="26"/>
                <w:szCs w:val="26"/>
              </w:rPr>
              <w:t>賴樹鑫執行長</w:t>
            </w:r>
          </w:p>
        </w:tc>
      </w:tr>
      <w:tr w:rsidR="00DB3443" w:rsidRPr="00922974" w:rsidTr="009005AA">
        <w:tc>
          <w:tcPr>
            <w:tcW w:w="6237" w:type="dxa"/>
          </w:tcPr>
          <w:p w:rsidR="00DB3443" w:rsidRPr="00922974" w:rsidRDefault="00DB3443" w:rsidP="00F754B4">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int="eastAsia"/>
                <w:b/>
                <w:sz w:val="26"/>
                <w:szCs w:val="26"/>
              </w:rPr>
              <w:t>中央研究院經濟研究所</w:t>
            </w:r>
          </w:p>
        </w:tc>
        <w:tc>
          <w:tcPr>
            <w:tcW w:w="2120" w:type="dxa"/>
          </w:tcPr>
          <w:p w:rsidR="00DB3443" w:rsidRPr="00922974" w:rsidRDefault="00DB3443" w:rsidP="00F754B4">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int="eastAsia"/>
                <w:b/>
                <w:sz w:val="26"/>
                <w:szCs w:val="26"/>
              </w:rPr>
              <w:t>簡錦漢研究員</w:t>
            </w:r>
          </w:p>
        </w:tc>
      </w:tr>
      <w:tr w:rsidR="00DB3443" w:rsidRPr="00922974" w:rsidTr="009005AA">
        <w:tc>
          <w:tcPr>
            <w:tcW w:w="6237" w:type="dxa"/>
            <w:vAlign w:val="center"/>
          </w:tcPr>
          <w:p w:rsidR="00DB3443" w:rsidRPr="00922974" w:rsidRDefault="00DB3443" w:rsidP="00F754B4">
            <w:pPr>
              <w:pStyle w:val="12"/>
              <w:tabs>
                <w:tab w:val="left" w:pos="5855"/>
              </w:tabs>
              <w:autoSpaceDE w:val="0"/>
              <w:autoSpaceDN w:val="0"/>
              <w:snapToGrid w:val="0"/>
              <w:spacing w:line="360" w:lineRule="auto"/>
              <w:textAlignment w:val="bottom"/>
              <w:rPr>
                <w:rFonts w:ascii="Times New Roman" w:eastAsiaTheme="minorEastAsia"/>
                <w:b/>
                <w:sz w:val="26"/>
                <w:szCs w:val="26"/>
              </w:rPr>
            </w:pPr>
            <w:r w:rsidRPr="00922974">
              <w:rPr>
                <w:rFonts w:ascii="Times New Roman" w:eastAsiaTheme="minorEastAsia" w:hint="eastAsia"/>
                <w:b/>
                <w:sz w:val="26"/>
                <w:szCs w:val="26"/>
              </w:rPr>
              <w:t>中華經濟研究院第三研究所</w:t>
            </w:r>
          </w:p>
        </w:tc>
        <w:tc>
          <w:tcPr>
            <w:tcW w:w="2120" w:type="dxa"/>
            <w:vAlign w:val="center"/>
          </w:tcPr>
          <w:p w:rsidR="00DB3443" w:rsidRPr="00922974" w:rsidRDefault="00DB3443" w:rsidP="00F754B4">
            <w:pPr>
              <w:pStyle w:val="12"/>
              <w:tabs>
                <w:tab w:val="left" w:pos="5855"/>
              </w:tabs>
              <w:autoSpaceDE w:val="0"/>
              <w:autoSpaceDN w:val="0"/>
              <w:snapToGrid w:val="0"/>
              <w:spacing w:line="360" w:lineRule="auto"/>
              <w:textAlignment w:val="bottom"/>
              <w:rPr>
                <w:rFonts w:ascii="Times New Roman" w:eastAsiaTheme="minorEastAsia"/>
                <w:b/>
                <w:sz w:val="26"/>
                <w:szCs w:val="26"/>
              </w:rPr>
            </w:pPr>
            <w:r w:rsidRPr="00922974">
              <w:rPr>
                <w:rFonts w:ascii="Times New Roman" w:eastAsiaTheme="minorEastAsia" w:hint="eastAsia"/>
                <w:b/>
                <w:sz w:val="26"/>
                <w:szCs w:val="26"/>
              </w:rPr>
              <w:t>陳馨蕙助研究員</w:t>
            </w:r>
          </w:p>
        </w:tc>
      </w:tr>
      <w:tr w:rsidR="00DB3443" w:rsidRPr="00F754B4" w:rsidTr="00442ABE">
        <w:tc>
          <w:tcPr>
            <w:tcW w:w="6237" w:type="dxa"/>
            <w:vAlign w:val="center"/>
          </w:tcPr>
          <w:p w:rsidR="00DB3443" w:rsidRPr="00922974" w:rsidRDefault="00DB3443" w:rsidP="00F754B4">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p>
        </w:tc>
        <w:tc>
          <w:tcPr>
            <w:tcW w:w="2120" w:type="dxa"/>
            <w:vAlign w:val="center"/>
          </w:tcPr>
          <w:p w:rsidR="00DB3443" w:rsidRPr="00922974" w:rsidRDefault="00DB3443" w:rsidP="00F754B4">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p>
        </w:tc>
      </w:tr>
    </w:tbl>
    <w:p w:rsidR="00BE585A" w:rsidRPr="006E4FB1" w:rsidRDefault="00BE585A" w:rsidP="00B674E6">
      <w:pPr>
        <w:pStyle w:val="40"/>
        <w:tabs>
          <w:tab w:val="left" w:pos="5400"/>
        </w:tabs>
        <w:autoSpaceDE w:val="0"/>
        <w:autoSpaceDN w:val="0"/>
        <w:snapToGrid w:val="0"/>
        <w:spacing w:line="20" w:lineRule="exact"/>
        <w:textAlignment w:val="bottom"/>
        <w:rPr>
          <w:rFonts w:ascii="Times New Roman" w:eastAsiaTheme="minorEastAsia"/>
          <w:b/>
          <w:sz w:val="28"/>
          <w:szCs w:val="28"/>
        </w:rPr>
      </w:pPr>
    </w:p>
    <w:sectPr w:rsidR="00BE585A" w:rsidRPr="006E4FB1" w:rsidSect="008909D8">
      <w:headerReference w:type="even" r:id="rId38"/>
      <w:headerReference w:type="default" r:id="rId39"/>
      <w:footerReference w:type="even" r:id="rId40"/>
      <w:footerReference w:type="default" r:id="rId41"/>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945" w:rsidRDefault="00F90945">
      <w:r>
        <w:separator/>
      </w:r>
    </w:p>
  </w:endnote>
  <w:endnote w:type="continuationSeparator" w:id="0">
    <w:p w:rsidR="00F90945" w:rsidRDefault="00F90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文鼎中粗隸">
    <w:altName w:val="細明體"/>
    <w:charset w:val="88"/>
    <w:family w:val="script"/>
    <w:pitch w:val="fixed"/>
    <w:sig w:usb0="800002E3" w:usb1="38CF7C7A" w:usb2="00000016" w:usb3="00000000" w:csb0="00100000" w:csb1="00000000"/>
  </w:font>
  <w:font w:name="文鼎中楷">
    <w:altName w:val="Arial Unicode MS"/>
    <w:charset w:val="88"/>
    <w:family w:val="modern"/>
    <w:pitch w:val="fixed"/>
    <w:sig w:usb0="00000000" w:usb1="38CF7C70"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文鼎中圓">
    <w:altName w:val="Arial Unicode MS"/>
    <w:charset w:val="88"/>
    <w:family w:val="modern"/>
    <w:pitch w:val="fixed"/>
    <w:sig w:usb0="00000000" w:usb1="38CF7C7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0E8" w:rsidRDefault="003120E8" w:rsidP="00567F7C">
    <w:pPr>
      <w:pStyle w:val="a7"/>
      <w:framePr w:wrap="around" w:vAnchor="text" w:hAnchor="page" w:xAlign="center" w:y="-339"/>
      <w:ind w:firstLine="0"/>
      <w:rPr>
        <w:rStyle w:val="ae"/>
      </w:rPr>
    </w:pPr>
    <w:r>
      <w:rPr>
        <w:rStyle w:val="ae"/>
      </w:rPr>
      <w:fldChar w:fldCharType="begin"/>
    </w:r>
    <w:r>
      <w:rPr>
        <w:rStyle w:val="ae"/>
      </w:rPr>
      <w:instrText xml:space="preserve">PAGE  </w:instrText>
    </w:r>
    <w:r>
      <w:rPr>
        <w:rStyle w:val="ae"/>
      </w:rPr>
      <w:fldChar w:fldCharType="separate"/>
    </w:r>
    <w:r w:rsidR="00B4011A">
      <w:rPr>
        <w:rStyle w:val="ae"/>
        <w:noProof/>
      </w:rPr>
      <w:t>4</w:t>
    </w:r>
    <w:r>
      <w:rPr>
        <w:rStyle w:val="ae"/>
      </w:rPr>
      <w:fldChar w:fldCharType="end"/>
    </w:r>
  </w:p>
  <w:p w:rsidR="003120E8" w:rsidRDefault="003120E8">
    <w:pPr>
      <w:pStyle w:val="a7"/>
    </w:pPr>
    <w:r>
      <w:rPr>
        <w:noProof/>
      </w:rPr>
      <mc:AlternateContent>
        <mc:Choice Requires="wps">
          <w:drawing>
            <wp:anchor distT="0" distB="0" distL="114300" distR="114300" simplePos="0" relativeHeight="251653120" behindDoc="0" locked="0" layoutInCell="1" allowOverlap="1" wp14:anchorId="628EC0CF" wp14:editId="19879FB7">
              <wp:simplePos x="0" y="0"/>
              <wp:positionH relativeFrom="margin">
                <wp:align>center</wp:align>
              </wp:positionH>
              <wp:positionV relativeFrom="paragraph">
                <wp:posOffset>64770</wp:posOffset>
              </wp:positionV>
              <wp:extent cx="5844540" cy="6350"/>
              <wp:effectExtent l="0" t="19050" r="41910" b="5080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BE3AEF" id="Line 5" o:spid="_x0000_s1026" style="position:absolute;flip:y;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1pt" to="460.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" strokeweight="4.5pt">
              <v:stroke linestyle="thinThick"/>
              <w10:wrap anchorx="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0E8" w:rsidRDefault="003120E8" w:rsidP="00567F7C">
    <w:pPr>
      <w:pStyle w:val="a7"/>
      <w:framePr w:wrap="around" w:vAnchor="text" w:hAnchor="page" w:xAlign="center" w:y="-339"/>
      <w:ind w:firstLine="0"/>
      <w:rPr>
        <w:rStyle w:val="ae"/>
      </w:rPr>
    </w:pPr>
    <w:r>
      <w:rPr>
        <w:rStyle w:val="ae"/>
      </w:rPr>
      <w:fldChar w:fldCharType="begin"/>
    </w:r>
    <w:r>
      <w:rPr>
        <w:rStyle w:val="ae"/>
      </w:rPr>
      <w:instrText xml:space="preserve">PAGE  </w:instrText>
    </w:r>
    <w:r>
      <w:rPr>
        <w:rStyle w:val="ae"/>
      </w:rPr>
      <w:fldChar w:fldCharType="separate"/>
    </w:r>
    <w:r w:rsidR="00B4011A">
      <w:rPr>
        <w:rStyle w:val="ae"/>
        <w:noProof/>
      </w:rPr>
      <w:t>1</w:t>
    </w:r>
    <w:r>
      <w:rPr>
        <w:rStyle w:val="ae"/>
      </w:rPr>
      <w:fldChar w:fldCharType="end"/>
    </w:r>
  </w:p>
  <w:p w:rsidR="003120E8" w:rsidRDefault="003120E8" w:rsidP="00567F7C">
    <w:pPr>
      <w:pStyle w:val="a7"/>
      <w:ind w:firstLine="0"/>
    </w:pPr>
    <w:r>
      <w:rPr>
        <w:noProof/>
      </w:rPr>
      <mc:AlternateContent>
        <mc:Choice Requires="wps">
          <w:drawing>
            <wp:anchor distT="0" distB="0" distL="114300" distR="114300" simplePos="0" relativeHeight="251652096" behindDoc="0" locked="0" layoutInCell="0" allowOverlap="1" wp14:anchorId="0306F325" wp14:editId="3CAA86BE">
              <wp:simplePos x="0" y="0"/>
              <wp:positionH relativeFrom="margin">
                <wp:align>center</wp:align>
              </wp:positionH>
              <wp:positionV relativeFrom="paragraph">
                <wp:posOffset>98425</wp:posOffset>
              </wp:positionV>
              <wp:extent cx="5850000" cy="0"/>
              <wp:effectExtent l="0" t="19050" r="55880" b="3810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0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55182D" id="Line 2" o:spid="_x0000_s1026" style="position:absolute;flip:y;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5pt" to="460.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" o:allowincell="f" strokeweight="4.5pt">
              <v:stroke linestyle="thinThick"/>
              <w10:wrap anchorx="margin"/>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Default="00441574" w:rsidP="002A2CDF">
    <w:pPr>
      <w:pStyle w:val="a7"/>
      <w:framePr w:wrap="around" w:vAnchor="text" w:hAnchor="page" w:x="5926" w:y="-322"/>
      <w:ind w:firstLine="0"/>
      <w:rPr>
        <w:rStyle w:val="ae"/>
      </w:rPr>
    </w:pPr>
    <w:r>
      <w:rPr>
        <w:rStyle w:val="ae"/>
      </w:rPr>
      <w:fldChar w:fldCharType="begin"/>
    </w:r>
    <w:r>
      <w:rPr>
        <w:rStyle w:val="ae"/>
      </w:rPr>
      <w:instrText xml:space="preserve">PAGE  </w:instrText>
    </w:r>
    <w:r>
      <w:rPr>
        <w:rStyle w:val="ae"/>
      </w:rPr>
      <w:fldChar w:fldCharType="separate"/>
    </w:r>
    <w:r w:rsidR="00B4011A">
      <w:rPr>
        <w:rStyle w:val="ae"/>
        <w:noProof/>
      </w:rPr>
      <w:t>8</w:t>
    </w:r>
    <w:r>
      <w:rPr>
        <w:rStyle w:val="ae"/>
      </w:rPr>
      <w:fldChar w:fldCharType="end"/>
    </w:r>
  </w:p>
  <w:p w:rsidR="00441574" w:rsidRDefault="00441574" w:rsidP="00EB5692">
    <w:pPr>
      <w:pStyle w:val="a7"/>
      <w:tabs>
        <w:tab w:val="clear" w:pos="4153"/>
        <w:tab w:val="clear" w:pos="8306"/>
        <w:tab w:val="left" w:pos="1120"/>
      </w:tabs>
    </w:pPr>
    <w:r>
      <w:rPr>
        <w:noProof/>
      </w:rPr>
      <mc:AlternateContent>
        <mc:Choice Requires="wps">
          <w:drawing>
            <wp:anchor distT="0" distB="0" distL="114300" distR="114300" simplePos="0" relativeHeight="251656192" behindDoc="0" locked="0" layoutInCell="0" allowOverlap="1" wp14:anchorId="64EAA4C1" wp14:editId="18BF59F4">
              <wp:simplePos x="0" y="0"/>
              <wp:positionH relativeFrom="margin">
                <wp:posOffset>301625</wp:posOffset>
              </wp:positionH>
              <wp:positionV relativeFrom="paragraph">
                <wp:posOffset>59690</wp:posOffset>
              </wp:positionV>
              <wp:extent cx="6134100" cy="6350"/>
              <wp:effectExtent l="0" t="19050" r="38100" b="50800"/>
              <wp:wrapNone/>
              <wp:docPr id="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9B7AD7"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5pt,4.7pt" to="506.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" o:allowincell="f" strokeweight="4.5pt">
              <v:stroke linestyle="thinThick"/>
              <w10:wrap anchorx="margin"/>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Pr="00FB60CB" w:rsidRDefault="00441574" w:rsidP="00FB60CB">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Default="00441574" w:rsidP="00482B79">
    <w:pPr>
      <w:pStyle w:val="a7"/>
      <w:framePr w:wrap="around" w:vAnchor="text" w:hAnchor="margin" w:xAlign="center" w:y="1"/>
      <w:spacing w:before="600"/>
      <w:ind w:firstLine="0"/>
      <w:jc w:val="center"/>
      <w:rPr>
        <w:rStyle w:val="ae"/>
      </w:rPr>
    </w:pPr>
    <w:r>
      <w:rPr>
        <w:rStyle w:val="ae"/>
      </w:rPr>
      <w:fldChar w:fldCharType="begin"/>
    </w:r>
    <w:r>
      <w:rPr>
        <w:rStyle w:val="ae"/>
      </w:rPr>
      <w:instrText xml:space="preserve">PAGE  </w:instrText>
    </w:r>
    <w:r>
      <w:rPr>
        <w:rStyle w:val="ae"/>
      </w:rPr>
      <w:fldChar w:fldCharType="separate"/>
    </w:r>
    <w:r w:rsidR="00B4011A">
      <w:rPr>
        <w:rStyle w:val="ae"/>
        <w:noProof/>
      </w:rPr>
      <w:t>9</w:t>
    </w:r>
    <w:r>
      <w:rPr>
        <w:rStyle w:val="ae"/>
      </w:rPr>
      <w:fldChar w:fldCharType="end"/>
    </w:r>
  </w:p>
  <w:p w:rsidR="00441574" w:rsidRDefault="00441574"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945" w:rsidRDefault="00F90945">
      <w:r>
        <w:separator/>
      </w:r>
    </w:p>
  </w:footnote>
  <w:footnote w:type="continuationSeparator" w:id="0">
    <w:p w:rsidR="00F90945" w:rsidRDefault="00F90945">
      <w:r>
        <w:continuationSeparator/>
      </w:r>
    </w:p>
  </w:footnote>
  <w:footnote w:id="1">
    <w:p w:rsidR="003A1EBF" w:rsidRPr="006F046B" w:rsidRDefault="003A1EBF" w:rsidP="003A1EBF">
      <w:pPr>
        <w:pStyle w:val="af6"/>
      </w:pPr>
      <w:r w:rsidRPr="006F046B">
        <w:rPr>
          <w:rStyle w:val="af7"/>
        </w:rPr>
        <w:footnoteRef/>
      </w:r>
      <w:r w:rsidRPr="006F046B">
        <w:rPr>
          <w:rFonts w:hint="eastAsia"/>
        </w:rPr>
        <w:t>中華經濟研究院受國家發展委員會（前經建會）委託，並與中華採購與供應管理協會合作進行臺灣製造業採購經理人指數調查。自</w:t>
      </w:r>
      <w:r w:rsidRPr="006F046B">
        <w:rPr>
          <w:rFonts w:hint="eastAsia"/>
        </w:rPr>
        <w:t>2012</w:t>
      </w:r>
      <w:r w:rsidRPr="006F046B">
        <w:rPr>
          <w:rFonts w:hint="eastAsia"/>
        </w:rPr>
        <w:t>年</w:t>
      </w:r>
      <w:r w:rsidRPr="006F046B">
        <w:rPr>
          <w:rFonts w:hint="eastAsia"/>
        </w:rPr>
        <w:t>11</w:t>
      </w:r>
      <w:r w:rsidRPr="006F046B">
        <w:rPr>
          <w:rFonts w:hint="eastAsia"/>
        </w:rPr>
        <w:t>月起正式發布臺灣製造業採購經理人指數，</w:t>
      </w:r>
      <w:r w:rsidRPr="006F046B">
        <w:rPr>
          <w:rFonts w:hint="eastAsia"/>
        </w:rPr>
        <w:t>2018</w:t>
      </w:r>
      <w:r w:rsidRPr="006F046B">
        <w:rPr>
          <w:rFonts w:hint="eastAsia"/>
        </w:rPr>
        <w:t>年</w:t>
      </w:r>
      <w:r w:rsidRPr="006F046B">
        <w:rPr>
          <w:rFonts w:hint="eastAsia"/>
        </w:rPr>
        <w:t>4</w:t>
      </w:r>
      <w:r w:rsidRPr="006F046B">
        <w:rPr>
          <w:rFonts w:hint="eastAsia"/>
        </w:rPr>
        <w:t>月起發布季節調整後</w:t>
      </w:r>
      <w:r w:rsidRPr="006F046B">
        <w:rPr>
          <w:rFonts w:hint="eastAsia"/>
        </w:rPr>
        <w:t>PMI</w:t>
      </w:r>
      <w:r w:rsidRPr="006F046B">
        <w:rPr>
          <w:rFonts w:hint="eastAsia"/>
        </w:rPr>
        <w:t>並於每年</w:t>
      </w:r>
      <w:r w:rsidRPr="006F046B">
        <w:rPr>
          <w:rFonts w:hint="eastAsia"/>
        </w:rPr>
        <w:t>4</w:t>
      </w:r>
      <w:r w:rsidRPr="006F046B">
        <w:rPr>
          <w:rFonts w:hint="eastAsia"/>
        </w:rPr>
        <w:t>月回溯調整</w:t>
      </w:r>
      <w:r w:rsidRPr="006F046B">
        <w:rPr>
          <w:rFonts w:hint="eastAsia"/>
        </w:rPr>
        <w:t>(Revisions)</w:t>
      </w:r>
      <w:r w:rsidR="001F1C52">
        <w:rPr>
          <w:rFonts w:hint="eastAsia"/>
        </w:rPr>
        <w:t>一次</w:t>
      </w:r>
      <w:r w:rsidR="00014CC5" w:rsidRPr="00014CC5">
        <w:rPr>
          <w:rFonts w:hint="eastAsia"/>
        </w:rPr>
        <w:t>，</w:t>
      </w:r>
      <w:r w:rsidR="00014CC5" w:rsidRPr="00014CC5">
        <w:t>2021</w:t>
      </w:r>
      <w:r w:rsidR="00014CC5" w:rsidRPr="00014CC5">
        <w:rPr>
          <w:rFonts w:hint="eastAsia"/>
        </w:rPr>
        <w:t>年</w:t>
      </w:r>
      <w:r w:rsidR="00014CC5" w:rsidRPr="00014CC5">
        <w:t>3</w:t>
      </w:r>
      <w:r w:rsidR="00014CC5" w:rsidRPr="00014CC5">
        <w:t>月起發布製造業產業別報告</w:t>
      </w:r>
      <w:r w:rsidR="001F1C52">
        <w:rPr>
          <w:rFonts w:hint="eastAsia"/>
        </w:rPr>
        <w:t>。中經院針對有</w:t>
      </w:r>
      <w:r w:rsidRPr="006F046B">
        <w:rPr>
          <w:rFonts w:hint="eastAsia"/>
        </w:rPr>
        <w:t>相對穩定季節性之</w:t>
      </w:r>
      <w:r w:rsidRPr="006F046B">
        <w:rPr>
          <w:rFonts w:hint="eastAsia"/>
        </w:rPr>
        <w:t>PMI</w:t>
      </w:r>
      <w:r w:rsidRPr="006F046B">
        <w:rPr>
          <w:rFonts w:hint="eastAsia"/>
        </w:rPr>
        <w:t>總指標，新增訂單、生產與人力僱用三指標分別進行季節調整，供應商交貨時間與存貨則因季節性不穩定，故不作任何調整。</w:t>
      </w:r>
      <w:r w:rsidRPr="006F046B">
        <w:rPr>
          <w:rFonts w:hint="eastAsia"/>
        </w:rPr>
        <w:t>PMI</w:t>
      </w:r>
      <w:r w:rsidRPr="006F046B">
        <w:rPr>
          <w:rFonts w:hint="eastAsia"/>
        </w:rPr>
        <w:t>五項組成指標外之六項擴散指標以及產業別數據則全數為未經季節調整後之原始數據，故數值仍會反映一定程度之季節性。由於</w:t>
      </w:r>
      <w:r w:rsidRPr="006F046B">
        <w:rPr>
          <w:rFonts w:hint="eastAsia"/>
        </w:rPr>
        <w:t>X-13ARIMA-SEATS</w:t>
      </w:r>
      <w:r w:rsidRPr="006F046B">
        <w:rPr>
          <w:rFonts w:hint="eastAsia"/>
        </w:rPr>
        <w:t>最適合季節調整之序列長度需</w:t>
      </w:r>
      <w:r w:rsidRPr="006F046B">
        <w:rPr>
          <w:rFonts w:hint="eastAsia"/>
        </w:rPr>
        <w:t>5~7</w:t>
      </w:r>
      <w:r w:rsidRPr="006F046B">
        <w:rPr>
          <w:rFonts w:hint="eastAsia"/>
        </w:rPr>
        <w:t>年以上，故非製造業經理人指數（</w:t>
      </w:r>
      <w:r w:rsidRPr="006F046B">
        <w:rPr>
          <w:rFonts w:hint="eastAsia"/>
        </w:rPr>
        <w:t>NMI</w:t>
      </w:r>
      <w:r w:rsidRPr="006F046B">
        <w:rPr>
          <w:rFonts w:hint="eastAsia"/>
        </w:rPr>
        <w:t>）</w:t>
      </w:r>
      <w:r w:rsidR="001F1C52" w:rsidRPr="001F1C52">
        <w:rPr>
          <w:rFonts w:hint="eastAsia"/>
        </w:rPr>
        <w:t>仍</w:t>
      </w:r>
      <w:r w:rsidRPr="006F046B">
        <w:rPr>
          <w:rFonts w:hint="eastAsia"/>
        </w:rPr>
        <w:t>未進行季節調整。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0E8" w:rsidRDefault="003120E8" w:rsidP="00567F7C">
    <w:pPr>
      <w:pStyle w:val="a5"/>
      <w:ind w:firstLine="0"/>
    </w:pPr>
    <w:r>
      <w:rPr>
        <w:noProof/>
      </w:rPr>
      <w:drawing>
        <wp:anchor distT="0" distB="0" distL="114300" distR="114300" simplePos="0" relativeHeight="251661312" behindDoc="0" locked="0" layoutInCell="1" allowOverlap="1" wp14:anchorId="20A766A1" wp14:editId="5118E9FB">
          <wp:simplePos x="0" y="0"/>
          <wp:positionH relativeFrom="margin">
            <wp:posOffset>2012950</wp:posOffset>
          </wp:positionH>
          <wp:positionV relativeFrom="paragraph">
            <wp:posOffset>286385</wp:posOffset>
          </wp:positionV>
          <wp:extent cx="1728470" cy="340995"/>
          <wp:effectExtent l="0" t="0" r="5080" b="1905"/>
          <wp:wrapNone/>
          <wp:docPr id="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14:anchorId="43D52491" wp14:editId="62E8951B">
          <wp:simplePos x="0" y="0"/>
          <wp:positionH relativeFrom="margin">
            <wp:posOffset>3873500</wp:posOffset>
          </wp:positionH>
          <wp:positionV relativeFrom="paragraph">
            <wp:posOffset>251460</wp:posOffset>
          </wp:positionV>
          <wp:extent cx="1879600" cy="467360"/>
          <wp:effectExtent l="0" t="0" r="635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0FAD2320" wp14:editId="00292ED6">
          <wp:simplePos x="0" y="0"/>
          <wp:positionH relativeFrom="margin">
            <wp:posOffset>0</wp:posOffset>
          </wp:positionH>
          <wp:positionV relativeFrom="paragraph">
            <wp:posOffset>263525</wp:posOffset>
          </wp:positionV>
          <wp:extent cx="1752600" cy="445770"/>
          <wp:effectExtent l="0" t="0" r="0" b="0"/>
          <wp:wrapTopAndBottom/>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4457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4" distB="4294967294" distL="114300" distR="114300" simplePos="0" relativeHeight="251650048" behindDoc="0" locked="0" layoutInCell="1" allowOverlap="1" wp14:anchorId="46F681A9" wp14:editId="79D919E4">
              <wp:simplePos x="0" y="0"/>
              <wp:positionH relativeFrom="margin">
                <wp:posOffset>-53975</wp:posOffset>
              </wp:positionH>
              <wp:positionV relativeFrom="paragraph">
                <wp:posOffset>713740</wp:posOffset>
              </wp:positionV>
              <wp:extent cx="5848350" cy="0"/>
              <wp:effectExtent l="0" t="19050" r="19050" b="1905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D6CFBF" id="Line 6" o:spid="_x0000_s1026" style="position:absolute;z-index:2516500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4.25pt,56.2pt" to="456.2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" strokeweight="3.5pt">
              <v:stroke linestyle="thickThin"/>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0E8" w:rsidRPr="007909BC" w:rsidRDefault="003120E8" w:rsidP="007909BC">
    <w:pPr>
      <w:pStyle w:val="a5"/>
      <w:ind w:firstLine="0"/>
    </w:pPr>
    <w:r>
      <w:rPr>
        <w:noProof/>
      </w:rPr>
      <w:drawing>
        <wp:anchor distT="0" distB="0" distL="114300" distR="114300" simplePos="0" relativeHeight="251664384" behindDoc="0" locked="0" layoutInCell="1" allowOverlap="1" wp14:anchorId="18C344D4" wp14:editId="16343C61">
          <wp:simplePos x="0" y="0"/>
          <wp:positionH relativeFrom="margin">
            <wp:posOffset>2012950</wp:posOffset>
          </wp:positionH>
          <wp:positionV relativeFrom="paragraph">
            <wp:posOffset>329565</wp:posOffset>
          </wp:positionV>
          <wp:extent cx="1728470" cy="340995"/>
          <wp:effectExtent l="0" t="0" r="5080" b="1905"/>
          <wp:wrapNone/>
          <wp:docPr id="2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6CFD1407" wp14:editId="43F632A0">
          <wp:simplePos x="0" y="0"/>
          <wp:positionH relativeFrom="margin">
            <wp:posOffset>0</wp:posOffset>
          </wp:positionH>
          <wp:positionV relativeFrom="paragraph">
            <wp:posOffset>299085</wp:posOffset>
          </wp:positionV>
          <wp:extent cx="1763395" cy="457200"/>
          <wp:effectExtent l="0" t="0" r="0"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457200"/>
                  </a:xfrm>
                  <a:prstGeom prst="rect">
                    <a:avLst/>
                  </a:prstGeom>
                  <a:noFill/>
                </pic:spPr>
              </pic:pic>
            </a:graphicData>
          </a:graphic>
          <wp14:sizeRelH relativeFrom="margin">
            <wp14:pctWidth>0</wp14:pctWidth>
          </wp14:sizeRelH>
        </wp:anchor>
      </w:drawing>
    </w:r>
    <w:r>
      <w:rPr>
        <w:noProof/>
      </w:rPr>
      <mc:AlternateContent>
        <mc:Choice Requires="wps">
          <w:drawing>
            <wp:anchor distT="4294967294" distB="4294967294" distL="114300" distR="114300" simplePos="0" relativeHeight="251657216" behindDoc="0" locked="0" layoutInCell="1" allowOverlap="1" wp14:anchorId="5700F51F" wp14:editId="5AC88DA9">
              <wp:simplePos x="0" y="0"/>
              <wp:positionH relativeFrom="margin">
                <wp:posOffset>-53975</wp:posOffset>
              </wp:positionH>
              <wp:positionV relativeFrom="paragraph">
                <wp:posOffset>771525</wp:posOffset>
              </wp:positionV>
              <wp:extent cx="5848350" cy="0"/>
              <wp:effectExtent l="0" t="19050" r="19050" b="19050"/>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BE796A" id="Line 6" o:spid="_x0000_s1026" style="position:absolute;z-index:25165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4.25pt,60.75pt" to="456.2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WbHAIAADs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" strokeweight="3.5pt">
              <v:stroke linestyle="thickThin"/>
              <w10:wrap anchorx="margin"/>
            </v:line>
          </w:pict>
        </mc:Fallback>
      </mc:AlternateContent>
    </w:r>
    <w:r>
      <w:rPr>
        <w:noProof/>
      </w:rPr>
      <w:drawing>
        <wp:anchor distT="0" distB="0" distL="114300" distR="114300" simplePos="0" relativeHeight="251663360" behindDoc="0" locked="0" layoutInCell="1" allowOverlap="1" wp14:anchorId="5AEF7FB5" wp14:editId="31033180">
          <wp:simplePos x="0" y="0"/>
          <wp:positionH relativeFrom="margin">
            <wp:posOffset>3873500</wp:posOffset>
          </wp:positionH>
          <wp:positionV relativeFrom="paragraph">
            <wp:posOffset>292100</wp:posOffset>
          </wp:positionV>
          <wp:extent cx="1879600" cy="467360"/>
          <wp:effectExtent l="0" t="0" r="6350" b="0"/>
          <wp:wrapNone/>
          <wp:docPr id="3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Pr="00A27618" w:rsidRDefault="00441574" w:rsidP="008909D8">
    <w:pPr>
      <w:pStyle w:val="a5"/>
      <w:tabs>
        <w:tab w:val="clear" w:pos="4153"/>
        <w:tab w:val="clear" w:pos="8306"/>
        <w:tab w:val="left" w:pos="1575"/>
      </w:tabs>
      <w:ind w:firstLine="0"/>
    </w:pPr>
    <w:r w:rsidRPr="009A5205">
      <w:rPr>
        <w:rFonts w:eastAsiaTheme="minorEastAsia"/>
        <w:b/>
        <w:noProof/>
        <w:spacing w:val="0"/>
        <w:sz w:val="32"/>
        <w:szCs w:val="32"/>
      </w:rPr>
      <w:drawing>
        <wp:anchor distT="0" distB="0" distL="114300" distR="114300" simplePos="0" relativeHeight="251660288" behindDoc="0" locked="0" layoutInCell="1" allowOverlap="1" wp14:anchorId="6F80DC7B" wp14:editId="3D9740A7">
          <wp:simplePos x="0" y="0"/>
          <wp:positionH relativeFrom="margin">
            <wp:posOffset>2570480</wp:posOffset>
          </wp:positionH>
          <wp:positionV relativeFrom="paragraph">
            <wp:posOffset>53975</wp:posOffset>
          </wp:positionV>
          <wp:extent cx="1498600" cy="266700"/>
          <wp:effectExtent l="0" t="0" r="6350" b="0"/>
          <wp:wrapNone/>
          <wp:docPr id="3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9A5205">
      <w:rPr>
        <w:rFonts w:eastAsiaTheme="minorEastAsia"/>
        <w:b/>
        <w:noProof/>
        <w:spacing w:val="0"/>
        <w:sz w:val="32"/>
        <w:szCs w:val="32"/>
      </w:rPr>
      <mc:AlternateContent>
        <mc:Choice Requires="wpg">
          <w:drawing>
            <wp:anchor distT="0" distB="0" distL="114300" distR="114300" simplePos="0" relativeHeight="251665408" behindDoc="0" locked="0" layoutInCell="1" allowOverlap="1" wp14:anchorId="25CFADA0" wp14:editId="2B449E34">
              <wp:simplePos x="0" y="0"/>
              <wp:positionH relativeFrom="margin">
                <wp:posOffset>0</wp:posOffset>
              </wp:positionH>
              <wp:positionV relativeFrom="paragraph">
                <wp:posOffset>-40005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48" name="Picture 2" descr="國家發展委員會Logo"/>
                        <pic:cNvPicPr>
                          <a:picLocks noChangeAspect="1" noChangeArrowheads="1"/>
                        </pic:cNvPicPr>
                      </pic:nvPicPr>
                      <pic:blipFill>
                        <a:blip r:embed="rId2">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49"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5CFADA0" id="群組 1" o:spid="_x0000_s1026" style="position:absolute;left:0;text-align:left;margin-left:0;margin-top:-3.15pt;width:137.7pt;height:34.9pt;z-index:251665408;mso-position-horizontal-relative:margin;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jPfAAAAA2wAAAA8AAABkcnMvZG93bnJldi54bWxET89rwjAUvgv7H8IbeNO0ImOrRtkUwYug&#10;deL10TzTbM1LaaLW/345CDt+fL/ny9414kZdsJ4V5OMMBHHltWWj4Pu4Gb2DCBFZY+OZFDwowHLx&#10;Mphjof2dD3QroxEphEOBCuoY20LKUNXkMIx9S5y4i+8cxgQ7I3WH9xTuGjnJsjfp0HJqqLGlVU3V&#10;b3l1ClZt7uwut/3ZfB1K3J3WZv/xo9Twtf+cgYjUx3/x073VCqZ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M98AAAADbAAAADwAAAAAAAAAAAAAAAACfAgAA&#10;ZHJzL2Rvd25yZXYueG1sUEsFBgAAAAAEAAQA9wAAAIwDAAAAAA==&#10;">
                <v:imagedata r:id="rId3"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v:textbox>
              </v:shape>
              <w10:wrap anchorx="margin"/>
            </v:group>
          </w:pict>
        </mc:Fallback>
      </mc:AlternateContent>
    </w:r>
    <w:r w:rsidRPr="009A5205">
      <w:rPr>
        <w:rFonts w:eastAsiaTheme="minorEastAsia"/>
        <w:b/>
        <w:noProof/>
        <w:spacing w:val="0"/>
        <w:sz w:val="32"/>
        <w:szCs w:val="32"/>
      </w:rPr>
      <w:drawing>
        <wp:anchor distT="0" distB="0" distL="114300" distR="114300" simplePos="0" relativeHeight="251662336" behindDoc="0" locked="0" layoutInCell="1" allowOverlap="1" wp14:anchorId="02760AE2" wp14:editId="058C395A">
          <wp:simplePos x="0" y="0"/>
          <wp:positionH relativeFrom="margin">
            <wp:posOffset>4753610</wp:posOffset>
          </wp:positionH>
          <wp:positionV relativeFrom="paragraph">
            <wp:posOffset>-57150</wp:posOffset>
          </wp:positionV>
          <wp:extent cx="1892300" cy="469900"/>
          <wp:effectExtent l="0" t="0" r="0" b="0"/>
          <wp:wrapNone/>
          <wp:docPr id="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8104" r="17232"/>
                  <a:stretch>
                    <a:fillRect/>
                  </a:stretch>
                </pic:blipFill>
                <pic:spPr bwMode="auto">
                  <a:xfrm>
                    <a:off x="0" y="0"/>
                    <a:ext cx="1892300" cy="4699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Pr="00A27618" w:rsidRDefault="00441574" w:rsidP="008909D8">
    <w:pPr>
      <w:pStyle w:val="a5"/>
      <w:tabs>
        <w:tab w:val="clear" w:pos="4153"/>
        <w:tab w:val="clear" w:pos="8306"/>
        <w:tab w:val="left" w:pos="1575"/>
      </w:tabs>
      <w:ind w:firstLine="0"/>
    </w:pPr>
    <w:r w:rsidRPr="009A5205">
      <w:rPr>
        <w:rFonts w:eastAsiaTheme="minorEastAsia"/>
        <w:b/>
        <w:noProof/>
        <w:spacing w:val="0"/>
        <w:sz w:val="32"/>
        <w:szCs w:val="32"/>
      </w:rPr>
      <w:drawing>
        <wp:anchor distT="0" distB="0" distL="114300" distR="114300" simplePos="0" relativeHeight="251649024" behindDoc="0" locked="0" layoutInCell="1" allowOverlap="1" wp14:anchorId="79436299" wp14:editId="292A7295">
          <wp:simplePos x="0" y="0"/>
          <wp:positionH relativeFrom="margin">
            <wp:posOffset>2570480</wp:posOffset>
          </wp:positionH>
          <wp:positionV relativeFrom="paragraph">
            <wp:posOffset>38735</wp:posOffset>
          </wp:positionV>
          <wp:extent cx="1498600" cy="266700"/>
          <wp:effectExtent l="0" t="0" r="6350" b="0"/>
          <wp:wrapNone/>
          <wp:docPr id="3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9A5205">
      <w:rPr>
        <w:rFonts w:eastAsiaTheme="minorEastAsia"/>
        <w:b/>
        <w:noProof/>
        <w:spacing w:val="0"/>
        <w:sz w:val="32"/>
        <w:szCs w:val="32"/>
      </w:rPr>
      <mc:AlternateContent>
        <mc:Choice Requires="wpg">
          <w:drawing>
            <wp:anchor distT="0" distB="0" distL="114300" distR="114300" simplePos="0" relativeHeight="251658240" behindDoc="0" locked="0" layoutInCell="1" allowOverlap="1" wp14:anchorId="449243AC" wp14:editId="3A3B06FC">
              <wp:simplePos x="0" y="0"/>
              <wp:positionH relativeFrom="margin">
                <wp:posOffset>0</wp:posOffset>
              </wp:positionH>
              <wp:positionV relativeFrom="paragraph">
                <wp:posOffset>-55245</wp:posOffset>
              </wp:positionV>
              <wp:extent cx="1748790" cy="443230"/>
              <wp:effectExtent l="0" t="0" r="0" b="0"/>
              <wp:wrapNone/>
              <wp:docPr id="22"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4" name="Picture 2" descr="國家發展委員會Logo"/>
                        <pic:cNvPicPr>
                          <a:picLocks noChangeAspect="1" noChangeArrowheads="1"/>
                        </pic:cNvPicPr>
                      </pic:nvPicPr>
                      <pic:blipFill>
                        <a:blip r:embed="rId2">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2"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9243AC" id="_x0000_s1029" style="position:absolute;left:0;text-align:left;margin-left:0;margin-top:-4.35pt;width:137.7pt;height:34.9pt;z-index:251658240;mso-position-horizontal-relative:margin;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HmfDAAAA2gAAAA8AAABkcnMvZG93bnJldi54bWxEj0FrAjEUhO8F/0N4Qm/d7JYidWsUtRS8&#10;CLq19PrYvGajm5dlk+r6741Q6HGYmW+Y2WJwrThTH6xnBUWWgyCuvbZsFBw+P55eQYSIrLH1TAqu&#10;FGAxHz3MsNT+wns6V9GIBOFQooImxq6UMtQNOQyZ74iT9+N7hzHJ3kjd4yXBXSuf83wiHVpOCw12&#10;tG6oPlW/TsG6K5zdFnb4Nqt9hduvd7ObHpV6HA/LNxCRhvgf/mtvtIIXuF9JN0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UeZ8MAAADaAAAADwAAAAAAAAAAAAAAAACf&#10;AgAAZHJzL2Rvd25yZXYueG1sUEsFBgAAAAAEAAQA9wAAAI8DAAAAAA==&#10;">
                <v:imagedata r:id="rId3" o:title="國家發展委員會Logo" cropbottom="22092f"/>
              </v:shape>
              <v:shapetype id="_x0000_t202" coordsize="21600,21600" o:spt="202" path="m,l,21600r21600,l21600,xe">
                <v:stroke joinstyle="miter"/>
                <v:path gradientshapeok="t" o:connecttype="rect"/>
              </v:shapetype>
              <v:shape id="文字方塊 2" o:spid="_x0000_s1031"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v:textbox>
              </v:shape>
              <w10:wrap anchorx="margin"/>
            </v:group>
          </w:pict>
        </mc:Fallback>
      </mc:AlternateContent>
    </w:r>
    <w:r w:rsidRPr="009A5205">
      <w:rPr>
        <w:rFonts w:eastAsiaTheme="minorEastAsia"/>
        <w:b/>
        <w:noProof/>
        <w:spacing w:val="0"/>
        <w:sz w:val="32"/>
        <w:szCs w:val="32"/>
      </w:rPr>
      <w:drawing>
        <wp:anchor distT="0" distB="0" distL="114300" distR="114300" simplePos="0" relativeHeight="251654144" behindDoc="0" locked="0" layoutInCell="1" allowOverlap="1" wp14:anchorId="0587C1CD" wp14:editId="44227731">
          <wp:simplePos x="0" y="0"/>
          <wp:positionH relativeFrom="margin">
            <wp:posOffset>4753610</wp:posOffset>
          </wp:positionH>
          <wp:positionV relativeFrom="paragraph">
            <wp:posOffset>-72390</wp:posOffset>
          </wp:positionV>
          <wp:extent cx="1892300" cy="469900"/>
          <wp:effectExtent l="0" t="0" r="0" b="0"/>
          <wp:wrapNone/>
          <wp:docPr id="3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8104" r="17232"/>
                  <a:stretch>
                    <a:fillRect/>
                  </a:stretch>
                </pic:blipFill>
                <pic:spPr bwMode="auto">
                  <a:xfrm>
                    <a:off x="0" y="0"/>
                    <a:ext cx="1892300" cy="469900"/>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Default="00441574" w:rsidP="00FB60CB">
    <w:pPr>
      <w:pStyle w:val="a5"/>
      <w:ind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Default="00441574" w:rsidP="005A0E49">
    <w:pPr>
      <w:pStyle w:val="1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A47078B"/>
    <w:multiLevelType w:val="hybridMultilevel"/>
    <w:tmpl w:val="09204E86"/>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6">
    <w:nsid w:val="23133C1E"/>
    <w:multiLevelType w:val="hybridMultilevel"/>
    <w:tmpl w:val="D0EC9CB2"/>
    <w:lvl w:ilvl="0" w:tplc="FDDA5BD2">
      <w:start w:val="1"/>
      <w:numFmt w:val="bullet"/>
      <w:lvlText w:val="•"/>
      <w:lvlJc w:val="left"/>
      <w:pPr>
        <w:ind w:left="622" w:hanging="480"/>
      </w:pPr>
      <w:rPr>
        <w:rFonts w:ascii="Arial" w:hAnsi="Arial"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7">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F503D07"/>
    <w:multiLevelType w:val="hybridMultilevel"/>
    <w:tmpl w:val="CBDC2F42"/>
    <w:lvl w:ilvl="0" w:tplc="2E2EF98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C7C6945"/>
    <w:multiLevelType w:val="hybridMultilevel"/>
    <w:tmpl w:val="7332E12C"/>
    <w:lvl w:ilvl="0" w:tplc="788C1DE8">
      <w:start w:val="1"/>
      <w:numFmt w:val="bullet"/>
      <w:lvlText w:val="‐"/>
      <w:lvlJc w:val="left"/>
      <w:pPr>
        <w:ind w:left="1000" w:hanging="480"/>
      </w:pPr>
      <w:rPr>
        <w:rFonts w:ascii="標楷體" w:eastAsia="標楷體" w:hAnsi="標楷體" w:hint="eastAsia"/>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10">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1"/>
  </w:num>
  <w:num w:numId="2">
    <w:abstractNumId w:val="11"/>
  </w:num>
  <w:num w:numId="3">
    <w:abstractNumId w:val="4"/>
  </w:num>
  <w:num w:numId="4">
    <w:abstractNumId w:val="3"/>
  </w:num>
  <w:num w:numId="5">
    <w:abstractNumId w:val="1"/>
  </w:num>
  <w:num w:numId="6">
    <w:abstractNumId w:val="10"/>
  </w:num>
  <w:num w:numId="7">
    <w:abstractNumId w:val="5"/>
  </w:num>
  <w:num w:numId="8">
    <w:abstractNumId w:val="12"/>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0"/>
  </w:num>
  <w:num w:numId="13">
    <w:abstractNumId w:val="2"/>
  </w:num>
  <w:num w:numId="14">
    <w:abstractNumId w:val="8"/>
  </w:num>
  <w:num w:numId="15">
    <w:abstractNumId w:val="9"/>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0440"/>
    <w:rsid w:val="000010EC"/>
    <w:rsid w:val="00001223"/>
    <w:rsid w:val="00002837"/>
    <w:rsid w:val="00002E69"/>
    <w:rsid w:val="00002F13"/>
    <w:rsid w:val="00003AED"/>
    <w:rsid w:val="00004C6D"/>
    <w:rsid w:val="000052B8"/>
    <w:rsid w:val="000058C0"/>
    <w:rsid w:val="00005D80"/>
    <w:rsid w:val="00006B0C"/>
    <w:rsid w:val="00006CC6"/>
    <w:rsid w:val="000073F9"/>
    <w:rsid w:val="000101B4"/>
    <w:rsid w:val="00010762"/>
    <w:rsid w:val="00010C28"/>
    <w:rsid w:val="00010EE8"/>
    <w:rsid w:val="00010F54"/>
    <w:rsid w:val="000113AB"/>
    <w:rsid w:val="00011C99"/>
    <w:rsid w:val="00011F03"/>
    <w:rsid w:val="00012888"/>
    <w:rsid w:val="00013266"/>
    <w:rsid w:val="0001327B"/>
    <w:rsid w:val="00013574"/>
    <w:rsid w:val="00013760"/>
    <w:rsid w:val="00014364"/>
    <w:rsid w:val="00014731"/>
    <w:rsid w:val="00014845"/>
    <w:rsid w:val="00014B85"/>
    <w:rsid w:val="00014CC5"/>
    <w:rsid w:val="00015BF4"/>
    <w:rsid w:val="000160E9"/>
    <w:rsid w:val="00016446"/>
    <w:rsid w:val="00016775"/>
    <w:rsid w:val="00016965"/>
    <w:rsid w:val="00016D39"/>
    <w:rsid w:val="00016E30"/>
    <w:rsid w:val="00021031"/>
    <w:rsid w:val="00021841"/>
    <w:rsid w:val="0002421E"/>
    <w:rsid w:val="00024420"/>
    <w:rsid w:val="000244EA"/>
    <w:rsid w:val="0002558E"/>
    <w:rsid w:val="000258EF"/>
    <w:rsid w:val="00026E40"/>
    <w:rsid w:val="000278A1"/>
    <w:rsid w:val="00027F5E"/>
    <w:rsid w:val="000307A6"/>
    <w:rsid w:val="00030F80"/>
    <w:rsid w:val="000318C2"/>
    <w:rsid w:val="0003201F"/>
    <w:rsid w:val="0003251A"/>
    <w:rsid w:val="00032AD6"/>
    <w:rsid w:val="0003315C"/>
    <w:rsid w:val="00033562"/>
    <w:rsid w:val="0003361E"/>
    <w:rsid w:val="0003499E"/>
    <w:rsid w:val="00034CC2"/>
    <w:rsid w:val="00034F5F"/>
    <w:rsid w:val="000352C4"/>
    <w:rsid w:val="00035BF2"/>
    <w:rsid w:val="000360FC"/>
    <w:rsid w:val="00036915"/>
    <w:rsid w:val="00036AC7"/>
    <w:rsid w:val="00036D4F"/>
    <w:rsid w:val="00037A3A"/>
    <w:rsid w:val="000403C4"/>
    <w:rsid w:val="00040662"/>
    <w:rsid w:val="00040EA7"/>
    <w:rsid w:val="0004213A"/>
    <w:rsid w:val="00042DE5"/>
    <w:rsid w:val="0004331F"/>
    <w:rsid w:val="00043762"/>
    <w:rsid w:val="0004388C"/>
    <w:rsid w:val="000439F2"/>
    <w:rsid w:val="00045B82"/>
    <w:rsid w:val="00045F28"/>
    <w:rsid w:val="000464AF"/>
    <w:rsid w:val="000466D7"/>
    <w:rsid w:val="0004747B"/>
    <w:rsid w:val="00052185"/>
    <w:rsid w:val="00052494"/>
    <w:rsid w:val="00052833"/>
    <w:rsid w:val="00052B0F"/>
    <w:rsid w:val="00052F4F"/>
    <w:rsid w:val="00053844"/>
    <w:rsid w:val="000549BA"/>
    <w:rsid w:val="00054F5D"/>
    <w:rsid w:val="000556D3"/>
    <w:rsid w:val="000567FA"/>
    <w:rsid w:val="00056FAE"/>
    <w:rsid w:val="00057142"/>
    <w:rsid w:val="0005718D"/>
    <w:rsid w:val="00057D0C"/>
    <w:rsid w:val="00057FC7"/>
    <w:rsid w:val="00060526"/>
    <w:rsid w:val="000616A3"/>
    <w:rsid w:val="00061E5E"/>
    <w:rsid w:val="000624B8"/>
    <w:rsid w:val="00063314"/>
    <w:rsid w:val="000652F3"/>
    <w:rsid w:val="00065349"/>
    <w:rsid w:val="000659DC"/>
    <w:rsid w:val="00066146"/>
    <w:rsid w:val="000664C2"/>
    <w:rsid w:val="0006657B"/>
    <w:rsid w:val="00067D10"/>
    <w:rsid w:val="0007037E"/>
    <w:rsid w:val="000708B4"/>
    <w:rsid w:val="000728AB"/>
    <w:rsid w:val="00072A8D"/>
    <w:rsid w:val="000733B6"/>
    <w:rsid w:val="0007398E"/>
    <w:rsid w:val="000743E8"/>
    <w:rsid w:val="00075139"/>
    <w:rsid w:val="00075A20"/>
    <w:rsid w:val="00075C4A"/>
    <w:rsid w:val="00075DC8"/>
    <w:rsid w:val="00076C4B"/>
    <w:rsid w:val="0007719A"/>
    <w:rsid w:val="00077452"/>
    <w:rsid w:val="00080017"/>
    <w:rsid w:val="00080326"/>
    <w:rsid w:val="00080503"/>
    <w:rsid w:val="000807A9"/>
    <w:rsid w:val="0008094A"/>
    <w:rsid w:val="000810D3"/>
    <w:rsid w:val="0008149D"/>
    <w:rsid w:val="00081B9A"/>
    <w:rsid w:val="00081F1C"/>
    <w:rsid w:val="00082541"/>
    <w:rsid w:val="00082580"/>
    <w:rsid w:val="000833F1"/>
    <w:rsid w:val="0008349D"/>
    <w:rsid w:val="00083F34"/>
    <w:rsid w:val="00084308"/>
    <w:rsid w:val="0008469D"/>
    <w:rsid w:val="00084A16"/>
    <w:rsid w:val="00084D70"/>
    <w:rsid w:val="0008500A"/>
    <w:rsid w:val="0008525A"/>
    <w:rsid w:val="00085558"/>
    <w:rsid w:val="000860D3"/>
    <w:rsid w:val="00086B35"/>
    <w:rsid w:val="0008706A"/>
    <w:rsid w:val="0008743E"/>
    <w:rsid w:val="00087740"/>
    <w:rsid w:val="00087753"/>
    <w:rsid w:val="00087D3A"/>
    <w:rsid w:val="0009000F"/>
    <w:rsid w:val="00090424"/>
    <w:rsid w:val="0009083A"/>
    <w:rsid w:val="00090B9B"/>
    <w:rsid w:val="00091068"/>
    <w:rsid w:val="0009115B"/>
    <w:rsid w:val="0009122C"/>
    <w:rsid w:val="00091862"/>
    <w:rsid w:val="00091B88"/>
    <w:rsid w:val="000926AB"/>
    <w:rsid w:val="000940B1"/>
    <w:rsid w:val="00095D07"/>
    <w:rsid w:val="00096917"/>
    <w:rsid w:val="00096D49"/>
    <w:rsid w:val="00097097"/>
    <w:rsid w:val="00097224"/>
    <w:rsid w:val="000974CC"/>
    <w:rsid w:val="00097BDB"/>
    <w:rsid w:val="000A10AB"/>
    <w:rsid w:val="000A1B8F"/>
    <w:rsid w:val="000A1F95"/>
    <w:rsid w:val="000A2D8B"/>
    <w:rsid w:val="000A2F2A"/>
    <w:rsid w:val="000A2FD7"/>
    <w:rsid w:val="000A3060"/>
    <w:rsid w:val="000A323D"/>
    <w:rsid w:val="000A3EA2"/>
    <w:rsid w:val="000A403A"/>
    <w:rsid w:val="000A43B6"/>
    <w:rsid w:val="000A4BDE"/>
    <w:rsid w:val="000A604E"/>
    <w:rsid w:val="000A6581"/>
    <w:rsid w:val="000A67B0"/>
    <w:rsid w:val="000A69CD"/>
    <w:rsid w:val="000A6B3A"/>
    <w:rsid w:val="000A6FD7"/>
    <w:rsid w:val="000A76FB"/>
    <w:rsid w:val="000B04B1"/>
    <w:rsid w:val="000B08AC"/>
    <w:rsid w:val="000B0B40"/>
    <w:rsid w:val="000B0C22"/>
    <w:rsid w:val="000B139E"/>
    <w:rsid w:val="000B1BC3"/>
    <w:rsid w:val="000B1D5A"/>
    <w:rsid w:val="000B1FCF"/>
    <w:rsid w:val="000B2FDB"/>
    <w:rsid w:val="000B387C"/>
    <w:rsid w:val="000B45F5"/>
    <w:rsid w:val="000B5808"/>
    <w:rsid w:val="000B7535"/>
    <w:rsid w:val="000B77ED"/>
    <w:rsid w:val="000B7BEA"/>
    <w:rsid w:val="000C0169"/>
    <w:rsid w:val="000C0C4C"/>
    <w:rsid w:val="000C0D7D"/>
    <w:rsid w:val="000C26A0"/>
    <w:rsid w:val="000C298E"/>
    <w:rsid w:val="000C2D39"/>
    <w:rsid w:val="000C3B07"/>
    <w:rsid w:val="000C4DC7"/>
    <w:rsid w:val="000C773D"/>
    <w:rsid w:val="000D0392"/>
    <w:rsid w:val="000D040E"/>
    <w:rsid w:val="000D0476"/>
    <w:rsid w:val="000D065C"/>
    <w:rsid w:val="000D0C42"/>
    <w:rsid w:val="000D36D3"/>
    <w:rsid w:val="000D3D52"/>
    <w:rsid w:val="000D3FAE"/>
    <w:rsid w:val="000D5593"/>
    <w:rsid w:val="000D57AF"/>
    <w:rsid w:val="000D586F"/>
    <w:rsid w:val="000D59FD"/>
    <w:rsid w:val="000D5E05"/>
    <w:rsid w:val="000D61C6"/>
    <w:rsid w:val="000D63B5"/>
    <w:rsid w:val="000D640B"/>
    <w:rsid w:val="000D64F5"/>
    <w:rsid w:val="000D6A5D"/>
    <w:rsid w:val="000D6D9E"/>
    <w:rsid w:val="000D6F0D"/>
    <w:rsid w:val="000D790F"/>
    <w:rsid w:val="000E0A24"/>
    <w:rsid w:val="000E142A"/>
    <w:rsid w:val="000E1BE8"/>
    <w:rsid w:val="000E2A1F"/>
    <w:rsid w:val="000E2F76"/>
    <w:rsid w:val="000E33EC"/>
    <w:rsid w:val="000E37C4"/>
    <w:rsid w:val="000E3E7F"/>
    <w:rsid w:val="000E46FF"/>
    <w:rsid w:val="000E4818"/>
    <w:rsid w:val="000E485E"/>
    <w:rsid w:val="000E5365"/>
    <w:rsid w:val="000E6687"/>
    <w:rsid w:val="000E6A5D"/>
    <w:rsid w:val="000E702C"/>
    <w:rsid w:val="000E760D"/>
    <w:rsid w:val="000E767C"/>
    <w:rsid w:val="000F056F"/>
    <w:rsid w:val="000F1EB0"/>
    <w:rsid w:val="000F2820"/>
    <w:rsid w:val="000F2F86"/>
    <w:rsid w:val="000F3715"/>
    <w:rsid w:val="000F4B81"/>
    <w:rsid w:val="000F5CEC"/>
    <w:rsid w:val="000F605E"/>
    <w:rsid w:val="000F6B8B"/>
    <w:rsid w:val="000F7AB7"/>
    <w:rsid w:val="00100C71"/>
    <w:rsid w:val="001019A2"/>
    <w:rsid w:val="00101DF0"/>
    <w:rsid w:val="00101FA9"/>
    <w:rsid w:val="00102022"/>
    <w:rsid w:val="0010292E"/>
    <w:rsid w:val="00102B7E"/>
    <w:rsid w:val="001030B6"/>
    <w:rsid w:val="00103178"/>
    <w:rsid w:val="00104D42"/>
    <w:rsid w:val="00104F74"/>
    <w:rsid w:val="0010522E"/>
    <w:rsid w:val="001057BF"/>
    <w:rsid w:val="00105FF5"/>
    <w:rsid w:val="00106380"/>
    <w:rsid w:val="001066DF"/>
    <w:rsid w:val="00106E6F"/>
    <w:rsid w:val="00107338"/>
    <w:rsid w:val="0010785F"/>
    <w:rsid w:val="001078CA"/>
    <w:rsid w:val="001102C8"/>
    <w:rsid w:val="0011033C"/>
    <w:rsid w:val="00110CD0"/>
    <w:rsid w:val="00111986"/>
    <w:rsid w:val="00111BB4"/>
    <w:rsid w:val="0011416C"/>
    <w:rsid w:val="00115E13"/>
    <w:rsid w:val="00116A30"/>
    <w:rsid w:val="00116AF9"/>
    <w:rsid w:val="00116C4C"/>
    <w:rsid w:val="00116CB0"/>
    <w:rsid w:val="0011721D"/>
    <w:rsid w:val="001173C1"/>
    <w:rsid w:val="00117A20"/>
    <w:rsid w:val="00120B9A"/>
    <w:rsid w:val="00120BE7"/>
    <w:rsid w:val="00121146"/>
    <w:rsid w:val="00122AE1"/>
    <w:rsid w:val="00122DA5"/>
    <w:rsid w:val="00122E10"/>
    <w:rsid w:val="001231C1"/>
    <w:rsid w:val="001237C6"/>
    <w:rsid w:val="00123929"/>
    <w:rsid w:val="00123E05"/>
    <w:rsid w:val="0012446B"/>
    <w:rsid w:val="00124529"/>
    <w:rsid w:val="00124F00"/>
    <w:rsid w:val="0012560E"/>
    <w:rsid w:val="00125D69"/>
    <w:rsid w:val="00126A91"/>
    <w:rsid w:val="00127307"/>
    <w:rsid w:val="001274CA"/>
    <w:rsid w:val="00127E06"/>
    <w:rsid w:val="00130231"/>
    <w:rsid w:val="00131D14"/>
    <w:rsid w:val="00132C97"/>
    <w:rsid w:val="00133B18"/>
    <w:rsid w:val="00133E87"/>
    <w:rsid w:val="00134AC7"/>
    <w:rsid w:val="00134C7A"/>
    <w:rsid w:val="00134E79"/>
    <w:rsid w:val="00135865"/>
    <w:rsid w:val="00135ACB"/>
    <w:rsid w:val="001367FE"/>
    <w:rsid w:val="00136A6F"/>
    <w:rsid w:val="001372C8"/>
    <w:rsid w:val="001372D8"/>
    <w:rsid w:val="00137637"/>
    <w:rsid w:val="00137822"/>
    <w:rsid w:val="0014156B"/>
    <w:rsid w:val="00141570"/>
    <w:rsid w:val="001437A6"/>
    <w:rsid w:val="00143A17"/>
    <w:rsid w:val="00144FB5"/>
    <w:rsid w:val="00146680"/>
    <w:rsid w:val="001471D5"/>
    <w:rsid w:val="0014755A"/>
    <w:rsid w:val="001478C9"/>
    <w:rsid w:val="00151C29"/>
    <w:rsid w:val="00152EDF"/>
    <w:rsid w:val="0015356A"/>
    <w:rsid w:val="001537C3"/>
    <w:rsid w:val="00154868"/>
    <w:rsid w:val="001553F4"/>
    <w:rsid w:val="001554A1"/>
    <w:rsid w:val="00155FA4"/>
    <w:rsid w:val="00156755"/>
    <w:rsid w:val="001573E6"/>
    <w:rsid w:val="00160FC4"/>
    <w:rsid w:val="00162328"/>
    <w:rsid w:val="00162794"/>
    <w:rsid w:val="0016297C"/>
    <w:rsid w:val="0016301C"/>
    <w:rsid w:val="00163519"/>
    <w:rsid w:val="00163A84"/>
    <w:rsid w:val="00163F7D"/>
    <w:rsid w:val="00164059"/>
    <w:rsid w:val="001651C4"/>
    <w:rsid w:val="00165787"/>
    <w:rsid w:val="00165908"/>
    <w:rsid w:val="00165FF2"/>
    <w:rsid w:val="001662B2"/>
    <w:rsid w:val="0016666E"/>
    <w:rsid w:val="0016781B"/>
    <w:rsid w:val="00167D90"/>
    <w:rsid w:val="00170AF2"/>
    <w:rsid w:val="00171252"/>
    <w:rsid w:val="00171474"/>
    <w:rsid w:val="00171545"/>
    <w:rsid w:val="00171A0A"/>
    <w:rsid w:val="0017281F"/>
    <w:rsid w:val="00173DDE"/>
    <w:rsid w:val="00174872"/>
    <w:rsid w:val="001750FD"/>
    <w:rsid w:val="00175841"/>
    <w:rsid w:val="00175E8B"/>
    <w:rsid w:val="00176778"/>
    <w:rsid w:val="0017756E"/>
    <w:rsid w:val="0018043F"/>
    <w:rsid w:val="00180A0B"/>
    <w:rsid w:val="001813AA"/>
    <w:rsid w:val="00181AF3"/>
    <w:rsid w:val="001822FB"/>
    <w:rsid w:val="001823B1"/>
    <w:rsid w:val="00182602"/>
    <w:rsid w:val="00182F9E"/>
    <w:rsid w:val="00183235"/>
    <w:rsid w:val="00183405"/>
    <w:rsid w:val="00183773"/>
    <w:rsid w:val="00183AC7"/>
    <w:rsid w:val="00184122"/>
    <w:rsid w:val="00184193"/>
    <w:rsid w:val="0018467A"/>
    <w:rsid w:val="00185028"/>
    <w:rsid w:val="001856FF"/>
    <w:rsid w:val="001857F7"/>
    <w:rsid w:val="00187339"/>
    <w:rsid w:val="00187B2E"/>
    <w:rsid w:val="00187D8C"/>
    <w:rsid w:val="00187E7E"/>
    <w:rsid w:val="001904BC"/>
    <w:rsid w:val="0019059A"/>
    <w:rsid w:val="001905DC"/>
    <w:rsid w:val="00190A63"/>
    <w:rsid w:val="00191633"/>
    <w:rsid w:val="00193993"/>
    <w:rsid w:val="0019475E"/>
    <w:rsid w:val="001954E9"/>
    <w:rsid w:val="001958A8"/>
    <w:rsid w:val="0019594A"/>
    <w:rsid w:val="00197AED"/>
    <w:rsid w:val="00197B12"/>
    <w:rsid w:val="00197B86"/>
    <w:rsid w:val="001A02C5"/>
    <w:rsid w:val="001A1A60"/>
    <w:rsid w:val="001A1B80"/>
    <w:rsid w:val="001A203B"/>
    <w:rsid w:val="001A32E5"/>
    <w:rsid w:val="001A3C93"/>
    <w:rsid w:val="001A541F"/>
    <w:rsid w:val="001A7344"/>
    <w:rsid w:val="001B0156"/>
    <w:rsid w:val="001B034D"/>
    <w:rsid w:val="001B0877"/>
    <w:rsid w:val="001B0CC7"/>
    <w:rsid w:val="001B0CED"/>
    <w:rsid w:val="001B141A"/>
    <w:rsid w:val="001B171D"/>
    <w:rsid w:val="001B20D0"/>
    <w:rsid w:val="001B426F"/>
    <w:rsid w:val="001B4C92"/>
    <w:rsid w:val="001B57DB"/>
    <w:rsid w:val="001B6173"/>
    <w:rsid w:val="001B679B"/>
    <w:rsid w:val="001B7ADF"/>
    <w:rsid w:val="001B7D75"/>
    <w:rsid w:val="001C0AAC"/>
    <w:rsid w:val="001C14D4"/>
    <w:rsid w:val="001C24E0"/>
    <w:rsid w:val="001C28E1"/>
    <w:rsid w:val="001C2BC5"/>
    <w:rsid w:val="001C305D"/>
    <w:rsid w:val="001C3BB0"/>
    <w:rsid w:val="001C3EB1"/>
    <w:rsid w:val="001C7AD8"/>
    <w:rsid w:val="001D0462"/>
    <w:rsid w:val="001D08CA"/>
    <w:rsid w:val="001D1A78"/>
    <w:rsid w:val="001D224A"/>
    <w:rsid w:val="001D2EE9"/>
    <w:rsid w:val="001D30A1"/>
    <w:rsid w:val="001D3E15"/>
    <w:rsid w:val="001D3EF6"/>
    <w:rsid w:val="001D5565"/>
    <w:rsid w:val="001D5905"/>
    <w:rsid w:val="001D5D75"/>
    <w:rsid w:val="001D5E98"/>
    <w:rsid w:val="001D6184"/>
    <w:rsid w:val="001D740B"/>
    <w:rsid w:val="001D7536"/>
    <w:rsid w:val="001D7BB4"/>
    <w:rsid w:val="001E0288"/>
    <w:rsid w:val="001E05D7"/>
    <w:rsid w:val="001E1400"/>
    <w:rsid w:val="001E213F"/>
    <w:rsid w:val="001E24C8"/>
    <w:rsid w:val="001E2E27"/>
    <w:rsid w:val="001E33D5"/>
    <w:rsid w:val="001E3762"/>
    <w:rsid w:val="001E3E18"/>
    <w:rsid w:val="001E3FFD"/>
    <w:rsid w:val="001E5A88"/>
    <w:rsid w:val="001E5EF6"/>
    <w:rsid w:val="001E5F3B"/>
    <w:rsid w:val="001E5FE3"/>
    <w:rsid w:val="001E6667"/>
    <w:rsid w:val="001E701E"/>
    <w:rsid w:val="001E74F7"/>
    <w:rsid w:val="001E76F1"/>
    <w:rsid w:val="001E794A"/>
    <w:rsid w:val="001E7BCB"/>
    <w:rsid w:val="001F01B3"/>
    <w:rsid w:val="001F0397"/>
    <w:rsid w:val="001F0430"/>
    <w:rsid w:val="001F0C0E"/>
    <w:rsid w:val="001F0D8D"/>
    <w:rsid w:val="001F1C52"/>
    <w:rsid w:val="001F21C1"/>
    <w:rsid w:val="001F29DD"/>
    <w:rsid w:val="001F3587"/>
    <w:rsid w:val="001F3A07"/>
    <w:rsid w:val="001F449C"/>
    <w:rsid w:val="001F4E5E"/>
    <w:rsid w:val="001F4EB6"/>
    <w:rsid w:val="001F50EF"/>
    <w:rsid w:val="001F60D5"/>
    <w:rsid w:val="001F72C9"/>
    <w:rsid w:val="001F7CDB"/>
    <w:rsid w:val="00200113"/>
    <w:rsid w:val="00200335"/>
    <w:rsid w:val="002008DE"/>
    <w:rsid w:val="00204000"/>
    <w:rsid w:val="00204C57"/>
    <w:rsid w:val="002065E8"/>
    <w:rsid w:val="0020660D"/>
    <w:rsid w:val="00206E88"/>
    <w:rsid w:val="002108C1"/>
    <w:rsid w:val="002133C6"/>
    <w:rsid w:val="002135A1"/>
    <w:rsid w:val="002135EA"/>
    <w:rsid w:val="00213A8F"/>
    <w:rsid w:val="00213EB4"/>
    <w:rsid w:val="00214317"/>
    <w:rsid w:val="002143BA"/>
    <w:rsid w:val="00214AAA"/>
    <w:rsid w:val="00215125"/>
    <w:rsid w:val="00215D66"/>
    <w:rsid w:val="00215F14"/>
    <w:rsid w:val="00215F7D"/>
    <w:rsid w:val="0021651D"/>
    <w:rsid w:val="00220318"/>
    <w:rsid w:val="00220813"/>
    <w:rsid w:val="00221C2A"/>
    <w:rsid w:val="002229E8"/>
    <w:rsid w:val="00223356"/>
    <w:rsid w:val="00224788"/>
    <w:rsid w:val="00224B41"/>
    <w:rsid w:val="00224C53"/>
    <w:rsid w:val="00224F9B"/>
    <w:rsid w:val="00226FD3"/>
    <w:rsid w:val="0022719D"/>
    <w:rsid w:val="00230ED5"/>
    <w:rsid w:val="00231050"/>
    <w:rsid w:val="002312A9"/>
    <w:rsid w:val="00231D95"/>
    <w:rsid w:val="00232F0D"/>
    <w:rsid w:val="00232F69"/>
    <w:rsid w:val="00233471"/>
    <w:rsid w:val="00234E7C"/>
    <w:rsid w:val="00234F6B"/>
    <w:rsid w:val="002357F9"/>
    <w:rsid w:val="00236510"/>
    <w:rsid w:val="0023789A"/>
    <w:rsid w:val="002379F1"/>
    <w:rsid w:val="00240A3B"/>
    <w:rsid w:val="00240DD8"/>
    <w:rsid w:val="00241067"/>
    <w:rsid w:val="00241947"/>
    <w:rsid w:val="00241C91"/>
    <w:rsid w:val="002424D1"/>
    <w:rsid w:val="0024445A"/>
    <w:rsid w:val="00244916"/>
    <w:rsid w:val="002459F0"/>
    <w:rsid w:val="002464CA"/>
    <w:rsid w:val="00246635"/>
    <w:rsid w:val="0024669C"/>
    <w:rsid w:val="00247009"/>
    <w:rsid w:val="00247F89"/>
    <w:rsid w:val="0025039E"/>
    <w:rsid w:val="0025089B"/>
    <w:rsid w:val="0025150B"/>
    <w:rsid w:val="002523D0"/>
    <w:rsid w:val="00252972"/>
    <w:rsid w:val="0025315B"/>
    <w:rsid w:val="00253221"/>
    <w:rsid w:val="00253802"/>
    <w:rsid w:val="00253848"/>
    <w:rsid w:val="00253869"/>
    <w:rsid w:val="002546B1"/>
    <w:rsid w:val="00254BB1"/>
    <w:rsid w:val="00254F58"/>
    <w:rsid w:val="0025527D"/>
    <w:rsid w:val="00255D5D"/>
    <w:rsid w:val="002563BD"/>
    <w:rsid w:val="00256524"/>
    <w:rsid w:val="00256C8D"/>
    <w:rsid w:val="00257147"/>
    <w:rsid w:val="00257973"/>
    <w:rsid w:val="00260E32"/>
    <w:rsid w:val="00261C13"/>
    <w:rsid w:val="002623ED"/>
    <w:rsid w:val="00262637"/>
    <w:rsid w:val="00263937"/>
    <w:rsid w:val="0026447D"/>
    <w:rsid w:val="002646B8"/>
    <w:rsid w:val="00266A14"/>
    <w:rsid w:val="00266EC4"/>
    <w:rsid w:val="002674B8"/>
    <w:rsid w:val="002676FB"/>
    <w:rsid w:val="002678E1"/>
    <w:rsid w:val="00267DB6"/>
    <w:rsid w:val="002708D1"/>
    <w:rsid w:val="002716C7"/>
    <w:rsid w:val="00271C59"/>
    <w:rsid w:val="00272C8B"/>
    <w:rsid w:val="00273218"/>
    <w:rsid w:val="00273840"/>
    <w:rsid w:val="00273C4A"/>
    <w:rsid w:val="00273CD1"/>
    <w:rsid w:val="00274107"/>
    <w:rsid w:val="002743BA"/>
    <w:rsid w:val="00274558"/>
    <w:rsid w:val="00275309"/>
    <w:rsid w:val="00275413"/>
    <w:rsid w:val="00275759"/>
    <w:rsid w:val="00275DF3"/>
    <w:rsid w:val="00275FBC"/>
    <w:rsid w:val="00276116"/>
    <w:rsid w:val="00277364"/>
    <w:rsid w:val="002774E9"/>
    <w:rsid w:val="0027753A"/>
    <w:rsid w:val="00277710"/>
    <w:rsid w:val="002777C6"/>
    <w:rsid w:val="002779A3"/>
    <w:rsid w:val="00280522"/>
    <w:rsid w:val="0028058C"/>
    <w:rsid w:val="00281735"/>
    <w:rsid w:val="002817A4"/>
    <w:rsid w:val="00281A66"/>
    <w:rsid w:val="002821BA"/>
    <w:rsid w:val="0028274B"/>
    <w:rsid w:val="00282AF0"/>
    <w:rsid w:val="0028311D"/>
    <w:rsid w:val="002832A5"/>
    <w:rsid w:val="00284362"/>
    <w:rsid w:val="002844BB"/>
    <w:rsid w:val="002850AD"/>
    <w:rsid w:val="002852A9"/>
    <w:rsid w:val="00285819"/>
    <w:rsid w:val="00286AD5"/>
    <w:rsid w:val="00286ED1"/>
    <w:rsid w:val="00287948"/>
    <w:rsid w:val="00287B51"/>
    <w:rsid w:val="00287EA5"/>
    <w:rsid w:val="002904FF"/>
    <w:rsid w:val="00290AD9"/>
    <w:rsid w:val="00291648"/>
    <w:rsid w:val="00291826"/>
    <w:rsid w:val="0029238A"/>
    <w:rsid w:val="00292432"/>
    <w:rsid w:val="00292867"/>
    <w:rsid w:val="00292BB5"/>
    <w:rsid w:val="00292C67"/>
    <w:rsid w:val="00292D24"/>
    <w:rsid w:val="0029305E"/>
    <w:rsid w:val="002932E8"/>
    <w:rsid w:val="00293748"/>
    <w:rsid w:val="00293CF4"/>
    <w:rsid w:val="00293FA8"/>
    <w:rsid w:val="0029419D"/>
    <w:rsid w:val="00294C9D"/>
    <w:rsid w:val="00295130"/>
    <w:rsid w:val="00295AE5"/>
    <w:rsid w:val="00295AE8"/>
    <w:rsid w:val="00295DA0"/>
    <w:rsid w:val="00295F0B"/>
    <w:rsid w:val="00297229"/>
    <w:rsid w:val="00297D7B"/>
    <w:rsid w:val="002A0481"/>
    <w:rsid w:val="002A0860"/>
    <w:rsid w:val="002A208C"/>
    <w:rsid w:val="002A2483"/>
    <w:rsid w:val="002A278D"/>
    <w:rsid w:val="002A2CDF"/>
    <w:rsid w:val="002A301B"/>
    <w:rsid w:val="002A30B8"/>
    <w:rsid w:val="002A3D21"/>
    <w:rsid w:val="002A6784"/>
    <w:rsid w:val="002A6DA7"/>
    <w:rsid w:val="002A6EA1"/>
    <w:rsid w:val="002A6FBC"/>
    <w:rsid w:val="002A7024"/>
    <w:rsid w:val="002A7A5B"/>
    <w:rsid w:val="002A7C3E"/>
    <w:rsid w:val="002B015E"/>
    <w:rsid w:val="002B12C4"/>
    <w:rsid w:val="002B3644"/>
    <w:rsid w:val="002B3D52"/>
    <w:rsid w:val="002B45B3"/>
    <w:rsid w:val="002B465E"/>
    <w:rsid w:val="002B4C22"/>
    <w:rsid w:val="002B4E84"/>
    <w:rsid w:val="002B52A0"/>
    <w:rsid w:val="002B52BD"/>
    <w:rsid w:val="002B65DF"/>
    <w:rsid w:val="002B7957"/>
    <w:rsid w:val="002C0612"/>
    <w:rsid w:val="002C0C14"/>
    <w:rsid w:val="002C19F0"/>
    <w:rsid w:val="002C212A"/>
    <w:rsid w:val="002C265B"/>
    <w:rsid w:val="002C2AD7"/>
    <w:rsid w:val="002C2D8E"/>
    <w:rsid w:val="002C36A9"/>
    <w:rsid w:val="002C411C"/>
    <w:rsid w:val="002C4602"/>
    <w:rsid w:val="002C4CC0"/>
    <w:rsid w:val="002C524C"/>
    <w:rsid w:val="002C5778"/>
    <w:rsid w:val="002C5DC8"/>
    <w:rsid w:val="002C6CB2"/>
    <w:rsid w:val="002C724F"/>
    <w:rsid w:val="002C7B82"/>
    <w:rsid w:val="002C7C03"/>
    <w:rsid w:val="002D00BE"/>
    <w:rsid w:val="002D1E67"/>
    <w:rsid w:val="002D2A6F"/>
    <w:rsid w:val="002D3A73"/>
    <w:rsid w:val="002D4223"/>
    <w:rsid w:val="002D51E1"/>
    <w:rsid w:val="002D55D0"/>
    <w:rsid w:val="002D62A8"/>
    <w:rsid w:val="002E0021"/>
    <w:rsid w:val="002E0F18"/>
    <w:rsid w:val="002E31FC"/>
    <w:rsid w:val="002E38DC"/>
    <w:rsid w:val="002E390D"/>
    <w:rsid w:val="002E3D7F"/>
    <w:rsid w:val="002E3FE2"/>
    <w:rsid w:val="002E4CBC"/>
    <w:rsid w:val="002E5377"/>
    <w:rsid w:val="002E6F25"/>
    <w:rsid w:val="002E7BE3"/>
    <w:rsid w:val="002E7FB3"/>
    <w:rsid w:val="002F0670"/>
    <w:rsid w:val="002F0F40"/>
    <w:rsid w:val="002F12D1"/>
    <w:rsid w:val="002F23D9"/>
    <w:rsid w:val="002F2C96"/>
    <w:rsid w:val="002F3062"/>
    <w:rsid w:val="002F41A4"/>
    <w:rsid w:val="002F5090"/>
    <w:rsid w:val="002F56FF"/>
    <w:rsid w:val="002F6233"/>
    <w:rsid w:val="002F6EAD"/>
    <w:rsid w:val="00300323"/>
    <w:rsid w:val="0030173B"/>
    <w:rsid w:val="00302218"/>
    <w:rsid w:val="0030248E"/>
    <w:rsid w:val="00302963"/>
    <w:rsid w:val="003047BD"/>
    <w:rsid w:val="00304911"/>
    <w:rsid w:val="00305AC0"/>
    <w:rsid w:val="00305BDB"/>
    <w:rsid w:val="00305D44"/>
    <w:rsid w:val="00306255"/>
    <w:rsid w:val="003075CB"/>
    <w:rsid w:val="003079D5"/>
    <w:rsid w:val="003079E1"/>
    <w:rsid w:val="00307A99"/>
    <w:rsid w:val="0031108A"/>
    <w:rsid w:val="00311233"/>
    <w:rsid w:val="00311293"/>
    <w:rsid w:val="003115EB"/>
    <w:rsid w:val="00311788"/>
    <w:rsid w:val="003119D7"/>
    <w:rsid w:val="00311ACB"/>
    <w:rsid w:val="003120E8"/>
    <w:rsid w:val="003121C9"/>
    <w:rsid w:val="003134F7"/>
    <w:rsid w:val="00314C64"/>
    <w:rsid w:val="003154F7"/>
    <w:rsid w:val="00315FF9"/>
    <w:rsid w:val="003170F7"/>
    <w:rsid w:val="00317507"/>
    <w:rsid w:val="00317706"/>
    <w:rsid w:val="003200D3"/>
    <w:rsid w:val="00320483"/>
    <w:rsid w:val="00320A7C"/>
    <w:rsid w:val="003210B9"/>
    <w:rsid w:val="0032115E"/>
    <w:rsid w:val="00321574"/>
    <w:rsid w:val="00321CB8"/>
    <w:rsid w:val="00322852"/>
    <w:rsid w:val="00322ED2"/>
    <w:rsid w:val="00322F1F"/>
    <w:rsid w:val="00323115"/>
    <w:rsid w:val="003236CC"/>
    <w:rsid w:val="0032463D"/>
    <w:rsid w:val="003247C0"/>
    <w:rsid w:val="0032597C"/>
    <w:rsid w:val="003260B3"/>
    <w:rsid w:val="003261B6"/>
    <w:rsid w:val="00327091"/>
    <w:rsid w:val="00327EC8"/>
    <w:rsid w:val="00331149"/>
    <w:rsid w:val="00331529"/>
    <w:rsid w:val="00331723"/>
    <w:rsid w:val="00331AE4"/>
    <w:rsid w:val="00331DA0"/>
    <w:rsid w:val="00331FC1"/>
    <w:rsid w:val="00332F43"/>
    <w:rsid w:val="00332F4A"/>
    <w:rsid w:val="00333060"/>
    <w:rsid w:val="003332E2"/>
    <w:rsid w:val="00333715"/>
    <w:rsid w:val="003353B3"/>
    <w:rsid w:val="00335D1D"/>
    <w:rsid w:val="003362DF"/>
    <w:rsid w:val="00336F77"/>
    <w:rsid w:val="00337491"/>
    <w:rsid w:val="0034087D"/>
    <w:rsid w:val="0034096D"/>
    <w:rsid w:val="0034161D"/>
    <w:rsid w:val="00341803"/>
    <w:rsid w:val="00341AE1"/>
    <w:rsid w:val="00341E48"/>
    <w:rsid w:val="0034293B"/>
    <w:rsid w:val="00342BFA"/>
    <w:rsid w:val="00342D7A"/>
    <w:rsid w:val="0034327A"/>
    <w:rsid w:val="00343A80"/>
    <w:rsid w:val="00343D5B"/>
    <w:rsid w:val="00343F07"/>
    <w:rsid w:val="00343FE2"/>
    <w:rsid w:val="003440AF"/>
    <w:rsid w:val="0034418D"/>
    <w:rsid w:val="003443EE"/>
    <w:rsid w:val="0034591A"/>
    <w:rsid w:val="00346E48"/>
    <w:rsid w:val="003504EB"/>
    <w:rsid w:val="0035121F"/>
    <w:rsid w:val="00352E3C"/>
    <w:rsid w:val="0035392B"/>
    <w:rsid w:val="0035519A"/>
    <w:rsid w:val="00355B3E"/>
    <w:rsid w:val="00355EF9"/>
    <w:rsid w:val="003560A7"/>
    <w:rsid w:val="0035653F"/>
    <w:rsid w:val="003567E5"/>
    <w:rsid w:val="00356849"/>
    <w:rsid w:val="00357150"/>
    <w:rsid w:val="00357BE5"/>
    <w:rsid w:val="00357D89"/>
    <w:rsid w:val="00357F1F"/>
    <w:rsid w:val="00360483"/>
    <w:rsid w:val="003607F3"/>
    <w:rsid w:val="00360A03"/>
    <w:rsid w:val="00360B32"/>
    <w:rsid w:val="00360E63"/>
    <w:rsid w:val="00361767"/>
    <w:rsid w:val="0036217F"/>
    <w:rsid w:val="00362D53"/>
    <w:rsid w:val="00363DB4"/>
    <w:rsid w:val="0036518E"/>
    <w:rsid w:val="00365544"/>
    <w:rsid w:val="00365DF0"/>
    <w:rsid w:val="00365E56"/>
    <w:rsid w:val="0036680C"/>
    <w:rsid w:val="00366CBE"/>
    <w:rsid w:val="0036770C"/>
    <w:rsid w:val="00370536"/>
    <w:rsid w:val="00370D3D"/>
    <w:rsid w:val="00370FB8"/>
    <w:rsid w:val="00371A1A"/>
    <w:rsid w:val="00371BEB"/>
    <w:rsid w:val="00372537"/>
    <w:rsid w:val="0037286F"/>
    <w:rsid w:val="00372BDB"/>
    <w:rsid w:val="00373023"/>
    <w:rsid w:val="0037463F"/>
    <w:rsid w:val="00374AD4"/>
    <w:rsid w:val="00374B79"/>
    <w:rsid w:val="00375243"/>
    <w:rsid w:val="003757A0"/>
    <w:rsid w:val="003764AD"/>
    <w:rsid w:val="00376944"/>
    <w:rsid w:val="00376CDD"/>
    <w:rsid w:val="003779B1"/>
    <w:rsid w:val="00377B76"/>
    <w:rsid w:val="003800A9"/>
    <w:rsid w:val="003812F0"/>
    <w:rsid w:val="00381F30"/>
    <w:rsid w:val="003820E2"/>
    <w:rsid w:val="003826BC"/>
    <w:rsid w:val="00384135"/>
    <w:rsid w:val="00385AB2"/>
    <w:rsid w:val="00387504"/>
    <w:rsid w:val="0038790E"/>
    <w:rsid w:val="00387B19"/>
    <w:rsid w:val="00390813"/>
    <w:rsid w:val="0039108A"/>
    <w:rsid w:val="003914DC"/>
    <w:rsid w:val="0039155E"/>
    <w:rsid w:val="00391BB9"/>
    <w:rsid w:val="003934C5"/>
    <w:rsid w:val="003944CD"/>
    <w:rsid w:val="00395345"/>
    <w:rsid w:val="00395BBC"/>
    <w:rsid w:val="00395CDC"/>
    <w:rsid w:val="003960B0"/>
    <w:rsid w:val="0039705B"/>
    <w:rsid w:val="003978AA"/>
    <w:rsid w:val="003A05B7"/>
    <w:rsid w:val="003A1029"/>
    <w:rsid w:val="003A17F3"/>
    <w:rsid w:val="003A1EBF"/>
    <w:rsid w:val="003A2258"/>
    <w:rsid w:val="003A2957"/>
    <w:rsid w:val="003A3B84"/>
    <w:rsid w:val="003A4131"/>
    <w:rsid w:val="003A41D1"/>
    <w:rsid w:val="003A63E7"/>
    <w:rsid w:val="003B070D"/>
    <w:rsid w:val="003B0B1C"/>
    <w:rsid w:val="003B2E4A"/>
    <w:rsid w:val="003B325C"/>
    <w:rsid w:val="003B3C43"/>
    <w:rsid w:val="003B4153"/>
    <w:rsid w:val="003B4442"/>
    <w:rsid w:val="003B44AB"/>
    <w:rsid w:val="003C12A6"/>
    <w:rsid w:val="003C1A6D"/>
    <w:rsid w:val="003C1E5B"/>
    <w:rsid w:val="003C2111"/>
    <w:rsid w:val="003C25BA"/>
    <w:rsid w:val="003C44BE"/>
    <w:rsid w:val="003C4881"/>
    <w:rsid w:val="003C4B0A"/>
    <w:rsid w:val="003C4BDE"/>
    <w:rsid w:val="003C53F8"/>
    <w:rsid w:val="003C54C3"/>
    <w:rsid w:val="003C578E"/>
    <w:rsid w:val="003C59AA"/>
    <w:rsid w:val="003C6635"/>
    <w:rsid w:val="003C751A"/>
    <w:rsid w:val="003D025E"/>
    <w:rsid w:val="003D0AA0"/>
    <w:rsid w:val="003D0DBD"/>
    <w:rsid w:val="003D172D"/>
    <w:rsid w:val="003D1888"/>
    <w:rsid w:val="003D2130"/>
    <w:rsid w:val="003D2448"/>
    <w:rsid w:val="003D2E3A"/>
    <w:rsid w:val="003D3B5C"/>
    <w:rsid w:val="003D3D55"/>
    <w:rsid w:val="003D3F39"/>
    <w:rsid w:val="003D416C"/>
    <w:rsid w:val="003D51A1"/>
    <w:rsid w:val="003D58B9"/>
    <w:rsid w:val="003D5B50"/>
    <w:rsid w:val="003D6032"/>
    <w:rsid w:val="003D66D5"/>
    <w:rsid w:val="003D6D3D"/>
    <w:rsid w:val="003D6E1E"/>
    <w:rsid w:val="003D730F"/>
    <w:rsid w:val="003D7364"/>
    <w:rsid w:val="003D7576"/>
    <w:rsid w:val="003D7E71"/>
    <w:rsid w:val="003E02C0"/>
    <w:rsid w:val="003E04DC"/>
    <w:rsid w:val="003E164F"/>
    <w:rsid w:val="003E16B3"/>
    <w:rsid w:val="003E17BB"/>
    <w:rsid w:val="003E2C15"/>
    <w:rsid w:val="003E4A59"/>
    <w:rsid w:val="003E506E"/>
    <w:rsid w:val="003E78C7"/>
    <w:rsid w:val="003E7973"/>
    <w:rsid w:val="003F121B"/>
    <w:rsid w:val="003F1C37"/>
    <w:rsid w:val="003F2E5D"/>
    <w:rsid w:val="003F3098"/>
    <w:rsid w:val="003F30F7"/>
    <w:rsid w:val="003F4125"/>
    <w:rsid w:val="003F4873"/>
    <w:rsid w:val="003F4AF8"/>
    <w:rsid w:val="003F4CC0"/>
    <w:rsid w:val="003F6974"/>
    <w:rsid w:val="003F6A45"/>
    <w:rsid w:val="0040119A"/>
    <w:rsid w:val="0040168F"/>
    <w:rsid w:val="0040180F"/>
    <w:rsid w:val="00401D93"/>
    <w:rsid w:val="00402237"/>
    <w:rsid w:val="0040292D"/>
    <w:rsid w:val="00403A13"/>
    <w:rsid w:val="00403C12"/>
    <w:rsid w:val="004043F0"/>
    <w:rsid w:val="004054E2"/>
    <w:rsid w:val="004056F7"/>
    <w:rsid w:val="004061D2"/>
    <w:rsid w:val="00406348"/>
    <w:rsid w:val="004079D3"/>
    <w:rsid w:val="0041031A"/>
    <w:rsid w:val="00410CBF"/>
    <w:rsid w:val="0041163D"/>
    <w:rsid w:val="004118BA"/>
    <w:rsid w:val="00411944"/>
    <w:rsid w:val="00411CF0"/>
    <w:rsid w:val="004120DF"/>
    <w:rsid w:val="004123E9"/>
    <w:rsid w:val="0041267E"/>
    <w:rsid w:val="00413944"/>
    <w:rsid w:val="00413BA9"/>
    <w:rsid w:val="00414075"/>
    <w:rsid w:val="00414148"/>
    <w:rsid w:val="004146B5"/>
    <w:rsid w:val="004170FC"/>
    <w:rsid w:val="0041736D"/>
    <w:rsid w:val="0041738F"/>
    <w:rsid w:val="00417682"/>
    <w:rsid w:val="00420383"/>
    <w:rsid w:val="004206DF"/>
    <w:rsid w:val="00420C0C"/>
    <w:rsid w:val="00420EF5"/>
    <w:rsid w:val="0042104B"/>
    <w:rsid w:val="00421B91"/>
    <w:rsid w:val="00423592"/>
    <w:rsid w:val="00423C44"/>
    <w:rsid w:val="00424B85"/>
    <w:rsid w:val="00425794"/>
    <w:rsid w:val="004258BD"/>
    <w:rsid w:val="00425990"/>
    <w:rsid w:val="00425BE0"/>
    <w:rsid w:val="0042756D"/>
    <w:rsid w:val="00430006"/>
    <w:rsid w:val="004301DF"/>
    <w:rsid w:val="004303C9"/>
    <w:rsid w:val="004308FE"/>
    <w:rsid w:val="0043103F"/>
    <w:rsid w:val="00431088"/>
    <w:rsid w:val="00431E02"/>
    <w:rsid w:val="0043269F"/>
    <w:rsid w:val="00433229"/>
    <w:rsid w:val="004334A1"/>
    <w:rsid w:val="004338F7"/>
    <w:rsid w:val="00433901"/>
    <w:rsid w:val="00433C3A"/>
    <w:rsid w:val="00434159"/>
    <w:rsid w:val="00434611"/>
    <w:rsid w:val="004347A3"/>
    <w:rsid w:val="00434F28"/>
    <w:rsid w:val="00435275"/>
    <w:rsid w:val="00435360"/>
    <w:rsid w:val="0043579B"/>
    <w:rsid w:val="004359BE"/>
    <w:rsid w:val="00435F93"/>
    <w:rsid w:val="004365B9"/>
    <w:rsid w:val="00436A17"/>
    <w:rsid w:val="00436F73"/>
    <w:rsid w:val="00437CB5"/>
    <w:rsid w:val="0044062B"/>
    <w:rsid w:val="00440EA6"/>
    <w:rsid w:val="00441574"/>
    <w:rsid w:val="00441BBE"/>
    <w:rsid w:val="00442623"/>
    <w:rsid w:val="00442BD0"/>
    <w:rsid w:val="00443946"/>
    <w:rsid w:val="00445D18"/>
    <w:rsid w:val="00446035"/>
    <w:rsid w:val="0044673B"/>
    <w:rsid w:val="00446B91"/>
    <w:rsid w:val="004473D4"/>
    <w:rsid w:val="004474EA"/>
    <w:rsid w:val="0044777F"/>
    <w:rsid w:val="00451403"/>
    <w:rsid w:val="004514FE"/>
    <w:rsid w:val="004515B8"/>
    <w:rsid w:val="00453164"/>
    <w:rsid w:val="00454349"/>
    <w:rsid w:val="004554F7"/>
    <w:rsid w:val="004567AE"/>
    <w:rsid w:val="00457D28"/>
    <w:rsid w:val="00457E12"/>
    <w:rsid w:val="0046011D"/>
    <w:rsid w:val="0046012F"/>
    <w:rsid w:val="0046043C"/>
    <w:rsid w:val="004604AD"/>
    <w:rsid w:val="00460548"/>
    <w:rsid w:val="00460C49"/>
    <w:rsid w:val="00460F6E"/>
    <w:rsid w:val="004614B6"/>
    <w:rsid w:val="00461510"/>
    <w:rsid w:val="00462ED1"/>
    <w:rsid w:val="00464028"/>
    <w:rsid w:val="00464904"/>
    <w:rsid w:val="00464CFB"/>
    <w:rsid w:val="00465966"/>
    <w:rsid w:val="00465BEC"/>
    <w:rsid w:val="00465CE5"/>
    <w:rsid w:val="004667DA"/>
    <w:rsid w:val="00467411"/>
    <w:rsid w:val="0046785E"/>
    <w:rsid w:val="004704C8"/>
    <w:rsid w:val="0047083A"/>
    <w:rsid w:val="004719BB"/>
    <w:rsid w:val="00471DC2"/>
    <w:rsid w:val="004737A5"/>
    <w:rsid w:val="00477069"/>
    <w:rsid w:val="00477352"/>
    <w:rsid w:val="0047774E"/>
    <w:rsid w:val="004777DF"/>
    <w:rsid w:val="00480F74"/>
    <w:rsid w:val="00480F90"/>
    <w:rsid w:val="004810CD"/>
    <w:rsid w:val="00481836"/>
    <w:rsid w:val="00481C05"/>
    <w:rsid w:val="004822F6"/>
    <w:rsid w:val="0048244B"/>
    <w:rsid w:val="004825A3"/>
    <w:rsid w:val="00482A20"/>
    <w:rsid w:val="00482B79"/>
    <w:rsid w:val="00482CB0"/>
    <w:rsid w:val="00483832"/>
    <w:rsid w:val="004839D9"/>
    <w:rsid w:val="0048526F"/>
    <w:rsid w:val="00485D73"/>
    <w:rsid w:val="0048634C"/>
    <w:rsid w:val="004869CE"/>
    <w:rsid w:val="00486BA9"/>
    <w:rsid w:val="004871A1"/>
    <w:rsid w:val="004875D9"/>
    <w:rsid w:val="00491022"/>
    <w:rsid w:val="00491026"/>
    <w:rsid w:val="0049104B"/>
    <w:rsid w:val="0049117B"/>
    <w:rsid w:val="0049147D"/>
    <w:rsid w:val="004915D7"/>
    <w:rsid w:val="00492467"/>
    <w:rsid w:val="00492AE4"/>
    <w:rsid w:val="00492BF3"/>
    <w:rsid w:val="00492F14"/>
    <w:rsid w:val="0049317C"/>
    <w:rsid w:val="0049355E"/>
    <w:rsid w:val="00494FFA"/>
    <w:rsid w:val="004951E5"/>
    <w:rsid w:val="00495E12"/>
    <w:rsid w:val="00496B01"/>
    <w:rsid w:val="0049703B"/>
    <w:rsid w:val="00497600"/>
    <w:rsid w:val="00497A8D"/>
    <w:rsid w:val="004A05B4"/>
    <w:rsid w:val="004A066E"/>
    <w:rsid w:val="004A1659"/>
    <w:rsid w:val="004A19E8"/>
    <w:rsid w:val="004A268B"/>
    <w:rsid w:val="004A39AD"/>
    <w:rsid w:val="004A4848"/>
    <w:rsid w:val="004A4E25"/>
    <w:rsid w:val="004A4FF4"/>
    <w:rsid w:val="004A51C2"/>
    <w:rsid w:val="004A56EB"/>
    <w:rsid w:val="004A5930"/>
    <w:rsid w:val="004A71AD"/>
    <w:rsid w:val="004A71F9"/>
    <w:rsid w:val="004B033A"/>
    <w:rsid w:val="004B15A9"/>
    <w:rsid w:val="004B1BD2"/>
    <w:rsid w:val="004B2EFF"/>
    <w:rsid w:val="004B331C"/>
    <w:rsid w:val="004B3DD7"/>
    <w:rsid w:val="004B4920"/>
    <w:rsid w:val="004B4FAF"/>
    <w:rsid w:val="004B5118"/>
    <w:rsid w:val="004B5663"/>
    <w:rsid w:val="004B5FD2"/>
    <w:rsid w:val="004B684F"/>
    <w:rsid w:val="004B6CC0"/>
    <w:rsid w:val="004B70C7"/>
    <w:rsid w:val="004B79AB"/>
    <w:rsid w:val="004B7FCD"/>
    <w:rsid w:val="004C077B"/>
    <w:rsid w:val="004C1796"/>
    <w:rsid w:val="004C1A9C"/>
    <w:rsid w:val="004C1C25"/>
    <w:rsid w:val="004C1DD5"/>
    <w:rsid w:val="004C1E27"/>
    <w:rsid w:val="004C32CF"/>
    <w:rsid w:val="004C344F"/>
    <w:rsid w:val="004C35C6"/>
    <w:rsid w:val="004C3DB7"/>
    <w:rsid w:val="004C3FD3"/>
    <w:rsid w:val="004C421B"/>
    <w:rsid w:val="004C6CB8"/>
    <w:rsid w:val="004C76C9"/>
    <w:rsid w:val="004C7DE6"/>
    <w:rsid w:val="004D01C7"/>
    <w:rsid w:val="004D0F2C"/>
    <w:rsid w:val="004D2689"/>
    <w:rsid w:val="004D3B7F"/>
    <w:rsid w:val="004D5395"/>
    <w:rsid w:val="004D56BA"/>
    <w:rsid w:val="004D5CF6"/>
    <w:rsid w:val="004D5F2D"/>
    <w:rsid w:val="004D6AA5"/>
    <w:rsid w:val="004D6B58"/>
    <w:rsid w:val="004D74B0"/>
    <w:rsid w:val="004D76FE"/>
    <w:rsid w:val="004D7BE1"/>
    <w:rsid w:val="004D7D52"/>
    <w:rsid w:val="004E0026"/>
    <w:rsid w:val="004E0F10"/>
    <w:rsid w:val="004E2642"/>
    <w:rsid w:val="004E2BF8"/>
    <w:rsid w:val="004E33CF"/>
    <w:rsid w:val="004E44F9"/>
    <w:rsid w:val="004E50EA"/>
    <w:rsid w:val="004E52EE"/>
    <w:rsid w:val="004E5523"/>
    <w:rsid w:val="004E5661"/>
    <w:rsid w:val="004E5FBA"/>
    <w:rsid w:val="004E7ACB"/>
    <w:rsid w:val="004F0131"/>
    <w:rsid w:val="004F0DC3"/>
    <w:rsid w:val="004F0E2F"/>
    <w:rsid w:val="004F1BCA"/>
    <w:rsid w:val="004F3429"/>
    <w:rsid w:val="004F3653"/>
    <w:rsid w:val="004F3C80"/>
    <w:rsid w:val="004F3F87"/>
    <w:rsid w:val="004F4067"/>
    <w:rsid w:val="004F4876"/>
    <w:rsid w:val="004F5365"/>
    <w:rsid w:val="004F5B7F"/>
    <w:rsid w:val="004F6C26"/>
    <w:rsid w:val="004F763B"/>
    <w:rsid w:val="00500D02"/>
    <w:rsid w:val="00501AFA"/>
    <w:rsid w:val="00503D57"/>
    <w:rsid w:val="00504878"/>
    <w:rsid w:val="0050550C"/>
    <w:rsid w:val="00506295"/>
    <w:rsid w:val="005064C3"/>
    <w:rsid w:val="00507443"/>
    <w:rsid w:val="00510D71"/>
    <w:rsid w:val="00510E26"/>
    <w:rsid w:val="005112A3"/>
    <w:rsid w:val="00511A83"/>
    <w:rsid w:val="00512479"/>
    <w:rsid w:val="00512C37"/>
    <w:rsid w:val="005131D0"/>
    <w:rsid w:val="0051337E"/>
    <w:rsid w:val="00513494"/>
    <w:rsid w:val="00513765"/>
    <w:rsid w:val="00513CB1"/>
    <w:rsid w:val="00514033"/>
    <w:rsid w:val="00514D29"/>
    <w:rsid w:val="00514E14"/>
    <w:rsid w:val="00515F09"/>
    <w:rsid w:val="00516096"/>
    <w:rsid w:val="005166F1"/>
    <w:rsid w:val="00516EEA"/>
    <w:rsid w:val="00517BC1"/>
    <w:rsid w:val="00517C0C"/>
    <w:rsid w:val="005208E5"/>
    <w:rsid w:val="005211DD"/>
    <w:rsid w:val="005218EF"/>
    <w:rsid w:val="00522069"/>
    <w:rsid w:val="005225D9"/>
    <w:rsid w:val="00522CAE"/>
    <w:rsid w:val="005238E5"/>
    <w:rsid w:val="00523F57"/>
    <w:rsid w:val="005249D5"/>
    <w:rsid w:val="00524B76"/>
    <w:rsid w:val="00525446"/>
    <w:rsid w:val="0052561F"/>
    <w:rsid w:val="005256FD"/>
    <w:rsid w:val="00525B2E"/>
    <w:rsid w:val="00525FEE"/>
    <w:rsid w:val="0052613A"/>
    <w:rsid w:val="00527383"/>
    <w:rsid w:val="005276B4"/>
    <w:rsid w:val="00527D4A"/>
    <w:rsid w:val="00527F48"/>
    <w:rsid w:val="00527F7D"/>
    <w:rsid w:val="00530488"/>
    <w:rsid w:val="005307DC"/>
    <w:rsid w:val="00530877"/>
    <w:rsid w:val="00531417"/>
    <w:rsid w:val="00531A4E"/>
    <w:rsid w:val="005322C8"/>
    <w:rsid w:val="005328DF"/>
    <w:rsid w:val="00533C6E"/>
    <w:rsid w:val="005340F3"/>
    <w:rsid w:val="00534364"/>
    <w:rsid w:val="00534B75"/>
    <w:rsid w:val="00534D6D"/>
    <w:rsid w:val="00536505"/>
    <w:rsid w:val="005366F5"/>
    <w:rsid w:val="0053701A"/>
    <w:rsid w:val="005376D0"/>
    <w:rsid w:val="00537CAB"/>
    <w:rsid w:val="00537E9E"/>
    <w:rsid w:val="0054007E"/>
    <w:rsid w:val="0054061D"/>
    <w:rsid w:val="005418C2"/>
    <w:rsid w:val="00541D17"/>
    <w:rsid w:val="005421E1"/>
    <w:rsid w:val="005428AC"/>
    <w:rsid w:val="00543962"/>
    <w:rsid w:val="00543AAA"/>
    <w:rsid w:val="00543AB4"/>
    <w:rsid w:val="005448D5"/>
    <w:rsid w:val="00545166"/>
    <w:rsid w:val="005467F1"/>
    <w:rsid w:val="00546C80"/>
    <w:rsid w:val="00547351"/>
    <w:rsid w:val="005477A8"/>
    <w:rsid w:val="00550387"/>
    <w:rsid w:val="00550AD1"/>
    <w:rsid w:val="005525F2"/>
    <w:rsid w:val="00552F46"/>
    <w:rsid w:val="00552FB8"/>
    <w:rsid w:val="00553840"/>
    <w:rsid w:val="00553972"/>
    <w:rsid w:val="00554773"/>
    <w:rsid w:val="005548B0"/>
    <w:rsid w:val="00555A35"/>
    <w:rsid w:val="00556A13"/>
    <w:rsid w:val="00557A9C"/>
    <w:rsid w:val="00557D31"/>
    <w:rsid w:val="00557FE2"/>
    <w:rsid w:val="00560055"/>
    <w:rsid w:val="00560146"/>
    <w:rsid w:val="00560586"/>
    <w:rsid w:val="00562284"/>
    <w:rsid w:val="005624A3"/>
    <w:rsid w:val="005624C8"/>
    <w:rsid w:val="00562911"/>
    <w:rsid w:val="00562E17"/>
    <w:rsid w:val="005636F1"/>
    <w:rsid w:val="00563911"/>
    <w:rsid w:val="00563E7B"/>
    <w:rsid w:val="00567F7C"/>
    <w:rsid w:val="00570409"/>
    <w:rsid w:val="0057116A"/>
    <w:rsid w:val="00571228"/>
    <w:rsid w:val="00571AC0"/>
    <w:rsid w:val="00571C2B"/>
    <w:rsid w:val="00572178"/>
    <w:rsid w:val="005721DB"/>
    <w:rsid w:val="0057242D"/>
    <w:rsid w:val="00572EEB"/>
    <w:rsid w:val="00572F86"/>
    <w:rsid w:val="0057382D"/>
    <w:rsid w:val="005741EC"/>
    <w:rsid w:val="00575032"/>
    <w:rsid w:val="005770D8"/>
    <w:rsid w:val="005779CE"/>
    <w:rsid w:val="00577E86"/>
    <w:rsid w:val="00577EE8"/>
    <w:rsid w:val="005805BF"/>
    <w:rsid w:val="005809BA"/>
    <w:rsid w:val="005811B0"/>
    <w:rsid w:val="005816DB"/>
    <w:rsid w:val="00581BE3"/>
    <w:rsid w:val="00581D62"/>
    <w:rsid w:val="00582566"/>
    <w:rsid w:val="00583755"/>
    <w:rsid w:val="00584388"/>
    <w:rsid w:val="005855F5"/>
    <w:rsid w:val="00586991"/>
    <w:rsid w:val="00586D43"/>
    <w:rsid w:val="00587077"/>
    <w:rsid w:val="00587354"/>
    <w:rsid w:val="00587B3A"/>
    <w:rsid w:val="00587BD4"/>
    <w:rsid w:val="00587E6B"/>
    <w:rsid w:val="00590425"/>
    <w:rsid w:val="00590514"/>
    <w:rsid w:val="00590FD4"/>
    <w:rsid w:val="00591BCE"/>
    <w:rsid w:val="00592E72"/>
    <w:rsid w:val="005937E6"/>
    <w:rsid w:val="005957A1"/>
    <w:rsid w:val="00595CEF"/>
    <w:rsid w:val="00596BEB"/>
    <w:rsid w:val="00596EE4"/>
    <w:rsid w:val="005A0ADD"/>
    <w:rsid w:val="005A0E49"/>
    <w:rsid w:val="005A1839"/>
    <w:rsid w:val="005A1A11"/>
    <w:rsid w:val="005A1D3F"/>
    <w:rsid w:val="005A2D2F"/>
    <w:rsid w:val="005A2E6A"/>
    <w:rsid w:val="005A3F38"/>
    <w:rsid w:val="005A401C"/>
    <w:rsid w:val="005A41F8"/>
    <w:rsid w:val="005A4282"/>
    <w:rsid w:val="005A5B08"/>
    <w:rsid w:val="005A6B1D"/>
    <w:rsid w:val="005A7152"/>
    <w:rsid w:val="005A779D"/>
    <w:rsid w:val="005A7EA9"/>
    <w:rsid w:val="005B0902"/>
    <w:rsid w:val="005B0FF4"/>
    <w:rsid w:val="005B1133"/>
    <w:rsid w:val="005B292D"/>
    <w:rsid w:val="005B39EC"/>
    <w:rsid w:val="005B47EF"/>
    <w:rsid w:val="005B4943"/>
    <w:rsid w:val="005B4C02"/>
    <w:rsid w:val="005B4F64"/>
    <w:rsid w:val="005B5187"/>
    <w:rsid w:val="005B5633"/>
    <w:rsid w:val="005B6FE2"/>
    <w:rsid w:val="005B79E6"/>
    <w:rsid w:val="005B7A90"/>
    <w:rsid w:val="005C0576"/>
    <w:rsid w:val="005C07AA"/>
    <w:rsid w:val="005C0889"/>
    <w:rsid w:val="005C17EE"/>
    <w:rsid w:val="005C1F98"/>
    <w:rsid w:val="005C4291"/>
    <w:rsid w:val="005C4E3E"/>
    <w:rsid w:val="005C4F6F"/>
    <w:rsid w:val="005C5BD5"/>
    <w:rsid w:val="005C5FD5"/>
    <w:rsid w:val="005C6242"/>
    <w:rsid w:val="005C6732"/>
    <w:rsid w:val="005C6B44"/>
    <w:rsid w:val="005C6CDB"/>
    <w:rsid w:val="005C7F59"/>
    <w:rsid w:val="005C7FCF"/>
    <w:rsid w:val="005D0E32"/>
    <w:rsid w:val="005D137A"/>
    <w:rsid w:val="005D15E8"/>
    <w:rsid w:val="005D1B56"/>
    <w:rsid w:val="005D1D20"/>
    <w:rsid w:val="005D5840"/>
    <w:rsid w:val="005D6082"/>
    <w:rsid w:val="005D6EF3"/>
    <w:rsid w:val="005E00C5"/>
    <w:rsid w:val="005E07A2"/>
    <w:rsid w:val="005E0982"/>
    <w:rsid w:val="005E0C1E"/>
    <w:rsid w:val="005E1243"/>
    <w:rsid w:val="005E16D3"/>
    <w:rsid w:val="005E1912"/>
    <w:rsid w:val="005E2A6C"/>
    <w:rsid w:val="005E329C"/>
    <w:rsid w:val="005E33BF"/>
    <w:rsid w:val="005E36C7"/>
    <w:rsid w:val="005E4A3C"/>
    <w:rsid w:val="005E4C59"/>
    <w:rsid w:val="005E4CD4"/>
    <w:rsid w:val="005E64E9"/>
    <w:rsid w:val="005E65DB"/>
    <w:rsid w:val="005E6832"/>
    <w:rsid w:val="005E7447"/>
    <w:rsid w:val="005E7FA5"/>
    <w:rsid w:val="005F0EA3"/>
    <w:rsid w:val="005F11C5"/>
    <w:rsid w:val="005F1C8A"/>
    <w:rsid w:val="005F2446"/>
    <w:rsid w:val="005F2554"/>
    <w:rsid w:val="005F33B9"/>
    <w:rsid w:val="005F3C3F"/>
    <w:rsid w:val="005F4184"/>
    <w:rsid w:val="005F41FA"/>
    <w:rsid w:val="005F4FC5"/>
    <w:rsid w:val="005F51C6"/>
    <w:rsid w:val="005F5335"/>
    <w:rsid w:val="005F5982"/>
    <w:rsid w:val="005F6844"/>
    <w:rsid w:val="005F76C1"/>
    <w:rsid w:val="00600D69"/>
    <w:rsid w:val="00600FE2"/>
    <w:rsid w:val="0060178C"/>
    <w:rsid w:val="0060447D"/>
    <w:rsid w:val="00605740"/>
    <w:rsid w:val="006059DB"/>
    <w:rsid w:val="00607CDA"/>
    <w:rsid w:val="00607CEC"/>
    <w:rsid w:val="0061004E"/>
    <w:rsid w:val="006105A8"/>
    <w:rsid w:val="006112AF"/>
    <w:rsid w:val="006114EA"/>
    <w:rsid w:val="00612C8D"/>
    <w:rsid w:val="00613300"/>
    <w:rsid w:val="00613B61"/>
    <w:rsid w:val="00614F80"/>
    <w:rsid w:val="0061584F"/>
    <w:rsid w:val="00615E35"/>
    <w:rsid w:val="00616ADB"/>
    <w:rsid w:val="00616B02"/>
    <w:rsid w:val="00616E34"/>
    <w:rsid w:val="006174C7"/>
    <w:rsid w:val="00620426"/>
    <w:rsid w:val="0062110F"/>
    <w:rsid w:val="006223FC"/>
    <w:rsid w:val="00622854"/>
    <w:rsid w:val="00623FA1"/>
    <w:rsid w:val="00624A7F"/>
    <w:rsid w:val="006251EC"/>
    <w:rsid w:val="0062532E"/>
    <w:rsid w:val="00625799"/>
    <w:rsid w:val="00626316"/>
    <w:rsid w:val="00626E24"/>
    <w:rsid w:val="00627608"/>
    <w:rsid w:val="00627BBB"/>
    <w:rsid w:val="006317C3"/>
    <w:rsid w:val="00631C96"/>
    <w:rsid w:val="00632391"/>
    <w:rsid w:val="0063308B"/>
    <w:rsid w:val="006331BC"/>
    <w:rsid w:val="00633353"/>
    <w:rsid w:val="00633D61"/>
    <w:rsid w:val="0063443C"/>
    <w:rsid w:val="006368C1"/>
    <w:rsid w:val="006374C5"/>
    <w:rsid w:val="006378FD"/>
    <w:rsid w:val="00640277"/>
    <w:rsid w:val="00640515"/>
    <w:rsid w:val="0064055D"/>
    <w:rsid w:val="00640EC0"/>
    <w:rsid w:val="006411DF"/>
    <w:rsid w:val="0064286A"/>
    <w:rsid w:val="00642AD3"/>
    <w:rsid w:val="0064359C"/>
    <w:rsid w:val="00643ADF"/>
    <w:rsid w:val="00645077"/>
    <w:rsid w:val="006465A7"/>
    <w:rsid w:val="00647F4A"/>
    <w:rsid w:val="00651150"/>
    <w:rsid w:val="00651B64"/>
    <w:rsid w:val="00653886"/>
    <w:rsid w:val="00653B1F"/>
    <w:rsid w:val="00654D6B"/>
    <w:rsid w:val="00655695"/>
    <w:rsid w:val="00655F70"/>
    <w:rsid w:val="006560CA"/>
    <w:rsid w:val="0065610D"/>
    <w:rsid w:val="0065781B"/>
    <w:rsid w:val="006600DB"/>
    <w:rsid w:val="00660B65"/>
    <w:rsid w:val="0066224B"/>
    <w:rsid w:val="00662482"/>
    <w:rsid w:val="00663301"/>
    <w:rsid w:val="0066346C"/>
    <w:rsid w:val="0066353B"/>
    <w:rsid w:val="00664E2E"/>
    <w:rsid w:val="0066556C"/>
    <w:rsid w:val="00665CD0"/>
    <w:rsid w:val="00666052"/>
    <w:rsid w:val="00666842"/>
    <w:rsid w:val="00670D14"/>
    <w:rsid w:val="00671308"/>
    <w:rsid w:val="006719A0"/>
    <w:rsid w:val="00671B0F"/>
    <w:rsid w:val="00671C8C"/>
    <w:rsid w:val="0067246F"/>
    <w:rsid w:val="0067269B"/>
    <w:rsid w:val="00672D71"/>
    <w:rsid w:val="00673AB4"/>
    <w:rsid w:val="00673C38"/>
    <w:rsid w:val="006742A2"/>
    <w:rsid w:val="006745E8"/>
    <w:rsid w:val="00674D2F"/>
    <w:rsid w:val="00674EAE"/>
    <w:rsid w:val="00675D19"/>
    <w:rsid w:val="00676148"/>
    <w:rsid w:val="006766F7"/>
    <w:rsid w:val="006802A2"/>
    <w:rsid w:val="006807F3"/>
    <w:rsid w:val="006809B0"/>
    <w:rsid w:val="00680EAC"/>
    <w:rsid w:val="006811CD"/>
    <w:rsid w:val="00681A72"/>
    <w:rsid w:val="00682225"/>
    <w:rsid w:val="00682A2F"/>
    <w:rsid w:val="00683412"/>
    <w:rsid w:val="00683E29"/>
    <w:rsid w:val="0068462B"/>
    <w:rsid w:val="00684F98"/>
    <w:rsid w:val="00685B20"/>
    <w:rsid w:val="00686EE1"/>
    <w:rsid w:val="00687C84"/>
    <w:rsid w:val="00690649"/>
    <w:rsid w:val="00690AB6"/>
    <w:rsid w:val="006919E4"/>
    <w:rsid w:val="00691A26"/>
    <w:rsid w:val="00691E8D"/>
    <w:rsid w:val="006920FD"/>
    <w:rsid w:val="00692456"/>
    <w:rsid w:val="006928E1"/>
    <w:rsid w:val="00692D42"/>
    <w:rsid w:val="006931BD"/>
    <w:rsid w:val="00693625"/>
    <w:rsid w:val="006940CE"/>
    <w:rsid w:val="0069473D"/>
    <w:rsid w:val="00694EB6"/>
    <w:rsid w:val="00694F26"/>
    <w:rsid w:val="00695F7E"/>
    <w:rsid w:val="00696717"/>
    <w:rsid w:val="0069696B"/>
    <w:rsid w:val="00696F34"/>
    <w:rsid w:val="0069735E"/>
    <w:rsid w:val="0069754E"/>
    <w:rsid w:val="00697FC6"/>
    <w:rsid w:val="006A01E5"/>
    <w:rsid w:val="006A0FF6"/>
    <w:rsid w:val="006A10CA"/>
    <w:rsid w:val="006A18CC"/>
    <w:rsid w:val="006A2356"/>
    <w:rsid w:val="006A29C0"/>
    <w:rsid w:val="006A2C33"/>
    <w:rsid w:val="006A3024"/>
    <w:rsid w:val="006A3B9F"/>
    <w:rsid w:val="006A6095"/>
    <w:rsid w:val="006A6DA0"/>
    <w:rsid w:val="006A7EC9"/>
    <w:rsid w:val="006A7FA6"/>
    <w:rsid w:val="006B0266"/>
    <w:rsid w:val="006B1DB9"/>
    <w:rsid w:val="006B3535"/>
    <w:rsid w:val="006B389B"/>
    <w:rsid w:val="006B46ED"/>
    <w:rsid w:val="006B4A68"/>
    <w:rsid w:val="006B4E90"/>
    <w:rsid w:val="006B521E"/>
    <w:rsid w:val="006B5326"/>
    <w:rsid w:val="006B6005"/>
    <w:rsid w:val="006B6006"/>
    <w:rsid w:val="006B68CE"/>
    <w:rsid w:val="006B7194"/>
    <w:rsid w:val="006B7231"/>
    <w:rsid w:val="006C05E8"/>
    <w:rsid w:val="006C0650"/>
    <w:rsid w:val="006C0932"/>
    <w:rsid w:val="006C0ABC"/>
    <w:rsid w:val="006C11E0"/>
    <w:rsid w:val="006C1E2D"/>
    <w:rsid w:val="006C2B10"/>
    <w:rsid w:val="006C31EF"/>
    <w:rsid w:val="006C5CDF"/>
    <w:rsid w:val="006C6127"/>
    <w:rsid w:val="006D16CB"/>
    <w:rsid w:val="006D171E"/>
    <w:rsid w:val="006D2111"/>
    <w:rsid w:val="006D2228"/>
    <w:rsid w:val="006D29E9"/>
    <w:rsid w:val="006D310A"/>
    <w:rsid w:val="006D31B3"/>
    <w:rsid w:val="006D405F"/>
    <w:rsid w:val="006D4332"/>
    <w:rsid w:val="006D4A9F"/>
    <w:rsid w:val="006D4ACA"/>
    <w:rsid w:val="006D55EB"/>
    <w:rsid w:val="006D6396"/>
    <w:rsid w:val="006D7E57"/>
    <w:rsid w:val="006E01EE"/>
    <w:rsid w:val="006E1679"/>
    <w:rsid w:val="006E1A14"/>
    <w:rsid w:val="006E1C18"/>
    <w:rsid w:val="006E1FD9"/>
    <w:rsid w:val="006E240A"/>
    <w:rsid w:val="006E28ED"/>
    <w:rsid w:val="006E2F30"/>
    <w:rsid w:val="006E30D6"/>
    <w:rsid w:val="006E4C58"/>
    <w:rsid w:val="006E4FB1"/>
    <w:rsid w:val="006E67D1"/>
    <w:rsid w:val="006E753B"/>
    <w:rsid w:val="006E7B4D"/>
    <w:rsid w:val="006E7F54"/>
    <w:rsid w:val="006F011B"/>
    <w:rsid w:val="006F03F0"/>
    <w:rsid w:val="006F0423"/>
    <w:rsid w:val="006F046B"/>
    <w:rsid w:val="006F19B5"/>
    <w:rsid w:val="006F1C7D"/>
    <w:rsid w:val="006F2703"/>
    <w:rsid w:val="006F303E"/>
    <w:rsid w:val="006F35ED"/>
    <w:rsid w:val="006F4879"/>
    <w:rsid w:val="006F5D7D"/>
    <w:rsid w:val="006F64F9"/>
    <w:rsid w:val="006F686F"/>
    <w:rsid w:val="006F687B"/>
    <w:rsid w:val="006F6A8E"/>
    <w:rsid w:val="006F6C4B"/>
    <w:rsid w:val="006F6DDB"/>
    <w:rsid w:val="006F7301"/>
    <w:rsid w:val="006F7A4F"/>
    <w:rsid w:val="006F7CFE"/>
    <w:rsid w:val="007000AE"/>
    <w:rsid w:val="00700CD4"/>
    <w:rsid w:val="007010F6"/>
    <w:rsid w:val="00701A12"/>
    <w:rsid w:val="0070224A"/>
    <w:rsid w:val="00702CF7"/>
    <w:rsid w:val="00702E02"/>
    <w:rsid w:val="007031A0"/>
    <w:rsid w:val="00703239"/>
    <w:rsid w:val="00703ACC"/>
    <w:rsid w:val="00704531"/>
    <w:rsid w:val="00704D1E"/>
    <w:rsid w:val="00704ED9"/>
    <w:rsid w:val="00707B4F"/>
    <w:rsid w:val="00707E5C"/>
    <w:rsid w:val="00710724"/>
    <w:rsid w:val="007107E4"/>
    <w:rsid w:val="007111AD"/>
    <w:rsid w:val="00711EAE"/>
    <w:rsid w:val="007122BA"/>
    <w:rsid w:val="007127C5"/>
    <w:rsid w:val="0071308C"/>
    <w:rsid w:val="007131C9"/>
    <w:rsid w:val="007137A1"/>
    <w:rsid w:val="007143D1"/>
    <w:rsid w:val="007144D5"/>
    <w:rsid w:val="00714862"/>
    <w:rsid w:val="00714BE3"/>
    <w:rsid w:val="00714FF5"/>
    <w:rsid w:val="00715D73"/>
    <w:rsid w:val="00715DE0"/>
    <w:rsid w:val="00715EB8"/>
    <w:rsid w:val="007169DE"/>
    <w:rsid w:val="00716EA2"/>
    <w:rsid w:val="007178D4"/>
    <w:rsid w:val="00717E48"/>
    <w:rsid w:val="00720769"/>
    <w:rsid w:val="0072086B"/>
    <w:rsid w:val="00720AF3"/>
    <w:rsid w:val="0072106F"/>
    <w:rsid w:val="0072120C"/>
    <w:rsid w:val="00722109"/>
    <w:rsid w:val="00722BC3"/>
    <w:rsid w:val="00723AC1"/>
    <w:rsid w:val="007246D9"/>
    <w:rsid w:val="0072533A"/>
    <w:rsid w:val="0072562E"/>
    <w:rsid w:val="00725959"/>
    <w:rsid w:val="00725BA5"/>
    <w:rsid w:val="00725E51"/>
    <w:rsid w:val="007264C3"/>
    <w:rsid w:val="007272A9"/>
    <w:rsid w:val="007317C1"/>
    <w:rsid w:val="00732955"/>
    <w:rsid w:val="007329B3"/>
    <w:rsid w:val="00732C90"/>
    <w:rsid w:val="007336A4"/>
    <w:rsid w:val="00734885"/>
    <w:rsid w:val="00734E06"/>
    <w:rsid w:val="007351F4"/>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56AF"/>
    <w:rsid w:val="0074789D"/>
    <w:rsid w:val="0075020A"/>
    <w:rsid w:val="00750533"/>
    <w:rsid w:val="00750CF7"/>
    <w:rsid w:val="007525D7"/>
    <w:rsid w:val="007529E7"/>
    <w:rsid w:val="00753152"/>
    <w:rsid w:val="00753598"/>
    <w:rsid w:val="00753EE1"/>
    <w:rsid w:val="00754366"/>
    <w:rsid w:val="00755455"/>
    <w:rsid w:val="00755BE5"/>
    <w:rsid w:val="007578A8"/>
    <w:rsid w:val="00760DA8"/>
    <w:rsid w:val="007617B6"/>
    <w:rsid w:val="007620F4"/>
    <w:rsid w:val="00763506"/>
    <w:rsid w:val="00763824"/>
    <w:rsid w:val="007639ED"/>
    <w:rsid w:val="00763BDC"/>
    <w:rsid w:val="007648B4"/>
    <w:rsid w:val="007648EF"/>
    <w:rsid w:val="007649D6"/>
    <w:rsid w:val="00764B5D"/>
    <w:rsid w:val="00765422"/>
    <w:rsid w:val="00765AF7"/>
    <w:rsid w:val="00766BBB"/>
    <w:rsid w:val="00767D08"/>
    <w:rsid w:val="00767DE0"/>
    <w:rsid w:val="0077029C"/>
    <w:rsid w:val="00770CFA"/>
    <w:rsid w:val="00770ECE"/>
    <w:rsid w:val="007710FB"/>
    <w:rsid w:val="007712CD"/>
    <w:rsid w:val="0077160E"/>
    <w:rsid w:val="00771A7C"/>
    <w:rsid w:val="007729EA"/>
    <w:rsid w:val="00772DD3"/>
    <w:rsid w:val="00773007"/>
    <w:rsid w:val="0077358C"/>
    <w:rsid w:val="00773BF7"/>
    <w:rsid w:val="00774AA6"/>
    <w:rsid w:val="00775377"/>
    <w:rsid w:val="00777A0F"/>
    <w:rsid w:val="00777ACA"/>
    <w:rsid w:val="00780072"/>
    <w:rsid w:val="007807F6"/>
    <w:rsid w:val="00780B4F"/>
    <w:rsid w:val="00781137"/>
    <w:rsid w:val="00781437"/>
    <w:rsid w:val="00781485"/>
    <w:rsid w:val="00781593"/>
    <w:rsid w:val="00781A47"/>
    <w:rsid w:val="007822D6"/>
    <w:rsid w:val="0078290F"/>
    <w:rsid w:val="00784BCD"/>
    <w:rsid w:val="00784D14"/>
    <w:rsid w:val="0078627C"/>
    <w:rsid w:val="00786A2A"/>
    <w:rsid w:val="00787047"/>
    <w:rsid w:val="007870D3"/>
    <w:rsid w:val="00787481"/>
    <w:rsid w:val="0078750D"/>
    <w:rsid w:val="00787837"/>
    <w:rsid w:val="00787911"/>
    <w:rsid w:val="007908E5"/>
    <w:rsid w:val="007909BC"/>
    <w:rsid w:val="00790AC8"/>
    <w:rsid w:val="00790E86"/>
    <w:rsid w:val="00791069"/>
    <w:rsid w:val="007915BA"/>
    <w:rsid w:val="0079208E"/>
    <w:rsid w:val="00793139"/>
    <w:rsid w:val="007936A5"/>
    <w:rsid w:val="007938C0"/>
    <w:rsid w:val="007945E0"/>
    <w:rsid w:val="00794D45"/>
    <w:rsid w:val="00794EC1"/>
    <w:rsid w:val="0079599B"/>
    <w:rsid w:val="00795BDB"/>
    <w:rsid w:val="00795D70"/>
    <w:rsid w:val="00796AF4"/>
    <w:rsid w:val="00796C7C"/>
    <w:rsid w:val="00796FF3"/>
    <w:rsid w:val="007974E2"/>
    <w:rsid w:val="00797A3C"/>
    <w:rsid w:val="007A06C9"/>
    <w:rsid w:val="007A0741"/>
    <w:rsid w:val="007A206E"/>
    <w:rsid w:val="007A3B3C"/>
    <w:rsid w:val="007A3C5A"/>
    <w:rsid w:val="007A4730"/>
    <w:rsid w:val="007A4AAF"/>
    <w:rsid w:val="007A5401"/>
    <w:rsid w:val="007A5F31"/>
    <w:rsid w:val="007A6C39"/>
    <w:rsid w:val="007A6DB3"/>
    <w:rsid w:val="007A6E22"/>
    <w:rsid w:val="007A6E6D"/>
    <w:rsid w:val="007A7B94"/>
    <w:rsid w:val="007A7E79"/>
    <w:rsid w:val="007B0552"/>
    <w:rsid w:val="007B19E1"/>
    <w:rsid w:val="007B2AD6"/>
    <w:rsid w:val="007B2B12"/>
    <w:rsid w:val="007B3790"/>
    <w:rsid w:val="007B417D"/>
    <w:rsid w:val="007B4A33"/>
    <w:rsid w:val="007B4B75"/>
    <w:rsid w:val="007B50F3"/>
    <w:rsid w:val="007B5203"/>
    <w:rsid w:val="007B646E"/>
    <w:rsid w:val="007B68D7"/>
    <w:rsid w:val="007B6A5B"/>
    <w:rsid w:val="007B7853"/>
    <w:rsid w:val="007C0206"/>
    <w:rsid w:val="007C134D"/>
    <w:rsid w:val="007C1704"/>
    <w:rsid w:val="007C1D20"/>
    <w:rsid w:val="007C1E81"/>
    <w:rsid w:val="007C1F1B"/>
    <w:rsid w:val="007C2ED7"/>
    <w:rsid w:val="007C345E"/>
    <w:rsid w:val="007C35BF"/>
    <w:rsid w:val="007C4AD6"/>
    <w:rsid w:val="007C4DEC"/>
    <w:rsid w:val="007C51E1"/>
    <w:rsid w:val="007C53FD"/>
    <w:rsid w:val="007C55AA"/>
    <w:rsid w:val="007C7F92"/>
    <w:rsid w:val="007D023C"/>
    <w:rsid w:val="007D0542"/>
    <w:rsid w:val="007D0956"/>
    <w:rsid w:val="007D13CD"/>
    <w:rsid w:val="007D147E"/>
    <w:rsid w:val="007D1B95"/>
    <w:rsid w:val="007D2058"/>
    <w:rsid w:val="007D2F63"/>
    <w:rsid w:val="007D3245"/>
    <w:rsid w:val="007D3418"/>
    <w:rsid w:val="007D3D5D"/>
    <w:rsid w:val="007D4344"/>
    <w:rsid w:val="007D6275"/>
    <w:rsid w:val="007D73C4"/>
    <w:rsid w:val="007E18B4"/>
    <w:rsid w:val="007E237D"/>
    <w:rsid w:val="007E26FC"/>
    <w:rsid w:val="007E2A4B"/>
    <w:rsid w:val="007E2E78"/>
    <w:rsid w:val="007E40C3"/>
    <w:rsid w:val="007E4A31"/>
    <w:rsid w:val="007E4AB6"/>
    <w:rsid w:val="007E4E2E"/>
    <w:rsid w:val="007E513E"/>
    <w:rsid w:val="007E64BA"/>
    <w:rsid w:val="007E7EDB"/>
    <w:rsid w:val="007F0FB1"/>
    <w:rsid w:val="007F0FB7"/>
    <w:rsid w:val="007F1CC5"/>
    <w:rsid w:val="007F2442"/>
    <w:rsid w:val="007F272B"/>
    <w:rsid w:val="007F2A5B"/>
    <w:rsid w:val="007F4491"/>
    <w:rsid w:val="007F4EED"/>
    <w:rsid w:val="007F4F12"/>
    <w:rsid w:val="007F51D0"/>
    <w:rsid w:val="007F5243"/>
    <w:rsid w:val="007F5377"/>
    <w:rsid w:val="007F5438"/>
    <w:rsid w:val="007F5B17"/>
    <w:rsid w:val="007F6108"/>
    <w:rsid w:val="007F61B3"/>
    <w:rsid w:val="007F6F1E"/>
    <w:rsid w:val="007F71D6"/>
    <w:rsid w:val="007F71DA"/>
    <w:rsid w:val="007F7F95"/>
    <w:rsid w:val="008018A4"/>
    <w:rsid w:val="0080196A"/>
    <w:rsid w:val="00802F2F"/>
    <w:rsid w:val="00804087"/>
    <w:rsid w:val="0080476D"/>
    <w:rsid w:val="008049D8"/>
    <w:rsid w:val="00804CB1"/>
    <w:rsid w:val="0080536D"/>
    <w:rsid w:val="0080561E"/>
    <w:rsid w:val="00807C6C"/>
    <w:rsid w:val="0081080C"/>
    <w:rsid w:val="008138E7"/>
    <w:rsid w:val="00813982"/>
    <w:rsid w:val="00814930"/>
    <w:rsid w:val="00814A7E"/>
    <w:rsid w:val="00815410"/>
    <w:rsid w:val="00815C99"/>
    <w:rsid w:val="0081640A"/>
    <w:rsid w:val="00816583"/>
    <w:rsid w:val="008167F5"/>
    <w:rsid w:val="00816BB8"/>
    <w:rsid w:val="00817C4C"/>
    <w:rsid w:val="00817DDC"/>
    <w:rsid w:val="00820088"/>
    <w:rsid w:val="00820D24"/>
    <w:rsid w:val="00820FA5"/>
    <w:rsid w:val="0082107F"/>
    <w:rsid w:val="008215C0"/>
    <w:rsid w:val="00821FAB"/>
    <w:rsid w:val="008247ED"/>
    <w:rsid w:val="00824A00"/>
    <w:rsid w:val="0082547E"/>
    <w:rsid w:val="00825AA7"/>
    <w:rsid w:val="008263E8"/>
    <w:rsid w:val="00826D2C"/>
    <w:rsid w:val="00827233"/>
    <w:rsid w:val="008272B3"/>
    <w:rsid w:val="00827DFC"/>
    <w:rsid w:val="0083025A"/>
    <w:rsid w:val="00830BD1"/>
    <w:rsid w:val="00831113"/>
    <w:rsid w:val="0083146A"/>
    <w:rsid w:val="008322D1"/>
    <w:rsid w:val="0083248B"/>
    <w:rsid w:val="0083286B"/>
    <w:rsid w:val="00832B91"/>
    <w:rsid w:val="00832E0E"/>
    <w:rsid w:val="00833220"/>
    <w:rsid w:val="00833B94"/>
    <w:rsid w:val="008342DE"/>
    <w:rsid w:val="00834CD8"/>
    <w:rsid w:val="008361BD"/>
    <w:rsid w:val="00837E59"/>
    <w:rsid w:val="00840511"/>
    <w:rsid w:val="008413F9"/>
    <w:rsid w:val="00842023"/>
    <w:rsid w:val="0084233E"/>
    <w:rsid w:val="008428DA"/>
    <w:rsid w:val="008428FA"/>
    <w:rsid w:val="00842A1A"/>
    <w:rsid w:val="00842D00"/>
    <w:rsid w:val="00843268"/>
    <w:rsid w:val="00843FD9"/>
    <w:rsid w:val="00844A90"/>
    <w:rsid w:val="008459DB"/>
    <w:rsid w:val="00845AE6"/>
    <w:rsid w:val="00847047"/>
    <w:rsid w:val="00847A5D"/>
    <w:rsid w:val="00851E50"/>
    <w:rsid w:val="008522E5"/>
    <w:rsid w:val="00853415"/>
    <w:rsid w:val="008536A9"/>
    <w:rsid w:val="00854879"/>
    <w:rsid w:val="00854BBB"/>
    <w:rsid w:val="00855020"/>
    <w:rsid w:val="00855334"/>
    <w:rsid w:val="00855355"/>
    <w:rsid w:val="00855F73"/>
    <w:rsid w:val="008560AF"/>
    <w:rsid w:val="008568BA"/>
    <w:rsid w:val="00857482"/>
    <w:rsid w:val="008574E8"/>
    <w:rsid w:val="00861254"/>
    <w:rsid w:val="008619C9"/>
    <w:rsid w:val="00861BDB"/>
    <w:rsid w:val="00863202"/>
    <w:rsid w:val="00863412"/>
    <w:rsid w:val="00863679"/>
    <w:rsid w:val="00863921"/>
    <w:rsid w:val="00863A29"/>
    <w:rsid w:val="00863CAA"/>
    <w:rsid w:val="00863D24"/>
    <w:rsid w:val="00864AA3"/>
    <w:rsid w:val="00864D18"/>
    <w:rsid w:val="00865473"/>
    <w:rsid w:val="0086594B"/>
    <w:rsid w:val="00866049"/>
    <w:rsid w:val="0086615C"/>
    <w:rsid w:val="00866BB5"/>
    <w:rsid w:val="00866D4C"/>
    <w:rsid w:val="0086754B"/>
    <w:rsid w:val="00867A7C"/>
    <w:rsid w:val="00872528"/>
    <w:rsid w:val="00872C20"/>
    <w:rsid w:val="00872FCE"/>
    <w:rsid w:val="0087354E"/>
    <w:rsid w:val="008741EE"/>
    <w:rsid w:val="00874C4A"/>
    <w:rsid w:val="0087583F"/>
    <w:rsid w:val="0087594D"/>
    <w:rsid w:val="008765BB"/>
    <w:rsid w:val="00877013"/>
    <w:rsid w:val="00877BDC"/>
    <w:rsid w:val="00877E64"/>
    <w:rsid w:val="008807F7"/>
    <w:rsid w:val="00880DC3"/>
    <w:rsid w:val="008811B7"/>
    <w:rsid w:val="00881652"/>
    <w:rsid w:val="00882326"/>
    <w:rsid w:val="00882B72"/>
    <w:rsid w:val="0088354A"/>
    <w:rsid w:val="008835A2"/>
    <w:rsid w:val="00883A2F"/>
    <w:rsid w:val="00883A83"/>
    <w:rsid w:val="00884715"/>
    <w:rsid w:val="00884DDC"/>
    <w:rsid w:val="00885AE5"/>
    <w:rsid w:val="00886CFB"/>
    <w:rsid w:val="00887212"/>
    <w:rsid w:val="00890330"/>
    <w:rsid w:val="008904C1"/>
    <w:rsid w:val="008904D3"/>
    <w:rsid w:val="008909D8"/>
    <w:rsid w:val="00890C37"/>
    <w:rsid w:val="0089118F"/>
    <w:rsid w:val="00891A81"/>
    <w:rsid w:val="00893945"/>
    <w:rsid w:val="00893AC0"/>
    <w:rsid w:val="00893C5F"/>
    <w:rsid w:val="00893CD0"/>
    <w:rsid w:val="00893EB4"/>
    <w:rsid w:val="00894056"/>
    <w:rsid w:val="00896A54"/>
    <w:rsid w:val="00897732"/>
    <w:rsid w:val="008A03B7"/>
    <w:rsid w:val="008A2455"/>
    <w:rsid w:val="008A3BD6"/>
    <w:rsid w:val="008A3F94"/>
    <w:rsid w:val="008A4D07"/>
    <w:rsid w:val="008A5196"/>
    <w:rsid w:val="008A54C3"/>
    <w:rsid w:val="008A649B"/>
    <w:rsid w:val="008A6A02"/>
    <w:rsid w:val="008A7B5A"/>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086A"/>
    <w:rsid w:val="008C1763"/>
    <w:rsid w:val="008C17F3"/>
    <w:rsid w:val="008C1CE4"/>
    <w:rsid w:val="008C2ADB"/>
    <w:rsid w:val="008C2BF8"/>
    <w:rsid w:val="008C2D37"/>
    <w:rsid w:val="008C33AC"/>
    <w:rsid w:val="008C472E"/>
    <w:rsid w:val="008C4C8D"/>
    <w:rsid w:val="008C5374"/>
    <w:rsid w:val="008C5567"/>
    <w:rsid w:val="008C61B2"/>
    <w:rsid w:val="008C67B1"/>
    <w:rsid w:val="008C6958"/>
    <w:rsid w:val="008C7361"/>
    <w:rsid w:val="008C73FC"/>
    <w:rsid w:val="008C77CE"/>
    <w:rsid w:val="008D0112"/>
    <w:rsid w:val="008D03A2"/>
    <w:rsid w:val="008D0CE3"/>
    <w:rsid w:val="008D1018"/>
    <w:rsid w:val="008D104D"/>
    <w:rsid w:val="008D13D8"/>
    <w:rsid w:val="008D1E91"/>
    <w:rsid w:val="008D223C"/>
    <w:rsid w:val="008D2698"/>
    <w:rsid w:val="008D2D60"/>
    <w:rsid w:val="008D2E24"/>
    <w:rsid w:val="008D3328"/>
    <w:rsid w:val="008D3CEC"/>
    <w:rsid w:val="008D4330"/>
    <w:rsid w:val="008D4863"/>
    <w:rsid w:val="008D486E"/>
    <w:rsid w:val="008D4ADE"/>
    <w:rsid w:val="008D58A5"/>
    <w:rsid w:val="008D79F9"/>
    <w:rsid w:val="008D7CB1"/>
    <w:rsid w:val="008E0728"/>
    <w:rsid w:val="008E0DD5"/>
    <w:rsid w:val="008E1E57"/>
    <w:rsid w:val="008E2487"/>
    <w:rsid w:val="008E33AA"/>
    <w:rsid w:val="008E47D1"/>
    <w:rsid w:val="008E4AE1"/>
    <w:rsid w:val="008E4D63"/>
    <w:rsid w:val="008E5CE7"/>
    <w:rsid w:val="008E6046"/>
    <w:rsid w:val="008E6CBD"/>
    <w:rsid w:val="008F05C8"/>
    <w:rsid w:val="008F061D"/>
    <w:rsid w:val="008F2B10"/>
    <w:rsid w:val="008F2FA6"/>
    <w:rsid w:val="008F406D"/>
    <w:rsid w:val="008F4EC7"/>
    <w:rsid w:val="008F593F"/>
    <w:rsid w:val="008F5972"/>
    <w:rsid w:val="008F5C33"/>
    <w:rsid w:val="008F5C6C"/>
    <w:rsid w:val="008F6287"/>
    <w:rsid w:val="008F6B24"/>
    <w:rsid w:val="008F6E09"/>
    <w:rsid w:val="008F6EB5"/>
    <w:rsid w:val="008F7502"/>
    <w:rsid w:val="008F79D1"/>
    <w:rsid w:val="0090070E"/>
    <w:rsid w:val="00900CB4"/>
    <w:rsid w:val="00901027"/>
    <w:rsid w:val="00901160"/>
    <w:rsid w:val="009017C8"/>
    <w:rsid w:val="00903472"/>
    <w:rsid w:val="009034A0"/>
    <w:rsid w:val="00903AB2"/>
    <w:rsid w:val="0090447C"/>
    <w:rsid w:val="00904639"/>
    <w:rsid w:val="00905C93"/>
    <w:rsid w:val="00905DBB"/>
    <w:rsid w:val="00907506"/>
    <w:rsid w:val="00907896"/>
    <w:rsid w:val="00910C71"/>
    <w:rsid w:val="0091144A"/>
    <w:rsid w:val="009116C1"/>
    <w:rsid w:val="00912042"/>
    <w:rsid w:val="009121CA"/>
    <w:rsid w:val="009122C3"/>
    <w:rsid w:val="00912BB1"/>
    <w:rsid w:val="00914877"/>
    <w:rsid w:val="00914F41"/>
    <w:rsid w:val="00914FFE"/>
    <w:rsid w:val="009151DD"/>
    <w:rsid w:val="00915643"/>
    <w:rsid w:val="0091596E"/>
    <w:rsid w:val="00915F63"/>
    <w:rsid w:val="00916CA3"/>
    <w:rsid w:val="0092034D"/>
    <w:rsid w:val="009206DE"/>
    <w:rsid w:val="00920CB6"/>
    <w:rsid w:val="00920FB1"/>
    <w:rsid w:val="0092234C"/>
    <w:rsid w:val="00922971"/>
    <w:rsid w:val="00922974"/>
    <w:rsid w:val="00922AB2"/>
    <w:rsid w:val="00922F3B"/>
    <w:rsid w:val="0092490B"/>
    <w:rsid w:val="009253E4"/>
    <w:rsid w:val="00925616"/>
    <w:rsid w:val="0092684F"/>
    <w:rsid w:val="0092706B"/>
    <w:rsid w:val="0092764A"/>
    <w:rsid w:val="009307DE"/>
    <w:rsid w:val="00930C79"/>
    <w:rsid w:val="0093214E"/>
    <w:rsid w:val="00932739"/>
    <w:rsid w:val="00932B43"/>
    <w:rsid w:val="00934736"/>
    <w:rsid w:val="00934866"/>
    <w:rsid w:val="00934C39"/>
    <w:rsid w:val="009351C9"/>
    <w:rsid w:val="0093599B"/>
    <w:rsid w:val="00935BD2"/>
    <w:rsid w:val="00935FD7"/>
    <w:rsid w:val="0093627C"/>
    <w:rsid w:val="00937A4A"/>
    <w:rsid w:val="00937BA4"/>
    <w:rsid w:val="00940627"/>
    <w:rsid w:val="00941654"/>
    <w:rsid w:val="009417D4"/>
    <w:rsid w:val="00941954"/>
    <w:rsid w:val="0094196C"/>
    <w:rsid w:val="00941BC1"/>
    <w:rsid w:val="009422A6"/>
    <w:rsid w:val="0094390F"/>
    <w:rsid w:val="00943B3E"/>
    <w:rsid w:val="00943FD9"/>
    <w:rsid w:val="00944D79"/>
    <w:rsid w:val="00944FB8"/>
    <w:rsid w:val="00945226"/>
    <w:rsid w:val="00945B2D"/>
    <w:rsid w:val="00945DF8"/>
    <w:rsid w:val="009478C1"/>
    <w:rsid w:val="00947CB6"/>
    <w:rsid w:val="00950E37"/>
    <w:rsid w:val="00951AE1"/>
    <w:rsid w:val="009527C1"/>
    <w:rsid w:val="00952801"/>
    <w:rsid w:val="009539A6"/>
    <w:rsid w:val="00955121"/>
    <w:rsid w:val="009552F8"/>
    <w:rsid w:val="0095599B"/>
    <w:rsid w:val="00956589"/>
    <w:rsid w:val="009565C9"/>
    <w:rsid w:val="009576A2"/>
    <w:rsid w:val="009577C8"/>
    <w:rsid w:val="009600ED"/>
    <w:rsid w:val="0096279C"/>
    <w:rsid w:val="00963087"/>
    <w:rsid w:val="0096325F"/>
    <w:rsid w:val="0096366A"/>
    <w:rsid w:val="00963BE2"/>
    <w:rsid w:val="00964B83"/>
    <w:rsid w:val="00965382"/>
    <w:rsid w:val="00965813"/>
    <w:rsid w:val="009667F3"/>
    <w:rsid w:val="0096695B"/>
    <w:rsid w:val="009677D4"/>
    <w:rsid w:val="00967979"/>
    <w:rsid w:val="00967F82"/>
    <w:rsid w:val="0097026C"/>
    <w:rsid w:val="0097036E"/>
    <w:rsid w:val="00970AF3"/>
    <w:rsid w:val="00972682"/>
    <w:rsid w:val="009735D5"/>
    <w:rsid w:val="00973641"/>
    <w:rsid w:val="00973B0F"/>
    <w:rsid w:val="009743F1"/>
    <w:rsid w:val="009764F0"/>
    <w:rsid w:val="00977F53"/>
    <w:rsid w:val="00980157"/>
    <w:rsid w:val="009801CA"/>
    <w:rsid w:val="009803C4"/>
    <w:rsid w:val="00980C69"/>
    <w:rsid w:val="0098168A"/>
    <w:rsid w:val="009816DC"/>
    <w:rsid w:val="00982F3B"/>
    <w:rsid w:val="009833E9"/>
    <w:rsid w:val="00983803"/>
    <w:rsid w:val="0098427B"/>
    <w:rsid w:val="00984A69"/>
    <w:rsid w:val="00984B49"/>
    <w:rsid w:val="00984BDA"/>
    <w:rsid w:val="009858C0"/>
    <w:rsid w:val="00985E42"/>
    <w:rsid w:val="009860C4"/>
    <w:rsid w:val="0098611E"/>
    <w:rsid w:val="009868D3"/>
    <w:rsid w:val="0098696D"/>
    <w:rsid w:val="00991ADC"/>
    <w:rsid w:val="009920C4"/>
    <w:rsid w:val="0099420F"/>
    <w:rsid w:val="00994998"/>
    <w:rsid w:val="0099504E"/>
    <w:rsid w:val="009952C3"/>
    <w:rsid w:val="00995692"/>
    <w:rsid w:val="00995710"/>
    <w:rsid w:val="0099608F"/>
    <w:rsid w:val="00996643"/>
    <w:rsid w:val="00997225"/>
    <w:rsid w:val="009974B2"/>
    <w:rsid w:val="009979E5"/>
    <w:rsid w:val="009A0293"/>
    <w:rsid w:val="009A25E0"/>
    <w:rsid w:val="009A28CC"/>
    <w:rsid w:val="009A2CA0"/>
    <w:rsid w:val="009A32DE"/>
    <w:rsid w:val="009A3AEB"/>
    <w:rsid w:val="009A3F83"/>
    <w:rsid w:val="009A477C"/>
    <w:rsid w:val="009A5006"/>
    <w:rsid w:val="009A5205"/>
    <w:rsid w:val="009A5C6C"/>
    <w:rsid w:val="009A727D"/>
    <w:rsid w:val="009B0012"/>
    <w:rsid w:val="009B0810"/>
    <w:rsid w:val="009B0866"/>
    <w:rsid w:val="009B1198"/>
    <w:rsid w:val="009B1441"/>
    <w:rsid w:val="009B17CB"/>
    <w:rsid w:val="009B2BE1"/>
    <w:rsid w:val="009B44D3"/>
    <w:rsid w:val="009B4AFB"/>
    <w:rsid w:val="009B51FB"/>
    <w:rsid w:val="009B57C2"/>
    <w:rsid w:val="009B5A2F"/>
    <w:rsid w:val="009B5EF9"/>
    <w:rsid w:val="009B5F2F"/>
    <w:rsid w:val="009B6A57"/>
    <w:rsid w:val="009C137B"/>
    <w:rsid w:val="009C18A1"/>
    <w:rsid w:val="009C1E56"/>
    <w:rsid w:val="009C241C"/>
    <w:rsid w:val="009C26DC"/>
    <w:rsid w:val="009C2A73"/>
    <w:rsid w:val="009C3071"/>
    <w:rsid w:val="009C31D8"/>
    <w:rsid w:val="009C3361"/>
    <w:rsid w:val="009C352F"/>
    <w:rsid w:val="009C45F0"/>
    <w:rsid w:val="009C4B89"/>
    <w:rsid w:val="009C4B9C"/>
    <w:rsid w:val="009C5021"/>
    <w:rsid w:val="009C51DB"/>
    <w:rsid w:val="009C6227"/>
    <w:rsid w:val="009C6CFD"/>
    <w:rsid w:val="009C6D29"/>
    <w:rsid w:val="009C6DBE"/>
    <w:rsid w:val="009C73FB"/>
    <w:rsid w:val="009C7DC2"/>
    <w:rsid w:val="009D0FDE"/>
    <w:rsid w:val="009D181A"/>
    <w:rsid w:val="009D1CC5"/>
    <w:rsid w:val="009D29B5"/>
    <w:rsid w:val="009D314A"/>
    <w:rsid w:val="009D3951"/>
    <w:rsid w:val="009D43F6"/>
    <w:rsid w:val="009D60E9"/>
    <w:rsid w:val="009D6826"/>
    <w:rsid w:val="009D71DD"/>
    <w:rsid w:val="009E0003"/>
    <w:rsid w:val="009E0AE8"/>
    <w:rsid w:val="009E0CE4"/>
    <w:rsid w:val="009E158A"/>
    <w:rsid w:val="009E1595"/>
    <w:rsid w:val="009E1D04"/>
    <w:rsid w:val="009E209C"/>
    <w:rsid w:val="009E2449"/>
    <w:rsid w:val="009E2708"/>
    <w:rsid w:val="009E2780"/>
    <w:rsid w:val="009E2DA8"/>
    <w:rsid w:val="009E3950"/>
    <w:rsid w:val="009E3BAF"/>
    <w:rsid w:val="009E42FE"/>
    <w:rsid w:val="009E58DE"/>
    <w:rsid w:val="009E5E9E"/>
    <w:rsid w:val="009E6735"/>
    <w:rsid w:val="009E720E"/>
    <w:rsid w:val="009E72AD"/>
    <w:rsid w:val="009E7349"/>
    <w:rsid w:val="009E76B3"/>
    <w:rsid w:val="009F0403"/>
    <w:rsid w:val="009F0773"/>
    <w:rsid w:val="009F0FC4"/>
    <w:rsid w:val="009F11BE"/>
    <w:rsid w:val="009F14ED"/>
    <w:rsid w:val="009F32C2"/>
    <w:rsid w:val="009F4363"/>
    <w:rsid w:val="009F4905"/>
    <w:rsid w:val="009F493C"/>
    <w:rsid w:val="009F498D"/>
    <w:rsid w:val="009F4F8A"/>
    <w:rsid w:val="009F5177"/>
    <w:rsid w:val="009F57BA"/>
    <w:rsid w:val="009F6411"/>
    <w:rsid w:val="009F6546"/>
    <w:rsid w:val="009F6BEE"/>
    <w:rsid w:val="009F74F5"/>
    <w:rsid w:val="00A00D95"/>
    <w:rsid w:val="00A01516"/>
    <w:rsid w:val="00A01941"/>
    <w:rsid w:val="00A0237A"/>
    <w:rsid w:val="00A032CE"/>
    <w:rsid w:val="00A033F8"/>
    <w:rsid w:val="00A040E5"/>
    <w:rsid w:val="00A04721"/>
    <w:rsid w:val="00A052EE"/>
    <w:rsid w:val="00A05B74"/>
    <w:rsid w:val="00A062F5"/>
    <w:rsid w:val="00A06570"/>
    <w:rsid w:val="00A07AB7"/>
    <w:rsid w:val="00A1002E"/>
    <w:rsid w:val="00A10195"/>
    <w:rsid w:val="00A108ED"/>
    <w:rsid w:val="00A10F19"/>
    <w:rsid w:val="00A1145F"/>
    <w:rsid w:val="00A11C77"/>
    <w:rsid w:val="00A12169"/>
    <w:rsid w:val="00A12481"/>
    <w:rsid w:val="00A13B72"/>
    <w:rsid w:val="00A1428C"/>
    <w:rsid w:val="00A14757"/>
    <w:rsid w:val="00A14F95"/>
    <w:rsid w:val="00A15681"/>
    <w:rsid w:val="00A16DA8"/>
    <w:rsid w:val="00A16F5B"/>
    <w:rsid w:val="00A1722D"/>
    <w:rsid w:val="00A17736"/>
    <w:rsid w:val="00A179FC"/>
    <w:rsid w:val="00A17FB0"/>
    <w:rsid w:val="00A208F1"/>
    <w:rsid w:val="00A20E57"/>
    <w:rsid w:val="00A21273"/>
    <w:rsid w:val="00A21CCF"/>
    <w:rsid w:val="00A21EFD"/>
    <w:rsid w:val="00A227B2"/>
    <w:rsid w:val="00A227CC"/>
    <w:rsid w:val="00A22CE9"/>
    <w:rsid w:val="00A24295"/>
    <w:rsid w:val="00A2438C"/>
    <w:rsid w:val="00A24768"/>
    <w:rsid w:val="00A249D6"/>
    <w:rsid w:val="00A24C29"/>
    <w:rsid w:val="00A25674"/>
    <w:rsid w:val="00A257D0"/>
    <w:rsid w:val="00A258AC"/>
    <w:rsid w:val="00A25CA4"/>
    <w:rsid w:val="00A25DDD"/>
    <w:rsid w:val="00A25F19"/>
    <w:rsid w:val="00A2618C"/>
    <w:rsid w:val="00A27618"/>
    <w:rsid w:val="00A2768F"/>
    <w:rsid w:val="00A27C04"/>
    <w:rsid w:val="00A27C7E"/>
    <w:rsid w:val="00A30653"/>
    <w:rsid w:val="00A31C70"/>
    <w:rsid w:val="00A32411"/>
    <w:rsid w:val="00A32615"/>
    <w:rsid w:val="00A32D7F"/>
    <w:rsid w:val="00A35C60"/>
    <w:rsid w:val="00A35DA1"/>
    <w:rsid w:val="00A361D9"/>
    <w:rsid w:val="00A364C4"/>
    <w:rsid w:val="00A37978"/>
    <w:rsid w:val="00A37B16"/>
    <w:rsid w:val="00A37D7F"/>
    <w:rsid w:val="00A4069B"/>
    <w:rsid w:val="00A40923"/>
    <w:rsid w:val="00A41D9D"/>
    <w:rsid w:val="00A42052"/>
    <w:rsid w:val="00A4336C"/>
    <w:rsid w:val="00A43927"/>
    <w:rsid w:val="00A43A68"/>
    <w:rsid w:val="00A43CC3"/>
    <w:rsid w:val="00A44FEF"/>
    <w:rsid w:val="00A45B01"/>
    <w:rsid w:val="00A472CD"/>
    <w:rsid w:val="00A4736D"/>
    <w:rsid w:val="00A4775B"/>
    <w:rsid w:val="00A4783C"/>
    <w:rsid w:val="00A47CF6"/>
    <w:rsid w:val="00A47FE7"/>
    <w:rsid w:val="00A52382"/>
    <w:rsid w:val="00A52E5F"/>
    <w:rsid w:val="00A532F2"/>
    <w:rsid w:val="00A534A2"/>
    <w:rsid w:val="00A5422F"/>
    <w:rsid w:val="00A55588"/>
    <w:rsid w:val="00A55BA6"/>
    <w:rsid w:val="00A55C22"/>
    <w:rsid w:val="00A55DB7"/>
    <w:rsid w:val="00A55F31"/>
    <w:rsid w:val="00A5692D"/>
    <w:rsid w:val="00A60864"/>
    <w:rsid w:val="00A60A1D"/>
    <w:rsid w:val="00A60BD7"/>
    <w:rsid w:val="00A61992"/>
    <w:rsid w:val="00A62D78"/>
    <w:rsid w:val="00A633B1"/>
    <w:rsid w:val="00A648D0"/>
    <w:rsid w:val="00A64F66"/>
    <w:rsid w:val="00A660B8"/>
    <w:rsid w:val="00A66925"/>
    <w:rsid w:val="00A6776D"/>
    <w:rsid w:val="00A6798E"/>
    <w:rsid w:val="00A67C5B"/>
    <w:rsid w:val="00A67E6F"/>
    <w:rsid w:val="00A70B5D"/>
    <w:rsid w:val="00A71024"/>
    <w:rsid w:val="00A71808"/>
    <w:rsid w:val="00A71A82"/>
    <w:rsid w:val="00A72BDE"/>
    <w:rsid w:val="00A730F6"/>
    <w:rsid w:val="00A73AF3"/>
    <w:rsid w:val="00A73B33"/>
    <w:rsid w:val="00A75971"/>
    <w:rsid w:val="00A75E51"/>
    <w:rsid w:val="00A76ECA"/>
    <w:rsid w:val="00A77476"/>
    <w:rsid w:val="00A7748D"/>
    <w:rsid w:val="00A77AED"/>
    <w:rsid w:val="00A8003A"/>
    <w:rsid w:val="00A80074"/>
    <w:rsid w:val="00A809EB"/>
    <w:rsid w:val="00A812A0"/>
    <w:rsid w:val="00A81734"/>
    <w:rsid w:val="00A81CDA"/>
    <w:rsid w:val="00A827C7"/>
    <w:rsid w:val="00A82864"/>
    <w:rsid w:val="00A839A0"/>
    <w:rsid w:val="00A84071"/>
    <w:rsid w:val="00A85A62"/>
    <w:rsid w:val="00A862F2"/>
    <w:rsid w:val="00A86789"/>
    <w:rsid w:val="00A868B4"/>
    <w:rsid w:val="00A869E0"/>
    <w:rsid w:val="00A86E8C"/>
    <w:rsid w:val="00A876EA"/>
    <w:rsid w:val="00A90371"/>
    <w:rsid w:val="00A9069C"/>
    <w:rsid w:val="00A9268E"/>
    <w:rsid w:val="00A92728"/>
    <w:rsid w:val="00A9282E"/>
    <w:rsid w:val="00A9284A"/>
    <w:rsid w:val="00A93368"/>
    <w:rsid w:val="00A93C47"/>
    <w:rsid w:val="00A94E8E"/>
    <w:rsid w:val="00A96276"/>
    <w:rsid w:val="00A96A49"/>
    <w:rsid w:val="00AA0317"/>
    <w:rsid w:val="00AA0B8E"/>
    <w:rsid w:val="00AA0CB3"/>
    <w:rsid w:val="00AA1BE2"/>
    <w:rsid w:val="00AA21B6"/>
    <w:rsid w:val="00AA312B"/>
    <w:rsid w:val="00AA56CB"/>
    <w:rsid w:val="00AA56E1"/>
    <w:rsid w:val="00AA5821"/>
    <w:rsid w:val="00AA5ED9"/>
    <w:rsid w:val="00AA6257"/>
    <w:rsid w:val="00AA6A5D"/>
    <w:rsid w:val="00AA6F32"/>
    <w:rsid w:val="00AA702F"/>
    <w:rsid w:val="00AA734E"/>
    <w:rsid w:val="00AA785C"/>
    <w:rsid w:val="00AA7EDF"/>
    <w:rsid w:val="00AA7FEB"/>
    <w:rsid w:val="00AB01B0"/>
    <w:rsid w:val="00AB080B"/>
    <w:rsid w:val="00AB0EA8"/>
    <w:rsid w:val="00AB1CF4"/>
    <w:rsid w:val="00AB25FD"/>
    <w:rsid w:val="00AB2BDA"/>
    <w:rsid w:val="00AB30D6"/>
    <w:rsid w:val="00AB38AA"/>
    <w:rsid w:val="00AB38DA"/>
    <w:rsid w:val="00AB3A74"/>
    <w:rsid w:val="00AB4456"/>
    <w:rsid w:val="00AB5090"/>
    <w:rsid w:val="00AB6B69"/>
    <w:rsid w:val="00AB71A3"/>
    <w:rsid w:val="00AC04D2"/>
    <w:rsid w:val="00AC0722"/>
    <w:rsid w:val="00AC106A"/>
    <w:rsid w:val="00AC1639"/>
    <w:rsid w:val="00AC267D"/>
    <w:rsid w:val="00AC2FF8"/>
    <w:rsid w:val="00AC3A6C"/>
    <w:rsid w:val="00AC43CD"/>
    <w:rsid w:val="00AC454A"/>
    <w:rsid w:val="00AC6024"/>
    <w:rsid w:val="00AC67B1"/>
    <w:rsid w:val="00AD06EA"/>
    <w:rsid w:val="00AD2E6B"/>
    <w:rsid w:val="00AD35AC"/>
    <w:rsid w:val="00AD3632"/>
    <w:rsid w:val="00AD447D"/>
    <w:rsid w:val="00AD4BAC"/>
    <w:rsid w:val="00AD5092"/>
    <w:rsid w:val="00AD5144"/>
    <w:rsid w:val="00AD54C6"/>
    <w:rsid w:val="00AD5688"/>
    <w:rsid w:val="00AD5AB4"/>
    <w:rsid w:val="00AD6751"/>
    <w:rsid w:val="00AD6FAD"/>
    <w:rsid w:val="00AD734E"/>
    <w:rsid w:val="00AE03EB"/>
    <w:rsid w:val="00AE0CD2"/>
    <w:rsid w:val="00AE0CF4"/>
    <w:rsid w:val="00AE1787"/>
    <w:rsid w:val="00AE2683"/>
    <w:rsid w:val="00AE2CAA"/>
    <w:rsid w:val="00AE32A5"/>
    <w:rsid w:val="00AE42E9"/>
    <w:rsid w:val="00AE47CF"/>
    <w:rsid w:val="00AE5331"/>
    <w:rsid w:val="00AE54AD"/>
    <w:rsid w:val="00AE668C"/>
    <w:rsid w:val="00AE6BC6"/>
    <w:rsid w:val="00AE7B40"/>
    <w:rsid w:val="00AF023F"/>
    <w:rsid w:val="00AF07C8"/>
    <w:rsid w:val="00AF1FE7"/>
    <w:rsid w:val="00AF2996"/>
    <w:rsid w:val="00AF3640"/>
    <w:rsid w:val="00AF391F"/>
    <w:rsid w:val="00AF39AD"/>
    <w:rsid w:val="00AF423F"/>
    <w:rsid w:val="00AF5A55"/>
    <w:rsid w:val="00AF5C47"/>
    <w:rsid w:val="00AF674F"/>
    <w:rsid w:val="00AF6B76"/>
    <w:rsid w:val="00AF6B9A"/>
    <w:rsid w:val="00AF72E1"/>
    <w:rsid w:val="00AF75B5"/>
    <w:rsid w:val="00AF79B7"/>
    <w:rsid w:val="00AF7DE7"/>
    <w:rsid w:val="00B017BF"/>
    <w:rsid w:val="00B019E9"/>
    <w:rsid w:val="00B021ED"/>
    <w:rsid w:val="00B02273"/>
    <w:rsid w:val="00B02505"/>
    <w:rsid w:val="00B02A39"/>
    <w:rsid w:val="00B02B29"/>
    <w:rsid w:val="00B03204"/>
    <w:rsid w:val="00B03D87"/>
    <w:rsid w:val="00B04E50"/>
    <w:rsid w:val="00B05AC9"/>
    <w:rsid w:val="00B05CDE"/>
    <w:rsid w:val="00B0635D"/>
    <w:rsid w:val="00B06EE8"/>
    <w:rsid w:val="00B07313"/>
    <w:rsid w:val="00B101C0"/>
    <w:rsid w:val="00B10607"/>
    <w:rsid w:val="00B10758"/>
    <w:rsid w:val="00B10C5F"/>
    <w:rsid w:val="00B10DBE"/>
    <w:rsid w:val="00B10FB7"/>
    <w:rsid w:val="00B1103D"/>
    <w:rsid w:val="00B11162"/>
    <w:rsid w:val="00B113F2"/>
    <w:rsid w:val="00B12536"/>
    <w:rsid w:val="00B12825"/>
    <w:rsid w:val="00B12871"/>
    <w:rsid w:val="00B13138"/>
    <w:rsid w:val="00B132F9"/>
    <w:rsid w:val="00B1456D"/>
    <w:rsid w:val="00B159E6"/>
    <w:rsid w:val="00B15D61"/>
    <w:rsid w:val="00B16301"/>
    <w:rsid w:val="00B167F0"/>
    <w:rsid w:val="00B21274"/>
    <w:rsid w:val="00B21EA2"/>
    <w:rsid w:val="00B2232F"/>
    <w:rsid w:val="00B227D5"/>
    <w:rsid w:val="00B227DA"/>
    <w:rsid w:val="00B241F5"/>
    <w:rsid w:val="00B2422E"/>
    <w:rsid w:val="00B25D99"/>
    <w:rsid w:val="00B26280"/>
    <w:rsid w:val="00B26D6A"/>
    <w:rsid w:val="00B276E5"/>
    <w:rsid w:val="00B27C40"/>
    <w:rsid w:val="00B27DDC"/>
    <w:rsid w:val="00B30AD5"/>
    <w:rsid w:val="00B3110D"/>
    <w:rsid w:val="00B316AF"/>
    <w:rsid w:val="00B32701"/>
    <w:rsid w:val="00B333F0"/>
    <w:rsid w:val="00B341A1"/>
    <w:rsid w:val="00B343C4"/>
    <w:rsid w:val="00B3727D"/>
    <w:rsid w:val="00B379F0"/>
    <w:rsid w:val="00B4011A"/>
    <w:rsid w:val="00B40409"/>
    <w:rsid w:val="00B406EF"/>
    <w:rsid w:val="00B4149C"/>
    <w:rsid w:val="00B41950"/>
    <w:rsid w:val="00B41F8C"/>
    <w:rsid w:val="00B42045"/>
    <w:rsid w:val="00B4213B"/>
    <w:rsid w:val="00B423B0"/>
    <w:rsid w:val="00B42523"/>
    <w:rsid w:val="00B445C2"/>
    <w:rsid w:val="00B447D5"/>
    <w:rsid w:val="00B448C3"/>
    <w:rsid w:val="00B44A36"/>
    <w:rsid w:val="00B44A53"/>
    <w:rsid w:val="00B44A7D"/>
    <w:rsid w:val="00B4723A"/>
    <w:rsid w:val="00B474A8"/>
    <w:rsid w:val="00B50A38"/>
    <w:rsid w:val="00B50E34"/>
    <w:rsid w:val="00B50FD3"/>
    <w:rsid w:val="00B511EB"/>
    <w:rsid w:val="00B524D0"/>
    <w:rsid w:val="00B52692"/>
    <w:rsid w:val="00B52971"/>
    <w:rsid w:val="00B52C18"/>
    <w:rsid w:val="00B53B0F"/>
    <w:rsid w:val="00B556F6"/>
    <w:rsid w:val="00B55F7C"/>
    <w:rsid w:val="00B5635E"/>
    <w:rsid w:val="00B56C95"/>
    <w:rsid w:val="00B56F32"/>
    <w:rsid w:val="00B579AA"/>
    <w:rsid w:val="00B60477"/>
    <w:rsid w:val="00B60BB1"/>
    <w:rsid w:val="00B60C6B"/>
    <w:rsid w:val="00B616A8"/>
    <w:rsid w:val="00B61A51"/>
    <w:rsid w:val="00B62042"/>
    <w:rsid w:val="00B628AD"/>
    <w:rsid w:val="00B62F53"/>
    <w:rsid w:val="00B636CB"/>
    <w:rsid w:val="00B63A5B"/>
    <w:rsid w:val="00B644F2"/>
    <w:rsid w:val="00B6486B"/>
    <w:rsid w:val="00B64890"/>
    <w:rsid w:val="00B648BE"/>
    <w:rsid w:val="00B64D45"/>
    <w:rsid w:val="00B64D76"/>
    <w:rsid w:val="00B65C5A"/>
    <w:rsid w:val="00B660CF"/>
    <w:rsid w:val="00B6662B"/>
    <w:rsid w:val="00B66872"/>
    <w:rsid w:val="00B66F42"/>
    <w:rsid w:val="00B670AA"/>
    <w:rsid w:val="00B674E6"/>
    <w:rsid w:val="00B677F0"/>
    <w:rsid w:val="00B704C2"/>
    <w:rsid w:val="00B707C8"/>
    <w:rsid w:val="00B70B1F"/>
    <w:rsid w:val="00B714A1"/>
    <w:rsid w:val="00B72191"/>
    <w:rsid w:val="00B7285B"/>
    <w:rsid w:val="00B733E7"/>
    <w:rsid w:val="00B7376E"/>
    <w:rsid w:val="00B73C2E"/>
    <w:rsid w:val="00B74390"/>
    <w:rsid w:val="00B747E0"/>
    <w:rsid w:val="00B7493D"/>
    <w:rsid w:val="00B74973"/>
    <w:rsid w:val="00B7574D"/>
    <w:rsid w:val="00B75843"/>
    <w:rsid w:val="00B76937"/>
    <w:rsid w:val="00B769BF"/>
    <w:rsid w:val="00B76F68"/>
    <w:rsid w:val="00B77091"/>
    <w:rsid w:val="00B7709C"/>
    <w:rsid w:val="00B7751C"/>
    <w:rsid w:val="00B779BE"/>
    <w:rsid w:val="00B80EA7"/>
    <w:rsid w:val="00B81CAA"/>
    <w:rsid w:val="00B8250B"/>
    <w:rsid w:val="00B82651"/>
    <w:rsid w:val="00B8272C"/>
    <w:rsid w:val="00B8398E"/>
    <w:rsid w:val="00B83B93"/>
    <w:rsid w:val="00B843BC"/>
    <w:rsid w:val="00B85098"/>
    <w:rsid w:val="00B85D8B"/>
    <w:rsid w:val="00B86012"/>
    <w:rsid w:val="00B86459"/>
    <w:rsid w:val="00B86BE5"/>
    <w:rsid w:val="00B86FBF"/>
    <w:rsid w:val="00B8733D"/>
    <w:rsid w:val="00B876E8"/>
    <w:rsid w:val="00B879B1"/>
    <w:rsid w:val="00B87DAB"/>
    <w:rsid w:val="00B901D5"/>
    <w:rsid w:val="00B906B1"/>
    <w:rsid w:val="00B90A41"/>
    <w:rsid w:val="00B9246E"/>
    <w:rsid w:val="00B92D5D"/>
    <w:rsid w:val="00B92E8C"/>
    <w:rsid w:val="00B9394C"/>
    <w:rsid w:val="00B93993"/>
    <w:rsid w:val="00B93E95"/>
    <w:rsid w:val="00B949CF"/>
    <w:rsid w:val="00B95E10"/>
    <w:rsid w:val="00B9609E"/>
    <w:rsid w:val="00B963D8"/>
    <w:rsid w:val="00B96642"/>
    <w:rsid w:val="00B96B6B"/>
    <w:rsid w:val="00B96E52"/>
    <w:rsid w:val="00B96F68"/>
    <w:rsid w:val="00B970CF"/>
    <w:rsid w:val="00BA02CE"/>
    <w:rsid w:val="00BA0FD2"/>
    <w:rsid w:val="00BA15C9"/>
    <w:rsid w:val="00BA1B4D"/>
    <w:rsid w:val="00BA1CD2"/>
    <w:rsid w:val="00BA1DF1"/>
    <w:rsid w:val="00BA1F35"/>
    <w:rsid w:val="00BA21B8"/>
    <w:rsid w:val="00BA273E"/>
    <w:rsid w:val="00BA2A74"/>
    <w:rsid w:val="00BA36B1"/>
    <w:rsid w:val="00BA3761"/>
    <w:rsid w:val="00BA3C37"/>
    <w:rsid w:val="00BA50E2"/>
    <w:rsid w:val="00BA57CD"/>
    <w:rsid w:val="00BA58C4"/>
    <w:rsid w:val="00BA5E23"/>
    <w:rsid w:val="00BA686C"/>
    <w:rsid w:val="00BA6935"/>
    <w:rsid w:val="00BA6ED5"/>
    <w:rsid w:val="00BA6FFF"/>
    <w:rsid w:val="00BA73C1"/>
    <w:rsid w:val="00BA7575"/>
    <w:rsid w:val="00BB0674"/>
    <w:rsid w:val="00BB099D"/>
    <w:rsid w:val="00BB14E9"/>
    <w:rsid w:val="00BB1B0F"/>
    <w:rsid w:val="00BB2473"/>
    <w:rsid w:val="00BB2AF4"/>
    <w:rsid w:val="00BB35AF"/>
    <w:rsid w:val="00BB3BE9"/>
    <w:rsid w:val="00BB3C3D"/>
    <w:rsid w:val="00BB48EF"/>
    <w:rsid w:val="00BB4E17"/>
    <w:rsid w:val="00BB5653"/>
    <w:rsid w:val="00BB581D"/>
    <w:rsid w:val="00BB6D3D"/>
    <w:rsid w:val="00BB6D55"/>
    <w:rsid w:val="00BB7470"/>
    <w:rsid w:val="00BB7AEB"/>
    <w:rsid w:val="00BB7CA2"/>
    <w:rsid w:val="00BC0EC2"/>
    <w:rsid w:val="00BC1B88"/>
    <w:rsid w:val="00BC33B7"/>
    <w:rsid w:val="00BC3478"/>
    <w:rsid w:val="00BC3733"/>
    <w:rsid w:val="00BC3CA1"/>
    <w:rsid w:val="00BC3DC7"/>
    <w:rsid w:val="00BC4764"/>
    <w:rsid w:val="00BC5198"/>
    <w:rsid w:val="00BC58BE"/>
    <w:rsid w:val="00BC5DEC"/>
    <w:rsid w:val="00BC5F9F"/>
    <w:rsid w:val="00BC788A"/>
    <w:rsid w:val="00BC7B46"/>
    <w:rsid w:val="00BC7CC9"/>
    <w:rsid w:val="00BC7FFB"/>
    <w:rsid w:val="00BD028C"/>
    <w:rsid w:val="00BD0311"/>
    <w:rsid w:val="00BD12DC"/>
    <w:rsid w:val="00BD1B35"/>
    <w:rsid w:val="00BD232A"/>
    <w:rsid w:val="00BD2F5A"/>
    <w:rsid w:val="00BD3D01"/>
    <w:rsid w:val="00BD3DD5"/>
    <w:rsid w:val="00BD4661"/>
    <w:rsid w:val="00BD473E"/>
    <w:rsid w:val="00BD493E"/>
    <w:rsid w:val="00BD49D1"/>
    <w:rsid w:val="00BD5239"/>
    <w:rsid w:val="00BD5E8E"/>
    <w:rsid w:val="00BD65D7"/>
    <w:rsid w:val="00BD6864"/>
    <w:rsid w:val="00BD68F0"/>
    <w:rsid w:val="00BD6C80"/>
    <w:rsid w:val="00BD7426"/>
    <w:rsid w:val="00BD77AB"/>
    <w:rsid w:val="00BE06E8"/>
    <w:rsid w:val="00BE1149"/>
    <w:rsid w:val="00BE1853"/>
    <w:rsid w:val="00BE1B3A"/>
    <w:rsid w:val="00BE3274"/>
    <w:rsid w:val="00BE3666"/>
    <w:rsid w:val="00BE4275"/>
    <w:rsid w:val="00BE4A99"/>
    <w:rsid w:val="00BE5282"/>
    <w:rsid w:val="00BE531F"/>
    <w:rsid w:val="00BE545D"/>
    <w:rsid w:val="00BE585A"/>
    <w:rsid w:val="00BE6269"/>
    <w:rsid w:val="00BE6682"/>
    <w:rsid w:val="00BE6F0F"/>
    <w:rsid w:val="00BE6F39"/>
    <w:rsid w:val="00BE775E"/>
    <w:rsid w:val="00BF0E97"/>
    <w:rsid w:val="00BF0F2E"/>
    <w:rsid w:val="00BF10B6"/>
    <w:rsid w:val="00BF1505"/>
    <w:rsid w:val="00BF1844"/>
    <w:rsid w:val="00BF1CE9"/>
    <w:rsid w:val="00BF2710"/>
    <w:rsid w:val="00BF272E"/>
    <w:rsid w:val="00BF3959"/>
    <w:rsid w:val="00BF4513"/>
    <w:rsid w:val="00BF4550"/>
    <w:rsid w:val="00BF4902"/>
    <w:rsid w:val="00BF529E"/>
    <w:rsid w:val="00BF5C5E"/>
    <w:rsid w:val="00BF5E3B"/>
    <w:rsid w:val="00BF620D"/>
    <w:rsid w:val="00BF6BF7"/>
    <w:rsid w:val="00BF7868"/>
    <w:rsid w:val="00C00598"/>
    <w:rsid w:val="00C008CF"/>
    <w:rsid w:val="00C0093C"/>
    <w:rsid w:val="00C02E41"/>
    <w:rsid w:val="00C0450F"/>
    <w:rsid w:val="00C04B01"/>
    <w:rsid w:val="00C04C01"/>
    <w:rsid w:val="00C04EE2"/>
    <w:rsid w:val="00C051EE"/>
    <w:rsid w:val="00C06080"/>
    <w:rsid w:val="00C062E0"/>
    <w:rsid w:val="00C076F6"/>
    <w:rsid w:val="00C07E1F"/>
    <w:rsid w:val="00C10AFB"/>
    <w:rsid w:val="00C110BA"/>
    <w:rsid w:val="00C12114"/>
    <w:rsid w:val="00C13640"/>
    <w:rsid w:val="00C13BD1"/>
    <w:rsid w:val="00C14858"/>
    <w:rsid w:val="00C14BE7"/>
    <w:rsid w:val="00C14EDC"/>
    <w:rsid w:val="00C15EAA"/>
    <w:rsid w:val="00C20167"/>
    <w:rsid w:val="00C20215"/>
    <w:rsid w:val="00C207A3"/>
    <w:rsid w:val="00C208FE"/>
    <w:rsid w:val="00C20B01"/>
    <w:rsid w:val="00C21724"/>
    <w:rsid w:val="00C22965"/>
    <w:rsid w:val="00C22F12"/>
    <w:rsid w:val="00C236FD"/>
    <w:rsid w:val="00C23A17"/>
    <w:rsid w:val="00C23D50"/>
    <w:rsid w:val="00C23E1B"/>
    <w:rsid w:val="00C240AC"/>
    <w:rsid w:val="00C244D4"/>
    <w:rsid w:val="00C25804"/>
    <w:rsid w:val="00C263BD"/>
    <w:rsid w:val="00C270CA"/>
    <w:rsid w:val="00C271FB"/>
    <w:rsid w:val="00C27581"/>
    <w:rsid w:val="00C27DF9"/>
    <w:rsid w:val="00C3077E"/>
    <w:rsid w:val="00C30DAB"/>
    <w:rsid w:val="00C30F6F"/>
    <w:rsid w:val="00C31925"/>
    <w:rsid w:val="00C31B0E"/>
    <w:rsid w:val="00C32E76"/>
    <w:rsid w:val="00C335B8"/>
    <w:rsid w:val="00C33E09"/>
    <w:rsid w:val="00C34CC6"/>
    <w:rsid w:val="00C35360"/>
    <w:rsid w:val="00C35A88"/>
    <w:rsid w:val="00C3608A"/>
    <w:rsid w:val="00C36BC4"/>
    <w:rsid w:val="00C36E95"/>
    <w:rsid w:val="00C40256"/>
    <w:rsid w:val="00C40606"/>
    <w:rsid w:val="00C4181C"/>
    <w:rsid w:val="00C41D33"/>
    <w:rsid w:val="00C42484"/>
    <w:rsid w:val="00C437CD"/>
    <w:rsid w:val="00C43D74"/>
    <w:rsid w:val="00C446D1"/>
    <w:rsid w:val="00C45532"/>
    <w:rsid w:val="00C45571"/>
    <w:rsid w:val="00C457FD"/>
    <w:rsid w:val="00C45A5C"/>
    <w:rsid w:val="00C45BF9"/>
    <w:rsid w:val="00C45E6E"/>
    <w:rsid w:val="00C46EC8"/>
    <w:rsid w:val="00C47AB3"/>
    <w:rsid w:val="00C50577"/>
    <w:rsid w:val="00C50ADF"/>
    <w:rsid w:val="00C50DD0"/>
    <w:rsid w:val="00C518C5"/>
    <w:rsid w:val="00C51CBF"/>
    <w:rsid w:val="00C53273"/>
    <w:rsid w:val="00C54719"/>
    <w:rsid w:val="00C54948"/>
    <w:rsid w:val="00C55A4F"/>
    <w:rsid w:val="00C55DA6"/>
    <w:rsid w:val="00C5608E"/>
    <w:rsid w:val="00C575CA"/>
    <w:rsid w:val="00C601D3"/>
    <w:rsid w:val="00C61250"/>
    <w:rsid w:val="00C613A0"/>
    <w:rsid w:val="00C62498"/>
    <w:rsid w:val="00C631BF"/>
    <w:rsid w:val="00C64A4E"/>
    <w:rsid w:val="00C64B37"/>
    <w:rsid w:val="00C66EE6"/>
    <w:rsid w:val="00C6724E"/>
    <w:rsid w:val="00C67556"/>
    <w:rsid w:val="00C67585"/>
    <w:rsid w:val="00C679FC"/>
    <w:rsid w:val="00C67A9E"/>
    <w:rsid w:val="00C67C85"/>
    <w:rsid w:val="00C71726"/>
    <w:rsid w:val="00C71970"/>
    <w:rsid w:val="00C721A3"/>
    <w:rsid w:val="00C729D3"/>
    <w:rsid w:val="00C73794"/>
    <w:rsid w:val="00C74304"/>
    <w:rsid w:val="00C74BD4"/>
    <w:rsid w:val="00C74D88"/>
    <w:rsid w:val="00C75E58"/>
    <w:rsid w:val="00C76A95"/>
    <w:rsid w:val="00C76FC8"/>
    <w:rsid w:val="00C77F1F"/>
    <w:rsid w:val="00C80BBD"/>
    <w:rsid w:val="00C82397"/>
    <w:rsid w:val="00C82E2C"/>
    <w:rsid w:val="00C8309C"/>
    <w:rsid w:val="00C831FD"/>
    <w:rsid w:val="00C834EB"/>
    <w:rsid w:val="00C83A25"/>
    <w:rsid w:val="00C83A7C"/>
    <w:rsid w:val="00C83B27"/>
    <w:rsid w:val="00C83CD3"/>
    <w:rsid w:val="00C84FA5"/>
    <w:rsid w:val="00C85010"/>
    <w:rsid w:val="00C863C0"/>
    <w:rsid w:val="00C86414"/>
    <w:rsid w:val="00C86633"/>
    <w:rsid w:val="00C86885"/>
    <w:rsid w:val="00C878E5"/>
    <w:rsid w:val="00C87C04"/>
    <w:rsid w:val="00C87FBB"/>
    <w:rsid w:val="00C902BF"/>
    <w:rsid w:val="00C90BF0"/>
    <w:rsid w:val="00C91032"/>
    <w:rsid w:val="00C923ED"/>
    <w:rsid w:val="00C931A8"/>
    <w:rsid w:val="00C94073"/>
    <w:rsid w:val="00C9413C"/>
    <w:rsid w:val="00C949B8"/>
    <w:rsid w:val="00C954A6"/>
    <w:rsid w:val="00C95D73"/>
    <w:rsid w:val="00C97017"/>
    <w:rsid w:val="00C97247"/>
    <w:rsid w:val="00C975DD"/>
    <w:rsid w:val="00C97EA2"/>
    <w:rsid w:val="00CA073C"/>
    <w:rsid w:val="00CA0F0B"/>
    <w:rsid w:val="00CA10C3"/>
    <w:rsid w:val="00CA1408"/>
    <w:rsid w:val="00CA1603"/>
    <w:rsid w:val="00CA1CBF"/>
    <w:rsid w:val="00CA3AB2"/>
    <w:rsid w:val="00CA4F60"/>
    <w:rsid w:val="00CA5CB8"/>
    <w:rsid w:val="00CA5E32"/>
    <w:rsid w:val="00CA6888"/>
    <w:rsid w:val="00CA6A1E"/>
    <w:rsid w:val="00CA7045"/>
    <w:rsid w:val="00CA78C9"/>
    <w:rsid w:val="00CA79F4"/>
    <w:rsid w:val="00CB00E2"/>
    <w:rsid w:val="00CB0AA7"/>
    <w:rsid w:val="00CB0D0C"/>
    <w:rsid w:val="00CB0DFA"/>
    <w:rsid w:val="00CB1919"/>
    <w:rsid w:val="00CB1FAC"/>
    <w:rsid w:val="00CB1FB5"/>
    <w:rsid w:val="00CB2E36"/>
    <w:rsid w:val="00CB3A2E"/>
    <w:rsid w:val="00CB3C48"/>
    <w:rsid w:val="00CB4DA4"/>
    <w:rsid w:val="00CB530B"/>
    <w:rsid w:val="00CB5567"/>
    <w:rsid w:val="00CB69C6"/>
    <w:rsid w:val="00CB71B0"/>
    <w:rsid w:val="00CB76E1"/>
    <w:rsid w:val="00CB7928"/>
    <w:rsid w:val="00CC10AC"/>
    <w:rsid w:val="00CC1E09"/>
    <w:rsid w:val="00CC1EB8"/>
    <w:rsid w:val="00CC23D9"/>
    <w:rsid w:val="00CC2C4F"/>
    <w:rsid w:val="00CC2DB4"/>
    <w:rsid w:val="00CC2FEE"/>
    <w:rsid w:val="00CC32EE"/>
    <w:rsid w:val="00CC5458"/>
    <w:rsid w:val="00CC55DA"/>
    <w:rsid w:val="00CC58D7"/>
    <w:rsid w:val="00CC5B68"/>
    <w:rsid w:val="00CC5E3D"/>
    <w:rsid w:val="00CC6AA4"/>
    <w:rsid w:val="00CD006F"/>
    <w:rsid w:val="00CD0564"/>
    <w:rsid w:val="00CD0E84"/>
    <w:rsid w:val="00CD109A"/>
    <w:rsid w:val="00CD1342"/>
    <w:rsid w:val="00CD17C2"/>
    <w:rsid w:val="00CD204F"/>
    <w:rsid w:val="00CD2649"/>
    <w:rsid w:val="00CD2A75"/>
    <w:rsid w:val="00CD2BE6"/>
    <w:rsid w:val="00CD2E2C"/>
    <w:rsid w:val="00CD2FB3"/>
    <w:rsid w:val="00CD2FCF"/>
    <w:rsid w:val="00CD32ED"/>
    <w:rsid w:val="00CD3381"/>
    <w:rsid w:val="00CD34B9"/>
    <w:rsid w:val="00CD3563"/>
    <w:rsid w:val="00CD4462"/>
    <w:rsid w:val="00CD5448"/>
    <w:rsid w:val="00CD5C41"/>
    <w:rsid w:val="00CD6475"/>
    <w:rsid w:val="00CD6D45"/>
    <w:rsid w:val="00CD782B"/>
    <w:rsid w:val="00CE01F2"/>
    <w:rsid w:val="00CE02DC"/>
    <w:rsid w:val="00CE1B9F"/>
    <w:rsid w:val="00CE1EF3"/>
    <w:rsid w:val="00CE2821"/>
    <w:rsid w:val="00CE297C"/>
    <w:rsid w:val="00CE2B4F"/>
    <w:rsid w:val="00CE43ED"/>
    <w:rsid w:val="00CE4DF9"/>
    <w:rsid w:val="00CE4E50"/>
    <w:rsid w:val="00CE4FCD"/>
    <w:rsid w:val="00CE5F39"/>
    <w:rsid w:val="00CE68E6"/>
    <w:rsid w:val="00CE6F05"/>
    <w:rsid w:val="00CE6FE0"/>
    <w:rsid w:val="00CE764B"/>
    <w:rsid w:val="00CE77F2"/>
    <w:rsid w:val="00CF00EB"/>
    <w:rsid w:val="00CF0123"/>
    <w:rsid w:val="00CF0D31"/>
    <w:rsid w:val="00CF2DC5"/>
    <w:rsid w:val="00CF361D"/>
    <w:rsid w:val="00CF3834"/>
    <w:rsid w:val="00CF4A92"/>
    <w:rsid w:val="00CF544A"/>
    <w:rsid w:val="00CF552F"/>
    <w:rsid w:val="00CF5BDE"/>
    <w:rsid w:val="00CF7BAD"/>
    <w:rsid w:val="00D00864"/>
    <w:rsid w:val="00D00BCE"/>
    <w:rsid w:val="00D01928"/>
    <w:rsid w:val="00D0238F"/>
    <w:rsid w:val="00D03431"/>
    <w:rsid w:val="00D048D8"/>
    <w:rsid w:val="00D059F2"/>
    <w:rsid w:val="00D06605"/>
    <w:rsid w:val="00D06B09"/>
    <w:rsid w:val="00D0741E"/>
    <w:rsid w:val="00D07967"/>
    <w:rsid w:val="00D07D4D"/>
    <w:rsid w:val="00D10530"/>
    <w:rsid w:val="00D11514"/>
    <w:rsid w:val="00D1194C"/>
    <w:rsid w:val="00D1248D"/>
    <w:rsid w:val="00D143DF"/>
    <w:rsid w:val="00D150BF"/>
    <w:rsid w:val="00D15C58"/>
    <w:rsid w:val="00D1644E"/>
    <w:rsid w:val="00D1655D"/>
    <w:rsid w:val="00D1724C"/>
    <w:rsid w:val="00D17FA5"/>
    <w:rsid w:val="00D205C2"/>
    <w:rsid w:val="00D21DEC"/>
    <w:rsid w:val="00D22101"/>
    <w:rsid w:val="00D221BF"/>
    <w:rsid w:val="00D22591"/>
    <w:rsid w:val="00D22895"/>
    <w:rsid w:val="00D2344C"/>
    <w:rsid w:val="00D23564"/>
    <w:rsid w:val="00D2394B"/>
    <w:rsid w:val="00D23ECE"/>
    <w:rsid w:val="00D24BA5"/>
    <w:rsid w:val="00D255CF"/>
    <w:rsid w:val="00D25922"/>
    <w:rsid w:val="00D26D3D"/>
    <w:rsid w:val="00D30FF9"/>
    <w:rsid w:val="00D3176F"/>
    <w:rsid w:val="00D31BFA"/>
    <w:rsid w:val="00D327B1"/>
    <w:rsid w:val="00D34489"/>
    <w:rsid w:val="00D34902"/>
    <w:rsid w:val="00D34937"/>
    <w:rsid w:val="00D350AF"/>
    <w:rsid w:val="00D354F9"/>
    <w:rsid w:val="00D35B2B"/>
    <w:rsid w:val="00D362E9"/>
    <w:rsid w:val="00D36C2E"/>
    <w:rsid w:val="00D37E92"/>
    <w:rsid w:val="00D40457"/>
    <w:rsid w:val="00D40E05"/>
    <w:rsid w:val="00D40FDB"/>
    <w:rsid w:val="00D417FD"/>
    <w:rsid w:val="00D41AE5"/>
    <w:rsid w:val="00D427A3"/>
    <w:rsid w:val="00D42A50"/>
    <w:rsid w:val="00D42B39"/>
    <w:rsid w:val="00D42EF3"/>
    <w:rsid w:val="00D436F4"/>
    <w:rsid w:val="00D445D9"/>
    <w:rsid w:val="00D4541F"/>
    <w:rsid w:val="00D45BBF"/>
    <w:rsid w:val="00D45F87"/>
    <w:rsid w:val="00D46254"/>
    <w:rsid w:val="00D51711"/>
    <w:rsid w:val="00D51A20"/>
    <w:rsid w:val="00D51FF3"/>
    <w:rsid w:val="00D52F66"/>
    <w:rsid w:val="00D533A2"/>
    <w:rsid w:val="00D538BE"/>
    <w:rsid w:val="00D53DEE"/>
    <w:rsid w:val="00D54966"/>
    <w:rsid w:val="00D552D2"/>
    <w:rsid w:val="00D55DFE"/>
    <w:rsid w:val="00D55E74"/>
    <w:rsid w:val="00D61B15"/>
    <w:rsid w:val="00D62108"/>
    <w:rsid w:val="00D6294A"/>
    <w:rsid w:val="00D62AAC"/>
    <w:rsid w:val="00D63860"/>
    <w:rsid w:val="00D6484E"/>
    <w:rsid w:val="00D65048"/>
    <w:rsid w:val="00D6598A"/>
    <w:rsid w:val="00D65C12"/>
    <w:rsid w:val="00D664E1"/>
    <w:rsid w:val="00D675D9"/>
    <w:rsid w:val="00D677DE"/>
    <w:rsid w:val="00D67AB4"/>
    <w:rsid w:val="00D67B08"/>
    <w:rsid w:val="00D70878"/>
    <w:rsid w:val="00D70AEA"/>
    <w:rsid w:val="00D70E81"/>
    <w:rsid w:val="00D71E61"/>
    <w:rsid w:val="00D71F1D"/>
    <w:rsid w:val="00D7252F"/>
    <w:rsid w:val="00D73E94"/>
    <w:rsid w:val="00D75608"/>
    <w:rsid w:val="00D75772"/>
    <w:rsid w:val="00D75B48"/>
    <w:rsid w:val="00D76248"/>
    <w:rsid w:val="00D76306"/>
    <w:rsid w:val="00D777DE"/>
    <w:rsid w:val="00D77BC4"/>
    <w:rsid w:val="00D80535"/>
    <w:rsid w:val="00D80793"/>
    <w:rsid w:val="00D81D9F"/>
    <w:rsid w:val="00D820D9"/>
    <w:rsid w:val="00D8218A"/>
    <w:rsid w:val="00D826BF"/>
    <w:rsid w:val="00D82932"/>
    <w:rsid w:val="00D83427"/>
    <w:rsid w:val="00D86015"/>
    <w:rsid w:val="00D86038"/>
    <w:rsid w:val="00D86AAD"/>
    <w:rsid w:val="00D87BCD"/>
    <w:rsid w:val="00D87F99"/>
    <w:rsid w:val="00D90183"/>
    <w:rsid w:val="00D907D0"/>
    <w:rsid w:val="00D9145E"/>
    <w:rsid w:val="00D91D4A"/>
    <w:rsid w:val="00D921E7"/>
    <w:rsid w:val="00D922DA"/>
    <w:rsid w:val="00D922FF"/>
    <w:rsid w:val="00D92DB0"/>
    <w:rsid w:val="00D93577"/>
    <w:rsid w:val="00D93754"/>
    <w:rsid w:val="00D95152"/>
    <w:rsid w:val="00D9618C"/>
    <w:rsid w:val="00D96C77"/>
    <w:rsid w:val="00D96FD1"/>
    <w:rsid w:val="00D96FE4"/>
    <w:rsid w:val="00DA0031"/>
    <w:rsid w:val="00DA056C"/>
    <w:rsid w:val="00DA1627"/>
    <w:rsid w:val="00DA1DAE"/>
    <w:rsid w:val="00DA26F3"/>
    <w:rsid w:val="00DA276C"/>
    <w:rsid w:val="00DA2950"/>
    <w:rsid w:val="00DA37A0"/>
    <w:rsid w:val="00DA3865"/>
    <w:rsid w:val="00DA3E59"/>
    <w:rsid w:val="00DA4113"/>
    <w:rsid w:val="00DA5906"/>
    <w:rsid w:val="00DA6046"/>
    <w:rsid w:val="00DA66A5"/>
    <w:rsid w:val="00DA6803"/>
    <w:rsid w:val="00DA6BB5"/>
    <w:rsid w:val="00DA785F"/>
    <w:rsid w:val="00DB01D0"/>
    <w:rsid w:val="00DB0776"/>
    <w:rsid w:val="00DB1C86"/>
    <w:rsid w:val="00DB1E45"/>
    <w:rsid w:val="00DB1EC2"/>
    <w:rsid w:val="00DB2242"/>
    <w:rsid w:val="00DB2C46"/>
    <w:rsid w:val="00DB2E9E"/>
    <w:rsid w:val="00DB3443"/>
    <w:rsid w:val="00DB3F84"/>
    <w:rsid w:val="00DB5973"/>
    <w:rsid w:val="00DB64AC"/>
    <w:rsid w:val="00DB76AF"/>
    <w:rsid w:val="00DC1393"/>
    <w:rsid w:val="00DC22B0"/>
    <w:rsid w:val="00DC2EE8"/>
    <w:rsid w:val="00DC328D"/>
    <w:rsid w:val="00DC3622"/>
    <w:rsid w:val="00DC4719"/>
    <w:rsid w:val="00DC4C7A"/>
    <w:rsid w:val="00DC5288"/>
    <w:rsid w:val="00DC5744"/>
    <w:rsid w:val="00DC6A13"/>
    <w:rsid w:val="00DC6E8C"/>
    <w:rsid w:val="00DC7988"/>
    <w:rsid w:val="00DC7A64"/>
    <w:rsid w:val="00DC7A6B"/>
    <w:rsid w:val="00DC7DC5"/>
    <w:rsid w:val="00DD00DD"/>
    <w:rsid w:val="00DD01B2"/>
    <w:rsid w:val="00DD07D3"/>
    <w:rsid w:val="00DD0953"/>
    <w:rsid w:val="00DD1450"/>
    <w:rsid w:val="00DD16D1"/>
    <w:rsid w:val="00DD1E22"/>
    <w:rsid w:val="00DD20A0"/>
    <w:rsid w:val="00DD262B"/>
    <w:rsid w:val="00DD3034"/>
    <w:rsid w:val="00DD4276"/>
    <w:rsid w:val="00DD4513"/>
    <w:rsid w:val="00DD4DBC"/>
    <w:rsid w:val="00DD4FFA"/>
    <w:rsid w:val="00DD5A80"/>
    <w:rsid w:val="00DD618E"/>
    <w:rsid w:val="00DD654B"/>
    <w:rsid w:val="00DD6C9F"/>
    <w:rsid w:val="00DD6EEC"/>
    <w:rsid w:val="00DD7E60"/>
    <w:rsid w:val="00DD7F95"/>
    <w:rsid w:val="00DE0EEA"/>
    <w:rsid w:val="00DE28B0"/>
    <w:rsid w:val="00DE3689"/>
    <w:rsid w:val="00DE403D"/>
    <w:rsid w:val="00DE40BB"/>
    <w:rsid w:val="00DE5286"/>
    <w:rsid w:val="00DE5A5B"/>
    <w:rsid w:val="00DE627B"/>
    <w:rsid w:val="00DE6DAF"/>
    <w:rsid w:val="00DE71D3"/>
    <w:rsid w:val="00DE756A"/>
    <w:rsid w:val="00DF0964"/>
    <w:rsid w:val="00DF0CF7"/>
    <w:rsid w:val="00DF0E4A"/>
    <w:rsid w:val="00DF1D68"/>
    <w:rsid w:val="00DF1DBF"/>
    <w:rsid w:val="00DF20FD"/>
    <w:rsid w:val="00DF2920"/>
    <w:rsid w:val="00DF3E62"/>
    <w:rsid w:val="00DF458F"/>
    <w:rsid w:val="00DF5399"/>
    <w:rsid w:val="00DF569B"/>
    <w:rsid w:val="00DF5B38"/>
    <w:rsid w:val="00DF66A2"/>
    <w:rsid w:val="00DF6AF8"/>
    <w:rsid w:val="00DF6F9B"/>
    <w:rsid w:val="00DF7131"/>
    <w:rsid w:val="00DF77F4"/>
    <w:rsid w:val="00DF78BF"/>
    <w:rsid w:val="00DF7CC9"/>
    <w:rsid w:val="00E001E2"/>
    <w:rsid w:val="00E005CC"/>
    <w:rsid w:val="00E00EC6"/>
    <w:rsid w:val="00E00FE9"/>
    <w:rsid w:val="00E01AE8"/>
    <w:rsid w:val="00E038DD"/>
    <w:rsid w:val="00E03B10"/>
    <w:rsid w:val="00E06BC0"/>
    <w:rsid w:val="00E07772"/>
    <w:rsid w:val="00E07C44"/>
    <w:rsid w:val="00E07C88"/>
    <w:rsid w:val="00E07E73"/>
    <w:rsid w:val="00E104DE"/>
    <w:rsid w:val="00E107B3"/>
    <w:rsid w:val="00E108D2"/>
    <w:rsid w:val="00E10F61"/>
    <w:rsid w:val="00E1108C"/>
    <w:rsid w:val="00E112FD"/>
    <w:rsid w:val="00E1157A"/>
    <w:rsid w:val="00E11B2B"/>
    <w:rsid w:val="00E11FB1"/>
    <w:rsid w:val="00E12B1D"/>
    <w:rsid w:val="00E13183"/>
    <w:rsid w:val="00E13A3C"/>
    <w:rsid w:val="00E13F44"/>
    <w:rsid w:val="00E14D44"/>
    <w:rsid w:val="00E1552F"/>
    <w:rsid w:val="00E15D8E"/>
    <w:rsid w:val="00E16024"/>
    <w:rsid w:val="00E16416"/>
    <w:rsid w:val="00E1642A"/>
    <w:rsid w:val="00E1722C"/>
    <w:rsid w:val="00E1757B"/>
    <w:rsid w:val="00E1785D"/>
    <w:rsid w:val="00E17BBD"/>
    <w:rsid w:val="00E17BC8"/>
    <w:rsid w:val="00E20071"/>
    <w:rsid w:val="00E216DF"/>
    <w:rsid w:val="00E21745"/>
    <w:rsid w:val="00E22237"/>
    <w:rsid w:val="00E22663"/>
    <w:rsid w:val="00E22F58"/>
    <w:rsid w:val="00E232F0"/>
    <w:rsid w:val="00E243D3"/>
    <w:rsid w:val="00E266FE"/>
    <w:rsid w:val="00E26F98"/>
    <w:rsid w:val="00E2701F"/>
    <w:rsid w:val="00E3040B"/>
    <w:rsid w:val="00E30CFB"/>
    <w:rsid w:val="00E30F58"/>
    <w:rsid w:val="00E31012"/>
    <w:rsid w:val="00E320CA"/>
    <w:rsid w:val="00E32881"/>
    <w:rsid w:val="00E32BC5"/>
    <w:rsid w:val="00E33188"/>
    <w:rsid w:val="00E33AD7"/>
    <w:rsid w:val="00E34B67"/>
    <w:rsid w:val="00E34F9F"/>
    <w:rsid w:val="00E350DC"/>
    <w:rsid w:val="00E351EF"/>
    <w:rsid w:val="00E36862"/>
    <w:rsid w:val="00E37255"/>
    <w:rsid w:val="00E3772D"/>
    <w:rsid w:val="00E40EB2"/>
    <w:rsid w:val="00E41113"/>
    <w:rsid w:val="00E41328"/>
    <w:rsid w:val="00E419F8"/>
    <w:rsid w:val="00E42400"/>
    <w:rsid w:val="00E42EFA"/>
    <w:rsid w:val="00E43385"/>
    <w:rsid w:val="00E440A9"/>
    <w:rsid w:val="00E4652B"/>
    <w:rsid w:val="00E46A04"/>
    <w:rsid w:val="00E46AB3"/>
    <w:rsid w:val="00E46DE0"/>
    <w:rsid w:val="00E47878"/>
    <w:rsid w:val="00E47F7A"/>
    <w:rsid w:val="00E50EDE"/>
    <w:rsid w:val="00E51664"/>
    <w:rsid w:val="00E51BEE"/>
    <w:rsid w:val="00E51C29"/>
    <w:rsid w:val="00E51F24"/>
    <w:rsid w:val="00E52BAE"/>
    <w:rsid w:val="00E52BEB"/>
    <w:rsid w:val="00E538FD"/>
    <w:rsid w:val="00E53F73"/>
    <w:rsid w:val="00E546E3"/>
    <w:rsid w:val="00E54D6B"/>
    <w:rsid w:val="00E55D7D"/>
    <w:rsid w:val="00E56257"/>
    <w:rsid w:val="00E56700"/>
    <w:rsid w:val="00E616FA"/>
    <w:rsid w:val="00E6205F"/>
    <w:rsid w:val="00E620FC"/>
    <w:rsid w:val="00E62E03"/>
    <w:rsid w:val="00E63E89"/>
    <w:rsid w:val="00E64670"/>
    <w:rsid w:val="00E64924"/>
    <w:rsid w:val="00E64DCB"/>
    <w:rsid w:val="00E6647B"/>
    <w:rsid w:val="00E66577"/>
    <w:rsid w:val="00E6670D"/>
    <w:rsid w:val="00E70205"/>
    <w:rsid w:val="00E70C63"/>
    <w:rsid w:val="00E710E0"/>
    <w:rsid w:val="00E71456"/>
    <w:rsid w:val="00E7169D"/>
    <w:rsid w:val="00E723A7"/>
    <w:rsid w:val="00E7331C"/>
    <w:rsid w:val="00E73C94"/>
    <w:rsid w:val="00E74049"/>
    <w:rsid w:val="00E75656"/>
    <w:rsid w:val="00E75AFE"/>
    <w:rsid w:val="00E765AC"/>
    <w:rsid w:val="00E769A8"/>
    <w:rsid w:val="00E77192"/>
    <w:rsid w:val="00E77AC5"/>
    <w:rsid w:val="00E77EA1"/>
    <w:rsid w:val="00E77EB2"/>
    <w:rsid w:val="00E8063A"/>
    <w:rsid w:val="00E811D2"/>
    <w:rsid w:val="00E81DC9"/>
    <w:rsid w:val="00E81DCD"/>
    <w:rsid w:val="00E820CD"/>
    <w:rsid w:val="00E8285F"/>
    <w:rsid w:val="00E82B9C"/>
    <w:rsid w:val="00E82D46"/>
    <w:rsid w:val="00E83D18"/>
    <w:rsid w:val="00E84F29"/>
    <w:rsid w:val="00E8546F"/>
    <w:rsid w:val="00E856E0"/>
    <w:rsid w:val="00E8697A"/>
    <w:rsid w:val="00E87F61"/>
    <w:rsid w:val="00E90641"/>
    <w:rsid w:val="00E916A7"/>
    <w:rsid w:val="00E92004"/>
    <w:rsid w:val="00E9277D"/>
    <w:rsid w:val="00E93F7A"/>
    <w:rsid w:val="00E94B99"/>
    <w:rsid w:val="00E9551B"/>
    <w:rsid w:val="00E95D33"/>
    <w:rsid w:val="00E962BF"/>
    <w:rsid w:val="00E96D9C"/>
    <w:rsid w:val="00E9779A"/>
    <w:rsid w:val="00EA0178"/>
    <w:rsid w:val="00EA0919"/>
    <w:rsid w:val="00EA0A7A"/>
    <w:rsid w:val="00EA0E71"/>
    <w:rsid w:val="00EA17EB"/>
    <w:rsid w:val="00EA256C"/>
    <w:rsid w:val="00EA2D1B"/>
    <w:rsid w:val="00EA2E73"/>
    <w:rsid w:val="00EA3C90"/>
    <w:rsid w:val="00EA3F02"/>
    <w:rsid w:val="00EA42CF"/>
    <w:rsid w:val="00EA4BA1"/>
    <w:rsid w:val="00EA595E"/>
    <w:rsid w:val="00EA5D3E"/>
    <w:rsid w:val="00EA5EAF"/>
    <w:rsid w:val="00EA75D1"/>
    <w:rsid w:val="00EB248B"/>
    <w:rsid w:val="00EB3540"/>
    <w:rsid w:val="00EB442B"/>
    <w:rsid w:val="00EB5586"/>
    <w:rsid w:val="00EB5692"/>
    <w:rsid w:val="00EB5D21"/>
    <w:rsid w:val="00EB6D20"/>
    <w:rsid w:val="00EB6E86"/>
    <w:rsid w:val="00EB745D"/>
    <w:rsid w:val="00EB750D"/>
    <w:rsid w:val="00EC0535"/>
    <w:rsid w:val="00EC0693"/>
    <w:rsid w:val="00EC0A63"/>
    <w:rsid w:val="00EC13BC"/>
    <w:rsid w:val="00EC1F83"/>
    <w:rsid w:val="00EC309B"/>
    <w:rsid w:val="00EC375D"/>
    <w:rsid w:val="00EC391D"/>
    <w:rsid w:val="00EC44F7"/>
    <w:rsid w:val="00EC5265"/>
    <w:rsid w:val="00EC5A3B"/>
    <w:rsid w:val="00EC6484"/>
    <w:rsid w:val="00EC67AD"/>
    <w:rsid w:val="00EC6BFD"/>
    <w:rsid w:val="00EC7434"/>
    <w:rsid w:val="00EC796E"/>
    <w:rsid w:val="00EC7EF3"/>
    <w:rsid w:val="00ED0582"/>
    <w:rsid w:val="00ED27BA"/>
    <w:rsid w:val="00ED3398"/>
    <w:rsid w:val="00ED3DD2"/>
    <w:rsid w:val="00ED46B4"/>
    <w:rsid w:val="00ED6A94"/>
    <w:rsid w:val="00ED6D3E"/>
    <w:rsid w:val="00ED743D"/>
    <w:rsid w:val="00ED7497"/>
    <w:rsid w:val="00ED74D2"/>
    <w:rsid w:val="00ED7DF9"/>
    <w:rsid w:val="00EE0812"/>
    <w:rsid w:val="00EE1E41"/>
    <w:rsid w:val="00EE28F9"/>
    <w:rsid w:val="00EE2A55"/>
    <w:rsid w:val="00EE3F30"/>
    <w:rsid w:val="00EE3FD4"/>
    <w:rsid w:val="00EE4342"/>
    <w:rsid w:val="00EE46E8"/>
    <w:rsid w:val="00EE5721"/>
    <w:rsid w:val="00EE674D"/>
    <w:rsid w:val="00EE698F"/>
    <w:rsid w:val="00EE7342"/>
    <w:rsid w:val="00EE7F5D"/>
    <w:rsid w:val="00EE7F60"/>
    <w:rsid w:val="00EF07F6"/>
    <w:rsid w:val="00EF0813"/>
    <w:rsid w:val="00EF0A67"/>
    <w:rsid w:val="00EF134D"/>
    <w:rsid w:val="00EF149F"/>
    <w:rsid w:val="00EF1896"/>
    <w:rsid w:val="00EF22EC"/>
    <w:rsid w:val="00EF39B1"/>
    <w:rsid w:val="00EF3D44"/>
    <w:rsid w:val="00EF4915"/>
    <w:rsid w:val="00EF4BAD"/>
    <w:rsid w:val="00EF4C04"/>
    <w:rsid w:val="00EF528C"/>
    <w:rsid w:val="00EF570A"/>
    <w:rsid w:val="00EF61C2"/>
    <w:rsid w:val="00EF6EF7"/>
    <w:rsid w:val="00EF753B"/>
    <w:rsid w:val="00EF7605"/>
    <w:rsid w:val="00EF7901"/>
    <w:rsid w:val="00EF7FD6"/>
    <w:rsid w:val="00F00435"/>
    <w:rsid w:val="00F00D8B"/>
    <w:rsid w:val="00F00DB7"/>
    <w:rsid w:val="00F013BC"/>
    <w:rsid w:val="00F016EB"/>
    <w:rsid w:val="00F017F2"/>
    <w:rsid w:val="00F02901"/>
    <w:rsid w:val="00F02CE3"/>
    <w:rsid w:val="00F02EF1"/>
    <w:rsid w:val="00F03071"/>
    <w:rsid w:val="00F03614"/>
    <w:rsid w:val="00F039C3"/>
    <w:rsid w:val="00F03F7D"/>
    <w:rsid w:val="00F03FDC"/>
    <w:rsid w:val="00F0475F"/>
    <w:rsid w:val="00F047C5"/>
    <w:rsid w:val="00F0693F"/>
    <w:rsid w:val="00F06B27"/>
    <w:rsid w:val="00F07B95"/>
    <w:rsid w:val="00F108E9"/>
    <w:rsid w:val="00F109E5"/>
    <w:rsid w:val="00F10B10"/>
    <w:rsid w:val="00F10ED6"/>
    <w:rsid w:val="00F11106"/>
    <w:rsid w:val="00F11AB7"/>
    <w:rsid w:val="00F11EAB"/>
    <w:rsid w:val="00F11F8C"/>
    <w:rsid w:val="00F128AB"/>
    <w:rsid w:val="00F12FF2"/>
    <w:rsid w:val="00F13053"/>
    <w:rsid w:val="00F13058"/>
    <w:rsid w:val="00F13231"/>
    <w:rsid w:val="00F13232"/>
    <w:rsid w:val="00F13B1C"/>
    <w:rsid w:val="00F15075"/>
    <w:rsid w:val="00F15276"/>
    <w:rsid w:val="00F15B35"/>
    <w:rsid w:val="00F1652B"/>
    <w:rsid w:val="00F16720"/>
    <w:rsid w:val="00F17818"/>
    <w:rsid w:val="00F20784"/>
    <w:rsid w:val="00F20B70"/>
    <w:rsid w:val="00F20D84"/>
    <w:rsid w:val="00F21BB7"/>
    <w:rsid w:val="00F21E5E"/>
    <w:rsid w:val="00F22A45"/>
    <w:rsid w:val="00F23077"/>
    <w:rsid w:val="00F23237"/>
    <w:rsid w:val="00F23E08"/>
    <w:rsid w:val="00F242EC"/>
    <w:rsid w:val="00F246C9"/>
    <w:rsid w:val="00F24DF2"/>
    <w:rsid w:val="00F250E5"/>
    <w:rsid w:val="00F25718"/>
    <w:rsid w:val="00F263D7"/>
    <w:rsid w:val="00F26AD3"/>
    <w:rsid w:val="00F26F31"/>
    <w:rsid w:val="00F273EA"/>
    <w:rsid w:val="00F2781C"/>
    <w:rsid w:val="00F27E52"/>
    <w:rsid w:val="00F30330"/>
    <w:rsid w:val="00F30DD2"/>
    <w:rsid w:val="00F31037"/>
    <w:rsid w:val="00F3109D"/>
    <w:rsid w:val="00F3137D"/>
    <w:rsid w:val="00F31ACA"/>
    <w:rsid w:val="00F3338A"/>
    <w:rsid w:val="00F339FC"/>
    <w:rsid w:val="00F33AE2"/>
    <w:rsid w:val="00F33B0F"/>
    <w:rsid w:val="00F33CFA"/>
    <w:rsid w:val="00F34572"/>
    <w:rsid w:val="00F34D10"/>
    <w:rsid w:val="00F36016"/>
    <w:rsid w:val="00F36256"/>
    <w:rsid w:val="00F3646B"/>
    <w:rsid w:val="00F37AEB"/>
    <w:rsid w:val="00F4011E"/>
    <w:rsid w:val="00F40AFD"/>
    <w:rsid w:val="00F41108"/>
    <w:rsid w:val="00F422C4"/>
    <w:rsid w:val="00F42C1E"/>
    <w:rsid w:val="00F43153"/>
    <w:rsid w:val="00F433BB"/>
    <w:rsid w:val="00F4352F"/>
    <w:rsid w:val="00F4360D"/>
    <w:rsid w:val="00F439F5"/>
    <w:rsid w:val="00F43A8A"/>
    <w:rsid w:val="00F441AE"/>
    <w:rsid w:val="00F447BB"/>
    <w:rsid w:val="00F45169"/>
    <w:rsid w:val="00F45D69"/>
    <w:rsid w:val="00F46635"/>
    <w:rsid w:val="00F46971"/>
    <w:rsid w:val="00F46B47"/>
    <w:rsid w:val="00F46DB0"/>
    <w:rsid w:val="00F47D9C"/>
    <w:rsid w:val="00F50A45"/>
    <w:rsid w:val="00F50A81"/>
    <w:rsid w:val="00F5128F"/>
    <w:rsid w:val="00F51AC2"/>
    <w:rsid w:val="00F51C69"/>
    <w:rsid w:val="00F51DDF"/>
    <w:rsid w:val="00F51F11"/>
    <w:rsid w:val="00F5209B"/>
    <w:rsid w:val="00F52635"/>
    <w:rsid w:val="00F534AE"/>
    <w:rsid w:val="00F5357C"/>
    <w:rsid w:val="00F549D4"/>
    <w:rsid w:val="00F57606"/>
    <w:rsid w:val="00F57DDF"/>
    <w:rsid w:val="00F601B1"/>
    <w:rsid w:val="00F606D8"/>
    <w:rsid w:val="00F607EF"/>
    <w:rsid w:val="00F62468"/>
    <w:rsid w:val="00F6331F"/>
    <w:rsid w:val="00F63524"/>
    <w:rsid w:val="00F6368B"/>
    <w:rsid w:val="00F63B31"/>
    <w:rsid w:val="00F63C57"/>
    <w:rsid w:val="00F63DF0"/>
    <w:rsid w:val="00F64DB5"/>
    <w:rsid w:val="00F65696"/>
    <w:rsid w:val="00F658D1"/>
    <w:rsid w:val="00F6597C"/>
    <w:rsid w:val="00F66243"/>
    <w:rsid w:val="00F6629A"/>
    <w:rsid w:val="00F675D6"/>
    <w:rsid w:val="00F67843"/>
    <w:rsid w:val="00F70762"/>
    <w:rsid w:val="00F70ADB"/>
    <w:rsid w:val="00F70C09"/>
    <w:rsid w:val="00F70CBA"/>
    <w:rsid w:val="00F70FCD"/>
    <w:rsid w:val="00F729AD"/>
    <w:rsid w:val="00F72DB9"/>
    <w:rsid w:val="00F738CB"/>
    <w:rsid w:val="00F74CE1"/>
    <w:rsid w:val="00F7500C"/>
    <w:rsid w:val="00F7543C"/>
    <w:rsid w:val="00F754B4"/>
    <w:rsid w:val="00F76199"/>
    <w:rsid w:val="00F76ED2"/>
    <w:rsid w:val="00F77C6A"/>
    <w:rsid w:val="00F80507"/>
    <w:rsid w:val="00F80FFD"/>
    <w:rsid w:val="00F812F5"/>
    <w:rsid w:val="00F81462"/>
    <w:rsid w:val="00F81D2B"/>
    <w:rsid w:val="00F8293B"/>
    <w:rsid w:val="00F82B66"/>
    <w:rsid w:val="00F83DC2"/>
    <w:rsid w:val="00F84069"/>
    <w:rsid w:val="00F8488F"/>
    <w:rsid w:val="00F858D4"/>
    <w:rsid w:val="00F86A27"/>
    <w:rsid w:val="00F872E3"/>
    <w:rsid w:val="00F87416"/>
    <w:rsid w:val="00F87EEB"/>
    <w:rsid w:val="00F90119"/>
    <w:rsid w:val="00F90945"/>
    <w:rsid w:val="00F92B83"/>
    <w:rsid w:val="00F92E05"/>
    <w:rsid w:val="00F945B6"/>
    <w:rsid w:val="00F949DC"/>
    <w:rsid w:val="00F94FC5"/>
    <w:rsid w:val="00F951B3"/>
    <w:rsid w:val="00F95691"/>
    <w:rsid w:val="00F95A59"/>
    <w:rsid w:val="00F96922"/>
    <w:rsid w:val="00F9756B"/>
    <w:rsid w:val="00FA0D13"/>
    <w:rsid w:val="00FA1205"/>
    <w:rsid w:val="00FA1499"/>
    <w:rsid w:val="00FA1835"/>
    <w:rsid w:val="00FA184E"/>
    <w:rsid w:val="00FA27DE"/>
    <w:rsid w:val="00FA2A12"/>
    <w:rsid w:val="00FA3BE3"/>
    <w:rsid w:val="00FA443E"/>
    <w:rsid w:val="00FA4762"/>
    <w:rsid w:val="00FA47DA"/>
    <w:rsid w:val="00FA48A3"/>
    <w:rsid w:val="00FA4AD0"/>
    <w:rsid w:val="00FA58F5"/>
    <w:rsid w:val="00FA5E70"/>
    <w:rsid w:val="00FA5FC4"/>
    <w:rsid w:val="00FA7140"/>
    <w:rsid w:val="00FA73A2"/>
    <w:rsid w:val="00FA74F9"/>
    <w:rsid w:val="00FB1AAF"/>
    <w:rsid w:val="00FB1E6C"/>
    <w:rsid w:val="00FB2567"/>
    <w:rsid w:val="00FB31C1"/>
    <w:rsid w:val="00FB341A"/>
    <w:rsid w:val="00FB34DE"/>
    <w:rsid w:val="00FB40C4"/>
    <w:rsid w:val="00FB4610"/>
    <w:rsid w:val="00FB4951"/>
    <w:rsid w:val="00FB4D43"/>
    <w:rsid w:val="00FB4F7B"/>
    <w:rsid w:val="00FB5D0C"/>
    <w:rsid w:val="00FB60CB"/>
    <w:rsid w:val="00FB6148"/>
    <w:rsid w:val="00FB7606"/>
    <w:rsid w:val="00FC17EB"/>
    <w:rsid w:val="00FC28AA"/>
    <w:rsid w:val="00FC2DAB"/>
    <w:rsid w:val="00FC3293"/>
    <w:rsid w:val="00FC339C"/>
    <w:rsid w:val="00FC462F"/>
    <w:rsid w:val="00FC48E6"/>
    <w:rsid w:val="00FC53A2"/>
    <w:rsid w:val="00FC591C"/>
    <w:rsid w:val="00FC5DAA"/>
    <w:rsid w:val="00FC5F58"/>
    <w:rsid w:val="00FC657A"/>
    <w:rsid w:val="00FC711D"/>
    <w:rsid w:val="00FC78AF"/>
    <w:rsid w:val="00FC7DB1"/>
    <w:rsid w:val="00FD0834"/>
    <w:rsid w:val="00FD0B61"/>
    <w:rsid w:val="00FD0CB0"/>
    <w:rsid w:val="00FD1417"/>
    <w:rsid w:val="00FD1AE4"/>
    <w:rsid w:val="00FD2F2A"/>
    <w:rsid w:val="00FD4724"/>
    <w:rsid w:val="00FD49DE"/>
    <w:rsid w:val="00FD4F4E"/>
    <w:rsid w:val="00FD5E83"/>
    <w:rsid w:val="00FD7ADA"/>
    <w:rsid w:val="00FD7C44"/>
    <w:rsid w:val="00FE00DB"/>
    <w:rsid w:val="00FE0120"/>
    <w:rsid w:val="00FE06B2"/>
    <w:rsid w:val="00FE1002"/>
    <w:rsid w:val="00FE1193"/>
    <w:rsid w:val="00FE17C8"/>
    <w:rsid w:val="00FE1F2B"/>
    <w:rsid w:val="00FE222D"/>
    <w:rsid w:val="00FE38F6"/>
    <w:rsid w:val="00FE461A"/>
    <w:rsid w:val="00FE47BD"/>
    <w:rsid w:val="00FE5C96"/>
    <w:rsid w:val="00FE652F"/>
    <w:rsid w:val="00FE6F78"/>
    <w:rsid w:val="00FE7300"/>
    <w:rsid w:val="00FE74A7"/>
    <w:rsid w:val="00FE7767"/>
    <w:rsid w:val="00FE7C4F"/>
    <w:rsid w:val="00FF05CC"/>
    <w:rsid w:val="00FF085F"/>
    <w:rsid w:val="00FF0A53"/>
    <w:rsid w:val="00FF11B4"/>
    <w:rsid w:val="00FF1AC8"/>
    <w:rsid w:val="00FF1ED7"/>
    <w:rsid w:val="00FF20EC"/>
    <w:rsid w:val="00FF3AB6"/>
    <w:rsid w:val="00FF4083"/>
    <w:rsid w:val="00FF4495"/>
    <w:rsid w:val="00FF6662"/>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rsid w:val="0092706B"/>
    <w:pPr>
      <w:keepNext/>
      <w:spacing w:line="240" w:lineRule="auto"/>
      <w:ind w:firstLine="0"/>
      <w:outlineLvl w:val="0"/>
    </w:pPr>
    <w:rPr>
      <w:rFonts w:eastAsia="文鼎中粗隸"/>
      <w:b/>
      <w:bCs/>
      <w:kern w:val="52"/>
      <w:sz w:val="36"/>
      <w:szCs w:val="20"/>
    </w:rPr>
  </w:style>
  <w:style w:type="paragraph" w:styleId="2">
    <w:name w:val="heading 2"/>
    <w:basedOn w:val="a"/>
    <w:next w:val="a0"/>
    <w:qFormat/>
    <w:rsid w:val="0092706B"/>
    <w:pPr>
      <w:keepNext/>
      <w:spacing w:line="720" w:lineRule="auto"/>
      <w:ind w:firstLine="0"/>
      <w:outlineLvl w:val="1"/>
    </w:pPr>
    <w:rPr>
      <w:rFonts w:ascii="Arial" w:hAnsi="Arial"/>
      <w:b/>
      <w:spacing w:val="0"/>
      <w:sz w:val="32"/>
    </w:rPr>
  </w:style>
  <w:style w:type="paragraph" w:styleId="3">
    <w:name w:val="heading 3"/>
    <w:basedOn w:val="a"/>
    <w:next w:val="a0"/>
    <w:qFormat/>
    <w:rsid w:val="0092706B"/>
    <w:pPr>
      <w:keepNext/>
      <w:spacing w:line="240" w:lineRule="auto"/>
      <w:outlineLvl w:val="2"/>
    </w:pPr>
    <w:rPr>
      <w:rFonts w:ascii="Arial" w:eastAsia="文鼎中楷" w:hAnsi="Arial"/>
      <w:sz w:val="32"/>
    </w:rPr>
  </w:style>
  <w:style w:type="paragraph" w:styleId="4">
    <w:name w:val="heading 4"/>
    <w:basedOn w:val="a"/>
    <w:next w:val="a"/>
    <w:qFormat/>
    <w:rsid w:val="0092706B"/>
    <w:pPr>
      <w:keepNext/>
      <w:outlineLvl w:val="3"/>
    </w:pPr>
    <w:rPr>
      <w:b/>
      <w:bCs/>
      <w:sz w:val="40"/>
      <w:szCs w:val="40"/>
    </w:rPr>
  </w:style>
  <w:style w:type="paragraph" w:styleId="5">
    <w:name w:val="heading 5"/>
    <w:basedOn w:val="a"/>
    <w:next w:val="a"/>
    <w:qFormat/>
    <w:rsid w:val="0092706B"/>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rsid w:val="0092706B"/>
    <w:pPr>
      <w:ind w:left="480"/>
    </w:pPr>
  </w:style>
  <w:style w:type="paragraph" w:styleId="a5">
    <w:name w:val="header"/>
    <w:basedOn w:val="a"/>
    <w:link w:val="a6"/>
    <w:uiPriority w:val="99"/>
    <w:rsid w:val="0092706B"/>
    <w:pPr>
      <w:tabs>
        <w:tab w:val="center" w:pos="4153"/>
        <w:tab w:val="right" w:pos="8306"/>
      </w:tabs>
      <w:snapToGrid w:val="0"/>
    </w:pPr>
    <w:rPr>
      <w:sz w:val="20"/>
      <w:szCs w:val="20"/>
    </w:rPr>
  </w:style>
  <w:style w:type="paragraph" w:styleId="a7">
    <w:name w:val="footer"/>
    <w:basedOn w:val="a"/>
    <w:link w:val="a8"/>
    <w:uiPriority w:val="99"/>
    <w:rsid w:val="0092706B"/>
    <w:pPr>
      <w:tabs>
        <w:tab w:val="center" w:pos="4153"/>
        <w:tab w:val="right" w:pos="8306"/>
      </w:tabs>
      <w:snapToGrid w:val="0"/>
    </w:pPr>
    <w:rPr>
      <w:sz w:val="20"/>
      <w:szCs w:val="20"/>
    </w:rPr>
  </w:style>
  <w:style w:type="paragraph" w:customStyle="1" w:styleId="a9">
    <w:name w:val="議題"/>
    <w:basedOn w:val="a"/>
    <w:rsid w:val="0092706B"/>
    <w:pPr>
      <w:spacing w:beforeLines="50"/>
      <w:ind w:firstLine="0"/>
      <w:outlineLvl w:val="0"/>
    </w:pPr>
    <w:rPr>
      <w:rFonts w:eastAsia="文鼎中粗隸" w:cs="Arial"/>
      <w:bCs/>
      <w:sz w:val="44"/>
      <w:szCs w:val="20"/>
    </w:rPr>
  </w:style>
  <w:style w:type="paragraph" w:customStyle="1" w:styleId="aa">
    <w:name w:val="與談人"/>
    <w:basedOn w:val="1"/>
    <w:rsid w:val="0092706B"/>
    <w:pPr>
      <w:spacing w:before="0"/>
    </w:pPr>
    <w:rPr>
      <w:rFonts w:ascii="文鼎ＰＯＰ－２" w:eastAsia="文鼎ＰＯＰ－２"/>
      <w:b w:val="0"/>
      <w:bCs w:val="0"/>
      <w:spacing w:val="10"/>
      <w:sz w:val="28"/>
    </w:rPr>
  </w:style>
  <w:style w:type="paragraph" w:customStyle="1" w:styleId="ab">
    <w:name w:val="題目"/>
    <w:basedOn w:val="a"/>
    <w:rsid w:val="0092706B"/>
    <w:pPr>
      <w:snapToGrid w:val="0"/>
      <w:spacing w:beforeLines="70" w:afterLines="50" w:line="240" w:lineRule="auto"/>
      <w:ind w:firstLine="0"/>
      <w:jc w:val="center"/>
    </w:pPr>
    <w:rPr>
      <w:b/>
      <w:bCs/>
      <w:w w:val="120"/>
      <w:sz w:val="52"/>
      <w:szCs w:val="20"/>
    </w:rPr>
  </w:style>
  <w:style w:type="paragraph" w:customStyle="1" w:styleId="ac">
    <w:name w:val="（一）"/>
    <w:basedOn w:val="a"/>
    <w:rsid w:val="0092706B"/>
    <w:pPr>
      <w:snapToGrid w:val="0"/>
      <w:spacing w:beforeLines="50" w:line="520" w:lineRule="exact"/>
      <w:ind w:left="984" w:hangingChars="300" w:hanging="984"/>
    </w:pPr>
    <w:rPr>
      <w:sz w:val="32"/>
      <w:szCs w:val="20"/>
    </w:rPr>
  </w:style>
  <w:style w:type="paragraph" w:customStyle="1" w:styleId="10">
    <w:name w:val="1."/>
    <w:basedOn w:val="a"/>
    <w:rsid w:val="0092706B"/>
    <w:pPr>
      <w:snapToGrid w:val="0"/>
      <w:spacing w:beforeLines="50"/>
      <w:ind w:leftChars="200" w:left="682" w:hangingChars="75" w:hanging="186"/>
    </w:pPr>
    <w:rPr>
      <w:szCs w:val="20"/>
    </w:rPr>
  </w:style>
  <w:style w:type="paragraph" w:customStyle="1" w:styleId="11">
    <w:name w:val="(1)"/>
    <w:basedOn w:val="10"/>
    <w:rsid w:val="0092706B"/>
    <w:pPr>
      <w:ind w:leftChars="300" w:left="930"/>
    </w:pPr>
  </w:style>
  <w:style w:type="paragraph" w:styleId="ad">
    <w:name w:val="Body Text Indent"/>
    <w:basedOn w:val="a"/>
    <w:rsid w:val="0092706B"/>
    <w:rPr>
      <w:rFonts w:eastAsia="新細明體"/>
      <w:spacing w:val="0"/>
      <w:sz w:val="24"/>
    </w:rPr>
  </w:style>
  <w:style w:type="character" w:styleId="ae">
    <w:name w:val="page number"/>
    <w:basedOn w:val="a1"/>
    <w:rsid w:val="0092706B"/>
  </w:style>
  <w:style w:type="paragraph" w:styleId="af">
    <w:name w:val="Salutation"/>
    <w:basedOn w:val="a"/>
    <w:next w:val="a"/>
    <w:rsid w:val="0092706B"/>
  </w:style>
  <w:style w:type="paragraph" w:styleId="af0">
    <w:name w:val="Closing"/>
    <w:basedOn w:val="a"/>
    <w:next w:val="a"/>
    <w:rsid w:val="0092706B"/>
    <w:pPr>
      <w:ind w:left="4320"/>
    </w:pPr>
  </w:style>
  <w:style w:type="character" w:styleId="af1">
    <w:name w:val="Hyperlink"/>
    <w:rsid w:val="0092706B"/>
    <w:rPr>
      <w:color w:val="0000FF"/>
      <w:u w:val="single"/>
    </w:rPr>
  </w:style>
  <w:style w:type="paragraph" w:styleId="af2">
    <w:name w:val="Date"/>
    <w:basedOn w:val="a"/>
    <w:next w:val="a"/>
    <w:rsid w:val="0092706B"/>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rsid w:val="0092706B"/>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rsid w:val="0092706B"/>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rsid w:val="0092706B"/>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rsid w:val="0092706B"/>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rsid w:val="0092706B"/>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rsid w:val="0092706B"/>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rsid w:val="0092706B"/>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rsid w:val="0092706B"/>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rsid w:val="0092706B"/>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rsid w:val="0092706B"/>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rsid w:val="0092706B"/>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rsid w:val="0092706B"/>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rsid w:val="0092706B"/>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rsid w:val="0092706B"/>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rsid w:val="0092706B"/>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rsid w:val="0092706B"/>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rsid w:val="0092706B"/>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rsid w:val="0092706B"/>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rsid w:val="0092706B"/>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rsid w:val="0092706B"/>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rsid w:val="0092706B"/>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rsid w:val="0092706B"/>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rsid w:val="0092706B"/>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rsid w:val="0092706B"/>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rsid w:val="0092706B"/>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rsid w:val="0092706B"/>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rsid w:val="0092706B"/>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rsid w:val="0092706B"/>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rsid w:val="0092706B"/>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rsid w:val="0092706B"/>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rsid w:val="0092706B"/>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3">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4">
    <w:name w:val="字元 字元"/>
    <w:rsid w:val="00F4011E"/>
    <w:rPr>
      <w:rFonts w:eastAsia="標楷體"/>
      <w:spacing w:val="4"/>
      <w:kern w:val="2"/>
      <w:sz w:val="26"/>
      <w:szCs w:val="24"/>
      <w:lang w:val="en-US" w:eastAsia="zh-TW" w:bidi="ar-SA"/>
    </w:rPr>
  </w:style>
  <w:style w:type="character" w:customStyle="1" w:styleId="af5">
    <w:name w:val="字元"/>
    <w:rsid w:val="001D5905"/>
    <w:rPr>
      <w:rFonts w:eastAsia="標楷體"/>
      <w:spacing w:val="4"/>
      <w:kern w:val="2"/>
      <w:sz w:val="26"/>
      <w:szCs w:val="24"/>
      <w:lang w:val="en-US" w:eastAsia="zh-TW" w:bidi="ar-SA"/>
    </w:rPr>
  </w:style>
  <w:style w:type="paragraph" w:styleId="af6">
    <w:name w:val="footnote text"/>
    <w:basedOn w:val="a"/>
    <w:autoRedefine/>
    <w:semiHidden/>
    <w:rsid w:val="006F046B"/>
    <w:pPr>
      <w:tabs>
        <w:tab w:val="left" w:pos="5235"/>
        <w:tab w:val="left" w:pos="5880"/>
      </w:tabs>
      <w:adjustRightInd w:val="0"/>
      <w:snapToGrid w:val="0"/>
      <w:spacing w:before="0" w:after="0" w:line="0" w:lineRule="atLeast"/>
      <w:ind w:firstLine="0"/>
      <w:textAlignment w:val="baseline"/>
    </w:pPr>
    <w:rPr>
      <w:rFonts w:eastAsia="新細明體"/>
      <w:spacing w:val="8"/>
      <w:kern w:val="0"/>
      <w:sz w:val="18"/>
      <w:szCs w:val="20"/>
    </w:rPr>
  </w:style>
  <w:style w:type="character" w:styleId="af7">
    <w:name w:val="footnote reference"/>
    <w:semiHidden/>
    <w:rsid w:val="001D5905"/>
    <w:rPr>
      <w:vertAlign w:val="superscript"/>
    </w:rPr>
  </w:style>
  <w:style w:type="paragraph" w:styleId="af8">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afterLines="50" w:line="440" w:lineRule="atLeast"/>
      <w:ind w:firstLineChars="200" w:firstLine="200"/>
    </w:pPr>
    <w:rPr>
      <w:rFonts w:eastAsia="新細明體"/>
      <w:color w:val="000000"/>
      <w:spacing w:val="0"/>
      <w:kern w:val="0"/>
      <w:sz w:val="24"/>
    </w:rPr>
  </w:style>
  <w:style w:type="character" w:customStyle="1" w:styleId="JEB0">
    <w:name w:val="JEB內文 字元"/>
    <w:link w:val="JEB"/>
    <w:rsid w:val="00E005CC"/>
    <w:rPr>
      <w:color w:val="000000"/>
      <w:sz w:val="24"/>
      <w:szCs w:val="24"/>
    </w:rPr>
  </w:style>
  <w:style w:type="paragraph" w:customStyle="1" w:styleId="af9">
    <w:name w:val="表次"/>
    <w:basedOn w:val="a"/>
    <w:link w:val="afa"/>
    <w:rsid w:val="00E005CC"/>
    <w:pPr>
      <w:adjustRightInd w:val="0"/>
      <w:snapToGrid w:val="0"/>
      <w:spacing w:beforeLines="50" w:afterLines="50" w:line="380" w:lineRule="exact"/>
      <w:ind w:firstLine="0"/>
      <w:jc w:val="center"/>
    </w:pPr>
    <w:rPr>
      <w:rFonts w:eastAsia="新細明體"/>
      <w:b/>
      <w:bCs/>
      <w:color w:val="000000"/>
      <w:spacing w:val="0"/>
      <w:kern w:val="0"/>
      <w:sz w:val="24"/>
    </w:rPr>
  </w:style>
  <w:style w:type="character" w:customStyle="1" w:styleId="afa">
    <w:name w:val="表次 字元"/>
    <w:link w:val="af9"/>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b">
    <w:name w:val="Table Grid"/>
    <w:basedOn w:val="a2"/>
    <w:uiPriority w:val="59"/>
    <w:rsid w:val="00C831FD"/>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afterLines="5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c">
    <w:name w:val="Revision"/>
    <w:hidden/>
    <w:uiPriority w:val="99"/>
    <w:semiHidden/>
    <w:rsid w:val="008C472E"/>
    <w:rPr>
      <w:rFonts w:eastAsia="標楷體"/>
      <w:spacing w:val="4"/>
      <w:kern w:val="2"/>
      <w:sz w:val="26"/>
      <w:szCs w:val="24"/>
    </w:rPr>
  </w:style>
  <w:style w:type="character" w:styleId="afd">
    <w:name w:val="annotation reference"/>
    <w:basedOn w:val="a1"/>
    <w:semiHidden/>
    <w:unhideWhenUsed/>
    <w:rsid w:val="00FC28AA"/>
    <w:rPr>
      <w:sz w:val="18"/>
      <w:szCs w:val="18"/>
    </w:rPr>
  </w:style>
  <w:style w:type="paragraph" w:styleId="afe">
    <w:name w:val="annotation text"/>
    <w:basedOn w:val="a"/>
    <w:link w:val="aff"/>
    <w:semiHidden/>
    <w:unhideWhenUsed/>
    <w:rsid w:val="00FC28AA"/>
    <w:pPr>
      <w:jc w:val="left"/>
    </w:pPr>
  </w:style>
  <w:style w:type="character" w:customStyle="1" w:styleId="aff">
    <w:name w:val="註解文字 字元"/>
    <w:basedOn w:val="a1"/>
    <w:link w:val="afe"/>
    <w:semiHidden/>
    <w:rsid w:val="00FC28AA"/>
    <w:rPr>
      <w:rFonts w:eastAsia="標楷體"/>
      <w:spacing w:val="4"/>
      <w:kern w:val="2"/>
      <w:sz w:val="26"/>
      <w:szCs w:val="24"/>
    </w:rPr>
  </w:style>
  <w:style w:type="paragraph" w:styleId="aff0">
    <w:name w:val="annotation subject"/>
    <w:basedOn w:val="afe"/>
    <w:next w:val="afe"/>
    <w:link w:val="aff1"/>
    <w:semiHidden/>
    <w:unhideWhenUsed/>
    <w:rsid w:val="00FC28AA"/>
    <w:rPr>
      <w:b/>
      <w:bCs/>
    </w:rPr>
  </w:style>
  <w:style w:type="character" w:customStyle="1" w:styleId="aff1">
    <w:name w:val="註解主旨 字元"/>
    <w:basedOn w:val="aff"/>
    <w:link w:val="aff0"/>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b"/>
    <w:uiPriority w:val="59"/>
    <w:rsid w:val="00C67C85"/>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格格線2"/>
    <w:basedOn w:val="a2"/>
    <w:next w:val="afb"/>
    <w:uiPriority w:val="59"/>
    <w:rsid w:val="00C67C85"/>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表格格線3"/>
    <w:basedOn w:val="a2"/>
    <w:next w:val="afb"/>
    <w:uiPriority w:val="59"/>
    <w:rsid w:val="00944D79"/>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basedOn w:val="a2"/>
    <w:next w:val="afb"/>
    <w:uiPriority w:val="59"/>
    <w:rsid w:val="00DC5288"/>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0">
    <w:name w:val="內文5"/>
    <w:rsid w:val="00A52382"/>
    <w:pPr>
      <w:widowControl w:val="0"/>
      <w:adjustRightInd w:val="0"/>
      <w:spacing w:line="360" w:lineRule="atLeast"/>
      <w:textAlignment w:val="baseline"/>
    </w:pPr>
    <w:rPr>
      <w:rFonts w:ascii="細明體" w:eastAsia="細明體"/>
      <w:sz w:val="24"/>
    </w:rPr>
  </w:style>
  <w:style w:type="table" w:customStyle="1" w:styleId="51">
    <w:name w:val="表格格線5"/>
    <w:basedOn w:val="a2"/>
    <w:next w:val="afb"/>
    <w:uiPriority w:val="59"/>
    <w:rsid w:val="00F242EC"/>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表格格線6"/>
    <w:basedOn w:val="a2"/>
    <w:next w:val="afb"/>
    <w:uiPriority w:val="59"/>
    <w:rsid w:val="00EB5692"/>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頁尾 字元"/>
    <w:basedOn w:val="a1"/>
    <w:link w:val="a7"/>
    <w:uiPriority w:val="99"/>
    <w:rsid w:val="005428AC"/>
    <w:rPr>
      <w:rFonts w:eastAsia="標楷體"/>
      <w:spacing w:val="4"/>
      <w:kern w:val="2"/>
    </w:rPr>
  </w:style>
  <w:style w:type="table" w:customStyle="1" w:styleId="7">
    <w:name w:val="表格格線7"/>
    <w:basedOn w:val="a2"/>
    <w:next w:val="afb"/>
    <w:uiPriority w:val="59"/>
    <w:rsid w:val="0093486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endnote text"/>
    <w:basedOn w:val="a"/>
    <w:link w:val="aff3"/>
    <w:semiHidden/>
    <w:unhideWhenUsed/>
    <w:rsid w:val="007909BC"/>
    <w:pPr>
      <w:snapToGrid w:val="0"/>
      <w:jc w:val="left"/>
    </w:pPr>
  </w:style>
  <w:style w:type="character" w:customStyle="1" w:styleId="aff3">
    <w:name w:val="章節附註文字 字元"/>
    <w:basedOn w:val="a1"/>
    <w:link w:val="aff2"/>
    <w:semiHidden/>
    <w:rsid w:val="007909BC"/>
    <w:rPr>
      <w:rFonts w:eastAsia="標楷體"/>
      <w:spacing w:val="4"/>
      <w:kern w:val="2"/>
      <w:sz w:val="26"/>
      <w:szCs w:val="24"/>
    </w:rPr>
  </w:style>
  <w:style w:type="character" w:styleId="aff4">
    <w:name w:val="endnote reference"/>
    <w:basedOn w:val="a1"/>
    <w:semiHidden/>
    <w:unhideWhenUsed/>
    <w:rsid w:val="007909BC"/>
    <w:rPr>
      <w:vertAlign w:val="superscript"/>
    </w:rPr>
  </w:style>
  <w:style w:type="character" w:styleId="aff5">
    <w:name w:val="Strong"/>
    <w:basedOn w:val="a1"/>
    <w:uiPriority w:val="22"/>
    <w:qFormat/>
    <w:rsid w:val="000652F3"/>
    <w:rPr>
      <w:b/>
      <w:bCs/>
    </w:rPr>
  </w:style>
  <w:style w:type="table" w:customStyle="1" w:styleId="8">
    <w:name w:val="表格格線8"/>
    <w:basedOn w:val="a2"/>
    <w:next w:val="afb"/>
    <w:uiPriority w:val="59"/>
    <w:rsid w:val="00710724"/>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表格格線9"/>
    <w:basedOn w:val="a2"/>
    <w:next w:val="afb"/>
    <w:uiPriority w:val="59"/>
    <w:rsid w:val="002C0C14"/>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rsid w:val="0092706B"/>
    <w:pPr>
      <w:keepNext/>
      <w:spacing w:line="240" w:lineRule="auto"/>
      <w:ind w:firstLine="0"/>
      <w:outlineLvl w:val="0"/>
    </w:pPr>
    <w:rPr>
      <w:rFonts w:eastAsia="文鼎中粗隸"/>
      <w:b/>
      <w:bCs/>
      <w:kern w:val="52"/>
      <w:sz w:val="36"/>
      <w:szCs w:val="20"/>
    </w:rPr>
  </w:style>
  <w:style w:type="paragraph" w:styleId="2">
    <w:name w:val="heading 2"/>
    <w:basedOn w:val="a"/>
    <w:next w:val="a0"/>
    <w:qFormat/>
    <w:rsid w:val="0092706B"/>
    <w:pPr>
      <w:keepNext/>
      <w:spacing w:line="720" w:lineRule="auto"/>
      <w:ind w:firstLine="0"/>
      <w:outlineLvl w:val="1"/>
    </w:pPr>
    <w:rPr>
      <w:rFonts w:ascii="Arial" w:hAnsi="Arial"/>
      <w:b/>
      <w:spacing w:val="0"/>
      <w:sz w:val="32"/>
    </w:rPr>
  </w:style>
  <w:style w:type="paragraph" w:styleId="3">
    <w:name w:val="heading 3"/>
    <w:basedOn w:val="a"/>
    <w:next w:val="a0"/>
    <w:qFormat/>
    <w:rsid w:val="0092706B"/>
    <w:pPr>
      <w:keepNext/>
      <w:spacing w:line="240" w:lineRule="auto"/>
      <w:outlineLvl w:val="2"/>
    </w:pPr>
    <w:rPr>
      <w:rFonts w:ascii="Arial" w:eastAsia="文鼎中楷" w:hAnsi="Arial"/>
      <w:sz w:val="32"/>
    </w:rPr>
  </w:style>
  <w:style w:type="paragraph" w:styleId="4">
    <w:name w:val="heading 4"/>
    <w:basedOn w:val="a"/>
    <w:next w:val="a"/>
    <w:qFormat/>
    <w:rsid w:val="0092706B"/>
    <w:pPr>
      <w:keepNext/>
      <w:outlineLvl w:val="3"/>
    </w:pPr>
    <w:rPr>
      <w:b/>
      <w:bCs/>
      <w:sz w:val="40"/>
      <w:szCs w:val="40"/>
    </w:rPr>
  </w:style>
  <w:style w:type="paragraph" w:styleId="5">
    <w:name w:val="heading 5"/>
    <w:basedOn w:val="a"/>
    <w:next w:val="a"/>
    <w:qFormat/>
    <w:rsid w:val="0092706B"/>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rsid w:val="0092706B"/>
    <w:pPr>
      <w:ind w:left="480"/>
    </w:pPr>
  </w:style>
  <w:style w:type="paragraph" w:styleId="a5">
    <w:name w:val="header"/>
    <w:basedOn w:val="a"/>
    <w:link w:val="a6"/>
    <w:uiPriority w:val="99"/>
    <w:rsid w:val="0092706B"/>
    <w:pPr>
      <w:tabs>
        <w:tab w:val="center" w:pos="4153"/>
        <w:tab w:val="right" w:pos="8306"/>
      </w:tabs>
      <w:snapToGrid w:val="0"/>
    </w:pPr>
    <w:rPr>
      <w:sz w:val="20"/>
      <w:szCs w:val="20"/>
    </w:rPr>
  </w:style>
  <w:style w:type="paragraph" w:styleId="a7">
    <w:name w:val="footer"/>
    <w:basedOn w:val="a"/>
    <w:link w:val="a8"/>
    <w:uiPriority w:val="99"/>
    <w:rsid w:val="0092706B"/>
    <w:pPr>
      <w:tabs>
        <w:tab w:val="center" w:pos="4153"/>
        <w:tab w:val="right" w:pos="8306"/>
      </w:tabs>
      <w:snapToGrid w:val="0"/>
    </w:pPr>
    <w:rPr>
      <w:sz w:val="20"/>
      <w:szCs w:val="20"/>
    </w:rPr>
  </w:style>
  <w:style w:type="paragraph" w:customStyle="1" w:styleId="a9">
    <w:name w:val="議題"/>
    <w:basedOn w:val="a"/>
    <w:rsid w:val="0092706B"/>
    <w:pPr>
      <w:spacing w:beforeLines="50"/>
      <w:ind w:firstLine="0"/>
      <w:outlineLvl w:val="0"/>
    </w:pPr>
    <w:rPr>
      <w:rFonts w:eastAsia="文鼎中粗隸" w:cs="Arial"/>
      <w:bCs/>
      <w:sz w:val="44"/>
      <w:szCs w:val="20"/>
    </w:rPr>
  </w:style>
  <w:style w:type="paragraph" w:customStyle="1" w:styleId="aa">
    <w:name w:val="與談人"/>
    <w:basedOn w:val="1"/>
    <w:rsid w:val="0092706B"/>
    <w:pPr>
      <w:spacing w:before="0"/>
    </w:pPr>
    <w:rPr>
      <w:rFonts w:ascii="文鼎ＰＯＰ－２" w:eastAsia="文鼎ＰＯＰ－２"/>
      <w:b w:val="0"/>
      <w:bCs w:val="0"/>
      <w:spacing w:val="10"/>
      <w:sz w:val="28"/>
    </w:rPr>
  </w:style>
  <w:style w:type="paragraph" w:customStyle="1" w:styleId="ab">
    <w:name w:val="題目"/>
    <w:basedOn w:val="a"/>
    <w:rsid w:val="0092706B"/>
    <w:pPr>
      <w:snapToGrid w:val="0"/>
      <w:spacing w:beforeLines="70" w:afterLines="50" w:line="240" w:lineRule="auto"/>
      <w:ind w:firstLine="0"/>
      <w:jc w:val="center"/>
    </w:pPr>
    <w:rPr>
      <w:b/>
      <w:bCs/>
      <w:w w:val="120"/>
      <w:sz w:val="52"/>
      <w:szCs w:val="20"/>
    </w:rPr>
  </w:style>
  <w:style w:type="paragraph" w:customStyle="1" w:styleId="ac">
    <w:name w:val="（一）"/>
    <w:basedOn w:val="a"/>
    <w:rsid w:val="0092706B"/>
    <w:pPr>
      <w:snapToGrid w:val="0"/>
      <w:spacing w:beforeLines="50" w:line="520" w:lineRule="exact"/>
      <w:ind w:left="984" w:hangingChars="300" w:hanging="984"/>
    </w:pPr>
    <w:rPr>
      <w:sz w:val="32"/>
      <w:szCs w:val="20"/>
    </w:rPr>
  </w:style>
  <w:style w:type="paragraph" w:customStyle="1" w:styleId="10">
    <w:name w:val="1."/>
    <w:basedOn w:val="a"/>
    <w:rsid w:val="0092706B"/>
    <w:pPr>
      <w:snapToGrid w:val="0"/>
      <w:spacing w:beforeLines="50"/>
      <w:ind w:leftChars="200" w:left="682" w:hangingChars="75" w:hanging="186"/>
    </w:pPr>
    <w:rPr>
      <w:szCs w:val="20"/>
    </w:rPr>
  </w:style>
  <w:style w:type="paragraph" w:customStyle="1" w:styleId="11">
    <w:name w:val="(1)"/>
    <w:basedOn w:val="10"/>
    <w:rsid w:val="0092706B"/>
    <w:pPr>
      <w:ind w:leftChars="300" w:left="930"/>
    </w:pPr>
  </w:style>
  <w:style w:type="paragraph" w:styleId="ad">
    <w:name w:val="Body Text Indent"/>
    <w:basedOn w:val="a"/>
    <w:rsid w:val="0092706B"/>
    <w:rPr>
      <w:rFonts w:eastAsia="新細明體"/>
      <w:spacing w:val="0"/>
      <w:sz w:val="24"/>
    </w:rPr>
  </w:style>
  <w:style w:type="character" w:styleId="ae">
    <w:name w:val="page number"/>
    <w:basedOn w:val="a1"/>
    <w:rsid w:val="0092706B"/>
  </w:style>
  <w:style w:type="paragraph" w:styleId="af">
    <w:name w:val="Salutation"/>
    <w:basedOn w:val="a"/>
    <w:next w:val="a"/>
    <w:rsid w:val="0092706B"/>
  </w:style>
  <w:style w:type="paragraph" w:styleId="af0">
    <w:name w:val="Closing"/>
    <w:basedOn w:val="a"/>
    <w:next w:val="a"/>
    <w:rsid w:val="0092706B"/>
    <w:pPr>
      <w:ind w:left="4320"/>
    </w:pPr>
  </w:style>
  <w:style w:type="character" w:styleId="af1">
    <w:name w:val="Hyperlink"/>
    <w:rsid w:val="0092706B"/>
    <w:rPr>
      <w:color w:val="0000FF"/>
      <w:u w:val="single"/>
    </w:rPr>
  </w:style>
  <w:style w:type="paragraph" w:styleId="af2">
    <w:name w:val="Date"/>
    <w:basedOn w:val="a"/>
    <w:next w:val="a"/>
    <w:rsid w:val="0092706B"/>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rsid w:val="0092706B"/>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rsid w:val="0092706B"/>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rsid w:val="0092706B"/>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rsid w:val="0092706B"/>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rsid w:val="0092706B"/>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rsid w:val="0092706B"/>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rsid w:val="0092706B"/>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rsid w:val="0092706B"/>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rsid w:val="0092706B"/>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rsid w:val="0092706B"/>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rsid w:val="0092706B"/>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rsid w:val="0092706B"/>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rsid w:val="0092706B"/>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rsid w:val="0092706B"/>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rsid w:val="0092706B"/>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rsid w:val="0092706B"/>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rsid w:val="0092706B"/>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rsid w:val="0092706B"/>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rsid w:val="0092706B"/>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rsid w:val="0092706B"/>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rsid w:val="0092706B"/>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rsid w:val="0092706B"/>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rsid w:val="0092706B"/>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rsid w:val="0092706B"/>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rsid w:val="0092706B"/>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rsid w:val="0092706B"/>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rsid w:val="0092706B"/>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rsid w:val="0092706B"/>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rsid w:val="0092706B"/>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rsid w:val="0092706B"/>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rsid w:val="0092706B"/>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3">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4">
    <w:name w:val="字元 字元"/>
    <w:rsid w:val="00F4011E"/>
    <w:rPr>
      <w:rFonts w:eastAsia="標楷體"/>
      <w:spacing w:val="4"/>
      <w:kern w:val="2"/>
      <w:sz w:val="26"/>
      <w:szCs w:val="24"/>
      <w:lang w:val="en-US" w:eastAsia="zh-TW" w:bidi="ar-SA"/>
    </w:rPr>
  </w:style>
  <w:style w:type="character" w:customStyle="1" w:styleId="af5">
    <w:name w:val="字元"/>
    <w:rsid w:val="001D5905"/>
    <w:rPr>
      <w:rFonts w:eastAsia="標楷體"/>
      <w:spacing w:val="4"/>
      <w:kern w:val="2"/>
      <w:sz w:val="26"/>
      <w:szCs w:val="24"/>
      <w:lang w:val="en-US" w:eastAsia="zh-TW" w:bidi="ar-SA"/>
    </w:rPr>
  </w:style>
  <w:style w:type="paragraph" w:styleId="af6">
    <w:name w:val="footnote text"/>
    <w:basedOn w:val="a"/>
    <w:autoRedefine/>
    <w:semiHidden/>
    <w:rsid w:val="006F046B"/>
    <w:pPr>
      <w:tabs>
        <w:tab w:val="left" w:pos="5235"/>
        <w:tab w:val="left" w:pos="5880"/>
      </w:tabs>
      <w:adjustRightInd w:val="0"/>
      <w:snapToGrid w:val="0"/>
      <w:spacing w:before="0" w:after="0" w:line="0" w:lineRule="atLeast"/>
      <w:ind w:firstLine="0"/>
      <w:textAlignment w:val="baseline"/>
    </w:pPr>
    <w:rPr>
      <w:rFonts w:eastAsia="新細明體"/>
      <w:spacing w:val="8"/>
      <w:kern w:val="0"/>
      <w:sz w:val="18"/>
      <w:szCs w:val="20"/>
    </w:rPr>
  </w:style>
  <w:style w:type="character" w:styleId="af7">
    <w:name w:val="footnote reference"/>
    <w:semiHidden/>
    <w:rsid w:val="001D5905"/>
    <w:rPr>
      <w:vertAlign w:val="superscript"/>
    </w:rPr>
  </w:style>
  <w:style w:type="paragraph" w:styleId="af8">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afterLines="50" w:line="440" w:lineRule="atLeast"/>
      <w:ind w:firstLineChars="200" w:firstLine="200"/>
    </w:pPr>
    <w:rPr>
      <w:rFonts w:eastAsia="新細明體"/>
      <w:color w:val="000000"/>
      <w:spacing w:val="0"/>
      <w:kern w:val="0"/>
      <w:sz w:val="24"/>
    </w:rPr>
  </w:style>
  <w:style w:type="character" w:customStyle="1" w:styleId="JEB0">
    <w:name w:val="JEB內文 字元"/>
    <w:link w:val="JEB"/>
    <w:rsid w:val="00E005CC"/>
    <w:rPr>
      <w:color w:val="000000"/>
      <w:sz w:val="24"/>
      <w:szCs w:val="24"/>
    </w:rPr>
  </w:style>
  <w:style w:type="paragraph" w:customStyle="1" w:styleId="af9">
    <w:name w:val="表次"/>
    <w:basedOn w:val="a"/>
    <w:link w:val="afa"/>
    <w:rsid w:val="00E005CC"/>
    <w:pPr>
      <w:adjustRightInd w:val="0"/>
      <w:snapToGrid w:val="0"/>
      <w:spacing w:beforeLines="50" w:afterLines="50" w:line="380" w:lineRule="exact"/>
      <w:ind w:firstLine="0"/>
      <w:jc w:val="center"/>
    </w:pPr>
    <w:rPr>
      <w:rFonts w:eastAsia="新細明體"/>
      <w:b/>
      <w:bCs/>
      <w:color w:val="000000"/>
      <w:spacing w:val="0"/>
      <w:kern w:val="0"/>
      <w:sz w:val="24"/>
    </w:rPr>
  </w:style>
  <w:style w:type="character" w:customStyle="1" w:styleId="afa">
    <w:name w:val="表次 字元"/>
    <w:link w:val="af9"/>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b">
    <w:name w:val="Table Grid"/>
    <w:basedOn w:val="a2"/>
    <w:uiPriority w:val="59"/>
    <w:rsid w:val="00C831FD"/>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afterLines="5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c">
    <w:name w:val="Revision"/>
    <w:hidden/>
    <w:uiPriority w:val="99"/>
    <w:semiHidden/>
    <w:rsid w:val="008C472E"/>
    <w:rPr>
      <w:rFonts w:eastAsia="標楷體"/>
      <w:spacing w:val="4"/>
      <w:kern w:val="2"/>
      <w:sz w:val="26"/>
      <w:szCs w:val="24"/>
    </w:rPr>
  </w:style>
  <w:style w:type="character" w:styleId="afd">
    <w:name w:val="annotation reference"/>
    <w:basedOn w:val="a1"/>
    <w:semiHidden/>
    <w:unhideWhenUsed/>
    <w:rsid w:val="00FC28AA"/>
    <w:rPr>
      <w:sz w:val="18"/>
      <w:szCs w:val="18"/>
    </w:rPr>
  </w:style>
  <w:style w:type="paragraph" w:styleId="afe">
    <w:name w:val="annotation text"/>
    <w:basedOn w:val="a"/>
    <w:link w:val="aff"/>
    <w:semiHidden/>
    <w:unhideWhenUsed/>
    <w:rsid w:val="00FC28AA"/>
    <w:pPr>
      <w:jc w:val="left"/>
    </w:pPr>
  </w:style>
  <w:style w:type="character" w:customStyle="1" w:styleId="aff">
    <w:name w:val="註解文字 字元"/>
    <w:basedOn w:val="a1"/>
    <w:link w:val="afe"/>
    <w:semiHidden/>
    <w:rsid w:val="00FC28AA"/>
    <w:rPr>
      <w:rFonts w:eastAsia="標楷體"/>
      <w:spacing w:val="4"/>
      <w:kern w:val="2"/>
      <w:sz w:val="26"/>
      <w:szCs w:val="24"/>
    </w:rPr>
  </w:style>
  <w:style w:type="paragraph" w:styleId="aff0">
    <w:name w:val="annotation subject"/>
    <w:basedOn w:val="afe"/>
    <w:next w:val="afe"/>
    <w:link w:val="aff1"/>
    <w:semiHidden/>
    <w:unhideWhenUsed/>
    <w:rsid w:val="00FC28AA"/>
    <w:rPr>
      <w:b/>
      <w:bCs/>
    </w:rPr>
  </w:style>
  <w:style w:type="character" w:customStyle="1" w:styleId="aff1">
    <w:name w:val="註解主旨 字元"/>
    <w:basedOn w:val="aff"/>
    <w:link w:val="aff0"/>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b"/>
    <w:uiPriority w:val="59"/>
    <w:rsid w:val="00C67C85"/>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格格線2"/>
    <w:basedOn w:val="a2"/>
    <w:next w:val="afb"/>
    <w:uiPriority w:val="59"/>
    <w:rsid w:val="00C67C85"/>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表格格線3"/>
    <w:basedOn w:val="a2"/>
    <w:next w:val="afb"/>
    <w:uiPriority w:val="59"/>
    <w:rsid w:val="00944D79"/>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basedOn w:val="a2"/>
    <w:next w:val="afb"/>
    <w:uiPriority w:val="59"/>
    <w:rsid w:val="00DC5288"/>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0">
    <w:name w:val="內文5"/>
    <w:rsid w:val="00A52382"/>
    <w:pPr>
      <w:widowControl w:val="0"/>
      <w:adjustRightInd w:val="0"/>
      <w:spacing w:line="360" w:lineRule="atLeast"/>
      <w:textAlignment w:val="baseline"/>
    </w:pPr>
    <w:rPr>
      <w:rFonts w:ascii="細明體" w:eastAsia="細明體"/>
      <w:sz w:val="24"/>
    </w:rPr>
  </w:style>
  <w:style w:type="table" w:customStyle="1" w:styleId="51">
    <w:name w:val="表格格線5"/>
    <w:basedOn w:val="a2"/>
    <w:next w:val="afb"/>
    <w:uiPriority w:val="59"/>
    <w:rsid w:val="00F242EC"/>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表格格線6"/>
    <w:basedOn w:val="a2"/>
    <w:next w:val="afb"/>
    <w:uiPriority w:val="59"/>
    <w:rsid w:val="00EB5692"/>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頁尾 字元"/>
    <w:basedOn w:val="a1"/>
    <w:link w:val="a7"/>
    <w:uiPriority w:val="99"/>
    <w:rsid w:val="005428AC"/>
    <w:rPr>
      <w:rFonts w:eastAsia="標楷體"/>
      <w:spacing w:val="4"/>
      <w:kern w:val="2"/>
    </w:rPr>
  </w:style>
  <w:style w:type="table" w:customStyle="1" w:styleId="7">
    <w:name w:val="表格格線7"/>
    <w:basedOn w:val="a2"/>
    <w:next w:val="afb"/>
    <w:uiPriority w:val="59"/>
    <w:rsid w:val="0093486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endnote text"/>
    <w:basedOn w:val="a"/>
    <w:link w:val="aff3"/>
    <w:semiHidden/>
    <w:unhideWhenUsed/>
    <w:rsid w:val="007909BC"/>
    <w:pPr>
      <w:snapToGrid w:val="0"/>
      <w:jc w:val="left"/>
    </w:pPr>
  </w:style>
  <w:style w:type="character" w:customStyle="1" w:styleId="aff3">
    <w:name w:val="章節附註文字 字元"/>
    <w:basedOn w:val="a1"/>
    <w:link w:val="aff2"/>
    <w:semiHidden/>
    <w:rsid w:val="007909BC"/>
    <w:rPr>
      <w:rFonts w:eastAsia="標楷體"/>
      <w:spacing w:val="4"/>
      <w:kern w:val="2"/>
      <w:sz w:val="26"/>
      <w:szCs w:val="24"/>
    </w:rPr>
  </w:style>
  <w:style w:type="character" w:styleId="aff4">
    <w:name w:val="endnote reference"/>
    <w:basedOn w:val="a1"/>
    <w:semiHidden/>
    <w:unhideWhenUsed/>
    <w:rsid w:val="007909BC"/>
    <w:rPr>
      <w:vertAlign w:val="superscript"/>
    </w:rPr>
  </w:style>
  <w:style w:type="character" w:styleId="aff5">
    <w:name w:val="Strong"/>
    <w:basedOn w:val="a1"/>
    <w:uiPriority w:val="22"/>
    <w:qFormat/>
    <w:rsid w:val="000652F3"/>
    <w:rPr>
      <w:b/>
      <w:bCs/>
    </w:rPr>
  </w:style>
  <w:style w:type="table" w:customStyle="1" w:styleId="8">
    <w:name w:val="表格格線8"/>
    <w:basedOn w:val="a2"/>
    <w:next w:val="afb"/>
    <w:uiPriority w:val="59"/>
    <w:rsid w:val="00710724"/>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表格格線9"/>
    <w:basedOn w:val="a2"/>
    <w:next w:val="afb"/>
    <w:uiPriority w:val="59"/>
    <w:rsid w:val="002C0C14"/>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874081892">
      <w:bodyDiv w:val="1"/>
      <w:marLeft w:val="0"/>
      <w:marRight w:val="0"/>
      <w:marTop w:val="0"/>
      <w:marBottom w:val="0"/>
      <w:divBdr>
        <w:top w:val="none" w:sz="0" w:space="0" w:color="auto"/>
        <w:left w:val="none" w:sz="0" w:space="0" w:color="auto"/>
        <w:bottom w:val="none" w:sz="0" w:space="0" w:color="auto"/>
        <w:right w:val="none" w:sz="0" w:space="0" w:color="auto"/>
      </w:divBdr>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0349588">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31801169">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7.png"/><Relationship Id="rId39" Type="http://schemas.openxmlformats.org/officeDocument/2006/relationships/header" Target="header6.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054F94-A8C0-45B2-A99D-DCA73AC29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937</Words>
  <Characters>5341</Characters>
  <Application>Microsoft Office Word</Application>
  <DocSecurity>4</DocSecurity>
  <Lines>44</Lines>
  <Paragraphs>12</Paragraphs>
  <ScaleCrop>false</ScaleCrop>
  <Company>cier</Company>
  <LinksUpToDate>false</LinksUpToDate>
  <CharactersWithSpaces>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蔡佩珍</cp:lastModifiedBy>
  <cp:revision>2</cp:revision>
  <cp:lastPrinted>2021-03-30T04:37:00Z</cp:lastPrinted>
  <dcterms:created xsi:type="dcterms:W3CDTF">2021-03-30T06:45:00Z</dcterms:created>
  <dcterms:modified xsi:type="dcterms:W3CDTF">2021-03-30T06:45:00Z</dcterms:modified>
</cp:coreProperties>
</file>