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9.xml" ContentType="application/vnd.openxmlformats-officedocument.wordprocessingml.foot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="標楷體"/>
          <w:b/>
          <w:bCs/>
          <w:noProof/>
          <w:kern w:val="0"/>
          <w:sz w:val="36"/>
          <w:szCs w:val="36"/>
          <w:lang w:val="zh-TW"/>
        </w:rPr>
        <w:id w:val="-1268779043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kern w:val="2"/>
          <w:sz w:val="24"/>
          <w:szCs w:val="24"/>
          <w:lang w:val="en-US"/>
        </w:rPr>
      </w:sdtEndPr>
      <w:sdtContent>
        <w:p w:rsidR="005F5ECC" w:rsidRPr="00D90965" w:rsidRDefault="005F5ECC" w:rsidP="00D90837">
          <w:pPr>
            <w:snapToGrid w:val="0"/>
            <w:spacing w:beforeLines="1000" w:before="3600" w:line="400" w:lineRule="atLeast"/>
            <w:jc w:val="center"/>
            <w:rPr>
              <w:rFonts w:eastAsia="標楷體"/>
              <w:b/>
              <w:sz w:val="52"/>
              <w:szCs w:val="48"/>
            </w:rPr>
          </w:pPr>
          <w:r w:rsidRPr="00D90965">
            <w:rPr>
              <w:rFonts w:eastAsia="標楷體"/>
              <w:b/>
              <w:sz w:val="52"/>
              <w:szCs w:val="48"/>
            </w:rPr>
            <w:t>2020</w:t>
          </w:r>
          <w:r w:rsidRPr="00D90965">
            <w:rPr>
              <w:rFonts w:eastAsia="標楷體"/>
              <w:b/>
              <w:sz w:val="52"/>
              <w:szCs w:val="48"/>
            </w:rPr>
            <w:t>年第</w:t>
          </w:r>
          <w:r w:rsidRPr="00D90965">
            <w:rPr>
              <w:rFonts w:eastAsia="標楷體"/>
              <w:b/>
              <w:sz w:val="52"/>
              <w:szCs w:val="48"/>
            </w:rPr>
            <w:t>3</w:t>
          </w:r>
          <w:r w:rsidRPr="00D90965">
            <w:rPr>
              <w:rFonts w:eastAsia="標楷體"/>
              <w:b/>
              <w:sz w:val="52"/>
              <w:szCs w:val="48"/>
            </w:rPr>
            <w:t>季兩岸經貿、中國大陸</w:t>
          </w:r>
        </w:p>
        <w:p w:rsidR="005F5ECC" w:rsidRPr="00D90965" w:rsidRDefault="005F5ECC" w:rsidP="00FB60C0">
          <w:pPr>
            <w:snapToGrid w:val="0"/>
            <w:spacing w:afterLines="50" w:after="180" w:line="400" w:lineRule="atLeast"/>
            <w:jc w:val="center"/>
            <w:rPr>
              <w:rFonts w:eastAsia="標楷體"/>
              <w:b/>
              <w:sz w:val="52"/>
              <w:szCs w:val="48"/>
            </w:rPr>
          </w:pPr>
          <w:r w:rsidRPr="00D90965">
            <w:rPr>
              <w:rFonts w:eastAsia="標楷體"/>
              <w:b/>
              <w:sz w:val="52"/>
              <w:szCs w:val="48"/>
            </w:rPr>
            <w:t>經濟情勢分析</w:t>
          </w:r>
        </w:p>
        <w:p w:rsidR="005F5ECC" w:rsidRPr="00D90965" w:rsidRDefault="005F5ECC" w:rsidP="00FB60C0">
          <w:pPr>
            <w:tabs>
              <w:tab w:val="center" w:pos="4153"/>
              <w:tab w:val="left" w:pos="7104"/>
            </w:tabs>
            <w:snapToGrid w:val="0"/>
            <w:spacing w:beforeLines="2000" w:before="7200" w:line="400" w:lineRule="atLeast"/>
            <w:rPr>
              <w:rFonts w:eastAsia="標楷體"/>
              <w:sz w:val="32"/>
              <w:szCs w:val="22"/>
            </w:rPr>
          </w:pPr>
          <w:r w:rsidRPr="00D90965">
            <w:rPr>
              <w:rFonts w:eastAsia="標楷體"/>
              <w:sz w:val="32"/>
              <w:szCs w:val="22"/>
            </w:rPr>
            <w:tab/>
          </w:r>
          <w:r w:rsidRPr="00D90965">
            <w:rPr>
              <w:rFonts w:eastAsia="標楷體"/>
              <w:sz w:val="32"/>
              <w:szCs w:val="22"/>
            </w:rPr>
            <w:t>國家發展委員會</w:t>
          </w:r>
          <w:r w:rsidRPr="00D90965">
            <w:rPr>
              <w:rFonts w:eastAsia="標楷體"/>
              <w:sz w:val="32"/>
              <w:szCs w:val="22"/>
            </w:rPr>
            <w:t xml:space="preserve"> </w:t>
          </w:r>
          <w:r w:rsidRPr="00D90965">
            <w:rPr>
              <w:rFonts w:eastAsia="標楷體"/>
              <w:sz w:val="32"/>
              <w:szCs w:val="22"/>
            </w:rPr>
            <w:t>經濟發展處</w:t>
          </w:r>
          <w:r w:rsidRPr="00D90965">
            <w:rPr>
              <w:rFonts w:eastAsia="標楷體"/>
              <w:sz w:val="32"/>
              <w:szCs w:val="22"/>
            </w:rPr>
            <w:t xml:space="preserve"> </w:t>
          </w:r>
          <w:r w:rsidRPr="00D90965">
            <w:rPr>
              <w:rFonts w:eastAsia="標楷體"/>
              <w:sz w:val="32"/>
              <w:szCs w:val="22"/>
            </w:rPr>
            <w:t>編製</w:t>
          </w:r>
          <w:r w:rsidRPr="00D90965">
            <w:rPr>
              <w:rFonts w:eastAsia="標楷體"/>
              <w:sz w:val="32"/>
              <w:szCs w:val="22"/>
            </w:rPr>
            <w:tab/>
          </w:r>
        </w:p>
        <w:p w:rsidR="005F5ECC" w:rsidRPr="00D90965" w:rsidRDefault="005F5ECC" w:rsidP="00FB60C0">
          <w:pPr>
            <w:snapToGrid w:val="0"/>
            <w:spacing w:afterLines="50" w:after="180" w:line="400" w:lineRule="atLeast"/>
            <w:jc w:val="center"/>
            <w:rPr>
              <w:rFonts w:eastAsia="標楷體"/>
              <w:sz w:val="32"/>
              <w:szCs w:val="22"/>
            </w:rPr>
            <w:sectPr w:rsidR="005F5ECC" w:rsidRPr="00D90965" w:rsidSect="00FB60C0">
              <w:footerReference w:type="even" r:id="rId10"/>
              <w:footerReference w:type="default" r:id="rId11"/>
              <w:pgSz w:w="11906" w:h="16838"/>
              <w:pgMar w:top="1440" w:right="1800" w:bottom="1440" w:left="1800" w:header="851" w:footer="992" w:gutter="0"/>
              <w:pgNumType w:fmt="lowerRoman" w:start="1"/>
              <w:cols w:space="425"/>
              <w:titlePg/>
              <w:docGrid w:type="lines" w:linePitch="360"/>
            </w:sectPr>
          </w:pPr>
          <w:r w:rsidRPr="00D90965">
            <w:rPr>
              <w:rFonts w:eastAsia="標楷體"/>
              <w:sz w:val="32"/>
              <w:szCs w:val="22"/>
            </w:rPr>
            <w:t>2020</w:t>
          </w:r>
          <w:r w:rsidRPr="00D90965">
            <w:rPr>
              <w:rFonts w:eastAsia="標楷體"/>
              <w:sz w:val="32"/>
              <w:szCs w:val="22"/>
            </w:rPr>
            <w:t>年</w:t>
          </w:r>
          <w:r w:rsidRPr="00D90965">
            <w:rPr>
              <w:rFonts w:eastAsia="標楷體"/>
              <w:sz w:val="32"/>
              <w:szCs w:val="22"/>
            </w:rPr>
            <w:t>11</w:t>
          </w:r>
          <w:r w:rsidRPr="00D90965">
            <w:rPr>
              <w:rFonts w:eastAsia="標楷體"/>
              <w:sz w:val="32"/>
              <w:szCs w:val="22"/>
            </w:rPr>
            <w:t>月</w:t>
          </w:r>
          <w:r w:rsidRPr="00D90965">
            <w:rPr>
              <w:rFonts w:eastAsia="標楷體"/>
              <w:sz w:val="32"/>
              <w:szCs w:val="22"/>
            </w:rPr>
            <w:br w:type="page"/>
          </w:r>
        </w:p>
        <w:p w:rsidR="005F5ECC" w:rsidRPr="00D90965" w:rsidRDefault="005F5ECC" w:rsidP="00FB60C0">
          <w:pPr>
            <w:widowControl/>
            <w:rPr>
              <w:rFonts w:eastAsia="標楷體"/>
              <w:sz w:val="32"/>
              <w:szCs w:val="22"/>
            </w:rPr>
          </w:pPr>
        </w:p>
        <w:p w:rsidR="005F5ECC" w:rsidRPr="00D90965" w:rsidRDefault="005F5ECC" w:rsidP="00FB60C0">
          <w:pPr>
            <w:snapToGrid w:val="0"/>
            <w:spacing w:afterLines="50" w:after="180" w:line="400" w:lineRule="atLeast"/>
            <w:rPr>
              <w:rFonts w:eastAsia="標楷體"/>
              <w:sz w:val="32"/>
              <w:szCs w:val="22"/>
            </w:rPr>
            <w:sectPr w:rsidR="005F5ECC" w:rsidRPr="00D90965" w:rsidSect="00FB60C0">
              <w:footerReference w:type="even" r:id="rId12"/>
              <w:footerReference w:type="default" r:id="rId13"/>
              <w:pgSz w:w="11906" w:h="16838"/>
              <w:pgMar w:top="1440" w:right="1800" w:bottom="1440" w:left="1800" w:header="851" w:footer="992" w:gutter="0"/>
              <w:pgNumType w:fmt="lowerRoman" w:start="1"/>
              <w:cols w:space="425"/>
              <w:titlePg/>
              <w:docGrid w:type="lines" w:linePitch="360"/>
            </w:sectPr>
          </w:pPr>
        </w:p>
        <w:p w:rsidR="005F5ECC" w:rsidRPr="00D90965" w:rsidRDefault="005F5ECC" w:rsidP="00FB60C0">
          <w:pPr>
            <w:pStyle w:val="a7"/>
            <w:spacing w:after="180"/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</w:pPr>
        </w:p>
        <w:p w:rsidR="005F5ECC" w:rsidRPr="00D90965" w:rsidRDefault="005F5ECC" w:rsidP="00FB60C0">
          <w:pPr>
            <w:pStyle w:val="a7"/>
            <w:spacing w:after="180"/>
            <w:jc w:val="center"/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</w:pPr>
          <w:r w:rsidRPr="00D90965"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  <w:t>目錄</w:t>
          </w:r>
        </w:p>
        <w:p w:rsidR="005F5ECC" w:rsidRPr="00D90965" w:rsidRDefault="005F5ECC">
          <w:pPr>
            <w:pStyle w:val="13"/>
            <w:rPr>
              <w:rFonts w:ascii="Times New Roman" w:eastAsiaTheme="minorEastAsia" w:hAnsi="Times New Roman" w:cs="Times New Roman"/>
              <w:b w:val="0"/>
              <w:kern w:val="2"/>
              <w:sz w:val="24"/>
              <w:szCs w:val="22"/>
            </w:rPr>
          </w:pPr>
          <w:r w:rsidRPr="00D90965">
            <w:rPr>
              <w:rFonts w:ascii="Times New Roman" w:hAnsi="Times New Roman" w:cs="Times New Roman"/>
            </w:rPr>
            <w:fldChar w:fldCharType="begin"/>
          </w:r>
          <w:r w:rsidRPr="00D90965">
            <w:rPr>
              <w:rFonts w:ascii="Times New Roman" w:hAnsi="Times New Roman" w:cs="Times New Roman"/>
            </w:rPr>
            <w:instrText xml:space="preserve"> TOC \o "1-3" \h \z \u </w:instrText>
          </w:r>
          <w:r w:rsidRPr="00D90965">
            <w:rPr>
              <w:rFonts w:ascii="Times New Roman" w:hAnsi="Times New Roman" w:cs="Times New Roman"/>
            </w:rPr>
            <w:fldChar w:fldCharType="separate"/>
          </w:r>
          <w:hyperlink w:anchor="_Toc55222501" w:history="1">
            <w:r w:rsidRPr="00D90965">
              <w:rPr>
                <w:rStyle w:val="a3"/>
                <w:rFonts w:ascii="Times New Roman" w:hAnsi="Times New Roman" w:cs="Times New Roman"/>
              </w:rPr>
              <w:t>【摘要】</w:t>
            </w:r>
            <w:r w:rsidRPr="00D90965">
              <w:rPr>
                <w:rFonts w:ascii="Times New Roman" w:hAnsi="Times New Roman" w:cs="Times New Roman"/>
                <w:bCs/>
                <w:webHidden/>
              </w:rPr>
              <w:tab/>
            </w:r>
            <w:r w:rsidRPr="00D90965">
              <w:rPr>
                <w:rFonts w:ascii="Times New Roman" w:hAnsi="Times New Roman" w:cs="Times New Roman"/>
                <w:webHidden/>
              </w:rPr>
              <w:fldChar w:fldCharType="begin"/>
            </w:r>
            <w:r w:rsidRPr="00D90965">
              <w:rPr>
                <w:rFonts w:ascii="Times New Roman" w:hAnsi="Times New Roman" w:cs="Times New Roman"/>
                <w:webHidden/>
              </w:rPr>
              <w:instrText xml:space="preserve"> PAGEREF _Toc55222501 \h </w:instrText>
            </w:r>
            <w:r w:rsidRPr="00D90965">
              <w:rPr>
                <w:rFonts w:ascii="Times New Roman" w:hAnsi="Times New Roman" w:cs="Times New Roman"/>
                <w:webHidden/>
              </w:rPr>
            </w:r>
            <w:r w:rsidRPr="00D90965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A12F89">
              <w:rPr>
                <w:rFonts w:ascii="Times New Roman" w:hAnsi="Times New Roman" w:cs="Times New Roman"/>
                <w:webHidden/>
              </w:rPr>
              <w:t>ii</w:t>
            </w:r>
            <w:r w:rsidRPr="00D90965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13"/>
            <w:rPr>
              <w:rFonts w:ascii="Times New Roman" w:eastAsiaTheme="minorEastAsia" w:hAnsi="Times New Roman" w:cs="Times New Roman"/>
              <w:b w:val="0"/>
              <w:kern w:val="2"/>
              <w:sz w:val="24"/>
              <w:szCs w:val="22"/>
            </w:rPr>
          </w:pPr>
          <w:hyperlink w:anchor="_Toc55222502" w:history="1">
            <w:r w:rsidR="005F5ECC" w:rsidRPr="00D90965">
              <w:rPr>
                <w:rStyle w:val="a3"/>
                <w:rFonts w:ascii="Times New Roman" w:hAnsi="Times New Roman" w:cs="Times New Roman"/>
              </w:rPr>
              <w:t>壹、</w:t>
            </w:r>
            <w:r w:rsidR="005F5ECC" w:rsidRPr="00D90965">
              <w:rPr>
                <w:rFonts w:ascii="Times New Roman" w:eastAsiaTheme="minorEastAsia" w:hAnsi="Times New Roman" w:cs="Times New Roman"/>
                <w:b w:val="0"/>
                <w:kern w:val="2"/>
                <w:sz w:val="24"/>
                <w:szCs w:val="22"/>
              </w:rPr>
              <w:tab/>
            </w:r>
            <w:r w:rsidR="005F5ECC" w:rsidRPr="00D90965">
              <w:rPr>
                <w:rStyle w:val="a3"/>
                <w:rFonts w:ascii="Times New Roman" w:hAnsi="Times New Roman" w:cs="Times New Roman"/>
              </w:rPr>
              <w:t>中國大陸經濟情勢</w:t>
            </w:r>
            <w:r w:rsidR="005F5ECC" w:rsidRPr="00D90965">
              <w:rPr>
                <w:rFonts w:ascii="Times New Roman" w:hAnsi="Times New Roman" w:cs="Times New Roman"/>
                <w:bCs/>
                <w:webHidden/>
              </w:rPr>
              <w:tab/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begin"/>
            </w:r>
            <w:r w:rsidR="005F5ECC" w:rsidRPr="00D90965">
              <w:rPr>
                <w:rFonts w:ascii="Times New Roman" w:hAnsi="Times New Roman" w:cs="Times New Roman"/>
                <w:webHidden/>
              </w:rPr>
              <w:instrText xml:space="preserve"> PAGEREF _Toc55222502 \h </w:instrText>
            </w:r>
            <w:r w:rsidR="005F5ECC" w:rsidRPr="00D90965">
              <w:rPr>
                <w:rFonts w:ascii="Times New Roman" w:hAnsi="Times New Roman" w:cs="Times New Roman"/>
                <w:webHidden/>
              </w:rPr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</w:rPr>
              <w:t>1</w:t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22"/>
            <w:rPr>
              <w:rFonts w:eastAsiaTheme="minorEastAsia"/>
              <w:b w:val="0"/>
              <w:bCs w:val="0"/>
              <w:kern w:val="2"/>
              <w:sz w:val="24"/>
              <w:szCs w:val="22"/>
            </w:rPr>
          </w:pPr>
          <w:hyperlink w:anchor="_Toc55222503" w:history="1">
            <w:r w:rsidR="005F5ECC" w:rsidRPr="00D90965">
              <w:rPr>
                <w:rStyle w:val="a3"/>
              </w:rPr>
              <w:t>一、總體經濟情勢</w:t>
            </w:r>
            <w:r w:rsidR="005F5ECC" w:rsidRPr="00D90965">
              <w:rPr>
                <w:webHidden/>
              </w:rPr>
              <w:tab/>
            </w:r>
            <w:r w:rsidR="005F5ECC" w:rsidRPr="00D90965">
              <w:rPr>
                <w:webHidden/>
              </w:rPr>
              <w:fldChar w:fldCharType="begin"/>
            </w:r>
            <w:r w:rsidR="005F5ECC" w:rsidRPr="00D90965">
              <w:rPr>
                <w:webHidden/>
              </w:rPr>
              <w:instrText xml:space="preserve"> PAGEREF _Toc55222503 \h </w:instrText>
            </w:r>
            <w:r w:rsidR="005F5ECC" w:rsidRPr="00D90965">
              <w:rPr>
                <w:webHidden/>
              </w:rPr>
            </w:r>
            <w:r w:rsidR="005F5ECC" w:rsidRPr="00D90965"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 w:rsidR="005F5ECC" w:rsidRPr="00D90965">
              <w:rPr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22"/>
            <w:rPr>
              <w:rFonts w:eastAsiaTheme="minorEastAsia"/>
              <w:b w:val="0"/>
              <w:bCs w:val="0"/>
              <w:kern w:val="2"/>
              <w:sz w:val="24"/>
              <w:szCs w:val="22"/>
            </w:rPr>
          </w:pPr>
          <w:hyperlink w:anchor="_Toc55222504" w:history="1">
            <w:r w:rsidR="005F5ECC" w:rsidRPr="00D90965">
              <w:rPr>
                <w:rStyle w:val="a3"/>
              </w:rPr>
              <w:t>二、金融情勢</w:t>
            </w:r>
            <w:r w:rsidR="005F5ECC" w:rsidRPr="00D90965">
              <w:rPr>
                <w:webHidden/>
              </w:rPr>
              <w:tab/>
            </w:r>
            <w:r w:rsidR="005F5ECC" w:rsidRPr="00D90965">
              <w:rPr>
                <w:webHidden/>
              </w:rPr>
              <w:fldChar w:fldCharType="begin"/>
            </w:r>
            <w:r w:rsidR="005F5ECC" w:rsidRPr="00D90965">
              <w:rPr>
                <w:webHidden/>
              </w:rPr>
              <w:instrText xml:space="preserve"> PAGEREF _Toc55222504 \h </w:instrText>
            </w:r>
            <w:r w:rsidR="005F5ECC" w:rsidRPr="00D90965">
              <w:rPr>
                <w:webHidden/>
              </w:rPr>
            </w:r>
            <w:r w:rsidR="005F5ECC" w:rsidRPr="00D90965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F5ECC" w:rsidRPr="00D90965">
              <w:rPr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22"/>
            <w:rPr>
              <w:rFonts w:eastAsiaTheme="minorEastAsia"/>
              <w:b w:val="0"/>
              <w:bCs w:val="0"/>
              <w:kern w:val="2"/>
              <w:sz w:val="24"/>
              <w:szCs w:val="22"/>
            </w:rPr>
          </w:pPr>
          <w:hyperlink w:anchor="_Toc55222505" w:history="1">
            <w:r w:rsidR="005F5ECC">
              <w:rPr>
                <w:rStyle w:val="a3"/>
              </w:rPr>
              <w:t>三、專題：中國大陸推動「雙</w:t>
            </w:r>
            <w:r w:rsidR="005F5ECC">
              <w:rPr>
                <w:rStyle w:val="a3"/>
                <w:rFonts w:hint="eastAsia"/>
              </w:rPr>
              <w:t>循環</w:t>
            </w:r>
            <w:r w:rsidR="005F5ECC" w:rsidRPr="00D90965">
              <w:rPr>
                <w:rStyle w:val="a3"/>
              </w:rPr>
              <w:t>」發展策略</w:t>
            </w:r>
            <w:r w:rsidR="005F5ECC" w:rsidRPr="00D90965">
              <w:rPr>
                <w:webHidden/>
              </w:rPr>
              <w:tab/>
            </w:r>
            <w:r w:rsidR="005F5ECC" w:rsidRPr="00D90965">
              <w:rPr>
                <w:webHidden/>
              </w:rPr>
              <w:fldChar w:fldCharType="begin"/>
            </w:r>
            <w:r w:rsidR="005F5ECC" w:rsidRPr="00D90965">
              <w:rPr>
                <w:webHidden/>
              </w:rPr>
              <w:instrText xml:space="preserve"> PAGEREF _Toc55222505 \h </w:instrText>
            </w:r>
            <w:r w:rsidR="005F5ECC" w:rsidRPr="00D90965">
              <w:rPr>
                <w:webHidden/>
              </w:rPr>
            </w:r>
            <w:r w:rsidR="005F5ECC" w:rsidRPr="00D90965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5F5ECC" w:rsidRPr="00D90965">
              <w:rPr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13"/>
            <w:rPr>
              <w:rFonts w:ascii="Times New Roman" w:eastAsiaTheme="minorEastAsia" w:hAnsi="Times New Roman" w:cs="Times New Roman"/>
              <w:b w:val="0"/>
              <w:kern w:val="2"/>
              <w:sz w:val="24"/>
              <w:szCs w:val="22"/>
            </w:rPr>
          </w:pPr>
          <w:hyperlink w:anchor="_Toc55222506" w:history="1">
            <w:r w:rsidR="005F5ECC" w:rsidRPr="00D90965">
              <w:rPr>
                <w:rStyle w:val="a3"/>
                <w:rFonts w:ascii="Times New Roman" w:hAnsi="Times New Roman" w:cs="Times New Roman"/>
              </w:rPr>
              <w:t>貳、</w:t>
            </w:r>
            <w:r w:rsidR="005F5ECC" w:rsidRPr="00D90965">
              <w:rPr>
                <w:rFonts w:ascii="Times New Roman" w:eastAsiaTheme="minorEastAsia" w:hAnsi="Times New Roman" w:cs="Times New Roman"/>
                <w:b w:val="0"/>
                <w:kern w:val="2"/>
                <w:sz w:val="24"/>
                <w:szCs w:val="22"/>
              </w:rPr>
              <w:tab/>
            </w:r>
            <w:r w:rsidR="005F5ECC" w:rsidRPr="00D90965">
              <w:rPr>
                <w:rStyle w:val="a3"/>
                <w:rFonts w:ascii="Times New Roman" w:hAnsi="Times New Roman" w:cs="Times New Roman"/>
              </w:rPr>
              <w:t>兩岸經貿情勢</w:t>
            </w:r>
            <w:r w:rsidR="005F5ECC" w:rsidRPr="00D90965">
              <w:rPr>
                <w:rFonts w:ascii="Times New Roman" w:hAnsi="Times New Roman" w:cs="Times New Roman"/>
                <w:bCs/>
                <w:webHidden/>
              </w:rPr>
              <w:tab/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begin"/>
            </w:r>
            <w:r w:rsidR="005F5ECC" w:rsidRPr="00D90965">
              <w:rPr>
                <w:rFonts w:ascii="Times New Roman" w:hAnsi="Times New Roman" w:cs="Times New Roman"/>
                <w:webHidden/>
              </w:rPr>
              <w:instrText xml:space="preserve"> PAGEREF _Toc55222506 \h </w:instrText>
            </w:r>
            <w:r w:rsidR="005F5ECC" w:rsidRPr="00D90965">
              <w:rPr>
                <w:rFonts w:ascii="Times New Roman" w:hAnsi="Times New Roman" w:cs="Times New Roman"/>
                <w:webHidden/>
              </w:rPr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</w:rPr>
              <w:t>17</w:t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22"/>
          </w:pPr>
          <w:hyperlink w:anchor="_Toc55222507" w:history="1">
            <w:r w:rsidR="005F5ECC" w:rsidRPr="00D90965">
              <w:t>一、雙邊投資</w:t>
            </w:r>
            <w:r w:rsidR="005F5ECC" w:rsidRPr="00D90965">
              <w:rPr>
                <w:webHidden/>
              </w:rPr>
              <w:tab/>
            </w:r>
            <w:r w:rsidR="005F5ECC" w:rsidRPr="00D90965">
              <w:rPr>
                <w:webHidden/>
              </w:rPr>
              <w:fldChar w:fldCharType="begin"/>
            </w:r>
            <w:r w:rsidR="005F5ECC" w:rsidRPr="00D90965">
              <w:rPr>
                <w:webHidden/>
              </w:rPr>
              <w:instrText xml:space="preserve"> PAGEREF _Toc55222507 \h </w:instrText>
            </w:r>
            <w:r w:rsidR="005F5ECC" w:rsidRPr="00D90965">
              <w:rPr>
                <w:webHidden/>
              </w:rPr>
            </w:r>
            <w:r w:rsidR="005F5ECC" w:rsidRPr="00D90965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5F5ECC" w:rsidRPr="00D90965">
              <w:rPr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22"/>
            <w:rPr>
              <w:rFonts w:eastAsiaTheme="minorEastAsia"/>
              <w:b w:val="0"/>
              <w:bCs w:val="0"/>
              <w:kern w:val="2"/>
              <w:sz w:val="24"/>
              <w:szCs w:val="22"/>
            </w:rPr>
          </w:pPr>
          <w:hyperlink w:anchor="_Toc55222508" w:history="1">
            <w:r w:rsidR="005F5ECC" w:rsidRPr="00D90965">
              <w:rPr>
                <w:rStyle w:val="a3"/>
              </w:rPr>
              <w:t>二、雙邊貿易</w:t>
            </w:r>
            <w:r w:rsidR="005F5ECC" w:rsidRPr="00D90965">
              <w:rPr>
                <w:webHidden/>
              </w:rPr>
              <w:tab/>
            </w:r>
            <w:r w:rsidR="005F5ECC" w:rsidRPr="00D90965">
              <w:rPr>
                <w:webHidden/>
              </w:rPr>
              <w:fldChar w:fldCharType="begin"/>
            </w:r>
            <w:r w:rsidR="005F5ECC" w:rsidRPr="00D90965">
              <w:rPr>
                <w:webHidden/>
              </w:rPr>
              <w:instrText xml:space="preserve"> PAGEREF _Toc55222508 \h </w:instrText>
            </w:r>
            <w:r w:rsidR="005F5ECC" w:rsidRPr="00D90965">
              <w:rPr>
                <w:webHidden/>
              </w:rPr>
            </w:r>
            <w:r w:rsidR="005F5ECC" w:rsidRPr="00D90965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5F5ECC" w:rsidRPr="00D90965">
              <w:rPr>
                <w:webHidden/>
              </w:rPr>
              <w:fldChar w:fldCharType="end"/>
            </w:r>
          </w:hyperlink>
        </w:p>
        <w:p w:rsidR="005F5ECC" w:rsidRPr="00D90965" w:rsidRDefault="00A12F89">
          <w:pPr>
            <w:pStyle w:val="13"/>
            <w:rPr>
              <w:rFonts w:ascii="Times New Roman" w:eastAsiaTheme="minorEastAsia" w:hAnsi="Times New Roman" w:cs="Times New Roman"/>
              <w:b w:val="0"/>
              <w:kern w:val="2"/>
              <w:sz w:val="24"/>
              <w:szCs w:val="22"/>
            </w:rPr>
          </w:pPr>
          <w:hyperlink w:anchor="_Toc55222509" w:history="1">
            <w:r w:rsidR="005F5ECC" w:rsidRPr="00D90965">
              <w:rPr>
                <w:rStyle w:val="a3"/>
                <w:rFonts w:ascii="Times New Roman" w:hAnsi="Times New Roman" w:cs="Times New Roman"/>
                <w:bCs/>
              </w:rPr>
              <w:t>附表</w:t>
            </w:r>
            <w:r w:rsidR="005F5ECC" w:rsidRPr="00D90965">
              <w:rPr>
                <w:rStyle w:val="a3"/>
                <w:rFonts w:ascii="Times New Roman" w:hAnsi="Times New Roman" w:cs="Times New Roman"/>
                <w:bCs/>
              </w:rPr>
              <w:t xml:space="preserve">  </w:t>
            </w:r>
            <w:r w:rsidR="005F5ECC" w:rsidRPr="00D90965">
              <w:rPr>
                <w:rStyle w:val="a3"/>
                <w:rFonts w:ascii="Times New Roman" w:hAnsi="Times New Roman" w:cs="Times New Roman"/>
                <w:bCs/>
              </w:rPr>
              <w:t>中國大陸重要經濟指標</w:t>
            </w:r>
            <w:r w:rsidR="005F5ECC" w:rsidRPr="00D90965">
              <w:rPr>
                <w:rFonts w:ascii="Times New Roman" w:hAnsi="Times New Roman" w:cs="Times New Roman"/>
                <w:bCs/>
                <w:webHidden/>
              </w:rPr>
              <w:tab/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begin"/>
            </w:r>
            <w:r w:rsidR="005F5ECC" w:rsidRPr="00D90965">
              <w:rPr>
                <w:rFonts w:ascii="Times New Roman" w:hAnsi="Times New Roman" w:cs="Times New Roman"/>
                <w:webHidden/>
              </w:rPr>
              <w:instrText xml:space="preserve"> PAGEREF _Toc55222509 \h </w:instrText>
            </w:r>
            <w:r w:rsidR="005F5ECC" w:rsidRPr="00D90965">
              <w:rPr>
                <w:rFonts w:ascii="Times New Roman" w:hAnsi="Times New Roman" w:cs="Times New Roman"/>
                <w:webHidden/>
              </w:rPr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</w:rPr>
              <w:t>27</w:t>
            </w:r>
            <w:r w:rsidR="005F5ECC" w:rsidRPr="00D90965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5F5ECC" w:rsidRPr="00D90965" w:rsidRDefault="005F5ECC" w:rsidP="00FB60C0">
          <w:pPr>
            <w:pStyle w:val="13"/>
            <w:rPr>
              <w:rFonts w:ascii="Times New Roman" w:hAnsi="Times New Roman" w:cs="Times New Roman"/>
            </w:rPr>
          </w:pPr>
          <w:r w:rsidRPr="00D90965">
            <w:rPr>
              <w:rFonts w:ascii="Times New Roman" w:hAnsi="Times New Roman" w:cs="Times New Roman"/>
            </w:rPr>
            <w:fldChar w:fldCharType="end"/>
          </w:r>
          <w:r w:rsidRPr="00D90965">
            <w:rPr>
              <w:rFonts w:ascii="Times New Roman" w:hAnsi="Times New Roman" w:cs="Times New Roman"/>
            </w:rPr>
            <w:t xml:space="preserve"> </w:t>
          </w:r>
        </w:p>
        <w:p w:rsidR="005F5ECC" w:rsidRPr="00D90965" w:rsidRDefault="005F5ECC" w:rsidP="003C52D6">
          <w:pPr>
            <w:rPr>
              <w:rFonts w:eastAsia="標楷體"/>
              <w:b/>
              <w:noProof/>
            </w:rPr>
          </w:pPr>
          <w:r w:rsidRPr="00D90965">
            <w:rPr>
              <w:rFonts w:eastAsia="標楷體"/>
              <w:b/>
              <w:noProof/>
              <w:sz w:val="28"/>
            </w:rPr>
            <w:t>【專欄】</w:t>
          </w:r>
        </w:p>
        <w:p w:rsidR="005F5ECC" w:rsidRPr="00D90965" w:rsidRDefault="00A12F89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7" w:history="1">
            <w:r w:rsidR="005F5ECC" w:rsidRPr="00D90965">
              <w:rPr>
                <w:rStyle w:val="a3"/>
                <w:color w:val="auto"/>
                <w:u w:val="none"/>
              </w:rPr>
              <w:t>中國大陸大力推動基建投資以支撐經濟復甦</w:t>
            </w:r>
            <w:r w:rsidR="005F5ECC" w:rsidRPr="00D90965">
              <w:rPr>
                <w:rStyle w:val="a3"/>
                <w:webHidden/>
                <w:color w:val="auto"/>
                <w:u w:val="none"/>
              </w:rPr>
              <w:tab/>
            </w:r>
          </w:hyperlink>
          <w:r w:rsidR="005F5ECC">
            <w:rPr>
              <w:rStyle w:val="a3"/>
              <w:rFonts w:hint="eastAsia"/>
              <w:color w:val="auto"/>
              <w:u w:val="none"/>
            </w:rPr>
            <w:t>4</w:t>
          </w:r>
        </w:p>
        <w:p w:rsidR="005F5ECC" w:rsidRPr="00D90965" w:rsidRDefault="005F5ECC" w:rsidP="00466F51">
          <w:pPr>
            <w:pStyle w:val="22"/>
          </w:pPr>
        </w:p>
        <w:p w:rsidR="005F5ECC" w:rsidRPr="00D90965" w:rsidRDefault="005F5ECC" w:rsidP="003C52D6">
          <w:pPr>
            <w:rPr>
              <w:rFonts w:eastAsia="標楷體"/>
            </w:rPr>
          </w:pPr>
        </w:p>
        <w:p w:rsidR="00FB60C0" w:rsidRPr="00D90965" w:rsidRDefault="00A12F89" w:rsidP="003C52D6">
          <w:pPr>
            <w:rPr>
              <w:rFonts w:eastAsia="標楷體"/>
            </w:rPr>
          </w:pPr>
        </w:p>
      </w:sdtContent>
    </w:sdt>
    <w:p w:rsidR="00FB60C0" w:rsidRPr="00D90965" w:rsidRDefault="00FB60C0" w:rsidP="00FB60C0">
      <w:pPr>
        <w:widowControl/>
        <w:rPr>
          <w:rFonts w:eastAsia="標楷體"/>
          <w:sz w:val="32"/>
          <w:szCs w:val="22"/>
        </w:rPr>
        <w:sectPr w:rsidR="00FB60C0" w:rsidRPr="00D90965" w:rsidSect="00FB60C0">
          <w:footerReference w:type="even" r:id="rId14"/>
          <w:footerReference w:type="default" r:id="rId15"/>
          <w:pgSz w:w="11906" w:h="16838"/>
          <w:pgMar w:top="1440" w:right="1800" w:bottom="1440" w:left="1800" w:header="851" w:footer="992" w:gutter="0"/>
          <w:pgNumType w:fmt="lowerRoman" w:start="1"/>
          <w:cols w:space="425"/>
          <w:titlePg/>
          <w:docGrid w:type="lines" w:linePitch="360"/>
        </w:sectPr>
      </w:pPr>
    </w:p>
    <w:p w:rsidR="00FB60C0" w:rsidRPr="00D90965" w:rsidRDefault="00FB60C0" w:rsidP="003B2B39">
      <w:pPr>
        <w:pStyle w:val="11"/>
        <w:spacing w:beforeLines="30" w:before="108" w:after="0" w:line="240" w:lineRule="auto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bookmarkStart w:id="0" w:name="_Toc419714144"/>
      <w:bookmarkStart w:id="1" w:name="_Toc489971710"/>
      <w:bookmarkStart w:id="2" w:name="_Toc55222501"/>
      <w:r w:rsidRPr="00D90965">
        <w:rPr>
          <w:rFonts w:ascii="Times New Roman" w:eastAsia="標楷體" w:hAnsi="Times New Roman" w:cs="Times New Roman"/>
          <w:kern w:val="0"/>
          <w:sz w:val="40"/>
          <w:szCs w:val="40"/>
        </w:rPr>
        <w:lastRenderedPageBreak/>
        <w:t>【摘要】</w:t>
      </w:r>
      <w:bookmarkEnd w:id="0"/>
      <w:bookmarkEnd w:id="1"/>
      <w:bookmarkEnd w:id="2"/>
    </w:p>
    <w:p w:rsidR="00404289" w:rsidRPr="00D90965" w:rsidRDefault="00404289" w:rsidP="00404289">
      <w:pPr>
        <w:widowControl/>
        <w:snapToGrid w:val="0"/>
        <w:spacing w:beforeLines="75" w:before="270" w:line="44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【中國大陸經濟】</w:t>
      </w:r>
    </w:p>
    <w:p w:rsidR="00BE58DE" w:rsidRPr="00D90965" w:rsidRDefault="009951B3" w:rsidP="0019548C">
      <w:pPr>
        <w:widowControl/>
        <w:snapToGrid w:val="0"/>
        <w:spacing w:beforeLines="25" w:before="90" w:afterLines="23" w:after="82" w:line="42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>
        <w:rPr>
          <w:rFonts w:eastAsia="標楷體" w:hint="eastAsia"/>
          <w:color w:val="000000" w:themeColor="text1"/>
          <w:kern w:val="0"/>
          <w:sz w:val="28"/>
          <w:szCs w:val="32"/>
        </w:rPr>
        <w:t>由於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疫情受到控制，產業復工及出口</w:t>
      </w:r>
      <w:r w:rsidR="00D41795">
        <w:rPr>
          <w:rFonts w:eastAsia="標楷體" w:hint="eastAsia"/>
          <w:color w:val="000000" w:themeColor="text1"/>
          <w:kern w:val="0"/>
          <w:sz w:val="28"/>
          <w:szCs w:val="32"/>
        </w:rPr>
        <w:t>擴增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，第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成長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4.9%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="00244D19" w:rsidRPr="00244D19">
        <w:rPr>
          <w:rFonts w:eastAsia="標楷體" w:hint="eastAsia"/>
          <w:color w:val="000000" w:themeColor="text1"/>
          <w:kern w:val="0"/>
          <w:sz w:val="28"/>
          <w:szCs w:val="32"/>
        </w:rPr>
        <w:t>較第</w:t>
      </w:r>
      <w:r w:rsidR="00244D19" w:rsidRPr="00244D19">
        <w:rPr>
          <w:rFonts w:eastAsia="標楷體" w:hint="eastAsia"/>
          <w:color w:val="000000" w:themeColor="text1"/>
          <w:kern w:val="0"/>
          <w:sz w:val="28"/>
          <w:szCs w:val="32"/>
        </w:rPr>
        <w:t>2</w:t>
      </w:r>
      <w:r w:rsidR="00244D19" w:rsidRPr="00244D19">
        <w:rPr>
          <w:rFonts w:eastAsia="標楷體" w:hint="eastAsia"/>
          <w:color w:val="000000" w:themeColor="text1"/>
          <w:kern w:val="0"/>
          <w:sz w:val="28"/>
          <w:szCs w:val="32"/>
        </w:rPr>
        <w:t>季增加</w:t>
      </w:r>
      <w:r w:rsidR="00244D19" w:rsidRPr="00244D19">
        <w:rPr>
          <w:rFonts w:eastAsia="標楷體" w:hint="eastAsia"/>
          <w:color w:val="000000" w:themeColor="text1"/>
          <w:kern w:val="0"/>
          <w:sz w:val="28"/>
          <w:szCs w:val="32"/>
        </w:rPr>
        <w:t>1.7</w:t>
      </w:r>
      <w:r w:rsidR="00244D19" w:rsidRPr="00244D19">
        <w:rPr>
          <w:rFonts w:eastAsia="標楷體" w:hint="eastAsia"/>
          <w:color w:val="000000" w:themeColor="text1"/>
          <w:kern w:val="0"/>
          <w:sz w:val="28"/>
          <w:szCs w:val="32"/>
        </w:rPr>
        <w:t>個百分點，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累計前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E33A3E" w:rsidRPr="00D90965">
        <w:rPr>
          <w:rFonts w:eastAsia="標楷體"/>
          <w:color w:val="000000" w:themeColor="text1"/>
          <w:kern w:val="0"/>
          <w:sz w:val="28"/>
          <w:szCs w:val="32"/>
        </w:rPr>
        <w:t>成長</w:t>
      </w:r>
      <w:r w:rsidR="00E33A3E" w:rsidRPr="00D90965">
        <w:rPr>
          <w:rFonts w:eastAsia="標楷體"/>
          <w:color w:val="000000" w:themeColor="text1"/>
          <w:kern w:val="0"/>
          <w:sz w:val="28"/>
          <w:szCs w:val="32"/>
        </w:rPr>
        <w:t>0.7%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IMF 10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月報告更指出，中國大陸將是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年主要經濟體中，唯一出現正成長的國家，顯示中國大陸經濟正逐漸走出</w:t>
      </w:r>
      <w:r w:rsidR="0002436E">
        <w:rPr>
          <w:rFonts w:eastAsia="標楷體" w:hint="eastAsia"/>
          <w:color w:val="000000" w:themeColor="text1"/>
          <w:kern w:val="0"/>
          <w:sz w:val="28"/>
          <w:szCs w:val="32"/>
        </w:rPr>
        <w:t>武漢</w:t>
      </w:r>
      <w:r w:rsidR="00BE58DE" w:rsidRPr="00D90965">
        <w:rPr>
          <w:rFonts w:eastAsia="標楷體"/>
          <w:color w:val="000000" w:themeColor="text1"/>
          <w:kern w:val="0"/>
          <w:sz w:val="28"/>
          <w:szCs w:val="32"/>
        </w:rPr>
        <w:t>肺炎疫情陰霾。</w:t>
      </w:r>
    </w:p>
    <w:p w:rsidR="00BE58DE" w:rsidRPr="00D90965" w:rsidRDefault="00BE58DE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消費</w:t>
      </w:r>
      <w:r w:rsidR="00244D19">
        <w:rPr>
          <w:rFonts w:eastAsia="標楷體" w:hint="eastAsia"/>
          <w:b/>
          <w:color w:val="000000" w:themeColor="text1"/>
          <w:kern w:val="0"/>
          <w:sz w:val="28"/>
          <w:szCs w:val="32"/>
        </w:rPr>
        <w:t>由衰退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轉為成長：</w:t>
      </w:r>
      <w:r w:rsidRPr="00D90965">
        <w:rPr>
          <w:rFonts w:eastAsia="標楷體"/>
          <w:color w:val="000000" w:themeColor="text1"/>
          <w:sz w:val="28"/>
          <w:szCs w:val="32"/>
        </w:rPr>
        <w:t>隨著疫情趨緩，以及各項促消費政策的推動，帶動民眾外出活動增加，市場銷售逐漸回溫。</w:t>
      </w:r>
      <w:r w:rsidRPr="00D90965">
        <w:rPr>
          <w:rFonts w:eastAsia="標楷體"/>
          <w:color w:val="000000" w:themeColor="text1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sz w:val="28"/>
          <w:szCs w:val="32"/>
        </w:rPr>
        <w:t>年第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季社會消費品零售總額，由第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季衰退</w:t>
      </w:r>
      <w:r w:rsidR="000F38E4">
        <w:rPr>
          <w:rFonts w:eastAsia="標楷體" w:hint="eastAsia"/>
          <w:color w:val="000000" w:themeColor="text1"/>
          <w:sz w:val="28"/>
          <w:szCs w:val="32"/>
        </w:rPr>
        <w:t>3.9%</w:t>
      </w:r>
      <w:r w:rsidRPr="00D90965">
        <w:rPr>
          <w:rFonts w:eastAsia="標楷體"/>
          <w:color w:val="000000" w:themeColor="text1"/>
          <w:sz w:val="28"/>
          <w:szCs w:val="32"/>
        </w:rPr>
        <w:t>轉為成長</w:t>
      </w:r>
      <w:r w:rsidRPr="00D90965">
        <w:rPr>
          <w:rFonts w:eastAsia="標楷體"/>
          <w:color w:val="000000" w:themeColor="text1"/>
          <w:sz w:val="28"/>
          <w:szCs w:val="32"/>
        </w:rPr>
        <w:t>0.9%</w:t>
      </w:r>
      <w:r w:rsidRPr="00D90965">
        <w:rPr>
          <w:rFonts w:eastAsia="標楷體"/>
          <w:color w:val="000000" w:themeColor="text1"/>
          <w:sz w:val="28"/>
          <w:szCs w:val="32"/>
        </w:rPr>
        <w:t>，惟前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季社會消費品零售總額仍衰退</w:t>
      </w:r>
      <w:r w:rsidRPr="00D90965">
        <w:rPr>
          <w:rFonts w:eastAsia="標楷體"/>
          <w:color w:val="000000" w:themeColor="text1"/>
          <w:sz w:val="28"/>
          <w:szCs w:val="32"/>
        </w:rPr>
        <w:t>7.2%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投資</w:t>
      </w:r>
      <w:r w:rsidR="00B57CC0">
        <w:rPr>
          <w:rFonts w:eastAsia="標楷體" w:hint="eastAsia"/>
          <w:b/>
          <w:color w:val="000000" w:themeColor="text1"/>
          <w:kern w:val="0"/>
          <w:sz w:val="28"/>
          <w:szCs w:val="32"/>
        </w:rPr>
        <w:t>轉為正成長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：</w:t>
      </w:r>
      <w:r w:rsidRPr="00D90965">
        <w:rPr>
          <w:rFonts w:eastAsia="標楷體"/>
          <w:color w:val="000000" w:themeColor="text1"/>
          <w:sz w:val="28"/>
          <w:szCs w:val="32"/>
        </w:rPr>
        <w:t>中國大陸前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季固定資產投資累計年增率為</w:t>
      </w:r>
      <w:r w:rsidRPr="00D90965">
        <w:rPr>
          <w:rFonts w:eastAsia="標楷體"/>
          <w:color w:val="000000" w:themeColor="text1"/>
          <w:sz w:val="28"/>
          <w:szCs w:val="32"/>
        </w:rPr>
        <w:t>0.8%</w:t>
      </w:r>
      <w:r w:rsidRPr="00D90965">
        <w:rPr>
          <w:rFonts w:eastAsia="標楷體"/>
          <w:color w:val="000000" w:themeColor="text1"/>
          <w:sz w:val="28"/>
          <w:szCs w:val="32"/>
        </w:rPr>
        <w:t>，於年內首度由負轉正，其中，基礎建設投資及房地產投資是帶動投資成長的關鍵，</w:t>
      </w:r>
      <w:r w:rsidR="00244D19">
        <w:rPr>
          <w:rFonts w:eastAsia="標楷體" w:hint="eastAsia"/>
          <w:color w:val="000000" w:themeColor="text1"/>
          <w:sz w:val="28"/>
          <w:szCs w:val="32"/>
        </w:rPr>
        <w:t>前</w:t>
      </w:r>
      <w:r w:rsidR="00244D19" w:rsidRPr="00D90965">
        <w:rPr>
          <w:rFonts w:eastAsia="標楷體"/>
          <w:color w:val="000000" w:themeColor="text1"/>
          <w:sz w:val="28"/>
          <w:szCs w:val="32"/>
        </w:rPr>
        <w:t>3</w:t>
      </w:r>
      <w:r w:rsidR="00244D19" w:rsidRPr="00D90965">
        <w:rPr>
          <w:rFonts w:eastAsia="標楷體"/>
          <w:color w:val="000000" w:themeColor="text1"/>
          <w:sz w:val="28"/>
          <w:szCs w:val="32"/>
        </w:rPr>
        <w:t>季</w:t>
      </w:r>
      <w:r w:rsidR="00244D19">
        <w:rPr>
          <w:rFonts w:eastAsia="標楷體" w:hint="eastAsia"/>
          <w:color w:val="000000" w:themeColor="text1"/>
          <w:sz w:val="28"/>
          <w:szCs w:val="32"/>
        </w:rPr>
        <w:t>分別成長</w:t>
      </w:r>
      <w:r w:rsidR="00244D19">
        <w:rPr>
          <w:rFonts w:eastAsia="標楷體" w:hint="eastAsia"/>
          <w:color w:val="000000" w:themeColor="text1"/>
          <w:sz w:val="28"/>
          <w:szCs w:val="32"/>
        </w:rPr>
        <w:t>0.2%</w:t>
      </w:r>
      <w:r w:rsidR="00244D19">
        <w:rPr>
          <w:rFonts w:eastAsia="標楷體" w:hint="eastAsia"/>
          <w:color w:val="000000" w:themeColor="text1"/>
          <w:sz w:val="28"/>
          <w:szCs w:val="32"/>
        </w:rPr>
        <w:t>及</w:t>
      </w:r>
      <w:r w:rsidR="00244D19">
        <w:rPr>
          <w:rFonts w:eastAsia="標楷體" w:hint="eastAsia"/>
          <w:color w:val="000000" w:themeColor="text1"/>
          <w:sz w:val="28"/>
          <w:szCs w:val="32"/>
        </w:rPr>
        <w:t>5.6%</w:t>
      </w:r>
      <w:r w:rsidR="00244D19">
        <w:rPr>
          <w:rFonts w:eastAsia="標楷體" w:hint="eastAsia"/>
          <w:color w:val="000000" w:themeColor="text1"/>
          <w:sz w:val="28"/>
          <w:szCs w:val="32"/>
        </w:rPr>
        <w:t>，</w:t>
      </w:r>
      <w:r w:rsidRPr="00D90965">
        <w:rPr>
          <w:rFonts w:eastAsia="標楷體"/>
          <w:color w:val="000000" w:themeColor="text1"/>
          <w:sz w:val="28"/>
          <w:szCs w:val="32"/>
        </w:rPr>
        <w:t>至於製造業投資則</w:t>
      </w:r>
      <w:r w:rsidR="00244D19">
        <w:rPr>
          <w:rFonts w:eastAsia="標楷體" w:hint="eastAsia"/>
          <w:color w:val="000000" w:themeColor="text1"/>
          <w:sz w:val="28"/>
          <w:szCs w:val="32"/>
        </w:rPr>
        <w:t>衰退</w:t>
      </w:r>
      <w:r w:rsidR="00244D19">
        <w:rPr>
          <w:rFonts w:eastAsia="標楷體" w:hint="eastAsia"/>
          <w:color w:val="000000" w:themeColor="text1"/>
          <w:sz w:val="28"/>
          <w:szCs w:val="32"/>
        </w:rPr>
        <w:t>6.5%</w:t>
      </w:r>
      <w:r w:rsidR="00244D19" w:rsidRPr="00D90965">
        <w:rPr>
          <w:rFonts w:eastAsia="標楷體"/>
          <w:color w:val="000000" w:themeColor="text1"/>
          <w:sz w:val="28"/>
          <w:szCs w:val="32"/>
        </w:rPr>
        <w:t>，</w:t>
      </w:r>
      <w:r w:rsidRPr="00D90965">
        <w:rPr>
          <w:rFonts w:eastAsia="標楷體"/>
          <w:color w:val="000000" w:themeColor="text1"/>
          <w:sz w:val="28"/>
          <w:szCs w:val="32"/>
        </w:rPr>
        <w:t>表現相對不振。</w:t>
      </w:r>
    </w:p>
    <w:p w:rsidR="00BE58DE" w:rsidRPr="00D90965" w:rsidRDefault="00BE58DE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進出口雙雙成長：</w:t>
      </w:r>
      <w:r w:rsidRPr="00D90965">
        <w:rPr>
          <w:rFonts w:eastAsia="標楷體"/>
          <w:color w:val="000000" w:themeColor="text1"/>
          <w:sz w:val="28"/>
          <w:szCs w:val="32"/>
        </w:rPr>
        <w:t>在海外需求逐步恢復、內需</w:t>
      </w:r>
      <w:r w:rsidR="0099120F">
        <w:rPr>
          <w:rFonts w:eastAsia="標楷體" w:hint="eastAsia"/>
          <w:color w:val="000000" w:themeColor="text1"/>
          <w:sz w:val="28"/>
          <w:szCs w:val="32"/>
        </w:rPr>
        <w:t>市場</w:t>
      </w:r>
      <w:r w:rsidRPr="00D90965">
        <w:rPr>
          <w:rFonts w:eastAsia="標楷體"/>
          <w:color w:val="000000" w:themeColor="text1"/>
          <w:sz w:val="28"/>
          <w:szCs w:val="32"/>
        </w:rPr>
        <w:t>進一步</w:t>
      </w:r>
      <w:r w:rsidR="0099120F">
        <w:rPr>
          <w:rFonts w:eastAsia="標楷體" w:hint="eastAsia"/>
          <w:color w:val="000000" w:themeColor="text1"/>
          <w:sz w:val="28"/>
          <w:szCs w:val="32"/>
        </w:rPr>
        <w:t>回溫</w:t>
      </w:r>
      <w:r w:rsidRPr="00D90965">
        <w:rPr>
          <w:rFonts w:eastAsia="標楷體"/>
          <w:color w:val="000000" w:themeColor="text1"/>
          <w:sz w:val="28"/>
          <w:szCs w:val="32"/>
        </w:rPr>
        <w:t>帶動下，中國大陸</w:t>
      </w:r>
      <w:r w:rsidRPr="00D90965">
        <w:rPr>
          <w:rFonts w:eastAsia="標楷體"/>
          <w:color w:val="000000" w:themeColor="text1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sz w:val="28"/>
          <w:szCs w:val="32"/>
        </w:rPr>
        <w:t>年第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季進出口皆超乎預期，致外貿總額由第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季的衰退</w:t>
      </w:r>
      <w:r w:rsidRPr="00D90965">
        <w:rPr>
          <w:rFonts w:eastAsia="標楷體"/>
          <w:color w:val="000000" w:themeColor="text1"/>
          <w:sz w:val="28"/>
          <w:szCs w:val="32"/>
        </w:rPr>
        <w:t>4.3%</w:t>
      </w:r>
      <w:r w:rsidRPr="00D90965">
        <w:rPr>
          <w:rFonts w:eastAsia="標楷體"/>
          <w:color w:val="000000" w:themeColor="text1"/>
          <w:sz w:val="28"/>
          <w:szCs w:val="32"/>
        </w:rPr>
        <w:t>，轉為成長</w:t>
      </w:r>
      <w:r w:rsidRPr="00D90965">
        <w:rPr>
          <w:rFonts w:eastAsia="標楷體"/>
          <w:color w:val="000000" w:themeColor="text1"/>
          <w:sz w:val="28"/>
          <w:szCs w:val="32"/>
        </w:rPr>
        <w:t>6.3%</w:t>
      </w:r>
      <w:r w:rsidRPr="00D90965">
        <w:rPr>
          <w:rFonts w:eastAsia="標楷體"/>
          <w:color w:val="000000" w:themeColor="text1"/>
          <w:sz w:val="28"/>
          <w:szCs w:val="32"/>
        </w:rPr>
        <w:t>。其中，出口成長</w:t>
      </w:r>
      <w:r w:rsidRPr="00D90965">
        <w:rPr>
          <w:rFonts w:eastAsia="標楷體"/>
          <w:color w:val="000000" w:themeColor="text1"/>
          <w:sz w:val="28"/>
          <w:szCs w:val="32"/>
        </w:rPr>
        <w:t>8.8%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0.1%</w:t>
      </w:r>
      <w:r w:rsidRPr="00D90965">
        <w:rPr>
          <w:rFonts w:eastAsia="標楷體"/>
          <w:color w:val="000000" w:themeColor="text1"/>
          <w:sz w:val="28"/>
          <w:szCs w:val="32"/>
        </w:rPr>
        <w:t>增加</w:t>
      </w:r>
      <w:r w:rsidRPr="00D90965">
        <w:rPr>
          <w:rFonts w:eastAsia="標楷體"/>
          <w:color w:val="000000" w:themeColor="text1"/>
          <w:sz w:val="28"/>
          <w:szCs w:val="32"/>
        </w:rPr>
        <w:t>8.7</w:t>
      </w:r>
      <w:r w:rsidRPr="00D90965">
        <w:rPr>
          <w:rFonts w:eastAsia="標楷體"/>
          <w:color w:val="000000" w:themeColor="text1"/>
          <w:sz w:val="28"/>
          <w:szCs w:val="32"/>
        </w:rPr>
        <w:t>個百分點，進口則由第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季的衰退</w:t>
      </w:r>
      <w:r w:rsidR="000F38E4">
        <w:rPr>
          <w:rFonts w:eastAsia="標楷體" w:hint="eastAsia"/>
          <w:color w:val="000000" w:themeColor="text1"/>
          <w:sz w:val="28"/>
          <w:szCs w:val="32"/>
        </w:rPr>
        <w:t>9.7%</w:t>
      </w:r>
      <w:r w:rsidRPr="00D90965">
        <w:rPr>
          <w:rFonts w:eastAsia="標楷體"/>
          <w:color w:val="000000" w:themeColor="text1"/>
          <w:sz w:val="28"/>
          <w:szCs w:val="32"/>
        </w:rPr>
        <w:t>轉為成長</w:t>
      </w:r>
      <w:r w:rsidRPr="00D90965">
        <w:rPr>
          <w:rFonts w:eastAsia="標楷體"/>
          <w:color w:val="000000" w:themeColor="text1"/>
          <w:sz w:val="28"/>
          <w:szCs w:val="32"/>
        </w:rPr>
        <w:t>3.2%</w:t>
      </w:r>
      <w:r w:rsidRPr="00D90965">
        <w:rPr>
          <w:rFonts w:eastAsia="標楷體"/>
          <w:color w:val="000000" w:themeColor="text1"/>
          <w:sz w:val="28"/>
          <w:szCs w:val="32"/>
        </w:rPr>
        <w:t>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季對外貿易總額仍衰退</w:t>
      </w:r>
      <w:r w:rsidRPr="00D90965">
        <w:rPr>
          <w:rFonts w:eastAsia="標楷體"/>
          <w:color w:val="000000" w:themeColor="text1"/>
          <w:sz w:val="28"/>
          <w:szCs w:val="32"/>
        </w:rPr>
        <w:t>1.8%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 w:hanging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工業</w:t>
      </w:r>
      <w:r w:rsidR="00B57CC0">
        <w:rPr>
          <w:rFonts w:eastAsia="標楷體" w:hint="eastAsia"/>
          <w:b/>
          <w:color w:val="000000" w:themeColor="text1"/>
          <w:sz w:val="28"/>
          <w:szCs w:val="32"/>
        </w:rPr>
        <w:t>持續</w:t>
      </w:r>
      <w:r w:rsidRPr="00D90965">
        <w:rPr>
          <w:rFonts w:eastAsia="標楷體"/>
          <w:b/>
          <w:color w:val="000000" w:themeColor="text1"/>
          <w:sz w:val="28"/>
          <w:szCs w:val="32"/>
        </w:rPr>
        <w:t>成長：</w:t>
      </w:r>
      <w:r w:rsidRPr="00D90965">
        <w:rPr>
          <w:rFonts w:eastAsia="標楷體"/>
          <w:color w:val="000000" w:themeColor="text1"/>
          <w:sz w:val="28"/>
          <w:szCs w:val="32"/>
        </w:rPr>
        <w:t>受惠復工復產加速，帶動中國大陸第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季工業產能利用率回升至</w:t>
      </w:r>
      <w:r w:rsidRPr="00D90965">
        <w:rPr>
          <w:rFonts w:eastAsia="標楷體"/>
          <w:color w:val="000000" w:themeColor="text1"/>
          <w:sz w:val="28"/>
          <w:szCs w:val="32"/>
        </w:rPr>
        <w:t>76.7%</w:t>
      </w:r>
      <w:r w:rsidRPr="00D90965">
        <w:rPr>
          <w:rFonts w:eastAsia="標楷體"/>
          <w:color w:val="000000" w:themeColor="text1"/>
          <w:sz w:val="28"/>
          <w:szCs w:val="32"/>
        </w:rPr>
        <w:t>，已達疫情前水準，第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季工業附加價值成長率達</w:t>
      </w:r>
      <w:r w:rsidRPr="00D90965">
        <w:rPr>
          <w:rFonts w:eastAsia="標楷體"/>
          <w:color w:val="000000" w:themeColor="text1"/>
          <w:sz w:val="28"/>
          <w:szCs w:val="32"/>
        </w:rPr>
        <w:t>5.8%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季增加</w:t>
      </w:r>
      <w:r w:rsidRPr="00D90965">
        <w:rPr>
          <w:rFonts w:eastAsia="標楷體"/>
          <w:color w:val="000000" w:themeColor="text1"/>
          <w:sz w:val="28"/>
          <w:szCs w:val="32"/>
        </w:rPr>
        <w:t>1.4</w:t>
      </w:r>
      <w:r w:rsidRPr="00D90965">
        <w:rPr>
          <w:rFonts w:eastAsia="標楷體"/>
          <w:color w:val="000000" w:themeColor="text1"/>
          <w:sz w:val="28"/>
          <w:szCs w:val="32"/>
        </w:rPr>
        <w:t>個百分點，累計前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季成長</w:t>
      </w:r>
      <w:r w:rsidRPr="00D90965">
        <w:rPr>
          <w:rFonts w:eastAsia="標楷體"/>
          <w:color w:val="000000" w:themeColor="text1"/>
          <w:sz w:val="28"/>
          <w:szCs w:val="32"/>
        </w:rPr>
        <w:t>1.2%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b/>
          <w:bCs/>
          <w:color w:val="000000" w:themeColor="text1"/>
          <w:sz w:val="28"/>
          <w:szCs w:val="28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消費者物價漲幅減緩：</w:t>
      </w:r>
      <w:r w:rsidRPr="00C5715B">
        <w:rPr>
          <w:rFonts w:eastAsia="標楷體"/>
          <w:color w:val="000000" w:themeColor="text1"/>
          <w:sz w:val="28"/>
          <w:szCs w:val="32"/>
        </w:rPr>
        <w:t>受</w:t>
      </w:r>
      <w:r w:rsidRPr="00D90965">
        <w:rPr>
          <w:rFonts w:eastAsia="標楷體"/>
          <w:color w:val="000000" w:themeColor="text1"/>
          <w:sz w:val="28"/>
          <w:szCs w:val="32"/>
        </w:rPr>
        <w:t>豬肉價格漲幅縮減影響，第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="00747A90">
        <w:rPr>
          <w:rFonts w:eastAsia="標楷體" w:hint="eastAsia"/>
          <w:color w:val="000000" w:themeColor="text1"/>
          <w:sz w:val="28"/>
          <w:szCs w:val="32"/>
        </w:rPr>
        <w:t>消費</w:t>
      </w:r>
      <w:r w:rsidR="002B3BA1">
        <w:rPr>
          <w:rFonts w:eastAsia="標楷體" w:hint="eastAsia"/>
          <w:color w:val="000000" w:themeColor="text1"/>
          <w:sz w:val="28"/>
          <w:szCs w:val="32"/>
        </w:rPr>
        <w:t>者物價</w:t>
      </w:r>
      <w:r w:rsidR="00747A90">
        <w:rPr>
          <w:rFonts w:eastAsia="標楷體" w:hint="eastAsia"/>
          <w:color w:val="000000" w:themeColor="text1"/>
          <w:sz w:val="28"/>
          <w:szCs w:val="32"/>
        </w:rPr>
        <w:t>指數</w:t>
      </w:r>
      <w:r w:rsidR="00747A90">
        <w:rPr>
          <w:rFonts w:eastAsia="標楷體" w:hint="eastAsia"/>
          <w:color w:val="000000" w:themeColor="text1"/>
          <w:sz w:val="28"/>
          <w:szCs w:val="32"/>
        </w:rPr>
        <w:t>(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="00747A90">
        <w:rPr>
          <w:rFonts w:eastAsia="標楷體" w:hint="eastAsia"/>
          <w:color w:val="000000" w:themeColor="text1"/>
          <w:sz w:val="28"/>
          <w:szCs w:val="32"/>
        </w:rPr>
        <w:t>)</w:t>
      </w:r>
      <w:r w:rsidRPr="00D90965">
        <w:rPr>
          <w:rFonts w:eastAsia="標楷體"/>
          <w:color w:val="000000" w:themeColor="text1"/>
          <w:sz w:val="28"/>
          <w:szCs w:val="32"/>
        </w:rPr>
        <w:t>上漲</w:t>
      </w:r>
      <w:r w:rsidRPr="00D90965">
        <w:rPr>
          <w:rFonts w:eastAsia="標楷體"/>
          <w:color w:val="000000" w:themeColor="text1"/>
          <w:sz w:val="28"/>
          <w:szCs w:val="32"/>
        </w:rPr>
        <w:t>2.3%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="002C5097">
        <w:rPr>
          <w:rFonts w:eastAsia="標楷體" w:hint="eastAsia"/>
          <w:color w:val="000000" w:themeColor="text1"/>
          <w:sz w:val="28"/>
          <w:szCs w:val="32"/>
        </w:rPr>
        <w:t>增</w:t>
      </w:r>
      <w:r w:rsidRPr="00D90965">
        <w:rPr>
          <w:rFonts w:eastAsia="標楷體"/>
          <w:color w:val="000000" w:themeColor="text1"/>
          <w:sz w:val="28"/>
          <w:szCs w:val="32"/>
        </w:rPr>
        <w:t>幅減少</w:t>
      </w:r>
      <w:r w:rsidRPr="00D90965">
        <w:rPr>
          <w:rFonts w:eastAsia="標楷體"/>
          <w:color w:val="000000" w:themeColor="text1"/>
          <w:sz w:val="28"/>
          <w:szCs w:val="32"/>
        </w:rPr>
        <w:t>0.4</w:t>
      </w:r>
      <w:r w:rsidR="00C5715B">
        <w:rPr>
          <w:rFonts w:eastAsia="標楷體"/>
          <w:color w:val="000000" w:themeColor="text1"/>
          <w:sz w:val="28"/>
          <w:szCs w:val="32"/>
        </w:rPr>
        <w:t>個百分點，漲幅</w:t>
      </w:r>
      <w:r w:rsidRPr="00D90965">
        <w:rPr>
          <w:rFonts w:eastAsia="標楷體"/>
          <w:color w:val="000000" w:themeColor="text1"/>
          <w:sz w:val="28"/>
          <w:szCs w:val="32"/>
        </w:rPr>
        <w:t>減緩，累計前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Pr="00D90965">
        <w:rPr>
          <w:rFonts w:eastAsia="標楷體"/>
          <w:color w:val="000000" w:themeColor="text1"/>
          <w:sz w:val="28"/>
          <w:szCs w:val="32"/>
        </w:rPr>
        <w:t>漲幅為</w:t>
      </w:r>
      <w:r w:rsidRPr="00D90965">
        <w:rPr>
          <w:rFonts w:eastAsia="標楷體"/>
          <w:color w:val="000000" w:themeColor="text1"/>
          <w:sz w:val="28"/>
          <w:szCs w:val="32"/>
        </w:rPr>
        <w:t>3.3%</w:t>
      </w:r>
      <w:r w:rsidRPr="00D90965">
        <w:rPr>
          <w:rFonts w:eastAsia="標楷體"/>
          <w:color w:val="000000" w:themeColor="text1"/>
          <w:sz w:val="28"/>
          <w:szCs w:val="32"/>
        </w:rPr>
        <w:t>。另，第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="002B3BA1">
        <w:rPr>
          <w:rFonts w:eastAsia="標楷體" w:hint="eastAsia"/>
          <w:color w:val="000000" w:themeColor="text1"/>
          <w:sz w:val="28"/>
          <w:szCs w:val="32"/>
        </w:rPr>
        <w:t>工業生產者出廠價格</w:t>
      </w:r>
      <w:r w:rsidR="002B3BA1">
        <w:rPr>
          <w:rFonts w:eastAsia="標楷體" w:hint="eastAsia"/>
          <w:color w:val="000000" w:themeColor="text1"/>
          <w:sz w:val="28"/>
          <w:szCs w:val="32"/>
        </w:rPr>
        <w:t>(</w:t>
      </w:r>
      <w:r w:rsidRPr="00D90965">
        <w:rPr>
          <w:rFonts w:eastAsia="標楷體"/>
          <w:color w:val="000000" w:themeColor="text1"/>
          <w:sz w:val="28"/>
          <w:szCs w:val="32"/>
        </w:rPr>
        <w:t>PPI</w:t>
      </w:r>
      <w:r w:rsidR="002B3BA1">
        <w:rPr>
          <w:rFonts w:eastAsia="標楷體" w:hint="eastAsia"/>
          <w:color w:val="000000" w:themeColor="text1"/>
          <w:sz w:val="28"/>
          <w:szCs w:val="32"/>
        </w:rPr>
        <w:t>)</w:t>
      </w:r>
      <w:r w:rsidRPr="00D90965">
        <w:rPr>
          <w:rFonts w:eastAsia="標楷體"/>
          <w:color w:val="000000" w:themeColor="text1"/>
          <w:sz w:val="28"/>
          <w:szCs w:val="32"/>
        </w:rPr>
        <w:t>下跌</w:t>
      </w:r>
      <w:r w:rsidRPr="00D90965">
        <w:rPr>
          <w:rFonts w:eastAsia="標楷體"/>
          <w:color w:val="000000" w:themeColor="text1"/>
          <w:sz w:val="28"/>
          <w:szCs w:val="32"/>
        </w:rPr>
        <w:t>2.2%</w:t>
      </w:r>
      <w:r w:rsidRPr="00D90965">
        <w:rPr>
          <w:rFonts w:eastAsia="標楷體"/>
          <w:color w:val="000000" w:themeColor="text1"/>
          <w:sz w:val="28"/>
          <w:szCs w:val="32"/>
        </w:rPr>
        <w:t>，跌幅較第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季減少</w:t>
      </w:r>
      <w:r w:rsidRPr="00D90965">
        <w:rPr>
          <w:rFonts w:eastAsia="標楷體"/>
          <w:color w:val="000000" w:themeColor="text1"/>
          <w:sz w:val="28"/>
          <w:szCs w:val="32"/>
        </w:rPr>
        <w:t>1</w:t>
      </w:r>
      <w:r w:rsidRPr="00D90965">
        <w:rPr>
          <w:rFonts w:eastAsia="標楷體"/>
          <w:color w:val="000000" w:themeColor="text1"/>
          <w:sz w:val="28"/>
          <w:szCs w:val="32"/>
        </w:rPr>
        <w:t>個百分點，累計前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PPI</w:t>
      </w:r>
      <w:r w:rsidRPr="00D90965">
        <w:rPr>
          <w:rFonts w:eastAsia="標楷體"/>
          <w:color w:val="000000" w:themeColor="text1"/>
          <w:sz w:val="28"/>
          <w:szCs w:val="32"/>
        </w:rPr>
        <w:t>下跌</w:t>
      </w:r>
      <w:r w:rsidRPr="00D90965">
        <w:rPr>
          <w:rFonts w:eastAsia="標楷體"/>
          <w:color w:val="000000" w:themeColor="text1"/>
          <w:sz w:val="28"/>
          <w:szCs w:val="32"/>
        </w:rPr>
        <w:t>2.0%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473A4" w:rsidRPr="00D90965" w:rsidRDefault="00B473A4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社會融資規模</w:t>
      </w:r>
      <w:r w:rsidR="00094134" w:rsidRPr="00D90965">
        <w:rPr>
          <w:rFonts w:eastAsia="標楷體"/>
          <w:b/>
          <w:sz w:val="28"/>
          <w:szCs w:val="32"/>
        </w:rPr>
        <w:t>略微降溫</w:t>
      </w:r>
      <w:r w:rsidRPr="00D90965">
        <w:rPr>
          <w:rFonts w:eastAsia="標楷體"/>
          <w:b/>
          <w:sz w:val="28"/>
          <w:szCs w:val="32"/>
        </w:rPr>
        <w:t>：</w:t>
      </w:r>
      <w:r w:rsidR="005C2B62" w:rsidRPr="00D90965">
        <w:rPr>
          <w:rFonts w:eastAsia="標楷體"/>
          <w:sz w:val="28"/>
          <w:szCs w:val="32"/>
        </w:rPr>
        <w:t>受到近期中國大陸經濟復甦穩健，</w:t>
      </w:r>
      <w:r w:rsidR="002F359A">
        <w:rPr>
          <w:rFonts w:eastAsia="標楷體" w:hint="eastAsia"/>
          <w:sz w:val="28"/>
          <w:szCs w:val="32"/>
        </w:rPr>
        <w:t>中國大陸寬鬆政策似有煞車跡象。</w:t>
      </w:r>
      <w:r w:rsidR="005C2B62" w:rsidRPr="00D90965">
        <w:rPr>
          <w:rFonts w:eastAsia="標楷體"/>
          <w:sz w:val="28"/>
          <w:szCs w:val="32"/>
        </w:rPr>
        <w:t>人民銀行</w:t>
      </w:r>
      <w:r w:rsidR="005C2B62" w:rsidRPr="00D90965">
        <w:rPr>
          <w:rFonts w:eastAsia="標楷體"/>
          <w:sz w:val="28"/>
          <w:szCs w:val="32"/>
        </w:rPr>
        <w:t>7</w:t>
      </w:r>
      <w:r w:rsidR="005C2B62" w:rsidRPr="00D90965">
        <w:rPr>
          <w:rFonts w:eastAsia="標楷體"/>
          <w:sz w:val="28"/>
          <w:szCs w:val="32"/>
        </w:rPr>
        <w:t>月表示，</w:t>
      </w:r>
      <w:r w:rsidR="002F359A" w:rsidRPr="00D90965">
        <w:rPr>
          <w:rFonts w:eastAsia="標楷體"/>
          <w:sz w:val="28"/>
          <w:szCs w:val="32"/>
        </w:rPr>
        <w:t>利率</w:t>
      </w:r>
      <w:r w:rsidR="005C2B62" w:rsidRPr="00D90965">
        <w:rPr>
          <w:rFonts w:eastAsia="標楷體"/>
          <w:sz w:val="28"/>
          <w:szCs w:val="32"/>
        </w:rPr>
        <w:t>政策及貸</w:t>
      </w:r>
      <w:r w:rsidR="005C2B62" w:rsidRPr="00D90965">
        <w:rPr>
          <w:rFonts w:eastAsia="標楷體"/>
          <w:sz w:val="28"/>
          <w:szCs w:val="32"/>
        </w:rPr>
        <w:lastRenderedPageBreak/>
        <w:t>款市場報價利率將保持穩定</w:t>
      </w:r>
      <w:r w:rsidR="002F359A">
        <w:rPr>
          <w:rFonts w:eastAsia="標楷體" w:hint="eastAsia"/>
          <w:sz w:val="28"/>
          <w:szCs w:val="32"/>
        </w:rPr>
        <w:t>。</w:t>
      </w:r>
      <w:r w:rsidR="005C2B62" w:rsidRPr="00D90965">
        <w:rPr>
          <w:rFonts w:eastAsia="標楷體"/>
          <w:sz w:val="28"/>
          <w:szCs w:val="32"/>
        </w:rPr>
        <w:t>在</w:t>
      </w:r>
      <w:r w:rsidR="002F359A">
        <w:rPr>
          <w:rFonts w:eastAsia="標楷體" w:hint="eastAsia"/>
          <w:sz w:val="28"/>
          <w:szCs w:val="32"/>
        </w:rPr>
        <w:t>人民銀行</w:t>
      </w:r>
      <w:r w:rsidR="005C2B62" w:rsidRPr="00D90965">
        <w:rPr>
          <w:rFonts w:eastAsia="標楷體"/>
          <w:sz w:val="28"/>
          <w:szCs w:val="32"/>
        </w:rPr>
        <w:t>穩健政策下，</w:t>
      </w:r>
      <w:r w:rsidR="005C2B62" w:rsidRPr="00D90965">
        <w:rPr>
          <w:rFonts w:eastAsia="標楷體"/>
          <w:sz w:val="28"/>
          <w:szCs w:val="32"/>
        </w:rPr>
        <w:t>2020</w:t>
      </w:r>
      <w:r w:rsidR="005C2B62" w:rsidRPr="00D90965">
        <w:rPr>
          <w:rFonts w:eastAsia="標楷體"/>
          <w:sz w:val="28"/>
          <w:szCs w:val="32"/>
        </w:rPr>
        <w:t>年</w:t>
      </w:r>
      <w:r w:rsidR="005C2B62" w:rsidRPr="00D90965">
        <w:rPr>
          <w:rFonts w:eastAsia="標楷體"/>
          <w:sz w:val="28"/>
          <w:szCs w:val="32"/>
        </w:rPr>
        <w:t>9</w:t>
      </w:r>
      <w:r w:rsidR="005C2B62" w:rsidRPr="00D90965">
        <w:rPr>
          <w:rFonts w:eastAsia="標楷體"/>
          <w:sz w:val="28"/>
          <w:szCs w:val="32"/>
        </w:rPr>
        <w:t>月底社會融資規模較</w:t>
      </w:r>
      <w:r w:rsidR="005C2B62" w:rsidRPr="00D90965">
        <w:rPr>
          <w:rFonts w:eastAsia="標楷體"/>
          <w:sz w:val="28"/>
          <w:szCs w:val="32"/>
        </w:rPr>
        <w:t>6</w:t>
      </w:r>
      <w:r w:rsidR="005C2B62" w:rsidRPr="00D90965">
        <w:rPr>
          <w:rFonts w:eastAsia="標楷體"/>
          <w:sz w:val="28"/>
          <w:szCs w:val="32"/>
        </w:rPr>
        <w:t>月底增加</w:t>
      </w:r>
      <w:r w:rsidR="005C2B62" w:rsidRPr="00D90965">
        <w:rPr>
          <w:rFonts w:eastAsia="標楷體"/>
          <w:sz w:val="28"/>
          <w:szCs w:val="32"/>
        </w:rPr>
        <w:t>8.3</w:t>
      </w:r>
      <w:r w:rsidR="005C2B62" w:rsidRPr="00D90965">
        <w:rPr>
          <w:rFonts w:eastAsia="標楷體"/>
          <w:sz w:val="28"/>
          <w:szCs w:val="32"/>
        </w:rPr>
        <w:t>兆元人民幣，增幅</w:t>
      </w:r>
      <w:r w:rsidR="005C2B62" w:rsidRPr="00D90965">
        <w:rPr>
          <w:rFonts w:eastAsia="標楷體"/>
          <w:sz w:val="28"/>
          <w:szCs w:val="32"/>
        </w:rPr>
        <w:t>3.1%</w:t>
      </w:r>
      <w:r w:rsidR="002F359A">
        <w:rPr>
          <w:rFonts w:eastAsia="標楷體" w:hint="eastAsia"/>
          <w:sz w:val="28"/>
          <w:szCs w:val="32"/>
        </w:rPr>
        <w:t>，較第</w:t>
      </w:r>
      <w:r w:rsidR="002F359A">
        <w:rPr>
          <w:rFonts w:eastAsia="標楷體" w:hint="eastAsia"/>
          <w:sz w:val="28"/>
          <w:szCs w:val="32"/>
        </w:rPr>
        <w:t>2</w:t>
      </w:r>
      <w:r w:rsidR="002F359A">
        <w:rPr>
          <w:rFonts w:eastAsia="標楷體" w:hint="eastAsia"/>
          <w:sz w:val="28"/>
          <w:szCs w:val="32"/>
        </w:rPr>
        <w:t>季減少</w:t>
      </w:r>
      <w:r w:rsidR="002F359A">
        <w:rPr>
          <w:rFonts w:eastAsia="標楷體" w:hint="eastAsia"/>
          <w:sz w:val="28"/>
          <w:szCs w:val="32"/>
        </w:rPr>
        <w:t>0.5</w:t>
      </w:r>
      <w:r w:rsidR="002F359A">
        <w:rPr>
          <w:rFonts w:eastAsia="標楷體" w:hint="eastAsia"/>
          <w:sz w:val="28"/>
          <w:szCs w:val="32"/>
        </w:rPr>
        <w:t>個百分點</w:t>
      </w:r>
      <w:r w:rsidR="00094134" w:rsidRPr="00D90965">
        <w:rPr>
          <w:rFonts w:eastAsia="標楷體"/>
          <w:sz w:val="28"/>
          <w:szCs w:val="32"/>
        </w:rPr>
        <w:t>。</w:t>
      </w:r>
    </w:p>
    <w:p w:rsidR="00094134" w:rsidRPr="00D90965" w:rsidRDefault="00A976F1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sz w:val="28"/>
          <w:szCs w:val="28"/>
        </w:rPr>
      </w:pPr>
      <w:r w:rsidRPr="00D90965">
        <w:rPr>
          <w:rFonts w:eastAsia="標楷體"/>
          <w:b/>
          <w:sz w:val="28"/>
          <w:szCs w:val="32"/>
        </w:rPr>
        <w:t>股價</w:t>
      </w:r>
      <w:r w:rsidR="00094134" w:rsidRPr="00D90965">
        <w:rPr>
          <w:rFonts w:eastAsia="標楷體"/>
          <w:b/>
          <w:sz w:val="28"/>
          <w:szCs w:val="32"/>
        </w:rPr>
        <w:t>持續</w:t>
      </w:r>
      <w:r w:rsidRPr="00D90965">
        <w:rPr>
          <w:rFonts w:eastAsia="標楷體"/>
          <w:b/>
          <w:sz w:val="28"/>
          <w:szCs w:val="32"/>
        </w:rPr>
        <w:t>攀升：</w:t>
      </w:r>
      <w:r w:rsidR="00094134" w:rsidRPr="00D90965">
        <w:rPr>
          <w:rFonts w:eastAsia="標楷體"/>
          <w:sz w:val="28"/>
          <w:szCs w:val="32"/>
        </w:rPr>
        <w:t>中國大陸經濟活動逐漸恢復正常，加以近期大型</w:t>
      </w:r>
      <w:r w:rsidR="00094134" w:rsidRPr="00D90965">
        <w:rPr>
          <w:rFonts w:eastAsia="標楷體"/>
          <w:sz w:val="28"/>
          <w:szCs w:val="32"/>
        </w:rPr>
        <w:t>IPO</w:t>
      </w:r>
      <w:r w:rsidR="00094134" w:rsidRPr="00D90965">
        <w:rPr>
          <w:rFonts w:eastAsia="標楷體"/>
          <w:sz w:val="28"/>
          <w:szCs w:val="32"/>
        </w:rPr>
        <w:t>吸引資金湧入中國大陸股市，</w:t>
      </w:r>
      <w:r w:rsidR="00094134" w:rsidRPr="00D90965">
        <w:rPr>
          <w:rFonts w:eastAsia="標楷體"/>
          <w:sz w:val="28"/>
          <w:szCs w:val="32"/>
        </w:rPr>
        <w:t>2020</w:t>
      </w:r>
      <w:r w:rsidR="00094134" w:rsidRPr="00D90965">
        <w:rPr>
          <w:rFonts w:eastAsia="標楷體"/>
          <w:sz w:val="28"/>
          <w:szCs w:val="32"/>
        </w:rPr>
        <w:t>年第</w:t>
      </w:r>
      <w:r w:rsidR="00094134" w:rsidRPr="00D90965">
        <w:rPr>
          <w:rFonts w:eastAsia="標楷體"/>
          <w:sz w:val="28"/>
          <w:szCs w:val="32"/>
        </w:rPr>
        <w:t>3</w:t>
      </w:r>
      <w:r w:rsidR="00094134" w:rsidRPr="00D90965">
        <w:rPr>
          <w:rFonts w:eastAsia="標楷體"/>
          <w:sz w:val="28"/>
          <w:szCs w:val="32"/>
        </w:rPr>
        <w:t>季中國大陸股市續呈上漲走勢，</w:t>
      </w:r>
      <w:r w:rsidR="00094134" w:rsidRPr="00D90965">
        <w:rPr>
          <w:rFonts w:eastAsia="標楷體"/>
          <w:sz w:val="28"/>
          <w:szCs w:val="32"/>
        </w:rPr>
        <w:t>9</w:t>
      </w:r>
      <w:r w:rsidR="00094134" w:rsidRPr="00D90965">
        <w:rPr>
          <w:rFonts w:eastAsia="標楷體"/>
          <w:sz w:val="28"/>
          <w:szCs w:val="32"/>
        </w:rPr>
        <w:t>月底深證指數及上證指數分別較</w:t>
      </w:r>
      <w:r w:rsidR="00094134" w:rsidRPr="00D90965">
        <w:rPr>
          <w:rFonts w:eastAsia="標楷體"/>
          <w:sz w:val="28"/>
          <w:szCs w:val="32"/>
        </w:rPr>
        <w:t>6</w:t>
      </w:r>
      <w:r w:rsidR="00094134" w:rsidRPr="00D90965">
        <w:rPr>
          <w:rFonts w:eastAsia="標楷體"/>
          <w:sz w:val="28"/>
          <w:szCs w:val="32"/>
        </w:rPr>
        <w:t>月底上漲</w:t>
      </w:r>
      <w:r w:rsidR="00094134" w:rsidRPr="00D90965">
        <w:rPr>
          <w:rFonts w:eastAsia="標楷體"/>
          <w:sz w:val="28"/>
          <w:szCs w:val="32"/>
        </w:rPr>
        <w:t>8.8%</w:t>
      </w:r>
      <w:r w:rsidR="00094134" w:rsidRPr="00D90965">
        <w:rPr>
          <w:rFonts w:eastAsia="標楷體"/>
          <w:sz w:val="28"/>
          <w:szCs w:val="32"/>
        </w:rPr>
        <w:t>和</w:t>
      </w:r>
      <w:r w:rsidR="00094134" w:rsidRPr="00D90965">
        <w:rPr>
          <w:rFonts w:eastAsia="標楷體"/>
          <w:sz w:val="28"/>
          <w:szCs w:val="32"/>
        </w:rPr>
        <w:t>7.8%</w:t>
      </w:r>
      <w:r w:rsidR="00094134" w:rsidRPr="00D90965">
        <w:rPr>
          <w:rFonts w:eastAsia="標楷體"/>
          <w:sz w:val="28"/>
          <w:szCs w:val="32"/>
        </w:rPr>
        <w:t>。</w:t>
      </w:r>
    </w:p>
    <w:p w:rsidR="00A976F1" w:rsidRPr="00D90965" w:rsidRDefault="00A976F1" w:rsidP="0019548C">
      <w:pPr>
        <w:pStyle w:val="aa"/>
        <w:widowControl/>
        <w:numPr>
          <w:ilvl w:val="0"/>
          <w:numId w:val="1"/>
        </w:numPr>
        <w:snapToGrid w:val="0"/>
        <w:spacing w:beforeLines="25" w:before="90" w:line="420" w:lineRule="exact"/>
        <w:ind w:leftChars="0" w:left="426"/>
        <w:jc w:val="both"/>
        <w:rPr>
          <w:rFonts w:eastAsia="標楷體"/>
          <w:b/>
          <w:kern w:val="0"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人民幣</w:t>
      </w:r>
      <w:r w:rsidR="00094134" w:rsidRPr="00D90965">
        <w:rPr>
          <w:rFonts w:eastAsia="標楷體"/>
          <w:b/>
          <w:sz w:val="28"/>
          <w:szCs w:val="32"/>
        </w:rPr>
        <w:t>升值</w:t>
      </w:r>
      <w:r w:rsidRPr="00D90965">
        <w:rPr>
          <w:rFonts w:eastAsia="標楷體"/>
          <w:b/>
          <w:sz w:val="28"/>
          <w:szCs w:val="32"/>
        </w:rPr>
        <w:t>：</w:t>
      </w:r>
      <w:r w:rsidR="005C2B62" w:rsidRPr="00D90965">
        <w:rPr>
          <w:rFonts w:eastAsia="標楷體"/>
          <w:sz w:val="28"/>
          <w:szCs w:val="32"/>
        </w:rPr>
        <w:t>受全球</w:t>
      </w:r>
      <w:r w:rsidR="002C5097">
        <w:rPr>
          <w:rFonts w:eastAsia="標楷體" w:hint="eastAsia"/>
          <w:sz w:val="28"/>
          <w:szCs w:val="32"/>
        </w:rPr>
        <w:t>武漢肺炎</w:t>
      </w:r>
      <w:r w:rsidR="005C2B62" w:rsidRPr="00D90965">
        <w:rPr>
          <w:rFonts w:eastAsia="標楷體"/>
          <w:sz w:val="28"/>
          <w:szCs w:val="32"/>
        </w:rPr>
        <w:t>疫情爆發，美國採取寬鬆貨幣政策導致美元貶值，加上中國大陸因疫情受到控制，經濟活動逐漸恢復正常，帶動第</w:t>
      </w:r>
      <w:r w:rsidR="00B81DF0">
        <w:rPr>
          <w:rFonts w:eastAsia="標楷體" w:hint="eastAsia"/>
          <w:sz w:val="28"/>
          <w:szCs w:val="32"/>
        </w:rPr>
        <w:t>3</w:t>
      </w:r>
      <w:r w:rsidR="005C2B62" w:rsidRPr="00D90965">
        <w:rPr>
          <w:rFonts w:eastAsia="標楷體"/>
          <w:sz w:val="28"/>
          <w:szCs w:val="32"/>
        </w:rPr>
        <w:t>季</w:t>
      </w:r>
      <w:r w:rsidR="005C2B62" w:rsidRPr="00D90965">
        <w:rPr>
          <w:rFonts w:eastAsia="標楷體"/>
          <w:sz w:val="28"/>
          <w:szCs w:val="32"/>
        </w:rPr>
        <w:t>GDP</w:t>
      </w:r>
      <w:r w:rsidR="00B81DF0">
        <w:rPr>
          <w:rFonts w:eastAsia="標楷體" w:hint="eastAsia"/>
          <w:sz w:val="28"/>
          <w:szCs w:val="32"/>
        </w:rPr>
        <w:t>續</w:t>
      </w:r>
      <w:r w:rsidR="002B3BA1">
        <w:rPr>
          <w:rFonts w:eastAsia="標楷體" w:hint="eastAsia"/>
          <w:sz w:val="28"/>
          <w:szCs w:val="32"/>
        </w:rPr>
        <w:t>呈</w:t>
      </w:r>
      <w:r w:rsidR="005C2B62" w:rsidRPr="00D90965">
        <w:rPr>
          <w:rFonts w:eastAsia="標楷體"/>
          <w:sz w:val="28"/>
          <w:szCs w:val="32"/>
        </w:rPr>
        <w:t>正成長，人民幣兌美元匯價由</w:t>
      </w:r>
      <w:r w:rsidR="005C2B62" w:rsidRPr="00D90965">
        <w:rPr>
          <w:rFonts w:eastAsia="標楷體"/>
          <w:sz w:val="28"/>
          <w:szCs w:val="32"/>
        </w:rPr>
        <w:t>2020</w:t>
      </w:r>
      <w:r w:rsidR="005C2B62" w:rsidRPr="00D90965">
        <w:rPr>
          <w:rFonts w:eastAsia="標楷體"/>
          <w:sz w:val="28"/>
          <w:szCs w:val="32"/>
        </w:rPr>
        <w:t>年</w:t>
      </w:r>
      <w:r w:rsidR="005C2B62" w:rsidRPr="00D90965">
        <w:rPr>
          <w:rFonts w:eastAsia="標楷體"/>
          <w:sz w:val="28"/>
          <w:szCs w:val="32"/>
        </w:rPr>
        <w:t>6</w:t>
      </w:r>
      <w:r w:rsidR="005C2B62" w:rsidRPr="00D90965">
        <w:rPr>
          <w:rFonts w:eastAsia="標楷體"/>
          <w:sz w:val="28"/>
          <w:szCs w:val="32"/>
        </w:rPr>
        <w:t>月底</w:t>
      </w:r>
      <w:r w:rsidR="005C2B62" w:rsidRPr="00D90965">
        <w:rPr>
          <w:rFonts w:eastAsia="標楷體"/>
          <w:sz w:val="28"/>
          <w:szCs w:val="32"/>
        </w:rPr>
        <w:t>7.074</w:t>
      </w:r>
      <w:r w:rsidR="005C2B62" w:rsidRPr="00D90965">
        <w:rPr>
          <w:rFonts w:eastAsia="標楷體"/>
          <w:sz w:val="28"/>
          <w:szCs w:val="32"/>
        </w:rPr>
        <w:t>，升值至</w:t>
      </w:r>
      <w:r w:rsidR="005C2B62" w:rsidRPr="00D90965">
        <w:rPr>
          <w:rFonts w:eastAsia="標楷體"/>
          <w:sz w:val="28"/>
          <w:szCs w:val="32"/>
        </w:rPr>
        <w:t>9</w:t>
      </w:r>
      <w:r w:rsidR="005C2B62" w:rsidRPr="00D90965">
        <w:rPr>
          <w:rFonts w:eastAsia="標楷體"/>
          <w:sz w:val="28"/>
          <w:szCs w:val="32"/>
        </w:rPr>
        <w:t>月底</w:t>
      </w:r>
      <w:r w:rsidR="005C2B62" w:rsidRPr="00D90965">
        <w:rPr>
          <w:rFonts w:eastAsia="標楷體"/>
          <w:sz w:val="28"/>
          <w:szCs w:val="32"/>
        </w:rPr>
        <w:t>6.811</w:t>
      </w:r>
      <w:r w:rsidR="005C2B62" w:rsidRPr="00D90965">
        <w:rPr>
          <w:rFonts w:eastAsia="標楷體"/>
          <w:sz w:val="28"/>
          <w:szCs w:val="32"/>
        </w:rPr>
        <w:t>，升值幅度達</w:t>
      </w:r>
      <w:r w:rsidR="005C2B62" w:rsidRPr="00D90965">
        <w:rPr>
          <w:rFonts w:eastAsia="標楷體"/>
          <w:sz w:val="28"/>
          <w:szCs w:val="32"/>
        </w:rPr>
        <w:t>3.6%</w:t>
      </w:r>
      <w:r w:rsidR="005C2B62" w:rsidRPr="00D90965">
        <w:rPr>
          <w:rFonts w:eastAsia="標楷體"/>
          <w:sz w:val="28"/>
          <w:szCs w:val="32"/>
        </w:rPr>
        <w:t>，為近</w:t>
      </w:r>
      <w:r w:rsidR="005C2B62" w:rsidRPr="00D90965">
        <w:rPr>
          <w:rFonts w:eastAsia="標楷體"/>
          <w:sz w:val="28"/>
          <w:szCs w:val="32"/>
        </w:rPr>
        <w:t>12</w:t>
      </w:r>
      <w:r w:rsidR="005C2B62" w:rsidRPr="00D90965">
        <w:rPr>
          <w:rFonts w:eastAsia="標楷體"/>
          <w:sz w:val="28"/>
          <w:szCs w:val="32"/>
        </w:rPr>
        <w:t>年以來最大季</w:t>
      </w:r>
      <w:r w:rsidR="00C5715B">
        <w:rPr>
          <w:rFonts w:eastAsia="標楷體" w:hint="eastAsia"/>
          <w:sz w:val="28"/>
          <w:szCs w:val="32"/>
        </w:rPr>
        <w:t>增</w:t>
      </w:r>
      <w:r w:rsidR="005C2B62" w:rsidRPr="00D90965">
        <w:rPr>
          <w:rFonts w:eastAsia="標楷體"/>
          <w:sz w:val="28"/>
          <w:szCs w:val="32"/>
        </w:rPr>
        <w:t>幅。</w:t>
      </w:r>
    </w:p>
    <w:p w:rsidR="00247B65" w:rsidRPr="00D90965" w:rsidRDefault="00247B65" w:rsidP="00093B4E">
      <w:pPr>
        <w:pStyle w:val="aa"/>
        <w:widowControl/>
        <w:autoSpaceDE w:val="0"/>
        <w:snapToGrid w:val="0"/>
        <w:spacing w:beforeLines="100" w:before="360" w:line="360" w:lineRule="exact"/>
        <w:ind w:leftChars="0" w:left="1527" w:hangingChars="545" w:hanging="1527"/>
        <w:jc w:val="center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bCs/>
          <w:color w:val="000000" w:themeColor="text1"/>
          <w:sz w:val="28"/>
          <w:szCs w:val="28"/>
        </w:rPr>
        <w:t>中國大陸重要經濟指標</w:t>
      </w:r>
    </w:p>
    <w:p w:rsidR="00247B65" w:rsidRPr="00D90965" w:rsidRDefault="00247B65" w:rsidP="00247B65">
      <w:pPr>
        <w:spacing w:line="200" w:lineRule="exact"/>
        <w:ind w:left="482" w:rightChars="-201" w:right="-482"/>
        <w:jc w:val="right"/>
        <w:rPr>
          <w:rFonts w:eastAsia="標楷體"/>
          <w:bCs/>
          <w:color w:val="000000" w:themeColor="text1"/>
          <w:sz w:val="20"/>
          <w:szCs w:val="28"/>
        </w:rPr>
      </w:pPr>
      <w:r w:rsidRPr="00D90965">
        <w:rPr>
          <w:rFonts w:eastAsia="標楷體"/>
          <w:bCs/>
          <w:color w:val="000000" w:themeColor="text1"/>
          <w:sz w:val="20"/>
          <w:szCs w:val="28"/>
        </w:rPr>
        <w:t>單位：</w:t>
      </w:r>
      <w:r w:rsidRPr="00D90965">
        <w:rPr>
          <w:rFonts w:eastAsia="標楷體"/>
          <w:bCs/>
          <w:color w:val="000000" w:themeColor="text1"/>
          <w:sz w:val="20"/>
          <w:szCs w:val="28"/>
        </w:rPr>
        <w:t>%</w:t>
      </w:r>
    </w:p>
    <w:tbl>
      <w:tblPr>
        <w:tblpPr w:leftFromText="180" w:rightFromText="180" w:vertAnchor="text" w:horzAnchor="margin" w:tblpXSpec="center" w:tblpY="106"/>
        <w:tblW w:w="5386" w:type="pct"/>
        <w:tblLayout w:type="fixed"/>
        <w:tblLook w:val="01E0" w:firstRow="1" w:lastRow="1" w:firstColumn="1" w:lastColumn="1" w:noHBand="0" w:noVBand="0"/>
      </w:tblPr>
      <w:tblGrid>
        <w:gridCol w:w="3588"/>
        <w:gridCol w:w="798"/>
        <w:gridCol w:w="799"/>
        <w:gridCol w:w="799"/>
        <w:gridCol w:w="799"/>
        <w:gridCol w:w="799"/>
        <w:gridCol w:w="799"/>
        <w:gridCol w:w="799"/>
      </w:tblGrid>
      <w:tr w:rsidR="00093B4E" w:rsidRPr="00D90965" w:rsidTr="00093B4E">
        <w:trPr>
          <w:cantSplit/>
          <w:trHeight w:val="136"/>
        </w:trPr>
        <w:tc>
          <w:tcPr>
            <w:tcW w:w="195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</w:rPr>
              <w:t>重要經濟指標</w:t>
            </w:r>
          </w:p>
        </w:tc>
        <w:tc>
          <w:tcPr>
            <w:tcW w:w="435" w:type="pct"/>
            <w:tcBorders>
              <w:top w:val="single" w:sz="4" w:space="0" w:color="auto"/>
            </w:tcBorders>
          </w:tcPr>
          <w:p w:rsidR="00093B4E" w:rsidRPr="00D90965" w:rsidRDefault="00093B4E" w:rsidP="00B473A4">
            <w:pPr>
              <w:adjustRightInd w:val="0"/>
              <w:snapToGrid w:val="0"/>
              <w:spacing w:line="300" w:lineRule="exact"/>
              <w:jc w:val="right"/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2019</w:t>
            </w: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</w:tcPr>
          <w:p w:rsidR="00093B4E" w:rsidRPr="00D90965" w:rsidRDefault="00093B4E" w:rsidP="00093B4E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年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B473A4">
            <w:pPr>
              <w:adjustRightInd w:val="0"/>
              <w:snapToGrid w:val="0"/>
              <w:spacing w:line="300" w:lineRule="exact"/>
              <w:jc w:val="right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</w:tcPr>
          <w:p w:rsidR="00093B4E" w:rsidRPr="00D90965" w:rsidRDefault="00093B4E" w:rsidP="00B473A4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年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93B4E" w:rsidRPr="00D90965" w:rsidTr="00093B4E">
        <w:trPr>
          <w:cantSplit/>
          <w:trHeight w:hRule="exact" w:val="402"/>
        </w:trPr>
        <w:tc>
          <w:tcPr>
            <w:tcW w:w="195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247B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093B4E" w:rsidRPr="00D90965" w:rsidRDefault="00093B4E" w:rsidP="002E55DC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第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3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-36"/>
                <w:w w:val="74"/>
                <w:kern w:val="0"/>
                <w:sz w:val="22"/>
                <w:szCs w:val="22"/>
              </w:rPr>
              <w:t>季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093B4E" w:rsidRPr="00D90965" w:rsidRDefault="00093B4E" w:rsidP="002E55DC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第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4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-36"/>
                <w:w w:val="74"/>
                <w:kern w:val="0"/>
                <w:sz w:val="22"/>
                <w:szCs w:val="22"/>
              </w:rPr>
              <w:t>季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  <w:vAlign w:val="center"/>
          </w:tcPr>
          <w:p w:rsidR="00093B4E" w:rsidRPr="00D90965" w:rsidRDefault="00093B4E" w:rsidP="0019548C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spacing w:val="5"/>
                <w:w w:val="96"/>
                <w:kern w:val="0"/>
                <w:sz w:val="22"/>
                <w:szCs w:val="22"/>
              </w:rPr>
            </w:pPr>
            <w:r w:rsidRPr="00BD2824">
              <w:rPr>
                <w:rFonts w:eastAsia="標楷體" w:hint="eastAsia"/>
                <w:b/>
                <w:bCs/>
                <w:color w:val="000000" w:themeColor="text1"/>
                <w:w w:val="99"/>
                <w:kern w:val="0"/>
                <w:sz w:val="22"/>
                <w:szCs w:val="22"/>
              </w:rPr>
              <w:t>1-3</w:t>
            </w:r>
            <w:r w:rsidRPr="00BD2824">
              <w:rPr>
                <w:rFonts w:eastAsia="標楷體" w:hint="eastAsia"/>
                <w:b/>
                <w:bCs/>
                <w:color w:val="000000" w:themeColor="text1"/>
                <w:w w:val="99"/>
                <w:kern w:val="0"/>
                <w:sz w:val="22"/>
                <w:szCs w:val="22"/>
              </w:rPr>
              <w:t>季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093B4E" w:rsidRPr="00D90965" w:rsidRDefault="00093B4E" w:rsidP="002E55DC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第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1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-36"/>
                <w:w w:val="74"/>
                <w:kern w:val="0"/>
                <w:sz w:val="22"/>
                <w:szCs w:val="22"/>
              </w:rPr>
              <w:t>季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  <w:vAlign w:val="center"/>
          </w:tcPr>
          <w:p w:rsidR="00093B4E" w:rsidRPr="00D90965" w:rsidRDefault="00093B4E" w:rsidP="002E55DC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第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37"/>
                <w:w w:val="74"/>
                <w:kern w:val="0"/>
                <w:sz w:val="22"/>
                <w:szCs w:val="22"/>
              </w:rPr>
              <w:t>2</w:t>
            </w:r>
            <w:r w:rsidRPr="005C5910">
              <w:rPr>
                <w:rFonts w:eastAsia="標楷體"/>
                <w:b/>
                <w:bCs/>
                <w:color w:val="000000" w:themeColor="text1"/>
                <w:spacing w:val="-36"/>
                <w:w w:val="74"/>
                <w:kern w:val="0"/>
                <w:sz w:val="22"/>
                <w:szCs w:val="22"/>
              </w:rPr>
              <w:t>季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386B8F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78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w w:val="78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b/>
                <w:bCs/>
                <w:color w:val="000000" w:themeColor="text1"/>
                <w:w w:val="78"/>
                <w:kern w:val="0"/>
                <w:sz w:val="22"/>
                <w:szCs w:val="22"/>
              </w:rPr>
              <w:t>3</w:t>
            </w:r>
            <w:r w:rsidRPr="00D90965">
              <w:rPr>
                <w:rFonts w:eastAsia="標楷體"/>
                <w:b/>
                <w:bCs/>
                <w:color w:val="000000" w:themeColor="text1"/>
                <w:w w:val="78"/>
                <w:kern w:val="0"/>
                <w:sz w:val="22"/>
                <w:szCs w:val="22"/>
              </w:rPr>
              <w:t>季</w:t>
            </w:r>
          </w:p>
        </w:tc>
      </w:tr>
      <w:tr w:rsidR="00093B4E" w:rsidRPr="00D90965" w:rsidTr="00093B4E">
        <w:trPr>
          <w:trHeight w:val="70"/>
        </w:trPr>
        <w:tc>
          <w:tcPr>
            <w:tcW w:w="1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GDP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成長率（實質）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6.1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0.7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-6.8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4.9</w:t>
            </w:r>
          </w:p>
        </w:tc>
      </w:tr>
      <w:tr w:rsidR="00093B4E" w:rsidRPr="00D90965" w:rsidTr="00093B4E">
        <w:trPr>
          <w:trHeight w:val="70"/>
        </w:trPr>
        <w:tc>
          <w:tcPr>
            <w:tcW w:w="19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消費（名目）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093B4E" w:rsidRPr="00D90965" w:rsidTr="00093B4E">
        <w:trPr>
          <w:trHeight w:val="80"/>
        </w:trPr>
        <w:tc>
          <w:tcPr>
            <w:tcW w:w="1955" w:type="pct"/>
            <w:tcBorders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  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社會消費品零售總額年增率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8.0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7.6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7.7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-7.2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-19.0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-3.9</w:t>
            </w:r>
          </w:p>
        </w:tc>
        <w:tc>
          <w:tcPr>
            <w:tcW w:w="435" w:type="pct"/>
            <w:tcBorders>
              <w:left w:val="single" w:sz="4" w:space="0" w:color="auto"/>
              <w:bottom w:val="dashed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0.9</w:t>
            </w:r>
          </w:p>
        </w:tc>
      </w:tr>
      <w:tr w:rsidR="00093B4E" w:rsidRPr="00D90965" w:rsidTr="00093B4E">
        <w:trPr>
          <w:trHeight w:val="70"/>
        </w:trPr>
        <w:tc>
          <w:tcPr>
            <w:tcW w:w="19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投資（名目）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093B4E" w:rsidRPr="00D90965" w:rsidTr="00093B4E">
        <w:trPr>
          <w:trHeight w:val="80"/>
        </w:trPr>
        <w:tc>
          <w:tcPr>
            <w:tcW w:w="19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 xml:space="preserve">    </w:t>
            </w:r>
            <w:r w:rsidRPr="00D90965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>固定資產投資</w:t>
            </w:r>
            <w:r w:rsidRPr="00D90965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>*</w:t>
            </w:r>
            <w:r w:rsidRPr="00D90965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>年增率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4.6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0.8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-16.1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-3.1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8.6</w:t>
            </w:r>
          </w:p>
        </w:tc>
      </w:tr>
      <w:tr w:rsidR="00093B4E" w:rsidRPr="00D90965" w:rsidTr="00093B4E">
        <w:trPr>
          <w:trHeight w:val="70"/>
        </w:trPr>
        <w:tc>
          <w:tcPr>
            <w:tcW w:w="19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ind w:firstLineChars="100" w:firstLine="220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外貿（名目）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093B4E" w:rsidRPr="00D90965" w:rsidTr="00093B4E">
        <w:trPr>
          <w:trHeight w:val="121"/>
        </w:trPr>
        <w:tc>
          <w:tcPr>
            <w:tcW w:w="195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tabs>
                <w:tab w:val="left" w:pos="417"/>
              </w:tabs>
              <w:adjustRightInd w:val="0"/>
              <w:snapToGrid w:val="0"/>
              <w:spacing w:line="320" w:lineRule="exact"/>
              <w:ind w:firstLineChars="150" w:firstLine="330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進出口總額年增率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-0.8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-3.1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2.6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-1.8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-8.5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-4.3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6.3</w:t>
            </w:r>
          </w:p>
        </w:tc>
      </w:tr>
      <w:tr w:rsidR="00093B4E" w:rsidRPr="00D90965" w:rsidTr="00093B4E">
        <w:trPr>
          <w:trHeight w:val="121"/>
        </w:trPr>
        <w:tc>
          <w:tcPr>
            <w:tcW w:w="195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tabs>
                <w:tab w:val="left" w:pos="417"/>
              </w:tabs>
              <w:adjustRightInd w:val="0"/>
              <w:snapToGrid w:val="0"/>
              <w:spacing w:line="320" w:lineRule="exact"/>
              <w:ind w:firstLineChars="150" w:firstLine="330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出口額年增率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-0.3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1.9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-0.8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-13.4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0.1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8.8</w:t>
            </w:r>
          </w:p>
        </w:tc>
      </w:tr>
      <w:tr w:rsidR="00093B4E" w:rsidRPr="00D90965" w:rsidTr="00093B4E">
        <w:trPr>
          <w:trHeight w:val="80"/>
        </w:trPr>
        <w:tc>
          <w:tcPr>
            <w:tcW w:w="19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ind w:firstLineChars="150" w:firstLine="330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進口額年增率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-2.8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-6.2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-3.1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-3.0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-9.7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3.2</w:t>
            </w:r>
          </w:p>
        </w:tc>
      </w:tr>
      <w:tr w:rsidR="00093B4E" w:rsidRPr="00D90965" w:rsidTr="00093B4E">
        <w:trPr>
          <w:trHeight w:val="80"/>
        </w:trPr>
        <w:tc>
          <w:tcPr>
            <w:tcW w:w="19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rPr>
                <w:rFonts w:eastAsia="標楷體"/>
                <w:b/>
                <w:bCs/>
                <w:color w:val="000000" w:themeColor="text1"/>
                <w:w w:val="90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w w:val="90"/>
                <w:sz w:val="22"/>
                <w:szCs w:val="22"/>
              </w:rPr>
              <w:t>工業附加價值成長率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 w:rsidRPr="00D90965">
              <w:rPr>
                <w:rFonts w:eastAsia="標楷體"/>
                <w:b/>
                <w:bCs/>
                <w:color w:val="000000" w:themeColor="text1"/>
                <w:w w:val="90"/>
                <w:sz w:val="22"/>
                <w:szCs w:val="22"/>
              </w:rPr>
              <w:t>實質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5.7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5.0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5.9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1.2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-8.4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4.4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5.8</w:t>
            </w:r>
          </w:p>
        </w:tc>
      </w:tr>
      <w:tr w:rsidR="00093B4E" w:rsidRPr="00D90965" w:rsidTr="00093B4E">
        <w:trPr>
          <w:trHeight w:val="386"/>
        </w:trPr>
        <w:tc>
          <w:tcPr>
            <w:tcW w:w="19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物價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居民消費價格指數年增率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工業生產者出廠價格指數年增率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2.9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-0.3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3.1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-0.8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4.1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-1.2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4E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3.3</w:t>
            </w:r>
          </w:p>
          <w:p w:rsidR="00093B4E" w:rsidRPr="004A2850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-2.0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4.9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-0.6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2.7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-3.2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2.3</w:t>
            </w:r>
          </w:p>
          <w:p w:rsidR="00093B4E" w:rsidRPr="00D90965" w:rsidRDefault="00093B4E" w:rsidP="0042546E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-2.2</w:t>
            </w:r>
          </w:p>
        </w:tc>
      </w:tr>
      <w:tr w:rsidR="00093B4E" w:rsidRPr="00D90965" w:rsidTr="00093B4E">
        <w:trPr>
          <w:trHeight w:val="307"/>
        </w:trPr>
        <w:tc>
          <w:tcPr>
            <w:tcW w:w="19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70F88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社會融資規模（期底值）季增率</w:t>
            </w: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**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10.7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1.9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11.4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4.4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3.6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sz w:val="22"/>
                <w:szCs w:val="22"/>
              </w:rPr>
              <w:t>3.1</w:t>
            </w:r>
          </w:p>
        </w:tc>
      </w:tr>
      <w:tr w:rsidR="00093B4E" w:rsidRPr="00D90965" w:rsidTr="00093B4E">
        <w:trPr>
          <w:trHeight w:val="307"/>
        </w:trPr>
        <w:tc>
          <w:tcPr>
            <w:tcW w:w="19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70F88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股匯市（期底值）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</w:tr>
      <w:tr w:rsidR="00093B4E" w:rsidRPr="00D90965" w:rsidTr="00093B4E">
        <w:trPr>
          <w:trHeight w:val="386"/>
        </w:trPr>
        <w:tc>
          <w:tcPr>
            <w:tcW w:w="195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70F88">
            <w:pPr>
              <w:widowControl/>
              <w:spacing w:line="320" w:lineRule="exact"/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股市</w:t>
            </w: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-</w:t>
            </w: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上海綜合指數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季增</w:t>
            </w: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率</w:t>
            </w:r>
            <w:r w:rsidRPr="00D90965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*</w:t>
            </w:r>
          </w:p>
          <w:p w:rsidR="00093B4E" w:rsidRPr="00D90965" w:rsidRDefault="00093B4E" w:rsidP="00270F88">
            <w:pPr>
              <w:widowControl/>
              <w:spacing w:line="320" w:lineRule="exact"/>
              <w:ind w:firstLineChars="253" w:firstLine="557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深圳綜合指數季增率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23.7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37.1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-2.5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2.1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5.0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8.0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</w:tcPr>
          <w:p w:rsidR="00093B4E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5.5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24.8</w:t>
            </w:r>
          </w:p>
        </w:tc>
        <w:tc>
          <w:tcPr>
            <w:tcW w:w="435" w:type="pct"/>
            <w:tcBorders>
              <w:left w:val="single" w:sz="4" w:space="0" w:color="auto"/>
            </w:tcBorders>
            <w:vAlign w:val="center"/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-5.1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-10.9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8.5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18.6</w:t>
            </w:r>
          </w:p>
        </w:tc>
        <w:tc>
          <w:tcPr>
            <w:tcW w:w="435" w:type="pct"/>
            <w:tcBorders>
              <w:left w:val="single" w:sz="4" w:space="0" w:color="auto"/>
            </w:tcBorders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7.8</w:t>
            </w:r>
          </w:p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8.8</w:t>
            </w:r>
          </w:p>
        </w:tc>
      </w:tr>
      <w:tr w:rsidR="00093B4E" w:rsidRPr="00D90965" w:rsidTr="00093B4E">
        <w:trPr>
          <w:trHeight w:val="243"/>
        </w:trPr>
        <w:tc>
          <w:tcPr>
            <w:tcW w:w="19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B4E" w:rsidRPr="00D90965" w:rsidRDefault="00093B4E" w:rsidP="00270F88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人民幣兌美元升（貶）幅度</w:t>
            </w: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/>
                <w:color w:val="000000" w:themeColor="text1"/>
                <w:sz w:val="22"/>
                <w:szCs w:val="22"/>
              </w:rPr>
              <w:t>-1.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-3.8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FA6245">
            <w:pPr>
              <w:widowControl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2.5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-1.8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</w:tcBorders>
          </w:tcPr>
          <w:p w:rsidR="00093B4E" w:rsidRPr="00D90965" w:rsidRDefault="00093B4E" w:rsidP="00FA6245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sz w:val="22"/>
                <w:szCs w:val="22"/>
              </w:rPr>
              <w:t>3.6</w:t>
            </w:r>
          </w:p>
        </w:tc>
      </w:tr>
    </w:tbl>
    <w:p w:rsidR="00247B65" w:rsidRPr="00D90965" w:rsidRDefault="00247B65" w:rsidP="00247B65">
      <w:pPr>
        <w:widowControl/>
        <w:spacing w:line="280" w:lineRule="exact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color w:val="000000" w:themeColor="text1"/>
          <w:sz w:val="20"/>
          <w:szCs w:val="20"/>
        </w:rPr>
        <w:t>註：</w:t>
      </w:r>
      <w:r w:rsidRPr="00D90965">
        <w:rPr>
          <w:rFonts w:eastAsia="標楷體"/>
          <w:color w:val="000000" w:themeColor="text1"/>
          <w:sz w:val="20"/>
          <w:szCs w:val="20"/>
        </w:rPr>
        <w:t>*</w:t>
      </w:r>
      <w:r w:rsidR="00AC6EC9" w:rsidRPr="00D90965">
        <w:rPr>
          <w:rFonts w:eastAsia="標楷體"/>
          <w:color w:val="000000" w:themeColor="text1"/>
          <w:sz w:val="20"/>
          <w:szCs w:val="20"/>
        </w:rPr>
        <w:t>為累計年增率</w:t>
      </w:r>
      <w:r w:rsidRPr="00D90965">
        <w:rPr>
          <w:rFonts w:eastAsia="標楷體"/>
          <w:color w:val="000000" w:themeColor="text1"/>
          <w:sz w:val="20"/>
          <w:szCs w:val="20"/>
        </w:rPr>
        <w:t>，</w:t>
      </w:r>
      <w:r w:rsidR="00032C82" w:rsidRPr="00D90965">
        <w:rPr>
          <w:rFonts w:eastAsia="標楷體"/>
          <w:color w:val="000000" w:themeColor="text1"/>
          <w:sz w:val="20"/>
          <w:szCs w:val="20"/>
        </w:rPr>
        <w:t>**</w:t>
      </w:r>
      <w:r w:rsidR="00AC6EC9" w:rsidRPr="00D90965">
        <w:rPr>
          <w:rFonts w:eastAsia="標楷體"/>
          <w:color w:val="000000" w:themeColor="text1"/>
          <w:sz w:val="20"/>
          <w:szCs w:val="20"/>
        </w:rPr>
        <w:t>為較上季或上期增減率</w:t>
      </w:r>
      <w:r w:rsidR="00032C82" w:rsidRPr="00D90965">
        <w:rPr>
          <w:rFonts w:eastAsia="標楷體"/>
          <w:color w:val="000000" w:themeColor="text1"/>
          <w:sz w:val="20"/>
          <w:szCs w:val="20"/>
        </w:rPr>
        <w:t>，</w:t>
      </w:r>
      <w:r w:rsidRPr="00D90965">
        <w:rPr>
          <w:rFonts w:eastAsia="標楷體"/>
          <w:color w:val="000000" w:themeColor="text1"/>
          <w:sz w:val="20"/>
          <w:szCs w:val="20"/>
        </w:rPr>
        <w:t>其餘變動率為較上年或上年同期增減率。</w:t>
      </w:r>
    </w:p>
    <w:p w:rsidR="00247B65" w:rsidRPr="00D90965" w:rsidRDefault="00247B65" w:rsidP="00247B65">
      <w:pPr>
        <w:widowControl/>
        <w:spacing w:line="280" w:lineRule="exact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color w:val="000000" w:themeColor="text1"/>
          <w:sz w:val="20"/>
          <w:szCs w:val="20"/>
        </w:rPr>
        <w:t>資料來源：</w:t>
      </w:r>
      <w:r w:rsidRPr="00D90965">
        <w:rPr>
          <w:rFonts w:eastAsia="標楷體"/>
          <w:color w:val="000000" w:themeColor="text1"/>
          <w:sz w:val="20"/>
          <w:szCs w:val="20"/>
        </w:rPr>
        <w:t>CEIC</w:t>
      </w:r>
      <w:r w:rsidRPr="00D90965">
        <w:rPr>
          <w:rFonts w:eastAsia="標楷體"/>
          <w:color w:val="000000" w:themeColor="text1"/>
          <w:sz w:val="20"/>
          <w:szCs w:val="20"/>
        </w:rPr>
        <w:t>資料庫。</w:t>
      </w:r>
    </w:p>
    <w:p w:rsidR="00C5715B" w:rsidRDefault="00C5715B">
      <w:pPr>
        <w:widowControl/>
        <w:rPr>
          <w:rFonts w:eastAsia="標楷體"/>
          <w:b/>
          <w:color w:val="000000" w:themeColor="text1"/>
          <w:kern w:val="0"/>
          <w:sz w:val="28"/>
          <w:szCs w:val="32"/>
        </w:rPr>
      </w:pPr>
      <w:r>
        <w:rPr>
          <w:rFonts w:eastAsia="標楷體"/>
          <w:b/>
          <w:color w:val="000000" w:themeColor="text1"/>
          <w:kern w:val="0"/>
          <w:sz w:val="28"/>
          <w:szCs w:val="32"/>
        </w:rPr>
        <w:br w:type="page"/>
      </w:r>
    </w:p>
    <w:p w:rsidR="005C073E" w:rsidRPr="00D90965" w:rsidRDefault="005C073E" w:rsidP="005C073E">
      <w:pPr>
        <w:widowControl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【兩岸經貿】</w:t>
      </w:r>
    </w:p>
    <w:p w:rsidR="00487A6F" w:rsidRPr="00D90965" w:rsidRDefault="00487A6F" w:rsidP="00487A6F">
      <w:pPr>
        <w:widowControl/>
        <w:snapToGrid w:val="0"/>
        <w:spacing w:beforeLines="25" w:before="90" w:afterLines="23" w:after="82" w:line="50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="006F7D9B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季，臺商赴陸投資金額</w:t>
      </w:r>
      <w:r w:rsidR="00E40FA0" w:rsidRPr="00D90965">
        <w:rPr>
          <w:rFonts w:eastAsia="標楷體"/>
          <w:color w:val="000000" w:themeColor="text1"/>
          <w:kern w:val="0"/>
          <w:sz w:val="28"/>
          <w:szCs w:val="32"/>
        </w:rPr>
        <w:t>持續成長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，陸資來臺投資</w:t>
      </w:r>
      <w:r w:rsidR="00E40FA0" w:rsidRPr="00D90965">
        <w:rPr>
          <w:rFonts w:eastAsia="標楷體"/>
          <w:color w:val="000000" w:themeColor="text1"/>
          <w:kern w:val="0"/>
          <w:sz w:val="28"/>
          <w:szCs w:val="32"/>
        </w:rPr>
        <w:t>因單一個案規模較大</w:t>
      </w:r>
      <w:r w:rsidR="00C5715B">
        <w:rPr>
          <w:rFonts w:eastAsia="標楷體" w:hint="eastAsia"/>
          <w:color w:val="000000" w:themeColor="text1"/>
          <w:kern w:val="0"/>
          <w:sz w:val="28"/>
          <w:szCs w:val="32"/>
        </w:rPr>
        <w:t>致</w:t>
      </w:r>
      <w:r w:rsidR="00E40FA0" w:rsidRPr="00D90965">
        <w:rPr>
          <w:rFonts w:eastAsia="標楷體"/>
          <w:color w:val="000000" w:themeColor="text1"/>
          <w:kern w:val="0"/>
          <w:sz w:val="28"/>
          <w:szCs w:val="32"/>
        </w:rPr>
        <w:t>出現成長。在雙邊貿易方面，受美國華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為禁令</w:t>
      </w:r>
      <w:r w:rsidR="00E40FA0" w:rsidRPr="00D90965">
        <w:rPr>
          <w:rFonts w:eastAsia="標楷體"/>
          <w:color w:val="000000" w:themeColor="text1"/>
          <w:kern w:val="0"/>
          <w:sz w:val="28"/>
          <w:szCs w:val="32"/>
        </w:rPr>
        <w:t>、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遠距辦公、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5G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及新基建等商機帶動下，我對中國大陸出進口持續上升。</w:t>
      </w:r>
    </w:p>
    <w:p w:rsidR="00E40FA0" w:rsidRPr="00D90965" w:rsidRDefault="00487A6F" w:rsidP="00612481">
      <w:pPr>
        <w:pStyle w:val="aa"/>
        <w:widowControl/>
        <w:numPr>
          <w:ilvl w:val="0"/>
          <w:numId w:val="2"/>
        </w:numPr>
        <w:snapToGrid w:val="0"/>
        <w:spacing w:beforeLines="25" w:before="90" w:line="480" w:lineRule="exact"/>
        <w:ind w:leftChars="0"/>
        <w:jc w:val="both"/>
        <w:rPr>
          <w:rFonts w:eastAsia="標楷體"/>
          <w:sz w:val="28"/>
          <w:szCs w:val="28"/>
        </w:rPr>
      </w:pPr>
      <w:r w:rsidRPr="00D90965">
        <w:rPr>
          <w:rFonts w:eastAsia="標楷體"/>
          <w:b/>
          <w:sz w:val="28"/>
          <w:szCs w:val="32"/>
        </w:rPr>
        <w:t>對陸投資增加</w:t>
      </w:r>
      <w:r w:rsidRPr="00D90965">
        <w:rPr>
          <w:rFonts w:eastAsia="標楷體"/>
          <w:b/>
          <w:kern w:val="0"/>
          <w:sz w:val="28"/>
          <w:szCs w:val="32"/>
        </w:rPr>
        <w:t>：</w:t>
      </w:r>
      <w:r w:rsidRPr="00D90965">
        <w:rPr>
          <w:rFonts w:eastAsia="標楷體"/>
          <w:sz w:val="28"/>
          <w:szCs w:val="32"/>
        </w:rPr>
        <w:t>2020</w:t>
      </w:r>
      <w:r w:rsidRPr="00D90965">
        <w:rPr>
          <w:rFonts w:eastAsia="標楷體"/>
          <w:sz w:val="28"/>
          <w:szCs w:val="32"/>
        </w:rPr>
        <w:t>年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第</w:t>
      </w:r>
      <w:r w:rsidR="00E40FA0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EF6D67" w:rsidRPr="00D90965">
        <w:rPr>
          <w:rFonts w:eastAsia="標楷體"/>
          <w:sz w:val="28"/>
          <w:szCs w:val="40"/>
        </w:rPr>
        <w:t>核准對中國大陸投</w:t>
      </w:r>
      <w:r w:rsidR="00EF6D67" w:rsidRPr="00D90965">
        <w:rPr>
          <w:rFonts w:eastAsia="標楷體"/>
          <w:sz w:val="28"/>
          <w:szCs w:val="40"/>
        </w:rPr>
        <w:t>(</w:t>
      </w:r>
      <w:r w:rsidR="00EF6D67" w:rsidRPr="00D90965">
        <w:rPr>
          <w:rFonts w:eastAsia="標楷體"/>
          <w:sz w:val="28"/>
          <w:szCs w:val="40"/>
        </w:rPr>
        <w:t>增</w:t>
      </w:r>
      <w:r w:rsidR="00EF6D67" w:rsidRPr="00D90965">
        <w:rPr>
          <w:rFonts w:eastAsia="標楷體"/>
          <w:sz w:val="28"/>
          <w:szCs w:val="40"/>
        </w:rPr>
        <w:t>)</w:t>
      </w:r>
      <w:r w:rsidR="00EF6D67" w:rsidRPr="00D90965">
        <w:rPr>
          <w:rFonts w:eastAsia="標楷體"/>
          <w:sz w:val="28"/>
          <w:szCs w:val="40"/>
        </w:rPr>
        <w:t>資金額為</w:t>
      </w:r>
      <w:r w:rsidR="00EF6D67" w:rsidRPr="00D90965">
        <w:rPr>
          <w:rFonts w:eastAsia="標楷體"/>
          <w:sz w:val="28"/>
          <w:szCs w:val="40"/>
        </w:rPr>
        <w:t>10.4</w:t>
      </w:r>
      <w:r w:rsidR="00EF6D67" w:rsidRPr="00D90965">
        <w:rPr>
          <w:rFonts w:eastAsia="標楷體"/>
          <w:sz w:val="28"/>
          <w:szCs w:val="40"/>
        </w:rPr>
        <w:t>億美元，較去年同季增加</w:t>
      </w:r>
      <w:r w:rsidR="00EF6D67" w:rsidRPr="00D90965">
        <w:rPr>
          <w:rFonts w:eastAsia="標楷體"/>
          <w:sz w:val="28"/>
          <w:szCs w:val="40"/>
        </w:rPr>
        <w:t>40.7%</w:t>
      </w:r>
      <w:r w:rsidR="00EF6D67" w:rsidRPr="00D90965">
        <w:rPr>
          <w:rFonts w:eastAsia="標楷體"/>
          <w:sz w:val="28"/>
          <w:szCs w:val="40"/>
        </w:rPr>
        <w:t>，另投資件數</w:t>
      </w:r>
      <w:r w:rsidR="00EF6D67" w:rsidRPr="00D90965">
        <w:rPr>
          <w:rFonts w:eastAsia="標楷體"/>
          <w:sz w:val="28"/>
          <w:szCs w:val="40"/>
        </w:rPr>
        <w:t>107</w:t>
      </w:r>
      <w:r w:rsidR="00EF6D67" w:rsidRPr="00D90965">
        <w:rPr>
          <w:rFonts w:eastAsia="標楷體"/>
          <w:sz w:val="28"/>
          <w:szCs w:val="40"/>
        </w:rPr>
        <w:t>件，減少</w:t>
      </w:r>
      <w:r w:rsidR="00EF6D67" w:rsidRPr="00D90965">
        <w:rPr>
          <w:rFonts w:eastAsia="標楷體"/>
          <w:sz w:val="28"/>
          <w:szCs w:val="40"/>
        </w:rPr>
        <w:t>34.4%</w:t>
      </w:r>
      <w:r w:rsidR="00EF6D67" w:rsidRPr="00D90965">
        <w:rPr>
          <w:rFonts w:eastAsia="標楷體"/>
          <w:sz w:val="28"/>
          <w:szCs w:val="40"/>
        </w:rPr>
        <w:t>，</w:t>
      </w:r>
      <w:r w:rsidRPr="00D90965">
        <w:rPr>
          <w:rFonts w:eastAsia="標楷體"/>
          <w:sz w:val="28"/>
          <w:szCs w:val="28"/>
        </w:rPr>
        <w:t>赴陸投資主要集中在</w:t>
      </w:r>
      <w:r w:rsidR="00612481" w:rsidRPr="00D90965">
        <w:rPr>
          <w:rFonts w:eastAsia="標楷體"/>
          <w:sz w:val="28"/>
          <w:szCs w:val="40"/>
        </w:rPr>
        <w:t>批發零售業</w:t>
      </w:r>
      <w:r w:rsidRPr="00D90965">
        <w:rPr>
          <w:rFonts w:eastAsia="標楷體"/>
          <w:sz w:val="28"/>
          <w:szCs w:val="28"/>
        </w:rPr>
        <w:t>（占比</w:t>
      </w:r>
      <w:r w:rsidRPr="00D90965">
        <w:rPr>
          <w:rFonts w:eastAsia="標楷體"/>
          <w:sz w:val="28"/>
          <w:szCs w:val="28"/>
        </w:rPr>
        <w:t>3</w:t>
      </w:r>
      <w:r w:rsidR="00612481" w:rsidRPr="00D90965">
        <w:rPr>
          <w:rFonts w:eastAsia="標楷體"/>
          <w:sz w:val="28"/>
          <w:szCs w:val="28"/>
        </w:rPr>
        <w:t>5.3</w:t>
      </w:r>
      <w:r w:rsidRPr="00D90965">
        <w:rPr>
          <w:rFonts w:eastAsia="標楷體"/>
          <w:sz w:val="28"/>
          <w:szCs w:val="28"/>
        </w:rPr>
        <w:t>%</w:t>
      </w:r>
      <w:r w:rsidRPr="00D90965">
        <w:rPr>
          <w:rFonts w:eastAsia="標楷體"/>
          <w:sz w:val="28"/>
          <w:szCs w:val="28"/>
        </w:rPr>
        <w:t>）、</w:t>
      </w:r>
      <w:r w:rsidR="00612481" w:rsidRPr="00D90965">
        <w:rPr>
          <w:rFonts w:eastAsia="標楷體"/>
          <w:sz w:val="28"/>
          <w:szCs w:val="40"/>
        </w:rPr>
        <w:t>運輸及倉儲業</w:t>
      </w:r>
      <w:r w:rsidRPr="00D90965">
        <w:rPr>
          <w:rFonts w:eastAsia="標楷體"/>
          <w:sz w:val="28"/>
          <w:szCs w:val="28"/>
        </w:rPr>
        <w:t>（占比</w:t>
      </w:r>
      <w:r w:rsidR="00612481" w:rsidRPr="00D90965">
        <w:rPr>
          <w:rFonts w:eastAsia="標楷體"/>
          <w:sz w:val="28"/>
          <w:szCs w:val="28"/>
        </w:rPr>
        <w:t>14</w:t>
      </w:r>
      <w:r w:rsidRPr="00D90965">
        <w:rPr>
          <w:rFonts w:eastAsia="標楷體"/>
          <w:sz w:val="28"/>
          <w:szCs w:val="28"/>
        </w:rPr>
        <w:t>.</w:t>
      </w:r>
      <w:r w:rsidR="00612481" w:rsidRPr="00D90965">
        <w:rPr>
          <w:rFonts w:eastAsia="標楷體"/>
          <w:sz w:val="28"/>
          <w:szCs w:val="28"/>
        </w:rPr>
        <w:t>3</w:t>
      </w:r>
      <w:r w:rsidRPr="00D90965">
        <w:rPr>
          <w:rFonts w:eastAsia="標楷體"/>
          <w:sz w:val="28"/>
          <w:szCs w:val="28"/>
        </w:rPr>
        <w:t>%</w:t>
      </w:r>
      <w:r w:rsidRPr="00D90965">
        <w:rPr>
          <w:rFonts w:eastAsia="標楷體"/>
          <w:sz w:val="28"/>
          <w:szCs w:val="28"/>
        </w:rPr>
        <w:t>）、</w:t>
      </w:r>
      <w:r w:rsidR="00612481" w:rsidRPr="00D90965">
        <w:rPr>
          <w:rFonts w:eastAsia="標楷體"/>
          <w:sz w:val="28"/>
          <w:szCs w:val="40"/>
        </w:rPr>
        <w:t>電子零組件製造業</w:t>
      </w:r>
      <w:r w:rsidRPr="00D90965">
        <w:rPr>
          <w:rFonts w:eastAsia="標楷體"/>
          <w:sz w:val="28"/>
          <w:szCs w:val="28"/>
        </w:rPr>
        <w:t>(</w:t>
      </w:r>
      <w:r w:rsidRPr="00D90965">
        <w:rPr>
          <w:rFonts w:eastAsia="標楷體"/>
          <w:sz w:val="28"/>
          <w:szCs w:val="28"/>
        </w:rPr>
        <w:t>占比</w:t>
      </w:r>
      <w:r w:rsidRPr="00D90965">
        <w:rPr>
          <w:rFonts w:eastAsia="標楷體"/>
          <w:sz w:val="28"/>
          <w:szCs w:val="28"/>
        </w:rPr>
        <w:t>1</w:t>
      </w:r>
      <w:r w:rsidR="00612481" w:rsidRPr="00D90965">
        <w:rPr>
          <w:rFonts w:eastAsia="標楷體"/>
          <w:sz w:val="28"/>
          <w:szCs w:val="28"/>
        </w:rPr>
        <w:t>0</w:t>
      </w:r>
      <w:r w:rsidRPr="00D90965">
        <w:rPr>
          <w:rFonts w:eastAsia="標楷體"/>
          <w:sz w:val="28"/>
          <w:szCs w:val="28"/>
        </w:rPr>
        <w:t>.</w:t>
      </w:r>
      <w:r w:rsidR="00612481" w:rsidRPr="00D90965">
        <w:rPr>
          <w:rFonts w:eastAsia="標楷體"/>
          <w:sz w:val="28"/>
          <w:szCs w:val="28"/>
        </w:rPr>
        <w:t>7</w:t>
      </w:r>
      <w:r w:rsidRPr="00D90965">
        <w:rPr>
          <w:rFonts w:eastAsia="標楷體"/>
          <w:sz w:val="28"/>
          <w:szCs w:val="28"/>
        </w:rPr>
        <w:t>%)</w:t>
      </w:r>
      <w:r w:rsidRPr="00D90965">
        <w:rPr>
          <w:rFonts w:eastAsia="標楷體"/>
          <w:sz w:val="28"/>
          <w:szCs w:val="28"/>
        </w:rPr>
        <w:t>、</w:t>
      </w:r>
      <w:r w:rsidR="00612481" w:rsidRPr="00D90965">
        <w:rPr>
          <w:rFonts w:eastAsia="標楷體"/>
          <w:sz w:val="28"/>
          <w:szCs w:val="40"/>
        </w:rPr>
        <w:t>電力設備製造業</w:t>
      </w:r>
      <w:r w:rsidR="00612481" w:rsidRPr="00D90965">
        <w:rPr>
          <w:rFonts w:eastAsia="標楷體"/>
          <w:sz w:val="28"/>
          <w:szCs w:val="40"/>
        </w:rPr>
        <w:t>(</w:t>
      </w:r>
      <w:r w:rsidR="00231E85">
        <w:rPr>
          <w:rFonts w:eastAsia="標楷體" w:hint="eastAsia"/>
          <w:sz w:val="28"/>
          <w:szCs w:val="40"/>
        </w:rPr>
        <w:t>占</w:t>
      </w:r>
      <w:r w:rsidR="00612481" w:rsidRPr="00D90965">
        <w:rPr>
          <w:rFonts w:eastAsia="標楷體"/>
          <w:sz w:val="28"/>
          <w:szCs w:val="40"/>
        </w:rPr>
        <w:t>比</w:t>
      </w:r>
      <w:r w:rsidR="00612481" w:rsidRPr="00D90965">
        <w:rPr>
          <w:rFonts w:eastAsia="標楷體"/>
          <w:sz w:val="28"/>
          <w:szCs w:val="40"/>
        </w:rPr>
        <w:t>6.5%)</w:t>
      </w:r>
      <w:r w:rsidRPr="00D90965">
        <w:rPr>
          <w:rFonts w:eastAsia="標楷體"/>
          <w:sz w:val="28"/>
          <w:szCs w:val="28"/>
        </w:rPr>
        <w:t>及</w:t>
      </w:r>
      <w:r w:rsidR="00612481" w:rsidRPr="00D90965">
        <w:rPr>
          <w:rFonts w:eastAsia="標楷體"/>
          <w:sz w:val="28"/>
          <w:szCs w:val="40"/>
        </w:rPr>
        <w:t>專業、科學及技術服務業</w:t>
      </w:r>
      <w:r w:rsidRPr="00D90965">
        <w:rPr>
          <w:rFonts w:eastAsia="標楷體"/>
          <w:sz w:val="28"/>
          <w:szCs w:val="28"/>
        </w:rPr>
        <w:t>（占比</w:t>
      </w:r>
      <w:r w:rsidR="00612481" w:rsidRPr="00D90965">
        <w:rPr>
          <w:rFonts w:eastAsia="標楷體"/>
          <w:sz w:val="28"/>
          <w:szCs w:val="28"/>
        </w:rPr>
        <w:t>3</w:t>
      </w:r>
      <w:r w:rsidRPr="00D90965">
        <w:rPr>
          <w:rFonts w:eastAsia="標楷體"/>
          <w:sz w:val="28"/>
          <w:szCs w:val="28"/>
        </w:rPr>
        <w:t>.7%</w:t>
      </w:r>
      <w:r w:rsidRPr="00D90965">
        <w:rPr>
          <w:rFonts w:eastAsia="標楷體"/>
          <w:sz w:val="28"/>
          <w:szCs w:val="28"/>
        </w:rPr>
        <w:t>）等。</w:t>
      </w:r>
    </w:p>
    <w:p w:rsidR="00612481" w:rsidRPr="00D90965" w:rsidRDefault="00487A6F" w:rsidP="00612481">
      <w:pPr>
        <w:pStyle w:val="aa"/>
        <w:widowControl/>
        <w:numPr>
          <w:ilvl w:val="0"/>
          <w:numId w:val="2"/>
        </w:numPr>
        <w:snapToGrid w:val="0"/>
        <w:spacing w:beforeLines="25" w:before="90" w:line="480" w:lineRule="exact"/>
        <w:ind w:leftChars="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陸資來臺投資</w:t>
      </w:r>
      <w:r w:rsidR="00612481" w:rsidRPr="00D90965">
        <w:rPr>
          <w:rFonts w:eastAsia="標楷體"/>
          <w:b/>
          <w:sz w:val="28"/>
          <w:szCs w:val="32"/>
        </w:rPr>
        <w:t>增加</w:t>
      </w:r>
      <w:r w:rsidRPr="00D90965">
        <w:rPr>
          <w:rFonts w:eastAsia="標楷體"/>
          <w:b/>
          <w:sz w:val="28"/>
          <w:szCs w:val="32"/>
        </w:rPr>
        <w:t>：</w:t>
      </w:r>
      <w:r w:rsidRPr="00D90965">
        <w:rPr>
          <w:rFonts w:eastAsia="標楷體"/>
          <w:sz w:val="28"/>
          <w:szCs w:val="32"/>
        </w:rPr>
        <w:t>2020</w:t>
      </w:r>
      <w:r w:rsidRPr="00D90965">
        <w:rPr>
          <w:rFonts w:eastAsia="標楷體"/>
          <w:sz w:val="28"/>
          <w:szCs w:val="32"/>
        </w:rPr>
        <w:t>年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第</w:t>
      </w:r>
      <w:r w:rsidR="00715D81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715D81" w:rsidRPr="00D90965">
        <w:rPr>
          <w:rFonts w:eastAsia="標楷體"/>
          <w:sz w:val="28"/>
          <w:szCs w:val="40"/>
        </w:rPr>
        <w:t>核准陸資來臺投資</w:t>
      </w:r>
      <w:r w:rsidR="00715D81" w:rsidRPr="00D90965">
        <w:rPr>
          <w:rFonts w:eastAsia="標楷體"/>
          <w:sz w:val="28"/>
          <w:szCs w:val="40"/>
        </w:rPr>
        <w:t>7,234.2</w:t>
      </w:r>
      <w:r w:rsidR="00715D81" w:rsidRPr="00D90965">
        <w:rPr>
          <w:rFonts w:eastAsia="標楷體"/>
          <w:sz w:val="28"/>
          <w:szCs w:val="40"/>
        </w:rPr>
        <w:t>萬美元，較去年同季增加</w:t>
      </w:r>
      <w:r w:rsidR="00715D81" w:rsidRPr="00D90965">
        <w:rPr>
          <w:rFonts w:eastAsia="標楷體"/>
          <w:sz w:val="28"/>
          <w:szCs w:val="40"/>
        </w:rPr>
        <w:t>81.6</w:t>
      </w:r>
      <w:r w:rsidR="00715D81" w:rsidRPr="00D90965">
        <w:rPr>
          <w:rFonts w:eastAsia="標楷體"/>
          <w:sz w:val="28"/>
          <w:szCs w:val="40"/>
        </w:rPr>
        <w:t>％，投資件數</w:t>
      </w:r>
      <w:r w:rsidR="00715D81" w:rsidRPr="00D90965">
        <w:rPr>
          <w:rFonts w:eastAsia="標楷體"/>
          <w:sz w:val="28"/>
          <w:szCs w:val="40"/>
        </w:rPr>
        <w:t>22</w:t>
      </w:r>
      <w:r w:rsidR="00715D81" w:rsidRPr="00D90965">
        <w:rPr>
          <w:rFonts w:eastAsia="標楷體"/>
          <w:sz w:val="28"/>
          <w:szCs w:val="40"/>
        </w:rPr>
        <w:t>件，減少</w:t>
      </w:r>
      <w:r w:rsidR="00715D81" w:rsidRPr="00D90965">
        <w:rPr>
          <w:rFonts w:eastAsia="標楷體"/>
          <w:sz w:val="28"/>
          <w:szCs w:val="40"/>
        </w:rPr>
        <w:t>51.1%</w:t>
      </w:r>
      <w:r w:rsidR="007821D1" w:rsidRPr="00D90965">
        <w:rPr>
          <w:rFonts w:eastAsia="標楷體"/>
          <w:sz w:val="28"/>
          <w:szCs w:val="32"/>
        </w:rPr>
        <w:t>。另</w:t>
      </w:r>
      <w:r w:rsidRPr="00D90965">
        <w:rPr>
          <w:rFonts w:eastAsia="標楷體"/>
          <w:sz w:val="28"/>
          <w:szCs w:val="32"/>
        </w:rPr>
        <w:t>外，</w:t>
      </w:r>
      <w:r w:rsidR="00343FBF" w:rsidRPr="00D90965">
        <w:rPr>
          <w:rFonts w:eastAsia="標楷體"/>
          <w:sz w:val="28"/>
          <w:szCs w:val="32"/>
        </w:rPr>
        <w:t>自開放陸資來臺迄今，</w:t>
      </w:r>
      <w:r w:rsidRPr="00D90965">
        <w:rPr>
          <w:rFonts w:eastAsia="標楷體"/>
          <w:sz w:val="28"/>
          <w:szCs w:val="32"/>
        </w:rPr>
        <w:t>投資</w:t>
      </w:r>
      <w:r w:rsidR="007821D1" w:rsidRPr="00D90965">
        <w:rPr>
          <w:rFonts w:eastAsia="標楷體"/>
          <w:sz w:val="28"/>
          <w:szCs w:val="32"/>
        </w:rPr>
        <w:t>金額</w:t>
      </w:r>
      <w:r w:rsidRPr="00D90965">
        <w:rPr>
          <w:rFonts w:eastAsia="標楷體"/>
          <w:sz w:val="28"/>
          <w:szCs w:val="32"/>
        </w:rPr>
        <w:t>比重前</w:t>
      </w:r>
      <w:r w:rsidRPr="00D90965">
        <w:rPr>
          <w:rFonts w:eastAsia="標楷體"/>
          <w:sz w:val="28"/>
          <w:szCs w:val="32"/>
        </w:rPr>
        <w:t>3</w:t>
      </w:r>
      <w:r w:rsidRPr="00D90965">
        <w:rPr>
          <w:rFonts w:eastAsia="標楷體"/>
          <w:sz w:val="28"/>
          <w:szCs w:val="32"/>
        </w:rPr>
        <w:t>名分別為</w:t>
      </w:r>
      <w:r w:rsidR="00B34CED" w:rsidRPr="00D90965">
        <w:rPr>
          <w:rFonts w:eastAsia="標楷體"/>
          <w:sz w:val="28"/>
          <w:szCs w:val="40"/>
        </w:rPr>
        <w:t>批發及零售業</w:t>
      </w:r>
      <w:r w:rsidR="00B34CED" w:rsidRPr="00D90965">
        <w:rPr>
          <w:rFonts w:eastAsia="標楷體"/>
          <w:sz w:val="28"/>
          <w:szCs w:val="40"/>
        </w:rPr>
        <w:t>(</w:t>
      </w:r>
      <w:r w:rsidR="00B34CED" w:rsidRPr="00D90965">
        <w:rPr>
          <w:rFonts w:eastAsia="標楷體"/>
          <w:sz w:val="28"/>
          <w:szCs w:val="40"/>
        </w:rPr>
        <w:t>比重</w:t>
      </w:r>
      <w:r w:rsidR="00B34CED" w:rsidRPr="00D90965">
        <w:rPr>
          <w:rFonts w:eastAsia="標楷體"/>
          <w:sz w:val="28"/>
          <w:szCs w:val="40"/>
        </w:rPr>
        <w:t>28.7%)</w:t>
      </w:r>
      <w:r w:rsidR="00B34CED" w:rsidRPr="00D90965">
        <w:rPr>
          <w:rFonts w:eastAsia="標楷體"/>
          <w:sz w:val="28"/>
          <w:szCs w:val="40"/>
        </w:rPr>
        <w:t>、電子零組件製造業</w:t>
      </w:r>
      <w:r w:rsidR="00B34CED" w:rsidRPr="00D90965">
        <w:rPr>
          <w:rFonts w:eastAsia="標楷體"/>
          <w:sz w:val="28"/>
          <w:szCs w:val="40"/>
        </w:rPr>
        <w:t>(13.9%)</w:t>
      </w:r>
      <w:r w:rsidR="00B34CED" w:rsidRPr="00D90965">
        <w:rPr>
          <w:rFonts w:eastAsia="標楷體"/>
          <w:sz w:val="28"/>
          <w:szCs w:val="40"/>
        </w:rPr>
        <w:t>及銀行業</w:t>
      </w:r>
      <w:r w:rsidR="00B34CED" w:rsidRPr="00D90965">
        <w:rPr>
          <w:rFonts w:eastAsia="標楷體"/>
          <w:sz w:val="28"/>
          <w:szCs w:val="40"/>
        </w:rPr>
        <w:t>(8.4%)</w:t>
      </w:r>
      <w:r w:rsidRPr="00D90965">
        <w:rPr>
          <w:rFonts w:eastAsia="標楷體"/>
          <w:b/>
          <w:sz w:val="28"/>
          <w:szCs w:val="32"/>
        </w:rPr>
        <w:t>。</w:t>
      </w:r>
    </w:p>
    <w:p w:rsidR="00B34CED" w:rsidRPr="00D90965" w:rsidRDefault="00487A6F" w:rsidP="00F1181A">
      <w:pPr>
        <w:pStyle w:val="aa"/>
        <w:numPr>
          <w:ilvl w:val="0"/>
          <w:numId w:val="2"/>
        </w:numPr>
        <w:snapToGrid w:val="0"/>
        <w:spacing w:afterLines="50" w:after="180" w:line="500" w:lineRule="exact"/>
        <w:ind w:leftChars="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對陸出進口增加：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="00B34CED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CB373A">
        <w:rPr>
          <w:rFonts w:eastAsia="標楷體" w:hint="eastAsia"/>
          <w:color w:val="000000" w:themeColor="text1"/>
          <w:kern w:val="0"/>
          <w:sz w:val="28"/>
          <w:szCs w:val="32"/>
        </w:rPr>
        <w:t>我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對中國大陸</w:t>
      </w:r>
      <w:r w:rsidR="00D25633" w:rsidRPr="00D90965">
        <w:rPr>
          <w:rFonts w:eastAsia="標楷體"/>
          <w:sz w:val="28"/>
          <w:szCs w:val="20"/>
        </w:rPr>
        <w:t>出口金額為</w:t>
      </w:r>
      <w:r w:rsidR="00D25633" w:rsidRPr="00D90965">
        <w:rPr>
          <w:rFonts w:eastAsia="標楷體"/>
          <w:sz w:val="28"/>
          <w:szCs w:val="20"/>
        </w:rPr>
        <w:t>272.9</w:t>
      </w:r>
      <w:r w:rsidR="00D25633" w:rsidRPr="00D90965">
        <w:rPr>
          <w:rFonts w:eastAsia="標楷體"/>
          <w:sz w:val="28"/>
          <w:szCs w:val="20"/>
        </w:rPr>
        <w:t>億美元，較去年同季增加</w:t>
      </w:r>
      <w:r w:rsidR="00D25633" w:rsidRPr="00D90965">
        <w:rPr>
          <w:rFonts w:eastAsia="標楷體"/>
          <w:sz w:val="28"/>
          <w:szCs w:val="20"/>
        </w:rPr>
        <w:t>14.4%</w:t>
      </w:r>
      <w:r w:rsidR="00D25633" w:rsidRPr="00D90965">
        <w:rPr>
          <w:rFonts w:eastAsia="標楷體"/>
          <w:sz w:val="28"/>
          <w:szCs w:val="20"/>
        </w:rPr>
        <w:t>；進口方面，第</w:t>
      </w:r>
      <w:r w:rsidR="00D25633" w:rsidRPr="00D90965">
        <w:rPr>
          <w:rFonts w:eastAsia="標楷體"/>
          <w:sz w:val="28"/>
          <w:szCs w:val="20"/>
        </w:rPr>
        <w:t>3</w:t>
      </w:r>
      <w:r w:rsidR="00D25633" w:rsidRPr="00D90965">
        <w:rPr>
          <w:rFonts w:eastAsia="標楷體"/>
          <w:sz w:val="28"/>
          <w:szCs w:val="20"/>
        </w:rPr>
        <w:t>季我自中國大陸進口</w:t>
      </w:r>
      <w:r w:rsidR="00D25633" w:rsidRPr="00D90965">
        <w:rPr>
          <w:rFonts w:eastAsia="標楷體"/>
          <w:sz w:val="28"/>
          <w:szCs w:val="20"/>
        </w:rPr>
        <w:t>159.6</w:t>
      </w:r>
      <w:r w:rsidR="00D25633" w:rsidRPr="00D90965">
        <w:rPr>
          <w:rFonts w:eastAsia="標楷體"/>
          <w:sz w:val="28"/>
          <w:szCs w:val="20"/>
        </w:rPr>
        <w:t>億美元，年增</w:t>
      </w:r>
      <w:r w:rsidR="00D25633" w:rsidRPr="00D90965">
        <w:rPr>
          <w:rFonts w:eastAsia="標楷體"/>
          <w:sz w:val="28"/>
          <w:szCs w:val="20"/>
        </w:rPr>
        <w:t>6.9%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。</w:t>
      </w:r>
      <w:bookmarkStart w:id="3" w:name="OLE_LINK12"/>
      <w:r w:rsidRPr="00D90965">
        <w:rPr>
          <w:rFonts w:eastAsia="標楷體"/>
          <w:color w:val="000000" w:themeColor="text1"/>
          <w:kern w:val="0"/>
          <w:sz w:val="28"/>
          <w:szCs w:val="32"/>
        </w:rPr>
        <w:t>另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="00D25633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="00D25633" w:rsidRPr="00D90965">
        <w:rPr>
          <w:rFonts w:eastAsia="標楷體"/>
          <w:color w:val="000000" w:themeColor="text1"/>
          <w:kern w:val="0"/>
          <w:sz w:val="28"/>
          <w:szCs w:val="32"/>
        </w:rPr>
        <w:t>我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對中國大陸及香港出口金額</w:t>
      </w:r>
      <w:r w:rsidR="00F1181A" w:rsidRPr="00D90965">
        <w:rPr>
          <w:rFonts w:eastAsia="標楷體"/>
          <w:sz w:val="28"/>
          <w:szCs w:val="20"/>
        </w:rPr>
        <w:t>412.4</w:t>
      </w:r>
      <w:r w:rsidR="00F1181A" w:rsidRPr="00D90965">
        <w:rPr>
          <w:rFonts w:eastAsia="標楷體"/>
          <w:sz w:val="28"/>
          <w:szCs w:val="20"/>
        </w:rPr>
        <w:t>億美元（占我出口總額</w:t>
      </w:r>
      <w:r w:rsidR="00F1181A" w:rsidRPr="00D90965">
        <w:rPr>
          <w:rFonts w:eastAsia="標楷體"/>
          <w:sz w:val="28"/>
          <w:szCs w:val="20"/>
        </w:rPr>
        <w:t>45.8%</w:t>
      </w:r>
      <w:r w:rsidR="00F1181A" w:rsidRPr="00D90965">
        <w:rPr>
          <w:rFonts w:eastAsia="標楷體"/>
          <w:sz w:val="28"/>
          <w:szCs w:val="20"/>
        </w:rPr>
        <w:t>），較上年同期成長</w:t>
      </w:r>
      <w:r w:rsidR="00F1181A" w:rsidRPr="00D90965">
        <w:rPr>
          <w:rFonts w:eastAsia="標楷體"/>
          <w:sz w:val="28"/>
          <w:szCs w:val="20"/>
        </w:rPr>
        <w:t>19.4%</w:t>
      </w:r>
      <w:r w:rsidR="00F1181A" w:rsidRPr="00D90965">
        <w:rPr>
          <w:rFonts w:eastAsia="標楷體"/>
          <w:sz w:val="28"/>
          <w:szCs w:val="20"/>
        </w:rPr>
        <w:t>；進口金額為</w:t>
      </w:r>
      <w:r w:rsidR="00F1181A" w:rsidRPr="00D90965">
        <w:rPr>
          <w:rFonts w:eastAsia="標楷體"/>
          <w:sz w:val="28"/>
          <w:szCs w:val="20"/>
        </w:rPr>
        <w:t>162.6</w:t>
      </w:r>
      <w:r w:rsidR="00F1181A" w:rsidRPr="00D90965">
        <w:rPr>
          <w:rFonts w:eastAsia="標楷體"/>
          <w:sz w:val="28"/>
          <w:szCs w:val="20"/>
        </w:rPr>
        <w:t>億美元（占我進口總額</w:t>
      </w:r>
      <w:r w:rsidR="00F1181A" w:rsidRPr="00D90965">
        <w:rPr>
          <w:rFonts w:eastAsia="標楷體"/>
          <w:sz w:val="28"/>
          <w:szCs w:val="20"/>
        </w:rPr>
        <w:t>22.9%</w:t>
      </w:r>
      <w:r w:rsidR="00F1181A" w:rsidRPr="00D90965">
        <w:rPr>
          <w:rFonts w:eastAsia="標楷體"/>
          <w:sz w:val="28"/>
          <w:szCs w:val="20"/>
        </w:rPr>
        <w:t>），增加</w:t>
      </w:r>
      <w:r w:rsidR="00F1181A" w:rsidRPr="00D90965">
        <w:rPr>
          <w:rFonts w:eastAsia="標楷體"/>
          <w:sz w:val="28"/>
          <w:szCs w:val="20"/>
        </w:rPr>
        <w:t>7.2%</w:t>
      </w:r>
      <w:r w:rsidR="00F1181A" w:rsidRPr="00D90965">
        <w:rPr>
          <w:rFonts w:eastAsia="標楷體"/>
          <w:sz w:val="28"/>
          <w:szCs w:val="20"/>
        </w:rPr>
        <w:t>。</w:t>
      </w:r>
      <w:bookmarkEnd w:id="3"/>
    </w:p>
    <w:p w:rsidR="00F1181A" w:rsidRPr="00D90965" w:rsidRDefault="00487A6F" w:rsidP="002D53C9">
      <w:pPr>
        <w:pStyle w:val="aa"/>
        <w:widowControl/>
        <w:numPr>
          <w:ilvl w:val="0"/>
          <w:numId w:val="2"/>
        </w:numPr>
        <w:snapToGrid w:val="0"/>
        <w:spacing w:beforeLines="25" w:before="90" w:line="480" w:lineRule="exact"/>
        <w:ind w:leftChars="0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陸客來臺遽減：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受到疫情影響，我自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2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月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10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日起縮減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9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成的中國大陸航線，及實施小三通客運禁航的邊境管制措施，致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季陸客來臺人次僅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6,891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人，衰退幅度達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99.0%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，但較第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2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季增加約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6,000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人，主因是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9</w:t>
      </w:r>
      <w:r w:rsidR="002D53C9" w:rsidRPr="00D90965">
        <w:rPr>
          <w:rFonts w:eastAsia="標楷體"/>
          <w:color w:val="000000" w:themeColor="text1"/>
          <w:kern w:val="0"/>
          <w:sz w:val="28"/>
          <w:szCs w:val="32"/>
        </w:rPr>
        <w:t>月開學陸生返校來臺。</w:t>
      </w:r>
    </w:p>
    <w:p w:rsidR="005C073E" w:rsidRPr="00D90965" w:rsidRDefault="005C073E" w:rsidP="009441A3">
      <w:pPr>
        <w:pStyle w:val="aa"/>
        <w:widowControl/>
        <w:numPr>
          <w:ilvl w:val="0"/>
          <w:numId w:val="2"/>
        </w:numPr>
        <w:snapToGrid w:val="0"/>
        <w:spacing w:beforeLines="25" w:before="90" w:line="480" w:lineRule="exact"/>
        <w:ind w:leftChars="0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  <w:sectPr w:rsidR="005C073E" w:rsidRPr="00D90965" w:rsidSect="005D1376">
          <w:footerReference w:type="even" r:id="rId16"/>
          <w:footerReference w:type="default" r:id="rId17"/>
          <w:pgSz w:w="11906" w:h="16838"/>
          <w:pgMar w:top="1440" w:right="1800" w:bottom="1440" w:left="1800" w:header="851" w:footer="589" w:gutter="0"/>
          <w:pgNumType w:fmt="lowerRoman"/>
          <w:cols w:space="425"/>
          <w:docGrid w:type="lines" w:linePitch="360"/>
        </w:sectPr>
      </w:pPr>
    </w:p>
    <w:p w:rsidR="00404289" w:rsidRPr="00D90965" w:rsidRDefault="00404289" w:rsidP="00741512">
      <w:pPr>
        <w:pStyle w:val="11"/>
        <w:numPr>
          <w:ilvl w:val="0"/>
          <w:numId w:val="3"/>
        </w:numPr>
        <w:adjustRightInd w:val="0"/>
        <w:spacing w:before="120" w:afterLines="100" w:after="360" w:line="520" w:lineRule="exact"/>
        <w:ind w:left="794" w:hanging="794"/>
        <w:jc w:val="center"/>
        <w:textAlignment w:val="baseline"/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</w:pPr>
      <w:bookmarkStart w:id="4" w:name="_Toc426708858"/>
      <w:bookmarkStart w:id="5" w:name="_Toc481769099"/>
      <w:bookmarkStart w:id="6" w:name="_Toc489971711"/>
      <w:bookmarkStart w:id="7" w:name="_Toc393355119"/>
      <w:bookmarkStart w:id="8" w:name="_Toc55222502"/>
      <w:r w:rsidRPr="00D90965"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  <w:lastRenderedPageBreak/>
        <w:t>中國大陸經濟情勢</w:t>
      </w:r>
      <w:bookmarkEnd w:id="4"/>
      <w:bookmarkEnd w:id="5"/>
      <w:bookmarkEnd w:id="6"/>
      <w:bookmarkEnd w:id="7"/>
      <w:bookmarkEnd w:id="8"/>
    </w:p>
    <w:p w:rsidR="00BE58DE" w:rsidRPr="00D90965" w:rsidRDefault="00BE58DE" w:rsidP="0082102C">
      <w:pPr>
        <w:widowControl/>
        <w:snapToGrid w:val="0"/>
        <w:spacing w:beforeLines="50" w:before="180" w:line="48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bookmarkStart w:id="9" w:name="_Toc426708860"/>
      <w:r w:rsidRPr="00D90965">
        <w:rPr>
          <w:rFonts w:eastAsia="標楷體"/>
          <w:color w:val="000000" w:themeColor="text1"/>
          <w:kern w:val="0"/>
          <w:sz w:val="28"/>
          <w:szCs w:val="32"/>
        </w:rPr>
        <w:t>雖然中國大陸經濟成長在</w:t>
      </w:r>
      <w:r w:rsidR="00101214">
        <w:rPr>
          <w:rFonts w:eastAsia="標楷體" w:hint="eastAsia"/>
          <w:color w:val="000000" w:themeColor="text1"/>
          <w:kern w:val="0"/>
          <w:sz w:val="28"/>
          <w:szCs w:val="32"/>
        </w:rPr>
        <w:t>今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季出現衰退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6.8%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，但隨著疫情受到控制，產業復工及出口</w:t>
      </w:r>
      <w:r w:rsidR="008646DB">
        <w:rPr>
          <w:rFonts w:eastAsia="標楷體" w:hint="eastAsia"/>
          <w:color w:val="000000" w:themeColor="text1"/>
          <w:kern w:val="0"/>
          <w:sz w:val="28"/>
          <w:szCs w:val="32"/>
        </w:rPr>
        <w:t>擴增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第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2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季及第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3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季</w:t>
      </w:r>
      <w:r w:rsidR="008646DB">
        <w:rPr>
          <w:rFonts w:eastAsia="標楷體" w:hint="eastAsia"/>
          <w:color w:val="000000" w:themeColor="text1"/>
          <w:kern w:val="0"/>
          <w:sz w:val="28"/>
          <w:szCs w:val="32"/>
        </w:rPr>
        <w:t>分別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成長</w:t>
      </w:r>
      <w:r w:rsidR="00101214">
        <w:rPr>
          <w:rFonts w:eastAsia="標楷體" w:hint="eastAsia"/>
          <w:color w:val="000000" w:themeColor="text1"/>
          <w:kern w:val="0"/>
          <w:sz w:val="28"/>
          <w:szCs w:val="32"/>
        </w:rPr>
        <w:t>3.2%</w:t>
      </w:r>
      <w:r w:rsidR="00101214">
        <w:rPr>
          <w:rFonts w:eastAsia="標楷體" w:hint="eastAsia"/>
          <w:color w:val="000000" w:themeColor="text1"/>
          <w:kern w:val="0"/>
          <w:sz w:val="28"/>
          <w:szCs w:val="32"/>
        </w:rPr>
        <w:t>及</w:t>
      </w:r>
      <w:r w:rsidR="00101214">
        <w:rPr>
          <w:rFonts w:eastAsia="標楷體" w:hint="eastAsia"/>
          <w:color w:val="000000" w:themeColor="text1"/>
          <w:kern w:val="0"/>
          <w:sz w:val="28"/>
          <w:szCs w:val="32"/>
        </w:rPr>
        <w:t>4.9%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，累計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前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="00E33A3E" w:rsidRPr="00D90965">
        <w:rPr>
          <w:rFonts w:eastAsia="標楷體"/>
          <w:color w:val="000000" w:themeColor="text1"/>
          <w:kern w:val="0"/>
          <w:sz w:val="28"/>
          <w:szCs w:val="32"/>
        </w:rPr>
        <w:t>成長</w:t>
      </w:r>
      <w:r w:rsidR="00E33A3E" w:rsidRPr="00D90965">
        <w:rPr>
          <w:rFonts w:eastAsia="標楷體"/>
          <w:color w:val="000000" w:themeColor="text1"/>
          <w:kern w:val="0"/>
          <w:sz w:val="28"/>
          <w:szCs w:val="32"/>
        </w:rPr>
        <w:t>0.7%</w:t>
      </w:r>
      <w:r w:rsidR="00E33A3E">
        <w:rPr>
          <w:rFonts w:eastAsia="標楷體" w:hint="eastAsia"/>
          <w:color w:val="000000" w:themeColor="text1"/>
          <w:kern w:val="0"/>
          <w:sz w:val="28"/>
          <w:szCs w:val="32"/>
        </w:rPr>
        <w:t>。另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IMF 10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月報告更指出，中國大陸將是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年主要經濟體中，唯一出現正成長的國家，顯示中國大陸經濟</w:t>
      </w:r>
      <w:r w:rsidR="008646DB">
        <w:rPr>
          <w:rFonts w:eastAsia="標楷體"/>
          <w:color w:val="000000" w:themeColor="text1"/>
          <w:kern w:val="0"/>
          <w:sz w:val="28"/>
          <w:szCs w:val="32"/>
        </w:rPr>
        <w:t>正逐漸走出</w:t>
      </w:r>
      <w:r w:rsidR="008646DB">
        <w:rPr>
          <w:rFonts w:eastAsia="標楷體" w:hint="eastAsia"/>
          <w:color w:val="000000" w:themeColor="text1"/>
          <w:kern w:val="0"/>
          <w:sz w:val="28"/>
          <w:szCs w:val="32"/>
        </w:rPr>
        <w:t>武漢</w:t>
      </w:r>
      <w:r w:rsidRPr="00D90965">
        <w:rPr>
          <w:rFonts w:eastAsia="標楷體"/>
          <w:color w:val="000000" w:themeColor="text1"/>
          <w:kern w:val="0"/>
          <w:sz w:val="28"/>
          <w:szCs w:val="32"/>
        </w:rPr>
        <w:t>肺炎疫情陰霾。</w:t>
      </w:r>
    </w:p>
    <w:p w:rsidR="00BE58DE" w:rsidRPr="00D90965" w:rsidRDefault="00BE58DE" w:rsidP="0082102C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10" w:name="_Toc426708859"/>
      <w:bookmarkStart w:id="11" w:name="_Toc466292776"/>
      <w:bookmarkStart w:id="12" w:name="_Toc489971712"/>
      <w:bookmarkStart w:id="13" w:name="_Toc16784234"/>
      <w:bookmarkStart w:id="14" w:name="_Toc55222503"/>
      <w:r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t>一、總體經濟情勢</w:t>
      </w:r>
      <w:bookmarkEnd w:id="10"/>
      <w:bookmarkEnd w:id="11"/>
      <w:bookmarkEnd w:id="12"/>
      <w:bookmarkEnd w:id="13"/>
      <w:bookmarkEnd w:id="14"/>
    </w:p>
    <w:p w:rsidR="00BE58DE" w:rsidRPr="00D90965" w:rsidRDefault="00BE58DE" w:rsidP="0082102C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31" w:hangingChars="118" w:hanging="331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經濟成長</w:t>
      </w:r>
    </w:p>
    <w:p w:rsidR="00BE58DE" w:rsidRPr="00D90965" w:rsidRDefault="00BE58DE" w:rsidP="0082102C">
      <w:pPr>
        <w:widowControl/>
        <w:snapToGrid w:val="0"/>
        <w:spacing w:beforeLines="25" w:before="90" w:line="480" w:lineRule="exact"/>
        <w:ind w:leftChars="100" w:left="240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color w:val="000000" w:themeColor="text1"/>
          <w:sz w:val="28"/>
          <w:szCs w:val="32"/>
        </w:rPr>
        <w:t>根據中國國家統計局公布資料顯示，中國大陸第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GDP</w:t>
      </w:r>
      <w:r w:rsidRPr="00D90965">
        <w:rPr>
          <w:rFonts w:eastAsia="標楷體"/>
          <w:color w:val="000000" w:themeColor="text1"/>
          <w:sz w:val="28"/>
          <w:szCs w:val="32"/>
        </w:rPr>
        <w:t>成長</w:t>
      </w:r>
      <w:r w:rsidRPr="00D90965">
        <w:rPr>
          <w:rFonts w:eastAsia="標楷體"/>
          <w:color w:val="000000" w:themeColor="text1"/>
          <w:sz w:val="28"/>
          <w:szCs w:val="32"/>
        </w:rPr>
        <w:t>4.9%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季增加</w:t>
      </w:r>
      <w:r w:rsidRPr="00D90965">
        <w:rPr>
          <w:rFonts w:eastAsia="標楷體"/>
          <w:color w:val="000000" w:themeColor="text1"/>
          <w:sz w:val="28"/>
          <w:szCs w:val="32"/>
        </w:rPr>
        <w:t>1.7</w:t>
      </w:r>
      <w:r w:rsidRPr="00D90965">
        <w:rPr>
          <w:rFonts w:eastAsia="標楷體"/>
          <w:color w:val="000000" w:themeColor="text1"/>
          <w:sz w:val="28"/>
          <w:szCs w:val="32"/>
        </w:rPr>
        <w:t>個百分點，景氣</w:t>
      </w:r>
      <w:r w:rsidR="002E4E9C">
        <w:rPr>
          <w:rFonts w:eastAsia="標楷體" w:hint="eastAsia"/>
          <w:color w:val="000000" w:themeColor="text1"/>
          <w:sz w:val="28"/>
          <w:szCs w:val="32"/>
        </w:rPr>
        <w:t>持續</w:t>
      </w:r>
      <w:r w:rsidRPr="00D90965">
        <w:rPr>
          <w:rFonts w:eastAsia="標楷體"/>
          <w:color w:val="000000" w:themeColor="text1"/>
          <w:sz w:val="28"/>
          <w:szCs w:val="32"/>
        </w:rPr>
        <w:t>復甦，主要經濟情勢分析如下：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1.</w:t>
      </w:r>
      <w:r w:rsidRPr="00D90965">
        <w:rPr>
          <w:rFonts w:eastAsia="標楷體"/>
          <w:b/>
          <w:color w:val="000000" w:themeColor="text1"/>
          <w:sz w:val="28"/>
          <w:szCs w:val="32"/>
        </w:rPr>
        <w:t>消費</w:t>
      </w:r>
      <w:r w:rsidR="00504581">
        <w:rPr>
          <w:rFonts w:eastAsia="標楷體" w:hint="eastAsia"/>
          <w:b/>
          <w:color w:val="000000" w:themeColor="text1"/>
          <w:sz w:val="28"/>
          <w:szCs w:val="32"/>
        </w:rPr>
        <w:t>由衰退</w:t>
      </w:r>
      <w:r w:rsidRPr="00D90965">
        <w:rPr>
          <w:rFonts w:eastAsia="標楷體"/>
          <w:b/>
          <w:color w:val="000000" w:themeColor="text1"/>
          <w:sz w:val="28"/>
          <w:szCs w:val="32"/>
        </w:rPr>
        <w:t>轉為成長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消費出現成長</w:t>
      </w:r>
      <w:r w:rsidRPr="00D90965">
        <w:rPr>
          <w:rFonts w:eastAsia="標楷體"/>
          <w:color w:val="000000" w:themeColor="text1"/>
          <w:sz w:val="28"/>
          <w:szCs w:val="32"/>
        </w:rPr>
        <w:t>：隨著疫情趨緩，以及各項促消費政策的推動下，民眾外出活動增加，市場銷售回溫。</w:t>
      </w:r>
      <w:r w:rsidR="00532C00">
        <w:rPr>
          <w:rFonts w:eastAsia="標楷體" w:hint="eastAsia"/>
          <w:color w:val="000000" w:themeColor="text1"/>
          <w:sz w:val="28"/>
          <w:szCs w:val="32"/>
        </w:rPr>
        <w:t>今</w:t>
      </w:r>
      <w:r w:rsidRPr="00D90965">
        <w:rPr>
          <w:rFonts w:eastAsia="標楷體"/>
          <w:color w:val="000000" w:themeColor="text1"/>
          <w:sz w:val="28"/>
          <w:szCs w:val="32"/>
        </w:rPr>
        <w:t>年第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季社會消費品零售總額，由第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季衰退</w:t>
      </w:r>
      <w:r w:rsidRPr="008646DB">
        <w:rPr>
          <w:rFonts w:eastAsia="標楷體"/>
          <w:color w:val="000000" w:themeColor="text1"/>
          <w:kern w:val="0"/>
          <w:sz w:val="28"/>
          <w:szCs w:val="32"/>
        </w:rPr>
        <w:t>轉為</w:t>
      </w:r>
      <w:r w:rsidRPr="00D90965">
        <w:rPr>
          <w:rFonts w:eastAsia="標楷體"/>
          <w:color w:val="000000" w:themeColor="text1"/>
          <w:sz w:val="28"/>
          <w:szCs w:val="32"/>
        </w:rPr>
        <w:t>成長</w:t>
      </w:r>
      <w:r w:rsidRPr="00D90965">
        <w:rPr>
          <w:rFonts w:eastAsia="標楷體"/>
          <w:color w:val="000000" w:themeColor="text1"/>
          <w:sz w:val="28"/>
          <w:szCs w:val="32"/>
        </w:rPr>
        <w:t>0.9%</w:t>
      </w:r>
      <w:r w:rsidRPr="00D90965">
        <w:rPr>
          <w:rFonts w:eastAsia="標楷體"/>
          <w:color w:val="000000" w:themeColor="text1"/>
          <w:sz w:val="28"/>
          <w:szCs w:val="32"/>
        </w:rPr>
        <w:t>，惟前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季社會消費品零售總額仍衰退</w:t>
      </w:r>
      <w:r w:rsidRPr="00D90965">
        <w:rPr>
          <w:rFonts w:eastAsia="標楷體"/>
          <w:color w:val="000000" w:themeColor="text1"/>
          <w:sz w:val="28"/>
          <w:szCs w:val="32"/>
        </w:rPr>
        <w:t>7.2%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  <w:r w:rsidRPr="00D90965">
        <w:rPr>
          <w:rFonts w:eastAsia="標楷體"/>
          <w:color w:val="000000" w:themeColor="text1"/>
          <w:sz w:val="28"/>
          <w:szCs w:val="32"/>
        </w:rPr>
        <w:t xml:space="preserve"> 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商品零售轉為</w:t>
      </w:r>
      <w:r w:rsidRPr="00D90965">
        <w:rPr>
          <w:rFonts w:eastAsia="標楷體"/>
          <w:b/>
          <w:color w:val="000000" w:themeColor="text1"/>
          <w:sz w:val="28"/>
          <w:szCs w:val="32"/>
        </w:rPr>
        <w:t>成長，餐飲收入衰退減緩</w:t>
      </w:r>
      <w:r w:rsidRPr="00D90965">
        <w:rPr>
          <w:rFonts w:eastAsia="標楷體"/>
          <w:color w:val="000000" w:themeColor="text1"/>
          <w:sz w:val="28"/>
          <w:szCs w:val="32"/>
        </w:rPr>
        <w:t>：中國國家統計局指出，隨著疫情防控取得重大成果，加上各項促消費政策發酵，民眾消費信心提升，第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季商品零售由第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季衰退轉為成長</w:t>
      </w:r>
      <w:r w:rsidRPr="00D90965">
        <w:rPr>
          <w:rFonts w:eastAsia="標楷體"/>
          <w:color w:val="000000" w:themeColor="text1"/>
          <w:sz w:val="28"/>
          <w:szCs w:val="32"/>
        </w:rPr>
        <w:t>1.9%</w:t>
      </w:r>
      <w:r w:rsidRPr="00D90965">
        <w:rPr>
          <w:rFonts w:eastAsia="標楷體"/>
          <w:color w:val="000000" w:themeColor="text1"/>
          <w:sz w:val="28"/>
          <w:szCs w:val="32"/>
        </w:rPr>
        <w:t>，另受惠於民眾出遊及在外用餐增加，第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季餐飲收入雖衰退</w:t>
      </w:r>
      <w:r w:rsidRPr="00D90965">
        <w:rPr>
          <w:rFonts w:eastAsia="標楷體"/>
          <w:color w:val="000000" w:themeColor="text1"/>
          <w:sz w:val="28"/>
          <w:szCs w:val="32"/>
        </w:rPr>
        <w:t>6.9%</w:t>
      </w:r>
      <w:r w:rsidRPr="00D90965">
        <w:rPr>
          <w:rFonts w:eastAsia="標楷體"/>
          <w:color w:val="000000" w:themeColor="text1"/>
          <w:sz w:val="28"/>
          <w:szCs w:val="32"/>
        </w:rPr>
        <w:t>，惟衰退幅度較第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季大幅縮減</w:t>
      </w:r>
      <w:r w:rsidRPr="00D90965">
        <w:rPr>
          <w:rFonts w:eastAsia="標楷體"/>
          <w:color w:val="000000" w:themeColor="text1"/>
          <w:sz w:val="28"/>
          <w:szCs w:val="32"/>
        </w:rPr>
        <w:t>14.4</w:t>
      </w:r>
      <w:r w:rsidRPr="00D90965">
        <w:rPr>
          <w:rFonts w:eastAsia="標楷體"/>
          <w:color w:val="000000" w:themeColor="text1"/>
          <w:sz w:val="28"/>
          <w:szCs w:val="32"/>
        </w:rPr>
        <w:t>個百分點。</w:t>
      </w:r>
    </w:p>
    <w:p w:rsidR="00BE58DE" w:rsidRPr="00D90965" w:rsidRDefault="00F76577" w:rsidP="00F76577">
      <w:pPr>
        <w:widowControl/>
        <w:autoSpaceDE w:val="0"/>
        <w:snapToGrid w:val="0"/>
        <w:spacing w:beforeLines="25" w:before="90" w:line="240" w:lineRule="atLeast"/>
        <w:ind w:leftChars="59" w:left="560" w:hangingChars="149" w:hanging="418"/>
        <w:jc w:val="center"/>
        <w:rPr>
          <w:rFonts w:eastAsia="標楷體"/>
          <w:color w:val="000000" w:themeColor="text1"/>
          <w:sz w:val="28"/>
          <w:szCs w:val="32"/>
        </w:rPr>
      </w:pPr>
      <w:r w:rsidRPr="00AD239F">
        <w:rPr>
          <w:rFonts w:eastAsia="標楷體"/>
          <w:b/>
          <w:noProof/>
          <w:color w:val="000000" w:themeColor="text1"/>
          <w:kern w:val="0"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EDF70FF" wp14:editId="2CFE9CD0">
                <wp:simplePos x="0" y="0"/>
                <wp:positionH relativeFrom="column">
                  <wp:posOffset>461512</wp:posOffset>
                </wp:positionH>
                <wp:positionV relativeFrom="paragraph">
                  <wp:posOffset>-198408</wp:posOffset>
                </wp:positionV>
                <wp:extent cx="784429" cy="1403985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42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694888" w:rsidRDefault="00695A55" w:rsidP="00F76577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694888">
                              <w:rPr>
                                <w:rFonts w:eastAsia="標楷體"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.35pt;margin-top:-15.6pt;width:61.75pt;height:110.55pt;z-index:25215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" filled="f" stroked="f">
                <v:textbox style="mso-fit-shape-to-text:t">
                  <w:txbxContent>
                    <w:p w:rsidR="00846092" w:rsidRPr="00694888" w:rsidRDefault="00846092" w:rsidP="00F76577">
                      <w:pPr>
                        <w:rPr>
                          <w:rFonts w:eastAsia="標楷體"/>
                          <w:sz w:val="20"/>
                        </w:rPr>
                      </w:pPr>
                      <w:r w:rsidRPr="00694888">
                        <w:rPr>
                          <w:rFonts w:eastAsia="標楷體"/>
                          <w:sz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E58DE" w:rsidRPr="00D90965">
        <w:rPr>
          <w:noProof/>
        </w:rPr>
        <w:drawing>
          <wp:inline distT="0" distB="0" distL="0" distR="0" wp14:anchorId="250B8F8A" wp14:editId="478E56A2">
            <wp:extent cx="4572000" cy="2743200"/>
            <wp:effectExtent l="0" t="0" r="0" b="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color w:val="000000" w:themeColor="text1"/>
          <w:sz w:val="20"/>
          <w:szCs w:val="20"/>
        </w:rPr>
        <w:t>資料來源：中國大陸國家統計局。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圖</w:t>
      </w:r>
      <w:r w:rsidRPr="00D90965">
        <w:rPr>
          <w:rFonts w:eastAsia="標楷體"/>
          <w:b/>
          <w:color w:val="000000" w:themeColor="text1"/>
          <w:sz w:val="28"/>
          <w:szCs w:val="32"/>
        </w:rPr>
        <w:t>1-1  2020</w:t>
      </w:r>
      <w:r w:rsidRPr="00D90965">
        <w:rPr>
          <w:rFonts w:eastAsia="標楷體"/>
          <w:b/>
          <w:color w:val="000000" w:themeColor="text1"/>
          <w:sz w:val="28"/>
          <w:szCs w:val="32"/>
        </w:rPr>
        <w:t>年各季商品零售和餐飲收入年增率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firstLineChars="101" w:firstLine="283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2.</w:t>
      </w:r>
      <w:r w:rsidRPr="00D90965">
        <w:rPr>
          <w:rFonts w:eastAsia="標楷體"/>
          <w:b/>
          <w:color w:val="000000" w:themeColor="text1"/>
          <w:sz w:val="28"/>
          <w:szCs w:val="32"/>
        </w:rPr>
        <w:t>投資動能改善</w:t>
      </w:r>
    </w:p>
    <w:p w:rsidR="00BE58DE" w:rsidRPr="00D90965" w:rsidRDefault="0022629D" w:rsidP="0082102C">
      <w:pPr>
        <w:widowControl/>
        <w:snapToGrid w:val="0"/>
        <w:spacing w:beforeLines="25" w:before="90" w:line="480" w:lineRule="exact"/>
        <w:ind w:leftChars="200" w:left="480" w:firstLineChars="200" w:firstLine="560"/>
        <w:jc w:val="both"/>
        <w:rPr>
          <w:rFonts w:eastAsia="標楷體"/>
          <w:color w:val="FF0000"/>
          <w:sz w:val="28"/>
          <w:szCs w:val="32"/>
        </w:rPr>
      </w:pPr>
      <w:r>
        <w:rPr>
          <w:rFonts w:eastAsia="標楷體" w:hint="eastAsia"/>
          <w:color w:val="000000" w:themeColor="text1"/>
          <w:sz w:val="28"/>
          <w:szCs w:val="32"/>
        </w:rPr>
        <w:t>今年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前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3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季固定資產投資累計年增率為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0.8%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，</w:t>
      </w:r>
      <w:r>
        <w:rPr>
          <w:rFonts w:eastAsia="標楷體"/>
          <w:color w:val="000000" w:themeColor="text1"/>
          <w:sz w:val="28"/>
          <w:szCs w:val="32"/>
        </w:rPr>
        <w:t>其中，基礎建設投資及房地產投資是驅動投資成長的</w:t>
      </w:r>
      <w:r>
        <w:rPr>
          <w:rFonts w:eastAsia="標楷體" w:hint="eastAsia"/>
          <w:color w:val="000000" w:themeColor="text1"/>
          <w:sz w:val="28"/>
          <w:szCs w:val="32"/>
        </w:rPr>
        <w:t>主力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，至於製造業投資則受疫情影響，表現相對不振</w:t>
      </w:r>
      <w:r w:rsidR="00504581">
        <w:rPr>
          <w:rFonts w:eastAsia="標楷體" w:hint="eastAsia"/>
          <w:color w:val="000000" w:themeColor="text1"/>
          <w:sz w:val="28"/>
          <w:szCs w:val="32"/>
        </w:rPr>
        <w:t>。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FF000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製造業投資方面</w:t>
      </w:r>
      <w:r w:rsidRPr="00D90965">
        <w:rPr>
          <w:rStyle w:val="ae"/>
          <w:rFonts w:eastAsia="標楷體"/>
          <w:b/>
          <w:color w:val="000000" w:themeColor="text1"/>
          <w:sz w:val="28"/>
          <w:szCs w:val="32"/>
        </w:rPr>
        <w:footnoteReference w:id="1"/>
      </w:r>
      <w:r w:rsidRPr="00D90965">
        <w:rPr>
          <w:rFonts w:eastAsia="標楷體"/>
          <w:b/>
          <w:color w:val="000000" w:themeColor="text1"/>
          <w:sz w:val="28"/>
          <w:szCs w:val="32"/>
        </w:rPr>
        <w:t>(</w:t>
      </w:r>
      <w:r w:rsidRPr="00D90965">
        <w:rPr>
          <w:rFonts w:eastAsia="標楷體"/>
          <w:b/>
          <w:color w:val="000000" w:themeColor="text1"/>
          <w:sz w:val="28"/>
          <w:szCs w:val="32"/>
        </w:rPr>
        <w:t>占比</w:t>
      </w:r>
      <w:r w:rsidRPr="00D90965">
        <w:rPr>
          <w:rFonts w:eastAsia="標楷體"/>
          <w:b/>
          <w:color w:val="000000" w:themeColor="text1"/>
          <w:sz w:val="28"/>
          <w:szCs w:val="32"/>
        </w:rPr>
        <w:t>39.6%)</w:t>
      </w:r>
      <w:r w:rsidRPr="00D90965">
        <w:rPr>
          <w:rFonts w:eastAsia="標楷體"/>
          <w:color w:val="000000" w:themeColor="text1"/>
          <w:sz w:val="28"/>
          <w:szCs w:val="32"/>
        </w:rPr>
        <w:t>：隨著疫情全球流行，國內外需求消失，海外供應鏈恐有中斷，以及美中緊張關係，迫使許多外企轉移生產基地等</w:t>
      </w:r>
      <w:r w:rsidRPr="008F6B43">
        <w:rPr>
          <w:rFonts w:eastAsia="標楷體"/>
          <w:color w:val="000000" w:themeColor="text1"/>
          <w:kern w:val="0"/>
          <w:sz w:val="28"/>
          <w:szCs w:val="32"/>
        </w:rPr>
        <w:t>因素</w:t>
      </w:r>
      <w:r w:rsidRPr="00D90965">
        <w:rPr>
          <w:rFonts w:eastAsia="標楷體"/>
          <w:color w:val="000000" w:themeColor="text1"/>
          <w:sz w:val="28"/>
          <w:szCs w:val="32"/>
        </w:rPr>
        <w:t>影響，中國大陸前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季製造業投資續呈衰退</w:t>
      </w:r>
      <w:r w:rsidRPr="00D90965">
        <w:rPr>
          <w:rFonts w:eastAsia="標楷體"/>
          <w:color w:val="000000" w:themeColor="text1"/>
          <w:sz w:val="28"/>
          <w:szCs w:val="32"/>
        </w:rPr>
        <w:t>6.5%</w:t>
      </w:r>
      <w:r w:rsidRPr="00D90965">
        <w:rPr>
          <w:rFonts w:eastAsia="標楷體"/>
          <w:color w:val="000000" w:themeColor="text1"/>
          <w:sz w:val="28"/>
          <w:szCs w:val="32"/>
        </w:rPr>
        <w:t>，惟降幅較上半年減少</w:t>
      </w:r>
      <w:r w:rsidRPr="00D90965">
        <w:rPr>
          <w:rFonts w:eastAsia="標楷體"/>
          <w:color w:val="000000" w:themeColor="text1"/>
          <w:sz w:val="28"/>
          <w:szCs w:val="32"/>
        </w:rPr>
        <w:t>5.2</w:t>
      </w:r>
      <w:r w:rsidRPr="00D90965">
        <w:rPr>
          <w:rFonts w:eastAsia="標楷體"/>
          <w:color w:val="000000" w:themeColor="text1"/>
          <w:sz w:val="28"/>
          <w:szCs w:val="32"/>
        </w:rPr>
        <w:t>個百分點，衰退幅度有所改善。</w:t>
      </w:r>
    </w:p>
    <w:p w:rsidR="00BE58DE" w:rsidRPr="00D90965" w:rsidRDefault="00BE58DE" w:rsidP="00AD239F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基礎設施</w:t>
      </w:r>
      <w:r w:rsidRPr="00D90965">
        <w:rPr>
          <w:rStyle w:val="ae"/>
          <w:rFonts w:eastAsia="標楷體"/>
          <w:b/>
          <w:color w:val="000000" w:themeColor="text1"/>
          <w:sz w:val="28"/>
          <w:szCs w:val="32"/>
        </w:rPr>
        <w:footnoteReference w:id="2"/>
      </w:r>
      <w:r w:rsidRPr="00D90965">
        <w:rPr>
          <w:rFonts w:eastAsia="標楷體"/>
          <w:b/>
          <w:color w:val="000000" w:themeColor="text1"/>
          <w:sz w:val="28"/>
          <w:szCs w:val="32"/>
        </w:rPr>
        <w:t>投資方面</w:t>
      </w:r>
      <w:r w:rsidRPr="00D90965">
        <w:rPr>
          <w:rFonts w:eastAsia="標楷體"/>
          <w:b/>
          <w:color w:val="000000" w:themeColor="text1"/>
          <w:sz w:val="28"/>
          <w:szCs w:val="32"/>
        </w:rPr>
        <w:t>(</w:t>
      </w:r>
      <w:r w:rsidRPr="00D90965">
        <w:rPr>
          <w:rFonts w:eastAsia="標楷體"/>
          <w:b/>
          <w:color w:val="000000" w:themeColor="text1"/>
          <w:sz w:val="28"/>
          <w:szCs w:val="32"/>
        </w:rPr>
        <w:t>占比</w:t>
      </w:r>
      <w:r w:rsidRPr="00D90965">
        <w:rPr>
          <w:rFonts w:eastAsia="標楷體"/>
          <w:b/>
          <w:color w:val="000000" w:themeColor="text1"/>
          <w:sz w:val="28"/>
          <w:szCs w:val="32"/>
        </w:rPr>
        <w:t>27.4%)</w:t>
      </w:r>
      <w:r w:rsidRPr="00D90965">
        <w:rPr>
          <w:rFonts w:eastAsia="標楷體"/>
          <w:color w:val="000000" w:themeColor="text1"/>
          <w:sz w:val="28"/>
          <w:szCs w:val="32"/>
        </w:rPr>
        <w:t>：為扭轉年初多數省市封城抗疫，致基礎設施投資衰退之影響，除輔以財政與貨幣政策支持外，</w:t>
      </w:r>
      <w:r w:rsidR="00504581">
        <w:rPr>
          <w:rFonts w:eastAsia="標楷體" w:hint="eastAsia"/>
          <w:color w:val="000000" w:themeColor="text1"/>
          <w:sz w:val="28"/>
          <w:szCs w:val="32"/>
        </w:rPr>
        <w:t>中國大陸以</w:t>
      </w:r>
      <w:r w:rsidRPr="00D90965">
        <w:rPr>
          <w:rFonts w:eastAsia="標楷體"/>
          <w:color w:val="000000" w:themeColor="text1"/>
          <w:sz w:val="28"/>
          <w:szCs w:val="32"/>
        </w:rPr>
        <w:t>發展「新基建</w:t>
      </w:r>
      <w:r w:rsidRPr="00D90965">
        <w:rPr>
          <w:rStyle w:val="ae"/>
          <w:rFonts w:eastAsia="標楷體"/>
          <w:color w:val="000000" w:themeColor="text1"/>
          <w:sz w:val="28"/>
          <w:szCs w:val="32"/>
        </w:rPr>
        <w:footnoteReference w:id="3"/>
      </w:r>
      <w:r w:rsidRPr="00D90965">
        <w:rPr>
          <w:rFonts w:eastAsia="標楷體"/>
          <w:color w:val="000000" w:themeColor="text1"/>
          <w:sz w:val="28"/>
          <w:szCs w:val="32"/>
        </w:rPr>
        <w:t>」方針，帶動整體投資動能，據國務院國資委於</w:t>
      </w:r>
      <w:r w:rsidRPr="00D90965">
        <w:rPr>
          <w:rFonts w:eastAsia="標楷體"/>
          <w:color w:val="000000" w:themeColor="text1"/>
          <w:sz w:val="28"/>
          <w:szCs w:val="32"/>
        </w:rPr>
        <w:t>10</w:t>
      </w:r>
      <w:r w:rsidRPr="00D90965">
        <w:rPr>
          <w:rFonts w:eastAsia="標楷體"/>
          <w:color w:val="000000" w:themeColor="text1"/>
          <w:sz w:val="28"/>
          <w:szCs w:val="32"/>
        </w:rPr>
        <w:t>月</w:t>
      </w:r>
      <w:r w:rsidRPr="00D90965">
        <w:rPr>
          <w:rFonts w:eastAsia="標楷體"/>
          <w:color w:val="000000" w:themeColor="text1"/>
          <w:sz w:val="28"/>
          <w:szCs w:val="32"/>
        </w:rPr>
        <w:t>20</w:t>
      </w:r>
      <w:r w:rsidRPr="00D90965">
        <w:rPr>
          <w:rFonts w:eastAsia="標楷體"/>
          <w:color w:val="000000" w:themeColor="text1"/>
          <w:sz w:val="28"/>
          <w:szCs w:val="32"/>
        </w:rPr>
        <w:t>日新聞發布會</w:t>
      </w:r>
      <w:r w:rsidR="00527015">
        <w:rPr>
          <w:rStyle w:val="ae"/>
          <w:rFonts w:eastAsia="標楷體"/>
          <w:color w:val="000000" w:themeColor="text1"/>
          <w:sz w:val="28"/>
          <w:szCs w:val="32"/>
        </w:rPr>
        <w:footnoteReference w:id="4"/>
      </w:r>
      <w:r w:rsidRPr="00D90965">
        <w:rPr>
          <w:rFonts w:eastAsia="標楷體"/>
          <w:color w:val="000000" w:themeColor="text1"/>
          <w:sz w:val="28"/>
          <w:szCs w:val="32"/>
        </w:rPr>
        <w:t>表示，前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="00527015">
        <w:rPr>
          <w:rFonts w:eastAsia="標楷體" w:hint="eastAsia"/>
          <w:color w:val="000000" w:themeColor="text1"/>
          <w:sz w:val="28"/>
          <w:szCs w:val="32"/>
        </w:rPr>
        <w:t>中央</w:t>
      </w:r>
      <w:r w:rsidRPr="00D90965">
        <w:rPr>
          <w:rFonts w:eastAsia="標楷體"/>
          <w:color w:val="000000" w:themeColor="text1"/>
          <w:sz w:val="28"/>
          <w:szCs w:val="32"/>
        </w:rPr>
        <w:t>企</w:t>
      </w:r>
      <w:r w:rsidR="00AD239F">
        <w:rPr>
          <w:rFonts w:eastAsia="標楷體" w:hint="eastAsia"/>
          <w:color w:val="000000" w:themeColor="text1"/>
          <w:sz w:val="28"/>
          <w:szCs w:val="32"/>
        </w:rPr>
        <w:t>業</w:t>
      </w:r>
      <w:r w:rsidR="00C5296A">
        <w:rPr>
          <w:rStyle w:val="ae"/>
          <w:rFonts w:eastAsia="標楷體"/>
          <w:color w:val="000000" w:themeColor="text1"/>
          <w:sz w:val="28"/>
          <w:szCs w:val="32"/>
        </w:rPr>
        <w:footnoteReference w:id="5"/>
      </w:r>
      <w:r w:rsidRPr="00D90965">
        <w:rPr>
          <w:rFonts w:eastAsia="標楷體"/>
          <w:color w:val="000000" w:themeColor="text1"/>
          <w:sz w:val="28"/>
          <w:szCs w:val="32"/>
        </w:rPr>
        <w:t>已完成</w:t>
      </w:r>
      <w:r w:rsidRPr="00D90965">
        <w:rPr>
          <w:rFonts w:eastAsia="標楷體"/>
          <w:color w:val="000000" w:themeColor="text1"/>
          <w:sz w:val="28"/>
          <w:szCs w:val="32"/>
        </w:rPr>
        <w:lastRenderedPageBreak/>
        <w:t>新基</w:t>
      </w:r>
      <w:r w:rsidRPr="00C92DF1">
        <w:rPr>
          <w:rFonts w:eastAsia="標楷體"/>
          <w:sz w:val="28"/>
          <w:szCs w:val="32"/>
        </w:rPr>
        <w:t>建投資超過</w:t>
      </w:r>
      <w:r w:rsidRPr="00D90965">
        <w:rPr>
          <w:rFonts w:eastAsia="標楷體"/>
          <w:color w:val="000000" w:themeColor="text1"/>
          <w:sz w:val="28"/>
          <w:szCs w:val="32"/>
        </w:rPr>
        <w:t>2,500</w:t>
      </w:r>
      <w:r w:rsidRPr="00D90965">
        <w:rPr>
          <w:rFonts w:eastAsia="標楷體"/>
          <w:color w:val="000000" w:themeColor="text1"/>
          <w:sz w:val="28"/>
          <w:szCs w:val="32"/>
        </w:rPr>
        <w:t>億元人民幣</w:t>
      </w:r>
      <w:r w:rsidR="00695A55" w:rsidRPr="00695A55">
        <w:rPr>
          <w:rFonts w:eastAsia="標楷體" w:hint="eastAsia"/>
          <w:color w:val="000000" w:themeColor="text1"/>
          <w:sz w:val="28"/>
          <w:szCs w:val="32"/>
        </w:rPr>
        <w:t>，主要分佈在</w:t>
      </w:r>
      <w:r w:rsidR="00695A55" w:rsidRPr="00695A55">
        <w:rPr>
          <w:rFonts w:eastAsia="標楷體"/>
          <w:color w:val="000000" w:themeColor="text1"/>
          <w:sz w:val="28"/>
          <w:szCs w:val="32"/>
        </w:rPr>
        <w:t>5G</w:t>
      </w:r>
      <w:r w:rsidR="00695A55" w:rsidRPr="00695A55">
        <w:rPr>
          <w:rFonts w:eastAsia="標楷體" w:hint="eastAsia"/>
          <w:color w:val="000000" w:themeColor="text1"/>
          <w:sz w:val="28"/>
          <w:szCs w:val="32"/>
        </w:rPr>
        <w:t>、智慧能源、工業互聯網等領域，</w:t>
      </w:r>
      <w:r w:rsidR="00695A55">
        <w:rPr>
          <w:rFonts w:eastAsia="標楷體" w:hint="eastAsia"/>
          <w:color w:val="000000" w:themeColor="text1"/>
          <w:sz w:val="28"/>
          <w:szCs w:val="32"/>
        </w:rPr>
        <w:t>另</w:t>
      </w:r>
      <w:r w:rsidR="00695A55" w:rsidRPr="00695A55">
        <w:rPr>
          <w:rFonts w:eastAsia="標楷體"/>
          <w:color w:val="000000" w:themeColor="text1"/>
          <w:sz w:val="28"/>
          <w:szCs w:val="32"/>
        </w:rPr>
        <w:t>3</w:t>
      </w:r>
      <w:r w:rsidR="00695A55" w:rsidRPr="00695A55">
        <w:rPr>
          <w:rFonts w:eastAsia="標楷體" w:hint="eastAsia"/>
          <w:color w:val="000000" w:themeColor="text1"/>
          <w:sz w:val="28"/>
          <w:szCs w:val="32"/>
        </w:rPr>
        <w:t>家電信企業</w:t>
      </w:r>
      <w:r w:rsidR="00695A55">
        <w:rPr>
          <w:rFonts w:eastAsia="標楷體" w:hint="eastAsia"/>
          <w:color w:val="000000" w:themeColor="text1"/>
          <w:sz w:val="28"/>
          <w:szCs w:val="32"/>
        </w:rPr>
        <w:t>亦</w:t>
      </w:r>
      <w:r w:rsidR="00695A55" w:rsidRPr="00695A55">
        <w:rPr>
          <w:rFonts w:eastAsia="標楷體" w:hint="eastAsia"/>
          <w:color w:val="000000" w:themeColor="text1"/>
          <w:sz w:val="28"/>
          <w:szCs w:val="32"/>
        </w:rPr>
        <w:t>提前完成全年</w:t>
      </w:r>
      <w:r w:rsidR="00695A55" w:rsidRPr="00695A55">
        <w:rPr>
          <w:rFonts w:eastAsia="標楷體"/>
          <w:color w:val="000000" w:themeColor="text1"/>
          <w:sz w:val="28"/>
          <w:szCs w:val="32"/>
        </w:rPr>
        <w:t>5G</w:t>
      </w:r>
      <w:r w:rsidR="00695A55" w:rsidRPr="00695A55">
        <w:rPr>
          <w:rFonts w:eastAsia="標楷體" w:hint="eastAsia"/>
          <w:color w:val="000000" w:themeColor="text1"/>
          <w:sz w:val="28"/>
          <w:szCs w:val="32"/>
        </w:rPr>
        <w:t>基站建設。</w:t>
      </w:r>
      <w:r w:rsidRPr="00D90965">
        <w:rPr>
          <w:rFonts w:eastAsia="標楷體"/>
          <w:color w:val="000000" w:themeColor="text1"/>
          <w:sz w:val="28"/>
          <w:szCs w:val="32"/>
        </w:rPr>
        <w:t>在政策</w:t>
      </w:r>
      <w:r w:rsidR="00A92C57">
        <w:rPr>
          <w:rFonts w:eastAsia="標楷體" w:hint="eastAsia"/>
          <w:color w:val="000000" w:themeColor="text1"/>
          <w:sz w:val="28"/>
          <w:szCs w:val="32"/>
        </w:rPr>
        <w:t>積極</w:t>
      </w:r>
      <w:r w:rsidRPr="00D90965">
        <w:rPr>
          <w:rFonts w:eastAsia="標楷體"/>
          <w:color w:val="000000" w:themeColor="text1"/>
          <w:sz w:val="28"/>
          <w:szCs w:val="32"/>
        </w:rPr>
        <w:t>推動下，</w:t>
      </w:r>
      <w:r w:rsidR="0022629D">
        <w:rPr>
          <w:rFonts w:eastAsia="標楷體" w:hint="eastAsia"/>
          <w:color w:val="000000" w:themeColor="text1"/>
          <w:sz w:val="28"/>
          <w:szCs w:val="32"/>
        </w:rPr>
        <w:t>今年</w:t>
      </w:r>
      <w:r w:rsidRPr="00D90965">
        <w:rPr>
          <w:rFonts w:eastAsia="標楷體"/>
          <w:color w:val="000000" w:themeColor="text1"/>
          <w:sz w:val="28"/>
          <w:szCs w:val="32"/>
        </w:rPr>
        <w:t>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季基礎設施投資由上半年的衰退</w:t>
      </w:r>
      <w:r w:rsidRPr="00D90965">
        <w:rPr>
          <w:rFonts w:eastAsia="標楷體"/>
          <w:color w:val="000000" w:themeColor="text1"/>
          <w:sz w:val="28"/>
          <w:szCs w:val="32"/>
        </w:rPr>
        <w:t>2.7%</w:t>
      </w:r>
      <w:r w:rsidRPr="00D90965">
        <w:rPr>
          <w:rFonts w:eastAsia="標楷體"/>
          <w:color w:val="000000" w:themeColor="text1"/>
          <w:sz w:val="28"/>
          <w:szCs w:val="32"/>
        </w:rPr>
        <w:t>，轉為成長</w:t>
      </w:r>
      <w:r w:rsidRPr="00D90965">
        <w:rPr>
          <w:rFonts w:eastAsia="標楷體"/>
          <w:color w:val="000000" w:themeColor="text1"/>
          <w:sz w:val="28"/>
          <w:szCs w:val="32"/>
        </w:rPr>
        <w:t>0.2%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D41795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>
        <w:rPr>
          <w:rFonts w:eastAsia="標楷體"/>
          <w:noProof/>
          <w:color w:val="000000" w:themeColor="text1"/>
          <w:sz w:val="28"/>
          <w:szCs w:val="32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067D5355" wp14:editId="10F285E6">
                <wp:simplePos x="0" y="0"/>
                <wp:positionH relativeFrom="column">
                  <wp:posOffset>-27940</wp:posOffset>
                </wp:positionH>
                <wp:positionV relativeFrom="paragraph">
                  <wp:posOffset>1765935</wp:posOffset>
                </wp:positionV>
                <wp:extent cx="5788660" cy="2915920"/>
                <wp:effectExtent l="0" t="0" r="0" b="0"/>
                <wp:wrapTopAndBottom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660" cy="2915920"/>
                          <a:chOff x="0" y="0"/>
                          <a:chExt cx="5788932" cy="2915920"/>
                        </a:xfrm>
                      </wpg:grpSpPr>
                      <wpg:graphicFrame>
                        <wpg:cNvPr id="3" name="圖表 3"/>
                        <wpg:cNvFrPr/>
                        <wpg:xfrm>
                          <a:off x="0" y="0"/>
                          <a:ext cx="5699760" cy="29159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1160" y="2181629"/>
                            <a:ext cx="317772" cy="57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475645" w:rsidRDefault="00695A55" w:rsidP="00BE58D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</w:p>
                            <w:p w:rsidR="00695A55" w:rsidRPr="00475645" w:rsidRDefault="00695A55" w:rsidP="00BE58D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" o:spid="_x0000_s1027" style="position:absolute;left:0;text-align:left;margin-left:-2.2pt;margin-top:139.05pt;width:455.8pt;height:229.6pt;z-index:252142592" coordsize="57889,29159" o:gfxdata="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表 3" o:spid="_x0000_s1028" type="#_x0000_t75" style="position:absolute;width:57000;height:291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je8&#10;D8EAAADaAAAADwAAAGRycy9kb3ducmV2LnhtbESPS2sCQRCE74H8h6ED3uKsEUQ3jhIlghA8xMe9&#10;2el94E7PstPq+O8zgpBjUVVfUfNldK26Uh8azwZGwwwUceFtw5WB42HzPgUVBNli65kM3CnAcvH6&#10;Msfc+hv/0nUvlUoQDjkaqEW6XOtQ1OQwDH1HnLzS9w4lyb7StsdbgrtWf2TZRDtsOC3U2NG6puK8&#10;vzgDuzLG1U9rLyf5npZaNqfzzI6MGbzFr09QQlH+w8/21hoYw+NKugF68Qc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2N7wPwQAAANoAAAAPAAAAAAAAAAAAAAAAAJsCAABkcnMvZG93&#10;bnJldi54bWxQSwUGAAAAAAQABADzAAAAiQMAAAAA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4711;top:21816;width:3178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D41795" w:rsidRPr="00475645" w:rsidRDefault="00D41795" w:rsidP="00BE58DE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</w:p>
                      <w:p w:rsidR="00D41795" w:rsidRPr="00475645" w:rsidRDefault="00D41795" w:rsidP="00BE58DE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</w:p>
                    </w:txbxContent>
                  </v:textbox>
                </v:shape>
                <w10:wrap type="topAndBottom"/>
              </v:group>
              <o:OLEObject Type="Embed" ProgID="Excel.Chart.8" ShapeID="圖表 3" DrawAspect="Content" ObjectID="_1667371484" r:id="rId21">
                <o:FieldCodes>\s</o:FieldCodes>
              </o:OLEObject>
            </w:pict>
          </mc:Fallback>
        </mc:AlternateContent>
      </w:r>
      <w:r w:rsidR="00694888" w:rsidRPr="00AD239F">
        <w:rPr>
          <w:rFonts w:eastAsia="標楷體"/>
          <w:b/>
          <w:noProof/>
          <w:color w:val="000000" w:themeColor="text1"/>
          <w:kern w:val="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C2BA2CC" wp14:editId="311179E0">
                <wp:simplePos x="0" y="0"/>
                <wp:positionH relativeFrom="column">
                  <wp:posOffset>21566</wp:posOffset>
                </wp:positionH>
                <wp:positionV relativeFrom="paragraph">
                  <wp:posOffset>1564257</wp:posOffset>
                </wp:positionV>
                <wp:extent cx="732670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694888" w:rsidRDefault="00695A55" w:rsidP="00694888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694888">
                              <w:rPr>
                                <w:rFonts w:eastAsia="標楷體"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7pt;margin-top:123.15pt;width:57.7pt;height:110.55pt;z-index:252226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" filled="f" stroked="f">
                <v:textbox style="mso-fit-shape-to-text:t">
                  <w:txbxContent>
                    <w:p w:rsidR="00D41795" w:rsidRPr="00694888" w:rsidRDefault="00D41795" w:rsidP="00694888">
                      <w:pPr>
                        <w:rPr>
                          <w:rFonts w:eastAsia="標楷體"/>
                          <w:sz w:val="20"/>
                        </w:rPr>
                      </w:pPr>
                      <w:r w:rsidRPr="00694888">
                        <w:rPr>
                          <w:rFonts w:eastAsia="標楷體"/>
                          <w:sz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E58DE" w:rsidRPr="00D90965">
        <w:rPr>
          <w:rFonts w:eastAsia="標楷體"/>
          <w:b/>
          <w:color w:val="000000" w:themeColor="text1"/>
          <w:sz w:val="28"/>
          <w:szCs w:val="32"/>
        </w:rPr>
        <w:t>—</w:t>
      </w:r>
      <w:r w:rsidR="00BE58DE" w:rsidRPr="00D90965">
        <w:rPr>
          <w:rFonts w:eastAsia="標楷體"/>
          <w:b/>
          <w:color w:val="000000" w:themeColor="text1"/>
          <w:sz w:val="28"/>
          <w:szCs w:val="32"/>
        </w:rPr>
        <w:t>房地產開發投資方面</w:t>
      </w:r>
      <w:r w:rsidR="00BE58DE" w:rsidRPr="00D90965">
        <w:rPr>
          <w:rFonts w:eastAsia="標楷體"/>
          <w:b/>
          <w:color w:val="000000" w:themeColor="text1"/>
          <w:sz w:val="28"/>
          <w:szCs w:val="32"/>
        </w:rPr>
        <w:t>(</w:t>
      </w:r>
      <w:r w:rsidR="00BE58DE" w:rsidRPr="00D90965">
        <w:rPr>
          <w:rFonts w:eastAsia="標楷體"/>
          <w:b/>
          <w:color w:val="000000" w:themeColor="text1"/>
          <w:sz w:val="28"/>
          <w:szCs w:val="32"/>
        </w:rPr>
        <w:t>占比</w:t>
      </w:r>
      <w:r w:rsidR="00BE58DE" w:rsidRPr="00D90965">
        <w:rPr>
          <w:rFonts w:eastAsia="標楷體"/>
          <w:b/>
          <w:color w:val="000000" w:themeColor="text1"/>
          <w:sz w:val="28"/>
          <w:szCs w:val="32"/>
        </w:rPr>
        <w:t>24.0%)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：在疫情爆發，人民銀行採行寬鬆措施，造成資金相當寬裕，</w:t>
      </w:r>
      <w:r w:rsidR="006A3525">
        <w:rPr>
          <w:rFonts w:eastAsia="標楷體" w:hint="eastAsia"/>
          <w:color w:val="000000" w:themeColor="text1"/>
          <w:sz w:val="28"/>
          <w:szCs w:val="32"/>
        </w:rPr>
        <w:t>並</w:t>
      </w:r>
      <w:r w:rsidR="00504581" w:rsidRPr="00D90965">
        <w:rPr>
          <w:rFonts w:eastAsia="標楷體"/>
          <w:color w:val="000000" w:themeColor="text1"/>
          <w:sz w:val="28"/>
          <w:szCs w:val="32"/>
        </w:rPr>
        <w:t>帶動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中國大陸房地產市場</w:t>
      </w:r>
      <w:r w:rsidR="006A3525">
        <w:rPr>
          <w:rFonts w:eastAsia="標楷體" w:hint="eastAsia"/>
          <w:color w:val="000000" w:themeColor="text1"/>
          <w:sz w:val="28"/>
          <w:szCs w:val="32"/>
        </w:rPr>
        <w:t>轉趨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熱絡，</w:t>
      </w:r>
      <w:r w:rsidR="0022629D" w:rsidRPr="00C92DF1">
        <w:rPr>
          <w:rFonts w:eastAsia="標楷體" w:hint="eastAsia"/>
          <w:sz w:val="28"/>
          <w:szCs w:val="32"/>
        </w:rPr>
        <w:t>今</w:t>
      </w:r>
      <w:r w:rsidR="00BE58DE" w:rsidRPr="00C92DF1">
        <w:rPr>
          <w:rFonts w:eastAsia="標楷體"/>
          <w:sz w:val="28"/>
          <w:szCs w:val="32"/>
        </w:rPr>
        <w:t>年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前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3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季全國房地產開發投資成長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5.6%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，增速較上半年提高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3.7</w:t>
      </w:r>
      <w:r w:rsidR="00BE58DE" w:rsidRPr="00D90965">
        <w:rPr>
          <w:rFonts w:eastAsia="標楷體"/>
          <w:color w:val="000000" w:themeColor="text1"/>
          <w:sz w:val="28"/>
          <w:szCs w:val="32"/>
        </w:rPr>
        <w:t>個百分點。惟在「三道紅線」壓力下，</w:t>
      </w:r>
      <w:r w:rsidR="00BE58DE" w:rsidRPr="00D90965">
        <w:rPr>
          <w:rStyle w:val="ae"/>
          <w:rFonts w:eastAsia="標楷體"/>
          <w:color w:val="000000" w:themeColor="text1"/>
          <w:sz w:val="28"/>
          <w:szCs w:val="32"/>
        </w:rPr>
        <w:footnoteReference w:id="6"/>
      </w:r>
      <w:r w:rsidR="00BE58DE" w:rsidRPr="00D90965">
        <w:rPr>
          <w:rFonts w:eastAsia="標楷體"/>
          <w:color w:val="000000" w:themeColor="text1"/>
          <w:sz w:val="28"/>
          <w:szCs w:val="32"/>
        </w:rPr>
        <w:t>房市是否持續走強，仍應觀察。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597530B" wp14:editId="7959B1C5">
                <wp:simplePos x="0" y="0"/>
                <wp:positionH relativeFrom="column">
                  <wp:posOffset>-3625215</wp:posOffset>
                </wp:positionH>
                <wp:positionV relativeFrom="paragraph">
                  <wp:posOffset>596265</wp:posOffset>
                </wp:positionV>
                <wp:extent cx="567690" cy="1403985"/>
                <wp:effectExtent l="0" t="0" r="381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4B6CE7" w:rsidRDefault="00695A55" w:rsidP="00BE58DE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4B6CE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85.45pt;margin-top:46.95pt;width:44.7pt;height:110.55pt;z-index:25213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" stroked="f">
                <v:textbox style="mso-fit-shape-to-text:t">
                  <w:txbxContent>
                    <w:p w:rsidR="006517D5" w:rsidRPr="004B6CE7" w:rsidRDefault="006517D5" w:rsidP="00BE58DE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4B6CE7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D90965">
        <w:rPr>
          <w:rFonts w:eastAsia="標楷體"/>
          <w:color w:val="000000" w:themeColor="text1"/>
          <w:sz w:val="20"/>
          <w:szCs w:val="20"/>
        </w:rPr>
        <w:t>資料來源：中國大陸國家統計局。</w:t>
      </w:r>
    </w:p>
    <w:p w:rsidR="00D77065" w:rsidRPr="00D90965" w:rsidRDefault="00BE58DE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圖</w:t>
      </w:r>
      <w:r w:rsidRPr="00D90965">
        <w:rPr>
          <w:rFonts w:eastAsia="標楷體"/>
          <w:b/>
          <w:color w:val="000000" w:themeColor="text1"/>
          <w:sz w:val="28"/>
          <w:szCs w:val="32"/>
        </w:rPr>
        <w:t xml:space="preserve">1-2  </w:t>
      </w:r>
      <w:r w:rsidRPr="00D90965">
        <w:rPr>
          <w:rFonts w:eastAsia="標楷體"/>
          <w:b/>
          <w:color w:val="000000" w:themeColor="text1"/>
          <w:sz w:val="28"/>
          <w:szCs w:val="32"/>
        </w:rPr>
        <w:t>中國大陸固定資產投資</w:t>
      </w:r>
      <w:r w:rsidRPr="00D90965">
        <w:rPr>
          <w:rFonts w:eastAsia="標楷體"/>
          <w:b/>
          <w:color w:val="000000" w:themeColor="text1"/>
          <w:sz w:val="28"/>
          <w:szCs w:val="32"/>
        </w:rPr>
        <w:t>(</w:t>
      </w:r>
      <w:r w:rsidRPr="00D90965">
        <w:rPr>
          <w:rFonts w:eastAsia="標楷體"/>
          <w:b/>
          <w:color w:val="000000" w:themeColor="text1"/>
          <w:sz w:val="28"/>
          <w:szCs w:val="32"/>
        </w:rPr>
        <w:t>累計年增率</w:t>
      </w:r>
      <w:r w:rsidRPr="00D90965">
        <w:rPr>
          <w:rFonts w:eastAsia="標楷體"/>
          <w:b/>
          <w:color w:val="000000" w:themeColor="text1"/>
          <w:sz w:val="28"/>
          <w:szCs w:val="32"/>
        </w:rPr>
        <w:t>)</w:t>
      </w:r>
    </w:p>
    <w:p w:rsidR="00D77065" w:rsidRDefault="00D77065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6A3525" w:rsidRDefault="006A3525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82102C" w:rsidRDefault="0082102C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82102C" w:rsidRDefault="0082102C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6A3525" w:rsidRDefault="006A3525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6A3525" w:rsidRPr="00D90965" w:rsidRDefault="006A3525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tbl>
      <w:tblPr>
        <w:tblStyle w:val="af"/>
        <w:tblW w:w="9037" w:type="dxa"/>
        <w:tblInd w:w="2" w:type="dxa"/>
        <w:tblLook w:val="04A0" w:firstRow="1" w:lastRow="0" w:firstColumn="1" w:lastColumn="0" w:noHBand="0" w:noVBand="1"/>
      </w:tblPr>
      <w:tblGrid>
        <w:gridCol w:w="9037"/>
      </w:tblGrid>
      <w:tr w:rsidR="00D77065" w:rsidRPr="00D90965" w:rsidTr="00D77065">
        <w:tc>
          <w:tcPr>
            <w:tcW w:w="9037" w:type="dxa"/>
            <w:shd w:val="clear" w:color="auto" w:fill="F2F2F2" w:themeFill="background1" w:themeFillShade="F2"/>
          </w:tcPr>
          <w:p w:rsidR="00D77065" w:rsidRPr="00D90965" w:rsidRDefault="00D77065" w:rsidP="00D77065">
            <w:pPr>
              <w:pStyle w:val="Default"/>
              <w:jc w:val="center"/>
              <w:rPr>
                <w:rFonts w:ascii="Times New Roman" w:eastAsia="標楷體" w:hAnsi="Times New Roman" w:cs="Times New Roman"/>
                <w:b/>
                <w:sz w:val="32"/>
              </w:rPr>
            </w:pPr>
            <w:r w:rsidRPr="00D90965">
              <w:rPr>
                <w:rFonts w:ascii="Times New Roman" w:eastAsia="標楷體" w:hAnsi="Times New Roman" w:cs="Times New Roman"/>
                <w:b/>
                <w:sz w:val="32"/>
              </w:rPr>
              <w:t>中國大陸大力推動基建投資以支撐經濟復甦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firstLineChars="202" w:firstLine="566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IMF 10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月報告</w:t>
            </w:r>
            <w:r w:rsidR="006860E4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中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呼籲各國政府增加公共投資，以幫助經濟復甦並創造就業機會。而中國大陸在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COVID-19(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武漢肺炎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)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發生時即採推動基礎建設作為因應策略之一。穆迪</w:t>
            </w:r>
            <w:r w:rsidR="00DD5A28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9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月報告指出</w:t>
            </w:r>
            <w:r w:rsidRPr="00D90965">
              <w:rPr>
                <w:rStyle w:val="ae"/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footnoteReference w:id="7"/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，在疫情背景下，未來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2-3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年中國大陸的基礎建設投資將持續上升，主因是中國官方以此刺激經濟成長與就業。</w:t>
            </w:r>
          </w:p>
          <w:p w:rsidR="00D77065" w:rsidRPr="00D90965" w:rsidRDefault="00D77065" w:rsidP="00D070BA">
            <w:pPr>
              <w:pStyle w:val="articlebody-text"/>
              <w:spacing w:beforeLines="50" w:before="180" w:beforeAutospacing="0" w:after="0" w:afterAutospacing="0" w:line="420" w:lineRule="exact"/>
              <w:textAlignment w:val="baseline"/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一、基建投資是中國固定資產投資的重要組成部分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leftChars="117" w:left="281" w:firstLineChars="202" w:firstLine="566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基建投資是固定資產投資的重要組成部分，而固定資產投資則是中國大陸經濟成長的重要推動力。正如圖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1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所示，基建投資占中國大陸固定資產投資的比重由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2012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年的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20%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提高至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2019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年的近三分之一。</w:t>
            </w:r>
          </w:p>
          <w:p w:rsidR="00D77065" w:rsidRPr="00D90965" w:rsidRDefault="00450276" w:rsidP="00741512">
            <w:pPr>
              <w:pStyle w:val="articlebody-text"/>
              <w:spacing w:beforeLines="50" w:before="180" w:beforeAutospacing="0" w:afterLines="50" w:after="180" w:afterAutospacing="0" w:line="240" w:lineRule="atLeast"/>
              <w:textAlignment w:val="baseline"/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</w:pPr>
            <w:r w:rsidRPr="00450276">
              <w:rPr>
                <w:rFonts w:ascii="Times New Roman" w:eastAsia="標楷體" w:hAnsi="Times New Roman" w:cs="Times New Roman"/>
                <w:b/>
                <w:noProof/>
                <w:color w:val="121212"/>
                <w:sz w:val="28"/>
                <w:szCs w:val="28"/>
              </w:rPr>
              <w:drawing>
                <wp:inline distT="0" distB="0" distL="0" distR="0" wp14:anchorId="7014E0DC" wp14:editId="4B659B11">
                  <wp:extent cx="5586586" cy="181758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918" cy="181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065" w:rsidRPr="00D90965" w:rsidRDefault="00D77065" w:rsidP="00D77065">
            <w:pPr>
              <w:pStyle w:val="articlebody-text"/>
              <w:spacing w:before="0" w:beforeAutospacing="0" w:after="0" w:afterAutospacing="0" w:line="260" w:lineRule="exact"/>
              <w:textAlignment w:val="baseline"/>
              <w:rPr>
                <w:rFonts w:ascii="Times New Roman" w:eastAsia="標楷體" w:hAnsi="Times New Roman" w:cs="Times New Roman"/>
                <w:color w:val="121212"/>
                <w:sz w:val="20"/>
                <w:szCs w:val="20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0"/>
                <w:szCs w:val="20"/>
              </w:rPr>
              <w:t>資料來源：</w:t>
            </w:r>
            <w:r w:rsidR="00DD5A28">
              <w:rPr>
                <w:rFonts w:ascii="Times New Roman" w:eastAsia="標楷體" w:hAnsi="Times New Roman" w:cs="Times New Roman" w:hint="eastAsia"/>
                <w:color w:val="121212"/>
                <w:sz w:val="20"/>
                <w:szCs w:val="20"/>
              </w:rPr>
              <w:t>Moody</w:t>
            </w:r>
            <w:r w:rsidR="00DD5A28">
              <w:rPr>
                <w:rFonts w:ascii="Times New Roman" w:eastAsia="標楷體" w:hAnsi="Times New Roman" w:cs="Times New Roman"/>
                <w:color w:val="121212"/>
                <w:sz w:val="20"/>
                <w:szCs w:val="20"/>
              </w:rPr>
              <w:t>’</w:t>
            </w:r>
            <w:r w:rsidR="00DD5A28">
              <w:rPr>
                <w:rFonts w:ascii="Times New Roman" w:eastAsia="標楷體" w:hAnsi="Times New Roman" w:cs="Times New Roman" w:hint="eastAsia"/>
                <w:color w:val="121212"/>
                <w:sz w:val="20"/>
                <w:szCs w:val="20"/>
              </w:rPr>
              <w:t>s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0"/>
                <w:szCs w:val="20"/>
              </w:rPr>
              <w:t>, “Infrastructure &amp; Project Finance – China: Policy support for infrastructure investment will aid economic recovery”,</w:t>
            </w:r>
            <w:r w:rsidR="00730022">
              <w:rPr>
                <w:rFonts w:ascii="Times New Roman" w:eastAsia="標楷體" w:hAnsi="Times New Roman" w:cs="Times New Roman" w:hint="eastAsia"/>
                <w:color w:val="121212"/>
                <w:sz w:val="20"/>
                <w:szCs w:val="20"/>
              </w:rPr>
              <w:t xml:space="preserve"> Sep. 28, 2020.</w:t>
            </w:r>
          </w:p>
          <w:p w:rsidR="00D77065" w:rsidRPr="00D90965" w:rsidRDefault="00D77065" w:rsidP="00D77065">
            <w:pPr>
              <w:pStyle w:val="articlebody-text"/>
              <w:spacing w:before="0" w:beforeAutospacing="0" w:after="0" w:afterAutospacing="0" w:line="44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圖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 xml:space="preserve">1 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中國大陸固定資產投資組成</w:t>
            </w:r>
          </w:p>
          <w:p w:rsidR="00D77065" w:rsidRPr="00D90965" w:rsidRDefault="00D77065" w:rsidP="00D070BA">
            <w:pPr>
              <w:pStyle w:val="articlebody-text"/>
              <w:spacing w:beforeLines="50" w:before="180" w:beforeAutospacing="0" w:after="0" w:afterAutospacing="0" w:line="420" w:lineRule="exact"/>
              <w:textAlignment w:val="baseline"/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二、基建投資居經濟救火隊角色</w:t>
            </w:r>
          </w:p>
          <w:p w:rsidR="00D77065" w:rsidRPr="00D90965" w:rsidRDefault="002279A7" w:rsidP="00CC5068">
            <w:pPr>
              <w:pStyle w:val="articlebody-text"/>
              <w:spacing w:before="0" w:beforeAutospacing="0" w:after="0" w:afterAutospacing="0" w:line="420" w:lineRule="exact"/>
              <w:ind w:leftChars="117" w:left="281" w:firstLineChars="202" w:firstLine="566"/>
              <w:textAlignment w:val="baseline"/>
              <w:rPr>
                <w:rFonts w:eastAsia="標楷體"/>
                <w:sz w:val="20"/>
              </w:rPr>
            </w:pP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中國</w:t>
            </w:r>
            <w:r w:rsidR="00D558A0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大陸</w:t>
            </w: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以往都依靠基建投資來扭轉經濟下行趨勢，如</w:t>
            </w: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2009</w:t>
            </w: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年全球金融危機期間推出人民幣</w:t>
            </w: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4</w:t>
            </w:r>
            <w:r w:rsidRPr="002279A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兆元經濟刺激計畫</w:t>
            </w:r>
            <w:r w:rsidR="00D558A0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；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然而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2009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年的爆量基建投資導致鋼鐵、水泥和煤炭等行業的產能過剩，以及地方政府和國企槓桿率的提升。自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2015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年以來，中國大陸經濟成長已逐漸將重心由依賴投資和出口拉動，轉為更加重視消費和服務。因此</w:t>
            </w:r>
            <w:r w:rsidR="00D558A0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，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近年來基建投資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 (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圖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2) </w:t>
            </w:r>
            <w:r w:rsidR="00D77065"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和全國固定資產投資增速有所放緩。</w:t>
            </w:r>
            <w:bookmarkStart w:id="15" w:name="OLE_LINK13"/>
          </w:p>
          <w:p w:rsidR="00D77065" w:rsidRPr="00D90965" w:rsidRDefault="00FB4F27" w:rsidP="00D77065">
            <w:pPr>
              <w:spacing w:line="240" w:lineRule="atLeast"/>
              <w:rPr>
                <w:rFonts w:eastAsia="標楷體"/>
                <w:sz w:val="20"/>
              </w:rPr>
            </w:pPr>
            <w:r w:rsidRPr="00FB4F27">
              <w:rPr>
                <w:rFonts w:eastAsia="標楷體"/>
                <w:noProof/>
                <w:sz w:val="20"/>
              </w:rPr>
              <w:lastRenderedPageBreak/>
              <w:drawing>
                <wp:inline distT="0" distB="0" distL="0" distR="0" wp14:anchorId="68894546" wp14:editId="75337754">
                  <wp:extent cx="5559328" cy="1601524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328" cy="160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15"/>
          <w:p w:rsidR="00D77065" w:rsidRPr="00D90965" w:rsidRDefault="00D77065" w:rsidP="00D77065">
            <w:pPr>
              <w:spacing w:line="280" w:lineRule="exact"/>
              <w:rPr>
                <w:rFonts w:eastAsia="標楷體"/>
                <w:sz w:val="20"/>
              </w:rPr>
            </w:pPr>
            <w:r w:rsidRPr="00D90965">
              <w:rPr>
                <w:rFonts w:eastAsia="標楷體"/>
                <w:sz w:val="20"/>
              </w:rPr>
              <w:t>資料來源：</w:t>
            </w:r>
            <w:r w:rsidR="00450276" w:rsidRPr="00450276">
              <w:rPr>
                <w:rFonts w:eastAsia="標楷體"/>
                <w:sz w:val="20"/>
              </w:rPr>
              <w:t>Moody’s</w:t>
            </w:r>
            <w:r w:rsidRPr="00D90965">
              <w:rPr>
                <w:rFonts w:eastAsia="標楷體"/>
                <w:sz w:val="20"/>
              </w:rPr>
              <w:t xml:space="preserve">, “Infrastructure &amp; Project Finance – China: Policy support for infrastructure investment will aid economic recovery”, </w:t>
            </w:r>
            <w:r w:rsidR="00636ABE" w:rsidRPr="00636ABE">
              <w:rPr>
                <w:rFonts w:eastAsia="標楷體"/>
                <w:sz w:val="20"/>
              </w:rPr>
              <w:t>Sep. 28, 2020.</w:t>
            </w:r>
          </w:p>
          <w:p w:rsidR="00D77065" w:rsidRPr="00D90965" w:rsidRDefault="00D77065" w:rsidP="00D77065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D90965">
              <w:rPr>
                <w:rFonts w:eastAsia="標楷體"/>
                <w:b/>
                <w:sz w:val="28"/>
              </w:rPr>
              <w:t>圖</w:t>
            </w:r>
            <w:r w:rsidRPr="00D90965">
              <w:rPr>
                <w:rFonts w:eastAsia="標楷體"/>
                <w:b/>
                <w:sz w:val="28"/>
              </w:rPr>
              <w:t>2</w:t>
            </w:r>
            <w:r w:rsidRPr="00D90965">
              <w:rPr>
                <w:rFonts w:eastAsia="標楷體"/>
                <w:b/>
                <w:sz w:val="28"/>
              </w:rPr>
              <w:t>中國大陸</w:t>
            </w:r>
            <w:r w:rsidR="00473577">
              <w:rPr>
                <w:rFonts w:eastAsia="標楷體" w:hint="eastAsia"/>
                <w:b/>
                <w:sz w:val="28"/>
              </w:rPr>
              <w:t>歷年基礎建設投資年增率</w:t>
            </w:r>
          </w:p>
          <w:p w:rsidR="00D77065" w:rsidRPr="00D90965" w:rsidRDefault="00D77065" w:rsidP="00D070BA">
            <w:pPr>
              <w:pStyle w:val="articlebody-text"/>
              <w:spacing w:beforeLines="50" w:before="180" w:beforeAutospacing="0" w:after="0" w:afterAutospacing="0" w:line="420" w:lineRule="exact"/>
              <w:textAlignment w:val="baseline"/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三、刺激政策將推動投資成長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leftChars="117" w:left="281" w:firstLineChars="202" w:firstLine="566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穆迪報告指出，疫情爆發以來，中國政府推出一系列刺激政策，以支持基建投資成長和振興經濟。其中包括下調利率、</w:t>
            </w:r>
            <w:r w:rsidR="00FB4F27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增加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融資管道，以及放鬆地方政府投資新項目的財政約束。重點如下：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leftChars="119" w:left="566" w:hangingChars="100" w:hanging="280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—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下調利率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：自疫情爆發以來，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2020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年上半年中國大陸貸款市場報價利率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 (LPR)</w:t>
            </w:r>
            <w:r w:rsidR="00FB4F27">
              <w:rPr>
                <w:rStyle w:val="ae"/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footnoteReference w:id="8"/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 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共計下調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30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個基點。此外，監管機構也允許企業以優惠利率發行境內債券，將募集資金用於疫情防控和相關活動。許多基建企業均受益於貨幣寬鬆政策，這些企業透過募集新資金以降低融資成本並改善債務負擔。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leftChars="119" w:left="566" w:hangingChars="100" w:hanging="280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—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中央直接撥付資金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：在今年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5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月的全國人大會議上，中央政府宣佈將直接向市縣基層政府轉移總計人民幣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兆元的資金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 (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增加人民幣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1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兆元的預算內赤字，再加上人民幣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1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兆元的特別國債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)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，以支持經濟復甦。</w:t>
            </w:r>
          </w:p>
          <w:p w:rsidR="00D77065" w:rsidRPr="00D90965" w:rsidRDefault="00D77065" w:rsidP="006860E4">
            <w:pPr>
              <w:pStyle w:val="articlebody-text"/>
              <w:spacing w:before="0" w:beforeAutospacing="0" w:after="0" w:afterAutospacing="0" w:line="420" w:lineRule="exact"/>
              <w:ind w:leftChars="119" w:left="566" w:hangingChars="100" w:hanging="280"/>
              <w:textAlignment w:val="baseline"/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—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提高專項債額度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：中央政府安排地方政府專項債額度人民幣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3.75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兆元，比去年增加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1.6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兆元。地方政府發行的專項債券將用作為支援符合條件的重大專案。政府還提高專項債募集資金</w:t>
            </w:r>
            <w:r w:rsidR="00CC5068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投入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基建專案的比例，從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20%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提高至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25%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。</w:t>
            </w:r>
          </w:p>
          <w:p w:rsidR="00D77065" w:rsidRPr="00D90965" w:rsidRDefault="00D77065" w:rsidP="00CC5068">
            <w:pPr>
              <w:pStyle w:val="articlebody-text"/>
              <w:spacing w:before="0" w:beforeAutospacing="0" w:after="0" w:afterAutospacing="0" w:line="420" w:lineRule="exact"/>
              <w:ind w:leftChars="119" w:left="566" w:hangingChars="100" w:hanging="280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—</w:t>
            </w:r>
            <w:r w:rsidR="00CC5068">
              <w:rPr>
                <w:rFonts w:ascii="Times New Roman" w:eastAsia="標楷體" w:hAnsi="Times New Roman" w:cs="Times New Roman" w:hint="eastAsia"/>
                <w:b/>
                <w:color w:val="121212"/>
                <w:sz w:val="28"/>
                <w:szCs w:val="28"/>
              </w:rPr>
              <w:t>放</w:t>
            </w:r>
            <w:r w:rsidRPr="00D90965">
              <w:rPr>
                <w:rFonts w:ascii="Times New Roman" w:eastAsia="標楷體" w:hAnsi="Times New Roman" w:cs="Times New Roman"/>
                <w:b/>
                <w:color w:val="121212"/>
                <w:sz w:val="28"/>
                <w:szCs w:val="28"/>
              </w:rPr>
              <w:t>寬融資管道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：政府推出基建類不動產投資信託基金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 xml:space="preserve"> (REITs)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，作為支持基建發展和吸引民營投資的新融資管道。這將有助於基建企業向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REITs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出售資產，</w:t>
            </w:r>
            <w:r w:rsidR="00CC5068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以增加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資金來源並將項目變現，以縮短基建資產投資</w:t>
            </w:r>
            <w:r w:rsidR="00D558A0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報酬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回</w:t>
            </w:r>
            <w:r w:rsidR="00D558A0">
              <w:rPr>
                <w:rFonts w:ascii="Times New Roman" w:eastAsia="標楷體" w:hAnsi="Times New Roman" w:cs="Times New Roman" w:hint="eastAsia"/>
                <w:color w:val="121212"/>
                <w:sz w:val="28"/>
                <w:szCs w:val="28"/>
              </w:rPr>
              <w:t>收</w:t>
            </w:r>
            <w:r w:rsidRPr="00D90965">
              <w:rPr>
                <w:rFonts w:ascii="Times New Roman" w:eastAsia="標楷體" w:hAnsi="Times New Roman" w:cs="Times New Roman"/>
                <w:color w:val="121212"/>
                <w:sz w:val="28"/>
                <w:szCs w:val="28"/>
              </w:rPr>
              <w:t>期。</w:t>
            </w:r>
          </w:p>
        </w:tc>
      </w:tr>
    </w:tbl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lastRenderedPageBreak/>
        <w:t>3.</w:t>
      </w:r>
      <w:r w:rsidRPr="00D90965">
        <w:rPr>
          <w:rFonts w:eastAsia="標楷體"/>
          <w:b/>
          <w:color w:val="000000" w:themeColor="text1"/>
          <w:sz w:val="28"/>
          <w:szCs w:val="32"/>
        </w:rPr>
        <w:t>對外貿易</w:t>
      </w:r>
      <w:r w:rsidR="001756BF">
        <w:rPr>
          <w:rFonts w:eastAsia="標楷體" w:hint="eastAsia"/>
          <w:b/>
          <w:color w:val="000000" w:themeColor="text1"/>
          <w:sz w:val="28"/>
          <w:szCs w:val="32"/>
        </w:rPr>
        <w:t>恢復</w:t>
      </w:r>
      <w:r w:rsidRPr="00D90965">
        <w:rPr>
          <w:rFonts w:eastAsia="標楷體"/>
          <w:b/>
          <w:color w:val="000000" w:themeColor="text1"/>
          <w:sz w:val="28"/>
          <w:szCs w:val="32"/>
        </w:rPr>
        <w:t>成長</w:t>
      </w:r>
    </w:p>
    <w:p w:rsidR="00BE58DE" w:rsidRPr="00D90965" w:rsidRDefault="00BE58DE" w:rsidP="0082102C">
      <w:pPr>
        <w:widowControl/>
        <w:snapToGrid w:val="0"/>
        <w:spacing w:beforeLines="25" w:before="90" w:line="480" w:lineRule="exact"/>
        <w:ind w:leftChars="200" w:left="480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color w:val="000000" w:themeColor="text1"/>
          <w:sz w:val="28"/>
          <w:szCs w:val="32"/>
        </w:rPr>
        <w:t>在海外需求逐步恢復、內需進一步好轉，以及防疫物資及電子產品等「宅經濟」商品出口帶動下，中國大陸</w:t>
      </w:r>
      <w:r w:rsidRPr="00D90965">
        <w:rPr>
          <w:rFonts w:eastAsia="標楷體"/>
          <w:color w:val="000000" w:themeColor="text1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sz w:val="28"/>
          <w:szCs w:val="32"/>
        </w:rPr>
        <w:t>年第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季外貿總額由第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季的衰退</w:t>
      </w:r>
      <w:r w:rsidRPr="00D90965">
        <w:rPr>
          <w:rFonts w:eastAsia="標楷體"/>
          <w:color w:val="000000" w:themeColor="text1"/>
          <w:sz w:val="28"/>
          <w:szCs w:val="32"/>
        </w:rPr>
        <w:t>4.3%</w:t>
      </w:r>
      <w:r w:rsidRPr="00D90965">
        <w:rPr>
          <w:rFonts w:eastAsia="標楷體"/>
          <w:color w:val="000000" w:themeColor="text1"/>
          <w:sz w:val="28"/>
          <w:szCs w:val="32"/>
        </w:rPr>
        <w:t>，轉為成長</w:t>
      </w:r>
      <w:r w:rsidRPr="00D90965">
        <w:rPr>
          <w:rFonts w:eastAsia="標楷體"/>
          <w:color w:val="000000" w:themeColor="text1"/>
          <w:sz w:val="28"/>
          <w:szCs w:val="32"/>
        </w:rPr>
        <w:t>6.3%</w:t>
      </w:r>
      <w:r w:rsidRPr="00D90965">
        <w:rPr>
          <w:rFonts w:eastAsia="標楷體"/>
          <w:color w:val="000000" w:themeColor="text1"/>
          <w:sz w:val="28"/>
          <w:szCs w:val="32"/>
        </w:rPr>
        <w:t>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季對外貿易總額仍衰退</w:t>
      </w:r>
      <w:r w:rsidRPr="00D90965">
        <w:rPr>
          <w:rFonts w:eastAsia="標楷體"/>
          <w:color w:val="000000" w:themeColor="text1"/>
          <w:sz w:val="28"/>
          <w:szCs w:val="32"/>
        </w:rPr>
        <w:t>1.8%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出口成長幅度</w:t>
      </w:r>
      <w:r w:rsidR="001756BF">
        <w:rPr>
          <w:rFonts w:eastAsia="標楷體" w:hint="eastAsia"/>
          <w:b/>
          <w:color w:val="000000" w:themeColor="text1"/>
          <w:sz w:val="28"/>
          <w:szCs w:val="32"/>
        </w:rPr>
        <w:t>擴大</w:t>
      </w:r>
      <w:r w:rsidRPr="00D90965">
        <w:rPr>
          <w:rFonts w:eastAsia="標楷體"/>
          <w:b/>
          <w:color w:val="000000" w:themeColor="text1"/>
          <w:sz w:val="28"/>
          <w:szCs w:val="32"/>
        </w:rPr>
        <w:t>：</w:t>
      </w:r>
      <w:r w:rsidRPr="00D90965">
        <w:rPr>
          <w:rFonts w:eastAsia="標楷體"/>
          <w:color w:val="000000" w:themeColor="text1"/>
          <w:sz w:val="28"/>
          <w:szCs w:val="32"/>
        </w:rPr>
        <w:t>受惠於各國陸續解封，以及防疫物資、手機、筆電等出口</w:t>
      </w:r>
      <w:r w:rsidRPr="00C92DF1">
        <w:rPr>
          <w:rFonts w:eastAsia="標楷體"/>
          <w:sz w:val="28"/>
          <w:szCs w:val="32"/>
        </w:rPr>
        <w:t>熱絡</w:t>
      </w:r>
      <w:r w:rsidRPr="00D90965">
        <w:rPr>
          <w:rStyle w:val="ae"/>
          <w:rFonts w:eastAsia="標楷體"/>
          <w:color w:val="000000" w:themeColor="text1"/>
          <w:sz w:val="28"/>
          <w:szCs w:val="32"/>
        </w:rPr>
        <w:footnoteReference w:id="9"/>
      </w:r>
      <w:r w:rsidRPr="00D90965">
        <w:rPr>
          <w:rFonts w:eastAsia="標楷體"/>
          <w:color w:val="000000" w:themeColor="text1"/>
          <w:sz w:val="28"/>
          <w:szCs w:val="32"/>
        </w:rPr>
        <w:t>，加上對東協外貿往來提升，第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季出口成長</w:t>
      </w:r>
      <w:r w:rsidRPr="00D90965">
        <w:rPr>
          <w:rFonts w:eastAsia="標楷體"/>
          <w:color w:val="000000" w:themeColor="text1"/>
          <w:sz w:val="28"/>
          <w:szCs w:val="32"/>
        </w:rPr>
        <w:t>8.8%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0.1%</w:t>
      </w:r>
      <w:r w:rsidRPr="00D90965">
        <w:rPr>
          <w:rFonts w:eastAsia="標楷體"/>
          <w:color w:val="000000" w:themeColor="text1"/>
          <w:sz w:val="28"/>
          <w:szCs w:val="32"/>
        </w:rPr>
        <w:t>增加</w:t>
      </w:r>
      <w:r w:rsidRPr="00D90965">
        <w:rPr>
          <w:rFonts w:eastAsia="標楷體"/>
          <w:color w:val="000000" w:themeColor="text1"/>
          <w:sz w:val="28"/>
          <w:szCs w:val="32"/>
        </w:rPr>
        <w:t>8.7</w:t>
      </w:r>
      <w:r w:rsidRPr="00D90965">
        <w:rPr>
          <w:rFonts w:eastAsia="標楷體"/>
          <w:color w:val="000000" w:themeColor="text1"/>
          <w:sz w:val="28"/>
          <w:szCs w:val="32"/>
        </w:rPr>
        <w:t>個百分點，出口情勢明顯改善，</w:t>
      </w:r>
      <w:r w:rsidR="004B4B36">
        <w:rPr>
          <w:rFonts w:eastAsia="標楷體" w:hint="eastAsia"/>
          <w:color w:val="000000" w:themeColor="text1"/>
          <w:sz w:val="28"/>
          <w:szCs w:val="32"/>
        </w:rPr>
        <w:t>惟</w:t>
      </w:r>
      <w:r w:rsidRPr="00D90965">
        <w:rPr>
          <w:rFonts w:eastAsia="標楷體"/>
          <w:color w:val="000000" w:themeColor="text1"/>
          <w:sz w:val="28"/>
          <w:szCs w:val="32"/>
        </w:rPr>
        <w:t>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季出口金額</w:t>
      </w:r>
      <w:r w:rsidR="004B4B36">
        <w:rPr>
          <w:rFonts w:eastAsia="標楷體" w:hint="eastAsia"/>
          <w:color w:val="000000" w:themeColor="text1"/>
          <w:sz w:val="28"/>
          <w:szCs w:val="32"/>
        </w:rPr>
        <w:t>仍</w:t>
      </w:r>
      <w:r w:rsidRPr="00D90965">
        <w:rPr>
          <w:rFonts w:eastAsia="標楷體"/>
          <w:color w:val="000000" w:themeColor="text1"/>
          <w:sz w:val="28"/>
          <w:szCs w:val="32"/>
        </w:rPr>
        <w:t>小幅衰退</w:t>
      </w:r>
      <w:r w:rsidRPr="00D90965">
        <w:rPr>
          <w:rFonts w:eastAsia="標楷體"/>
          <w:color w:val="000000" w:themeColor="text1"/>
          <w:sz w:val="28"/>
          <w:szCs w:val="32"/>
        </w:rPr>
        <w:t>0.8%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進口轉為成長</w:t>
      </w:r>
      <w:r w:rsidRPr="00D90965">
        <w:rPr>
          <w:rFonts w:eastAsia="標楷體"/>
          <w:color w:val="000000" w:themeColor="text1"/>
          <w:sz w:val="28"/>
          <w:szCs w:val="32"/>
        </w:rPr>
        <w:t>：在疫情逐步受到控制，以及國內經濟持續穩定，帶動進口回溫。此外，為落實美中第一階段協議，中國大陸擴大對美國</w:t>
      </w:r>
      <w:r w:rsidRPr="00C92DF1">
        <w:rPr>
          <w:rFonts w:eastAsia="標楷體"/>
          <w:sz w:val="28"/>
          <w:szCs w:val="32"/>
        </w:rPr>
        <w:t>大豆</w:t>
      </w:r>
      <w:r w:rsidRPr="00D90965">
        <w:rPr>
          <w:rFonts w:eastAsia="標楷體"/>
          <w:color w:val="000000" w:themeColor="text1"/>
          <w:sz w:val="28"/>
          <w:szCs w:val="32"/>
        </w:rPr>
        <w:t>及肉類等進口，帶動第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季進口金額由第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季的衰退</w:t>
      </w:r>
      <w:r w:rsidRPr="00D90965">
        <w:rPr>
          <w:rFonts w:eastAsia="標楷體"/>
          <w:color w:val="000000" w:themeColor="text1"/>
          <w:sz w:val="28"/>
          <w:szCs w:val="32"/>
        </w:rPr>
        <w:t>9.7%</w:t>
      </w:r>
      <w:r w:rsidRPr="00D90965">
        <w:rPr>
          <w:rFonts w:eastAsia="標楷體"/>
          <w:color w:val="000000" w:themeColor="text1"/>
          <w:sz w:val="28"/>
          <w:szCs w:val="32"/>
        </w:rPr>
        <w:t>，轉為成長</w:t>
      </w:r>
      <w:r w:rsidRPr="00D90965">
        <w:rPr>
          <w:rFonts w:eastAsia="標楷體"/>
          <w:color w:val="000000" w:themeColor="text1"/>
          <w:sz w:val="28"/>
          <w:szCs w:val="32"/>
        </w:rPr>
        <w:t>3.2%</w:t>
      </w:r>
      <w:r w:rsidRPr="00D90965">
        <w:rPr>
          <w:rFonts w:eastAsia="標楷體"/>
          <w:color w:val="000000" w:themeColor="text1"/>
          <w:sz w:val="28"/>
          <w:szCs w:val="32"/>
        </w:rPr>
        <w:t>，惟前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季仍衰退</w:t>
      </w:r>
      <w:r w:rsidRPr="00D90965">
        <w:rPr>
          <w:rFonts w:eastAsia="標楷體"/>
          <w:color w:val="000000" w:themeColor="text1"/>
          <w:sz w:val="28"/>
          <w:szCs w:val="32"/>
        </w:rPr>
        <w:t>3.1%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表</w:t>
      </w:r>
      <w:r w:rsidRPr="00D90965">
        <w:rPr>
          <w:rFonts w:eastAsia="標楷體"/>
          <w:b/>
          <w:color w:val="000000" w:themeColor="text1"/>
          <w:sz w:val="28"/>
          <w:szCs w:val="32"/>
        </w:rPr>
        <w:t xml:space="preserve">1-1  </w:t>
      </w:r>
      <w:r w:rsidRPr="00D90965">
        <w:rPr>
          <w:rFonts w:eastAsia="標楷體"/>
          <w:b/>
          <w:color w:val="000000" w:themeColor="text1"/>
          <w:sz w:val="28"/>
          <w:szCs w:val="32"/>
        </w:rPr>
        <w:t>中國大陸對外貿易</w:t>
      </w:r>
    </w:p>
    <w:p w:rsidR="00BE58DE" w:rsidRPr="00D90965" w:rsidRDefault="00BE58DE" w:rsidP="00BE58DE">
      <w:pPr>
        <w:widowControl/>
        <w:spacing w:line="260" w:lineRule="atLeast"/>
        <w:ind w:leftChars="-118" w:left="-283" w:rightChars="-117" w:right="-281"/>
        <w:jc w:val="right"/>
        <w:rPr>
          <w:rFonts w:eastAsia="標楷體"/>
          <w:color w:val="000000" w:themeColor="text1"/>
          <w:sz w:val="20"/>
        </w:rPr>
      </w:pPr>
      <w:r w:rsidRPr="00D90965">
        <w:rPr>
          <w:rFonts w:eastAsia="標楷體"/>
          <w:color w:val="000000" w:themeColor="text1"/>
          <w:sz w:val="20"/>
        </w:rPr>
        <w:t>單位：億美元；</w:t>
      </w:r>
      <w:r w:rsidRPr="00D90965">
        <w:rPr>
          <w:rFonts w:eastAsia="標楷體"/>
          <w:color w:val="000000" w:themeColor="text1"/>
          <w:sz w:val="20"/>
        </w:rPr>
        <w:t>%</w:t>
      </w:r>
    </w:p>
    <w:tbl>
      <w:tblPr>
        <w:tblW w:w="8491" w:type="dxa"/>
        <w:jc w:val="center"/>
        <w:tblInd w:w="35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23"/>
        <w:gridCol w:w="993"/>
        <w:gridCol w:w="994"/>
        <w:gridCol w:w="994"/>
        <w:gridCol w:w="994"/>
        <w:gridCol w:w="994"/>
        <w:gridCol w:w="994"/>
        <w:gridCol w:w="1305"/>
      </w:tblGrid>
      <w:tr w:rsidR="00BE58DE" w:rsidRPr="00D90965" w:rsidTr="00093B4E">
        <w:trPr>
          <w:trHeight w:val="20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期間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貿易總額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出口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進口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D90965" w:rsidRDefault="00BE58DE" w:rsidP="00093B4E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出</w:t>
            </w:r>
            <w:r w:rsidRPr="00D90965">
              <w:rPr>
                <w:rFonts w:eastAsia="標楷體"/>
                <w:color w:val="000000" w:themeColor="text1"/>
                <w:kern w:val="0"/>
              </w:rPr>
              <w:t>(</w:t>
            </w:r>
            <w:r w:rsidRPr="00D90965">
              <w:rPr>
                <w:rFonts w:eastAsia="標楷體"/>
                <w:color w:val="000000" w:themeColor="text1"/>
                <w:kern w:val="0"/>
              </w:rPr>
              <w:t>入</w:t>
            </w:r>
            <w:r w:rsidRPr="00D90965">
              <w:rPr>
                <w:rFonts w:eastAsia="標楷體"/>
                <w:color w:val="000000" w:themeColor="text1"/>
                <w:kern w:val="0"/>
              </w:rPr>
              <w:t>)</w:t>
            </w:r>
            <w:r w:rsidRPr="00D90965">
              <w:rPr>
                <w:rFonts w:eastAsia="標楷體"/>
                <w:color w:val="000000" w:themeColor="text1"/>
                <w:kern w:val="0"/>
              </w:rPr>
              <w:t>超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D90965" w:rsidRDefault="00BE58DE" w:rsidP="00CA05C3">
            <w:pPr>
              <w:widowControl/>
              <w:adjustRightInd w:val="0"/>
              <w:snapToGrid w:val="0"/>
              <w:spacing w:line="25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D90965">
              <w:rPr>
                <w:rFonts w:eastAsia="標楷體"/>
                <w:color w:val="000000" w:themeColor="text1"/>
                <w:kern w:val="0"/>
              </w:rPr>
              <w:t>金</w:t>
            </w:r>
            <w:r w:rsidRPr="00D90965">
              <w:rPr>
                <w:rFonts w:eastAsia="標楷體"/>
                <w:color w:val="000000" w:themeColor="text1"/>
                <w:kern w:val="0"/>
              </w:rPr>
              <w:t xml:space="preserve">  </w:t>
            </w:r>
            <w:r w:rsidRPr="00D90965">
              <w:rPr>
                <w:rFonts w:eastAsia="標楷體"/>
                <w:color w:val="000000" w:themeColor="text1"/>
                <w:kern w:val="0"/>
              </w:rPr>
              <w:t>額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spacing w:line="250" w:lineRule="exact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2018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46,227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12.6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24,868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21,359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15.8 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3,509 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1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10,431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16.4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5,439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13.7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4,992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19.4 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447 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11,618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6,262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5,356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20.6 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906 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3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12,295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6,568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5,728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20.4 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840 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4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11,882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4.1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6,599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5,283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4.4 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1,317 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2019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45,851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24,994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20,856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-2.3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4,137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1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10,377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5,515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4,862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-2.6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729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11,360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6,199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5,161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-3.6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1,039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3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11,919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6,548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5,371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-6.2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1,177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4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12,193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6,731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5,463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1,271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093B4E">
            <w:pPr>
              <w:widowControl/>
              <w:spacing w:line="250" w:lineRule="exact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2020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CB07E3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 w:hint="eastAsia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 w:hint="eastAsia"/>
                <w:color w:val="000000"/>
                <w:kern w:val="0"/>
                <w:sz w:val="22"/>
                <w:szCs w:val="22"/>
              </w:rPr>
              <w:t>1-3</w:t>
            </w:r>
            <w:r w:rsidRPr="003341EA">
              <w:rPr>
                <w:rFonts w:eastAsia="標楷體" w:hint="eastAsia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32,967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18,113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14,853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-3.1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3,260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1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9,426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-8.5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4,779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-13.4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4,647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-3.0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132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2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10,870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-4.3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6,208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4,661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-9.7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1,546</w:t>
            </w:r>
          </w:p>
        </w:tc>
      </w:tr>
      <w:tr w:rsidR="00BE58DE" w:rsidRPr="00D90965" w:rsidTr="00093B4E">
        <w:trPr>
          <w:trHeight w:val="20"/>
          <w:jc w:val="center"/>
        </w:trPr>
        <w:tc>
          <w:tcPr>
            <w:tcW w:w="12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spacing w:line="250" w:lineRule="exact"/>
              <w:jc w:val="right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第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3</w:t>
            </w:r>
            <w:r w:rsidRPr="003341EA">
              <w:rPr>
                <w:rFonts w:eastAsia="標楷體"/>
                <w:color w:val="000000"/>
                <w:kern w:val="0"/>
                <w:sz w:val="22"/>
                <w:szCs w:val="22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12,670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7,126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5,543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3.2</w:t>
            </w:r>
          </w:p>
        </w:tc>
        <w:tc>
          <w:tcPr>
            <w:tcW w:w="130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BE58DE" w:rsidRPr="003341EA" w:rsidRDefault="00BE58DE" w:rsidP="00CA05C3">
            <w:pPr>
              <w:widowControl/>
              <w:adjustRightInd w:val="0"/>
              <w:snapToGrid w:val="0"/>
              <w:spacing w:line="25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3341EA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1,582</w:t>
            </w:r>
          </w:p>
        </w:tc>
      </w:tr>
    </w:tbl>
    <w:p w:rsidR="00BE58DE" w:rsidRPr="00D90965" w:rsidRDefault="00BE58DE" w:rsidP="00481EA3">
      <w:pPr>
        <w:widowControl/>
        <w:autoSpaceDE w:val="0"/>
        <w:snapToGrid w:val="0"/>
        <w:spacing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color w:val="000000" w:themeColor="text1"/>
          <w:sz w:val="20"/>
          <w:szCs w:val="20"/>
        </w:rPr>
        <w:t>註：年增率係指較上年或上年同期增減比率。</w:t>
      </w:r>
    </w:p>
    <w:p w:rsidR="00BE58DE" w:rsidRPr="00D90965" w:rsidRDefault="00BE58DE" w:rsidP="00481EA3">
      <w:pPr>
        <w:widowControl/>
        <w:autoSpaceDE w:val="0"/>
        <w:snapToGrid w:val="0"/>
        <w:spacing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color w:val="000000" w:themeColor="text1"/>
          <w:sz w:val="20"/>
          <w:szCs w:val="20"/>
        </w:rPr>
        <w:t>資料來源：中國大陸海關總署、</w:t>
      </w:r>
      <w:r w:rsidRPr="00D90965">
        <w:rPr>
          <w:rFonts w:eastAsia="標楷體"/>
          <w:color w:val="000000" w:themeColor="text1"/>
          <w:sz w:val="20"/>
          <w:szCs w:val="20"/>
        </w:rPr>
        <w:t>CEIC</w:t>
      </w:r>
      <w:r w:rsidRPr="00D90965">
        <w:rPr>
          <w:rFonts w:eastAsia="標楷體"/>
          <w:color w:val="000000" w:themeColor="text1"/>
          <w:sz w:val="20"/>
          <w:szCs w:val="20"/>
        </w:rPr>
        <w:t>資料庫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firstLineChars="101" w:firstLine="283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lastRenderedPageBreak/>
        <w:t>4.</w:t>
      </w:r>
      <w:r w:rsidRPr="00D90965">
        <w:rPr>
          <w:rFonts w:eastAsia="標楷體"/>
          <w:b/>
          <w:color w:val="000000" w:themeColor="text1"/>
          <w:sz w:val="28"/>
          <w:szCs w:val="32"/>
        </w:rPr>
        <w:t>工業</w:t>
      </w:r>
      <w:r w:rsidR="00CB07E3">
        <w:rPr>
          <w:rFonts w:eastAsia="標楷體" w:hint="eastAsia"/>
          <w:b/>
          <w:color w:val="000000" w:themeColor="text1"/>
          <w:sz w:val="28"/>
          <w:szCs w:val="32"/>
        </w:rPr>
        <w:t>持續</w:t>
      </w:r>
      <w:r w:rsidR="00CB07E3">
        <w:rPr>
          <w:rFonts w:eastAsia="標楷體"/>
          <w:b/>
          <w:color w:val="000000" w:themeColor="text1"/>
          <w:sz w:val="28"/>
          <w:szCs w:val="32"/>
        </w:rPr>
        <w:t>成長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工業附加價值成長加速：</w:t>
      </w:r>
      <w:r w:rsidRPr="00D90965">
        <w:rPr>
          <w:rFonts w:eastAsia="標楷體"/>
          <w:color w:val="000000" w:themeColor="text1"/>
          <w:sz w:val="28"/>
          <w:szCs w:val="32"/>
        </w:rPr>
        <w:t>受惠復工復產加速，帶動第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季工業產能利用率上升至</w:t>
      </w:r>
      <w:r w:rsidRPr="00D90965">
        <w:rPr>
          <w:rFonts w:eastAsia="標楷體"/>
          <w:color w:val="000000" w:themeColor="text1"/>
          <w:sz w:val="28"/>
          <w:szCs w:val="32"/>
        </w:rPr>
        <w:t>76.7%</w:t>
      </w:r>
      <w:r w:rsidRPr="00D90965">
        <w:rPr>
          <w:rFonts w:eastAsia="標楷體"/>
          <w:color w:val="000000" w:themeColor="text1"/>
          <w:sz w:val="28"/>
          <w:szCs w:val="32"/>
        </w:rPr>
        <w:t>，較第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季增加</w:t>
      </w:r>
      <w:r w:rsidRPr="00D90965">
        <w:rPr>
          <w:rFonts w:eastAsia="標楷體"/>
          <w:color w:val="000000" w:themeColor="text1"/>
          <w:sz w:val="28"/>
          <w:szCs w:val="32"/>
        </w:rPr>
        <w:t>2.3</w:t>
      </w:r>
      <w:r w:rsidRPr="00D90965">
        <w:rPr>
          <w:rFonts w:eastAsia="標楷體"/>
          <w:color w:val="000000" w:themeColor="text1"/>
          <w:sz w:val="28"/>
          <w:szCs w:val="32"/>
        </w:rPr>
        <w:t>個百分點，已恢復至疫情前水準</w:t>
      </w:r>
      <w:r w:rsidRPr="00D90965">
        <w:rPr>
          <w:rFonts w:eastAsia="標楷體"/>
          <w:color w:val="000000" w:themeColor="text1"/>
          <w:sz w:val="28"/>
          <w:szCs w:val="32"/>
        </w:rPr>
        <w:t>(</w:t>
      </w:r>
      <w:r w:rsidRPr="00D90965">
        <w:rPr>
          <w:rFonts w:eastAsia="標楷體"/>
          <w:color w:val="000000" w:themeColor="text1"/>
          <w:sz w:val="28"/>
          <w:szCs w:val="32"/>
        </w:rPr>
        <w:t>約</w:t>
      </w:r>
      <w:r w:rsidRPr="00D90965">
        <w:rPr>
          <w:rFonts w:eastAsia="標楷體"/>
          <w:color w:val="000000" w:themeColor="text1"/>
          <w:sz w:val="28"/>
          <w:szCs w:val="32"/>
        </w:rPr>
        <w:t>76%)</w:t>
      </w:r>
      <w:r w:rsidR="00193983">
        <w:rPr>
          <w:rFonts w:eastAsia="標楷體" w:hint="eastAsia"/>
          <w:color w:val="000000" w:themeColor="text1"/>
          <w:sz w:val="28"/>
          <w:szCs w:val="32"/>
        </w:rPr>
        <w:t>；</w:t>
      </w:r>
      <w:r w:rsidRPr="00D90965">
        <w:rPr>
          <w:rFonts w:eastAsia="標楷體"/>
          <w:color w:val="000000" w:themeColor="text1"/>
          <w:sz w:val="28"/>
          <w:szCs w:val="32"/>
        </w:rPr>
        <w:t>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季全國規模以上</w:t>
      </w:r>
      <w:r w:rsidRPr="00D90965">
        <w:rPr>
          <w:rStyle w:val="ae"/>
          <w:rFonts w:eastAsia="標楷體"/>
          <w:color w:val="000000" w:themeColor="text1"/>
          <w:sz w:val="28"/>
          <w:szCs w:val="32"/>
        </w:rPr>
        <w:footnoteReference w:id="10"/>
      </w:r>
      <w:r w:rsidRPr="00D90965">
        <w:rPr>
          <w:rFonts w:eastAsia="標楷體"/>
          <w:color w:val="000000" w:themeColor="text1"/>
          <w:sz w:val="28"/>
          <w:szCs w:val="32"/>
        </w:rPr>
        <w:t>工業附加價值成長率達</w:t>
      </w:r>
      <w:r w:rsidRPr="00D90965">
        <w:rPr>
          <w:rFonts w:eastAsia="標楷體"/>
          <w:color w:val="000000" w:themeColor="text1"/>
          <w:sz w:val="28"/>
          <w:szCs w:val="32"/>
        </w:rPr>
        <w:t>5.8%</w:t>
      </w:r>
      <w:r w:rsidRPr="00D90965">
        <w:rPr>
          <w:rFonts w:eastAsia="標楷體"/>
          <w:color w:val="000000" w:themeColor="text1"/>
          <w:sz w:val="28"/>
          <w:szCs w:val="32"/>
        </w:rPr>
        <w:t>，其中</w:t>
      </w:r>
      <w:r w:rsidRPr="00D90965">
        <w:rPr>
          <w:rFonts w:eastAsia="標楷體"/>
          <w:color w:val="000000" w:themeColor="text1"/>
          <w:sz w:val="28"/>
          <w:szCs w:val="32"/>
        </w:rPr>
        <w:t>9</w:t>
      </w:r>
      <w:r w:rsidRPr="00D90965">
        <w:rPr>
          <w:rFonts w:eastAsia="標楷體"/>
          <w:color w:val="000000" w:themeColor="text1"/>
          <w:sz w:val="28"/>
          <w:szCs w:val="32"/>
        </w:rPr>
        <w:t>月更上升至</w:t>
      </w:r>
      <w:r w:rsidRPr="00D90965">
        <w:rPr>
          <w:rFonts w:eastAsia="標楷體"/>
          <w:color w:val="000000" w:themeColor="text1"/>
          <w:sz w:val="28"/>
          <w:szCs w:val="32"/>
        </w:rPr>
        <w:t>6.9%</w:t>
      </w:r>
      <w:r w:rsidRPr="00D90965">
        <w:rPr>
          <w:rFonts w:eastAsia="標楷體"/>
          <w:color w:val="000000" w:themeColor="text1"/>
          <w:sz w:val="28"/>
          <w:szCs w:val="32"/>
        </w:rPr>
        <w:t>，創今年以來新高，累計前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季轉為成長</w:t>
      </w:r>
      <w:r w:rsidRPr="00D90965">
        <w:rPr>
          <w:rFonts w:eastAsia="標楷體"/>
          <w:color w:val="000000" w:themeColor="text1"/>
          <w:sz w:val="28"/>
          <w:szCs w:val="32"/>
        </w:rPr>
        <w:t>1.2%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135E85AE" wp14:editId="2C3B12F8">
                <wp:simplePos x="0" y="0"/>
                <wp:positionH relativeFrom="column">
                  <wp:posOffset>1513840</wp:posOffset>
                </wp:positionH>
                <wp:positionV relativeFrom="paragraph">
                  <wp:posOffset>2288911</wp:posOffset>
                </wp:positionV>
                <wp:extent cx="3325091" cy="256309"/>
                <wp:effectExtent l="0" t="0" r="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091" cy="256309"/>
                          <a:chOff x="0" y="0"/>
                          <a:chExt cx="3325091" cy="256309"/>
                        </a:xfrm>
                      </wpg:grpSpPr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7"/>
                            <a:ext cx="568036" cy="24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4B6CE7" w:rsidRDefault="00695A55" w:rsidP="00BE58DE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201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054" y="0"/>
                            <a:ext cx="568037" cy="24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4B6CE7" w:rsidRDefault="00695A55" w:rsidP="00BE58DE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4" o:spid="_x0000_s1032" style="position:absolute;left:0;text-align:left;margin-left:119.2pt;margin-top:180.25pt;width:261.8pt;height:20.2pt;z-index:252140544" coordsize="33250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">
                <v:shape id="_x0000_s1033" type="#_x0000_t202" style="position:absolute;top:69;width:5680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846092" w:rsidRPr="004B6CE7" w:rsidRDefault="00846092" w:rsidP="00BE58DE">
                        <w:pP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_x0000_s1034" type="#_x0000_t202" style="position:absolute;left:27570;width:5680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846092" w:rsidRPr="004B6CE7" w:rsidRDefault="00846092" w:rsidP="00BE58DE">
                        <w:pP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0965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g">
            <w:drawing>
              <wp:inline distT="0" distB="0" distL="0" distR="0" wp14:anchorId="715374C1" wp14:editId="29B306F4">
                <wp:extent cx="5564826" cy="2577053"/>
                <wp:effectExtent l="0" t="0" r="0" b="0"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826" cy="2577053"/>
                          <a:chOff x="0" y="0"/>
                          <a:chExt cx="5434628" cy="2177651"/>
                        </a:xfrm>
                      </wpg:grpSpPr>
                      <wpg:grpSp>
                        <wpg:cNvPr id="19" name="群組 19"/>
                        <wpg:cNvGrpSpPr/>
                        <wpg:grpSpPr>
                          <a:xfrm>
                            <a:off x="0" y="0"/>
                            <a:ext cx="5368636" cy="1988128"/>
                            <a:chOff x="0" y="0"/>
                            <a:chExt cx="5368636" cy="1988128"/>
                          </a:xfrm>
                        </wpg:grpSpPr>
                        <wpg:graphicFrame>
                          <wpg:cNvPr id="2" name="圖表 2"/>
                          <wpg:cNvFrPr/>
                          <wpg:xfrm>
                            <a:off x="0" y="159328"/>
                            <a:ext cx="5368636" cy="18288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4"/>
                            </a:graphicData>
                          </a:graphic>
                        </wpg:graphicFrame>
                        <wps:wsp>
                          <wps:cNvPr id="17" name="文字方塊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81" y="0"/>
                              <a:ext cx="346364" cy="249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5A55" w:rsidRDefault="00695A55" w:rsidP="00BE58DE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939" y="1721087"/>
                            <a:ext cx="313689" cy="45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475645" w:rsidRDefault="00695A55" w:rsidP="00BE58DE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</w:p>
                            <w:p w:rsidR="00695A55" w:rsidRPr="00475645" w:rsidRDefault="00695A55" w:rsidP="00BE58DE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0" o:spid="_x0000_s1035" style="width:438.2pt;height:202.9pt;mso-position-horizontal-relative:char;mso-position-vertical-relative:line" coordsize="54346,21776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">
                <v:group id="群組 19" o:spid="_x0000_s1036" style="position:absolute;width:53686;height:19881" coordsize="53686,19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圖表 2" o:spid="_x0000_s1037" type="#_x0000_t75" style="position:absolute;top:1545;width:53699;height:183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3iu&#10;vsMAAADaAAAADwAAAGRycy9kb3ducmV2LnhtbESPT2sCMRTE74V+h/AEbzXrHqSsRhFBWrYtrf/u&#10;z80zu7p5WZKo22/fFAo9DjPzG2a26G0rbuRD41jBeJSBIK6cbtgo2O/WT88gQkTW2DomBd8UYDF/&#10;fJhhod2dN3TbRiMShEOBCuoYu0LKUNVkMYxcR5y8k/MWY5LeSO3xnuC2lXmWTaTFhtNCjR2taqou&#10;26tVYHL5+eHbl9Ksy3LyfjBvX+f8qNRw0C+nICL18T/8137VCnL4vZJugJz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N4rr7DAAAA2gAAAA8AAAAAAAAAAAAAAAAAmwIAAGRycy9k&#10;b3ducmV2LnhtbFBLBQYAAAAABAAEAPMAAACLAwAAAAA=&#10;">
                    <v:imagedata r:id="rId25" o:title=""/>
                    <o:lock v:ext="edit" aspectratio="f"/>
                  </v:shape>
                  <v:shape id="文字方塊 17" o:spid="_x0000_s1038" type="#_x0000_t202" style="position:absolute;left:969;width:3464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846092" w:rsidRDefault="00846092" w:rsidP="00BE58DE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51209;top:17210;width:3137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846092" w:rsidRPr="00475645" w:rsidRDefault="00846092" w:rsidP="00BE58DE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</w:p>
                      <w:p w:rsidR="00846092" w:rsidRPr="00475645" w:rsidRDefault="00846092" w:rsidP="00BE58DE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</w:p>
                    </w:txbxContent>
                  </v:textbox>
                </v:shape>
                <w10:anchorlock/>
              </v:group>
              <o:OLEObject Type="Embed" ProgID="Excel.Chart.8" ShapeID="圖表 2" DrawAspect="Content" ObjectID="_1667315156" r:id="rId26">
                <o:FieldCodes>\s</o:FieldCodes>
              </o:OLEObject>
            </w:pict>
          </mc:Fallback>
        </mc:AlternateContent>
      </w:r>
      <w:r w:rsidRPr="00D90965">
        <w:rPr>
          <w:rFonts w:eastAsia="標楷體"/>
          <w:color w:val="000000" w:themeColor="text1"/>
          <w:sz w:val="20"/>
          <w:szCs w:val="20"/>
        </w:rPr>
        <w:t>資料來源：中國國家統計局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圖</w:t>
      </w:r>
      <w:r w:rsidRPr="00D90965">
        <w:rPr>
          <w:rFonts w:eastAsia="標楷體"/>
          <w:b/>
          <w:color w:val="000000" w:themeColor="text1"/>
          <w:sz w:val="28"/>
          <w:szCs w:val="32"/>
        </w:rPr>
        <w:t xml:space="preserve">1-3  </w:t>
      </w:r>
      <w:r w:rsidRPr="00D90965">
        <w:rPr>
          <w:rFonts w:eastAsia="標楷體"/>
          <w:b/>
          <w:color w:val="000000" w:themeColor="text1"/>
          <w:sz w:val="28"/>
          <w:szCs w:val="32"/>
        </w:rPr>
        <w:t>中國大陸工業生產成長率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製造業</w:t>
      </w:r>
      <w:r w:rsidRPr="00D90965">
        <w:rPr>
          <w:rFonts w:eastAsia="標楷體"/>
          <w:b/>
          <w:color w:val="000000" w:themeColor="text1"/>
          <w:sz w:val="28"/>
          <w:szCs w:val="32"/>
        </w:rPr>
        <w:t>PMI</w:t>
      </w:r>
      <w:r w:rsidRPr="00D90965">
        <w:rPr>
          <w:rFonts w:eastAsia="標楷體"/>
          <w:b/>
          <w:color w:val="000000" w:themeColor="text1"/>
          <w:sz w:val="28"/>
          <w:szCs w:val="32"/>
        </w:rPr>
        <w:t>逐漸回升：</w:t>
      </w:r>
      <w:r w:rsidRPr="00D90965">
        <w:rPr>
          <w:rFonts w:eastAsia="標楷體"/>
          <w:color w:val="000000" w:themeColor="text1"/>
          <w:sz w:val="28"/>
          <w:szCs w:val="32"/>
        </w:rPr>
        <w:t>隨著疫情受控，經濟穩定復甦，以及企業生產逐漸恢復正常，中國大陸</w:t>
      </w:r>
      <w:r w:rsidRPr="00D90965">
        <w:rPr>
          <w:rFonts w:eastAsia="標楷體"/>
          <w:color w:val="000000" w:themeColor="text1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sz w:val="28"/>
          <w:szCs w:val="32"/>
        </w:rPr>
        <w:t>年</w:t>
      </w:r>
      <w:r w:rsidRPr="00D90965">
        <w:rPr>
          <w:rFonts w:eastAsia="標楷體"/>
          <w:color w:val="000000" w:themeColor="text1"/>
          <w:sz w:val="28"/>
          <w:szCs w:val="32"/>
        </w:rPr>
        <w:t>9</w:t>
      </w:r>
      <w:r w:rsidRPr="00D90965">
        <w:rPr>
          <w:rFonts w:eastAsia="標楷體"/>
          <w:color w:val="000000" w:themeColor="text1"/>
          <w:sz w:val="28"/>
          <w:szCs w:val="32"/>
        </w:rPr>
        <w:t>月官方製造業採購經理人指數（</w:t>
      </w:r>
      <w:r w:rsidRPr="00D90965">
        <w:rPr>
          <w:rFonts w:eastAsia="標楷體"/>
          <w:color w:val="000000" w:themeColor="text1"/>
          <w:sz w:val="28"/>
          <w:szCs w:val="32"/>
        </w:rPr>
        <w:t>PMI</w:t>
      </w:r>
      <w:r w:rsidRPr="00D90965">
        <w:rPr>
          <w:rFonts w:eastAsia="標楷體"/>
          <w:color w:val="000000" w:themeColor="text1"/>
          <w:sz w:val="28"/>
          <w:szCs w:val="32"/>
        </w:rPr>
        <w:t>）達</w:t>
      </w:r>
      <w:r w:rsidRPr="00D90965">
        <w:rPr>
          <w:rFonts w:eastAsia="標楷體"/>
          <w:color w:val="000000" w:themeColor="text1"/>
          <w:sz w:val="28"/>
          <w:szCs w:val="32"/>
        </w:rPr>
        <w:t>51.5</w:t>
      </w:r>
      <w:r w:rsidRPr="00D90965">
        <w:rPr>
          <w:rFonts w:eastAsia="標楷體"/>
          <w:color w:val="000000" w:themeColor="text1"/>
          <w:sz w:val="28"/>
          <w:szCs w:val="32"/>
        </w:rPr>
        <w:t>，已連續</w:t>
      </w:r>
      <w:r w:rsidRPr="00D90965">
        <w:rPr>
          <w:rFonts w:eastAsia="標楷體"/>
          <w:color w:val="000000" w:themeColor="text1"/>
          <w:sz w:val="28"/>
          <w:szCs w:val="32"/>
        </w:rPr>
        <w:t>7</w:t>
      </w:r>
      <w:r w:rsidRPr="00D90965">
        <w:rPr>
          <w:rFonts w:eastAsia="標楷體"/>
          <w:color w:val="000000" w:themeColor="text1"/>
          <w:sz w:val="28"/>
          <w:szCs w:val="32"/>
        </w:rPr>
        <w:t>個月處於榮枯線以上。至於財新中國製造業採購經理人指數（</w:t>
      </w:r>
      <w:r w:rsidRPr="00D90965">
        <w:rPr>
          <w:rFonts w:eastAsia="標楷體"/>
          <w:color w:val="000000" w:themeColor="text1"/>
          <w:sz w:val="28"/>
          <w:szCs w:val="32"/>
        </w:rPr>
        <w:t>PMI</w:t>
      </w:r>
      <w:r w:rsidRPr="00D90965">
        <w:rPr>
          <w:rFonts w:eastAsia="標楷體"/>
          <w:color w:val="000000" w:themeColor="text1"/>
          <w:sz w:val="28"/>
          <w:szCs w:val="32"/>
        </w:rPr>
        <w:t>）方面，</w:t>
      </w:r>
      <w:r w:rsidRPr="00D90965">
        <w:rPr>
          <w:rFonts w:eastAsia="標楷體"/>
          <w:color w:val="000000" w:themeColor="text1"/>
          <w:sz w:val="28"/>
          <w:szCs w:val="32"/>
        </w:rPr>
        <w:t>9</w:t>
      </w:r>
      <w:r w:rsidRPr="00D90965">
        <w:rPr>
          <w:rFonts w:eastAsia="標楷體"/>
          <w:color w:val="000000" w:themeColor="text1"/>
          <w:sz w:val="28"/>
          <w:szCs w:val="32"/>
        </w:rPr>
        <w:t>月</w:t>
      </w:r>
      <w:r w:rsidR="008A0F1D">
        <w:rPr>
          <w:rFonts w:eastAsia="標楷體" w:hint="eastAsia"/>
          <w:color w:val="000000" w:themeColor="text1"/>
          <w:sz w:val="28"/>
          <w:szCs w:val="32"/>
        </w:rPr>
        <w:t>為</w:t>
      </w:r>
      <w:r w:rsidRPr="00D90965">
        <w:rPr>
          <w:rFonts w:eastAsia="標楷體"/>
          <w:color w:val="000000" w:themeColor="text1"/>
          <w:sz w:val="28"/>
          <w:szCs w:val="32"/>
        </w:rPr>
        <w:t>53.0</w:t>
      </w:r>
      <w:r w:rsidRPr="00D90965">
        <w:rPr>
          <w:rFonts w:eastAsia="標楷體"/>
          <w:color w:val="000000" w:themeColor="text1"/>
          <w:sz w:val="28"/>
          <w:szCs w:val="32"/>
        </w:rPr>
        <w:t>，</w:t>
      </w:r>
      <w:r w:rsidR="008A0F1D">
        <w:rPr>
          <w:rFonts w:eastAsia="標楷體" w:hint="eastAsia"/>
          <w:color w:val="000000" w:themeColor="text1"/>
          <w:sz w:val="28"/>
          <w:szCs w:val="32"/>
        </w:rPr>
        <w:t>持續</w:t>
      </w:r>
      <w:r w:rsidRPr="00D90965">
        <w:rPr>
          <w:rFonts w:eastAsia="標楷體"/>
          <w:color w:val="000000" w:themeColor="text1"/>
          <w:sz w:val="28"/>
          <w:szCs w:val="32"/>
        </w:rPr>
        <w:t>處於擴張區間。</w:t>
      </w:r>
    </w:p>
    <w:p w:rsidR="00D77065" w:rsidRPr="00D90965" w:rsidRDefault="00D77065" w:rsidP="00741512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</w:p>
    <w:p w:rsidR="00BE58DE" w:rsidRPr="00D90965" w:rsidRDefault="00D77065" w:rsidP="00741512">
      <w:pPr>
        <w:widowControl/>
        <w:autoSpaceDE w:val="0"/>
        <w:snapToGrid w:val="0"/>
        <w:spacing w:beforeLines="25" w:before="90" w:line="460" w:lineRule="exact"/>
        <w:ind w:left="2" w:firstLine="1"/>
        <w:rPr>
          <w:rFonts w:eastAsia="標楷體"/>
          <w:color w:val="000000" w:themeColor="text1"/>
          <w:sz w:val="20"/>
          <w:szCs w:val="20"/>
        </w:rPr>
      </w:pPr>
      <w:r w:rsidRPr="00D90965">
        <w:rPr>
          <w:rFonts w:eastAsia="標楷體"/>
          <w:b/>
          <w:noProof/>
          <w:color w:val="000000" w:themeColor="text1"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41E756A" wp14:editId="2F8B34E2">
                <wp:simplePos x="0" y="0"/>
                <wp:positionH relativeFrom="column">
                  <wp:posOffset>-82550</wp:posOffset>
                </wp:positionH>
                <wp:positionV relativeFrom="paragraph">
                  <wp:posOffset>42545</wp:posOffset>
                </wp:positionV>
                <wp:extent cx="5664835" cy="2237740"/>
                <wp:effectExtent l="0" t="0" r="0" b="0"/>
                <wp:wrapTopAndBottom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2237740"/>
                          <a:chOff x="184826" y="0"/>
                          <a:chExt cx="5885234" cy="2430799"/>
                        </a:xfrm>
                      </wpg:grpSpPr>
                      <wpg:graphicFrame>
                        <wpg:cNvPr id="5" name="圖表 5"/>
                        <wpg:cNvFrPr/>
                        <wpg:xfrm>
                          <a:off x="184826" y="29183"/>
                          <a:ext cx="5885234" cy="229572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g:grpSp>
                        <wpg:cNvPr id="56" name="群組 56"/>
                        <wpg:cNvGrpSpPr/>
                        <wpg:grpSpPr>
                          <a:xfrm>
                            <a:off x="208809" y="0"/>
                            <a:ext cx="5701864" cy="2430799"/>
                            <a:chOff x="208810" y="12700"/>
                            <a:chExt cx="5701898" cy="2430799"/>
                          </a:xfrm>
                        </wpg:grpSpPr>
                        <wpg:grpSp>
                          <wpg:cNvPr id="45" name="群組 45"/>
                          <wpg:cNvGrpSpPr/>
                          <wpg:grpSpPr>
                            <a:xfrm>
                              <a:off x="208810" y="12700"/>
                              <a:ext cx="5701898" cy="2430799"/>
                              <a:chOff x="5611" y="12703"/>
                              <a:chExt cx="5701919" cy="2431392"/>
                            </a:xfrm>
                          </wpg:grpSpPr>
                          <wps:wsp>
                            <wps:cNvPr id="1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8127" y="2118513"/>
                                <a:ext cx="568036" cy="3255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4B6CE7" w:rsidRDefault="00695A55" w:rsidP="00D77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6CE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9036" y="2111585"/>
                                <a:ext cx="568036" cy="3255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4B6CE7" w:rsidRDefault="00695A55" w:rsidP="00D77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6CE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文字方塊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1" y="12703"/>
                                <a:ext cx="346363" cy="2493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Default="00695A55" w:rsidP="00D77065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3841" y="1923321"/>
                                <a:ext cx="313689" cy="5114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475645" w:rsidRDefault="00695A55" w:rsidP="00D77065">
                                  <w:pPr>
                                    <w:spacing w:line="28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564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p>
                                <w:p w:rsidR="00695A55" w:rsidRPr="00475645" w:rsidRDefault="00695A55" w:rsidP="00D77065">
                                  <w:pPr>
                                    <w:spacing w:line="28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564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直線接點 7"/>
                          <wps:cNvCnPr/>
                          <wps:spPr>
                            <a:xfrm>
                              <a:off x="555172" y="696686"/>
                              <a:ext cx="4972685" cy="0"/>
                            </a:xfrm>
                            <a:prstGeom prst="line">
                              <a:avLst/>
                            </a:prstGeom>
                            <a:ln w="12700">
                              <a:prstDash val="dash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40" style="position:absolute;left:0;text-align:left;margin-left:-6.5pt;margin-top:3.35pt;width:446.05pt;height:176.2pt;z-index:252144640;mso-position-horizontal-relative:text;mso-position-vertical-relative:text;mso-width-relative:margin;mso-height-relative:margin" coordorigin="1848" coordsize="58852,24307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">
                <v:shape id="圖表 5" o:spid="_x0000_s1041" type="#_x0000_t75" style="position:absolute;left:1848;top:264;width:58835;height:229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eAa&#10;08QAAADaAAAADwAAAGRycy9kb3ducmV2LnhtbESPT2vCQBTE7wW/w/KE3upGIVLSrFKEYNqTf4rm&#10;+Jp9TaLZtyG71fjtXaHQ4zAzv2HS5WBacaHeNZYVTCcRCOLS6oYrBV/77OUVhPPIGlvLpOBGDpaL&#10;0VOKibZX3tJl5ysRIOwSVFB73yVSurImg25iO+Lg/djeoA+yr6Tu8RrgppWzKJpLgw2HhRo7WtVU&#10;nne/RkGR3TZcNdP98XT4jM+b7/yjWOdKPY+H9zcQngb/H/5r51pBDI8r4QbIxR0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h4BrTxAAAANoAAAAPAAAAAAAAAAAAAAAAAJsCAABkcnMv&#10;ZG93bnJldi54bWxQSwUGAAAAAAQABADzAAAAjAMAAAAA&#10;">
                  <v:imagedata r:id="rId28" o:title=""/>
                  <o:lock v:ext="edit" aspectratio="f"/>
                </v:shape>
                <v:group id="群組 56" o:spid="_x0000_s1042" style="position:absolute;left:2088;width:57018;height:24307" coordorigin="2088,127" coordsize="57018,24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群組 45" o:spid="_x0000_s1043" style="position:absolute;left:2088;top:127;width:57019;height:24307" coordorigin="56,127" coordsize="57019,24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_x0000_s1044" type="#_x0000_t202" style="position:absolute;left:19881;top:21185;width:5680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846092" w:rsidRPr="004B6CE7" w:rsidRDefault="00846092" w:rsidP="00D77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6CE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045" type="#_x0000_t202" style="position:absolute;left:47590;top:21115;width:5680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<v:textbox>
                        <w:txbxContent>
                          <w:p w:rsidR="00846092" w:rsidRPr="004B6CE7" w:rsidRDefault="00846092" w:rsidP="00D77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6CE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字方塊 196" o:spid="_x0000_s1046" type="#_x0000_t202" style="position:absolute;left:56;top:127;width:3463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<v:textbox>
                        <w:txbxContent>
                          <w:p w:rsidR="00846092" w:rsidRDefault="00846092" w:rsidP="00D77065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  <v:shape id="_x0000_s1047" type="#_x0000_t202" style="position:absolute;left:53938;top:19233;width:3137;height: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846092" w:rsidRPr="00475645" w:rsidRDefault="00846092" w:rsidP="00D77065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475645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  <w:p w:rsidR="00846092" w:rsidRPr="00475645" w:rsidRDefault="00846092" w:rsidP="00D77065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475645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v:textbox>
                    </v:shape>
                  </v:group>
                  <v:line id="直線接點 7" o:spid="_x0000_s1048" style="position:absolute;visibility:visible;mso-wrap-style:square" from="5551,6966" to="55278,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NAMMAAADaAAAADwAAAGRycy9kb3ducmV2LnhtbESPzWoCMRSF9wXfIVzBXc10KFVHo4hS&#10;sbjq1E13l8l1MnRyEydRp336piB0eTg/H2ex6m0rrtSFxrGCp3EGgrhyuuFawfHj9XEKIkRkja1j&#10;UvBNAVbLwcMCC+1u/E7XMtYijXAoUIGJ0RdShsqQxTB2njh5J9dZjEl2tdQd3tK4bWWeZS/SYsOJ&#10;YNDTxlD1VV5sgvxM9rPP5/N6u8sOM++P+ZuZ5kqNhv16DiJSH//D9/ZeK5jA35V0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3TQDDAAAA2gAAAA8AAAAAAAAAAAAA&#10;AAAAoQIAAGRycy9kb3ducmV2LnhtbFBLBQYAAAAABAAEAPkAAACRAwAAAAA=&#10;" strokecolor="#bc4542 [3045]" strokeweight="1pt">
                    <v:stroke dashstyle="dash"/>
                  </v:line>
                </v:group>
                <w10:wrap type="topAndBottom"/>
              </v:group>
              <o:OLEObject Type="Embed" ProgID="Excel.Chart.8" ShapeID="圖表 5" DrawAspect="Content" ObjectID="_1667315157" r:id="rId29">
                <o:FieldCodes>\s</o:FieldCodes>
              </o:OLEObject>
            </w:pict>
          </mc:Fallback>
        </mc:AlternateContent>
      </w:r>
      <w:r w:rsidR="00BE58DE" w:rsidRPr="00D90965">
        <w:rPr>
          <w:rFonts w:eastAsia="標楷體"/>
          <w:color w:val="000000" w:themeColor="text1"/>
          <w:sz w:val="20"/>
          <w:szCs w:val="20"/>
        </w:rPr>
        <w:t>資料來源：中國大陸國家統計局、財新中國製造業</w:t>
      </w:r>
      <w:r w:rsidR="00BE58DE" w:rsidRPr="00D90965">
        <w:rPr>
          <w:rFonts w:eastAsia="標楷體"/>
          <w:color w:val="000000" w:themeColor="text1"/>
          <w:sz w:val="20"/>
          <w:szCs w:val="20"/>
        </w:rPr>
        <w:t>PMI</w:t>
      </w:r>
      <w:r w:rsidR="00BE58DE" w:rsidRPr="00D90965">
        <w:rPr>
          <w:rFonts w:eastAsia="標楷體"/>
          <w:color w:val="000000" w:themeColor="text1"/>
          <w:sz w:val="20"/>
          <w:szCs w:val="20"/>
        </w:rPr>
        <w:t>報告。</w:t>
      </w:r>
    </w:p>
    <w:p w:rsidR="00BE58DE" w:rsidRPr="00D90965" w:rsidRDefault="00BE58DE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圖</w:t>
      </w:r>
      <w:r w:rsidRPr="00D90965">
        <w:rPr>
          <w:rFonts w:eastAsia="標楷體"/>
          <w:b/>
          <w:color w:val="000000" w:themeColor="text1"/>
          <w:sz w:val="28"/>
          <w:szCs w:val="32"/>
        </w:rPr>
        <w:t>1-4</w:t>
      </w:r>
      <w:r w:rsidRPr="00D90965">
        <w:rPr>
          <w:rFonts w:eastAsia="標楷體"/>
          <w:b/>
          <w:color w:val="000000" w:themeColor="text1"/>
          <w:sz w:val="28"/>
          <w:szCs w:val="32"/>
        </w:rPr>
        <w:t xml:space="preserve">　中國大陸製造業</w:t>
      </w:r>
      <w:r w:rsidRPr="00D90965">
        <w:rPr>
          <w:rFonts w:eastAsia="標楷體"/>
          <w:b/>
          <w:color w:val="000000" w:themeColor="text1"/>
          <w:sz w:val="28"/>
          <w:szCs w:val="32"/>
        </w:rPr>
        <w:t>PMI</w:t>
      </w:r>
    </w:p>
    <w:p w:rsidR="00BE58DE" w:rsidRPr="00D90965" w:rsidRDefault="00BE58DE" w:rsidP="0082102C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31" w:hangingChars="118" w:hanging="331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物價漲幅減緩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消費者物價漲幅趨緩：</w:t>
      </w:r>
      <w:r w:rsidRPr="00D90965">
        <w:rPr>
          <w:rFonts w:eastAsia="標楷體"/>
          <w:color w:val="000000" w:themeColor="text1"/>
          <w:sz w:val="28"/>
          <w:szCs w:val="32"/>
        </w:rPr>
        <w:t>隨著</w:t>
      </w:r>
      <w:r w:rsidR="000F5EFD">
        <w:rPr>
          <w:rFonts w:eastAsia="標楷體" w:hint="eastAsia"/>
          <w:color w:val="000000" w:themeColor="text1"/>
          <w:sz w:val="28"/>
          <w:szCs w:val="32"/>
        </w:rPr>
        <w:t>豬肉</w:t>
      </w:r>
      <w:r w:rsidRPr="00D90965">
        <w:rPr>
          <w:rFonts w:eastAsia="標楷體"/>
          <w:color w:val="000000" w:themeColor="text1"/>
          <w:sz w:val="28"/>
          <w:szCs w:val="32"/>
        </w:rPr>
        <w:t>生產恢復，中國大陸近來豬肉價格漲幅持續下滑，致</w:t>
      </w:r>
      <w:r w:rsidRPr="00D90965">
        <w:rPr>
          <w:rFonts w:eastAsia="標楷體"/>
          <w:color w:val="000000" w:themeColor="text1"/>
          <w:sz w:val="28"/>
          <w:szCs w:val="32"/>
        </w:rPr>
        <w:t>9</w:t>
      </w:r>
      <w:r w:rsidRPr="00D90965">
        <w:rPr>
          <w:rFonts w:eastAsia="標楷體"/>
          <w:color w:val="000000" w:themeColor="text1"/>
          <w:sz w:val="28"/>
          <w:szCs w:val="32"/>
        </w:rPr>
        <w:t>月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Pr="00D90965">
        <w:rPr>
          <w:rFonts w:eastAsia="標楷體"/>
          <w:color w:val="000000" w:themeColor="text1"/>
          <w:sz w:val="28"/>
          <w:szCs w:val="32"/>
        </w:rPr>
        <w:t>僅上漲</w:t>
      </w:r>
      <w:r w:rsidRPr="00D90965">
        <w:rPr>
          <w:rFonts w:eastAsia="標楷體"/>
          <w:color w:val="000000" w:themeColor="text1"/>
          <w:sz w:val="28"/>
          <w:szCs w:val="32"/>
        </w:rPr>
        <w:t>1.7%</w:t>
      </w:r>
      <w:r w:rsidRPr="00D90965">
        <w:rPr>
          <w:rFonts w:eastAsia="標楷體"/>
          <w:color w:val="000000" w:themeColor="text1"/>
          <w:sz w:val="28"/>
          <w:szCs w:val="32"/>
        </w:rPr>
        <w:t>，創下</w:t>
      </w:r>
      <w:r w:rsidRPr="00D90965">
        <w:rPr>
          <w:rFonts w:eastAsia="標楷體"/>
          <w:color w:val="000000" w:themeColor="text1"/>
          <w:sz w:val="28"/>
          <w:szCs w:val="32"/>
        </w:rPr>
        <w:t>2019</w:t>
      </w:r>
      <w:r w:rsidRPr="00D90965">
        <w:rPr>
          <w:rFonts w:eastAsia="標楷體"/>
          <w:color w:val="000000" w:themeColor="text1"/>
          <w:sz w:val="28"/>
          <w:szCs w:val="32"/>
        </w:rPr>
        <w:t>年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月以來最</w:t>
      </w:r>
      <w:r w:rsidR="000F5EFD">
        <w:rPr>
          <w:rFonts w:eastAsia="標楷體" w:hint="eastAsia"/>
          <w:color w:val="000000" w:themeColor="text1"/>
          <w:sz w:val="28"/>
          <w:szCs w:val="32"/>
        </w:rPr>
        <w:t>小增幅</w:t>
      </w:r>
      <w:r w:rsidRPr="00D90965">
        <w:rPr>
          <w:rFonts w:eastAsia="標楷體"/>
          <w:color w:val="000000" w:themeColor="text1"/>
          <w:sz w:val="28"/>
          <w:szCs w:val="32"/>
        </w:rPr>
        <w:t>，</w:t>
      </w:r>
      <w:r w:rsidR="000F5EFD">
        <w:rPr>
          <w:rFonts w:eastAsia="標楷體" w:hint="eastAsia"/>
          <w:color w:val="000000" w:themeColor="text1"/>
          <w:sz w:val="28"/>
          <w:szCs w:val="32"/>
        </w:rPr>
        <w:t>致</w:t>
      </w:r>
      <w:r w:rsidRPr="00D90965">
        <w:rPr>
          <w:rFonts w:eastAsia="標楷體"/>
          <w:color w:val="000000" w:themeColor="text1"/>
          <w:sz w:val="28"/>
          <w:szCs w:val="32"/>
        </w:rPr>
        <w:t>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Pr="00D90965">
        <w:rPr>
          <w:rFonts w:eastAsia="標楷體"/>
          <w:color w:val="000000" w:themeColor="text1"/>
          <w:sz w:val="28"/>
          <w:szCs w:val="32"/>
        </w:rPr>
        <w:t>上漲</w:t>
      </w:r>
      <w:r w:rsidRPr="00D90965">
        <w:rPr>
          <w:rFonts w:eastAsia="標楷體"/>
          <w:color w:val="000000" w:themeColor="text1"/>
          <w:sz w:val="28"/>
          <w:szCs w:val="32"/>
        </w:rPr>
        <w:t>2.3%</w:t>
      </w:r>
      <w:r w:rsidRPr="00D90965">
        <w:rPr>
          <w:rFonts w:eastAsia="標楷體"/>
          <w:color w:val="000000" w:themeColor="text1"/>
          <w:sz w:val="28"/>
          <w:szCs w:val="32"/>
        </w:rPr>
        <w:t>，漲幅較第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季減少</w:t>
      </w:r>
      <w:r w:rsidRPr="00D90965">
        <w:rPr>
          <w:rFonts w:eastAsia="標楷體"/>
          <w:color w:val="000000" w:themeColor="text1"/>
          <w:sz w:val="28"/>
          <w:szCs w:val="32"/>
        </w:rPr>
        <w:t>0.4</w:t>
      </w:r>
      <w:r w:rsidRPr="00D90965">
        <w:rPr>
          <w:rFonts w:eastAsia="標楷體"/>
          <w:color w:val="000000" w:themeColor="text1"/>
          <w:sz w:val="28"/>
          <w:szCs w:val="32"/>
        </w:rPr>
        <w:t>個百分點，累計前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Pr="00D90965">
        <w:rPr>
          <w:rFonts w:eastAsia="標楷體"/>
          <w:color w:val="000000" w:themeColor="text1"/>
          <w:sz w:val="28"/>
          <w:szCs w:val="32"/>
        </w:rPr>
        <w:t>漲幅為</w:t>
      </w:r>
      <w:r w:rsidRPr="00D90965">
        <w:rPr>
          <w:rFonts w:eastAsia="標楷體"/>
          <w:color w:val="000000" w:themeColor="text1"/>
          <w:sz w:val="28"/>
          <w:szCs w:val="32"/>
        </w:rPr>
        <w:t>3.3%</w:t>
      </w:r>
      <w:r w:rsidRPr="00D90965">
        <w:rPr>
          <w:rFonts w:eastAsia="標楷體"/>
          <w:color w:val="000000" w:themeColor="text1"/>
          <w:sz w:val="28"/>
          <w:szCs w:val="32"/>
        </w:rPr>
        <w:t>。另，整體</w:t>
      </w:r>
      <w:r w:rsidRPr="00D90965">
        <w:rPr>
          <w:rFonts w:eastAsia="標楷體"/>
          <w:color w:val="000000" w:themeColor="text1"/>
          <w:sz w:val="28"/>
          <w:szCs w:val="32"/>
        </w:rPr>
        <w:t>CPI</w:t>
      </w:r>
      <w:r w:rsidRPr="00D90965">
        <w:rPr>
          <w:rFonts w:eastAsia="標楷體"/>
          <w:color w:val="000000" w:themeColor="text1"/>
          <w:sz w:val="28"/>
          <w:szCs w:val="32"/>
        </w:rPr>
        <w:t>漲幅主要來自食品推動，其中，豬肉漲幅雖有減少，但蔬菜價格受水患影響，價格仍持續上漲。</w:t>
      </w:r>
    </w:p>
    <w:p w:rsidR="00BE58DE" w:rsidRPr="00D90965" w:rsidRDefault="00BE58DE" w:rsidP="0082102C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color w:val="000000" w:themeColor="text1"/>
          <w:sz w:val="28"/>
          <w:szCs w:val="32"/>
        </w:rPr>
        <w:t>—</w:t>
      </w:r>
      <w:r w:rsidRPr="00D90965">
        <w:rPr>
          <w:rFonts w:eastAsia="標楷體"/>
          <w:b/>
          <w:color w:val="000000" w:themeColor="text1"/>
          <w:sz w:val="28"/>
          <w:szCs w:val="32"/>
        </w:rPr>
        <w:t>工業生產者出廠價格指數（</w:t>
      </w:r>
      <w:r w:rsidRPr="00D90965">
        <w:rPr>
          <w:rFonts w:eastAsia="標楷體"/>
          <w:b/>
          <w:color w:val="000000" w:themeColor="text1"/>
          <w:sz w:val="28"/>
          <w:szCs w:val="32"/>
        </w:rPr>
        <w:t>PPI</w:t>
      </w:r>
      <w:r w:rsidRPr="00D90965">
        <w:rPr>
          <w:rFonts w:eastAsia="標楷體"/>
          <w:b/>
          <w:color w:val="000000" w:themeColor="text1"/>
          <w:sz w:val="28"/>
          <w:szCs w:val="32"/>
        </w:rPr>
        <w:t>）降幅縮減：</w:t>
      </w:r>
      <w:r w:rsidRPr="00D90965">
        <w:rPr>
          <w:rFonts w:eastAsia="標楷體"/>
          <w:color w:val="000000" w:themeColor="text1"/>
          <w:sz w:val="28"/>
          <w:szCs w:val="32"/>
        </w:rPr>
        <w:t>在國內工業生產和需求穩定帶動下，工業品價格持續回溫，加上基建和房地產投資</w:t>
      </w:r>
      <w:r w:rsidR="009432C2">
        <w:rPr>
          <w:rFonts w:eastAsia="標楷體" w:hint="eastAsia"/>
          <w:color w:val="000000" w:themeColor="text1"/>
          <w:sz w:val="28"/>
          <w:szCs w:val="32"/>
        </w:rPr>
        <w:t>擴增</w:t>
      </w:r>
      <w:r w:rsidR="009432C2">
        <w:rPr>
          <w:rFonts w:eastAsia="標楷體"/>
          <w:color w:val="000000" w:themeColor="text1"/>
          <w:sz w:val="28"/>
          <w:szCs w:val="32"/>
        </w:rPr>
        <w:t>，亦</w:t>
      </w:r>
      <w:r w:rsidRPr="00D90965">
        <w:rPr>
          <w:rFonts w:eastAsia="標楷體"/>
          <w:color w:val="000000" w:themeColor="text1"/>
          <w:sz w:val="28"/>
          <w:szCs w:val="32"/>
        </w:rPr>
        <w:t>支撐國內工業品價格，雖然第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PPI</w:t>
      </w:r>
      <w:r w:rsidRPr="00D90965">
        <w:rPr>
          <w:rFonts w:eastAsia="標楷體"/>
          <w:color w:val="000000" w:themeColor="text1"/>
          <w:sz w:val="28"/>
          <w:szCs w:val="32"/>
        </w:rPr>
        <w:t>仍下跌</w:t>
      </w:r>
      <w:r w:rsidRPr="00D90965">
        <w:rPr>
          <w:rFonts w:eastAsia="標楷體"/>
          <w:color w:val="000000" w:themeColor="text1"/>
          <w:sz w:val="28"/>
          <w:szCs w:val="32"/>
        </w:rPr>
        <w:t>2.2%</w:t>
      </w:r>
      <w:r w:rsidRPr="00D90965">
        <w:rPr>
          <w:rFonts w:eastAsia="標楷體"/>
          <w:color w:val="000000" w:themeColor="text1"/>
          <w:sz w:val="28"/>
          <w:szCs w:val="32"/>
        </w:rPr>
        <w:t>，惟跌幅較第</w:t>
      </w:r>
      <w:r w:rsidRPr="00D90965">
        <w:rPr>
          <w:rFonts w:eastAsia="標楷體"/>
          <w:color w:val="000000" w:themeColor="text1"/>
          <w:sz w:val="28"/>
          <w:szCs w:val="32"/>
        </w:rPr>
        <w:t>2</w:t>
      </w:r>
      <w:r w:rsidRPr="00D90965">
        <w:rPr>
          <w:rFonts w:eastAsia="標楷體"/>
          <w:color w:val="000000" w:themeColor="text1"/>
          <w:sz w:val="28"/>
          <w:szCs w:val="32"/>
        </w:rPr>
        <w:t>季減少</w:t>
      </w:r>
      <w:r w:rsidRPr="00D90965">
        <w:rPr>
          <w:rFonts w:eastAsia="標楷體"/>
          <w:color w:val="000000" w:themeColor="text1"/>
          <w:sz w:val="28"/>
          <w:szCs w:val="32"/>
        </w:rPr>
        <w:t>1</w:t>
      </w:r>
      <w:r w:rsidRPr="00D90965">
        <w:rPr>
          <w:rFonts w:eastAsia="標楷體"/>
          <w:color w:val="000000" w:themeColor="text1"/>
          <w:sz w:val="28"/>
          <w:szCs w:val="32"/>
        </w:rPr>
        <w:t>個百分點，累計前</w:t>
      </w:r>
      <w:r w:rsidRPr="00D90965">
        <w:rPr>
          <w:rFonts w:eastAsia="標楷體"/>
          <w:color w:val="000000" w:themeColor="text1"/>
          <w:sz w:val="28"/>
          <w:szCs w:val="32"/>
        </w:rPr>
        <w:t>3</w:t>
      </w:r>
      <w:r w:rsidRPr="00D90965">
        <w:rPr>
          <w:rFonts w:eastAsia="標楷體"/>
          <w:color w:val="000000" w:themeColor="text1"/>
          <w:sz w:val="28"/>
          <w:szCs w:val="32"/>
        </w:rPr>
        <w:t>季</w:t>
      </w:r>
      <w:r w:rsidRPr="00D90965">
        <w:rPr>
          <w:rFonts w:eastAsia="標楷體"/>
          <w:color w:val="000000" w:themeColor="text1"/>
          <w:sz w:val="28"/>
          <w:szCs w:val="32"/>
        </w:rPr>
        <w:t>PPI</w:t>
      </w:r>
      <w:r w:rsidRPr="00D90965">
        <w:rPr>
          <w:rFonts w:eastAsia="標楷體"/>
          <w:color w:val="000000" w:themeColor="text1"/>
          <w:sz w:val="28"/>
          <w:szCs w:val="32"/>
        </w:rPr>
        <w:t>下跌</w:t>
      </w:r>
      <w:r w:rsidRPr="00D90965">
        <w:rPr>
          <w:rFonts w:eastAsia="標楷體"/>
          <w:color w:val="000000" w:themeColor="text1"/>
          <w:sz w:val="28"/>
          <w:szCs w:val="32"/>
        </w:rPr>
        <w:t>2.0%</w:t>
      </w:r>
      <w:r w:rsidRPr="00D90965">
        <w:rPr>
          <w:rFonts w:eastAsia="標楷體"/>
          <w:color w:val="000000" w:themeColor="text1"/>
          <w:sz w:val="28"/>
          <w:szCs w:val="32"/>
        </w:rPr>
        <w:t>。</w:t>
      </w:r>
    </w:p>
    <w:bookmarkEnd w:id="9"/>
    <w:p w:rsidR="00BE58DE" w:rsidRPr="00D90965" w:rsidRDefault="00BE58DE" w:rsidP="0082102C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31" w:hangingChars="118" w:hanging="331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BD36D6">
        <w:rPr>
          <w:rFonts w:eastAsia="標楷體"/>
          <w:b/>
          <w:color w:val="000000" w:themeColor="text1"/>
          <w:sz w:val="28"/>
          <w:szCs w:val="32"/>
        </w:rPr>
        <w:t>失業水準仍高</w:t>
      </w:r>
    </w:p>
    <w:p w:rsidR="00BE58DE" w:rsidRPr="00D90965" w:rsidRDefault="00BE58DE" w:rsidP="0082102C">
      <w:pPr>
        <w:widowControl/>
        <w:snapToGrid w:val="0"/>
        <w:spacing w:beforeLines="25" w:before="90" w:line="480" w:lineRule="exact"/>
        <w:ind w:leftChars="100" w:left="240" w:firstLineChars="200" w:firstLine="560"/>
        <w:jc w:val="both"/>
      </w:pPr>
      <w:r w:rsidRPr="00D90965">
        <w:rPr>
          <w:rFonts w:eastAsia="標楷體"/>
          <w:color w:val="000000" w:themeColor="text1"/>
          <w:sz w:val="28"/>
          <w:szCs w:val="32"/>
        </w:rPr>
        <w:t>2020</w:t>
      </w:r>
      <w:r w:rsidRPr="00D90965">
        <w:rPr>
          <w:rFonts w:eastAsia="標楷體"/>
          <w:color w:val="000000" w:themeColor="text1"/>
          <w:sz w:val="28"/>
          <w:szCs w:val="32"/>
        </w:rPr>
        <w:t>年</w:t>
      </w:r>
      <w:r w:rsidRPr="00D90965">
        <w:rPr>
          <w:rFonts w:eastAsia="標楷體"/>
          <w:color w:val="000000" w:themeColor="text1"/>
          <w:sz w:val="28"/>
          <w:szCs w:val="32"/>
        </w:rPr>
        <w:t>9</w:t>
      </w:r>
      <w:r w:rsidRPr="00D90965">
        <w:rPr>
          <w:rFonts w:eastAsia="標楷體"/>
          <w:color w:val="000000" w:themeColor="text1"/>
          <w:sz w:val="28"/>
          <w:szCs w:val="32"/>
        </w:rPr>
        <w:t>月中國大陸調查失業率為</w:t>
      </w:r>
      <w:r w:rsidRPr="00D90965">
        <w:rPr>
          <w:rFonts w:eastAsia="標楷體"/>
          <w:color w:val="000000" w:themeColor="text1"/>
          <w:sz w:val="28"/>
          <w:szCs w:val="32"/>
        </w:rPr>
        <w:t>5.4%</w:t>
      </w:r>
      <w:r w:rsidRPr="00D90965">
        <w:rPr>
          <w:rFonts w:eastAsia="標楷體"/>
          <w:color w:val="000000" w:themeColor="text1"/>
          <w:sz w:val="28"/>
          <w:szCs w:val="32"/>
        </w:rPr>
        <w:t>，較</w:t>
      </w:r>
      <w:r w:rsidRPr="00D90965">
        <w:rPr>
          <w:rFonts w:eastAsia="標楷體"/>
          <w:color w:val="000000" w:themeColor="text1"/>
          <w:sz w:val="28"/>
          <w:szCs w:val="32"/>
        </w:rPr>
        <w:t>7</w:t>
      </w:r>
      <w:r w:rsidRPr="00D90965">
        <w:rPr>
          <w:rFonts w:eastAsia="標楷體"/>
          <w:color w:val="000000" w:themeColor="text1"/>
          <w:sz w:val="28"/>
          <w:szCs w:val="32"/>
        </w:rPr>
        <w:t>月與</w:t>
      </w:r>
      <w:r w:rsidRPr="00D90965">
        <w:rPr>
          <w:rFonts w:eastAsia="標楷體"/>
          <w:color w:val="000000" w:themeColor="text1"/>
          <w:sz w:val="28"/>
          <w:szCs w:val="32"/>
        </w:rPr>
        <w:t>8</w:t>
      </w:r>
      <w:r w:rsidRPr="00D90965">
        <w:rPr>
          <w:rFonts w:eastAsia="標楷體"/>
          <w:color w:val="000000" w:themeColor="text1"/>
          <w:sz w:val="28"/>
          <w:szCs w:val="32"/>
        </w:rPr>
        <w:t>月的</w:t>
      </w:r>
      <w:r w:rsidRPr="00D90965">
        <w:rPr>
          <w:rFonts w:eastAsia="標楷體"/>
          <w:color w:val="000000" w:themeColor="text1"/>
          <w:sz w:val="28"/>
          <w:szCs w:val="32"/>
        </w:rPr>
        <w:t>5.7%</w:t>
      </w:r>
      <w:r w:rsidRPr="00D90965">
        <w:rPr>
          <w:rFonts w:eastAsia="標楷體"/>
          <w:color w:val="000000" w:themeColor="text1"/>
          <w:sz w:val="28"/>
          <w:szCs w:val="32"/>
        </w:rPr>
        <w:t>及</w:t>
      </w:r>
      <w:r w:rsidRPr="00D90965">
        <w:rPr>
          <w:rFonts w:eastAsia="標楷體"/>
          <w:color w:val="000000" w:themeColor="text1"/>
          <w:sz w:val="28"/>
          <w:szCs w:val="32"/>
        </w:rPr>
        <w:t>5.6%</w:t>
      </w:r>
      <w:r w:rsidR="000F5EFD">
        <w:rPr>
          <w:rFonts w:eastAsia="標楷體"/>
          <w:color w:val="000000" w:themeColor="text1"/>
          <w:sz w:val="28"/>
          <w:szCs w:val="32"/>
        </w:rPr>
        <w:t>，失業情形</w:t>
      </w:r>
      <w:r w:rsidRPr="00D90965">
        <w:rPr>
          <w:rFonts w:eastAsia="標楷體"/>
          <w:color w:val="000000" w:themeColor="text1"/>
          <w:sz w:val="28"/>
          <w:szCs w:val="32"/>
        </w:rPr>
        <w:t>減緩</w:t>
      </w:r>
      <w:r w:rsidRPr="00D90965">
        <w:rPr>
          <w:rFonts w:eastAsia="標楷體"/>
          <w:sz w:val="28"/>
          <w:szCs w:val="40"/>
        </w:rPr>
        <w:t>，</w:t>
      </w:r>
      <w:r w:rsidRPr="00D90965">
        <w:rPr>
          <w:rFonts w:eastAsia="標楷體"/>
          <w:color w:val="000000" w:themeColor="text1"/>
          <w:sz w:val="28"/>
          <w:szCs w:val="32"/>
        </w:rPr>
        <w:t>但仍處於相對高水準</w:t>
      </w:r>
      <w:r w:rsidRPr="00D90965">
        <w:rPr>
          <w:rFonts w:eastAsia="標楷體"/>
          <w:sz w:val="28"/>
          <w:szCs w:val="40"/>
        </w:rPr>
        <w:t>。</w:t>
      </w:r>
      <w:r w:rsidRPr="0082102C">
        <w:rPr>
          <w:rFonts w:eastAsia="標楷體"/>
          <w:color w:val="000000" w:themeColor="text1"/>
          <w:sz w:val="28"/>
          <w:szCs w:val="32"/>
        </w:rPr>
        <w:t>由於美中貿易戰造成外企紛紛撤離</w:t>
      </w:r>
      <w:r w:rsidRPr="00D90965">
        <w:rPr>
          <w:rFonts w:eastAsia="標楷體"/>
          <w:color w:val="000000" w:themeColor="text1"/>
          <w:sz w:val="28"/>
          <w:szCs w:val="32"/>
        </w:rPr>
        <w:t>，或將生產線逐漸轉至其他地區；加以</w:t>
      </w:r>
      <w:r w:rsidR="00AB7873">
        <w:rPr>
          <w:rFonts w:eastAsia="標楷體" w:hint="eastAsia"/>
          <w:color w:val="000000" w:themeColor="text1"/>
          <w:sz w:val="28"/>
          <w:szCs w:val="32"/>
        </w:rPr>
        <w:t>第二波</w:t>
      </w:r>
      <w:r w:rsidRPr="00D90965">
        <w:rPr>
          <w:rFonts w:eastAsia="標楷體"/>
          <w:color w:val="000000" w:themeColor="text1"/>
          <w:sz w:val="28"/>
          <w:szCs w:val="32"/>
        </w:rPr>
        <w:t>疫情</w:t>
      </w:r>
      <w:r w:rsidR="00D770A7" w:rsidRPr="00D770A7">
        <w:rPr>
          <w:rFonts w:eastAsia="標楷體" w:hint="eastAsia"/>
          <w:color w:val="000000" w:themeColor="text1"/>
          <w:sz w:val="28"/>
          <w:szCs w:val="32"/>
        </w:rPr>
        <w:t>蠢蠢欲動</w:t>
      </w:r>
      <w:r w:rsidRPr="00D90965">
        <w:rPr>
          <w:rFonts w:eastAsia="標楷體"/>
          <w:color w:val="000000" w:themeColor="text1"/>
          <w:sz w:val="28"/>
          <w:szCs w:val="32"/>
        </w:rPr>
        <w:t>，</w:t>
      </w:r>
      <w:r w:rsidR="00D770A7">
        <w:rPr>
          <w:rFonts w:eastAsia="標楷體" w:hint="eastAsia"/>
          <w:color w:val="000000" w:themeColor="text1"/>
          <w:sz w:val="28"/>
          <w:szCs w:val="32"/>
        </w:rPr>
        <w:t>影響</w:t>
      </w:r>
      <w:r w:rsidR="00D770A7" w:rsidRPr="00D90965">
        <w:rPr>
          <w:rFonts w:eastAsia="標楷體"/>
          <w:color w:val="000000" w:themeColor="text1"/>
          <w:sz w:val="28"/>
          <w:szCs w:val="32"/>
        </w:rPr>
        <w:t>全球經濟</w:t>
      </w:r>
      <w:r w:rsidR="00D770A7">
        <w:rPr>
          <w:rFonts w:eastAsia="標楷體" w:hint="eastAsia"/>
          <w:color w:val="000000" w:themeColor="text1"/>
          <w:sz w:val="28"/>
          <w:szCs w:val="32"/>
        </w:rPr>
        <w:t>，衝擊</w:t>
      </w:r>
      <w:r w:rsidRPr="00D90965">
        <w:rPr>
          <w:rFonts w:eastAsia="標楷體"/>
          <w:color w:val="000000" w:themeColor="text1"/>
          <w:sz w:val="28"/>
          <w:szCs w:val="32"/>
        </w:rPr>
        <w:t>市場需求，</w:t>
      </w:r>
      <w:r w:rsidR="00D770A7">
        <w:rPr>
          <w:rFonts w:eastAsia="標楷體" w:hint="eastAsia"/>
          <w:color w:val="000000" w:themeColor="text1"/>
          <w:sz w:val="28"/>
          <w:szCs w:val="32"/>
        </w:rPr>
        <w:t>將造成</w:t>
      </w:r>
      <w:r w:rsidR="00AB7873">
        <w:rPr>
          <w:rFonts w:eastAsia="標楷體" w:hint="eastAsia"/>
          <w:color w:val="000000" w:themeColor="text1"/>
          <w:sz w:val="28"/>
          <w:szCs w:val="32"/>
        </w:rPr>
        <w:t>外貿企業</w:t>
      </w:r>
      <w:r w:rsidRPr="00D90965">
        <w:rPr>
          <w:rFonts w:eastAsia="標楷體"/>
          <w:color w:val="000000" w:themeColor="text1"/>
          <w:sz w:val="28"/>
          <w:szCs w:val="32"/>
        </w:rPr>
        <w:t>海外訂單</w:t>
      </w:r>
      <w:r w:rsidR="00D770A7">
        <w:rPr>
          <w:rFonts w:eastAsia="標楷體" w:hint="eastAsia"/>
          <w:color w:val="000000" w:themeColor="text1"/>
          <w:sz w:val="28"/>
          <w:szCs w:val="32"/>
        </w:rPr>
        <w:t>減少</w:t>
      </w:r>
      <w:r w:rsidRPr="00D90965">
        <w:rPr>
          <w:rFonts w:eastAsia="標楷體"/>
          <w:color w:val="000000" w:themeColor="text1"/>
          <w:sz w:val="28"/>
          <w:szCs w:val="32"/>
        </w:rPr>
        <w:t>，</w:t>
      </w:r>
      <w:r w:rsidR="00D770A7">
        <w:rPr>
          <w:rFonts w:eastAsia="標楷體" w:hint="eastAsia"/>
          <w:color w:val="000000" w:themeColor="text1"/>
          <w:sz w:val="28"/>
          <w:szCs w:val="32"/>
        </w:rPr>
        <w:t>對</w:t>
      </w:r>
      <w:r w:rsidRPr="00D90965">
        <w:rPr>
          <w:rFonts w:eastAsia="標楷體"/>
          <w:color w:val="000000" w:themeColor="text1"/>
          <w:sz w:val="28"/>
          <w:szCs w:val="32"/>
        </w:rPr>
        <w:t>失業</w:t>
      </w:r>
      <w:r w:rsidR="00D770A7">
        <w:rPr>
          <w:rFonts w:eastAsia="標楷體" w:hint="eastAsia"/>
          <w:color w:val="000000" w:themeColor="text1"/>
          <w:sz w:val="28"/>
          <w:szCs w:val="32"/>
        </w:rPr>
        <w:t>造成</w:t>
      </w:r>
      <w:r w:rsidRPr="00D90965">
        <w:rPr>
          <w:rFonts w:eastAsia="標楷體"/>
          <w:color w:val="000000" w:themeColor="text1"/>
          <w:sz w:val="28"/>
          <w:szCs w:val="32"/>
        </w:rPr>
        <w:t>壓力。</w:t>
      </w:r>
    </w:p>
    <w:p w:rsidR="00BC4180" w:rsidRPr="00D90965" w:rsidRDefault="00BC4180" w:rsidP="00741512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16" w:name="_Toc55222504"/>
      <w:r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lastRenderedPageBreak/>
        <w:t>二、金融情勢</w:t>
      </w:r>
      <w:bookmarkEnd w:id="16"/>
    </w:p>
    <w:p w:rsidR="00B76651" w:rsidRPr="00D90965" w:rsidRDefault="00094134" w:rsidP="0060061E">
      <w:pPr>
        <w:widowControl/>
        <w:numPr>
          <w:ilvl w:val="0"/>
          <w:numId w:val="13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63" w:hanging="482"/>
        <w:jc w:val="both"/>
        <w:rPr>
          <w:rFonts w:eastAsia="標楷體"/>
          <w:b/>
          <w:sz w:val="28"/>
          <w:szCs w:val="28"/>
          <w:shd w:val="clear" w:color="auto" w:fill="FFFFFF"/>
        </w:rPr>
      </w:pPr>
      <w:r w:rsidRPr="00D90965">
        <w:rPr>
          <w:rFonts w:eastAsia="標楷體"/>
          <w:b/>
          <w:sz w:val="28"/>
          <w:szCs w:val="28"/>
          <w:shd w:val="clear" w:color="auto" w:fill="FFFFFF"/>
        </w:rPr>
        <w:t>社會融資</w:t>
      </w:r>
      <w:r w:rsidR="00FF75CC" w:rsidRPr="00D90965">
        <w:rPr>
          <w:rFonts w:eastAsia="標楷體"/>
          <w:b/>
          <w:sz w:val="28"/>
          <w:szCs w:val="28"/>
          <w:shd w:val="clear" w:color="auto" w:fill="FFFFFF"/>
        </w:rPr>
        <w:t>略</w:t>
      </w:r>
      <w:r w:rsidRPr="00D90965">
        <w:rPr>
          <w:rFonts w:eastAsia="標楷體"/>
          <w:b/>
          <w:sz w:val="28"/>
          <w:szCs w:val="28"/>
          <w:shd w:val="clear" w:color="auto" w:fill="FFFFFF"/>
        </w:rPr>
        <w:t>微</w:t>
      </w:r>
      <w:r w:rsidR="00FF75CC" w:rsidRPr="00D90965">
        <w:rPr>
          <w:rFonts w:eastAsia="標楷體"/>
          <w:b/>
          <w:sz w:val="28"/>
          <w:szCs w:val="28"/>
          <w:shd w:val="clear" w:color="auto" w:fill="FFFFFF"/>
        </w:rPr>
        <w:t>降</w:t>
      </w:r>
      <w:r w:rsidR="00B76651" w:rsidRPr="00D90965">
        <w:rPr>
          <w:rFonts w:eastAsia="標楷體"/>
          <w:b/>
          <w:sz w:val="28"/>
          <w:szCs w:val="28"/>
          <w:shd w:val="clear" w:color="auto" w:fill="FFFFFF"/>
        </w:rPr>
        <w:t>溫</w:t>
      </w:r>
    </w:p>
    <w:p w:rsidR="00675E91" w:rsidRPr="00D90965" w:rsidRDefault="006721E9" w:rsidP="0060061E">
      <w:pPr>
        <w:widowControl/>
        <w:snapToGrid w:val="0"/>
        <w:spacing w:beforeLines="25" w:before="90" w:line="480" w:lineRule="exact"/>
        <w:ind w:leftChars="100" w:left="240" w:firstLineChars="200" w:firstLine="560"/>
        <w:jc w:val="both"/>
        <w:rPr>
          <w:rFonts w:eastAsia="標楷體"/>
          <w:sz w:val="28"/>
          <w:szCs w:val="32"/>
        </w:rPr>
      </w:pPr>
      <w:r w:rsidRPr="00D90965">
        <w:rPr>
          <w:rFonts w:eastAsia="標楷體"/>
          <w:sz w:val="28"/>
          <w:szCs w:val="32"/>
        </w:rPr>
        <w:t>近期</w:t>
      </w:r>
      <w:r w:rsidR="00E82AE5" w:rsidRPr="00D90965">
        <w:rPr>
          <w:rFonts w:eastAsia="標楷體"/>
          <w:sz w:val="28"/>
          <w:szCs w:val="32"/>
        </w:rPr>
        <w:t>中國大陸經濟復甦</w:t>
      </w:r>
      <w:r w:rsidR="006B6D4D" w:rsidRPr="00D90965">
        <w:rPr>
          <w:rFonts w:eastAsia="標楷體"/>
          <w:sz w:val="28"/>
          <w:szCs w:val="32"/>
        </w:rPr>
        <w:t>穩健</w:t>
      </w:r>
      <w:r w:rsidR="00E82AE5" w:rsidRPr="00D90965">
        <w:rPr>
          <w:rFonts w:eastAsia="標楷體"/>
          <w:sz w:val="28"/>
          <w:szCs w:val="32"/>
        </w:rPr>
        <w:t>，</w:t>
      </w:r>
      <w:r w:rsidR="002F359A">
        <w:rPr>
          <w:rFonts w:eastAsia="標楷體" w:hint="eastAsia"/>
          <w:sz w:val="28"/>
          <w:szCs w:val="32"/>
        </w:rPr>
        <w:t>中國大陸寬鬆政策似有煞車跡象。</w:t>
      </w:r>
      <w:r w:rsidR="006B6D4D" w:rsidRPr="00D90965">
        <w:rPr>
          <w:rFonts w:eastAsia="標楷體"/>
          <w:sz w:val="28"/>
          <w:szCs w:val="32"/>
        </w:rPr>
        <w:t>人民銀行</w:t>
      </w:r>
      <w:r w:rsidR="000A63C8" w:rsidRPr="00D90965">
        <w:rPr>
          <w:rFonts w:eastAsia="標楷體"/>
          <w:sz w:val="28"/>
          <w:szCs w:val="32"/>
        </w:rPr>
        <w:t>7</w:t>
      </w:r>
      <w:r w:rsidR="000A63C8" w:rsidRPr="00D90965">
        <w:rPr>
          <w:rFonts w:eastAsia="標楷體"/>
          <w:sz w:val="28"/>
          <w:szCs w:val="32"/>
        </w:rPr>
        <w:t>月</w:t>
      </w:r>
      <w:r w:rsidR="006B6D4D" w:rsidRPr="0060061E">
        <w:rPr>
          <w:rFonts w:eastAsia="標楷體"/>
          <w:color w:val="000000" w:themeColor="text1"/>
          <w:sz w:val="28"/>
          <w:szCs w:val="32"/>
        </w:rPr>
        <w:t>表示</w:t>
      </w:r>
      <w:r w:rsidR="006B6D4D" w:rsidRPr="00D90965">
        <w:rPr>
          <w:rFonts w:eastAsia="標楷體"/>
          <w:sz w:val="28"/>
          <w:szCs w:val="32"/>
        </w:rPr>
        <w:t>，</w:t>
      </w:r>
      <w:r w:rsidR="00675E91" w:rsidRPr="00D90965">
        <w:rPr>
          <w:rFonts w:eastAsia="標楷體"/>
          <w:sz w:val="28"/>
          <w:szCs w:val="32"/>
        </w:rPr>
        <w:t>政策利率及</w:t>
      </w:r>
      <w:bookmarkStart w:id="17" w:name="OLE_LINK1"/>
      <w:r w:rsidR="00675E91" w:rsidRPr="00D90965">
        <w:rPr>
          <w:rFonts w:eastAsia="標楷體"/>
          <w:sz w:val="28"/>
          <w:szCs w:val="32"/>
        </w:rPr>
        <w:t>貸款市場報價利率</w:t>
      </w:r>
      <w:bookmarkEnd w:id="17"/>
      <w:r w:rsidR="00EF1508">
        <w:rPr>
          <w:rFonts w:eastAsia="標楷體" w:hint="eastAsia"/>
          <w:sz w:val="28"/>
          <w:szCs w:val="32"/>
        </w:rPr>
        <w:t>(LPR)</w:t>
      </w:r>
      <w:r w:rsidR="00F25D88" w:rsidRPr="00D90965">
        <w:rPr>
          <w:rFonts w:eastAsia="標楷體"/>
          <w:sz w:val="28"/>
          <w:szCs w:val="32"/>
        </w:rPr>
        <w:t>將</w:t>
      </w:r>
      <w:r w:rsidR="00675E91" w:rsidRPr="00D90965">
        <w:rPr>
          <w:rFonts w:eastAsia="標楷體"/>
          <w:sz w:val="28"/>
          <w:szCs w:val="32"/>
        </w:rPr>
        <w:t>保持穩定</w:t>
      </w:r>
      <w:r w:rsidR="003A5FD3" w:rsidRPr="00D90965">
        <w:rPr>
          <w:rStyle w:val="ae"/>
          <w:rFonts w:eastAsia="標楷體"/>
          <w:sz w:val="28"/>
          <w:szCs w:val="32"/>
        </w:rPr>
        <w:footnoteReference w:id="11"/>
      </w:r>
      <w:r w:rsidR="00675E91" w:rsidRPr="00D90965">
        <w:rPr>
          <w:rFonts w:eastAsia="標楷體"/>
          <w:sz w:val="28"/>
          <w:szCs w:val="32"/>
        </w:rPr>
        <w:t>，</w:t>
      </w:r>
      <w:r w:rsidR="00051F9A">
        <w:rPr>
          <w:rFonts w:eastAsia="標楷體" w:hint="eastAsia"/>
          <w:sz w:val="28"/>
          <w:szCs w:val="32"/>
        </w:rPr>
        <w:t>致</w:t>
      </w:r>
      <w:r w:rsidR="00675E91" w:rsidRPr="00D90965">
        <w:rPr>
          <w:rFonts w:eastAsia="標楷體"/>
          <w:sz w:val="28"/>
          <w:szCs w:val="32"/>
        </w:rPr>
        <w:t>9</w:t>
      </w:r>
      <w:r w:rsidR="00675E91" w:rsidRPr="00D90965">
        <w:rPr>
          <w:rFonts w:eastAsia="標楷體"/>
          <w:sz w:val="28"/>
          <w:szCs w:val="32"/>
        </w:rPr>
        <w:t>月底社會融資規模較</w:t>
      </w:r>
      <w:r w:rsidR="003A5FD3" w:rsidRPr="00D90965">
        <w:rPr>
          <w:rFonts w:eastAsia="標楷體"/>
          <w:sz w:val="28"/>
          <w:szCs w:val="32"/>
        </w:rPr>
        <w:t>6</w:t>
      </w:r>
      <w:r w:rsidR="00675E91" w:rsidRPr="00D90965">
        <w:rPr>
          <w:rFonts w:eastAsia="標楷體"/>
          <w:sz w:val="28"/>
          <w:szCs w:val="32"/>
        </w:rPr>
        <w:t>月底增加</w:t>
      </w:r>
      <w:r w:rsidR="003A5FD3" w:rsidRPr="00D90965">
        <w:rPr>
          <w:rFonts w:eastAsia="標楷體"/>
          <w:sz w:val="28"/>
          <w:szCs w:val="32"/>
        </w:rPr>
        <w:t>8</w:t>
      </w:r>
      <w:r w:rsidR="00675E91" w:rsidRPr="00D90965">
        <w:rPr>
          <w:rFonts w:eastAsia="標楷體"/>
          <w:sz w:val="28"/>
          <w:szCs w:val="32"/>
        </w:rPr>
        <w:t>.</w:t>
      </w:r>
      <w:r w:rsidR="003A5FD3" w:rsidRPr="00D90965">
        <w:rPr>
          <w:rFonts w:eastAsia="標楷體"/>
          <w:sz w:val="28"/>
          <w:szCs w:val="32"/>
        </w:rPr>
        <w:t>3</w:t>
      </w:r>
      <w:r w:rsidR="00675E91" w:rsidRPr="00D90965">
        <w:rPr>
          <w:rFonts w:eastAsia="標楷體"/>
          <w:sz w:val="28"/>
          <w:szCs w:val="32"/>
        </w:rPr>
        <w:t>兆元人民幣</w:t>
      </w:r>
      <w:r w:rsidR="00675E91" w:rsidRPr="00D90965">
        <w:rPr>
          <w:rFonts w:eastAsia="標楷體"/>
          <w:sz w:val="28"/>
          <w:szCs w:val="32"/>
        </w:rPr>
        <w:t>(</w:t>
      </w:r>
      <w:r w:rsidR="00675E91" w:rsidRPr="00D90965">
        <w:rPr>
          <w:rFonts w:eastAsia="標楷體"/>
          <w:sz w:val="28"/>
          <w:szCs w:val="32"/>
        </w:rPr>
        <w:t>以下同</w:t>
      </w:r>
      <w:r w:rsidR="00675E91" w:rsidRPr="00D90965">
        <w:rPr>
          <w:rFonts w:eastAsia="標楷體"/>
          <w:sz w:val="28"/>
          <w:szCs w:val="32"/>
        </w:rPr>
        <w:t>)</w:t>
      </w:r>
      <w:r w:rsidR="00675E91" w:rsidRPr="00D90965">
        <w:rPr>
          <w:rFonts w:eastAsia="標楷體"/>
          <w:sz w:val="28"/>
          <w:szCs w:val="32"/>
        </w:rPr>
        <w:t>，增幅</w:t>
      </w:r>
      <w:r w:rsidR="00675E91" w:rsidRPr="00D90965">
        <w:rPr>
          <w:rFonts w:eastAsia="標楷體"/>
          <w:sz w:val="28"/>
          <w:szCs w:val="32"/>
        </w:rPr>
        <w:t>3.</w:t>
      </w:r>
      <w:r w:rsidR="003A5FD3" w:rsidRPr="00D90965">
        <w:rPr>
          <w:rFonts w:eastAsia="標楷體"/>
          <w:sz w:val="28"/>
          <w:szCs w:val="32"/>
        </w:rPr>
        <w:t>1</w:t>
      </w:r>
      <w:r w:rsidR="00675E91" w:rsidRPr="00D90965">
        <w:rPr>
          <w:rFonts w:eastAsia="標楷體"/>
          <w:sz w:val="28"/>
          <w:szCs w:val="32"/>
        </w:rPr>
        <w:t>%</w:t>
      </w:r>
      <w:r w:rsidR="00BA62B7">
        <w:rPr>
          <w:rFonts w:eastAsia="標楷體" w:hint="eastAsia"/>
          <w:sz w:val="28"/>
          <w:szCs w:val="32"/>
        </w:rPr>
        <w:t>。</w:t>
      </w:r>
      <w:r w:rsidR="00675E91" w:rsidRPr="00D90965">
        <w:rPr>
          <w:rFonts w:eastAsia="標楷體"/>
          <w:sz w:val="28"/>
          <w:szCs w:val="32"/>
        </w:rPr>
        <w:t>說明如下：</w:t>
      </w:r>
    </w:p>
    <w:p w:rsidR="008A75B8" w:rsidRPr="00D90965" w:rsidRDefault="00B76651" w:rsidP="0060061E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—</w:t>
      </w:r>
      <w:r w:rsidRPr="00D90965">
        <w:rPr>
          <w:rFonts w:eastAsia="標楷體"/>
          <w:b/>
          <w:sz w:val="28"/>
          <w:szCs w:val="32"/>
        </w:rPr>
        <w:t>銀行貸款金額</w:t>
      </w:r>
      <w:r w:rsidR="006721E9" w:rsidRPr="00D90965">
        <w:rPr>
          <w:rFonts w:eastAsia="標楷體"/>
          <w:b/>
          <w:sz w:val="28"/>
          <w:szCs w:val="32"/>
        </w:rPr>
        <w:t>持續</w:t>
      </w:r>
      <w:r w:rsidRPr="00D90965">
        <w:rPr>
          <w:rFonts w:eastAsia="標楷體"/>
          <w:b/>
          <w:sz w:val="28"/>
          <w:szCs w:val="32"/>
        </w:rPr>
        <w:t>成長：</w:t>
      </w:r>
      <w:r w:rsidR="00ED0C24" w:rsidRPr="00D90965">
        <w:rPr>
          <w:rFonts w:eastAsia="標楷體"/>
          <w:sz w:val="28"/>
          <w:szCs w:val="32"/>
        </w:rPr>
        <w:t>官方</w:t>
      </w:r>
      <w:r w:rsidR="00354186" w:rsidRPr="00D90965">
        <w:rPr>
          <w:rFonts w:eastAsia="標楷體"/>
          <w:sz w:val="28"/>
          <w:szCs w:val="32"/>
        </w:rPr>
        <w:t>為降低疫情衝擊及協助企業取得資金，</w:t>
      </w:r>
      <w:r w:rsidR="008A75B8" w:rsidRPr="00D90965">
        <w:rPr>
          <w:rFonts w:eastAsia="標楷體"/>
          <w:sz w:val="28"/>
          <w:szCs w:val="32"/>
        </w:rPr>
        <w:t>針對中小微企業</w:t>
      </w:r>
      <w:r w:rsidR="00ED0C24" w:rsidRPr="00D90965">
        <w:rPr>
          <w:rFonts w:eastAsia="標楷體"/>
          <w:sz w:val="28"/>
          <w:szCs w:val="32"/>
        </w:rPr>
        <w:t>提出</w:t>
      </w:r>
      <w:r w:rsidR="008A75B8" w:rsidRPr="00D90965">
        <w:rPr>
          <w:rFonts w:eastAsia="標楷體"/>
          <w:sz w:val="28"/>
          <w:szCs w:val="32"/>
        </w:rPr>
        <w:t>金融支持政策，</w:t>
      </w:r>
      <w:r w:rsidR="00ED0C24" w:rsidRPr="00D90965">
        <w:rPr>
          <w:rFonts w:eastAsia="標楷體"/>
          <w:sz w:val="28"/>
          <w:szCs w:val="32"/>
        </w:rPr>
        <w:t>帶動</w:t>
      </w:r>
      <w:r w:rsidR="00E619A7" w:rsidRPr="00D90965">
        <w:rPr>
          <w:rFonts w:eastAsia="標楷體"/>
          <w:sz w:val="28"/>
          <w:szCs w:val="32"/>
        </w:rPr>
        <w:t>銀行貸款持續增加，</w:t>
      </w:r>
      <w:r w:rsidR="00F917D5" w:rsidRPr="00D90965">
        <w:rPr>
          <w:rFonts w:eastAsia="標楷體"/>
          <w:sz w:val="28"/>
          <w:szCs w:val="32"/>
        </w:rPr>
        <w:t>9</w:t>
      </w:r>
      <w:r w:rsidR="00F917D5" w:rsidRPr="00D90965">
        <w:rPr>
          <w:rFonts w:eastAsia="標楷體"/>
          <w:sz w:val="28"/>
          <w:szCs w:val="32"/>
        </w:rPr>
        <w:t>月底</w:t>
      </w:r>
      <w:r w:rsidR="00E619A7" w:rsidRPr="00D90965">
        <w:rPr>
          <w:rFonts w:eastAsia="標楷體"/>
          <w:sz w:val="28"/>
          <w:szCs w:val="32"/>
        </w:rPr>
        <w:t>整體</w:t>
      </w:r>
      <w:r w:rsidR="0041021B" w:rsidRPr="00D90965">
        <w:rPr>
          <w:rFonts w:eastAsia="標楷體"/>
          <w:sz w:val="28"/>
          <w:szCs w:val="32"/>
        </w:rPr>
        <w:t>銀行貸款（包括人民幣及外幣貸款）較</w:t>
      </w:r>
      <w:r w:rsidR="00F826BB" w:rsidRPr="00D90965">
        <w:rPr>
          <w:rFonts w:eastAsia="標楷體"/>
          <w:sz w:val="28"/>
          <w:szCs w:val="32"/>
        </w:rPr>
        <w:t>6</w:t>
      </w:r>
      <w:r w:rsidR="0041021B" w:rsidRPr="00D90965">
        <w:rPr>
          <w:rFonts w:eastAsia="標楷體"/>
          <w:sz w:val="28"/>
          <w:szCs w:val="32"/>
        </w:rPr>
        <w:t>月底增加</w:t>
      </w:r>
      <w:r w:rsidR="00F826BB" w:rsidRPr="00D90965">
        <w:rPr>
          <w:rFonts w:eastAsia="標楷體"/>
          <w:sz w:val="28"/>
          <w:szCs w:val="32"/>
        </w:rPr>
        <w:t>4</w:t>
      </w:r>
      <w:r w:rsidR="0041021B" w:rsidRPr="00D90965">
        <w:rPr>
          <w:rFonts w:eastAsia="標楷體"/>
          <w:sz w:val="28"/>
          <w:szCs w:val="32"/>
        </w:rPr>
        <w:t>.</w:t>
      </w:r>
      <w:r w:rsidR="00F826BB" w:rsidRPr="00D90965">
        <w:rPr>
          <w:rFonts w:eastAsia="標楷體"/>
          <w:sz w:val="28"/>
          <w:szCs w:val="32"/>
        </w:rPr>
        <w:t>3</w:t>
      </w:r>
      <w:r w:rsidR="0041021B" w:rsidRPr="00D90965">
        <w:rPr>
          <w:rFonts w:eastAsia="標楷體"/>
          <w:sz w:val="28"/>
          <w:szCs w:val="32"/>
        </w:rPr>
        <w:t>兆元，增幅</w:t>
      </w:r>
      <w:r w:rsidR="007956F1" w:rsidRPr="00D90965">
        <w:rPr>
          <w:rFonts w:eastAsia="標楷體"/>
          <w:sz w:val="28"/>
          <w:szCs w:val="32"/>
        </w:rPr>
        <w:t>2</w:t>
      </w:r>
      <w:r w:rsidR="0041021B" w:rsidRPr="00D90965">
        <w:rPr>
          <w:rFonts w:eastAsia="標楷體"/>
          <w:sz w:val="28"/>
          <w:szCs w:val="32"/>
        </w:rPr>
        <w:t>.</w:t>
      </w:r>
      <w:r w:rsidR="007956F1" w:rsidRPr="00D90965">
        <w:rPr>
          <w:rFonts w:eastAsia="標楷體"/>
          <w:sz w:val="28"/>
          <w:szCs w:val="32"/>
        </w:rPr>
        <w:t>5</w:t>
      </w:r>
      <w:r w:rsidR="0041021B" w:rsidRPr="00D90965">
        <w:rPr>
          <w:rFonts w:eastAsia="標楷體"/>
          <w:sz w:val="28"/>
          <w:szCs w:val="32"/>
        </w:rPr>
        <w:t>%</w:t>
      </w:r>
      <w:r w:rsidR="0041021B" w:rsidRPr="00D90965">
        <w:rPr>
          <w:rFonts w:eastAsia="標楷體"/>
          <w:sz w:val="28"/>
          <w:szCs w:val="32"/>
        </w:rPr>
        <w:t>。</w:t>
      </w:r>
    </w:p>
    <w:p w:rsidR="00B76651" w:rsidRPr="00D90965" w:rsidRDefault="00B76651" w:rsidP="0060061E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sz w:val="28"/>
          <w:szCs w:val="28"/>
        </w:rPr>
      </w:pPr>
      <w:r w:rsidRPr="00D90965">
        <w:rPr>
          <w:rFonts w:eastAsia="標楷體"/>
          <w:b/>
          <w:sz w:val="28"/>
          <w:szCs w:val="28"/>
        </w:rPr>
        <w:t>—</w:t>
      </w:r>
      <w:r w:rsidRPr="00D90965">
        <w:rPr>
          <w:rFonts w:eastAsia="標楷體"/>
          <w:b/>
          <w:sz w:val="28"/>
          <w:szCs w:val="28"/>
        </w:rPr>
        <w:t>表外融資</w:t>
      </w:r>
      <w:r w:rsidR="00757E86" w:rsidRPr="00D90965">
        <w:rPr>
          <w:rFonts w:eastAsia="標楷體"/>
          <w:b/>
          <w:sz w:val="28"/>
          <w:szCs w:val="28"/>
        </w:rPr>
        <w:t>略微萎縮</w:t>
      </w:r>
      <w:r w:rsidRPr="00D90965">
        <w:rPr>
          <w:rFonts w:eastAsia="標楷體"/>
          <w:b/>
          <w:sz w:val="28"/>
          <w:szCs w:val="28"/>
        </w:rPr>
        <w:t>：</w:t>
      </w:r>
      <w:r w:rsidR="00ED0C24" w:rsidRPr="00D90965">
        <w:rPr>
          <w:rFonts w:eastAsia="標楷體"/>
          <w:sz w:val="28"/>
          <w:szCs w:val="28"/>
        </w:rPr>
        <w:t>雖然</w:t>
      </w:r>
      <w:r w:rsidR="002D24DF" w:rsidRPr="00D90965">
        <w:rPr>
          <w:rFonts w:eastAsia="標楷體"/>
          <w:sz w:val="28"/>
          <w:szCs w:val="28"/>
        </w:rPr>
        <w:t>人民銀行</w:t>
      </w:r>
      <w:r w:rsidR="00DF0D2B" w:rsidRPr="00D90965">
        <w:rPr>
          <w:rFonts w:eastAsia="標楷體"/>
          <w:sz w:val="28"/>
          <w:szCs w:val="28"/>
        </w:rPr>
        <w:t>於</w:t>
      </w:r>
      <w:r w:rsidR="00DF0D2B" w:rsidRPr="00D90965">
        <w:rPr>
          <w:rFonts w:eastAsia="標楷體"/>
          <w:sz w:val="28"/>
          <w:szCs w:val="28"/>
        </w:rPr>
        <w:t>7</w:t>
      </w:r>
      <w:r w:rsidR="00DF0D2B" w:rsidRPr="00D90965">
        <w:rPr>
          <w:rFonts w:eastAsia="標楷體"/>
          <w:sz w:val="28"/>
          <w:szCs w:val="28"/>
        </w:rPr>
        <w:t>月</w:t>
      </w:r>
      <w:r w:rsidR="00DF0D2B" w:rsidRPr="00D90965">
        <w:rPr>
          <w:rFonts w:eastAsia="標楷體"/>
          <w:sz w:val="28"/>
          <w:szCs w:val="28"/>
        </w:rPr>
        <w:t>31</w:t>
      </w:r>
      <w:r w:rsidR="00DF0D2B" w:rsidRPr="00D90965">
        <w:rPr>
          <w:rFonts w:eastAsia="標楷體"/>
          <w:sz w:val="28"/>
          <w:szCs w:val="28"/>
        </w:rPr>
        <w:t>日宣布</w:t>
      </w:r>
      <w:r w:rsidR="00ED0C24" w:rsidRPr="00D90965">
        <w:rPr>
          <w:rFonts w:eastAsia="標楷體"/>
          <w:sz w:val="28"/>
          <w:szCs w:val="28"/>
        </w:rPr>
        <w:t>將</w:t>
      </w:r>
      <w:bookmarkStart w:id="18" w:name="OLE_LINK4"/>
      <w:r w:rsidR="00C81027">
        <w:rPr>
          <w:rFonts w:eastAsia="標楷體" w:hint="eastAsia"/>
          <w:sz w:val="28"/>
          <w:szCs w:val="28"/>
        </w:rPr>
        <w:t>「</w:t>
      </w:r>
      <w:r w:rsidR="00C81027" w:rsidRPr="00C81027">
        <w:rPr>
          <w:rFonts w:eastAsia="標楷體" w:hint="eastAsia"/>
          <w:sz w:val="28"/>
          <w:szCs w:val="28"/>
        </w:rPr>
        <w:t>關於規</w:t>
      </w:r>
      <w:r w:rsidR="00AA34EF">
        <w:rPr>
          <w:rFonts w:eastAsia="標楷體" w:hint="eastAsia"/>
          <w:sz w:val="28"/>
          <w:szCs w:val="28"/>
        </w:rPr>
        <w:t>範</w:t>
      </w:r>
      <w:r w:rsidR="00C81027" w:rsidRPr="00C81027">
        <w:rPr>
          <w:rFonts w:eastAsia="標楷體" w:hint="eastAsia"/>
          <w:sz w:val="28"/>
          <w:szCs w:val="28"/>
        </w:rPr>
        <w:t>金融機構資產管理業務的指導意見</w:t>
      </w:r>
      <w:r w:rsidR="00C81027">
        <w:rPr>
          <w:rFonts w:eastAsia="標楷體" w:hint="eastAsia"/>
          <w:sz w:val="28"/>
          <w:szCs w:val="28"/>
        </w:rPr>
        <w:t>(</w:t>
      </w:r>
      <w:r w:rsidR="00C81027">
        <w:rPr>
          <w:rFonts w:eastAsia="標楷體" w:hint="eastAsia"/>
          <w:sz w:val="28"/>
          <w:szCs w:val="28"/>
        </w:rPr>
        <w:t>簡稱</w:t>
      </w:r>
      <w:r w:rsidR="002D24DF" w:rsidRPr="00D90965">
        <w:rPr>
          <w:rFonts w:eastAsia="標楷體"/>
          <w:sz w:val="28"/>
          <w:szCs w:val="28"/>
        </w:rPr>
        <w:t>資管新規</w:t>
      </w:r>
      <w:bookmarkEnd w:id="18"/>
      <w:r w:rsidR="00C81027">
        <w:rPr>
          <w:rFonts w:eastAsia="標楷體" w:hint="eastAsia"/>
          <w:sz w:val="28"/>
          <w:szCs w:val="28"/>
        </w:rPr>
        <w:t>)</w:t>
      </w:r>
      <w:r w:rsidR="00C81027">
        <w:rPr>
          <w:rFonts w:eastAsia="標楷體" w:hint="eastAsia"/>
          <w:sz w:val="28"/>
          <w:szCs w:val="28"/>
        </w:rPr>
        <w:t>」</w:t>
      </w:r>
      <w:r w:rsidR="002D24DF" w:rsidRPr="00D90965">
        <w:rPr>
          <w:rFonts w:eastAsia="標楷體"/>
          <w:sz w:val="28"/>
          <w:szCs w:val="28"/>
        </w:rPr>
        <w:t>過渡期</w:t>
      </w:r>
      <w:r w:rsidR="00B72786" w:rsidRPr="00D90965">
        <w:rPr>
          <w:rFonts w:eastAsia="標楷體"/>
          <w:sz w:val="28"/>
          <w:szCs w:val="28"/>
        </w:rPr>
        <w:t>延長至</w:t>
      </w:r>
      <w:r w:rsidR="002D24DF" w:rsidRPr="00D90965">
        <w:rPr>
          <w:rFonts w:eastAsia="標楷體"/>
          <w:sz w:val="28"/>
          <w:szCs w:val="28"/>
        </w:rPr>
        <w:t>2021</w:t>
      </w:r>
      <w:r w:rsidR="002D24DF" w:rsidRPr="00D90965">
        <w:rPr>
          <w:rFonts w:eastAsia="標楷體"/>
          <w:sz w:val="28"/>
          <w:szCs w:val="28"/>
        </w:rPr>
        <w:t>年底</w:t>
      </w:r>
      <w:r w:rsidR="002D24DF" w:rsidRPr="00D90965">
        <w:rPr>
          <w:rStyle w:val="ae"/>
          <w:rFonts w:eastAsia="標楷體"/>
          <w:sz w:val="28"/>
          <w:szCs w:val="28"/>
        </w:rPr>
        <w:footnoteReference w:id="12"/>
      </w:r>
      <w:r w:rsidR="00B72786" w:rsidRPr="00D90965">
        <w:rPr>
          <w:rFonts w:eastAsia="標楷體"/>
          <w:sz w:val="28"/>
          <w:szCs w:val="28"/>
        </w:rPr>
        <w:t>上路</w:t>
      </w:r>
      <w:r w:rsidR="002D24DF" w:rsidRPr="00D90965">
        <w:rPr>
          <w:rFonts w:eastAsia="標楷體"/>
          <w:sz w:val="28"/>
          <w:szCs w:val="28"/>
        </w:rPr>
        <w:t>，</w:t>
      </w:r>
      <w:r w:rsidR="00DF0D2B" w:rsidRPr="00D90965">
        <w:rPr>
          <w:rFonts w:eastAsia="標楷體"/>
          <w:sz w:val="28"/>
          <w:szCs w:val="28"/>
        </w:rPr>
        <w:t>惟</w:t>
      </w:r>
      <w:r w:rsidR="00ED0C24" w:rsidRPr="00D90965">
        <w:rPr>
          <w:rFonts w:eastAsia="標楷體"/>
          <w:sz w:val="28"/>
          <w:szCs w:val="28"/>
        </w:rPr>
        <w:t>受金融機構</w:t>
      </w:r>
      <w:r w:rsidR="00DF0D2B" w:rsidRPr="00D90965">
        <w:rPr>
          <w:rFonts w:eastAsia="標楷體"/>
          <w:sz w:val="28"/>
          <w:szCs w:val="28"/>
        </w:rPr>
        <w:t>持續減少影子銀行相關資產</w:t>
      </w:r>
      <w:r w:rsidR="00ED0C24" w:rsidRPr="00D90965">
        <w:rPr>
          <w:rFonts w:eastAsia="標楷體"/>
          <w:sz w:val="28"/>
          <w:szCs w:val="28"/>
        </w:rPr>
        <w:t>影響</w:t>
      </w:r>
      <w:r w:rsidR="00DF0D2B" w:rsidRPr="00D90965">
        <w:rPr>
          <w:rFonts w:eastAsia="標楷體"/>
          <w:sz w:val="28"/>
          <w:szCs w:val="28"/>
        </w:rPr>
        <w:t>，</w:t>
      </w:r>
      <w:r w:rsidR="00E1558B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月</w:t>
      </w:r>
      <w:r w:rsidR="00ED0C24" w:rsidRPr="00D90965">
        <w:rPr>
          <w:rFonts w:eastAsia="標楷體"/>
          <w:sz w:val="28"/>
          <w:szCs w:val="28"/>
        </w:rPr>
        <w:t>底</w:t>
      </w:r>
      <w:r w:rsidR="00E1558B" w:rsidRPr="00D90965">
        <w:rPr>
          <w:rFonts w:eastAsia="標楷體"/>
          <w:sz w:val="28"/>
          <w:szCs w:val="28"/>
        </w:rPr>
        <w:t>中國大陸</w:t>
      </w:r>
      <w:r w:rsidRPr="00D90965">
        <w:rPr>
          <w:rFonts w:eastAsia="標楷體"/>
          <w:sz w:val="28"/>
          <w:szCs w:val="28"/>
        </w:rPr>
        <w:t>整體表外融資</w:t>
      </w:r>
      <w:r w:rsidRPr="00D90965">
        <w:rPr>
          <w:rFonts w:eastAsia="標楷體"/>
          <w:sz w:val="28"/>
          <w:szCs w:val="28"/>
        </w:rPr>
        <w:t>(</w:t>
      </w:r>
      <w:r w:rsidRPr="00D90965">
        <w:rPr>
          <w:rFonts w:eastAsia="標楷體"/>
          <w:sz w:val="28"/>
          <w:szCs w:val="28"/>
        </w:rPr>
        <w:t>包括委託貸款、信託貸款及未貼現銀行承兌匯票</w:t>
      </w:r>
      <w:r w:rsidRPr="00D90965">
        <w:rPr>
          <w:rStyle w:val="ae"/>
          <w:rFonts w:eastAsia="標楷體"/>
          <w:sz w:val="28"/>
          <w:szCs w:val="28"/>
        </w:rPr>
        <w:footnoteReference w:id="13"/>
      </w:r>
      <w:r w:rsidRPr="00D90965">
        <w:rPr>
          <w:rFonts w:eastAsia="標楷體"/>
          <w:sz w:val="28"/>
          <w:szCs w:val="28"/>
        </w:rPr>
        <w:t>)</w:t>
      </w:r>
      <w:r w:rsidRPr="00D90965">
        <w:rPr>
          <w:rFonts w:eastAsia="標楷體"/>
          <w:sz w:val="28"/>
          <w:szCs w:val="28"/>
        </w:rPr>
        <w:t>出現</w:t>
      </w:r>
      <w:r w:rsidR="00E1558B" w:rsidRPr="00D90965">
        <w:rPr>
          <w:rFonts w:eastAsia="標楷體"/>
          <w:sz w:val="28"/>
          <w:szCs w:val="28"/>
        </w:rPr>
        <w:t>微幅下降</w:t>
      </w:r>
      <w:r w:rsidRPr="00D90965">
        <w:rPr>
          <w:rFonts w:eastAsia="標楷體"/>
          <w:sz w:val="28"/>
          <w:szCs w:val="28"/>
        </w:rPr>
        <w:t>，較</w:t>
      </w:r>
      <w:r w:rsidR="00E1558B" w:rsidRPr="00D90965">
        <w:rPr>
          <w:rFonts w:eastAsia="標楷體"/>
          <w:sz w:val="28"/>
          <w:szCs w:val="28"/>
        </w:rPr>
        <w:t>6</w:t>
      </w:r>
      <w:r w:rsidRPr="00D90965">
        <w:rPr>
          <w:rFonts w:eastAsia="標楷體"/>
          <w:sz w:val="28"/>
          <w:szCs w:val="28"/>
        </w:rPr>
        <w:t>月底</w:t>
      </w:r>
      <w:r w:rsidR="00E1558B" w:rsidRPr="00D90965">
        <w:rPr>
          <w:rFonts w:eastAsia="標楷體"/>
          <w:sz w:val="28"/>
          <w:szCs w:val="28"/>
        </w:rPr>
        <w:t>減少</w:t>
      </w:r>
      <w:r w:rsidR="00E1558B" w:rsidRPr="00D90965">
        <w:rPr>
          <w:rFonts w:eastAsia="標楷體"/>
          <w:sz w:val="28"/>
          <w:szCs w:val="28"/>
        </w:rPr>
        <w:t>2,000</w:t>
      </w:r>
      <w:r w:rsidRPr="00D90965">
        <w:rPr>
          <w:rFonts w:eastAsia="標楷體"/>
          <w:sz w:val="28"/>
          <w:szCs w:val="28"/>
        </w:rPr>
        <w:t>億元，</w:t>
      </w:r>
      <w:r w:rsidR="00E1558B" w:rsidRPr="00D90965">
        <w:rPr>
          <w:rFonts w:eastAsia="標楷體"/>
          <w:sz w:val="28"/>
          <w:szCs w:val="28"/>
        </w:rPr>
        <w:t>減</w:t>
      </w:r>
      <w:r w:rsidRPr="00D90965">
        <w:rPr>
          <w:rFonts w:eastAsia="標楷體"/>
          <w:sz w:val="28"/>
          <w:szCs w:val="28"/>
        </w:rPr>
        <w:t>幅</w:t>
      </w:r>
      <w:r w:rsidRPr="00D90965">
        <w:rPr>
          <w:rFonts w:eastAsia="標楷體"/>
          <w:sz w:val="28"/>
          <w:szCs w:val="28"/>
        </w:rPr>
        <w:t>0.</w:t>
      </w:r>
      <w:r w:rsidR="00E1558B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%</w:t>
      </w:r>
      <w:r w:rsidRPr="00D90965">
        <w:rPr>
          <w:rFonts w:eastAsia="標楷體"/>
          <w:sz w:val="28"/>
          <w:szCs w:val="28"/>
        </w:rPr>
        <w:t>。</w:t>
      </w:r>
    </w:p>
    <w:p w:rsidR="00B76651" w:rsidRPr="00D90965" w:rsidRDefault="00B76651" w:rsidP="0060061E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sz w:val="28"/>
          <w:szCs w:val="28"/>
        </w:rPr>
      </w:pPr>
      <w:r w:rsidRPr="00D90965">
        <w:rPr>
          <w:rFonts w:eastAsia="標楷體"/>
          <w:b/>
          <w:sz w:val="28"/>
          <w:szCs w:val="28"/>
        </w:rPr>
        <w:t>—</w:t>
      </w:r>
      <w:r w:rsidRPr="00D90965">
        <w:rPr>
          <w:rFonts w:eastAsia="標楷體"/>
          <w:b/>
          <w:sz w:val="28"/>
          <w:szCs w:val="28"/>
        </w:rPr>
        <w:t>政府債券</w:t>
      </w:r>
      <w:r w:rsidRPr="00D90965">
        <w:rPr>
          <w:rStyle w:val="ae"/>
          <w:rFonts w:eastAsia="標楷體"/>
          <w:b/>
          <w:sz w:val="28"/>
          <w:szCs w:val="28"/>
        </w:rPr>
        <w:footnoteReference w:id="14"/>
      </w:r>
      <w:r w:rsidRPr="00D90965">
        <w:rPr>
          <w:rFonts w:eastAsia="標楷體"/>
          <w:b/>
          <w:sz w:val="28"/>
          <w:szCs w:val="28"/>
        </w:rPr>
        <w:t>發行增加：</w:t>
      </w:r>
      <w:r w:rsidRPr="00D90965">
        <w:rPr>
          <w:rFonts w:eastAsia="標楷體"/>
          <w:sz w:val="28"/>
          <w:szCs w:val="28"/>
        </w:rPr>
        <w:t>為</w:t>
      </w:r>
      <w:r w:rsidR="00302BC3" w:rsidRPr="00D90965">
        <w:rPr>
          <w:rFonts w:eastAsia="標楷體"/>
          <w:sz w:val="28"/>
          <w:szCs w:val="28"/>
        </w:rPr>
        <w:t>刺激</w:t>
      </w:r>
      <w:r w:rsidR="004D41E4" w:rsidRPr="00D90965">
        <w:rPr>
          <w:rFonts w:eastAsia="標楷體"/>
          <w:sz w:val="28"/>
          <w:szCs w:val="28"/>
        </w:rPr>
        <w:t>疫情後</w:t>
      </w:r>
      <w:r w:rsidR="00C169D5" w:rsidRPr="00D90965">
        <w:rPr>
          <w:rFonts w:eastAsia="標楷體"/>
          <w:sz w:val="28"/>
          <w:szCs w:val="28"/>
        </w:rPr>
        <w:t>經濟成長，</w:t>
      </w:r>
      <w:r w:rsidRPr="00D90965">
        <w:rPr>
          <w:rFonts w:eastAsia="標楷體"/>
          <w:sz w:val="28"/>
          <w:szCs w:val="28"/>
        </w:rPr>
        <w:t>中國大陸擴增地方政府專項債務限額及</w:t>
      </w:r>
      <w:r w:rsidR="007F4B18" w:rsidRPr="00D90965">
        <w:rPr>
          <w:rFonts w:eastAsia="標楷體"/>
          <w:sz w:val="28"/>
          <w:szCs w:val="28"/>
        </w:rPr>
        <w:t>快</w:t>
      </w:r>
      <w:r w:rsidRPr="00D90965">
        <w:rPr>
          <w:rFonts w:eastAsia="標楷體"/>
          <w:sz w:val="28"/>
          <w:szCs w:val="28"/>
        </w:rPr>
        <w:t>速</w:t>
      </w:r>
      <w:r w:rsidR="004D41E4" w:rsidRPr="00D90965">
        <w:rPr>
          <w:rFonts w:eastAsia="標楷體"/>
          <w:sz w:val="28"/>
          <w:szCs w:val="28"/>
        </w:rPr>
        <w:t>審批</w:t>
      </w:r>
      <w:r w:rsidRPr="00D90965">
        <w:rPr>
          <w:rFonts w:eastAsia="標楷體"/>
          <w:sz w:val="28"/>
          <w:szCs w:val="28"/>
        </w:rPr>
        <w:t>通過，</w:t>
      </w:r>
      <w:r w:rsidR="004D41E4" w:rsidRPr="00D90965">
        <w:rPr>
          <w:rFonts w:eastAsia="標楷體"/>
          <w:sz w:val="28"/>
          <w:szCs w:val="28"/>
        </w:rPr>
        <w:t>致</w:t>
      </w:r>
      <w:r w:rsidR="003C2A38" w:rsidRPr="00D90965">
        <w:rPr>
          <w:rFonts w:eastAsia="標楷體"/>
          <w:sz w:val="28"/>
          <w:szCs w:val="28"/>
        </w:rPr>
        <w:t>政府債券發行持續增加，繼今年</w:t>
      </w:r>
      <w:r w:rsidRPr="00D90965">
        <w:rPr>
          <w:rFonts w:eastAsia="標楷體"/>
          <w:sz w:val="28"/>
          <w:szCs w:val="28"/>
        </w:rPr>
        <w:t>5</w:t>
      </w:r>
      <w:r w:rsidRPr="00D90965">
        <w:rPr>
          <w:rFonts w:eastAsia="標楷體"/>
          <w:sz w:val="28"/>
          <w:szCs w:val="28"/>
        </w:rPr>
        <w:t>月債券供給創歷史新高</w:t>
      </w:r>
      <w:r w:rsidR="003C2A38" w:rsidRPr="00D90965">
        <w:rPr>
          <w:rFonts w:eastAsia="標楷體"/>
          <w:sz w:val="28"/>
          <w:szCs w:val="28"/>
        </w:rPr>
        <w:t>後，</w:t>
      </w:r>
      <w:r w:rsidR="003C2A38" w:rsidRPr="00D90965">
        <w:rPr>
          <w:rFonts w:eastAsia="標楷體"/>
          <w:sz w:val="28"/>
          <w:szCs w:val="28"/>
        </w:rPr>
        <w:t>8</w:t>
      </w:r>
      <w:r w:rsidR="003C2A38" w:rsidRPr="00D90965">
        <w:rPr>
          <w:rFonts w:eastAsia="標楷體"/>
          <w:sz w:val="28"/>
          <w:szCs w:val="28"/>
        </w:rPr>
        <w:t>月</w:t>
      </w:r>
      <w:r w:rsidR="00FF229A" w:rsidRPr="00D90965">
        <w:rPr>
          <w:rFonts w:eastAsia="標楷體"/>
          <w:sz w:val="28"/>
          <w:szCs w:val="28"/>
        </w:rPr>
        <w:t>地方政府債券發行額達</w:t>
      </w:r>
      <w:r w:rsidR="00FF229A" w:rsidRPr="00D90965">
        <w:rPr>
          <w:rFonts w:eastAsia="標楷體"/>
          <w:sz w:val="28"/>
          <w:szCs w:val="28"/>
        </w:rPr>
        <w:t>1.2</w:t>
      </w:r>
      <w:r w:rsidR="00FF229A" w:rsidRPr="00D90965">
        <w:rPr>
          <w:rFonts w:eastAsia="標楷體"/>
          <w:sz w:val="28"/>
          <w:szCs w:val="28"/>
        </w:rPr>
        <w:t>兆元，達歷史次高，使</w:t>
      </w:r>
      <w:r w:rsidR="00FF229A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月底新發行政府債券較</w:t>
      </w:r>
      <w:r w:rsidR="00FF229A" w:rsidRPr="00D90965">
        <w:rPr>
          <w:rFonts w:eastAsia="標楷體"/>
          <w:sz w:val="28"/>
          <w:szCs w:val="28"/>
        </w:rPr>
        <w:t>6</w:t>
      </w:r>
      <w:r w:rsidRPr="00D90965">
        <w:rPr>
          <w:rFonts w:eastAsia="標楷體"/>
          <w:sz w:val="28"/>
          <w:szCs w:val="28"/>
        </w:rPr>
        <w:t>月底增加</w:t>
      </w:r>
      <w:r w:rsidRPr="00D90965">
        <w:rPr>
          <w:rFonts w:eastAsia="標楷體"/>
          <w:sz w:val="28"/>
          <w:szCs w:val="28"/>
        </w:rPr>
        <w:t>2.</w:t>
      </w:r>
      <w:r w:rsidR="00FF229A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兆元，增幅</w:t>
      </w:r>
      <w:r w:rsidR="00FF229A" w:rsidRPr="00D90965">
        <w:rPr>
          <w:rFonts w:eastAsia="標楷體"/>
          <w:sz w:val="28"/>
          <w:szCs w:val="28"/>
        </w:rPr>
        <w:t>7</w:t>
      </w:r>
      <w:r w:rsidRPr="00D90965">
        <w:rPr>
          <w:rFonts w:eastAsia="標楷體"/>
          <w:sz w:val="28"/>
          <w:szCs w:val="28"/>
        </w:rPr>
        <w:t>.</w:t>
      </w:r>
      <w:r w:rsidR="00FF229A" w:rsidRPr="00D90965">
        <w:rPr>
          <w:rFonts w:eastAsia="標楷體"/>
          <w:sz w:val="28"/>
          <w:szCs w:val="28"/>
        </w:rPr>
        <w:t>1</w:t>
      </w:r>
      <w:r w:rsidRPr="00D90965">
        <w:rPr>
          <w:rFonts w:eastAsia="標楷體"/>
          <w:sz w:val="28"/>
          <w:szCs w:val="28"/>
        </w:rPr>
        <w:t>%</w:t>
      </w:r>
      <w:r w:rsidRPr="00D90965">
        <w:rPr>
          <w:rFonts w:eastAsia="標楷體"/>
          <w:sz w:val="28"/>
          <w:szCs w:val="28"/>
        </w:rPr>
        <w:t>。</w:t>
      </w:r>
    </w:p>
    <w:p w:rsidR="00B76651" w:rsidRPr="00D90965" w:rsidRDefault="00B76651" w:rsidP="0060061E">
      <w:pPr>
        <w:widowControl/>
        <w:autoSpaceDE w:val="0"/>
        <w:snapToGrid w:val="0"/>
        <w:spacing w:beforeLines="25" w:before="90" w:line="480" w:lineRule="exact"/>
        <w:ind w:leftChars="119" w:left="566" w:hangingChars="100" w:hanging="280"/>
        <w:jc w:val="both"/>
        <w:rPr>
          <w:rFonts w:eastAsia="標楷體"/>
          <w:sz w:val="28"/>
          <w:szCs w:val="28"/>
        </w:rPr>
      </w:pPr>
      <w:r w:rsidRPr="00D90965">
        <w:rPr>
          <w:rFonts w:eastAsia="標楷體"/>
          <w:sz w:val="28"/>
          <w:szCs w:val="32"/>
        </w:rPr>
        <w:t>—</w:t>
      </w:r>
      <w:r w:rsidRPr="00D90965">
        <w:rPr>
          <w:rFonts w:eastAsia="標楷體"/>
          <w:b/>
          <w:sz w:val="28"/>
          <w:szCs w:val="28"/>
        </w:rPr>
        <w:t>資本市場融資</w:t>
      </w:r>
      <w:r w:rsidR="009161D2" w:rsidRPr="00D90965">
        <w:rPr>
          <w:rFonts w:eastAsia="標楷體"/>
          <w:b/>
          <w:sz w:val="28"/>
          <w:szCs w:val="28"/>
        </w:rPr>
        <w:t>漲幅縮小</w:t>
      </w:r>
      <w:r w:rsidRPr="00D90965">
        <w:rPr>
          <w:rFonts w:eastAsia="標楷體"/>
          <w:b/>
          <w:sz w:val="28"/>
          <w:szCs w:val="28"/>
        </w:rPr>
        <w:t>：</w:t>
      </w:r>
      <w:r w:rsidR="00D0355C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月底資本市場融資（包括公司債及股票）較</w:t>
      </w:r>
      <w:r w:rsidR="00D0355C" w:rsidRPr="00D90965">
        <w:rPr>
          <w:rFonts w:eastAsia="標楷體"/>
          <w:sz w:val="28"/>
          <w:szCs w:val="28"/>
        </w:rPr>
        <w:t>6</w:t>
      </w:r>
      <w:r w:rsidRPr="00D90965">
        <w:rPr>
          <w:rFonts w:eastAsia="標楷體"/>
          <w:sz w:val="28"/>
          <w:szCs w:val="28"/>
        </w:rPr>
        <w:t>月底增加</w:t>
      </w:r>
      <w:r w:rsidRPr="00D90965">
        <w:rPr>
          <w:rFonts w:eastAsia="標楷體"/>
          <w:sz w:val="28"/>
          <w:szCs w:val="28"/>
        </w:rPr>
        <w:t>1.</w:t>
      </w:r>
      <w:r w:rsidR="00D0355C" w:rsidRPr="00D90965">
        <w:rPr>
          <w:rFonts w:eastAsia="標楷體"/>
          <w:sz w:val="28"/>
          <w:szCs w:val="28"/>
        </w:rPr>
        <w:t>0</w:t>
      </w:r>
      <w:r w:rsidRPr="00D90965">
        <w:rPr>
          <w:rFonts w:eastAsia="標楷體"/>
          <w:sz w:val="28"/>
          <w:szCs w:val="28"/>
        </w:rPr>
        <w:t>兆元，增幅</w:t>
      </w:r>
      <w:r w:rsidR="00D0355C" w:rsidRPr="00D90965">
        <w:rPr>
          <w:rFonts w:eastAsia="標楷體"/>
          <w:sz w:val="28"/>
          <w:szCs w:val="28"/>
        </w:rPr>
        <w:t>2</w:t>
      </w:r>
      <w:r w:rsidRPr="00D90965">
        <w:rPr>
          <w:rFonts w:eastAsia="標楷體"/>
          <w:sz w:val="28"/>
          <w:szCs w:val="28"/>
        </w:rPr>
        <w:t>.</w:t>
      </w:r>
      <w:r w:rsidR="00D0355C" w:rsidRPr="00D90965">
        <w:rPr>
          <w:rFonts w:eastAsia="標楷體"/>
          <w:sz w:val="28"/>
          <w:szCs w:val="28"/>
        </w:rPr>
        <w:t>9</w:t>
      </w:r>
      <w:r w:rsidRPr="00D90965">
        <w:rPr>
          <w:rFonts w:eastAsia="標楷體"/>
          <w:sz w:val="28"/>
          <w:szCs w:val="28"/>
        </w:rPr>
        <w:t>%</w:t>
      </w:r>
      <w:r w:rsidRPr="00D90965">
        <w:rPr>
          <w:rFonts w:eastAsia="標楷體"/>
          <w:sz w:val="28"/>
          <w:szCs w:val="28"/>
        </w:rPr>
        <w:t>，主因是中國大陸</w:t>
      </w:r>
      <w:r w:rsidR="009000AD" w:rsidRPr="00D90965">
        <w:rPr>
          <w:rFonts w:eastAsia="標楷體"/>
          <w:sz w:val="28"/>
          <w:szCs w:val="28"/>
        </w:rPr>
        <w:t>第</w:t>
      </w:r>
      <w:r w:rsidR="009000AD" w:rsidRPr="00D90965">
        <w:rPr>
          <w:rFonts w:eastAsia="標楷體"/>
          <w:sz w:val="28"/>
          <w:szCs w:val="28"/>
        </w:rPr>
        <w:t>3</w:t>
      </w:r>
      <w:r w:rsidR="009000AD" w:rsidRPr="00D90965">
        <w:rPr>
          <w:rFonts w:eastAsia="標楷體"/>
          <w:sz w:val="28"/>
          <w:szCs w:val="28"/>
        </w:rPr>
        <w:lastRenderedPageBreak/>
        <w:t>季新上市</w:t>
      </w:r>
      <w:r w:rsidR="003129B3" w:rsidRPr="00D90965">
        <w:rPr>
          <w:rFonts w:eastAsia="標楷體"/>
          <w:sz w:val="28"/>
          <w:szCs w:val="28"/>
        </w:rPr>
        <w:t>發行股票</w:t>
      </w:r>
      <w:r w:rsidR="009000AD" w:rsidRPr="00D90965">
        <w:rPr>
          <w:rFonts w:eastAsia="標楷體"/>
          <w:sz w:val="28"/>
          <w:szCs w:val="28"/>
        </w:rPr>
        <w:t>企業</w:t>
      </w:r>
      <w:r w:rsidR="003129B3" w:rsidRPr="00D90965">
        <w:rPr>
          <w:rFonts w:eastAsia="標楷體"/>
          <w:sz w:val="28"/>
          <w:szCs w:val="28"/>
        </w:rPr>
        <w:t>持續</w:t>
      </w:r>
      <w:r w:rsidR="009000AD" w:rsidRPr="00D90965">
        <w:rPr>
          <w:rFonts w:eastAsia="標楷體"/>
          <w:sz w:val="28"/>
          <w:szCs w:val="28"/>
        </w:rPr>
        <w:t>增加</w:t>
      </w:r>
      <w:r w:rsidR="00040EBF" w:rsidRPr="00D90965">
        <w:rPr>
          <w:rStyle w:val="ae"/>
          <w:rFonts w:eastAsia="標楷體"/>
          <w:sz w:val="28"/>
          <w:szCs w:val="28"/>
        </w:rPr>
        <w:footnoteReference w:id="15"/>
      </w:r>
      <w:r w:rsidR="009000AD" w:rsidRPr="00D90965">
        <w:rPr>
          <w:rFonts w:eastAsia="標楷體"/>
          <w:sz w:val="28"/>
          <w:szCs w:val="28"/>
        </w:rPr>
        <w:t>，</w:t>
      </w:r>
      <w:r w:rsidR="00302BC3">
        <w:rPr>
          <w:rFonts w:eastAsia="標楷體" w:hint="eastAsia"/>
          <w:sz w:val="28"/>
          <w:szCs w:val="28"/>
        </w:rPr>
        <w:t>使</w:t>
      </w:r>
      <w:r w:rsidR="005567D5" w:rsidRPr="00D90965">
        <w:rPr>
          <w:rFonts w:eastAsia="標楷體"/>
          <w:sz w:val="28"/>
          <w:szCs w:val="28"/>
        </w:rPr>
        <w:t>整體</w:t>
      </w:r>
      <w:r w:rsidRPr="00D90965">
        <w:rPr>
          <w:rFonts w:eastAsia="標楷體"/>
          <w:sz w:val="28"/>
          <w:szCs w:val="28"/>
        </w:rPr>
        <w:t>資本市場融資</w:t>
      </w:r>
      <w:r w:rsidR="005567D5" w:rsidRPr="00D90965">
        <w:rPr>
          <w:rFonts w:eastAsia="標楷體"/>
          <w:sz w:val="28"/>
          <w:szCs w:val="28"/>
        </w:rPr>
        <w:t>仍</w:t>
      </w:r>
      <w:r w:rsidRPr="00D90965">
        <w:rPr>
          <w:rFonts w:eastAsia="標楷體"/>
          <w:sz w:val="28"/>
          <w:szCs w:val="28"/>
        </w:rPr>
        <w:t>持續增加。</w:t>
      </w:r>
    </w:p>
    <w:p w:rsidR="00B76651" w:rsidRPr="00D90965" w:rsidRDefault="00B76651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表</w:t>
      </w:r>
      <w:r w:rsidRPr="00D90965">
        <w:rPr>
          <w:rFonts w:eastAsia="標楷體"/>
          <w:b/>
          <w:sz w:val="28"/>
          <w:szCs w:val="32"/>
        </w:rPr>
        <w:t xml:space="preserve">1-2  </w:t>
      </w:r>
      <w:r w:rsidRPr="00D90965">
        <w:rPr>
          <w:rFonts w:eastAsia="標楷體"/>
          <w:b/>
          <w:sz w:val="28"/>
          <w:szCs w:val="32"/>
        </w:rPr>
        <w:t>社會融資規模存量金額</w:t>
      </w:r>
    </w:p>
    <w:p w:rsidR="00B76651" w:rsidRPr="00D90965" w:rsidRDefault="00B76651" w:rsidP="00B76651">
      <w:pPr>
        <w:spacing w:line="480" w:lineRule="exact"/>
        <w:ind w:left="567"/>
        <w:jc w:val="right"/>
        <w:rPr>
          <w:rFonts w:eastAsia="標楷體"/>
          <w:sz w:val="22"/>
        </w:rPr>
      </w:pPr>
      <w:r w:rsidRPr="00D90965">
        <w:rPr>
          <w:rFonts w:eastAsia="標楷體"/>
          <w:sz w:val="22"/>
        </w:rPr>
        <w:t>單位</w:t>
      </w:r>
      <w:r w:rsidRPr="00D90965">
        <w:rPr>
          <w:rFonts w:eastAsia="標楷體"/>
          <w:sz w:val="22"/>
        </w:rPr>
        <w:t>:</w:t>
      </w:r>
      <w:r w:rsidRPr="00D90965">
        <w:rPr>
          <w:rFonts w:eastAsia="標楷體"/>
          <w:sz w:val="22"/>
        </w:rPr>
        <w:t>人民幣兆元</w:t>
      </w:r>
    </w:p>
    <w:tbl>
      <w:tblPr>
        <w:tblStyle w:val="152"/>
        <w:tblW w:w="8342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1610"/>
        <w:gridCol w:w="1122"/>
        <w:gridCol w:w="1122"/>
        <w:gridCol w:w="1122"/>
        <w:gridCol w:w="1122"/>
        <w:gridCol w:w="1122"/>
        <w:gridCol w:w="1122"/>
      </w:tblGrid>
      <w:tr w:rsidR="00B76651" w:rsidRPr="00D90965" w:rsidTr="00B76651">
        <w:trPr>
          <w:trHeight w:val="869"/>
          <w:jc w:val="center"/>
        </w:trPr>
        <w:tc>
          <w:tcPr>
            <w:tcW w:w="1610" w:type="dxa"/>
            <w:tcBorders>
              <w:left w:val="nil"/>
              <w:right w:val="nil"/>
            </w:tcBorders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bookmarkStart w:id="21" w:name="_Hlk24017954"/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社會融資規模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銀行貸款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表外融資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政府債券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資本市場融資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B76651" w:rsidRPr="00D90965" w:rsidRDefault="00B76651" w:rsidP="00B76651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90965">
              <w:rPr>
                <w:rFonts w:eastAsia="標楷體"/>
                <w:b/>
              </w:rPr>
              <w:t>其他</w:t>
            </w:r>
          </w:p>
        </w:tc>
      </w:tr>
      <w:bookmarkEnd w:id="21"/>
      <w:tr w:rsidR="00AE028A" w:rsidRPr="00D90965" w:rsidTr="009432C2">
        <w:trPr>
          <w:trHeight w:val="317"/>
          <w:jc w:val="center"/>
        </w:trPr>
        <w:tc>
          <w:tcPr>
            <w:tcW w:w="1610" w:type="dxa"/>
            <w:tcBorders>
              <w:left w:val="nil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AE028A">
            <w:pPr>
              <w:jc w:val="center"/>
              <w:rPr>
                <w:b/>
                <w:bCs/>
                <w:color w:val="000000"/>
              </w:rPr>
            </w:pPr>
            <w:r w:rsidRPr="00D90965">
              <w:rPr>
                <w:b/>
                <w:bCs/>
                <w:color w:val="000000"/>
              </w:rPr>
              <w:t>2020</w:t>
            </w:r>
            <w:r w:rsidRPr="00D90965">
              <w:rPr>
                <w:rFonts w:eastAsia="標楷體"/>
                <w:b/>
                <w:bCs/>
                <w:color w:val="000000"/>
              </w:rPr>
              <w:t>年</w:t>
            </w:r>
            <w:r w:rsidRPr="00D90965">
              <w:rPr>
                <w:b/>
                <w:bCs/>
                <w:color w:val="000000"/>
              </w:rPr>
              <w:t>6</w:t>
            </w:r>
            <w:r w:rsidRPr="00D90965">
              <w:rPr>
                <w:rFonts w:eastAsia="標楷體"/>
                <w:b/>
                <w:bCs/>
                <w:color w:val="000000"/>
              </w:rPr>
              <w:t>月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271.8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166.4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22.3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41.5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34.4</w:t>
            </w:r>
          </w:p>
        </w:tc>
        <w:tc>
          <w:tcPr>
            <w:tcW w:w="1122" w:type="dxa"/>
            <w:tcBorders>
              <w:bottom w:val="sing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5.9</w:t>
            </w:r>
          </w:p>
        </w:tc>
      </w:tr>
      <w:tr w:rsidR="00AE028A" w:rsidRPr="00D90965" w:rsidTr="009432C2">
        <w:trPr>
          <w:trHeight w:val="317"/>
          <w:jc w:val="center"/>
        </w:trPr>
        <w:tc>
          <w:tcPr>
            <w:tcW w:w="1610" w:type="dxa"/>
            <w:tcBorders>
              <w:left w:val="nil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AE028A">
            <w:pPr>
              <w:jc w:val="center"/>
              <w:rPr>
                <w:b/>
                <w:bCs/>
                <w:color w:val="000000"/>
              </w:rPr>
            </w:pPr>
            <w:r w:rsidRPr="00D90965">
              <w:rPr>
                <w:b/>
                <w:bCs/>
                <w:color w:val="000000"/>
              </w:rPr>
              <w:t>2020</w:t>
            </w:r>
            <w:r w:rsidRPr="00D90965">
              <w:rPr>
                <w:rFonts w:eastAsia="標楷體"/>
                <w:b/>
                <w:bCs/>
                <w:color w:val="000000"/>
              </w:rPr>
              <w:t>年</w:t>
            </w:r>
            <w:r w:rsidRPr="00D90965">
              <w:rPr>
                <w:b/>
                <w:bCs/>
                <w:color w:val="000000"/>
              </w:rPr>
              <w:t>9</w:t>
            </w:r>
            <w:r w:rsidRPr="00D90965">
              <w:rPr>
                <w:rFonts w:eastAsia="標楷體"/>
                <w:b/>
                <w:bCs/>
                <w:color w:val="000000"/>
              </w:rPr>
              <w:t>月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280.1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170.6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22.1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44.5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35.4</w:t>
            </w:r>
          </w:p>
        </w:tc>
        <w:tc>
          <w:tcPr>
            <w:tcW w:w="1122" w:type="dxa"/>
            <w:tcBorders>
              <w:bottom w:val="sing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B76F75" w:rsidRDefault="00AE028A" w:rsidP="00B76F75">
            <w:pPr>
              <w:ind w:rightChars="100" w:right="240"/>
              <w:jc w:val="right"/>
              <w:rPr>
                <w:bCs/>
                <w:color w:val="000000"/>
              </w:rPr>
            </w:pPr>
            <w:r w:rsidRPr="00B76F75">
              <w:rPr>
                <w:bCs/>
                <w:color w:val="000000"/>
              </w:rPr>
              <w:t>6.5</w:t>
            </w:r>
          </w:p>
        </w:tc>
      </w:tr>
      <w:tr w:rsidR="00AE028A" w:rsidRPr="00D90965" w:rsidTr="009432C2">
        <w:trPr>
          <w:trHeight w:val="328"/>
          <w:jc w:val="center"/>
        </w:trPr>
        <w:tc>
          <w:tcPr>
            <w:tcW w:w="1610" w:type="dxa"/>
            <w:tcBorders>
              <w:top w:val="single" w:sz="4" w:space="0" w:color="auto"/>
              <w:left w:val="nil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AE028A" w:rsidP="009432C2">
            <w:pPr>
              <w:jc w:val="center"/>
              <w:rPr>
                <w:b/>
                <w:bCs/>
                <w:color w:val="000000"/>
              </w:rPr>
            </w:pPr>
            <w:r w:rsidRPr="00D90965">
              <w:rPr>
                <w:rFonts w:eastAsia="標楷體"/>
                <w:b/>
                <w:bCs/>
                <w:color w:val="000000"/>
              </w:rPr>
              <w:t>增</w:t>
            </w:r>
            <w:r w:rsidR="009432C2">
              <w:rPr>
                <w:rFonts w:eastAsia="標楷體" w:hint="eastAsia"/>
                <w:b/>
                <w:bCs/>
                <w:color w:val="000000"/>
              </w:rPr>
              <w:t>(</w:t>
            </w:r>
            <w:r w:rsidRPr="00D90965">
              <w:rPr>
                <w:rFonts w:eastAsia="標楷體"/>
                <w:b/>
                <w:bCs/>
                <w:color w:val="000000"/>
              </w:rPr>
              <w:t>減</w:t>
            </w:r>
            <w:r w:rsidR="009432C2">
              <w:rPr>
                <w:rFonts w:eastAsia="標楷體" w:hint="eastAsia"/>
                <w:b/>
                <w:bCs/>
                <w:color w:val="000000"/>
              </w:rPr>
              <w:t>)</w:t>
            </w:r>
            <w:r w:rsidRPr="00D90965">
              <w:rPr>
                <w:rFonts w:eastAsia="標楷體"/>
                <w:b/>
                <w:bCs/>
                <w:color w:val="000000"/>
              </w:rPr>
              <w:t>幅</w:t>
            </w:r>
            <w:r w:rsidR="009432C2">
              <w:rPr>
                <w:b/>
                <w:bCs/>
                <w:color w:val="000000"/>
              </w:rPr>
              <w:t>%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AE028A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 w:rsidRPr="00D90965">
              <w:rPr>
                <w:b/>
                <w:bCs/>
                <w:color w:val="000000"/>
              </w:rPr>
              <w:t>3.1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9432C2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9432C2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-0.9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9432C2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7.1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9432C2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2.9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E028A" w:rsidRPr="00D90965" w:rsidRDefault="009432C2" w:rsidP="00B76F75">
            <w:pPr>
              <w:ind w:rightChars="100" w:right="24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9.9</w:t>
            </w:r>
          </w:p>
        </w:tc>
      </w:tr>
    </w:tbl>
    <w:p w:rsidR="00B76651" w:rsidRPr="00D90965" w:rsidRDefault="00B76651" w:rsidP="00741512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sz w:val="20"/>
          <w:szCs w:val="20"/>
        </w:rPr>
      </w:pPr>
      <w:r w:rsidRPr="00D90965">
        <w:rPr>
          <w:rFonts w:eastAsia="標楷體"/>
          <w:sz w:val="20"/>
          <w:szCs w:val="20"/>
        </w:rPr>
        <w:t xml:space="preserve">  </w:t>
      </w:r>
      <w:r w:rsidRPr="00D90965">
        <w:rPr>
          <w:rFonts w:eastAsia="標楷體"/>
          <w:sz w:val="20"/>
          <w:szCs w:val="20"/>
        </w:rPr>
        <w:t>資料來源：</w:t>
      </w:r>
      <w:r w:rsidRPr="00D90965">
        <w:rPr>
          <w:rFonts w:eastAsia="標楷體"/>
          <w:sz w:val="20"/>
          <w:szCs w:val="20"/>
        </w:rPr>
        <w:t>CEIC</w:t>
      </w:r>
      <w:r w:rsidRPr="00D90965">
        <w:rPr>
          <w:rFonts w:eastAsia="標楷體"/>
          <w:sz w:val="20"/>
          <w:szCs w:val="20"/>
        </w:rPr>
        <w:t>，</w:t>
      </w:r>
      <w:r w:rsidR="008525F4" w:rsidRPr="00D90965">
        <w:rPr>
          <w:rFonts w:eastAsia="標楷體"/>
          <w:sz w:val="20"/>
          <w:szCs w:val="20"/>
        </w:rPr>
        <w:t>本</w:t>
      </w:r>
      <w:r w:rsidRPr="00D90965">
        <w:rPr>
          <w:rFonts w:eastAsia="標楷體"/>
          <w:sz w:val="20"/>
          <w:szCs w:val="20"/>
        </w:rPr>
        <w:t>處自行計算。</w:t>
      </w:r>
    </w:p>
    <w:p w:rsidR="00B76651" w:rsidRPr="00D90965" w:rsidRDefault="00B76651" w:rsidP="0060061E">
      <w:pPr>
        <w:widowControl/>
        <w:numPr>
          <w:ilvl w:val="0"/>
          <w:numId w:val="13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63" w:hanging="482"/>
        <w:jc w:val="both"/>
        <w:rPr>
          <w:rFonts w:eastAsia="標楷體"/>
          <w:b/>
          <w:sz w:val="27"/>
          <w:szCs w:val="27"/>
          <w:shd w:val="clear" w:color="auto" w:fill="FFFFFF"/>
        </w:rPr>
      </w:pPr>
      <w:r w:rsidRPr="00D90965">
        <w:rPr>
          <w:rFonts w:eastAsia="標楷體"/>
          <w:b/>
          <w:sz w:val="27"/>
          <w:szCs w:val="27"/>
          <w:shd w:val="clear" w:color="auto" w:fill="FFFFFF"/>
        </w:rPr>
        <w:t>股價</w:t>
      </w:r>
      <w:r w:rsidR="00094134" w:rsidRPr="00D90965">
        <w:rPr>
          <w:rFonts w:eastAsia="標楷體"/>
          <w:b/>
          <w:sz w:val="27"/>
          <w:szCs w:val="27"/>
          <w:shd w:val="clear" w:color="auto" w:fill="FFFFFF"/>
        </w:rPr>
        <w:t>持續</w:t>
      </w:r>
      <w:r w:rsidRPr="00D90965">
        <w:rPr>
          <w:rFonts w:eastAsia="標楷體"/>
          <w:b/>
          <w:sz w:val="27"/>
          <w:szCs w:val="27"/>
          <w:shd w:val="clear" w:color="auto" w:fill="FFFFFF"/>
        </w:rPr>
        <w:t>攀升</w:t>
      </w:r>
    </w:p>
    <w:p w:rsidR="00212FB4" w:rsidRPr="00D90965" w:rsidRDefault="00672B1F" w:rsidP="0060061E">
      <w:pPr>
        <w:widowControl/>
        <w:snapToGrid w:val="0"/>
        <w:spacing w:beforeLines="25" w:before="90" w:line="480" w:lineRule="exact"/>
        <w:ind w:leftChars="100" w:left="240" w:firstLineChars="200" w:firstLine="560"/>
        <w:jc w:val="both"/>
        <w:rPr>
          <w:rFonts w:eastAsia="標楷體"/>
          <w:sz w:val="28"/>
          <w:szCs w:val="32"/>
        </w:rPr>
      </w:pPr>
      <w:r w:rsidRPr="00D90965">
        <w:rPr>
          <w:rFonts w:eastAsia="標楷體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52B48273" wp14:editId="71FD4E6A">
                <wp:simplePos x="0" y="0"/>
                <wp:positionH relativeFrom="column">
                  <wp:posOffset>-381000</wp:posOffset>
                </wp:positionH>
                <wp:positionV relativeFrom="paragraph">
                  <wp:posOffset>2013585</wp:posOffset>
                </wp:positionV>
                <wp:extent cx="6391275" cy="2609850"/>
                <wp:effectExtent l="0" t="0" r="0" b="0"/>
                <wp:wrapTopAndBottom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2609850"/>
                          <a:chOff x="0" y="0"/>
                          <a:chExt cx="6391073" cy="2295727"/>
                        </a:xfrm>
                      </wpg:grpSpPr>
                      <wpg:graphicFrame>
                        <wpg:cNvPr id="6" name="圖表 6" descr="link_id=257b3bee0af6d99839e869aa0d599de"/>
                        <wpg:cNvFrPr/>
                        <wpg:xfrm>
                          <a:off x="0" y="0"/>
                          <a:ext cx="6391073" cy="229572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43" y="2003898"/>
                            <a:ext cx="21367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3341EA" w:rsidRDefault="00695A55" w:rsidP="00D77678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3341EA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深圳證交所綜合指數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690" y="1984442"/>
                            <a:ext cx="22288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3341EA" w:rsidRDefault="00695A55" w:rsidP="00A92BAE">
                              <w:pPr>
                                <w:spacing w:line="200" w:lineRule="atLeas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3341EA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上海證交所綜合指數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8" o:spid="_x0000_s1049" style="position:absolute;left:0;text-align:left;margin-left:-30pt;margin-top:158.55pt;width:503.25pt;height:205.5pt;z-index:252112896;mso-position-horizontal-relative:text;mso-position-vertical-relative:text;mso-width-relative:margin;mso-height-relative:margin" coordsize="63910,2295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表 6" o:spid="_x0000_s1050" type="#_x0000_t75" alt="link_id=257b3bee0af6d99839e869aa0d599de" style="position:absolute;width:63884;height:229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cb2&#10;jMIAAADaAAAADwAAAGRycy9kb3ducmV2LnhtbESPQWsCMRSE74L/ITzBm2a1dNGtUURo8SK0qwi9&#10;PTavm6WblyVJ1/Xfm0Khx2FmvmE2u8G2oicfGscKFvMMBHHldMO1gsv5dbYCESKyxtYxKbhTgN12&#10;PNpgod2NP6gvYy0ShEOBCkyMXSFlqAxZDHPXESfvy3mLMUlfS+3xluC2lcssy6XFhtOCwY4Ohqrv&#10;8scqeCvvg3k6fVZm7bNnzDG+X3ut1HQy7F9ARBrif/ivfdQKcvi9km6A3D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Ocb2jMIAAADaAAAADwAAAAAAAAAAAAAAAACbAgAAZHJzL2Rv&#10;d25yZXYueG1sUEsFBgAAAAAEAAQA8wAAAIoDAAAAAA==&#10;">
                  <v:imagedata r:id="rId3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10700;top:20038;width:21368;height:27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838AA&#10;AADaAAAADwAAAGRycy9kb3ducmV2LnhtbERPTYvCMBC9C/6HMMJeZE27gpRuUxFBXU9iXXCPQzO2&#10;xWZSmqjdf28OgsfH+86Wg2nFnXrXWFYQzyIQxKXVDVcKfk+bzwSE88gaW8uk4J8cLPPxKMNU2wcf&#10;6V74SoQQdikqqL3vUildWZNBN7MdceAutjfoA+wrqXt8hHDTyq8oWkiDDYeGGjta11Rei5tRcDhH&#10;CW435/1tqhfxXznspnExV+pjMqy+QXga/Fv8cv9oBWFruBJu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0838AAAADaAAAADwAAAAAAAAAAAAAAAACYAgAAZHJzL2Rvd25y&#10;ZXYueG1sUEsFBgAAAAAEAAQA9QAAAIUDAAAAAA==&#10;" stroked="f">
                  <v:textbox>
                    <w:txbxContent>
                      <w:p w:rsidR="00716AAC" w:rsidRPr="003341EA" w:rsidRDefault="00716AAC" w:rsidP="00D77678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3341EA">
                          <w:rPr>
                            <w:rFonts w:ascii="標楷體" w:eastAsia="標楷體" w:hAnsi="標楷體" w:hint="eastAsia"/>
                            <w:sz w:val="20"/>
                          </w:rPr>
                          <w:t>深圳證交所綜合指數</w:t>
                        </w:r>
                      </w:p>
                    </w:txbxContent>
                  </v:textbox>
                </v:shape>
                <v:shape id="_x0000_s1052" type="#_x0000_t202" style="position:absolute;left:36186;top:19844;width:22289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SI8EA&#10;AADbAAAADwAAAGRycy9kb3ducmV2LnhtbERP24rCMBB9X9h/CLPgm6YueKtGcQXFBUHWFfRxaMa2&#10;2ExKE238e7Mg7NscznVmi2AqcafGlZYV9HsJCOLM6pJzBcffdXcMwnlkjZVlUvAgB4v5+9sMU21b&#10;/qH7wecihrBLUUHhfZ1K6bKCDLqerYkjd7GNQR9hk0vdYBvDTSU/k2QoDZYcGwqsaVVQdj3cjILW&#10;Tyab0fo7Py+H46+TDhcXdnulOh9hOQXhKfh/8cu91XH+AP5+i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0iPBAAAA2wAAAA8AAAAAAAAAAAAAAAAAmAIAAGRycy9kb3du&#10;cmV2LnhtbFBLBQYAAAAABAAEAPUAAACGAwAAAAA=&#10;" stroked="f">
                  <v:textbox>
                    <w:txbxContent>
                      <w:p w:rsidR="00716AAC" w:rsidRPr="003341EA" w:rsidRDefault="00716AAC" w:rsidP="00A92BAE">
                        <w:pPr>
                          <w:spacing w:line="200" w:lineRule="atLeas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3341EA">
                          <w:rPr>
                            <w:rFonts w:ascii="標楷體" w:eastAsia="標楷體" w:hAnsi="標楷體" w:hint="eastAsia"/>
                            <w:sz w:val="20"/>
                          </w:rPr>
                          <w:t>上海證交所綜合指數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351E3" w:rsidRPr="00D90965">
        <w:rPr>
          <w:rFonts w:eastAsia="標楷體"/>
          <w:sz w:val="28"/>
          <w:szCs w:val="32"/>
        </w:rPr>
        <w:t>在</w:t>
      </w:r>
      <w:r w:rsidR="00B76651" w:rsidRPr="00D90965">
        <w:rPr>
          <w:rFonts w:eastAsia="標楷體"/>
          <w:sz w:val="28"/>
          <w:szCs w:val="32"/>
        </w:rPr>
        <w:t>疫情受到控制</w:t>
      </w:r>
      <w:r w:rsidR="0093383C" w:rsidRPr="00D90965">
        <w:rPr>
          <w:rFonts w:eastAsia="標楷體"/>
          <w:sz w:val="28"/>
          <w:szCs w:val="32"/>
        </w:rPr>
        <w:t>下，</w:t>
      </w:r>
      <w:r w:rsidR="004351E3" w:rsidRPr="00D90965">
        <w:rPr>
          <w:rFonts w:eastAsia="標楷體"/>
          <w:sz w:val="28"/>
          <w:szCs w:val="32"/>
        </w:rPr>
        <w:t>中國大陸</w:t>
      </w:r>
      <w:r w:rsidR="0093383C" w:rsidRPr="00D90965">
        <w:rPr>
          <w:rFonts w:eastAsia="標楷體"/>
          <w:sz w:val="28"/>
          <w:szCs w:val="32"/>
        </w:rPr>
        <w:t>經濟活動逐漸恢復</w:t>
      </w:r>
      <w:r w:rsidR="00DE340F" w:rsidRPr="00D90965">
        <w:rPr>
          <w:rFonts w:eastAsia="標楷體"/>
          <w:sz w:val="28"/>
          <w:szCs w:val="32"/>
        </w:rPr>
        <w:t>正常</w:t>
      </w:r>
      <w:r w:rsidR="0093383C" w:rsidRPr="00D90965">
        <w:rPr>
          <w:rFonts w:eastAsia="標楷體"/>
          <w:sz w:val="28"/>
          <w:szCs w:val="32"/>
        </w:rPr>
        <w:t>，</w:t>
      </w:r>
      <w:r w:rsidR="00DE340F" w:rsidRPr="00D90965">
        <w:rPr>
          <w:rFonts w:eastAsia="標楷體"/>
          <w:sz w:val="28"/>
          <w:szCs w:val="32"/>
        </w:rPr>
        <w:t>加以近期幾個大型</w:t>
      </w:r>
      <w:r w:rsidR="00DE340F" w:rsidRPr="00D90965">
        <w:rPr>
          <w:rFonts w:eastAsia="標楷體"/>
          <w:sz w:val="28"/>
          <w:szCs w:val="32"/>
        </w:rPr>
        <w:t>IPO</w:t>
      </w:r>
      <w:r w:rsidR="00DE340F" w:rsidRPr="00D90965">
        <w:rPr>
          <w:rFonts w:eastAsia="標楷體"/>
          <w:sz w:val="28"/>
          <w:szCs w:val="32"/>
        </w:rPr>
        <w:t>案件</w:t>
      </w:r>
      <w:r w:rsidR="00B8363E">
        <w:rPr>
          <w:rFonts w:eastAsia="標楷體" w:hint="eastAsia"/>
          <w:sz w:val="28"/>
          <w:szCs w:val="32"/>
        </w:rPr>
        <w:t>，</w:t>
      </w:r>
      <w:r w:rsidR="005D4A80" w:rsidRPr="00D90965">
        <w:rPr>
          <w:rFonts w:eastAsia="標楷體"/>
          <w:sz w:val="28"/>
          <w:szCs w:val="32"/>
        </w:rPr>
        <w:t>如中芯國際在上海證交所上市等</w:t>
      </w:r>
      <w:r w:rsidR="00DE340F" w:rsidRPr="00D90965">
        <w:rPr>
          <w:rFonts w:eastAsia="標楷體"/>
          <w:sz w:val="28"/>
          <w:szCs w:val="32"/>
        </w:rPr>
        <w:t>，</w:t>
      </w:r>
      <w:r w:rsidR="00B76651" w:rsidRPr="00D90965">
        <w:rPr>
          <w:rFonts w:eastAsia="標楷體"/>
          <w:sz w:val="28"/>
          <w:szCs w:val="32"/>
        </w:rPr>
        <w:t>大量資金湧入中國大陸股市，第</w:t>
      </w:r>
      <w:r w:rsidR="00DE340F" w:rsidRPr="00D90965">
        <w:rPr>
          <w:rFonts w:eastAsia="標楷體"/>
          <w:sz w:val="28"/>
          <w:szCs w:val="32"/>
        </w:rPr>
        <w:t>3</w:t>
      </w:r>
      <w:r w:rsidR="00B76651" w:rsidRPr="00D90965">
        <w:rPr>
          <w:rFonts w:eastAsia="標楷體"/>
          <w:sz w:val="28"/>
          <w:szCs w:val="32"/>
        </w:rPr>
        <w:t>季中國大陸股市</w:t>
      </w:r>
      <w:r w:rsidR="00047720" w:rsidRPr="00D90965">
        <w:rPr>
          <w:rFonts w:eastAsia="標楷體"/>
          <w:sz w:val="28"/>
          <w:szCs w:val="32"/>
        </w:rPr>
        <w:t>續</w:t>
      </w:r>
      <w:r w:rsidR="00B76651" w:rsidRPr="00D90965">
        <w:rPr>
          <w:rFonts w:eastAsia="標楷體"/>
          <w:sz w:val="28"/>
          <w:szCs w:val="32"/>
        </w:rPr>
        <w:t>呈上漲走勢</w:t>
      </w:r>
      <w:r w:rsidR="004351E3" w:rsidRPr="00D90965">
        <w:rPr>
          <w:rFonts w:eastAsia="標楷體"/>
          <w:sz w:val="28"/>
          <w:szCs w:val="32"/>
        </w:rPr>
        <w:t>。</w:t>
      </w:r>
      <w:r w:rsidR="005D4A80" w:rsidRPr="00D90965">
        <w:rPr>
          <w:rFonts w:eastAsia="標楷體"/>
          <w:sz w:val="28"/>
          <w:szCs w:val="32"/>
        </w:rPr>
        <w:t>9</w:t>
      </w:r>
      <w:r w:rsidR="00B76651" w:rsidRPr="00D90965">
        <w:rPr>
          <w:rFonts w:eastAsia="標楷體"/>
          <w:sz w:val="28"/>
          <w:szCs w:val="32"/>
        </w:rPr>
        <w:t>月底深證指數及上證指數較</w:t>
      </w:r>
      <w:bookmarkStart w:id="22" w:name="OLE_LINK2"/>
      <w:bookmarkStart w:id="23" w:name="OLE_LINK3"/>
      <w:r w:rsidR="005D4A80" w:rsidRPr="00D90965">
        <w:rPr>
          <w:rFonts w:eastAsia="標楷體"/>
          <w:sz w:val="28"/>
          <w:szCs w:val="32"/>
        </w:rPr>
        <w:t>6</w:t>
      </w:r>
      <w:r w:rsidR="00B76651" w:rsidRPr="00D90965">
        <w:rPr>
          <w:rFonts w:eastAsia="標楷體"/>
          <w:sz w:val="28"/>
          <w:szCs w:val="32"/>
        </w:rPr>
        <w:t>月底</w:t>
      </w:r>
      <w:r w:rsidR="004351E3" w:rsidRPr="00D90965">
        <w:rPr>
          <w:rFonts w:eastAsia="標楷體"/>
          <w:sz w:val="28"/>
          <w:szCs w:val="32"/>
        </w:rPr>
        <w:t>分別</w:t>
      </w:r>
      <w:r w:rsidR="00B76651" w:rsidRPr="00D90965">
        <w:rPr>
          <w:rFonts w:eastAsia="標楷體"/>
          <w:sz w:val="28"/>
          <w:szCs w:val="32"/>
        </w:rPr>
        <w:t>上漲</w:t>
      </w:r>
      <w:r w:rsidR="00B76651" w:rsidRPr="00D90965">
        <w:rPr>
          <w:rFonts w:eastAsia="標楷體"/>
          <w:sz w:val="28"/>
          <w:szCs w:val="32"/>
        </w:rPr>
        <w:t>8.</w:t>
      </w:r>
      <w:r w:rsidR="005D4A80" w:rsidRPr="00D90965">
        <w:rPr>
          <w:rFonts w:eastAsia="標楷體"/>
          <w:sz w:val="28"/>
          <w:szCs w:val="32"/>
        </w:rPr>
        <w:t>8</w:t>
      </w:r>
      <w:r w:rsidR="00B76651" w:rsidRPr="00D90965">
        <w:rPr>
          <w:rFonts w:eastAsia="標楷體"/>
          <w:sz w:val="28"/>
          <w:szCs w:val="32"/>
        </w:rPr>
        <w:t>%</w:t>
      </w:r>
      <w:r w:rsidR="00B76651" w:rsidRPr="00D90965">
        <w:rPr>
          <w:rFonts w:eastAsia="標楷體"/>
          <w:sz w:val="28"/>
          <w:szCs w:val="32"/>
        </w:rPr>
        <w:t>和</w:t>
      </w:r>
      <w:r w:rsidR="005D4A80" w:rsidRPr="00D90965">
        <w:rPr>
          <w:rFonts w:eastAsia="標楷體"/>
          <w:sz w:val="28"/>
          <w:szCs w:val="32"/>
        </w:rPr>
        <w:t>7</w:t>
      </w:r>
      <w:r w:rsidR="00B76651" w:rsidRPr="00D90965">
        <w:rPr>
          <w:rFonts w:eastAsia="標楷體"/>
          <w:sz w:val="28"/>
          <w:szCs w:val="32"/>
        </w:rPr>
        <w:t>.</w:t>
      </w:r>
      <w:r w:rsidR="005D4A80" w:rsidRPr="00D90965">
        <w:rPr>
          <w:rFonts w:eastAsia="標楷體"/>
          <w:sz w:val="28"/>
          <w:szCs w:val="32"/>
        </w:rPr>
        <w:t>8</w:t>
      </w:r>
      <w:r w:rsidR="00B76651" w:rsidRPr="00D90965">
        <w:rPr>
          <w:rFonts w:eastAsia="標楷體"/>
          <w:sz w:val="28"/>
          <w:szCs w:val="32"/>
        </w:rPr>
        <w:t>%</w:t>
      </w:r>
      <w:bookmarkEnd w:id="22"/>
      <w:bookmarkEnd w:id="23"/>
      <w:r w:rsidR="004351E3" w:rsidRPr="00D90965">
        <w:rPr>
          <w:rFonts w:eastAsia="標楷體"/>
          <w:sz w:val="28"/>
          <w:szCs w:val="32"/>
        </w:rPr>
        <w:t>，</w:t>
      </w:r>
      <w:r w:rsidR="00B76651" w:rsidRPr="00D90965">
        <w:rPr>
          <w:rFonts w:eastAsia="標楷體"/>
          <w:sz w:val="28"/>
          <w:szCs w:val="32"/>
        </w:rPr>
        <w:t>惟</w:t>
      </w:r>
      <w:r w:rsidR="005D4A80" w:rsidRPr="00D90965">
        <w:rPr>
          <w:rFonts w:eastAsia="標楷體"/>
          <w:sz w:val="28"/>
          <w:szCs w:val="32"/>
        </w:rPr>
        <w:t>美</w:t>
      </w:r>
      <w:r w:rsidR="00016F50" w:rsidRPr="00D90965">
        <w:rPr>
          <w:rFonts w:eastAsia="標楷體"/>
          <w:sz w:val="28"/>
          <w:szCs w:val="32"/>
        </w:rPr>
        <w:t>中</w:t>
      </w:r>
      <w:r w:rsidR="004351E3" w:rsidRPr="00D90965">
        <w:rPr>
          <w:rFonts w:eastAsia="標楷體"/>
          <w:sz w:val="28"/>
          <w:szCs w:val="32"/>
        </w:rPr>
        <w:t>摩擦</w:t>
      </w:r>
      <w:r w:rsidR="00016F50" w:rsidRPr="00D90965">
        <w:rPr>
          <w:rFonts w:eastAsia="標楷體"/>
          <w:sz w:val="28"/>
          <w:szCs w:val="32"/>
        </w:rPr>
        <w:t>持續升溫，加以歐美面臨秋冬第</w:t>
      </w:r>
      <w:r w:rsidR="00016F50" w:rsidRPr="00D90965">
        <w:rPr>
          <w:rFonts w:eastAsia="標楷體"/>
          <w:sz w:val="28"/>
          <w:szCs w:val="32"/>
        </w:rPr>
        <w:t>2</w:t>
      </w:r>
      <w:r w:rsidR="00016F50" w:rsidRPr="00D90965">
        <w:rPr>
          <w:rFonts w:eastAsia="標楷體"/>
          <w:sz w:val="28"/>
          <w:szCs w:val="32"/>
        </w:rPr>
        <w:t>波疫情爆發</w:t>
      </w:r>
      <w:r w:rsidR="00B76651" w:rsidRPr="00D90965">
        <w:rPr>
          <w:rFonts w:eastAsia="標楷體"/>
          <w:sz w:val="28"/>
          <w:szCs w:val="32"/>
        </w:rPr>
        <w:t>，全球</w:t>
      </w:r>
      <w:r w:rsidR="00016F50" w:rsidRPr="00D90965">
        <w:rPr>
          <w:rFonts w:eastAsia="標楷體"/>
          <w:sz w:val="28"/>
          <w:szCs w:val="32"/>
        </w:rPr>
        <w:t>經濟仍</w:t>
      </w:r>
      <w:r w:rsidR="00B76651" w:rsidRPr="00D90965">
        <w:rPr>
          <w:rFonts w:eastAsia="標楷體"/>
          <w:sz w:val="28"/>
          <w:szCs w:val="32"/>
        </w:rPr>
        <w:t>面臨衰退風險，後續股市</w:t>
      </w:r>
      <w:r w:rsidR="00016F50" w:rsidRPr="00D90965">
        <w:rPr>
          <w:rFonts w:eastAsia="標楷體"/>
          <w:sz w:val="28"/>
          <w:szCs w:val="32"/>
        </w:rPr>
        <w:t>走向</w:t>
      </w:r>
      <w:r w:rsidR="00B76651" w:rsidRPr="00D90965">
        <w:rPr>
          <w:rFonts w:eastAsia="標楷體"/>
          <w:sz w:val="28"/>
          <w:szCs w:val="32"/>
        </w:rPr>
        <w:t>仍待觀察。</w:t>
      </w:r>
    </w:p>
    <w:p w:rsidR="00B76651" w:rsidRPr="00D90965" w:rsidRDefault="00093B4E" w:rsidP="00741512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sz w:val="20"/>
          <w:szCs w:val="20"/>
        </w:rPr>
      </w:pPr>
      <w:r w:rsidRPr="00D90965">
        <w:rPr>
          <w:rFonts w:eastAsia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564777" wp14:editId="0100950C">
                <wp:simplePos x="0" y="0"/>
                <wp:positionH relativeFrom="column">
                  <wp:posOffset>4495800</wp:posOffset>
                </wp:positionH>
                <wp:positionV relativeFrom="paragraph">
                  <wp:posOffset>333375</wp:posOffset>
                </wp:positionV>
                <wp:extent cx="895350" cy="490855"/>
                <wp:effectExtent l="0" t="0" r="0" b="44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4F1A48" w:rsidRDefault="00695A55" w:rsidP="004C0D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F1A48">
                              <w:rPr>
                                <w:rFonts w:hint="eastAsia"/>
                                <w:b/>
                                <w:sz w:val="20"/>
                              </w:rPr>
                              <w:t>3128.1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54pt;margin-top:26.25pt;width:70.5pt;height:38.6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" filled="f" stroked="f">
                <v:textbox>
                  <w:txbxContent>
                    <w:p w:rsidR="006517D5" w:rsidRPr="004F1A48" w:rsidRDefault="006517D5" w:rsidP="004C0D77">
                      <w:pPr>
                        <w:rPr>
                          <w:b/>
                          <w:sz w:val="20"/>
                        </w:rPr>
                      </w:pPr>
                      <w:r w:rsidRPr="004F1A48">
                        <w:rPr>
                          <w:rFonts w:hint="eastAsia"/>
                          <w:b/>
                          <w:sz w:val="20"/>
                        </w:rPr>
                        <w:t>3128.1</w:t>
                      </w:r>
                    </w:p>
                  </w:txbxContent>
                </v:textbox>
              </v:shape>
            </w:pict>
          </mc:Fallback>
        </mc:AlternateContent>
      </w:r>
      <w:r w:rsidRPr="00D90965">
        <w:rPr>
          <w:rFonts w:eastAsia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E62A7A8" wp14:editId="79C697A5">
                <wp:simplePos x="0" y="0"/>
                <wp:positionH relativeFrom="column">
                  <wp:posOffset>4476751</wp:posOffset>
                </wp:positionH>
                <wp:positionV relativeFrom="paragraph">
                  <wp:posOffset>714375</wp:posOffset>
                </wp:positionV>
                <wp:extent cx="895350" cy="490855"/>
                <wp:effectExtent l="0" t="0" r="0" b="4445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4F1A48" w:rsidRDefault="00695A55" w:rsidP="004C0D7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2,149</w:t>
                            </w:r>
                            <w:r w:rsidRPr="004F1A48">
                              <w:rPr>
                                <w:rFonts w:hint="eastAsia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52.5pt;margin-top:56.25pt;width:70.5pt;height:38.6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ikIwIAAP4DAAAOAAAAZHJzL2Uyb0RvYy54bWysU11uEzEQfkfiDpbfySbbLC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" filled="f" stroked="f">
                <v:textbox>
                  <w:txbxContent>
                    <w:p w:rsidR="006517D5" w:rsidRPr="004F1A48" w:rsidRDefault="006517D5" w:rsidP="004C0D7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2,149</w:t>
                      </w:r>
                      <w:r w:rsidRPr="004F1A48">
                        <w:rPr>
                          <w:rFonts w:hint="eastAsia"/>
                          <w:b/>
                          <w:sz w:val="20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76651" w:rsidRPr="00D90965">
        <w:rPr>
          <w:rFonts w:eastAsia="標楷體"/>
          <w:sz w:val="20"/>
          <w:szCs w:val="20"/>
        </w:rPr>
        <w:t>資料來源：</w:t>
      </w:r>
      <w:r w:rsidR="00B76651" w:rsidRPr="00D90965">
        <w:rPr>
          <w:rFonts w:eastAsia="標楷體"/>
          <w:sz w:val="20"/>
          <w:szCs w:val="20"/>
        </w:rPr>
        <w:t>CEIC</w:t>
      </w:r>
      <w:r w:rsidR="00B76651" w:rsidRPr="00D90965">
        <w:rPr>
          <w:rFonts w:eastAsia="標楷體"/>
          <w:sz w:val="20"/>
          <w:szCs w:val="20"/>
        </w:rPr>
        <w:t>。</w:t>
      </w:r>
    </w:p>
    <w:p w:rsidR="00B76651" w:rsidRPr="00D90965" w:rsidRDefault="00B76651" w:rsidP="00741512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圖</w:t>
      </w:r>
      <w:r w:rsidRPr="00D90965">
        <w:rPr>
          <w:rFonts w:eastAsia="標楷體"/>
          <w:b/>
          <w:sz w:val="28"/>
          <w:szCs w:val="32"/>
        </w:rPr>
        <w:t xml:space="preserve">1-5 </w:t>
      </w:r>
      <w:r w:rsidRPr="00D90965">
        <w:rPr>
          <w:rFonts w:eastAsia="標楷體"/>
          <w:b/>
          <w:sz w:val="28"/>
          <w:szCs w:val="32"/>
        </w:rPr>
        <w:t>中國大陸股市趨勢圖</w:t>
      </w:r>
    </w:p>
    <w:p w:rsidR="00B76651" w:rsidRPr="00D90965" w:rsidRDefault="00B76651" w:rsidP="0060061E">
      <w:pPr>
        <w:widowControl/>
        <w:numPr>
          <w:ilvl w:val="0"/>
          <w:numId w:val="13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63" w:hanging="482"/>
        <w:jc w:val="both"/>
        <w:rPr>
          <w:rFonts w:eastAsia="標楷體"/>
          <w:b/>
          <w:sz w:val="27"/>
          <w:szCs w:val="27"/>
          <w:shd w:val="clear" w:color="auto" w:fill="FFFFFF"/>
        </w:rPr>
      </w:pPr>
      <w:bookmarkStart w:id="24" w:name="OLE_LINK39"/>
      <w:r w:rsidRPr="00D90965">
        <w:rPr>
          <w:rFonts w:eastAsia="標楷體"/>
          <w:b/>
          <w:sz w:val="27"/>
          <w:szCs w:val="27"/>
          <w:shd w:val="clear" w:color="auto" w:fill="FFFFFF"/>
        </w:rPr>
        <w:lastRenderedPageBreak/>
        <w:t>人民幣</w:t>
      </w:r>
      <w:r w:rsidR="00094134" w:rsidRPr="00D90965">
        <w:rPr>
          <w:rFonts w:eastAsia="標楷體"/>
          <w:b/>
          <w:sz w:val="27"/>
          <w:szCs w:val="27"/>
          <w:shd w:val="clear" w:color="auto" w:fill="FFFFFF"/>
        </w:rPr>
        <w:t>升值</w:t>
      </w:r>
    </w:p>
    <w:p w:rsidR="00B76651" w:rsidRDefault="007B62BB" w:rsidP="0046621D">
      <w:pPr>
        <w:widowControl/>
        <w:snapToGrid w:val="0"/>
        <w:spacing w:beforeLines="25" w:before="90" w:line="480" w:lineRule="exact"/>
        <w:ind w:leftChars="100" w:left="240" w:firstLineChars="200" w:firstLine="560"/>
        <w:jc w:val="both"/>
        <w:rPr>
          <w:rFonts w:eastAsia="標楷體"/>
          <w:sz w:val="28"/>
          <w:szCs w:val="32"/>
        </w:rPr>
      </w:pPr>
      <w:bookmarkStart w:id="25" w:name="OLE_LINK9"/>
      <w:bookmarkStart w:id="26" w:name="OLE_LINK8"/>
      <w:bookmarkEnd w:id="24"/>
      <w:r w:rsidRPr="00D90965">
        <w:rPr>
          <w:rFonts w:eastAsia="標楷體"/>
          <w:sz w:val="28"/>
          <w:szCs w:val="32"/>
        </w:rPr>
        <w:t>受全球</w:t>
      </w:r>
      <w:r w:rsidR="002C5097">
        <w:rPr>
          <w:rFonts w:eastAsia="標楷體" w:hint="eastAsia"/>
          <w:sz w:val="28"/>
          <w:szCs w:val="32"/>
        </w:rPr>
        <w:t>武漢肺炎</w:t>
      </w:r>
      <w:r w:rsidRPr="00D90965">
        <w:rPr>
          <w:rFonts w:eastAsia="標楷體"/>
          <w:sz w:val="28"/>
          <w:szCs w:val="32"/>
        </w:rPr>
        <w:t>疫情爆發，</w:t>
      </w:r>
      <w:r w:rsidR="00764599" w:rsidRPr="00D90965">
        <w:rPr>
          <w:rFonts w:eastAsia="標楷體"/>
          <w:sz w:val="28"/>
          <w:szCs w:val="32"/>
        </w:rPr>
        <w:t>美國採取寬鬆貨幣政策</w:t>
      </w:r>
      <w:r w:rsidR="002B0520" w:rsidRPr="00D90965">
        <w:rPr>
          <w:rFonts w:eastAsia="標楷體"/>
          <w:sz w:val="28"/>
          <w:szCs w:val="32"/>
        </w:rPr>
        <w:t>導致</w:t>
      </w:r>
      <w:r w:rsidR="00764599" w:rsidRPr="00D90965">
        <w:rPr>
          <w:rFonts w:eastAsia="標楷體"/>
          <w:sz w:val="28"/>
          <w:szCs w:val="32"/>
        </w:rPr>
        <w:t>美元貶值，加</w:t>
      </w:r>
      <w:r w:rsidR="002B0520" w:rsidRPr="00D90965">
        <w:rPr>
          <w:rFonts w:eastAsia="標楷體"/>
          <w:sz w:val="28"/>
          <w:szCs w:val="32"/>
        </w:rPr>
        <w:t>上</w:t>
      </w:r>
      <w:r w:rsidR="00764599" w:rsidRPr="00D90965">
        <w:rPr>
          <w:rFonts w:eastAsia="標楷體"/>
          <w:sz w:val="28"/>
          <w:szCs w:val="32"/>
        </w:rPr>
        <w:t>中國大陸</w:t>
      </w:r>
      <w:r w:rsidR="002B0520" w:rsidRPr="00D90965">
        <w:rPr>
          <w:rFonts w:eastAsia="標楷體"/>
          <w:sz w:val="28"/>
          <w:szCs w:val="32"/>
        </w:rPr>
        <w:t>因疫</w:t>
      </w:r>
      <w:r w:rsidR="00E47B21" w:rsidRPr="00D90965">
        <w:rPr>
          <w:rFonts w:eastAsia="標楷體"/>
          <w:sz w:val="28"/>
          <w:szCs w:val="32"/>
        </w:rPr>
        <w:t>情初步受到控制，</w:t>
      </w:r>
      <w:r w:rsidR="00764599" w:rsidRPr="00D90965">
        <w:rPr>
          <w:rFonts w:eastAsia="標楷體"/>
          <w:sz w:val="28"/>
          <w:szCs w:val="32"/>
        </w:rPr>
        <w:t>經濟</w:t>
      </w:r>
      <w:r w:rsidR="00E47B21" w:rsidRPr="00D90965">
        <w:rPr>
          <w:rFonts w:eastAsia="標楷體"/>
          <w:sz w:val="28"/>
          <w:szCs w:val="32"/>
        </w:rPr>
        <w:t>活動逐漸恢復正常，</w:t>
      </w:r>
      <w:r w:rsidR="000A63C8" w:rsidRPr="00D90965">
        <w:rPr>
          <w:rFonts w:eastAsia="標楷體"/>
          <w:sz w:val="28"/>
          <w:szCs w:val="32"/>
        </w:rPr>
        <w:t>帶動</w:t>
      </w:r>
      <w:r w:rsidR="00E47B21" w:rsidRPr="00D90965">
        <w:rPr>
          <w:rFonts w:eastAsia="標楷體"/>
          <w:sz w:val="28"/>
          <w:szCs w:val="32"/>
        </w:rPr>
        <w:t>第</w:t>
      </w:r>
      <w:r w:rsidR="00B81DF0">
        <w:rPr>
          <w:rFonts w:eastAsia="標楷體" w:hint="eastAsia"/>
          <w:sz w:val="28"/>
          <w:szCs w:val="32"/>
        </w:rPr>
        <w:t>3</w:t>
      </w:r>
      <w:r w:rsidR="00E47B21" w:rsidRPr="00D90965">
        <w:rPr>
          <w:rFonts w:eastAsia="標楷體"/>
          <w:sz w:val="28"/>
          <w:szCs w:val="32"/>
        </w:rPr>
        <w:t>季</w:t>
      </w:r>
      <w:r w:rsidR="000A63C8" w:rsidRPr="00D90965">
        <w:rPr>
          <w:rFonts w:eastAsia="標楷體"/>
          <w:sz w:val="28"/>
          <w:szCs w:val="32"/>
        </w:rPr>
        <w:t>GDP</w:t>
      </w:r>
      <w:r w:rsidR="00B81DF0">
        <w:rPr>
          <w:rFonts w:eastAsia="標楷體" w:hint="eastAsia"/>
          <w:sz w:val="28"/>
          <w:szCs w:val="32"/>
        </w:rPr>
        <w:t>持續</w:t>
      </w:r>
      <w:r w:rsidR="00E47B21" w:rsidRPr="00D90965">
        <w:rPr>
          <w:rFonts w:eastAsia="標楷體"/>
          <w:sz w:val="28"/>
          <w:szCs w:val="32"/>
        </w:rPr>
        <w:t>正成長</w:t>
      </w:r>
      <w:r w:rsidR="00764599" w:rsidRPr="00D90965">
        <w:rPr>
          <w:rFonts w:eastAsia="標楷體"/>
          <w:sz w:val="28"/>
          <w:szCs w:val="32"/>
        </w:rPr>
        <w:t>，</w:t>
      </w:r>
      <w:r w:rsidR="002B0520" w:rsidRPr="00D90965">
        <w:rPr>
          <w:rFonts w:eastAsia="標楷體"/>
          <w:sz w:val="28"/>
          <w:szCs w:val="32"/>
        </w:rPr>
        <w:t>人民幣兌美元匯價由</w:t>
      </w:r>
      <w:r w:rsidR="002B0520" w:rsidRPr="00D90965">
        <w:rPr>
          <w:rFonts w:eastAsia="標楷體"/>
          <w:sz w:val="28"/>
          <w:szCs w:val="32"/>
        </w:rPr>
        <w:t>6</w:t>
      </w:r>
      <w:r w:rsidR="002B0520" w:rsidRPr="00D90965">
        <w:rPr>
          <w:rFonts w:eastAsia="標楷體"/>
          <w:sz w:val="28"/>
          <w:szCs w:val="32"/>
        </w:rPr>
        <w:t>月底</w:t>
      </w:r>
      <w:r w:rsidR="002B0520" w:rsidRPr="00D90965">
        <w:rPr>
          <w:rFonts w:eastAsia="標楷體"/>
          <w:sz w:val="28"/>
          <w:szCs w:val="32"/>
        </w:rPr>
        <w:t>7.074</w:t>
      </w:r>
      <w:r w:rsidR="002B0520" w:rsidRPr="00D90965">
        <w:rPr>
          <w:rFonts w:eastAsia="標楷體"/>
          <w:sz w:val="28"/>
          <w:szCs w:val="32"/>
        </w:rPr>
        <w:t>，</w:t>
      </w:r>
      <w:r w:rsidR="0033352D" w:rsidRPr="00D90965">
        <w:rPr>
          <w:rFonts w:eastAsia="標楷體"/>
          <w:sz w:val="28"/>
          <w:szCs w:val="32"/>
        </w:rPr>
        <w:t>升值至</w:t>
      </w:r>
      <w:r w:rsidR="002B0520" w:rsidRPr="00D90965">
        <w:rPr>
          <w:rFonts w:eastAsia="標楷體"/>
          <w:sz w:val="28"/>
          <w:szCs w:val="32"/>
        </w:rPr>
        <w:t>9</w:t>
      </w:r>
      <w:r w:rsidR="002B0520" w:rsidRPr="00D90965">
        <w:rPr>
          <w:rFonts w:eastAsia="標楷體"/>
          <w:sz w:val="28"/>
          <w:szCs w:val="32"/>
        </w:rPr>
        <w:t>月底</w:t>
      </w:r>
      <w:r w:rsidR="0033352D" w:rsidRPr="00D90965">
        <w:rPr>
          <w:rFonts w:eastAsia="標楷體"/>
          <w:sz w:val="28"/>
          <w:szCs w:val="32"/>
        </w:rPr>
        <w:t>6</w:t>
      </w:r>
      <w:r w:rsidR="00B76651" w:rsidRPr="00D90965">
        <w:rPr>
          <w:rFonts w:eastAsia="標楷體"/>
          <w:sz w:val="28"/>
          <w:szCs w:val="32"/>
        </w:rPr>
        <w:t>.</w:t>
      </w:r>
      <w:r w:rsidR="0033352D" w:rsidRPr="00D90965">
        <w:rPr>
          <w:rFonts w:eastAsia="標楷體"/>
          <w:sz w:val="28"/>
          <w:szCs w:val="32"/>
        </w:rPr>
        <w:t>811</w:t>
      </w:r>
      <w:r w:rsidR="00B76651" w:rsidRPr="00D90965">
        <w:rPr>
          <w:rFonts w:eastAsia="標楷體"/>
          <w:sz w:val="28"/>
          <w:szCs w:val="32"/>
        </w:rPr>
        <w:t>，</w:t>
      </w:r>
      <w:r w:rsidR="0033352D" w:rsidRPr="00D90965">
        <w:rPr>
          <w:rFonts w:eastAsia="標楷體"/>
          <w:sz w:val="28"/>
          <w:szCs w:val="32"/>
        </w:rPr>
        <w:t>升值</w:t>
      </w:r>
      <w:r w:rsidR="002B0520" w:rsidRPr="00D90965">
        <w:rPr>
          <w:rFonts w:eastAsia="標楷體"/>
          <w:sz w:val="28"/>
          <w:szCs w:val="32"/>
        </w:rPr>
        <w:t>幅度達</w:t>
      </w:r>
      <w:r w:rsidR="0033352D" w:rsidRPr="00D90965">
        <w:rPr>
          <w:rFonts w:eastAsia="標楷體"/>
          <w:sz w:val="28"/>
          <w:szCs w:val="32"/>
        </w:rPr>
        <w:t>3.6%</w:t>
      </w:r>
      <w:r w:rsidR="0033352D" w:rsidRPr="00D90965">
        <w:rPr>
          <w:rFonts w:eastAsia="標楷體"/>
          <w:sz w:val="28"/>
          <w:szCs w:val="32"/>
        </w:rPr>
        <w:t>，為</w:t>
      </w:r>
      <w:r w:rsidR="002B0520" w:rsidRPr="00D90965">
        <w:rPr>
          <w:rFonts w:eastAsia="標楷體"/>
          <w:sz w:val="28"/>
          <w:szCs w:val="32"/>
        </w:rPr>
        <w:t>近</w:t>
      </w:r>
      <w:r w:rsidR="0033352D" w:rsidRPr="00D90965">
        <w:rPr>
          <w:rFonts w:eastAsia="標楷體"/>
          <w:sz w:val="28"/>
          <w:szCs w:val="32"/>
        </w:rPr>
        <w:t>12</w:t>
      </w:r>
      <w:r w:rsidR="0033352D" w:rsidRPr="00D90965">
        <w:rPr>
          <w:rFonts w:eastAsia="標楷體"/>
          <w:sz w:val="28"/>
          <w:szCs w:val="32"/>
        </w:rPr>
        <w:t>年以來最大季</w:t>
      </w:r>
      <w:r w:rsidR="002C5097">
        <w:rPr>
          <w:rFonts w:eastAsia="標楷體" w:hint="eastAsia"/>
          <w:sz w:val="28"/>
          <w:szCs w:val="32"/>
        </w:rPr>
        <w:t>增</w:t>
      </w:r>
      <w:r w:rsidR="0033352D" w:rsidRPr="00D90965">
        <w:rPr>
          <w:rFonts w:eastAsia="標楷體"/>
          <w:sz w:val="28"/>
          <w:szCs w:val="32"/>
        </w:rPr>
        <w:t>幅。</w:t>
      </w:r>
      <w:bookmarkEnd w:id="25"/>
      <w:bookmarkEnd w:id="26"/>
    </w:p>
    <w:tbl>
      <w:tblPr>
        <w:tblStyle w:val="af"/>
        <w:tblW w:w="1026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7B7DF5" w:rsidTr="00716AAC">
        <w:tc>
          <w:tcPr>
            <w:tcW w:w="10266" w:type="dxa"/>
          </w:tcPr>
          <w:p w:rsidR="007B7DF5" w:rsidRDefault="007B7DF5" w:rsidP="00716AAC">
            <w:pPr>
              <w:widowControl/>
              <w:snapToGrid w:val="0"/>
              <w:spacing w:line="280" w:lineRule="exact"/>
              <w:jc w:val="both"/>
              <w:rPr>
                <w:rFonts w:eastAsia="標楷體"/>
                <w:sz w:val="28"/>
                <w:szCs w:val="32"/>
              </w:rPr>
            </w:pPr>
            <w:r>
              <w:rPr>
                <w:rFonts w:eastAsia="標楷體"/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02010940" wp14:editId="7CCC8322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102235</wp:posOffset>
                      </wp:positionV>
                      <wp:extent cx="6381750" cy="2552065"/>
                      <wp:effectExtent l="0" t="0" r="0" b="635"/>
                      <wp:wrapTopAndBottom/>
                      <wp:docPr id="36" name="群組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750" cy="2552065"/>
                                <a:chOff x="0" y="0"/>
                                <a:chExt cx="6381750" cy="2552466"/>
                              </a:xfrm>
                            </wpg:grpSpPr>
                            <wpg:grpSp>
                              <wpg:cNvPr id="52" name="群組 52"/>
                              <wpg:cNvGrpSpPr/>
                              <wpg:grpSpPr>
                                <a:xfrm>
                                  <a:off x="0" y="0"/>
                                  <a:ext cx="6381750" cy="2421890"/>
                                  <a:chOff x="0" y="0"/>
                                  <a:chExt cx="6382825" cy="2422187"/>
                                </a:xfrm>
                              </wpg:grpSpPr>
                              <wpg:graphicFrame>
                                <wpg:cNvPr id="27" name="圖表 27" descr="link_id=94672ec3f70f8868689b1f1ee450e70"/>
                                <wpg:cNvFrPr/>
                                <wpg:xfrm>
                                  <a:off x="0" y="0"/>
                                  <a:ext cx="6138153" cy="2422187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32"/>
                                  </a:graphicData>
                                </a:graphic>
                              </wpg:graphicFrame>
                              <wps:wsp>
                                <wps:cNvPr id="47" name="直線接點 2"/>
                                <wps:cNvCnPr/>
                                <wps:spPr>
                                  <a:xfrm>
                                    <a:off x="447472" y="680936"/>
                                    <a:ext cx="55054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86243" y="1080090"/>
                                    <a:ext cx="496582" cy="3296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5A55" w:rsidRPr="00D26654" w:rsidRDefault="00695A55" w:rsidP="007B7DF5">
                                      <w:pPr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D26654">
                                        <w:rPr>
                                          <w:rFonts w:hint="eastAsia"/>
                                          <w:b/>
                                          <w:sz w:val="20"/>
                                        </w:rPr>
                                        <w:t>6.811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3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2456" y="2221487"/>
                                  <a:ext cx="3741747" cy="330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A55" w:rsidRPr="0046621D" w:rsidRDefault="00695A55" w:rsidP="007B7DF5">
                                    <w:pPr>
                                      <w:rPr>
                                        <w:rFonts w:ascii="Calibri" w:eastAsiaTheme="minorEastAsia" w:hAnsi="Calibri" w:cs="Calibri"/>
                                        <w:color w:val="7F7F7F" w:themeColor="text1" w:themeTint="80"/>
                                        <w:sz w:val="22"/>
                                      </w:rPr>
                                    </w:pPr>
                                    <w:r w:rsidRPr="0046621D">
                                      <w:rPr>
                                        <w:rFonts w:ascii="Calibri" w:eastAsiaTheme="minorEastAsia" w:hAnsi="Calibri" w:cs="Calibri"/>
                                        <w:color w:val="7F7F7F" w:themeColor="text1" w:themeTint="80"/>
                                        <w:sz w:val="22"/>
                                      </w:rPr>
                                      <w:t>2019</w:t>
                                    </w:r>
                                    <w:r w:rsidRPr="0046621D">
                                      <w:rPr>
                                        <w:rFonts w:ascii="Calibri" w:eastAsiaTheme="minorEastAsia" w:hAnsi="Calibri" w:cs="Calibri" w:hint="eastAsia"/>
                                        <w:color w:val="7F7F7F" w:themeColor="text1" w:themeTint="80"/>
                                        <w:sz w:val="22"/>
                                      </w:rPr>
                                      <w:t xml:space="preserve">                                </w:t>
                                    </w:r>
                                    <w:r w:rsidRPr="0046621D">
                                      <w:rPr>
                                        <w:rFonts w:ascii="Calibri" w:eastAsiaTheme="minorEastAsia" w:hAnsi="Calibri" w:cs="Calibri"/>
                                        <w:color w:val="7F7F7F" w:themeColor="text1" w:themeTint="80"/>
                                        <w:sz w:val="22"/>
                                      </w:rPr>
                                      <w:t>2020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0795" y="2120510"/>
                                  <a:ext cx="291710" cy="403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A55" w:rsidRPr="0046621D" w:rsidRDefault="00695A55" w:rsidP="007B7DF5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sz w:val="16"/>
                                      </w:rPr>
                                    </w:pPr>
                                    <w:r w:rsidRPr="0046621D">
                                      <w:rPr>
                                        <w:rFonts w:ascii="微軟正黑體" w:eastAsia="微軟正黑體" w:hAnsi="微軟正黑體" w:hint="eastAsia"/>
                                        <w:sz w:val="16"/>
                                      </w:rPr>
                                      <w:t>月</w:t>
                                    </w:r>
                                  </w:p>
                                  <w:p w:rsidR="00695A55" w:rsidRPr="0046621D" w:rsidRDefault="00695A55" w:rsidP="007B7DF5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sz w:val="16"/>
                                      </w:rPr>
                                    </w:pPr>
                                    <w:r w:rsidRPr="0046621D">
                                      <w:rPr>
                                        <w:rFonts w:ascii="微軟正黑體" w:eastAsia="微軟正黑體" w:hAnsi="微軟正黑體" w:hint="eastAsia"/>
                                        <w:sz w:val="16"/>
                                      </w:rPr>
                                      <w:t>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6" o:spid="_x0000_s1055" style="position:absolute;left:0;text-align:left;margin-left:1.9pt;margin-top:8.05pt;width:502.5pt;height:200.95pt;z-index:252228608;mso-position-horizontal-relative:text;mso-position-vertical-relative:text;mso-width-relative:margin;mso-height-relative:margin" coordsize="63817,25524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">
                      <v:group id="群組 52" o:spid="_x0000_s1056" style="position:absolute;width:63817;height:24218" coordsize="63828,24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表 27" o:spid="_x0000_s1057" type="#_x0000_t75" alt="link_id=94672ec3f70f8868689b1f1ee450e70" style="position:absolute;width:61397;height:242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ouk&#10;ncMAAADbAAAADwAAAGRycy9kb3ducmV2LnhtbESPT4vCMBTE78J+h/AEb5rqQaXbVHRlYRfx4J+L&#10;t0fzti1pXkoTtX77jSB4HGbmN0y26m0jbtT52rGC6SQBQVw4XXOp4Hz6Hi9B+ICssXFMCh7kYZV/&#10;DDJMtbvzgW7HUIoIYZ+igiqENpXSFxVZ9BPXEkfvz3UWQ5RdKXWH9wi3jZwlyVxarDkuVNjSV0WF&#10;OV6tgo25PNb7JdfmtNuY8MtmsS3PSo2G/foTRKA+vMOv9o9WMFvA80v8ATL/B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6LpJ3DAAAA2wAAAA8AAAAAAAAAAAAAAAAAmwIAAGRycy9k&#10;b3ducmV2LnhtbFBLBQYAAAAABAAEAPMAAACLAwAAAAA=&#10;">
                          <v:imagedata r:id="rId33" o:title=""/>
                          <o:lock v:ext="edit" aspectratio="f"/>
                        </v:shape>
                        <v:line id="直線接點 2" o:spid="_x0000_s1058" style="position:absolute;visibility:visible;mso-wrap-style:square" from="4474,6809" to="59529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iysUAAADbAAAADwAAAGRycy9kb3ducmV2LnhtbESPzWrDMBCE74W8g9hAb43sEtzgRjFJ&#10;IRAIPTQ/pMfF2tqm1sqRlNh++6pQ6HGYmW+YZTGYVtzJ+caygnSWgCAurW64UnA6bp8WIHxA1tha&#10;JgUjeShWk4cl5tr2/EH3Q6hEhLDPUUEdQpdL6cuaDPqZ7Yij92WdwRClq6R22Ee4aeVzkmTSYMNx&#10;ocaO3moqvw83o6DMxn5x3lxvyTl9v+Dnzpn1fq/U43RYv4IINIT/8F97pxXMX+D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NiysUAAADbAAAADwAAAAAAAAAA&#10;AAAAAAChAgAAZHJzL2Rvd25yZXYueG1sUEsFBgAAAAAEAAQA+QAAAJMDAAAAAA==&#10;" strokecolor="gray [1629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59" type="#_x0000_t202" style="position:absolute;left:58862;top:10800;width:4966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      <v:textbox style="mso-fit-shape-to-text:t">
                            <w:txbxContent>
                              <w:p w:rsidR="00716AAC" w:rsidRPr="00D26654" w:rsidRDefault="00716AAC" w:rsidP="007B7DF5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D2665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6.811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0" type="#_x0000_t202" style="position:absolute;left:16324;top:22214;width:37418;height:3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      <v:textbox style="mso-fit-shape-to-text:t">
                          <w:txbxContent>
                            <w:p w:rsidR="00716AAC" w:rsidRPr="0046621D" w:rsidRDefault="00716AAC" w:rsidP="007B7DF5">
                              <w:pPr>
                                <w:rPr>
                                  <w:rFonts w:ascii="Calibri" w:eastAsiaTheme="minorEastAsia" w:hAnsi="Calibri" w:cs="Calibri"/>
                                  <w:color w:val="7F7F7F" w:themeColor="text1" w:themeTint="80"/>
                                  <w:sz w:val="22"/>
                                </w:rPr>
                              </w:pPr>
                              <w:r w:rsidRPr="0046621D">
                                <w:rPr>
                                  <w:rFonts w:ascii="Calibri" w:eastAsiaTheme="minorEastAsia" w:hAnsi="Calibri" w:cs="Calibri"/>
                                  <w:color w:val="7F7F7F" w:themeColor="text1" w:themeTint="80"/>
                                  <w:sz w:val="22"/>
                                </w:rPr>
                                <w:t>2019</w:t>
                              </w:r>
                              <w:r w:rsidRPr="0046621D">
                                <w:rPr>
                                  <w:rFonts w:ascii="Calibri" w:eastAsiaTheme="minorEastAsia" w:hAnsi="Calibri" w:cs="Calibri" w:hint="eastAsia"/>
                                  <w:color w:val="7F7F7F" w:themeColor="text1" w:themeTint="80"/>
                                  <w:sz w:val="22"/>
                                </w:rPr>
                                <w:t xml:space="preserve">                                </w:t>
                              </w:r>
                              <w:r w:rsidRPr="0046621D">
                                <w:rPr>
                                  <w:rFonts w:ascii="Calibri" w:eastAsiaTheme="minorEastAsia" w:hAnsi="Calibri" w:cs="Calibri"/>
                                  <w:color w:val="7F7F7F" w:themeColor="text1" w:themeTint="80"/>
                                  <w:sz w:val="22"/>
                                </w:rPr>
                                <w:t>2020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59407;top:21205;width:2918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    <v:textbox style="mso-fit-shape-to-text:t">
                          <w:txbxContent>
                            <w:p w:rsidR="00716AAC" w:rsidRPr="0046621D" w:rsidRDefault="00716AAC" w:rsidP="007B7DF5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sz w:val="16"/>
                                </w:rPr>
                              </w:pPr>
                              <w:r w:rsidRPr="0046621D">
                                <w:rPr>
                                  <w:rFonts w:ascii="微軟正黑體" w:eastAsia="微軟正黑體" w:hAnsi="微軟正黑體" w:hint="eastAsia"/>
                                  <w:sz w:val="16"/>
                                </w:rPr>
                                <w:t>月</w:t>
                              </w:r>
                            </w:p>
                            <w:p w:rsidR="00716AAC" w:rsidRPr="0046621D" w:rsidRDefault="00716AAC" w:rsidP="007B7DF5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sz w:val="16"/>
                                </w:rPr>
                              </w:pPr>
                              <w:r w:rsidRPr="0046621D">
                                <w:rPr>
                                  <w:rFonts w:ascii="微軟正黑體" w:eastAsia="微軟正黑體" w:hAnsi="微軟正黑體" w:hint="eastAsia"/>
                                  <w:sz w:val="16"/>
                                </w:rPr>
                                <w:t>年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7B7DF5" w:rsidRDefault="007B7DF5" w:rsidP="007B7DF5">
      <w:pPr>
        <w:widowControl/>
        <w:snapToGrid w:val="0"/>
        <w:spacing w:line="280" w:lineRule="exact"/>
        <w:ind w:leftChars="100" w:left="240" w:firstLineChars="200" w:firstLine="400"/>
        <w:jc w:val="both"/>
        <w:rPr>
          <w:rFonts w:eastAsia="標楷體"/>
          <w:sz w:val="28"/>
          <w:szCs w:val="32"/>
        </w:rPr>
      </w:pPr>
      <w:r w:rsidRPr="00D90965">
        <w:rPr>
          <w:rFonts w:eastAsia="標楷體"/>
          <w:sz w:val="20"/>
          <w:szCs w:val="20"/>
        </w:rPr>
        <w:t>資料來源：</w:t>
      </w:r>
      <w:r w:rsidRPr="00D90965">
        <w:rPr>
          <w:rFonts w:eastAsia="標楷體"/>
          <w:sz w:val="20"/>
          <w:szCs w:val="20"/>
        </w:rPr>
        <w:t>CEIC</w:t>
      </w:r>
      <w:r w:rsidRPr="00D90965">
        <w:rPr>
          <w:rFonts w:eastAsia="標楷體"/>
          <w:sz w:val="20"/>
          <w:szCs w:val="20"/>
        </w:rPr>
        <w:t>。</w:t>
      </w:r>
    </w:p>
    <w:p w:rsidR="00672B1F" w:rsidRDefault="00B76651" w:rsidP="0060061E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圖</w:t>
      </w:r>
      <w:r w:rsidRPr="00D90965">
        <w:rPr>
          <w:rFonts w:eastAsia="標楷體"/>
          <w:b/>
          <w:sz w:val="28"/>
          <w:szCs w:val="32"/>
        </w:rPr>
        <w:t xml:space="preserve">1-6 </w:t>
      </w:r>
      <w:r w:rsidRPr="00D90965">
        <w:rPr>
          <w:rFonts w:eastAsia="標楷體"/>
          <w:b/>
          <w:sz w:val="28"/>
          <w:szCs w:val="32"/>
        </w:rPr>
        <w:t>人民幣兌美元匯率走勢圖</w:t>
      </w:r>
      <w:bookmarkStart w:id="27" w:name="_Toc39595443"/>
      <w:bookmarkEnd w:id="27"/>
    </w:p>
    <w:p w:rsidR="00512FEF" w:rsidRPr="00D90965" w:rsidRDefault="00672B1F" w:rsidP="00672B1F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b/>
          <w:sz w:val="28"/>
          <w:szCs w:val="32"/>
        </w:rPr>
        <w:br w:type="page"/>
      </w:r>
    </w:p>
    <w:p w:rsidR="00D77065" w:rsidRPr="00D90965" w:rsidRDefault="00D77065" w:rsidP="00741512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28" w:name="_Toc55222505"/>
      <w:r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lastRenderedPageBreak/>
        <w:t>三、專題：</w:t>
      </w:r>
      <w:r w:rsidR="009B36B9"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t>中國大陸推動「雙</w:t>
      </w:r>
      <w:r w:rsidR="00416F82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循環</w:t>
      </w:r>
      <w:r w:rsidR="009B36B9"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t>」發展策略</w:t>
      </w:r>
      <w:bookmarkEnd w:id="28"/>
    </w:p>
    <w:p w:rsidR="00FB2FE8" w:rsidRPr="00D90965" w:rsidRDefault="002B6082" w:rsidP="007C50DB">
      <w:pPr>
        <w:pStyle w:val="articlebody-text"/>
        <w:spacing w:beforeLines="25" w:before="90" w:beforeAutospacing="0" w:after="0" w:afterAutospacing="0" w:line="480" w:lineRule="exact"/>
        <w:ind w:firstLineChars="202" w:firstLine="566"/>
        <w:jc w:val="both"/>
        <w:textAlignment w:val="baseline"/>
        <w:rPr>
          <w:rFonts w:ascii="Times New Roman" w:eastAsia="標楷體" w:hAnsi="Times New Roman" w:cs="Times New Roman"/>
          <w:color w:val="121212"/>
          <w:sz w:val="28"/>
          <w:szCs w:val="28"/>
        </w:rPr>
      </w:pPr>
      <w:r w:rsidRPr="007C01FA">
        <w:rPr>
          <w:rFonts w:ascii="Times New Roman" w:eastAsia="標楷體" w:hAnsi="Times New Roman" w:cs="Times New Roman" w:hint="eastAsia"/>
          <w:sz w:val="28"/>
          <w:szCs w:val="28"/>
        </w:rPr>
        <w:t>數十年來，壯大中國大陸經濟的來源是依靠外資與出口，</w:t>
      </w:r>
      <w:r w:rsidRPr="007C01FA">
        <w:rPr>
          <w:rFonts w:ascii="Times New Roman" w:eastAsia="標楷體" w:hAnsi="Times New Roman" w:cs="Times New Roman" w:hint="eastAsia"/>
          <w:sz w:val="28"/>
          <w:szCs w:val="28"/>
        </w:rPr>
        <w:t>2020</w:t>
      </w:r>
      <w:r w:rsidRPr="007C01FA">
        <w:rPr>
          <w:rFonts w:ascii="Times New Roman" w:eastAsia="標楷體" w:hAnsi="Times New Roman" w:cs="Times New Roman" w:hint="eastAsia"/>
          <w:sz w:val="28"/>
          <w:szCs w:val="28"/>
        </w:rPr>
        <w:t>年全球因疫情陷入衰退，加以美中關係緊張加劇，中國大陸端出重大經濟倡議「內循環」，</w:t>
      </w:r>
      <w:r w:rsidR="001E5EA8" w:rsidRPr="007C01FA">
        <w:rPr>
          <w:rFonts w:ascii="Times New Roman" w:eastAsia="標楷體" w:hAnsi="Times New Roman" w:cs="Times New Roman" w:hint="eastAsia"/>
          <w:sz w:val="28"/>
          <w:szCs w:val="28"/>
        </w:rPr>
        <w:t>以國內大循環為主體、國內國際雙循環，</w:t>
      </w:r>
      <w:r w:rsidRPr="007C01FA">
        <w:rPr>
          <w:rFonts w:ascii="Times New Roman" w:eastAsia="標楷體" w:hAnsi="Times New Roman" w:cs="Times New Roman" w:hint="eastAsia"/>
          <w:sz w:val="28"/>
          <w:szCs w:val="28"/>
        </w:rPr>
        <w:t>希望降低對外國企業、技術和市場的倚賴，轉而更依賴國內經濟。</w:t>
      </w:r>
      <w:r w:rsidR="007C01FA" w:rsidRPr="007C01FA">
        <w:rPr>
          <w:rFonts w:ascii="Times New Roman" w:eastAsia="標楷體" w:hAnsi="Times New Roman" w:cs="Times New Roman"/>
          <w:sz w:val="28"/>
          <w:szCs w:val="28"/>
        </w:rPr>
        <w:t>經濟學</w:t>
      </w:r>
      <w:r w:rsidR="007C01FA">
        <w:rPr>
          <w:rFonts w:ascii="Times New Roman" w:eastAsia="標楷體" w:hAnsi="Times New Roman" w:cs="Times New Roman"/>
          <w:color w:val="121212"/>
          <w:sz w:val="28"/>
          <w:szCs w:val="28"/>
        </w:rPr>
        <w:t>人</w:t>
      </w:r>
      <w:r w:rsidR="007C01FA"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EIU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於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2020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年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9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月發布報告</w:t>
      </w:r>
      <w:r w:rsidR="009E16EC">
        <w:rPr>
          <w:rStyle w:val="ae"/>
          <w:rFonts w:ascii="Times New Roman" w:eastAsia="標楷體" w:hAnsi="Times New Roman" w:cs="Times New Roman"/>
          <w:color w:val="121212"/>
          <w:sz w:val="28"/>
          <w:szCs w:val="28"/>
        </w:rPr>
        <w:footnoteReference w:id="16"/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分析中國大陸推動「雙</w:t>
      </w:r>
      <w:r w:rsidR="00FB2FE8"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循環</w:t>
      </w:r>
      <w:r w:rsidR="00FB2FE8"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」意涵及重點，說明如后。</w:t>
      </w:r>
    </w:p>
    <w:p w:rsidR="00FB2FE8" w:rsidRPr="00D90965" w:rsidRDefault="00FB2FE8" w:rsidP="007C50DB">
      <w:pPr>
        <w:widowControl/>
        <w:numPr>
          <w:ilvl w:val="0"/>
          <w:numId w:val="42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63" w:hanging="482"/>
        <w:jc w:val="both"/>
        <w:rPr>
          <w:rFonts w:eastAsia="標楷體"/>
          <w:b/>
          <w:sz w:val="27"/>
          <w:szCs w:val="27"/>
          <w:shd w:val="clear" w:color="auto" w:fill="FFFFFF"/>
        </w:rPr>
      </w:pPr>
      <w:r w:rsidRPr="00D90965">
        <w:rPr>
          <w:rFonts w:eastAsia="標楷體"/>
          <w:b/>
          <w:sz w:val="27"/>
          <w:szCs w:val="27"/>
          <w:shd w:val="clear" w:color="auto" w:fill="FFFFFF"/>
        </w:rPr>
        <w:t>中國大陸推動「雙</w:t>
      </w:r>
      <w:r>
        <w:rPr>
          <w:rFonts w:eastAsia="標楷體" w:hint="eastAsia"/>
          <w:b/>
          <w:sz w:val="27"/>
          <w:szCs w:val="27"/>
          <w:shd w:val="clear" w:color="auto" w:fill="FFFFFF"/>
        </w:rPr>
        <w:t>循環</w:t>
      </w:r>
      <w:r w:rsidRPr="00D90965">
        <w:rPr>
          <w:rFonts w:eastAsia="標楷體"/>
          <w:b/>
          <w:sz w:val="27"/>
          <w:szCs w:val="27"/>
          <w:shd w:val="clear" w:color="auto" w:fill="FFFFFF"/>
        </w:rPr>
        <w:t>」經濟意涵</w:t>
      </w:r>
    </w:p>
    <w:p w:rsidR="00FB2FE8" w:rsidRPr="00D90965" w:rsidRDefault="00FB2FE8" w:rsidP="007C50DB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b/>
          <w:sz w:val="28"/>
        </w:rPr>
        <w:t>—</w:t>
      </w:r>
      <w:r w:rsidRPr="00D90965">
        <w:rPr>
          <w:rFonts w:eastAsia="標楷體"/>
          <w:b/>
          <w:sz w:val="28"/>
        </w:rPr>
        <w:t>緩解外部風險：</w:t>
      </w:r>
      <w:r>
        <w:rPr>
          <w:rFonts w:eastAsia="標楷體" w:hint="eastAsia"/>
          <w:sz w:val="28"/>
        </w:rPr>
        <w:t>隨著美中貿易緊張情勢逐步蔓延至技術、金融和地緣政治，加上</w:t>
      </w:r>
      <w:r w:rsidR="005C3B27">
        <w:rPr>
          <w:rFonts w:eastAsia="標楷體" w:hint="eastAsia"/>
          <w:sz w:val="28"/>
        </w:rPr>
        <w:t>武漢肺炎</w:t>
      </w:r>
      <w:r>
        <w:rPr>
          <w:rFonts w:eastAsia="標楷體" w:hint="eastAsia"/>
          <w:sz w:val="28"/>
        </w:rPr>
        <w:t>疫情擴散，引發全球對中國大陸的追責等</w:t>
      </w:r>
      <w:r w:rsidRPr="00D90965">
        <w:rPr>
          <w:rFonts w:eastAsia="標楷體"/>
          <w:sz w:val="28"/>
        </w:rPr>
        <w:t>，加深中國大陸推動更大的經濟自給自足</w:t>
      </w:r>
      <w:r w:rsidR="00603C42">
        <w:rPr>
          <w:rFonts w:eastAsia="標楷體" w:hint="eastAsia"/>
          <w:sz w:val="28"/>
        </w:rPr>
        <w:t>。</w:t>
      </w:r>
      <w:r w:rsidRPr="00D90965">
        <w:rPr>
          <w:rFonts w:eastAsia="標楷體"/>
          <w:sz w:val="28"/>
        </w:rPr>
        <w:t>今年，</w:t>
      </w:r>
      <w:r>
        <w:rPr>
          <w:rFonts w:eastAsia="標楷體" w:hint="eastAsia"/>
          <w:sz w:val="28"/>
        </w:rPr>
        <w:t>中國五中全會</w:t>
      </w:r>
      <w:r w:rsidRPr="00D90965">
        <w:rPr>
          <w:rFonts w:eastAsia="標楷體"/>
          <w:sz w:val="28"/>
        </w:rPr>
        <w:t>討論「雙</w:t>
      </w:r>
      <w:r w:rsidRPr="00F03A36">
        <w:rPr>
          <w:rFonts w:eastAsia="標楷體" w:hint="eastAsia"/>
          <w:sz w:val="28"/>
        </w:rPr>
        <w:t>循環</w:t>
      </w:r>
      <w:r w:rsidRPr="00D90965">
        <w:rPr>
          <w:rFonts w:eastAsia="標楷體"/>
          <w:sz w:val="28"/>
        </w:rPr>
        <w:t>」</w:t>
      </w:r>
      <w:r>
        <w:rPr>
          <w:rFonts w:eastAsia="標楷體" w:hint="eastAsia"/>
          <w:sz w:val="28"/>
        </w:rPr>
        <w:t>發展模式</w:t>
      </w:r>
      <w:r w:rsidRPr="00D90965">
        <w:rPr>
          <w:rFonts w:eastAsia="標楷體"/>
          <w:sz w:val="28"/>
        </w:rPr>
        <w:t>，確定將國內市場</w:t>
      </w:r>
      <w:r>
        <w:rPr>
          <w:rFonts w:eastAsia="標楷體" w:hint="eastAsia"/>
          <w:sz w:val="28"/>
        </w:rPr>
        <w:t>作</w:t>
      </w:r>
      <w:r w:rsidRPr="00D90965">
        <w:rPr>
          <w:rFonts w:eastAsia="標楷體"/>
          <w:sz w:val="28"/>
        </w:rPr>
        <w:t>為</w:t>
      </w:r>
      <w:r>
        <w:rPr>
          <w:rFonts w:eastAsia="標楷體" w:hint="eastAsia"/>
          <w:sz w:val="28"/>
        </w:rPr>
        <w:t>帶動</w:t>
      </w:r>
      <w:r w:rsidRPr="00D90965">
        <w:rPr>
          <w:rFonts w:eastAsia="標楷體"/>
          <w:sz w:val="28"/>
        </w:rPr>
        <w:t>中國大陸經濟</w:t>
      </w:r>
      <w:r>
        <w:rPr>
          <w:rFonts w:eastAsia="標楷體" w:hint="eastAsia"/>
          <w:sz w:val="28"/>
        </w:rPr>
        <w:t>發展</w:t>
      </w:r>
      <w:r w:rsidRPr="00D90965">
        <w:rPr>
          <w:rFonts w:eastAsia="標楷體"/>
          <w:sz w:val="28"/>
        </w:rPr>
        <w:t>的主</w:t>
      </w:r>
      <w:r>
        <w:rPr>
          <w:rFonts w:eastAsia="標楷體" w:hint="eastAsia"/>
          <w:sz w:val="28"/>
        </w:rPr>
        <w:t>動能</w:t>
      </w:r>
      <w:r w:rsidRPr="00D90965">
        <w:rPr>
          <w:rFonts w:eastAsia="標楷體"/>
          <w:sz w:val="28"/>
        </w:rPr>
        <w:t>，</w:t>
      </w:r>
      <w:r>
        <w:rPr>
          <w:rFonts w:eastAsia="標楷體" w:hint="eastAsia"/>
          <w:sz w:val="28"/>
        </w:rPr>
        <w:t>以</w:t>
      </w:r>
      <w:r w:rsidRPr="00D90965">
        <w:rPr>
          <w:rFonts w:eastAsia="標楷體"/>
          <w:sz w:val="28"/>
        </w:rPr>
        <w:t>減</w:t>
      </w:r>
      <w:r>
        <w:rPr>
          <w:rFonts w:eastAsia="標楷體" w:hint="eastAsia"/>
          <w:sz w:val="28"/>
        </w:rPr>
        <w:t>緩</w:t>
      </w:r>
      <w:r w:rsidRPr="00D90965">
        <w:rPr>
          <w:rFonts w:eastAsia="標楷體"/>
          <w:sz w:val="28"/>
        </w:rPr>
        <w:t>對全球經濟</w:t>
      </w:r>
      <w:r>
        <w:rPr>
          <w:rFonts w:eastAsia="標楷體" w:hint="eastAsia"/>
          <w:sz w:val="28"/>
        </w:rPr>
        <w:t>的依賴</w:t>
      </w:r>
      <w:r w:rsidRPr="00D90965">
        <w:rPr>
          <w:rFonts w:eastAsia="標楷體"/>
          <w:sz w:val="28"/>
        </w:rPr>
        <w:t>。「雙</w:t>
      </w:r>
      <w:r w:rsidRPr="00F03A36">
        <w:rPr>
          <w:rFonts w:eastAsia="標楷體" w:hint="eastAsia"/>
          <w:sz w:val="28"/>
        </w:rPr>
        <w:t>循環</w:t>
      </w:r>
      <w:r w:rsidRPr="00D90965">
        <w:rPr>
          <w:rFonts w:eastAsia="標楷體"/>
          <w:sz w:val="28"/>
        </w:rPr>
        <w:t>」發展模式將納入在中國大陸未來第十四個五年規劃中推動。</w:t>
      </w:r>
    </w:p>
    <w:p w:rsidR="00FB2FE8" w:rsidRPr="00D90965" w:rsidRDefault="00FB2FE8" w:rsidP="007F69F8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b/>
          <w:sz w:val="28"/>
        </w:rPr>
        <w:t>—</w:t>
      </w:r>
      <w:r w:rsidRPr="00D90965">
        <w:rPr>
          <w:rFonts w:eastAsia="標楷體"/>
          <w:b/>
          <w:sz w:val="28"/>
        </w:rPr>
        <w:t>推動經濟再平衡：</w:t>
      </w:r>
      <w:r w:rsidRPr="00D90965">
        <w:rPr>
          <w:rFonts w:eastAsia="標楷體"/>
          <w:sz w:val="28"/>
        </w:rPr>
        <w:t>在</w:t>
      </w:r>
      <w:r w:rsidRPr="00D90965">
        <w:rPr>
          <w:rFonts w:eastAsia="標楷體"/>
          <w:sz w:val="28"/>
        </w:rPr>
        <w:t>2008</w:t>
      </w:r>
      <w:r w:rsidRPr="00D90965">
        <w:rPr>
          <w:rFonts w:eastAsia="標楷體"/>
          <w:sz w:val="28"/>
        </w:rPr>
        <w:t>至</w:t>
      </w:r>
      <w:r w:rsidRPr="00D90965">
        <w:rPr>
          <w:rFonts w:eastAsia="標楷體"/>
          <w:sz w:val="28"/>
        </w:rPr>
        <w:t>2009</w:t>
      </w:r>
      <w:r w:rsidRPr="00D90965">
        <w:rPr>
          <w:rFonts w:eastAsia="標楷體"/>
          <w:sz w:val="28"/>
        </w:rPr>
        <w:t>年全球金融危機期間，</w:t>
      </w:r>
      <w:r>
        <w:rPr>
          <w:rFonts w:eastAsia="標楷體" w:hint="eastAsia"/>
          <w:sz w:val="28"/>
        </w:rPr>
        <w:t>外需驟降，</w:t>
      </w:r>
      <w:r w:rsidRPr="00D90965">
        <w:rPr>
          <w:rFonts w:eastAsia="標楷體"/>
          <w:sz w:val="28"/>
        </w:rPr>
        <w:t>中國政府採取「擴大國內需求」措施因應。儘管投資隨後</w:t>
      </w:r>
      <w:r w:rsidR="00603C42">
        <w:rPr>
          <w:rFonts w:eastAsia="標楷體" w:hint="eastAsia"/>
          <w:sz w:val="28"/>
        </w:rPr>
        <w:t>驟</w:t>
      </w:r>
      <w:r w:rsidRPr="00D90965">
        <w:rPr>
          <w:rFonts w:eastAsia="標楷體"/>
          <w:sz w:val="28"/>
        </w:rPr>
        <w:t>增，但家庭支出</w:t>
      </w:r>
      <w:r w:rsidR="00603C42">
        <w:rPr>
          <w:rFonts w:eastAsia="標楷體" w:hint="eastAsia"/>
          <w:sz w:val="28"/>
        </w:rPr>
        <w:t>回升</w:t>
      </w:r>
      <w:r w:rsidRPr="00D90965">
        <w:rPr>
          <w:rFonts w:eastAsia="標楷體"/>
          <w:sz w:val="28"/>
        </w:rPr>
        <w:t>卻很緩慢</w:t>
      </w:r>
      <w:r>
        <w:rPr>
          <w:rFonts w:eastAsia="標楷體" w:hint="eastAsia"/>
          <w:sz w:val="28"/>
        </w:rPr>
        <w:t>，</w:t>
      </w:r>
      <w:r w:rsidRPr="00D90965">
        <w:rPr>
          <w:rFonts w:eastAsia="標楷體"/>
          <w:sz w:val="28"/>
        </w:rPr>
        <w:t>至</w:t>
      </w:r>
      <w:r w:rsidRPr="00D90965">
        <w:rPr>
          <w:rFonts w:eastAsia="標楷體"/>
          <w:sz w:val="28"/>
        </w:rPr>
        <w:t>2019</w:t>
      </w:r>
      <w:r w:rsidRPr="00D90965">
        <w:rPr>
          <w:rFonts w:eastAsia="標楷體"/>
          <w:sz w:val="28"/>
        </w:rPr>
        <w:t>年私人消費占</w:t>
      </w:r>
      <w:r w:rsidRPr="00D90965">
        <w:rPr>
          <w:rFonts w:eastAsia="標楷體"/>
          <w:sz w:val="28"/>
        </w:rPr>
        <w:t>GDP</w:t>
      </w:r>
      <w:r w:rsidRPr="00D90965">
        <w:rPr>
          <w:rFonts w:eastAsia="標楷體"/>
          <w:sz w:val="28"/>
        </w:rPr>
        <w:t>比重僅</w:t>
      </w:r>
      <w:r w:rsidRPr="00D90965">
        <w:rPr>
          <w:rFonts w:eastAsia="標楷體"/>
          <w:sz w:val="28"/>
        </w:rPr>
        <w:t>38.8</w:t>
      </w:r>
      <w:r w:rsidRPr="00D90965">
        <w:rPr>
          <w:rFonts w:eastAsia="標楷體"/>
          <w:sz w:val="28"/>
        </w:rPr>
        <w:t>％，僅略高於十年前，顯示</w:t>
      </w:r>
      <w:r>
        <w:rPr>
          <w:rFonts w:eastAsia="標楷體" w:hint="eastAsia"/>
          <w:sz w:val="28"/>
        </w:rPr>
        <w:t>擴大國內需求措施</w:t>
      </w:r>
      <w:r w:rsidRPr="00D90965">
        <w:rPr>
          <w:rFonts w:eastAsia="標楷體"/>
          <w:sz w:val="28"/>
        </w:rPr>
        <w:t>成效不彰。面對</w:t>
      </w:r>
      <w:r>
        <w:rPr>
          <w:rFonts w:eastAsia="標楷體" w:hint="eastAsia"/>
          <w:sz w:val="28"/>
        </w:rPr>
        <w:t>當前</w:t>
      </w:r>
      <w:r w:rsidRPr="00D90965">
        <w:rPr>
          <w:rFonts w:eastAsia="標楷體"/>
          <w:sz w:val="28"/>
        </w:rPr>
        <w:t>美中貿易戰</w:t>
      </w:r>
      <w:r w:rsidR="00EE15BE">
        <w:rPr>
          <w:rFonts w:eastAsia="標楷體" w:hint="eastAsia"/>
          <w:sz w:val="28"/>
        </w:rPr>
        <w:t>、</w:t>
      </w:r>
      <w:r w:rsidRPr="00D90965">
        <w:rPr>
          <w:rFonts w:eastAsia="標楷體"/>
          <w:sz w:val="28"/>
        </w:rPr>
        <w:t>中國供應鏈外移，</w:t>
      </w:r>
      <w:r w:rsidR="00EE15BE">
        <w:rPr>
          <w:rFonts w:eastAsia="標楷體" w:hint="eastAsia"/>
          <w:sz w:val="28"/>
        </w:rPr>
        <w:t>以及</w:t>
      </w:r>
      <w:r w:rsidRPr="00D90965">
        <w:rPr>
          <w:rFonts w:eastAsia="標楷體"/>
          <w:sz w:val="28"/>
        </w:rPr>
        <w:t>海外市場再縮減的風險，</w:t>
      </w:r>
      <w:r w:rsidR="00EE15BE">
        <w:rPr>
          <w:rFonts w:eastAsia="標楷體" w:hint="eastAsia"/>
          <w:sz w:val="28"/>
        </w:rPr>
        <w:t>因此</w:t>
      </w:r>
      <w:r>
        <w:rPr>
          <w:rFonts w:eastAsia="標楷體" w:hint="eastAsia"/>
          <w:sz w:val="28"/>
        </w:rPr>
        <w:t>官方再次推動</w:t>
      </w:r>
      <w:r w:rsidRPr="00635B2A">
        <w:rPr>
          <w:rFonts w:eastAsia="標楷體" w:hint="eastAsia"/>
          <w:sz w:val="28"/>
        </w:rPr>
        <w:t>擴大國內需求</w:t>
      </w:r>
      <w:r w:rsidRPr="00D90965">
        <w:rPr>
          <w:rFonts w:eastAsia="標楷體"/>
          <w:sz w:val="28"/>
        </w:rPr>
        <w:t>，</w:t>
      </w:r>
      <w:r>
        <w:rPr>
          <w:rFonts w:eastAsia="標楷體" w:hint="eastAsia"/>
          <w:sz w:val="28"/>
        </w:rPr>
        <w:t>以期</w:t>
      </w:r>
      <w:r w:rsidRPr="00635B2A">
        <w:rPr>
          <w:rFonts w:eastAsia="標楷體" w:hint="eastAsia"/>
          <w:sz w:val="28"/>
        </w:rPr>
        <w:t>進行經濟轉型</w:t>
      </w:r>
      <w:r w:rsidR="00EE15BE">
        <w:rPr>
          <w:rFonts w:eastAsia="標楷體" w:hint="eastAsia"/>
          <w:sz w:val="28"/>
        </w:rPr>
        <w:t>，</w:t>
      </w:r>
      <w:r w:rsidRPr="00D90965">
        <w:rPr>
          <w:rFonts w:eastAsia="標楷體"/>
          <w:sz w:val="28"/>
        </w:rPr>
        <w:t>達成經濟再平衡。</w:t>
      </w:r>
    </w:p>
    <w:p w:rsidR="00FB2FE8" w:rsidRPr="00D90965" w:rsidRDefault="00566A99" w:rsidP="00566A99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566A99">
        <w:rPr>
          <w:rFonts w:eastAsia="標楷體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editId="36B11C9B">
                <wp:simplePos x="0" y="0"/>
                <wp:positionH relativeFrom="column">
                  <wp:posOffset>4769485</wp:posOffset>
                </wp:positionH>
                <wp:positionV relativeFrom="paragraph">
                  <wp:posOffset>1812735</wp:posOffset>
                </wp:positionV>
                <wp:extent cx="368135" cy="352368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35" cy="352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Default="00695A55">
                            <w:r>
                              <w:rPr>
                                <w:rFonts w:hint="eastAsia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375.55pt;margin-top:142.75pt;width:29pt;height:27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" filled="f" stroked="f">
                <v:textbox>
                  <w:txbxContent>
                    <w:p w:rsidR="00566A99" w:rsidRDefault="00566A99">
                      <w:r>
                        <w:rPr>
                          <w:rFonts w:hint="eastAsia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450E8" w:rsidRPr="00F33721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D9C9052" wp14:editId="5A59798C">
                <wp:simplePos x="0" y="0"/>
                <wp:positionH relativeFrom="column">
                  <wp:posOffset>1246505</wp:posOffset>
                </wp:positionH>
                <wp:positionV relativeFrom="paragraph">
                  <wp:posOffset>2517082</wp:posOffset>
                </wp:positionV>
                <wp:extent cx="852055" cy="1403985"/>
                <wp:effectExtent l="0" t="0" r="0" b="0"/>
                <wp:wrapNone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0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F33721" w:rsidRDefault="00695A55">
                            <w:pPr>
                              <w:rPr>
                                <w:rFonts w:ascii="標楷體" w:eastAsia="標楷體" w:hAnsi="標楷體"/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215868" w:themeColor="accent5" w:themeShade="80"/>
                              </w:rPr>
                              <w:t>電腦晶片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98.15pt;margin-top:198.2pt;width:67.1pt;height:110.55pt;z-index:25221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" filled="f" stroked="f">
                <v:textbox style="mso-fit-shape-to-text:t">
                  <w:txbxContent>
                    <w:p w:rsidR="00716AAC" w:rsidRPr="00F33721" w:rsidRDefault="002A4FC0">
                      <w:pPr>
                        <w:rPr>
                          <w:rFonts w:ascii="標楷體" w:eastAsia="標楷體" w:hAnsi="標楷體"/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215868" w:themeColor="accent5" w:themeShade="80"/>
                        </w:rPr>
                        <w:t>電腦晶片</w:t>
                      </w:r>
                    </w:p>
                  </w:txbxContent>
                </v:textbox>
              </v:shape>
            </w:pict>
          </mc:Fallback>
        </mc:AlternateContent>
      </w:r>
      <w:r w:rsidR="000450E8">
        <w:rPr>
          <w:rFonts w:eastAsia="標楷體"/>
          <w:b/>
          <w:noProof/>
          <w:sz w:val="28"/>
        </w:rPr>
        <w:drawing>
          <wp:anchor distT="0" distB="0" distL="114300" distR="114300" simplePos="0" relativeHeight="252216320" behindDoc="0" locked="0" layoutInCell="1" allowOverlap="1" wp14:anchorId="668FA41A" wp14:editId="2F9771EE">
            <wp:simplePos x="0" y="0"/>
            <wp:positionH relativeFrom="column">
              <wp:posOffset>297815</wp:posOffset>
            </wp:positionH>
            <wp:positionV relativeFrom="paragraph">
              <wp:posOffset>2057400</wp:posOffset>
            </wp:positionV>
            <wp:extent cx="4946015" cy="2895600"/>
            <wp:effectExtent l="0" t="0" r="6985" b="0"/>
            <wp:wrapTopAndBottom/>
            <wp:docPr id="217" name="圖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F4" w:rsidRPr="00F33721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FFA944C" wp14:editId="2B180379">
                <wp:simplePos x="0" y="0"/>
                <wp:positionH relativeFrom="column">
                  <wp:posOffset>3190875</wp:posOffset>
                </wp:positionH>
                <wp:positionV relativeFrom="paragraph">
                  <wp:posOffset>3267075</wp:posOffset>
                </wp:positionV>
                <wp:extent cx="523875" cy="1403985"/>
                <wp:effectExtent l="0" t="0" r="0" b="0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C825F4" w:rsidRDefault="00695A55" w:rsidP="00C825F4">
                            <w:pPr>
                              <w:rPr>
                                <w:rFonts w:ascii="標楷體" w:eastAsia="標楷體" w:hAnsi="標楷體"/>
                                <w:b/>
                                <w:color w:val="4BACC6" w:themeColor="accent5"/>
                              </w:rPr>
                            </w:pPr>
                            <w:r w:rsidRPr="00C825F4">
                              <w:rPr>
                                <w:rFonts w:ascii="標楷體" w:eastAsia="標楷體" w:hAnsi="標楷體" w:hint="eastAsia"/>
                                <w:b/>
                                <w:color w:val="4BACC6" w:themeColor="accent5"/>
                              </w:rPr>
                              <w:t>原油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51.25pt;margin-top:257.25pt;width:41.25pt;height:110.55pt;z-index:252222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" filled="f" stroked="f">
                <v:textbox style="mso-fit-shape-to-text:t">
                  <w:txbxContent>
                    <w:p w:rsidR="006517D5" w:rsidRPr="00C825F4" w:rsidRDefault="006517D5" w:rsidP="00C825F4">
                      <w:pPr>
                        <w:rPr>
                          <w:rFonts w:ascii="標楷體" w:eastAsia="標楷體" w:hAnsi="標楷體"/>
                          <w:b/>
                          <w:color w:val="4BACC6" w:themeColor="accent5"/>
                        </w:rPr>
                      </w:pPr>
                      <w:r w:rsidRPr="00C825F4">
                        <w:rPr>
                          <w:rFonts w:ascii="標楷體" w:eastAsia="標楷體" w:hAnsi="標楷體" w:hint="eastAsia"/>
                          <w:b/>
                          <w:color w:val="4BACC6" w:themeColor="accent5"/>
                        </w:rPr>
                        <w:t>原油</w:t>
                      </w:r>
                    </w:p>
                  </w:txbxContent>
                </v:textbox>
              </v:shape>
            </w:pict>
          </mc:Fallback>
        </mc:AlternateContent>
      </w:r>
      <w:r w:rsidR="00C825F4" w:rsidRPr="00F33721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34A06F5" wp14:editId="59F9C237">
                <wp:simplePos x="0" y="0"/>
                <wp:positionH relativeFrom="column">
                  <wp:posOffset>3190875</wp:posOffset>
                </wp:positionH>
                <wp:positionV relativeFrom="paragraph">
                  <wp:posOffset>2314575</wp:posOffset>
                </wp:positionV>
                <wp:extent cx="523875" cy="1403985"/>
                <wp:effectExtent l="0" t="0" r="0" b="0"/>
                <wp:wrapNone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C825F4" w:rsidRDefault="00695A55" w:rsidP="00C825F4">
                            <w:pPr>
                              <w:rPr>
                                <w:rFonts w:ascii="標楷體" w:eastAsia="標楷體" w:hAnsi="標楷體"/>
                                <w:b/>
                                <w:color w:val="C0504D" w:themeColor="accent2"/>
                              </w:rPr>
                            </w:pPr>
                            <w:r w:rsidRPr="00C825F4">
                              <w:rPr>
                                <w:rFonts w:ascii="標楷體" w:eastAsia="標楷體" w:hAnsi="標楷體" w:hint="eastAsia"/>
                                <w:b/>
                                <w:color w:val="C0504D" w:themeColor="accent2"/>
                              </w:rPr>
                              <w:t>黃豆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51.25pt;margin-top:182.25pt;width:41.25pt;height:110.55pt;z-index:252220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" filled="f" stroked="f">
                <v:textbox style="mso-fit-shape-to-text:t">
                  <w:txbxContent>
                    <w:p w:rsidR="000450E8" w:rsidRPr="00C825F4" w:rsidRDefault="000450E8" w:rsidP="00C825F4">
                      <w:pPr>
                        <w:rPr>
                          <w:rFonts w:ascii="標楷體" w:eastAsia="標楷體" w:hAnsi="標楷體"/>
                          <w:b/>
                          <w:color w:val="C0504D" w:themeColor="accent2"/>
                        </w:rPr>
                      </w:pPr>
                      <w:r w:rsidRPr="00C825F4">
                        <w:rPr>
                          <w:rFonts w:ascii="標楷體" w:eastAsia="標楷體" w:hAnsi="標楷體" w:hint="eastAsia"/>
                          <w:b/>
                          <w:color w:val="C0504D" w:themeColor="accent2"/>
                        </w:rPr>
                        <w:t>黃豆</w:t>
                      </w:r>
                    </w:p>
                  </w:txbxContent>
                </v:textbox>
              </v:shape>
            </w:pict>
          </mc:Fallback>
        </mc:AlternateContent>
      </w:r>
      <w:r w:rsidR="00FB2FE8" w:rsidRPr="00D90965">
        <w:rPr>
          <w:rFonts w:eastAsia="標楷體"/>
          <w:b/>
          <w:sz w:val="28"/>
        </w:rPr>
        <w:t>—</w:t>
      </w:r>
      <w:r w:rsidR="00FB2FE8" w:rsidRPr="00D90965">
        <w:rPr>
          <w:rFonts w:eastAsia="標楷體"/>
          <w:b/>
          <w:sz w:val="28"/>
        </w:rPr>
        <w:t>降低對外依賴：</w:t>
      </w:r>
      <w:r w:rsidR="00FB2FE8" w:rsidRPr="00D90965">
        <w:rPr>
          <w:rFonts w:eastAsia="標楷體"/>
          <w:sz w:val="28"/>
        </w:rPr>
        <w:t>中國大陸推動「雙</w:t>
      </w:r>
      <w:r w:rsidR="00FB2FE8">
        <w:rPr>
          <w:rFonts w:eastAsia="標楷體" w:hint="eastAsia"/>
          <w:sz w:val="28"/>
        </w:rPr>
        <w:t>循環</w:t>
      </w:r>
      <w:r w:rsidR="00EE15BE">
        <w:rPr>
          <w:rFonts w:eastAsia="標楷體"/>
          <w:sz w:val="28"/>
        </w:rPr>
        <w:t>」的另一個因素是</w:t>
      </w:r>
      <w:r w:rsidR="00EE15BE">
        <w:rPr>
          <w:rFonts w:eastAsia="標楷體" w:hint="eastAsia"/>
          <w:sz w:val="28"/>
        </w:rPr>
        <w:t>降低</w:t>
      </w:r>
      <w:r w:rsidR="00FB2FE8" w:rsidRPr="00D90965">
        <w:rPr>
          <w:rFonts w:eastAsia="標楷體"/>
          <w:sz w:val="28"/>
        </w:rPr>
        <w:t>依賴</w:t>
      </w:r>
      <w:r w:rsidR="00FB2FE8">
        <w:rPr>
          <w:rFonts w:eastAsia="標楷體" w:hint="eastAsia"/>
          <w:sz w:val="28"/>
        </w:rPr>
        <w:t>進口的</w:t>
      </w:r>
      <w:r w:rsidR="00FB2FE8" w:rsidRPr="00D90965">
        <w:rPr>
          <w:rFonts w:eastAsia="標楷體"/>
          <w:sz w:val="28"/>
        </w:rPr>
        <w:t>相關風險。</w:t>
      </w:r>
      <w:r w:rsidR="00FB2FE8">
        <w:rPr>
          <w:rFonts w:eastAsia="標楷體" w:hint="eastAsia"/>
          <w:sz w:val="28"/>
        </w:rPr>
        <w:t>由於</w:t>
      </w:r>
      <w:r w:rsidR="00FB2FE8" w:rsidRPr="00D90965">
        <w:rPr>
          <w:rFonts w:eastAsia="標楷體"/>
          <w:sz w:val="28"/>
        </w:rPr>
        <w:t>中國大陸</w:t>
      </w:r>
      <w:r w:rsidR="00FB2FE8">
        <w:rPr>
          <w:rFonts w:eastAsia="標楷體" w:hint="eastAsia"/>
          <w:sz w:val="28"/>
        </w:rPr>
        <w:t>對外</w:t>
      </w:r>
      <w:r w:rsidR="00FB2FE8" w:rsidRPr="00D90965">
        <w:rPr>
          <w:rFonts w:eastAsia="標楷體"/>
          <w:sz w:val="28"/>
        </w:rPr>
        <w:t>關係持續惡化，</w:t>
      </w:r>
      <w:r w:rsidR="00FB2FE8">
        <w:rPr>
          <w:rFonts w:eastAsia="標楷體" w:hint="eastAsia"/>
          <w:sz w:val="28"/>
        </w:rPr>
        <w:t>全球可能對中國大陸進行圍堵的風險也逐步增溫，引發中國大陸對進口</w:t>
      </w:r>
      <w:r w:rsidR="00FB2FE8" w:rsidRPr="00D90965">
        <w:rPr>
          <w:rFonts w:eastAsia="標楷體"/>
          <w:sz w:val="28"/>
        </w:rPr>
        <w:t>糧食</w:t>
      </w:r>
      <w:r w:rsidR="00FB2FE8">
        <w:rPr>
          <w:rFonts w:eastAsia="標楷體" w:hint="eastAsia"/>
          <w:sz w:val="28"/>
        </w:rPr>
        <w:t>、</w:t>
      </w:r>
      <w:r w:rsidR="00FB2FE8" w:rsidRPr="00D90965">
        <w:rPr>
          <w:rFonts w:eastAsia="標楷體"/>
          <w:sz w:val="28"/>
        </w:rPr>
        <w:t>能源和技術</w:t>
      </w:r>
      <w:r w:rsidR="00FB2FE8">
        <w:rPr>
          <w:rFonts w:eastAsia="標楷體" w:hint="eastAsia"/>
          <w:sz w:val="28"/>
        </w:rPr>
        <w:t>等的</w:t>
      </w:r>
      <w:r w:rsidR="00FB2FE8" w:rsidRPr="00D90965">
        <w:rPr>
          <w:rFonts w:eastAsia="標楷體"/>
          <w:sz w:val="28"/>
        </w:rPr>
        <w:t>供應</w:t>
      </w:r>
      <w:r w:rsidR="00FB2FE8">
        <w:rPr>
          <w:rFonts w:eastAsia="標楷體" w:hint="eastAsia"/>
          <w:sz w:val="28"/>
        </w:rPr>
        <w:t>產生疑慮</w:t>
      </w:r>
      <w:r w:rsidR="00FB2FE8" w:rsidRPr="00D90965">
        <w:rPr>
          <w:rFonts w:eastAsia="標楷體"/>
          <w:sz w:val="28"/>
        </w:rPr>
        <w:t>。在「雙</w:t>
      </w:r>
      <w:r w:rsidR="00FB2FE8" w:rsidRPr="002B5989">
        <w:rPr>
          <w:rFonts w:eastAsia="標楷體" w:hint="eastAsia"/>
          <w:sz w:val="28"/>
        </w:rPr>
        <w:t>循環</w:t>
      </w:r>
      <w:r w:rsidR="00FB2FE8" w:rsidRPr="00D90965">
        <w:rPr>
          <w:rFonts w:eastAsia="標楷體"/>
          <w:sz w:val="28"/>
        </w:rPr>
        <w:t>」</w:t>
      </w:r>
      <w:r w:rsidR="00FB2FE8">
        <w:rPr>
          <w:rFonts w:eastAsia="標楷體" w:hint="eastAsia"/>
          <w:sz w:val="28"/>
        </w:rPr>
        <w:t>策略</w:t>
      </w:r>
      <w:r w:rsidR="00FB2FE8" w:rsidRPr="00D90965">
        <w:rPr>
          <w:rFonts w:eastAsia="標楷體"/>
          <w:sz w:val="28"/>
        </w:rPr>
        <w:t>下，</w:t>
      </w:r>
      <w:r w:rsidR="00FB2FE8">
        <w:rPr>
          <w:rFonts w:eastAsia="標楷體" w:hint="eastAsia"/>
          <w:sz w:val="28"/>
        </w:rPr>
        <w:t>中國大陸將投入大量資源優先發展</w:t>
      </w:r>
      <w:r w:rsidR="00FB2FE8" w:rsidRPr="002B5989">
        <w:rPr>
          <w:rFonts w:eastAsia="標楷體" w:hint="eastAsia"/>
          <w:sz w:val="28"/>
        </w:rPr>
        <w:t>糧食</w:t>
      </w:r>
      <w:r w:rsidR="00EE15BE">
        <w:rPr>
          <w:rFonts w:eastAsia="標楷體" w:hint="eastAsia"/>
          <w:sz w:val="28"/>
        </w:rPr>
        <w:t>、</w:t>
      </w:r>
      <w:r w:rsidR="00FB2FE8" w:rsidRPr="002B5989">
        <w:rPr>
          <w:rFonts w:eastAsia="標楷體" w:hint="eastAsia"/>
          <w:sz w:val="28"/>
        </w:rPr>
        <w:t>能源和技術</w:t>
      </w:r>
      <w:r w:rsidR="00FB2FE8">
        <w:rPr>
          <w:rFonts w:eastAsia="標楷體" w:hint="eastAsia"/>
          <w:sz w:val="28"/>
        </w:rPr>
        <w:t>等，以達成</w:t>
      </w:r>
      <w:r w:rsidR="00FB2FE8" w:rsidRPr="00D90965">
        <w:rPr>
          <w:rFonts w:eastAsia="標楷體"/>
          <w:sz w:val="28"/>
        </w:rPr>
        <w:t>自力更生</w:t>
      </w:r>
      <w:r w:rsidR="00FB2FE8">
        <w:rPr>
          <w:rFonts w:eastAsia="標楷體" w:hint="eastAsia"/>
          <w:sz w:val="28"/>
        </w:rPr>
        <w:t>的目標，降低對外依賴</w:t>
      </w:r>
      <w:r w:rsidR="00FB2FE8" w:rsidRPr="00D90965">
        <w:rPr>
          <w:rFonts w:eastAsia="標楷體"/>
          <w:sz w:val="28"/>
        </w:rPr>
        <w:t>。</w:t>
      </w:r>
    </w:p>
    <w:p w:rsidR="00FB2FE8" w:rsidRDefault="00FB2FE8" w:rsidP="007F69F8">
      <w:pPr>
        <w:widowControl/>
        <w:autoSpaceDE w:val="0"/>
        <w:snapToGrid w:val="0"/>
        <w:spacing w:beforeLines="25" w:before="90" w:line="360" w:lineRule="exact"/>
        <w:ind w:left="826" w:hangingChars="413" w:hanging="826"/>
        <w:jc w:val="both"/>
        <w:rPr>
          <w:rFonts w:eastAsia="標楷體"/>
          <w:sz w:val="20"/>
          <w:szCs w:val="20"/>
        </w:rPr>
      </w:pPr>
      <w:r w:rsidRPr="00384C74">
        <w:rPr>
          <w:rFonts w:eastAsia="標楷體" w:hint="eastAsia"/>
          <w:sz w:val="20"/>
          <w:szCs w:val="20"/>
        </w:rPr>
        <w:t>資料來源：</w:t>
      </w:r>
      <w:r w:rsidR="00B66012" w:rsidRPr="00B66012">
        <w:rPr>
          <w:rFonts w:eastAsia="標楷體" w:hint="eastAsia"/>
          <w:sz w:val="20"/>
          <w:szCs w:val="20"/>
        </w:rPr>
        <w:t>The Economist</w:t>
      </w:r>
      <w:r w:rsidR="00B66012">
        <w:rPr>
          <w:rFonts w:eastAsia="標楷體" w:hint="eastAsia"/>
          <w:sz w:val="20"/>
          <w:szCs w:val="20"/>
        </w:rPr>
        <w:t>,</w:t>
      </w:r>
      <w:r w:rsidR="009E16EC" w:rsidRPr="00B66012">
        <w:rPr>
          <w:rFonts w:eastAsia="標楷體" w:hint="eastAsia"/>
          <w:sz w:val="20"/>
          <w:szCs w:val="20"/>
        </w:rPr>
        <w:t>“</w:t>
      </w:r>
      <w:r w:rsidR="00B66012" w:rsidRPr="00B66012">
        <w:rPr>
          <w:rFonts w:eastAsia="標楷體" w:hint="eastAsia"/>
          <w:sz w:val="20"/>
          <w:szCs w:val="20"/>
        </w:rPr>
        <w:t>China</w:t>
      </w:r>
      <w:r w:rsidR="00B66012" w:rsidRPr="00B66012">
        <w:rPr>
          <w:rFonts w:eastAsia="標楷體" w:hint="eastAsia"/>
          <w:sz w:val="20"/>
          <w:szCs w:val="20"/>
        </w:rPr>
        <w:t>’</w:t>
      </w:r>
      <w:r w:rsidR="00B66012" w:rsidRPr="00B66012">
        <w:rPr>
          <w:rFonts w:eastAsia="標楷體" w:hint="eastAsia"/>
          <w:sz w:val="20"/>
          <w:szCs w:val="20"/>
        </w:rPr>
        <w:t>s</w:t>
      </w:r>
      <w:r w:rsidR="00B66012" w:rsidRPr="00B66012">
        <w:rPr>
          <w:rFonts w:eastAsia="標楷體" w:hint="eastAsia"/>
          <w:sz w:val="20"/>
          <w:szCs w:val="20"/>
        </w:rPr>
        <w:t>“</w:t>
      </w:r>
      <w:r w:rsidR="00B66012" w:rsidRPr="00B66012">
        <w:rPr>
          <w:rFonts w:eastAsia="標楷體" w:hint="eastAsia"/>
          <w:sz w:val="20"/>
          <w:szCs w:val="20"/>
        </w:rPr>
        <w:t>dual-circulation</w:t>
      </w:r>
      <w:r w:rsidR="00B66012" w:rsidRPr="00B66012">
        <w:rPr>
          <w:rFonts w:eastAsia="標楷體" w:hint="eastAsia"/>
          <w:sz w:val="20"/>
          <w:szCs w:val="20"/>
        </w:rPr>
        <w:t>”</w:t>
      </w:r>
      <w:r w:rsidR="00B66012" w:rsidRPr="00B66012">
        <w:rPr>
          <w:rFonts w:eastAsia="標楷體" w:hint="eastAsia"/>
          <w:sz w:val="20"/>
          <w:szCs w:val="20"/>
        </w:rPr>
        <w:t>strategy means relyingless on foreigners</w:t>
      </w:r>
      <w:r w:rsidR="00B66012" w:rsidRPr="00B66012">
        <w:rPr>
          <w:rFonts w:eastAsia="標楷體" w:hint="eastAsia"/>
          <w:sz w:val="20"/>
          <w:szCs w:val="20"/>
        </w:rPr>
        <w:t>”</w:t>
      </w:r>
      <w:r w:rsidR="00B66012">
        <w:rPr>
          <w:rFonts w:eastAsia="標楷體" w:hint="eastAsia"/>
          <w:sz w:val="20"/>
          <w:szCs w:val="20"/>
        </w:rPr>
        <w:t>,</w:t>
      </w:r>
      <w:r w:rsidR="00B66012" w:rsidRPr="00B66012">
        <w:rPr>
          <w:rFonts w:eastAsia="標楷體" w:hint="eastAsia"/>
          <w:sz w:val="20"/>
          <w:szCs w:val="20"/>
        </w:rPr>
        <w:t xml:space="preserve"> Nov. 7, 2020</w:t>
      </w:r>
      <w:r w:rsidR="00B66012">
        <w:rPr>
          <w:rFonts w:eastAsia="標楷體" w:hint="eastAsia"/>
          <w:sz w:val="20"/>
          <w:szCs w:val="20"/>
        </w:rPr>
        <w:t>.</w:t>
      </w:r>
    </w:p>
    <w:p w:rsidR="00FB2FE8" w:rsidRPr="00384C74" w:rsidRDefault="00FB2FE8" w:rsidP="00741512">
      <w:pPr>
        <w:widowControl/>
        <w:autoSpaceDE w:val="0"/>
        <w:snapToGrid w:val="0"/>
        <w:spacing w:beforeLines="25" w:before="90" w:line="480" w:lineRule="exact"/>
        <w:ind w:left="2" w:firstLine="1"/>
        <w:jc w:val="center"/>
        <w:rPr>
          <w:rFonts w:eastAsia="標楷體"/>
          <w:b/>
          <w:sz w:val="28"/>
          <w:szCs w:val="32"/>
        </w:rPr>
      </w:pPr>
      <w:r w:rsidRPr="00384C74">
        <w:rPr>
          <w:rFonts w:eastAsia="標楷體" w:hint="eastAsia"/>
          <w:b/>
          <w:sz w:val="28"/>
          <w:szCs w:val="32"/>
        </w:rPr>
        <w:t>圖</w:t>
      </w:r>
      <w:r>
        <w:rPr>
          <w:rFonts w:eastAsia="標楷體" w:hint="eastAsia"/>
          <w:b/>
          <w:sz w:val="28"/>
          <w:szCs w:val="32"/>
        </w:rPr>
        <w:t>1-7</w:t>
      </w:r>
      <w:r>
        <w:rPr>
          <w:rFonts w:eastAsia="標楷體" w:hint="eastAsia"/>
          <w:b/>
          <w:sz w:val="28"/>
          <w:szCs w:val="32"/>
        </w:rPr>
        <w:t>中國大陸</w:t>
      </w:r>
      <w:r w:rsidR="00B66012">
        <w:rPr>
          <w:rFonts w:eastAsia="標楷體" w:hint="eastAsia"/>
          <w:b/>
          <w:sz w:val="28"/>
          <w:szCs w:val="32"/>
        </w:rPr>
        <w:t>戰略產品</w:t>
      </w:r>
      <w:r>
        <w:rPr>
          <w:rFonts w:eastAsia="標楷體" w:hint="eastAsia"/>
          <w:b/>
          <w:sz w:val="28"/>
          <w:szCs w:val="32"/>
        </w:rPr>
        <w:t>進口</w:t>
      </w:r>
      <w:r w:rsidR="007419C8">
        <w:rPr>
          <w:rFonts w:eastAsia="標楷體" w:hint="eastAsia"/>
          <w:b/>
          <w:sz w:val="28"/>
          <w:szCs w:val="32"/>
        </w:rPr>
        <w:t>比重</w:t>
      </w:r>
    </w:p>
    <w:p w:rsidR="00FB2FE8" w:rsidRPr="00741512" w:rsidRDefault="00FB2FE8" w:rsidP="008D22D0">
      <w:pPr>
        <w:widowControl/>
        <w:numPr>
          <w:ilvl w:val="0"/>
          <w:numId w:val="42"/>
        </w:numPr>
        <w:tabs>
          <w:tab w:val="left" w:pos="567"/>
        </w:tabs>
        <w:autoSpaceDE w:val="0"/>
        <w:snapToGrid w:val="0"/>
        <w:spacing w:beforeLines="25" w:before="90" w:line="480" w:lineRule="exact"/>
        <w:jc w:val="both"/>
        <w:rPr>
          <w:rFonts w:eastAsia="標楷體"/>
          <w:b/>
          <w:sz w:val="27"/>
          <w:szCs w:val="27"/>
          <w:shd w:val="clear" w:color="auto" w:fill="FFFFFF"/>
        </w:rPr>
      </w:pPr>
      <w:r w:rsidRPr="00741512">
        <w:rPr>
          <w:rFonts w:eastAsia="標楷體"/>
          <w:b/>
          <w:sz w:val="27"/>
          <w:szCs w:val="27"/>
          <w:shd w:val="clear" w:color="auto" w:fill="FFFFFF"/>
        </w:rPr>
        <w:t>「雙</w:t>
      </w:r>
      <w:r w:rsidRPr="00741512">
        <w:rPr>
          <w:rFonts w:eastAsia="標楷體" w:hint="eastAsia"/>
          <w:b/>
          <w:sz w:val="27"/>
          <w:szCs w:val="27"/>
          <w:shd w:val="clear" w:color="auto" w:fill="FFFFFF"/>
        </w:rPr>
        <w:t>循環</w:t>
      </w:r>
      <w:r w:rsidRPr="00741512">
        <w:rPr>
          <w:rFonts w:eastAsia="標楷體"/>
          <w:b/>
          <w:sz w:val="27"/>
          <w:szCs w:val="27"/>
          <w:shd w:val="clear" w:color="auto" w:fill="FFFFFF"/>
        </w:rPr>
        <w:t>」經濟發展重點</w:t>
      </w:r>
    </w:p>
    <w:p w:rsidR="00FB2FE8" w:rsidRPr="00D90965" w:rsidRDefault="00FB2FE8" w:rsidP="008D22D0">
      <w:pPr>
        <w:pStyle w:val="articlebody-text"/>
        <w:spacing w:beforeLines="25" w:before="90" w:beforeAutospacing="0" w:after="0" w:afterAutospacing="0" w:line="480" w:lineRule="exact"/>
        <w:ind w:left="2" w:firstLineChars="202" w:firstLine="566"/>
        <w:textAlignment w:val="baseline"/>
        <w:rPr>
          <w:rFonts w:ascii="Times New Roman" w:eastAsia="標楷體" w:hAnsi="Times New Roman" w:cs="Times New Roman"/>
          <w:color w:val="121212"/>
          <w:sz w:val="28"/>
          <w:szCs w:val="28"/>
        </w:rPr>
      </w:pP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中國</w:t>
      </w:r>
      <w:r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大陸</w:t>
      </w: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希望</w:t>
      </w:r>
      <w:r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透</w:t>
      </w: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過</w:t>
      </w:r>
      <w:r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提升</w:t>
      </w: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自己的能力</w:t>
      </w:r>
      <w:r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以</w:t>
      </w: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替代外國產品和技術</w:t>
      </w:r>
      <w:r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，降低</w:t>
      </w:r>
      <w:r w:rsidRPr="00D90965">
        <w:rPr>
          <w:rFonts w:ascii="Times New Roman" w:eastAsia="標楷體" w:hAnsi="Times New Roman" w:cs="Times New Roman"/>
          <w:color w:val="121212"/>
          <w:sz w:val="28"/>
          <w:szCs w:val="28"/>
        </w:rPr>
        <w:t>對外國的依賴</w:t>
      </w:r>
      <w:r w:rsidR="0007777A"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，</w:t>
      </w:r>
      <w:r w:rsidR="00EE15BE">
        <w:rPr>
          <w:rFonts w:ascii="Times New Roman" w:eastAsia="標楷體" w:hAnsi="Times New Roman" w:cs="Times New Roman"/>
          <w:color w:val="121212"/>
          <w:sz w:val="28"/>
          <w:szCs w:val="28"/>
        </w:rPr>
        <w:t>政策重點將集中在進口依賴已造成危險程度的</w:t>
      </w:r>
      <w:r w:rsidR="00EE15BE">
        <w:rPr>
          <w:rFonts w:ascii="Times New Roman" w:eastAsia="標楷體" w:hAnsi="Times New Roman" w:cs="Times New Roman" w:hint="eastAsia"/>
          <w:color w:val="121212"/>
          <w:sz w:val="28"/>
          <w:szCs w:val="28"/>
        </w:rPr>
        <w:t>領域</w:t>
      </w:r>
      <w:r w:rsidR="00EE15BE">
        <w:rPr>
          <w:rFonts w:ascii="Times New Roman" w:eastAsia="標楷體" w:hAnsi="Times New Roman" w:cs="Times New Roman"/>
          <w:color w:val="121212"/>
          <w:sz w:val="28"/>
          <w:szCs w:val="28"/>
        </w:rPr>
        <w:t>。</w:t>
      </w:r>
    </w:p>
    <w:p w:rsidR="00FB2FE8" w:rsidRPr="00D90965" w:rsidRDefault="00FB2FE8" w:rsidP="008D22D0">
      <w:pPr>
        <w:widowControl/>
        <w:autoSpaceDE w:val="0"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1.</w:t>
      </w:r>
      <w:r w:rsidRPr="00D90965">
        <w:rPr>
          <w:rFonts w:eastAsia="標楷體"/>
          <w:b/>
          <w:color w:val="000000" w:themeColor="text1"/>
          <w:sz w:val="28"/>
          <w:szCs w:val="32"/>
        </w:rPr>
        <w:t>技術自主</w:t>
      </w:r>
    </w:p>
    <w:p w:rsidR="00FB2FE8" w:rsidRPr="007C01FA" w:rsidRDefault="00450D2C" w:rsidP="008D22D0">
      <w:pPr>
        <w:widowControl/>
        <w:autoSpaceDE w:val="0"/>
        <w:snapToGrid w:val="0"/>
        <w:spacing w:beforeLines="25" w:before="90" w:line="480" w:lineRule="exact"/>
        <w:ind w:leftChars="59" w:left="142" w:firstLineChars="202" w:firstLine="566"/>
        <w:jc w:val="both"/>
        <w:rPr>
          <w:rFonts w:eastAsia="標楷體"/>
          <w:sz w:val="28"/>
          <w:szCs w:val="32"/>
        </w:rPr>
      </w:pPr>
      <w:r w:rsidRPr="007C01FA">
        <w:rPr>
          <w:rFonts w:eastAsia="標楷體" w:hint="eastAsia"/>
          <w:sz w:val="28"/>
          <w:szCs w:val="32"/>
        </w:rPr>
        <w:t>由於</w:t>
      </w:r>
      <w:r w:rsidR="00FB2FE8" w:rsidRPr="007C01FA">
        <w:rPr>
          <w:rFonts w:eastAsia="標楷體"/>
          <w:sz w:val="28"/>
          <w:szCs w:val="32"/>
        </w:rPr>
        <w:t>美國採取出口限制</w:t>
      </w:r>
      <w:r w:rsidR="00C05A66" w:rsidRPr="007C01FA">
        <w:rPr>
          <w:rFonts w:eastAsia="標楷體" w:hint="eastAsia"/>
          <w:sz w:val="28"/>
          <w:szCs w:val="32"/>
        </w:rPr>
        <w:t>妨礙</w:t>
      </w:r>
      <w:r w:rsidR="00FB2FE8" w:rsidRPr="007C01FA">
        <w:rPr>
          <w:rFonts w:eastAsia="標楷體"/>
          <w:sz w:val="28"/>
          <w:szCs w:val="32"/>
        </w:rPr>
        <w:t>中國大陸對高階技術的取得，以及全球對</w:t>
      </w:r>
      <w:r w:rsidR="00EE15BE" w:rsidRPr="007C01FA">
        <w:rPr>
          <w:rFonts w:eastAsia="標楷體" w:hint="eastAsia"/>
          <w:sz w:val="28"/>
          <w:szCs w:val="32"/>
        </w:rPr>
        <w:t>於</w:t>
      </w:r>
      <w:r w:rsidR="00FB2FE8" w:rsidRPr="007C01FA">
        <w:rPr>
          <w:rFonts w:eastAsia="標楷體"/>
          <w:sz w:val="28"/>
          <w:szCs w:val="32"/>
        </w:rPr>
        <w:t>來自中國大陸投資進行更嚴格的審查，</w:t>
      </w:r>
      <w:r w:rsidR="00EE15BE" w:rsidRPr="007C01FA">
        <w:rPr>
          <w:rFonts w:eastAsia="標楷體" w:hint="eastAsia"/>
          <w:sz w:val="28"/>
          <w:szCs w:val="32"/>
        </w:rPr>
        <w:t>將</w:t>
      </w:r>
      <w:r w:rsidR="00FB2FE8" w:rsidRPr="007C01FA">
        <w:rPr>
          <w:rFonts w:eastAsia="標楷體"/>
          <w:sz w:val="28"/>
          <w:szCs w:val="32"/>
        </w:rPr>
        <w:t>對中國</w:t>
      </w:r>
      <w:r w:rsidRPr="007C01FA">
        <w:rPr>
          <w:rFonts w:eastAsia="標楷體" w:hint="eastAsia"/>
          <w:sz w:val="28"/>
          <w:szCs w:val="32"/>
        </w:rPr>
        <w:t>大陸</w:t>
      </w:r>
      <w:r w:rsidR="00FB2FE8" w:rsidRPr="007C01FA">
        <w:rPr>
          <w:rFonts w:eastAsia="標楷體"/>
          <w:sz w:val="28"/>
          <w:szCs w:val="32"/>
        </w:rPr>
        <w:t>科技公司</w:t>
      </w:r>
      <w:r w:rsidR="00C05A66" w:rsidRPr="007C01FA">
        <w:rPr>
          <w:rFonts w:eastAsia="標楷體" w:hint="eastAsia"/>
          <w:sz w:val="28"/>
          <w:szCs w:val="32"/>
        </w:rPr>
        <w:t>技術取得</w:t>
      </w:r>
      <w:r w:rsidR="00FB2FE8" w:rsidRPr="007C01FA">
        <w:rPr>
          <w:rFonts w:eastAsia="標楷體"/>
          <w:sz w:val="28"/>
          <w:szCs w:val="32"/>
        </w:rPr>
        <w:t>帶來壓力。</w:t>
      </w:r>
      <w:r w:rsidRPr="007C01FA">
        <w:rPr>
          <w:rFonts w:eastAsia="標楷體" w:hint="eastAsia"/>
          <w:sz w:val="28"/>
          <w:szCs w:val="32"/>
        </w:rPr>
        <w:t>基此，中國大陸</w:t>
      </w:r>
      <w:r w:rsidR="009F3C95" w:rsidRPr="007C01FA">
        <w:rPr>
          <w:rFonts w:eastAsia="標楷體" w:hint="eastAsia"/>
          <w:sz w:val="28"/>
          <w:szCs w:val="32"/>
        </w:rPr>
        <w:t>將加大</w:t>
      </w:r>
      <w:r w:rsidRPr="007C01FA">
        <w:rPr>
          <w:rFonts w:eastAsia="標楷體" w:hint="eastAsia"/>
          <w:sz w:val="28"/>
          <w:szCs w:val="32"/>
        </w:rPr>
        <w:t>政策支持</w:t>
      </w:r>
      <w:r w:rsidR="009F3C95" w:rsidRPr="007C01FA">
        <w:rPr>
          <w:rFonts w:eastAsia="標楷體" w:hint="eastAsia"/>
          <w:sz w:val="28"/>
          <w:szCs w:val="32"/>
        </w:rPr>
        <w:t>力道</w:t>
      </w:r>
      <w:r w:rsidRPr="007C01FA">
        <w:rPr>
          <w:rFonts w:eastAsia="標楷體" w:hint="eastAsia"/>
          <w:sz w:val="28"/>
          <w:szCs w:val="32"/>
        </w:rPr>
        <w:t>以實現</w:t>
      </w:r>
      <w:r w:rsidR="00C05A66" w:rsidRPr="007C01FA">
        <w:rPr>
          <w:rFonts w:eastAsia="標楷體" w:hint="eastAsia"/>
          <w:sz w:val="28"/>
          <w:szCs w:val="32"/>
        </w:rPr>
        <w:t>關鍵</w:t>
      </w:r>
      <w:r w:rsidRPr="007C01FA">
        <w:rPr>
          <w:rFonts w:eastAsia="標楷體" w:hint="eastAsia"/>
          <w:sz w:val="28"/>
          <w:szCs w:val="32"/>
        </w:rPr>
        <w:t>技術自主，其中又以半導體為</w:t>
      </w:r>
      <w:r w:rsidR="00C05A66" w:rsidRPr="007C01FA">
        <w:rPr>
          <w:rFonts w:eastAsia="標楷體" w:hint="eastAsia"/>
          <w:sz w:val="28"/>
          <w:szCs w:val="32"/>
        </w:rPr>
        <w:t>優先扶持的目標</w:t>
      </w:r>
      <w:r w:rsidRPr="007C01FA">
        <w:rPr>
          <w:rFonts w:eastAsia="標楷體"/>
          <w:sz w:val="28"/>
          <w:szCs w:val="32"/>
        </w:rPr>
        <w:t>。</w:t>
      </w:r>
    </w:p>
    <w:p w:rsidR="00C05A66" w:rsidRPr="00C05A66" w:rsidRDefault="00C05A66" w:rsidP="008D22D0">
      <w:pPr>
        <w:widowControl/>
        <w:autoSpaceDE w:val="0"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C05A66">
        <w:rPr>
          <w:rFonts w:eastAsia="標楷體" w:hint="eastAsia"/>
          <w:b/>
          <w:color w:val="000000" w:themeColor="text1"/>
          <w:sz w:val="28"/>
          <w:szCs w:val="32"/>
        </w:rPr>
        <w:lastRenderedPageBreak/>
        <w:t>(1)</w:t>
      </w:r>
      <w:r w:rsidRPr="00C05A66">
        <w:rPr>
          <w:rFonts w:eastAsia="標楷體" w:hint="eastAsia"/>
          <w:b/>
          <w:color w:val="000000" w:themeColor="text1"/>
          <w:sz w:val="28"/>
          <w:szCs w:val="32"/>
        </w:rPr>
        <w:t>半導體</w:t>
      </w:r>
      <w:r>
        <w:rPr>
          <w:rFonts w:eastAsia="標楷體" w:hint="eastAsia"/>
          <w:b/>
          <w:color w:val="000000" w:themeColor="text1"/>
          <w:sz w:val="28"/>
          <w:szCs w:val="32"/>
        </w:rPr>
        <w:t>技術自主</w:t>
      </w:r>
    </w:p>
    <w:p w:rsidR="00FB2FE8" w:rsidRPr="00D90965" w:rsidRDefault="00C856A6" w:rsidP="00C856A6">
      <w:pPr>
        <w:widowControl/>
        <w:autoSpaceDE w:val="0"/>
        <w:snapToGrid w:val="0"/>
        <w:spacing w:beforeLines="25" w:before="90" w:line="480" w:lineRule="exact"/>
        <w:ind w:leftChars="59" w:left="382" w:hangingChars="100" w:hanging="240"/>
        <w:jc w:val="both"/>
        <w:rPr>
          <w:rFonts w:eastAsia="標楷體"/>
          <w:color w:val="121212"/>
          <w:sz w:val="28"/>
          <w:szCs w:val="28"/>
        </w:rPr>
      </w:pPr>
      <w:r w:rsidRPr="00D90965">
        <w:rPr>
          <w:noProof/>
        </w:rPr>
        <w:drawing>
          <wp:anchor distT="0" distB="0" distL="114300" distR="114300" simplePos="0" relativeHeight="252146688" behindDoc="0" locked="0" layoutInCell="1" allowOverlap="1" wp14:anchorId="042FA52D" wp14:editId="32E05723">
            <wp:simplePos x="0" y="0"/>
            <wp:positionH relativeFrom="column">
              <wp:posOffset>-7620</wp:posOffset>
            </wp:positionH>
            <wp:positionV relativeFrom="paragraph">
              <wp:posOffset>1394460</wp:posOffset>
            </wp:positionV>
            <wp:extent cx="5274310" cy="3000375"/>
            <wp:effectExtent l="0" t="0" r="2540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E8" w:rsidRPr="00D90965">
        <w:rPr>
          <w:rFonts w:eastAsia="標楷體"/>
          <w:color w:val="121212"/>
          <w:sz w:val="28"/>
          <w:szCs w:val="28"/>
        </w:rPr>
        <w:t>—</w:t>
      </w:r>
      <w:r w:rsidR="00FB2FE8" w:rsidRPr="00D90965">
        <w:rPr>
          <w:rFonts w:eastAsia="標楷體"/>
          <w:b/>
          <w:sz w:val="28"/>
          <w:szCs w:val="22"/>
        </w:rPr>
        <w:t>積體電路是中國大陸最大進口項目</w:t>
      </w:r>
      <w:r w:rsidR="00FB2FE8" w:rsidRPr="00D90965">
        <w:rPr>
          <w:rFonts w:eastAsia="標楷體"/>
          <w:color w:val="121212"/>
          <w:sz w:val="28"/>
          <w:szCs w:val="28"/>
        </w:rPr>
        <w:t>：</w:t>
      </w:r>
      <w:r w:rsidR="00741512">
        <w:rPr>
          <w:rFonts w:eastAsia="標楷體" w:hint="eastAsia"/>
          <w:color w:val="121212"/>
          <w:sz w:val="28"/>
          <w:szCs w:val="28"/>
        </w:rPr>
        <w:t>積體電路</w:t>
      </w:r>
      <w:r w:rsidR="00FB2FE8" w:rsidRPr="00D90965">
        <w:rPr>
          <w:rFonts w:eastAsia="標楷體"/>
          <w:color w:val="121212"/>
          <w:sz w:val="28"/>
          <w:szCs w:val="28"/>
        </w:rPr>
        <w:t>是電子製造中的關鍵組件，</w:t>
      </w:r>
      <w:r w:rsidR="00741512">
        <w:rPr>
          <w:rFonts w:eastAsia="標楷體" w:hint="eastAsia"/>
          <w:color w:val="121212"/>
          <w:sz w:val="28"/>
          <w:szCs w:val="28"/>
        </w:rPr>
        <w:t>也</w:t>
      </w:r>
      <w:r w:rsidR="00735AD3">
        <w:rPr>
          <w:rFonts w:eastAsia="標楷體"/>
          <w:color w:val="121212"/>
          <w:sz w:val="28"/>
          <w:szCs w:val="28"/>
        </w:rPr>
        <w:t>是中國大陸最大的進口類別</w:t>
      </w:r>
      <w:r w:rsidR="00735AD3">
        <w:rPr>
          <w:rFonts w:eastAsia="標楷體" w:hint="eastAsia"/>
          <w:color w:val="121212"/>
          <w:sz w:val="28"/>
          <w:szCs w:val="28"/>
        </w:rPr>
        <w:t>。</w:t>
      </w:r>
      <w:r w:rsidR="00FB2FE8" w:rsidRPr="007C01FA">
        <w:rPr>
          <w:rFonts w:eastAsia="標楷體"/>
          <w:sz w:val="28"/>
          <w:szCs w:val="28"/>
        </w:rPr>
        <w:t>2019</w:t>
      </w:r>
      <w:r w:rsidR="00FB2FE8" w:rsidRPr="007C01FA">
        <w:rPr>
          <w:rFonts w:eastAsia="標楷體"/>
          <w:sz w:val="28"/>
          <w:szCs w:val="28"/>
        </w:rPr>
        <w:t>年</w:t>
      </w:r>
      <w:r w:rsidR="009F3C95" w:rsidRPr="007C01FA">
        <w:rPr>
          <w:rFonts w:eastAsia="標楷體" w:hint="eastAsia"/>
          <w:sz w:val="28"/>
          <w:szCs w:val="28"/>
        </w:rPr>
        <w:t>中國大陸積體電路進口占總</w:t>
      </w:r>
      <w:r w:rsidR="00FB2FE8" w:rsidRPr="007C01FA">
        <w:rPr>
          <w:rFonts w:eastAsia="標楷體"/>
          <w:sz w:val="28"/>
          <w:szCs w:val="28"/>
        </w:rPr>
        <w:t>進口</w:t>
      </w:r>
      <w:r w:rsidR="00741512" w:rsidRPr="007C01FA">
        <w:rPr>
          <w:rFonts w:eastAsia="標楷體" w:hint="eastAsia"/>
          <w:sz w:val="28"/>
          <w:szCs w:val="28"/>
        </w:rPr>
        <w:t>比重約</w:t>
      </w:r>
      <w:r w:rsidR="00FB2FE8" w:rsidRPr="007C01FA">
        <w:rPr>
          <w:rFonts w:eastAsia="標楷體"/>
          <w:sz w:val="28"/>
          <w:szCs w:val="28"/>
        </w:rPr>
        <w:t>15</w:t>
      </w:r>
      <w:r w:rsidR="00FB2FE8" w:rsidRPr="007C01FA">
        <w:rPr>
          <w:rFonts w:eastAsia="標楷體"/>
          <w:sz w:val="28"/>
          <w:szCs w:val="28"/>
        </w:rPr>
        <w:t>％，其中</w:t>
      </w:r>
      <w:r w:rsidR="009F3C95" w:rsidRPr="007C01FA">
        <w:rPr>
          <w:rFonts w:eastAsia="標楷體" w:hint="eastAsia"/>
          <w:sz w:val="28"/>
          <w:szCs w:val="28"/>
        </w:rPr>
        <w:t>臺</w:t>
      </w:r>
      <w:r w:rsidR="00FB2FE8" w:rsidRPr="007C01FA">
        <w:rPr>
          <w:rFonts w:eastAsia="標楷體"/>
          <w:sz w:val="28"/>
          <w:szCs w:val="28"/>
        </w:rPr>
        <w:t>灣</w:t>
      </w:r>
      <w:r w:rsidR="007C01FA">
        <w:rPr>
          <w:rFonts w:eastAsia="標楷體" w:hint="eastAsia"/>
          <w:sz w:val="28"/>
          <w:szCs w:val="28"/>
        </w:rPr>
        <w:t>、</w:t>
      </w:r>
      <w:r w:rsidR="00FB2FE8" w:rsidRPr="007C01FA">
        <w:rPr>
          <w:rFonts w:eastAsia="標楷體"/>
          <w:sz w:val="28"/>
          <w:szCs w:val="28"/>
        </w:rPr>
        <w:t>韓國和馬來西亞</w:t>
      </w:r>
      <w:r w:rsidR="009F3C95" w:rsidRPr="007C01FA">
        <w:rPr>
          <w:rFonts w:eastAsia="標楷體" w:hint="eastAsia"/>
          <w:sz w:val="28"/>
          <w:szCs w:val="28"/>
        </w:rPr>
        <w:t>為前三大進口來源，占比分別為</w:t>
      </w:r>
      <w:r w:rsidR="009F3C95" w:rsidRPr="007C01FA">
        <w:rPr>
          <w:rFonts w:eastAsia="標楷體" w:hint="eastAsia"/>
          <w:sz w:val="28"/>
          <w:szCs w:val="28"/>
        </w:rPr>
        <w:t>32.4%</w:t>
      </w:r>
      <w:r w:rsidR="009F3C95" w:rsidRPr="007C01FA">
        <w:rPr>
          <w:rFonts w:eastAsia="標楷體" w:hint="eastAsia"/>
          <w:sz w:val="28"/>
          <w:szCs w:val="28"/>
        </w:rPr>
        <w:t>、</w:t>
      </w:r>
      <w:r w:rsidR="009F3C95" w:rsidRPr="007C01FA">
        <w:rPr>
          <w:rFonts w:eastAsia="標楷體" w:hint="eastAsia"/>
          <w:sz w:val="28"/>
          <w:szCs w:val="28"/>
        </w:rPr>
        <w:t>20.7%</w:t>
      </w:r>
      <w:r w:rsidR="009F3C95" w:rsidRPr="007C01FA">
        <w:rPr>
          <w:rFonts w:eastAsia="標楷體" w:hint="eastAsia"/>
          <w:sz w:val="28"/>
          <w:szCs w:val="28"/>
        </w:rPr>
        <w:t>及</w:t>
      </w:r>
      <w:r w:rsidR="009F3C95" w:rsidRPr="007C01FA">
        <w:rPr>
          <w:rFonts w:eastAsia="標楷體" w:hint="eastAsia"/>
          <w:sz w:val="28"/>
          <w:szCs w:val="28"/>
        </w:rPr>
        <w:t>10%</w:t>
      </w:r>
      <w:r w:rsidR="00FB2FE8" w:rsidRPr="007C01FA">
        <w:rPr>
          <w:rFonts w:eastAsia="標楷體"/>
          <w:sz w:val="28"/>
          <w:szCs w:val="28"/>
        </w:rPr>
        <w:t>。</w:t>
      </w:r>
    </w:p>
    <w:p w:rsidR="00FB2FE8" w:rsidRPr="00EE15BE" w:rsidRDefault="00FB2FE8" w:rsidP="00C856A6">
      <w:pPr>
        <w:pStyle w:val="articlebody-text"/>
        <w:spacing w:before="0" w:beforeAutospacing="0" w:after="0" w:afterAutospacing="0" w:line="360" w:lineRule="exact"/>
        <w:ind w:leftChars="119" w:left="1110" w:hangingChars="412" w:hanging="824"/>
        <w:textAlignment w:val="baseline"/>
        <w:rPr>
          <w:rFonts w:ascii="Times New Roman" w:eastAsia="標楷體" w:hAnsi="Times New Roman" w:cs="Times New Roman"/>
          <w:kern w:val="2"/>
          <w:sz w:val="20"/>
          <w:szCs w:val="20"/>
        </w:rPr>
      </w:pPr>
      <w:r w:rsidRPr="00384C74">
        <w:rPr>
          <w:rFonts w:eastAsia="標楷體" w:hint="eastAsia"/>
          <w:sz w:val="20"/>
          <w:szCs w:val="20"/>
        </w:rPr>
        <w:t>資料來源：</w:t>
      </w:r>
      <w:r w:rsidRPr="00EE15BE">
        <w:rPr>
          <w:rFonts w:ascii="Times New Roman" w:eastAsia="標楷體" w:hAnsi="Times New Roman" w:cs="Times New Roman" w:hint="eastAsia"/>
          <w:kern w:val="2"/>
          <w:sz w:val="20"/>
          <w:szCs w:val="20"/>
        </w:rPr>
        <w:t xml:space="preserve">The Economist Intelligence Unit, </w:t>
      </w:r>
      <w:r w:rsidRPr="00EE15BE">
        <w:rPr>
          <w:rFonts w:ascii="Times New Roman" w:eastAsia="標楷體" w:hAnsi="Times New Roman" w:cs="Times New Roman"/>
          <w:kern w:val="2"/>
          <w:sz w:val="20"/>
          <w:szCs w:val="20"/>
        </w:rPr>
        <w:t>“Turning inwards: what Asia’s self-sufficiency drive means for business and investors”</w:t>
      </w:r>
      <w:r w:rsidRPr="00EE15BE">
        <w:rPr>
          <w:rFonts w:ascii="Times New Roman" w:eastAsia="標楷體" w:hAnsi="Times New Roman" w:cs="Times New Roman" w:hint="eastAsia"/>
          <w:kern w:val="2"/>
          <w:sz w:val="20"/>
          <w:szCs w:val="20"/>
        </w:rPr>
        <w:t>, Sep. 22, 2020.</w:t>
      </w:r>
    </w:p>
    <w:p w:rsidR="00FB2FE8" w:rsidRPr="007026DD" w:rsidRDefault="00FB2FE8" w:rsidP="00E068F6">
      <w:pPr>
        <w:widowControl/>
        <w:autoSpaceDE w:val="0"/>
        <w:snapToGrid w:val="0"/>
        <w:spacing w:afterLines="100" w:after="360" w:line="480" w:lineRule="exact"/>
        <w:jc w:val="center"/>
        <w:rPr>
          <w:rFonts w:eastAsia="標楷體"/>
          <w:b/>
          <w:sz w:val="28"/>
          <w:szCs w:val="32"/>
        </w:rPr>
      </w:pPr>
      <w:r w:rsidRPr="007026DD">
        <w:rPr>
          <w:rFonts w:eastAsia="標楷體" w:hint="eastAsia"/>
          <w:b/>
          <w:sz w:val="28"/>
          <w:szCs w:val="32"/>
        </w:rPr>
        <w:t>圖</w:t>
      </w:r>
      <w:r w:rsidRPr="007026DD">
        <w:rPr>
          <w:rFonts w:eastAsia="標楷體" w:hint="eastAsia"/>
          <w:b/>
          <w:sz w:val="28"/>
          <w:szCs w:val="32"/>
        </w:rPr>
        <w:t>1-8</w:t>
      </w:r>
      <w:r w:rsidRPr="007026DD">
        <w:rPr>
          <w:rFonts w:eastAsia="標楷體" w:hint="eastAsia"/>
          <w:b/>
          <w:sz w:val="28"/>
          <w:szCs w:val="32"/>
        </w:rPr>
        <w:t>中國大陸</w:t>
      </w:r>
      <w:r w:rsidR="00EF2615">
        <w:rPr>
          <w:rFonts w:eastAsia="標楷體" w:hint="eastAsia"/>
          <w:b/>
          <w:sz w:val="28"/>
          <w:szCs w:val="32"/>
        </w:rPr>
        <w:t>積體電路</w:t>
      </w:r>
      <w:r w:rsidRPr="007026DD">
        <w:rPr>
          <w:rFonts w:eastAsia="標楷體" w:hint="eastAsia"/>
          <w:b/>
          <w:sz w:val="28"/>
          <w:szCs w:val="32"/>
        </w:rPr>
        <w:t>主要進口來源</w:t>
      </w:r>
    </w:p>
    <w:p w:rsidR="00FB2FE8" w:rsidRPr="00D90965" w:rsidRDefault="00FB2FE8" w:rsidP="00984B91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color w:val="121212"/>
          <w:sz w:val="28"/>
          <w:szCs w:val="28"/>
        </w:rPr>
      </w:pPr>
      <w:r w:rsidRPr="00D90965">
        <w:rPr>
          <w:rFonts w:eastAsia="標楷體"/>
          <w:color w:val="121212"/>
          <w:sz w:val="28"/>
          <w:szCs w:val="28"/>
        </w:rPr>
        <w:t>—</w:t>
      </w:r>
      <w:r w:rsidRPr="00D90965">
        <w:rPr>
          <w:rFonts w:eastAsia="標楷體"/>
          <w:b/>
          <w:sz w:val="28"/>
          <w:szCs w:val="22"/>
        </w:rPr>
        <w:t>政策積極支持半導體產業發展</w:t>
      </w:r>
      <w:r w:rsidRPr="00D90965">
        <w:rPr>
          <w:rFonts w:eastAsia="標楷體"/>
          <w:color w:val="121212"/>
          <w:sz w:val="28"/>
          <w:szCs w:val="28"/>
        </w:rPr>
        <w:t>：中國大陸已承諾投入數十億美元開發積體電路的國內替代產品，包括</w:t>
      </w:r>
      <w:r w:rsidRPr="00D90965">
        <w:rPr>
          <w:rFonts w:eastAsia="標楷體"/>
          <w:color w:val="121212"/>
          <w:sz w:val="28"/>
          <w:szCs w:val="28"/>
        </w:rPr>
        <w:t>2014</w:t>
      </w:r>
      <w:r w:rsidRPr="00D90965">
        <w:rPr>
          <w:rFonts w:eastAsia="標楷體"/>
          <w:color w:val="121212"/>
          <w:sz w:val="28"/>
          <w:szCs w:val="28"/>
        </w:rPr>
        <w:t>年啟動的數十億美元投資基金</w:t>
      </w:r>
      <w:r w:rsidR="00EE15BE">
        <w:rPr>
          <w:rFonts w:eastAsia="標楷體" w:hint="eastAsia"/>
          <w:color w:val="121212"/>
          <w:sz w:val="28"/>
          <w:szCs w:val="28"/>
        </w:rPr>
        <w:t>，並於</w:t>
      </w:r>
      <w:r w:rsidRPr="00D90965">
        <w:rPr>
          <w:rFonts w:eastAsia="標楷體"/>
          <w:color w:val="121212"/>
          <w:sz w:val="28"/>
          <w:szCs w:val="28"/>
        </w:rPr>
        <w:t>2020</w:t>
      </w:r>
      <w:r w:rsidRPr="00D90965">
        <w:rPr>
          <w:rFonts w:eastAsia="標楷體"/>
          <w:color w:val="121212"/>
          <w:sz w:val="28"/>
          <w:szCs w:val="28"/>
        </w:rPr>
        <w:t>年</w:t>
      </w:r>
      <w:r w:rsidRPr="00D90965">
        <w:rPr>
          <w:rFonts w:eastAsia="標楷體"/>
          <w:color w:val="121212"/>
          <w:sz w:val="28"/>
          <w:szCs w:val="28"/>
        </w:rPr>
        <w:t>8</w:t>
      </w:r>
      <w:r w:rsidRPr="00D90965">
        <w:rPr>
          <w:rFonts w:eastAsia="標楷體"/>
          <w:color w:val="121212"/>
          <w:sz w:val="28"/>
          <w:szCs w:val="28"/>
        </w:rPr>
        <w:t>月宣布減免企業所得稅，為合格的</w:t>
      </w:r>
      <w:r w:rsidRPr="00D90965">
        <w:rPr>
          <w:rFonts w:eastAsia="標楷體"/>
          <w:color w:val="121212"/>
          <w:sz w:val="28"/>
          <w:szCs w:val="28"/>
        </w:rPr>
        <w:t>IC</w:t>
      </w:r>
      <w:r w:rsidRPr="00D90965">
        <w:rPr>
          <w:rFonts w:eastAsia="標楷體"/>
          <w:color w:val="121212"/>
          <w:sz w:val="28"/>
          <w:szCs w:val="28"/>
        </w:rPr>
        <w:t>生產商提供十年免稅期</w:t>
      </w:r>
      <w:r w:rsidR="00EE15BE">
        <w:rPr>
          <w:rFonts w:eastAsia="標楷體" w:hint="eastAsia"/>
          <w:color w:val="121212"/>
          <w:sz w:val="28"/>
          <w:szCs w:val="28"/>
        </w:rPr>
        <w:t>；</w:t>
      </w:r>
      <w:r w:rsidRPr="00D90965">
        <w:rPr>
          <w:rFonts w:eastAsia="標楷體"/>
          <w:color w:val="121212"/>
          <w:sz w:val="28"/>
          <w:szCs w:val="28"/>
        </w:rPr>
        <w:t>同時，加強企業的研發</w:t>
      </w:r>
      <w:r w:rsidR="00EE15BE">
        <w:rPr>
          <w:rFonts w:eastAsia="標楷體" w:hint="eastAsia"/>
          <w:color w:val="121212"/>
          <w:sz w:val="28"/>
          <w:szCs w:val="28"/>
        </w:rPr>
        <w:t>、</w:t>
      </w:r>
      <w:r w:rsidRPr="00D90965">
        <w:rPr>
          <w:rFonts w:eastAsia="標楷體"/>
          <w:color w:val="121212"/>
          <w:sz w:val="28"/>
          <w:szCs w:val="28"/>
        </w:rPr>
        <w:t>與大學合作</w:t>
      </w:r>
      <w:r w:rsidR="00EE15BE">
        <w:rPr>
          <w:rFonts w:eastAsia="標楷體" w:hint="eastAsia"/>
          <w:color w:val="121212"/>
          <w:sz w:val="28"/>
          <w:szCs w:val="28"/>
        </w:rPr>
        <w:t>、</w:t>
      </w:r>
      <w:r w:rsidRPr="00D90965">
        <w:rPr>
          <w:rFonts w:eastAsia="標楷體"/>
          <w:color w:val="121212"/>
          <w:sz w:val="28"/>
          <w:szCs w:val="28"/>
        </w:rPr>
        <w:t>及人才吸引計劃。</w:t>
      </w:r>
    </w:p>
    <w:p w:rsidR="00FB2FE8" w:rsidRPr="00D90965" w:rsidRDefault="00FB2FE8" w:rsidP="00672B1F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color w:val="121212"/>
          <w:sz w:val="28"/>
          <w:szCs w:val="28"/>
        </w:rPr>
      </w:pPr>
      <w:r w:rsidRPr="00D90965">
        <w:rPr>
          <w:rFonts w:eastAsia="標楷體"/>
          <w:color w:val="121212"/>
          <w:sz w:val="28"/>
          <w:szCs w:val="28"/>
        </w:rPr>
        <w:t>—</w:t>
      </w:r>
      <w:r w:rsidRPr="00D90965">
        <w:rPr>
          <w:rFonts w:eastAsia="標楷體"/>
          <w:b/>
          <w:sz w:val="28"/>
          <w:szCs w:val="22"/>
        </w:rPr>
        <w:t>技術自主難度高</w:t>
      </w:r>
      <w:r w:rsidRPr="00D90965">
        <w:rPr>
          <w:rFonts w:eastAsia="標楷體"/>
          <w:color w:val="121212"/>
          <w:sz w:val="28"/>
          <w:szCs w:val="28"/>
        </w:rPr>
        <w:t>：包括</w:t>
      </w:r>
      <w:r w:rsidRPr="00D90965">
        <w:rPr>
          <w:rFonts w:eastAsia="標楷體"/>
          <w:color w:val="121212"/>
          <w:sz w:val="28"/>
          <w:szCs w:val="28"/>
        </w:rPr>
        <w:t>5G</w:t>
      </w:r>
      <w:r w:rsidRPr="00D90965">
        <w:rPr>
          <w:rFonts w:eastAsia="標楷體"/>
          <w:color w:val="121212"/>
          <w:sz w:val="28"/>
          <w:szCs w:val="28"/>
        </w:rPr>
        <w:t>和</w:t>
      </w:r>
      <w:r w:rsidRPr="00D90965">
        <w:rPr>
          <w:rFonts w:eastAsia="標楷體"/>
          <w:color w:val="121212"/>
          <w:sz w:val="28"/>
          <w:szCs w:val="28"/>
        </w:rPr>
        <w:t>6G</w:t>
      </w:r>
      <w:r w:rsidRPr="00D90965">
        <w:rPr>
          <w:rFonts w:eastAsia="標楷體"/>
          <w:color w:val="121212"/>
          <w:sz w:val="28"/>
          <w:szCs w:val="28"/>
        </w:rPr>
        <w:t>相關應用</w:t>
      </w:r>
      <w:r w:rsidR="002B3012">
        <w:rPr>
          <w:rFonts w:eastAsia="標楷體" w:hint="eastAsia"/>
          <w:color w:val="121212"/>
          <w:sz w:val="28"/>
          <w:szCs w:val="28"/>
        </w:rPr>
        <w:t>等</w:t>
      </w:r>
      <w:r w:rsidRPr="00D90965">
        <w:rPr>
          <w:rFonts w:eastAsia="標楷體"/>
          <w:color w:val="121212"/>
          <w:sz w:val="28"/>
          <w:szCs w:val="28"/>
        </w:rPr>
        <w:t>所需的</w:t>
      </w:r>
      <w:r w:rsidR="002B3012" w:rsidRPr="00D90965">
        <w:rPr>
          <w:rFonts w:eastAsia="標楷體"/>
          <w:color w:val="121212"/>
          <w:sz w:val="28"/>
          <w:szCs w:val="28"/>
        </w:rPr>
        <w:t>高階</w:t>
      </w:r>
      <w:r w:rsidRPr="00D90965">
        <w:rPr>
          <w:rFonts w:eastAsia="標楷體"/>
          <w:color w:val="121212"/>
          <w:sz w:val="28"/>
          <w:szCs w:val="28"/>
        </w:rPr>
        <w:t>晶片，中國大陸仍難技術自主</w:t>
      </w:r>
      <w:r w:rsidR="002B3012">
        <w:rPr>
          <w:rFonts w:eastAsia="標楷體" w:hint="eastAsia"/>
          <w:color w:val="121212"/>
          <w:sz w:val="28"/>
          <w:szCs w:val="28"/>
        </w:rPr>
        <w:t>，</w:t>
      </w:r>
      <w:r w:rsidRPr="00D90965">
        <w:rPr>
          <w:rFonts w:eastAsia="標楷體"/>
          <w:color w:val="121212"/>
          <w:sz w:val="28"/>
          <w:szCs w:val="28"/>
        </w:rPr>
        <w:t>雖然</w:t>
      </w:r>
      <w:r w:rsidR="002B3012">
        <w:rPr>
          <w:rFonts w:eastAsia="標楷體" w:hint="eastAsia"/>
          <w:color w:val="121212"/>
          <w:sz w:val="28"/>
          <w:szCs w:val="28"/>
        </w:rPr>
        <w:t>官方</w:t>
      </w:r>
      <w:r w:rsidRPr="00D90965">
        <w:rPr>
          <w:rFonts w:eastAsia="標楷體"/>
          <w:color w:val="121212"/>
          <w:sz w:val="28"/>
          <w:szCs w:val="28"/>
        </w:rPr>
        <w:t>政策積極支持發展半導體產業，但陸企技術要趕上台灣</w:t>
      </w:r>
      <w:r w:rsidR="002B3012">
        <w:rPr>
          <w:rFonts w:eastAsia="標楷體" w:hint="eastAsia"/>
          <w:color w:val="121212"/>
          <w:sz w:val="28"/>
          <w:szCs w:val="28"/>
        </w:rPr>
        <w:t>、</w:t>
      </w:r>
      <w:r w:rsidRPr="00D90965">
        <w:rPr>
          <w:rFonts w:eastAsia="標楷體"/>
          <w:color w:val="121212"/>
          <w:sz w:val="28"/>
          <w:szCs w:val="28"/>
        </w:rPr>
        <w:t>韓國和美國等競爭對手，仍面臨重大挑戰。此外，要在半導體領域取得進展，就需要發展生態系統並培</w:t>
      </w:r>
      <w:r w:rsidRPr="00D90965">
        <w:rPr>
          <w:rFonts w:eastAsia="標楷體"/>
          <w:color w:val="121212"/>
          <w:sz w:val="28"/>
          <w:szCs w:val="28"/>
        </w:rPr>
        <w:lastRenderedPageBreak/>
        <w:t>育廣泛人才或取得他國高階技術，惟近期全球對來自中國大陸的併購</w:t>
      </w:r>
      <w:r w:rsidR="002B3012">
        <w:rPr>
          <w:rFonts w:eastAsia="標楷體" w:hint="eastAsia"/>
          <w:color w:val="121212"/>
          <w:sz w:val="28"/>
          <w:szCs w:val="28"/>
        </w:rPr>
        <w:t>案</w:t>
      </w:r>
      <w:r w:rsidR="002B3012" w:rsidRPr="00D90965">
        <w:rPr>
          <w:rFonts w:eastAsia="標楷體"/>
          <w:color w:val="121212"/>
          <w:sz w:val="28"/>
          <w:szCs w:val="28"/>
        </w:rPr>
        <w:t>審查</w:t>
      </w:r>
      <w:r w:rsidRPr="00D90965">
        <w:rPr>
          <w:rFonts w:eastAsia="標楷體"/>
          <w:color w:val="121212"/>
          <w:sz w:val="28"/>
          <w:szCs w:val="28"/>
        </w:rPr>
        <w:t>更</w:t>
      </w:r>
      <w:r w:rsidR="002B3012">
        <w:rPr>
          <w:rFonts w:eastAsia="標楷體" w:hint="eastAsia"/>
          <w:color w:val="121212"/>
          <w:sz w:val="28"/>
          <w:szCs w:val="28"/>
        </w:rPr>
        <w:t>為</w:t>
      </w:r>
      <w:r w:rsidRPr="00D90965">
        <w:rPr>
          <w:rFonts w:eastAsia="標楷體"/>
          <w:color w:val="121212"/>
          <w:sz w:val="28"/>
          <w:szCs w:val="28"/>
        </w:rPr>
        <w:t>嚴格，</w:t>
      </w:r>
      <w:r w:rsidR="002B3012">
        <w:rPr>
          <w:rFonts w:eastAsia="標楷體" w:hint="eastAsia"/>
          <w:color w:val="121212"/>
          <w:sz w:val="28"/>
          <w:szCs w:val="28"/>
        </w:rPr>
        <w:t>更難以透過併購取得高階技術</w:t>
      </w:r>
      <w:r w:rsidRPr="00D90965">
        <w:rPr>
          <w:rFonts w:eastAsia="標楷體"/>
          <w:color w:val="121212"/>
          <w:sz w:val="28"/>
          <w:szCs w:val="28"/>
        </w:rPr>
        <w:t>。</w:t>
      </w:r>
    </w:p>
    <w:p w:rsidR="00FB2FE8" w:rsidRPr="00A14565" w:rsidRDefault="00672B1F" w:rsidP="00672B1F">
      <w:pPr>
        <w:widowControl/>
        <w:autoSpaceDE w:val="0"/>
        <w:snapToGrid w:val="0"/>
        <w:spacing w:beforeLines="25" w:before="90" w:line="360" w:lineRule="exact"/>
        <w:ind w:left="991" w:hangingChars="413" w:hanging="991"/>
        <w:jc w:val="both"/>
        <w:rPr>
          <w:rFonts w:eastAsia="標楷體"/>
          <w:sz w:val="20"/>
        </w:rPr>
      </w:pPr>
      <w:r w:rsidRPr="00D90965">
        <w:rPr>
          <w:noProof/>
        </w:rPr>
        <w:drawing>
          <wp:anchor distT="0" distB="0" distL="114300" distR="114300" simplePos="0" relativeHeight="252224512" behindDoc="0" locked="0" layoutInCell="1" allowOverlap="1" wp14:anchorId="541DB469" wp14:editId="129EFE42">
            <wp:simplePos x="0" y="0"/>
            <wp:positionH relativeFrom="column">
              <wp:posOffset>-53340</wp:posOffset>
            </wp:positionH>
            <wp:positionV relativeFrom="paragraph">
              <wp:posOffset>271145</wp:posOffset>
            </wp:positionV>
            <wp:extent cx="5274310" cy="1696085"/>
            <wp:effectExtent l="0" t="0" r="254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E8" w:rsidRPr="00384C74">
        <w:rPr>
          <w:rFonts w:eastAsia="標楷體" w:hint="eastAsia"/>
          <w:sz w:val="20"/>
          <w:szCs w:val="20"/>
        </w:rPr>
        <w:t>資料來源：</w:t>
      </w:r>
      <w:r w:rsidR="00FB2FE8" w:rsidRPr="00384C74">
        <w:rPr>
          <w:rFonts w:eastAsia="標楷體" w:hint="eastAsia"/>
          <w:sz w:val="20"/>
          <w:szCs w:val="20"/>
        </w:rPr>
        <w:t xml:space="preserve">The Economist Intelligence Unit, </w:t>
      </w:r>
      <w:r w:rsidR="00FB2FE8" w:rsidRPr="00384C74">
        <w:rPr>
          <w:rFonts w:eastAsia="標楷體"/>
          <w:sz w:val="20"/>
          <w:szCs w:val="20"/>
        </w:rPr>
        <w:t>“Turning inwards: what Asia’s self-sufficiency drive means for business and investors”</w:t>
      </w:r>
      <w:r w:rsidR="00FB2FE8" w:rsidRPr="00384C74">
        <w:rPr>
          <w:rFonts w:eastAsia="標楷體" w:hint="eastAsia"/>
          <w:sz w:val="20"/>
          <w:szCs w:val="20"/>
        </w:rPr>
        <w:t>, Sep. 22, 2020.</w:t>
      </w:r>
    </w:p>
    <w:p w:rsidR="00FB2FE8" w:rsidRPr="00D90965" w:rsidRDefault="00FB2FE8" w:rsidP="00EE15BE">
      <w:pPr>
        <w:spacing w:line="480" w:lineRule="exact"/>
        <w:jc w:val="center"/>
        <w:rPr>
          <w:rFonts w:eastAsia="標楷體"/>
          <w:b/>
          <w:sz w:val="28"/>
        </w:rPr>
      </w:pPr>
      <w:r w:rsidRPr="00D90965">
        <w:rPr>
          <w:rFonts w:eastAsia="標楷體"/>
          <w:b/>
          <w:sz w:val="28"/>
        </w:rPr>
        <w:t>圖</w:t>
      </w:r>
      <w:r>
        <w:rPr>
          <w:rFonts w:eastAsia="標楷體" w:hint="eastAsia"/>
          <w:b/>
          <w:sz w:val="28"/>
        </w:rPr>
        <w:t>1-9</w:t>
      </w:r>
      <w:r w:rsidRPr="00D90965">
        <w:rPr>
          <w:rFonts w:eastAsia="標楷體"/>
          <w:b/>
          <w:sz w:val="28"/>
        </w:rPr>
        <w:t xml:space="preserve"> </w:t>
      </w:r>
      <w:r>
        <w:rPr>
          <w:rFonts w:eastAsia="標楷體" w:hint="eastAsia"/>
          <w:b/>
          <w:sz w:val="28"/>
        </w:rPr>
        <w:t>全球頂尖半導體</w:t>
      </w:r>
      <w:r w:rsidR="00F71FC3">
        <w:rPr>
          <w:rFonts w:eastAsia="標楷體" w:hint="eastAsia"/>
          <w:b/>
          <w:sz w:val="28"/>
        </w:rPr>
        <w:t>晶圓代工廠</w:t>
      </w:r>
    </w:p>
    <w:p w:rsidR="00C05A66" w:rsidRPr="00E068F6" w:rsidRDefault="00C05A66" w:rsidP="00E068F6">
      <w:pPr>
        <w:widowControl/>
        <w:autoSpaceDE w:val="0"/>
        <w:snapToGrid w:val="0"/>
        <w:spacing w:beforeLines="25" w:before="90" w:line="480" w:lineRule="exact"/>
        <w:jc w:val="both"/>
        <w:rPr>
          <w:rFonts w:eastAsia="標楷體"/>
          <w:b/>
          <w:sz w:val="28"/>
          <w:szCs w:val="32"/>
        </w:rPr>
      </w:pPr>
      <w:r w:rsidRPr="00E068F6">
        <w:rPr>
          <w:rFonts w:eastAsia="標楷體" w:hint="eastAsia"/>
          <w:b/>
          <w:sz w:val="28"/>
          <w:szCs w:val="32"/>
        </w:rPr>
        <w:t>(2)</w:t>
      </w:r>
      <w:r w:rsidRPr="00E068F6">
        <w:rPr>
          <w:rFonts w:eastAsia="標楷體"/>
          <w:b/>
          <w:sz w:val="28"/>
          <w:szCs w:val="32"/>
        </w:rPr>
        <w:t>其他關鍵</w:t>
      </w:r>
      <w:r w:rsidRPr="00E068F6">
        <w:rPr>
          <w:rFonts w:eastAsia="標楷體" w:hint="eastAsia"/>
          <w:b/>
          <w:sz w:val="28"/>
          <w:szCs w:val="32"/>
        </w:rPr>
        <w:t>領域</w:t>
      </w:r>
      <w:r w:rsidRPr="00E068F6">
        <w:rPr>
          <w:rFonts w:eastAsia="標楷體"/>
          <w:b/>
          <w:sz w:val="28"/>
          <w:szCs w:val="32"/>
        </w:rPr>
        <w:t>的技術自主</w:t>
      </w:r>
    </w:p>
    <w:p w:rsidR="00C856A6" w:rsidRPr="00E068F6" w:rsidRDefault="00735AD3" w:rsidP="008D22D0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E068F6">
        <w:rPr>
          <w:rFonts w:eastAsia="標楷體" w:hint="eastAsia"/>
          <w:color w:val="000000" w:themeColor="text1"/>
          <w:sz w:val="28"/>
          <w:szCs w:val="32"/>
        </w:rPr>
        <w:t>除半導體關鍵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領域外，中國大陸可能</w:t>
      </w:r>
      <w:r w:rsidRPr="00E068F6">
        <w:rPr>
          <w:rFonts w:eastAsia="標楷體" w:hint="eastAsia"/>
          <w:color w:val="000000" w:themeColor="text1"/>
          <w:sz w:val="28"/>
          <w:szCs w:val="32"/>
        </w:rPr>
        <w:t>會</w:t>
      </w:r>
      <w:r w:rsidR="00C05A66" w:rsidRPr="00E068F6">
        <w:rPr>
          <w:rFonts w:eastAsia="標楷體" w:hint="eastAsia"/>
          <w:color w:val="000000" w:themeColor="text1"/>
          <w:sz w:val="28"/>
          <w:szCs w:val="32"/>
        </w:rPr>
        <w:t>擇定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其他幾個</w:t>
      </w:r>
      <w:r w:rsidRPr="00E068F6">
        <w:rPr>
          <w:rFonts w:eastAsia="標楷體" w:hint="eastAsia"/>
          <w:color w:val="000000" w:themeColor="text1"/>
          <w:sz w:val="28"/>
          <w:szCs w:val="32"/>
        </w:rPr>
        <w:t>重點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領域</w:t>
      </w:r>
      <w:r w:rsidRPr="00E068F6">
        <w:rPr>
          <w:rFonts w:eastAsia="標楷體" w:hint="eastAsia"/>
          <w:color w:val="000000" w:themeColor="text1"/>
          <w:sz w:val="28"/>
          <w:szCs w:val="32"/>
        </w:rPr>
        <w:t>作</w:t>
      </w:r>
      <w:r w:rsidR="00C05A66" w:rsidRPr="00E068F6">
        <w:rPr>
          <w:rFonts w:eastAsia="標楷體" w:hint="eastAsia"/>
          <w:color w:val="000000" w:themeColor="text1"/>
          <w:sz w:val="28"/>
          <w:szCs w:val="32"/>
        </w:rPr>
        <w:t>為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發展的</w:t>
      </w:r>
      <w:r w:rsidR="00C05A66" w:rsidRPr="008D22D0">
        <w:rPr>
          <w:rFonts w:eastAsia="標楷體"/>
          <w:color w:val="121212"/>
          <w:sz w:val="28"/>
          <w:szCs w:val="28"/>
        </w:rPr>
        <w:t>重點</w:t>
      </w:r>
      <w:r w:rsidR="00C05A66" w:rsidRPr="00E068F6">
        <w:rPr>
          <w:rFonts w:eastAsia="標楷體" w:hint="eastAsia"/>
          <w:color w:val="000000" w:themeColor="text1"/>
          <w:sz w:val="28"/>
          <w:szCs w:val="32"/>
        </w:rPr>
        <w:t>，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例如</w:t>
      </w:r>
      <w:r w:rsidR="007C01FA" w:rsidRPr="00E068F6">
        <w:rPr>
          <w:rFonts w:eastAsia="標楷體" w:hint="eastAsia"/>
          <w:color w:val="000000" w:themeColor="text1"/>
          <w:sz w:val="28"/>
          <w:szCs w:val="32"/>
        </w:rPr>
        <w:t>：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化學療法藥物和</w:t>
      </w:r>
      <w:r w:rsidR="00F71FC3">
        <w:rPr>
          <w:rFonts w:eastAsia="標楷體" w:hint="eastAsia"/>
          <w:color w:val="000000" w:themeColor="text1"/>
          <w:sz w:val="28"/>
          <w:szCs w:val="32"/>
        </w:rPr>
        <w:t>核磁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共振（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MRI</w:t>
      </w:r>
      <w:r w:rsidR="00C05A66" w:rsidRPr="00E068F6">
        <w:rPr>
          <w:rFonts w:eastAsia="標楷體"/>
          <w:color w:val="000000" w:themeColor="text1"/>
          <w:sz w:val="28"/>
          <w:szCs w:val="32"/>
        </w:rPr>
        <w:t>）等關鍵藥物和醫療設備、鐵路和其他運輸中使用的運營控制系統、電力設備中使用的燃氣輪機組件、用於飛機和汽車行業的設計和模擬軟體等。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2.</w:t>
      </w:r>
      <w:r w:rsidRPr="00D90965">
        <w:rPr>
          <w:rFonts w:eastAsia="標楷體"/>
          <w:b/>
          <w:color w:val="000000" w:themeColor="text1"/>
          <w:sz w:val="28"/>
          <w:szCs w:val="32"/>
        </w:rPr>
        <w:t>能源安全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ind w:leftChars="59" w:left="142" w:firstLineChars="202" w:firstLine="566"/>
        <w:jc w:val="both"/>
        <w:rPr>
          <w:rFonts w:eastAsia="標楷體"/>
          <w:color w:val="000000" w:themeColor="text1"/>
          <w:sz w:val="28"/>
          <w:szCs w:val="32"/>
        </w:rPr>
      </w:pPr>
      <w:r w:rsidRPr="00D90965">
        <w:rPr>
          <w:rFonts w:eastAsia="標楷體"/>
          <w:color w:val="000000" w:themeColor="text1"/>
          <w:sz w:val="28"/>
          <w:szCs w:val="32"/>
        </w:rPr>
        <w:t>中國大陸是全球</w:t>
      </w:r>
      <w:r w:rsidRPr="00C856A6">
        <w:rPr>
          <w:rFonts w:eastAsia="標楷體"/>
          <w:sz w:val="28"/>
          <w:szCs w:val="32"/>
        </w:rPr>
        <w:t>最大</w:t>
      </w:r>
      <w:r w:rsidRPr="00D90965">
        <w:rPr>
          <w:rFonts w:eastAsia="標楷體"/>
          <w:color w:val="000000" w:themeColor="text1"/>
          <w:sz w:val="28"/>
          <w:szCs w:val="32"/>
        </w:rPr>
        <w:t>能源進口國，任何能源供應風險都可能對工業生產和經濟發展造成重大影響，故維護能源安全是中國大陸施政首要任務之一。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sz w:val="28"/>
        </w:rPr>
        <w:t>—</w:t>
      </w:r>
      <w:r w:rsidRPr="00D90965">
        <w:rPr>
          <w:rFonts w:eastAsia="標楷體"/>
          <w:b/>
          <w:sz w:val="28"/>
        </w:rPr>
        <w:t>油氣進口面臨運輸風險</w:t>
      </w:r>
      <w:r w:rsidRPr="00D90965">
        <w:rPr>
          <w:rFonts w:eastAsia="標楷體"/>
          <w:sz w:val="28"/>
        </w:rPr>
        <w:t>：</w:t>
      </w:r>
      <w:r w:rsidRPr="00D90965">
        <w:rPr>
          <w:rFonts w:eastAsia="標楷體"/>
          <w:sz w:val="28"/>
        </w:rPr>
        <w:t>2019</w:t>
      </w:r>
      <w:r w:rsidRPr="00D90965">
        <w:rPr>
          <w:rFonts w:eastAsia="標楷體"/>
          <w:sz w:val="28"/>
        </w:rPr>
        <w:t>年中國大陸</w:t>
      </w:r>
      <w:r w:rsidRPr="00D90965">
        <w:rPr>
          <w:rFonts w:eastAsia="標楷體"/>
          <w:sz w:val="28"/>
        </w:rPr>
        <w:t>85</w:t>
      </w:r>
      <w:r w:rsidR="002B3012">
        <w:rPr>
          <w:rFonts w:eastAsia="標楷體"/>
          <w:sz w:val="28"/>
        </w:rPr>
        <w:t>％石油消費量來自進口，</w:t>
      </w:r>
      <w:r w:rsidRPr="00D90965">
        <w:rPr>
          <w:rFonts w:eastAsia="標楷體"/>
          <w:sz w:val="28"/>
        </w:rPr>
        <w:t>進口天然氣</w:t>
      </w:r>
      <w:r w:rsidR="002B3012">
        <w:rPr>
          <w:rFonts w:eastAsia="標楷體" w:hint="eastAsia"/>
          <w:sz w:val="28"/>
        </w:rPr>
        <w:t>則占</w:t>
      </w:r>
      <w:r w:rsidRPr="00D90965">
        <w:rPr>
          <w:rFonts w:eastAsia="標楷體"/>
          <w:sz w:val="28"/>
        </w:rPr>
        <w:t>40</w:t>
      </w:r>
      <w:r w:rsidRPr="00D90965">
        <w:rPr>
          <w:rFonts w:eastAsia="標楷體"/>
          <w:sz w:val="28"/>
        </w:rPr>
        <w:t>％以上。其中，沙烏地阿拉伯及俄羅斯是主要的石油供應國，而天然氣大部分來自土庫曼。儘管中國大陸在石油消費上較少依賴美國，中國</w:t>
      </w:r>
      <w:r w:rsidR="002B3012" w:rsidRPr="00D90965">
        <w:rPr>
          <w:rFonts w:eastAsia="標楷體"/>
          <w:sz w:val="28"/>
        </w:rPr>
        <w:t>南</w:t>
      </w:r>
      <w:r w:rsidRPr="00D90965">
        <w:rPr>
          <w:rFonts w:eastAsia="標楷體"/>
          <w:sz w:val="28"/>
        </w:rPr>
        <w:t>海通道</w:t>
      </w:r>
      <w:r w:rsidR="002B3012">
        <w:rPr>
          <w:rFonts w:eastAsia="標楷體" w:hint="eastAsia"/>
          <w:sz w:val="28"/>
        </w:rPr>
        <w:t>附近的</w:t>
      </w:r>
      <w:r w:rsidR="002B3012" w:rsidRPr="00D90965">
        <w:rPr>
          <w:rFonts w:eastAsia="標楷體"/>
          <w:sz w:val="28"/>
        </w:rPr>
        <w:t>地緣政治緊張局勢加劇</w:t>
      </w:r>
      <w:r w:rsidR="002B3012">
        <w:rPr>
          <w:rFonts w:eastAsia="標楷體" w:hint="eastAsia"/>
          <w:sz w:val="28"/>
        </w:rPr>
        <w:t>，增添能源</w:t>
      </w:r>
      <w:r w:rsidRPr="00D90965">
        <w:rPr>
          <w:rFonts w:eastAsia="標楷體"/>
          <w:sz w:val="28"/>
        </w:rPr>
        <w:t>運輸風險，建構能源安全是「雙</w:t>
      </w:r>
      <w:r>
        <w:rPr>
          <w:rFonts w:eastAsia="標楷體" w:hint="eastAsia"/>
          <w:sz w:val="28"/>
        </w:rPr>
        <w:t>循環</w:t>
      </w:r>
      <w:r w:rsidRPr="00D90965">
        <w:rPr>
          <w:rFonts w:eastAsia="標楷體"/>
          <w:sz w:val="28"/>
        </w:rPr>
        <w:t>」戰略重要任務之一。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sz w:val="28"/>
        </w:rPr>
        <w:lastRenderedPageBreak/>
        <w:t>—</w:t>
      </w:r>
      <w:r w:rsidRPr="00D90965">
        <w:rPr>
          <w:rFonts w:eastAsia="標楷體"/>
          <w:b/>
          <w:sz w:val="28"/>
        </w:rPr>
        <w:t>積極發展再生能源穩定能源安全</w:t>
      </w:r>
      <w:r w:rsidRPr="00D90965">
        <w:rPr>
          <w:rFonts w:eastAsia="標楷體"/>
          <w:sz w:val="28"/>
        </w:rPr>
        <w:t>：中國大陸</w:t>
      </w:r>
      <w:r w:rsidR="002B3012" w:rsidRPr="00D90965">
        <w:rPr>
          <w:rFonts w:eastAsia="標楷體"/>
          <w:sz w:val="28"/>
        </w:rPr>
        <w:t>近年來</w:t>
      </w:r>
      <w:r w:rsidRPr="00D90965">
        <w:rPr>
          <w:rFonts w:eastAsia="標楷體"/>
          <w:sz w:val="28"/>
        </w:rPr>
        <w:t>已投入再生能源發展，</w:t>
      </w:r>
      <w:r w:rsidRPr="00D90965">
        <w:rPr>
          <w:rFonts w:eastAsia="標楷體"/>
          <w:sz w:val="28"/>
        </w:rPr>
        <w:t>2019</w:t>
      </w:r>
      <w:r w:rsidRPr="00D90965">
        <w:rPr>
          <w:rFonts w:eastAsia="標楷體"/>
          <w:sz w:val="28"/>
        </w:rPr>
        <w:t>年再生能源占整體能源消耗已接近</w:t>
      </w:r>
      <w:r w:rsidRPr="00D90965">
        <w:rPr>
          <w:rFonts w:eastAsia="標楷體"/>
          <w:sz w:val="28"/>
        </w:rPr>
        <w:t>20</w:t>
      </w:r>
      <w:r w:rsidRPr="00D90965">
        <w:rPr>
          <w:rFonts w:eastAsia="標楷體"/>
          <w:sz w:val="28"/>
        </w:rPr>
        <w:t>％。在「雙</w:t>
      </w:r>
      <w:r w:rsidR="00741512">
        <w:rPr>
          <w:rFonts w:eastAsia="標楷體" w:hint="eastAsia"/>
          <w:sz w:val="28"/>
        </w:rPr>
        <w:t>循</w:t>
      </w:r>
      <w:r w:rsidR="00741512" w:rsidRPr="00741512">
        <w:rPr>
          <w:rFonts w:eastAsia="標楷體" w:hint="eastAsia"/>
          <w:sz w:val="28"/>
        </w:rPr>
        <w:t>環</w:t>
      </w:r>
      <w:r w:rsidRPr="00741512">
        <w:rPr>
          <w:rFonts w:eastAsia="標楷體"/>
          <w:sz w:val="28"/>
        </w:rPr>
        <w:t>」戰略下</w:t>
      </w:r>
      <w:r w:rsidRPr="00D90965">
        <w:rPr>
          <w:rFonts w:eastAsia="標楷體"/>
          <w:sz w:val="28"/>
        </w:rPr>
        <w:t>，中國大陸將持續發展技術自主的再生能源，以穩定能源安全，其中風能和核能將是優先項目，發展的重點是以本土技術取代美國或其他地區的技術。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3.</w:t>
      </w:r>
      <w:r w:rsidRPr="00D90965">
        <w:rPr>
          <w:rFonts w:eastAsia="標楷體"/>
          <w:b/>
          <w:color w:val="000000" w:themeColor="text1"/>
          <w:sz w:val="28"/>
          <w:szCs w:val="32"/>
        </w:rPr>
        <w:t>糧食安全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sz w:val="28"/>
        </w:rPr>
        <w:t>—</w:t>
      </w:r>
      <w:r w:rsidRPr="00D90965">
        <w:rPr>
          <w:rFonts w:eastAsia="標楷體"/>
          <w:b/>
          <w:sz w:val="28"/>
        </w:rPr>
        <w:t>面臨</w:t>
      </w:r>
      <w:r w:rsidR="002B3012" w:rsidRPr="00D90965">
        <w:rPr>
          <w:rFonts w:eastAsia="標楷體"/>
          <w:b/>
          <w:sz w:val="28"/>
        </w:rPr>
        <w:t>糧食</w:t>
      </w:r>
      <w:r w:rsidRPr="00D90965">
        <w:rPr>
          <w:rFonts w:eastAsia="標楷體"/>
          <w:b/>
          <w:sz w:val="28"/>
        </w:rPr>
        <w:t>短缺風險</w:t>
      </w:r>
      <w:r w:rsidRPr="00D90965">
        <w:rPr>
          <w:rFonts w:eastAsia="標楷體"/>
          <w:sz w:val="28"/>
        </w:rPr>
        <w:t>：中國大陸目前依賴進口黃豆以滿足國內需求，但中國社科院預測至</w:t>
      </w:r>
      <w:r w:rsidRPr="00D90965">
        <w:rPr>
          <w:rFonts w:eastAsia="標楷體"/>
          <w:sz w:val="28"/>
        </w:rPr>
        <w:t>2025</w:t>
      </w:r>
      <w:r w:rsidRPr="00D90965">
        <w:rPr>
          <w:rFonts w:eastAsia="標楷體"/>
          <w:sz w:val="28"/>
        </w:rPr>
        <w:t>年，中國大陸小麥、玉米、黃豆的產量短缺將達</w:t>
      </w:r>
      <w:r w:rsidRPr="00D90965">
        <w:rPr>
          <w:rFonts w:eastAsia="標楷體"/>
          <w:sz w:val="28"/>
        </w:rPr>
        <w:t>2,500</w:t>
      </w:r>
      <w:r w:rsidRPr="00D90965">
        <w:rPr>
          <w:rFonts w:eastAsia="標楷體"/>
          <w:sz w:val="28"/>
        </w:rPr>
        <w:t>萬噸。糧食供應短缺直接影響物價，將影響社會穩定。</w:t>
      </w:r>
    </w:p>
    <w:p w:rsidR="00FB2FE8" w:rsidRPr="00D90965" w:rsidRDefault="00FB2FE8" w:rsidP="00C856A6">
      <w:pPr>
        <w:widowControl/>
        <w:autoSpaceDE w:val="0"/>
        <w:snapToGrid w:val="0"/>
        <w:spacing w:beforeLines="25" w:before="90" w:line="480" w:lineRule="exact"/>
        <w:ind w:leftChars="59" w:left="422" w:hangingChars="100" w:hanging="280"/>
        <w:jc w:val="both"/>
        <w:rPr>
          <w:rFonts w:eastAsia="標楷體"/>
          <w:sz w:val="28"/>
        </w:rPr>
      </w:pPr>
      <w:r w:rsidRPr="00D90965">
        <w:rPr>
          <w:rFonts w:eastAsia="標楷體"/>
          <w:sz w:val="28"/>
        </w:rPr>
        <w:t>—</w:t>
      </w:r>
      <w:r w:rsidRPr="00D90965">
        <w:rPr>
          <w:rFonts w:eastAsia="標楷體"/>
          <w:b/>
          <w:sz w:val="28"/>
        </w:rPr>
        <w:t>推動農業技術提升及供應來源多元化</w:t>
      </w:r>
      <w:r w:rsidRPr="00D90965">
        <w:rPr>
          <w:rFonts w:eastAsia="標楷體"/>
          <w:sz w:val="28"/>
        </w:rPr>
        <w:t>：中國大陸的農業仍為勞力密集生產，透過現代化技術</w:t>
      </w:r>
      <w:r w:rsidR="002B3012">
        <w:rPr>
          <w:rFonts w:eastAsia="標楷體" w:hint="eastAsia"/>
          <w:sz w:val="28"/>
        </w:rPr>
        <w:t>，將可</w:t>
      </w:r>
      <w:r w:rsidRPr="00D90965">
        <w:rPr>
          <w:rFonts w:eastAsia="標楷體"/>
          <w:sz w:val="28"/>
        </w:rPr>
        <w:t>提高糧食產量以彌補缺口。然而，農村土地改革緩慢</w:t>
      </w:r>
      <w:r w:rsidR="002B3012">
        <w:rPr>
          <w:rFonts w:eastAsia="標楷體" w:hint="eastAsia"/>
          <w:sz w:val="28"/>
        </w:rPr>
        <w:t>，</w:t>
      </w:r>
      <w:r w:rsidRPr="00D90965">
        <w:rPr>
          <w:rFonts w:eastAsia="標楷體"/>
          <w:sz w:val="28"/>
        </w:rPr>
        <w:t>加上美中第一階段協議</w:t>
      </w:r>
      <w:r w:rsidR="002B3012">
        <w:rPr>
          <w:rFonts w:eastAsia="標楷體" w:hint="eastAsia"/>
          <w:sz w:val="28"/>
        </w:rPr>
        <w:t>承諾</w:t>
      </w:r>
      <w:r w:rsidRPr="00D90965">
        <w:rPr>
          <w:rFonts w:eastAsia="標楷體"/>
          <w:sz w:val="28"/>
        </w:rPr>
        <w:t>，短期對美國進口依賴將繼續存在</w:t>
      </w:r>
      <w:r w:rsidR="002B3012">
        <w:rPr>
          <w:rFonts w:eastAsia="標楷體" w:hint="eastAsia"/>
          <w:sz w:val="28"/>
        </w:rPr>
        <w:t>；</w:t>
      </w:r>
      <w:r w:rsidRPr="00D90965">
        <w:rPr>
          <w:rFonts w:eastAsia="標楷體"/>
          <w:sz w:val="28"/>
        </w:rPr>
        <w:t>但長期而言，中國大陸希望保持供應多元化，</w:t>
      </w:r>
      <w:r w:rsidR="002B3012">
        <w:rPr>
          <w:rFonts w:eastAsia="標楷體" w:hint="eastAsia"/>
          <w:sz w:val="28"/>
        </w:rPr>
        <w:t>降低糧食進口來自單一國家的風險</w:t>
      </w:r>
      <w:r w:rsidRPr="00D90965">
        <w:rPr>
          <w:rFonts w:eastAsia="標楷體"/>
          <w:sz w:val="28"/>
        </w:rPr>
        <w:t>，這將為歐洲、拉丁美洲和「一帶一路」沿線</w:t>
      </w:r>
      <w:r w:rsidR="002B3012">
        <w:rPr>
          <w:rFonts w:eastAsia="標楷體" w:hint="eastAsia"/>
          <w:sz w:val="28"/>
        </w:rPr>
        <w:t>國家</w:t>
      </w:r>
      <w:r w:rsidRPr="00D90965">
        <w:rPr>
          <w:rFonts w:eastAsia="標楷體"/>
          <w:sz w:val="28"/>
        </w:rPr>
        <w:t>的農業帶來機會。</w:t>
      </w:r>
    </w:p>
    <w:p w:rsidR="009B36B9" w:rsidRPr="00FB2FE8" w:rsidRDefault="009B36B9" w:rsidP="00E068F6">
      <w:pPr>
        <w:widowControl/>
        <w:autoSpaceDE w:val="0"/>
        <w:snapToGrid w:val="0"/>
        <w:spacing w:beforeLines="25" w:before="90" w:line="480" w:lineRule="exact"/>
        <w:ind w:leftChars="177" w:left="425" w:firstLineChars="202" w:firstLine="566"/>
        <w:jc w:val="both"/>
        <w:rPr>
          <w:rFonts w:eastAsia="標楷體"/>
          <w:sz w:val="28"/>
        </w:rPr>
      </w:pPr>
    </w:p>
    <w:p w:rsidR="00D77065" w:rsidRPr="00D90965" w:rsidRDefault="00D77065" w:rsidP="00741512">
      <w:pPr>
        <w:autoSpaceDE w:val="0"/>
        <w:autoSpaceDN w:val="0"/>
        <w:adjustRightInd w:val="0"/>
        <w:spacing w:line="480" w:lineRule="exact"/>
        <w:ind w:firstLineChars="200" w:firstLine="560"/>
        <w:rPr>
          <w:rFonts w:eastAsia="標楷體"/>
          <w:sz w:val="28"/>
          <w:szCs w:val="28"/>
        </w:rPr>
        <w:sectPr w:rsidR="00D77065" w:rsidRPr="00D90965" w:rsidSect="006163FD">
          <w:footerReference w:type="default" r:id="rId3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:rsidR="00FE7913" w:rsidRPr="00D90965" w:rsidRDefault="00FE7913" w:rsidP="00C67B87">
      <w:pPr>
        <w:pStyle w:val="11"/>
        <w:numPr>
          <w:ilvl w:val="0"/>
          <w:numId w:val="3"/>
        </w:numPr>
        <w:adjustRightInd w:val="0"/>
        <w:spacing w:before="120" w:afterLines="100" w:after="240" w:line="520" w:lineRule="exact"/>
        <w:ind w:left="794" w:hanging="794"/>
        <w:jc w:val="center"/>
        <w:textAlignment w:val="baseline"/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</w:pPr>
      <w:bookmarkStart w:id="29" w:name="_Toc489971717"/>
      <w:bookmarkStart w:id="30" w:name="_Toc55222506"/>
      <w:r w:rsidRPr="00D90965"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  <w:lastRenderedPageBreak/>
        <w:t>兩岸經貿情勢</w:t>
      </w:r>
      <w:bookmarkEnd w:id="29"/>
      <w:bookmarkEnd w:id="30"/>
    </w:p>
    <w:p w:rsidR="00FE7913" w:rsidRPr="00D90965" w:rsidRDefault="00FE7913" w:rsidP="00C856A6">
      <w:pPr>
        <w:pStyle w:val="20"/>
        <w:tabs>
          <w:tab w:val="left" w:pos="7105"/>
        </w:tabs>
        <w:spacing w:beforeLines="25" w:before="6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31" w:name="_Toc489971718"/>
      <w:bookmarkStart w:id="32" w:name="_Toc55222507"/>
      <w:r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t>一、雙邊投資</w:t>
      </w:r>
      <w:bookmarkEnd w:id="31"/>
      <w:bookmarkEnd w:id="32"/>
    </w:p>
    <w:p w:rsidR="00FE7913" w:rsidRPr="0074142A" w:rsidRDefault="00FE7913" w:rsidP="00C856A6">
      <w:pPr>
        <w:widowControl/>
        <w:numPr>
          <w:ilvl w:val="0"/>
          <w:numId w:val="9"/>
        </w:numPr>
        <w:tabs>
          <w:tab w:val="left" w:pos="567"/>
        </w:tabs>
        <w:autoSpaceDE w:val="0"/>
        <w:snapToGrid w:val="0"/>
        <w:spacing w:beforeLines="25" w:before="60" w:line="48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74142A">
        <w:rPr>
          <w:rFonts w:eastAsia="標楷體"/>
          <w:b/>
          <w:color w:val="383838"/>
          <w:sz w:val="27"/>
          <w:szCs w:val="27"/>
          <w:shd w:val="clear" w:color="auto" w:fill="FFFFFF"/>
        </w:rPr>
        <w:t>我對中國大陸投資</w:t>
      </w:r>
    </w:p>
    <w:p w:rsidR="004A1407" w:rsidRPr="00D90965" w:rsidRDefault="004A1407" w:rsidP="00C856A6">
      <w:pPr>
        <w:snapToGrid w:val="0"/>
        <w:spacing w:beforeLines="25" w:before="60" w:line="480" w:lineRule="exact"/>
        <w:ind w:left="480" w:firstLine="480"/>
        <w:jc w:val="both"/>
        <w:rPr>
          <w:rFonts w:eastAsia="標楷體"/>
          <w:sz w:val="28"/>
          <w:szCs w:val="40"/>
        </w:rPr>
      </w:pPr>
      <w:r w:rsidRPr="00D90965">
        <w:rPr>
          <w:rFonts w:eastAsia="標楷體"/>
          <w:sz w:val="28"/>
          <w:szCs w:val="40"/>
        </w:rPr>
        <w:t>2020</w:t>
      </w:r>
      <w:r w:rsidRPr="00D90965">
        <w:rPr>
          <w:rFonts w:eastAsia="標楷體"/>
          <w:sz w:val="28"/>
          <w:szCs w:val="40"/>
        </w:rPr>
        <w:t>年第</w:t>
      </w:r>
      <w:r w:rsidR="00310B92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季核准對中國大陸投</w:t>
      </w:r>
      <w:r w:rsidRPr="00D90965">
        <w:rPr>
          <w:rFonts w:eastAsia="標楷體"/>
          <w:sz w:val="28"/>
          <w:szCs w:val="40"/>
        </w:rPr>
        <w:t>(</w:t>
      </w:r>
      <w:r w:rsidRPr="00D90965">
        <w:rPr>
          <w:rFonts w:eastAsia="標楷體"/>
          <w:sz w:val="28"/>
          <w:szCs w:val="40"/>
        </w:rPr>
        <w:t>增</w:t>
      </w:r>
      <w:r w:rsidRPr="00D90965">
        <w:rPr>
          <w:rFonts w:eastAsia="標楷體"/>
          <w:sz w:val="28"/>
          <w:szCs w:val="40"/>
        </w:rPr>
        <w:t>)</w:t>
      </w:r>
      <w:r w:rsidRPr="00D90965">
        <w:rPr>
          <w:rFonts w:eastAsia="標楷體"/>
          <w:sz w:val="28"/>
          <w:szCs w:val="40"/>
        </w:rPr>
        <w:t>資金額為</w:t>
      </w:r>
      <w:r w:rsidRPr="00D90965">
        <w:rPr>
          <w:rFonts w:eastAsia="標楷體"/>
          <w:sz w:val="28"/>
          <w:szCs w:val="40"/>
        </w:rPr>
        <w:t>1</w:t>
      </w:r>
      <w:r w:rsidR="008E34F2" w:rsidRPr="00D90965">
        <w:rPr>
          <w:rFonts w:eastAsia="標楷體"/>
          <w:sz w:val="28"/>
          <w:szCs w:val="40"/>
        </w:rPr>
        <w:t>0</w:t>
      </w:r>
      <w:r w:rsidRPr="00D90965">
        <w:rPr>
          <w:rFonts w:eastAsia="標楷體"/>
          <w:sz w:val="28"/>
          <w:szCs w:val="40"/>
        </w:rPr>
        <w:t>.</w:t>
      </w:r>
      <w:r w:rsidR="008E34F2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億美元，較去年同季增加</w:t>
      </w:r>
      <w:r w:rsidR="008E34F2" w:rsidRPr="00D90965">
        <w:rPr>
          <w:rFonts w:eastAsia="標楷體"/>
          <w:sz w:val="28"/>
          <w:szCs w:val="40"/>
        </w:rPr>
        <w:t>40</w:t>
      </w:r>
      <w:r w:rsidRPr="00D90965">
        <w:rPr>
          <w:rFonts w:eastAsia="標楷體"/>
          <w:sz w:val="28"/>
          <w:szCs w:val="40"/>
        </w:rPr>
        <w:t>.</w:t>
      </w:r>
      <w:r w:rsidR="008E34F2" w:rsidRPr="00D90965">
        <w:rPr>
          <w:rFonts w:eastAsia="標楷體"/>
          <w:sz w:val="28"/>
          <w:szCs w:val="40"/>
        </w:rPr>
        <w:t>7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，主因是</w:t>
      </w:r>
      <w:r w:rsidRPr="00D90965">
        <w:rPr>
          <w:rFonts w:eastAsia="標楷體"/>
          <w:sz w:val="28"/>
          <w:szCs w:val="40"/>
        </w:rPr>
        <w:t>2019</w:t>
      </w:r>
      <w:r w:rsidRPr="00D90965">
        <w:rPr>
          <w:rFonts w:eastAsia="標楷體"/>
          <w:sz w:val="28"/>
          <w:szCs w:val="40"/>
        </w:rPr>
        <w:t>年</w:t>
      </w:r>
      <w:r w:rsidR="005A2B47" w:rsidRPr="00D90965">
        <w:rPr>
          <w:rFonts w:eastAsia="標楷體"/>
          <w:sz w:val="28"/>
          <w:szCs w:val="40"/>
        </w:rPr>
        <w:t>同期</w:t>
      </w:r>
      <w:r w:rsidRPr="00D90965">
        <w:rPr>
          <w:rFonts w:eastAsia="標楷體"/>
          <w:sz w:val="28"/>
          <w:szCs w:val="40"/>
        </w:rPr>
        <w:t>核准赴陸投資金額</w:t>
      </w:r>
      <w:r w:rsidR="005A2B47" w:rsidRPr="00D90965">
        <w:rPr>
          <w:rFonts w:eastAsia="標楷體"/>
          <w:sz w:val="28"/>
          <w:szCs w:val="40"/>
        </w:rPr>
        <w:t>較</w:t>
      </w:r>
      <w:r w:rsidRPr="00D90965">
        <w:rPr>
          <w:rFonts w:eastAsia="標楷體"/>
          <w:sz w:val="28"/>
          <w:szCs w:val="40"/>
        </w:rPr>
        <w:t>低</w:t>
      </w:r>
      <w:r w:rsidR="005A2B47" w:rsidRPr="00D90965">
        <w:rPr>
          <w:rStyle w:val="ae"/>
          <w:rFonts w:eastAsia="標楷體"/>
          <w:sz w:val="28"/>
          <w:szCs w:val="40"/>
        </w:rPr>
        <w:footnoteReference w:id="17"/>
      </w:r>
      <w:r w:rsidR="00B03318" w:rsidRPr="00D90965">
        <w:rPr>
          <w:rFonts w:eastAsia="標楷體"/>
          <w:sz w:val="28"/>
          <w:szCs w:val="40"/>
        </w:rPr>
        <w:t>，致成長率較高</w:t>
      </w:r>
      <w:r w:rsidRPr="00D90965">
        <w:rPr>
          <w:rFonts w:eastAsia="標楷體"/>
          <w:sz w:val="28"/>
          <w:szCs w:val="40"/>
        </w:rPr>
        <w:t>；另投資件數</w:t>
      </w:r>
      <w:r w:rsidRPr="00D90965">
        <w:rPr>
          <w:rFonts w:eastAsia="標楷體"/>
          <w:sz w:val="28"/>
          <w:szCs w:val="40"/>
        </w:rPr>
        <w:t>1</w:t>
      </w:r>
      <w:r w:rsidR="00B03318" w:rsidRPr="00D90965">
        <w:rPr>
          <w:rFonts w:eastAsia="標楷體"/>
          <w:sz w:val="28"/>
          <w:szCs w:val="40"/>
        </w:rPr>
        <w:t>07</w:t>
      </w:r>
      <w:r w:rsidRPr="00D90965">
        <w:rPr>
          <w:rFonts w:eastAsia="標楷體"/>
          <w:sz w:val="28"/>
          <w:szCs w:val="40"/>
        </w:rPr>
        <w:t>件，減少</w:t>
      </w:r>
      <w:r w:rsidR="00B03318" w:rsidRPr="00D90965">
        <w:rPr>
          <w:rFonts w:eastAsia="標楷體"/>
          <w:sz w:val="28"/>
          <w:szCs w:val="40"/>
        </w:rPr>
        <w:t>34</w:t>
      </w:r>
      <w:r w:rsidRPr="00D90965">
        <w:rPr>
          <w:rFonts w:eastAsia="標楷體"/>
          <w:sz w:val="28"/>
          <w:szCs w:val="40"/>
        </w:rPr>
        <w:t>.</w:t>
      </w:r>
      <w:r w:rsidR="00B03318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，累計</w:t>
      </w:r>
      <w:r w:rsidRPr="00D90965">
        <w:rPr>
          <w:rFonts w:eastAsia="標楷體"/>
          <w:sz w:val="28"/>
          <w:szCs w:val="40"/>
        </w:rPr>
        <w:t>1991</w:t>
      </w:r>
      <w:r w:rsidRPr="00D90965">
        <w:rPr>
          <w:rFonts w:eastAsia="標楷體"/>
          <w:sz w:val="28"/>
          <w:szCs w:val="40"/>
        </w:rPr>
        <w:t>年至</w:t>
      </w:r>
      <w:r w:rsidRPr="00D90965">
        <w:rPr>
          <w:rFonts w:eastAsia="標楷體"/>
          <w:sz w:val="28"/>
          <w:szCs w:val="40"/>
        </w:rPr>
        <w:t>2020</w:t>
      </w:r>
      <w:r w:rsidRPr="00D90965">
        <w:rPr>
          <w:rFonts w:eastAsia="標楷體"/>
          <w:sz w:val="28"/>
          <w:szCs w:val="40"/>
        </w:rPr>
        <w:t>年第</w:t>
      </w:r>
      <w:r w:rsidR="00B03318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季核准對中國大陸投資總額</w:t>
      </w:r>
      <w:r w:rsidRPr="00D90965">
        <w:rPr>
          <w:rFonts w:eastAsia="標楷體"/>
          <w:sz w:val="28"/>
          <w:szCs w:val="40"/>
        </w:rPr>
        <w:t>1,</w:t>
      </w:r>
      <w:r w:rsidR="00B03318" w:rsidRPr="00D90965">
        <w:rPr>
          <w:rFonts w:eastAsia="標楷體"/>
          <w:sz w:val="28"/>
          <w:szCs w:val="40"/>
        </w:rPr>
        <w:t>907</w:t>
      </w:r>
      <w:r w:rsidRPr="00D90965">
        <w:rPr>
          <w:rFonts w:eastAsia="標楷體"/>
          <w:sz w:val="28"/>
          <w:szCs w:val="40"/>
        </w:rPr>
        <w:t>.</w:t>
      </w:r>
      <w:r w:rsidR="00B03318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億美元</w:t>
      </w:r>
      <w:r w:rsidRPr="00D90965">
        <w:rPr>
          <w:rFonts w:eastAsia="標楷體"/>
          <w:sz w:val="28"/>
          <w:szCs w:val="40"/>
        </w:rPr>
        <w:t>(</w:t>
      </w:r>
      <w:r w:rsidRPr="00D90965">
        <w:rPr>
          <w:rFonts w:eastAsia="標楷體"/>
          <w:sz w:val="28"/>
          <w:szCs w:val="40"/>
        </w:rPr>
        <w:t>表</w:t>
      </w:r>
      <w:r w:rsidRPr="00D90965">
        <w:rPr>
          <w:rFonts w:eastAsia="標楷體"/>
          <w:sz w:val="28"/>
          <w:szCs w:val="40"/>
        </w:rPr>
        <w:t>2-1</w:t>
      </w:r>
      <w:r w:rsidRPr="00D90965">
        <w:rPr>
          <w:rFonts w:eastAsia="標楷體"/>
          <w:sz w:val="28"/>
          <w:szCs w:val="40"/>
        </w:rPr>
        <w:t>）。</w:t>
      </w:r>
    </w:p>
    <w:p w:rsidR="004A1407" w:rsidRPr="00D90965" w:rsidRDefault="004A1407" w:rsidP="004A1407">
      <w:pPr>
        <w:widowControl/>
        <w:spacing w:beforeLines="50" w:before="120" w:afterLines="50" w:after="120" w:line="440" w:lineRule="exact"/>
        <w:jc w:val="center"/>
        <w:rPr>
          <w:rFonts w:eastAsia="標楷體"/>
          <w:b/>
          <w:kern w:val="0"/>
          <w:sz w:val="28"/>
          <w:szCs w:val="32"/>
        </w:rPr>
      </w:pPr>
      <w:r w:rsidRPr="00D90965">
        <w:rPr>
          <w:rFonts w:eastAsia="標楷體"/>
          <w:b/>
          <w:kern w:val="0"/>
          <w:sz w:val="28"/>
          <w:szCs w:val="32"/>
        </w:rPr>
        <w:t>表</w:t>
      </w:r>
      <w:r w:rsidRPr="00D90965">
        <w:rPr>
          <w:rFonts w:eastAsia="標楷體"/>
          <w:b/>
          <w:kern w:val="0"/>
          <w:sz w:val="28"/>
          <w:szCs w:val="32"/>
        </w:rPr>
        <w:t xml:space="preserve">2-1 </w:t>
      </w:r>
      <w:r w:rsidRPr="00D90965">
        <w:rPr>
          <w:rFonts w:eastAsia="標楷體"/>
          <w:b/>
          <w:kern w:val="0"/>
          <w:sz w:val="28"/>
          <w:szCs w:val="32"/>
        </w:rPr>
        <w:t>臺商赴中國大陸投資統計</w:t>
      </w:r>
    </w:p>
    <w:tbl>
      <w:tblPr>
        <w:tblW w:w="87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417"/>
        <w:gridCol w:w="1392"/>
        <w:gridCol w:w="1418"/>
        <w:gridCol w:w="1338"/>
        <w:gridCol w:w="1425"/>
      </w:tblGrid>
      <w:tr w:rsidR="004A1407" w:rsidRPr="00D90965" w:rsidTr="00993F0D">
        <w:trPr>
          <w:jc w:val="center"/>
        </w:trPr>
        <w:tc>
          <w:tcPr>
            <w:tcW w:w="1800" w:type="dxa"/>
            <w:vMerge w:val="restart"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before="50"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期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間</w:t>
            </w:r>
          </w:p>
        </w:tc>
        <w:tc>
          <w:tcPr>
            <w:tcW w:w="2809" w:type="dxa"/>
            <w:gridSpan w:val="2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金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額</w:t>
            </w:r>
          </w:p>
        </w:tc>
        <w:tc>
          <w:tcPr>
            <w:tcW w:w="2756" w:type="dxa"/>
            <w:gridSpan w:val="2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both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件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數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平均投資金額</w:t>
            </w:r>
          </w:p>
        </w:tc>
      </w:tr>
      <w:tr w:rsidR="004A1407" w:rsidRPr="00D90965" w:rsidTr="00993F0D">
        <w:trPr>
          <w:jc w:val="center"/>
        </w:trPr>
        <w:tc>
          <w:tcPr>
            <w:tcW w:w="1800" w:type="dxa"/>
            <w:vMerge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/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（百萬美元）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成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長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率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（件）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成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長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率</w:t>
            </w:r>
            <w:r w:rsidRPr="00D90965">
              <w:rPr>
                <w:rFonts w:eastAsia="標楷體"/>
                <w:kern w:val="0"/>
                <w:sz w:val="20"/>
                <w:szCs w:val="20"/>
              </w:rPr>
              <w:t>(%)</w:t>
            </w:r>
          </w:p>
        </w:tc>
        <w:tc>
          <w:tcPr>
            <w:tcW w:w="1425" w:type="dxa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407" w:rsidRPr="00D90965" w:rsidRDefault="004A1407" w:rsidP="00993F0D">
            <w:pPr>
              <w:pStyle w:val="Standard"/>
              <w:widowControl/>
              <w:snapToGrid w:val="0"/>
              <w:spacing w:line="240" w:lineRule="exact"/>
              <w:jc w:val="center"/>
            </w:pPr>
            <w:r w:rsidRPr="00D90965">
              <w:rPr>
                <w:rFonts w:eastAsia="標楷體"/>
                <w:kern w:val="0"/>
                <w:sz w:val="20"/>
                <w:szCs w:val="20"/>
              </w:rPr>
              <w:t>（仟美元）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1991</w:t>
            </w:r>
            <w:r w:rsidRPr="00D90965">
              <w:rPr>
                <w:rFonts w:eastAsia="標楷體"/>
                <w:kern w:val="0"/>
                <w:sz w:val="22"/>
              </w:rPr>
              <w:t>～</w:t>
            </w:r>
            <w:r w:rsidRPr="00D90965">
              <w:rPr>
                <w:rFonts w:eastAsia="標楷體"/>
                <w:kern w:val="0"/>
                <w:sz w:val="22"/>
              </w:rPr>
              <w:t>2000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17,102.6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58.8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22,974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46.7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744.4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2001~2005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30,153.6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20.5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11,478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12.8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2,627.1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2006~2010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50,064.7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24.0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4,233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-3.3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11,827.2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2011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14,376.6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887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-3.0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16,208.1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2012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12,792.1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-11.0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636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-28.3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20,113.3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2013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9,190.1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-28.2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554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-12.9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16,588.6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2014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10,276.6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11.8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497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-10.3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20,677.2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2015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10,965.5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6.7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427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-14.1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25,680.3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2016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9,670.7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-11.8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323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-24.4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29,940.3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9,248.9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-4.4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580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79.6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15,946.3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8,497.7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-8.1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726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25.2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11,704.9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4,173.1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-50.9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610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-16.0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6,841.1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1,226.2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-3.6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127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-18.6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 xml:space="preserve"> 9,655.7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852.7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-71.3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155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-3.1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5,501.0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742.6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-67.7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163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-11.9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4,555.6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B5499B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1,351.6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-30.7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165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-26.7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</w:pPr>
            <w:r w:rsidRPr="00D90965">
              <w:rPr>
                <w:sz w:val="22"/>
              </w:rPr>
              <w:t>8,191.4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2020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</w:rPr>
            </w:pP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</w:rPr>
            </w:pP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</w:rPr>
            </w:pPr>
          </w:p>
        </w:tc>
      </w:tr>
      <w:tr w:rsidR="003A0F29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0F29" w:rsidRPr="00D90965" w:rsidRDefault="003A0F29" w:rsidP="00716AAC">
            <w:pPr>
              <w:pStyle w:val="Standard"/>
              <w:widowControl/>
              <w:snapToGrid w:val="0"/>
              <w:spacing w:before="50" w:line="260" w:lineRule="exact"/>
              <w:ind w:left="480" w:right="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第</w:t>
            </w:r>
            <w:r>
              <w:rPr>
                <w:rFonts w:eastAsia="標楷體" w:hint="eastAsia"/>
                <w:kern w:val="0"/>
                <w:sz w:val="22"/>
              </w:rPr>
              <w:t>1-3</w:t>
            </w:r>
            <w:r>
              <w:rPr>
                <w:rFonts w:eastAsia="標楷體" w:hint="eastAsia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F29" w:rsidRPr="00D90965" w:rsidRDefault="004600A1" w:rsidP="00E9233D">
            <w:pPr>
              <w:pStyle w:val="Standard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4,214.9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F29" w:rsidRPr="00D90965" w:rsidRDefault="004600A1" w:rsidP="00E9233D">
            <w:pPr>
              <w:pStyle w:val="Standard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49.4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F29" w:rsidRPr="00D90965" w:rsidRDefault="004600A1" w:rsidP="00E9233D">
            <w:pPr>
              <w:pStyle w:val="Standard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352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F29" w:rsidRPr="00D90965" w:rsidRDefault="004600A1" w:rsidP="00E9233D">
            <w:pPr>
              <w:pStyle w:val="Standard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-20.9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F29" w:rsidRPr="00D90965" w:rsidRDefault="004600A1" w:rsidP="00E9233D">
            <w:pPr>
              <w:pStyle w:val="Standard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11,974.2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B5499B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2,009.4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63.9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131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3.1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15,339.2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B5499B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1,160.6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36.1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114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-26.5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10,181.0</w:t>
            </w:r>
          </w:p>
        </w:tc>
      </w:tr>
      <w:tr w:rsidR="002F6941" w:rsidRPr="00D90965" w:rsidTr="00B5499B">
        <w:trPr>
          <w:trHeight w:val="312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941" w:rsidRPr="00D90965" w:rsidRDefault="002F6941" w:rsidP="00993F0D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941" w:rsidRPr="00D90965" w:rsidRDefault="002F6941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</w:t>
            </w:r>
            <w:r w:rsidR="006A39B1" w:rsidRPr="00D90965">
              <w:rPr>
                <w:sz w:val="22"/>
                <w:szCs w:val="22"/>
              </w:rPr>
              <w:t>,</w:t>
            </w:r>
            <w:r w:rsidRPr="00D90965">
              <w:rPr>
                <w:sz w:val="22"/>
                <w:szCs w:val="22"/>
              </w:rPr>
              <w:t>044.</w:t>
            </w:r>
            <w:r w:rsidR="006A39B1" w:rsidRPr="00D90965">
              <w:rPr>
                <w:sz w:val="22"/>
                <w:szCs w:val="22"/>
              </w:rPr>
              <w:t>9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941" w:rsidRPr="00D90965" w:rsidRDefault="006A39B1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40.7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941" w:rsidRPr="00D90965" w:rsidRDefault="006A39B1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107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941" w:rsidRPr="00D90965" w:rsidRDefault="006A39B1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-34.4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941" w:rsidRPr="00D90965" w:rsidRDefault="006A39B1" w:rsidP="00E9233D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9,765.1</w:t>
            </w:r>
          </w:p>
        </w:tc>
      </w:tr>
      <w:tr w:rsidR="001D48CE" w:rsidRPr="00D90965" w:rsidTr="00B5499B">
        <w:trPr>
          <w:trHeight w:val="312"/>
          <w:jc w:val="center"/>
        </w:trPr>
        <w:tc>
          <w:tcPr>
            <w:tcW w:w="1800" w:type="dxa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CE" w:rsidRPr="00D90965" w:rsidRDefault="001D48CE" w:rsidP="00993F0D">
            <w:pPr>
              <w:pStyle w:val="Standard"/>
              <w:widowControl/>
              <w:snapToGrid w:val="0"/>
              <w:spacing w:before="50" w:line="280" w:lineRule="exact"/>
              <w:jc w:val="center"/>
            </w:pPr>
            <w:r w:rsidRPr="00D90965">
              <w:rPr>
                <w:rFonts w:eastAsia="標楷體"/>
                <w:kern w:val="0"/>
                <w:sz w:val="22"/>
              </w:rPr>
              <w:t>合</w:t>
            </w:r>
            <w:r w:rsidRPr="00D90965">
              <w:rPr>
                <w:rFonts w:eastAsia="標楷體"/>
                <w:kern w:val="0"/>
                <w:sz w:val="22"/>
              </w:rPr>
              <w:t xml:space="preserve">    </w:t>
            </w:r>
            <w:r w:rsidRPr="00D90965">
              <w:rPr>
                <w:rFonts w:eastAsia="標楷體"/>
                <w:kern w:val="0"/>
                <w:sz w:val="22"/>
              </w:rPr>
              <w:t>計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310B92">
            <w:pPr>
              <w:pStyle w:val="Standard"/>
              <w:widowControl/>
              <w:snapToGrid w:val="0"/>
              <w:spacing w:before="50" w:line="280" w:lineRule="exact"/>
              <w:ind w:right="24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1</w:t>
            </w:r>
            <w:r w:rsidR="00310B92" w:rsidRPr="00D90965">
              <w:rPr>
                <w:sz w:val="22"/>
                <w:szCs w:val="22"/>
              </w:rPr>
              <w:t>90</w:t>
            </w:r>
            <w:r w:rsidRPr="00D90965">
              <w:rPr>
                <w:sz w:val="22"/>
                <w:szCs w:val="22"/>
              </w:rPr>
              <w:t>,</w:t>
            </w:r>
            <w:r w:rsidR="00310B92" w:rsidRPr="00D90965">
              <w:rPr>
                <w:sz w:val="22"/>
                <w:szCs w:val="22"/>
              </w:rPr>
              <w:t>727</w:t>
            </w:r>
            <w:r w:rsidRPr="00D90965">
              <w:rPr>
                <w:sz w:val="22"/>
                <w:szCs w:val="22"/>
              </w:rPr>
              <w:t>.</w:t>
            </w:r>
            <w:r w:rsidR="00310B92" w:rsidRPr="00D90965">
              <w:rPr>
                <w:sz w:val="22"/>
                <w:szCs w:val="22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310B92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44,</w:t>
            </w:r>
            <w:r w:rsidR="00310B92" w:rsidRPr="00D90965">
              <w:rPr>
                <w:sz w:val="22"/>
                <w:szCs w:val="22"/>
              </w:rPr>
              <w:t>277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E9233D">
            <w:pPr>
              <w:pStyle w:val="Standard"/>
              <w:jc w:val="right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8CE" w:rsidRPr="00D90965" w:rsidRDefault="001D48CE" w:rsidP="00310B92">
            <w:pPr>
              <w:pStyle w:val="Standard"/>
              <w:jc w:val="right"/>
              <w:rPr>
                <w:sz w:val="22"/>
                <w:szCs w:val="22"/>
              </w:rPr>
            </w:pPr>
            <w:r w:rsidRPr="00D90965">
              <w:rPr>
                <w:sz w:val="22"/>
                <w:szCs w:val="22"/>
              </w:rPr>
              <w:t>4,</w:t>
            </w:r>
            <w:r w:rsidR="00310B92" w:rsidRPr="00D90965">
              <w:rPr>
                <w:sz w:val="22"/>
                <w:szCs w:val="22"/>
              </w:rPr>
              <w:t>307</w:t>
            </w:r>
            <w:r w:rsidRPr="00D90965">
              <w:rPr>
                <w:sz w:val="22"/>
                <w:szCs w:val="22"/>
              </w:rPr>
              <w:t>.</w:t>
            </w:r>
            <w:r w:rsidR="00310B92" w:rsidRPr="00D90965">
              <w:rPr>
                <w:sz w:val="22"/>
                <w:szCs w:val="22"/>
              </w:rPr>
              <w:t>6</w:t>
            </w:r>
          </w:p>
        </w:tc>
      </w:tr>
      <w:tr w:rsidR="004A1407" w:rsidRPr="00D90965" w:rsidTr="00993F0D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200" w:lineRule="exact"/>
              <w:ind w:left="700" w:hangingChars="350" w:hanging="700"/>
              <w:jc w:val="both"/>
              <w:rPr>
                <w:rFonts w:eastAsia="標楷體"/>
                <w:kern w:val="0"/>
                <w:sz w:val="20"/>
                <w:szCs w:val="18"/>
              </w:rPr>
            </w:pPr>
            <w:r w:rsidRPr="00D90965">
              <w:rPr>
                <w:rFonts w:eastAsia="標楷體"/>
                <w:kern w:val="0"/>
                <w:sz w:val="20"/>
                <w:szCs w:val="18"/>
              </w:rPr>
              <w:t>註：</w:t>
            </w:r>
            <w:r w:rsidRPr="00D90965">
              <w:rPr>
                <w:rFonts w:eastAsia="標楷體"/>
                <w:kern w:val="0"/>
                <w:sz w:val="20"/>
                <w:szCs w:val="18"/>
              </w:rPr>
              <w:t xml:space="preserve">. </w:t>
            </w:r>
            <w:r w:rsidRPr="00D90965">
              <w:rPr>
                <w:rFonts w:eastAsia="標楷體"/>
                <w:kern w:val="0"/>
                <w:sz w:val="20"/>
                <w:szCs w:val="18"/>
              </w:rPr>
              <w:t>合計數字含補報金額與件數。</w:t>
            </w:r>
          </w:p>
          <w:p w:rsidR="004A1407" w:rsidRPr="00D90965" w:rsidRDefault="004A1407" w:rsidP="00993F0D">
            <w:pPr>
              <w:widowControl/>
              <w:autoSpaceDE w:val="0"/>
              <w:snapToGrid w:val="0"/>
              <w:spacing w:line="200" w:lineRule="exact"/>
              <w:ind w:left="700" w:hangingChars="350" w:hanging="700"/>
              <w:jc w:val="both"/>
              <w:rPr>
                <w:rFonts w:eastAsia="標楷體"/>
                <w:kern w:val="0"/>
                <w:sz w:val="20"/>
                <w:szCs w:val="18"/>
              </w:rPr>
            </w:pPr>
            <w:r w:rsidRPr="00D90965">
              <w:rPr>
                <w:rFonts w:eastAsia="標楷體"/>
                <w:kern w:val="0"/>
                <w:sz w:val="20"/>
                <w:szCs w:val="18"/>
              </w:rPr>
              <w:t>資料來源：中華民國華僑及外國人投資、對外投資、對外技術合作、對大陸間接投資、大陸產業技術引進統計速報，經濟部投資審議委員會、本會自行計算。</w:t>
            </w:r>
          </w:p>
        </w:tc>
      </w:tr>
    </w:tbl>
    <w:p w:rsidR="00B5499B" w:rsidRDefault="00B5499B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A4AD0" w:rsidRPr="000E1368" w:rsidRDefault="00D16FB5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  <w:r>
        <w:rPr>
          <w:rFonts w:eastAsia="標楷體" w:hint="eastAsia"/>
          <w:noProof/>
          <w:sz w:val="28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1685925</wp:posOffset>
                </wp:positionV>
                <wp:extent cx="5486400" cy="3331210"/>
                <wp:effectExtent l="0" t="0" r="0" b="2540"/>
                <wp:wrapTopAndBottom/>
                <wp:docPr id="216" name="群組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331210"/>
                          <a:chOff x="0" y="0"/>
                          <a:chExt cx="5486400" cy="3331210"/>
                        </a:xfrm>
                      </wpg:grpSpPr>
                      <wpg:grpSp>
                        <wpg:cNvPr id="209" name="群組 209"/>
                        <wpg:cNvGrpSpPr/>
                        <wpg:grpSpPr>
                          <a:xfrm>
                            <a:off x="0" y="0"/>
                            <a:ext cx="5486400" cy="3331210"/>
                            <a:chOff x="0" y="0"/>
                            <a:chExt cx="5486400" cy="3331430"/>
                          </a:xfrm>
                        </wpg:grpSpPr>
                        <wpg:grpSp>
                          <wpg:cNvPr id="207" name="群組 207"/>
                          <wpg:cNvGrpSpPr/>
                          <wpg:grpSpPr>
                            <a:xfrm>
                              <a:off x="0" y="127218"/>
                              <a:ext cx="5486400" cy="3204212"/>
                              <a:chOff x="0" y="0"/>
                              <a:chExt cx="5486400" cy="3204375"/>
                            </a:xfrm>
                          </wpg:grpSpPr>
                          <wpg:graphicFrame>
                            <wpg:cNvPr id="38" name="圖表 38"/>
                            <wpg:cNvFrPr/>
                            <wpg:xfrm>
                              <a:off x="0" y="0"/>
                              <a:ext cx="5486400" cy="3204375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8"/>
                              </a:graphicData>
                            </a:graphic>
                          </wpg:graphicFrame>
                          <wps:wsp>
                            <wps:cNvPr id="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206" y="786176"/>
                                <a:ext cx="596320" cy="4462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44108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標楷體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</w:rPr>
                                    <w:t>144</w:t>
                                  </w:r>
                                  <w:r>
                                    <w:rPr>
                                      <w:rFonts w:eastAsia="標楷體" w:hint="eastAsia"/>
                                    </w:rPr>
                                    <w:br/>
                                  </w:r>
                                  <w:r w:rsidRPr="00EB058C">
                                    <w:rPr>
                                      <w:rFonts w:eastAsia="標楷體"/>
                                      <w:sz w:val="20"/>
                                    </w:rPr>
                                    <w:t>億美元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790" y="512265"/>
                                <a:ext cx="588644" cy="4058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44108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eastAsia="標楷體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</w:rPr>
                                    <w:t>176</w:t>
                                  </w:r>
                                  <w:r>
                                    <w:rPr>
                                      <w:rFonts w:eastAsia="標楷體" w:hint="eastAsia"/>
                                    </w:rPr>
                                    <w:br/>
                                  </w:r>
                                  <w:r w:rsidRPr="00EB058C">
                                    <w:rPr>
                                      <w:rFonts w:eastAsia="標楷體"/>
                                      <w:sz w:val="20"/>
                                    </w:rPr>
                                    <w:t>億美元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2273956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36.3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534522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EB26D8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63.7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2630" y="2321660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EB26D8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62.1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2630" y="1590178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EB26D8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37.9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6685" y="2321660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61.5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6685" y="1590178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38.5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644" y="2122889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41.5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644" y="1232389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58.5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4602" y="1916165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49.9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4602" y="826892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50.1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0706" y="1900263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55.6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0706" y="803040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44.4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4762" y="1884362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55.6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2713" y="826892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44.4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66769" y="1844607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62.7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66769" y="675825"/>
                                <a:ext cx="564514" cy="276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A55" w:rsidRPr="00EB058C" w:rsidRDefault="00695A55" w:rsidP="000F5EDF">
                                  <w:pPr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B058C">
                                    <w:rPr>
                                      <w:rFonts w:eastAsia="標楷體"/>
                                      <w:b/>
                                      <w:color w:val="FFFFFF" w:themeColor="background1"/>
                                    </w:rPr>
                                    <w:t>37.3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6314" cy="282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5A55" w:rsidRPr="00EB058C" w:rsidRDefault="00695A55">
                                <w:pPr>
                                  <w:rPr>
                                    <w:rFonts w:eastAsia="標楷體"/>
                                  </w:rPr>
                                </w:pPr>
                                <w:r w:rsidRPr="00716AAC">
                                  <w:rPr>
                                    <w:rFonts w:eastAsia="標楷體"/>
                                    <w:sz w:val="22"/>
                                  </w:rPr>
                                  <w:t>單位：億美元；</w:t>
                                </w:r>
                                <w:r w:rsidRPr="00716AAC">
                                  <w:rPr>
                                    <w:rFonts w:eastAsia="標楷體"/>
                                    <w:sz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200025"/>
                            <a:ext cx="58801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441087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219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219075"/>
                            <a:ext cx="58864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441087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218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75" y="304800"/>
                            <a:ext cx="58864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6C7C87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208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76200"/>
                            <a:ext cx="58864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6C7C87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228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333500"/>
                            <a:ext cx="58801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6C7C87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110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1343025"/>
                            <a:ext cx="58864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 w:rsidP="00D16FB5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EB058C">
                                <w:rPr>
                                  <w:rFonts w:eastAsia="標楷體"/>
                                </w:rPr>
                                <w:t>109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br/>
                              </w:r>
                              <w:r w:rsidRPr="00EB058C">
                                <w:rPr>
                                  <w:rFonts w:eastAsia="標楷體"/>
                                  <w:sz w:val="20"/>
                                </w:rPr>
                                <w:t>億美元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6" o:spid="_x0000_s1065" style="position:absolute;left:0;text-align:left;margin-left:17.3pt;margin-top:132.75pt;width:6in;height:262.3pt;z-index:252215296;mso-position-horizontal-relative:text;mso-position-vertical-relative:text" coordsize="54864,33312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">
                <v:group id="群組 209" o:spid="_x0000_s1066" style="position:absolute;width:54864;height:33312" coordsize="54864,3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群組 207" o:spid="_x0000_s1067" style="position:absolute;top:1272;width:54864;height:32042" coordsize="54864,3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<v:shape id="圖表 38" o:spid="_x0000_s1068" type="#_x0000_t75" style="position:absolute;top:8;width:54864;height:32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48Z&#10;IMMAAADbAAAADwAAAGRycy9kb3ducmV2LnhtbERPy2oCMRTdF/yHcIVuRDNVKDoaRYtFKd3Ux8Ld&#10;dXKdjE5uxknU6d83C6HLw3lPZo0txZ1qXzhW8NZLQBBnThecK9htP7tDED4gaywdk4Jf8jCbtl4m&#10;mGr34B+6b0IuYgj7FBWYEKpUSp8Zsuh7riKO3MnVFkOEdS51jY8YbkvZT5J3abHg2GCwog9D2WVz&#10;swquu+vCrDr79W27PJiv43x0+T4HpV7bzXwMIlAT/sVP91orGMSx8Uv8AXL6B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OPGSDDAAAA2wAAAA8AAAAAAAAAAAAAAAAAmwIAAGRycy9k&#10;b3ducmV2LnhtbFBLBQYAAAAABAAEAPMAAACLAwAAAAA=&#10;">
                      <v:imagedata r:id="rId39" o:title=""/>
                      <o:lock v:ext="edit" aspectratio="f"/>
                    </v:shape>
                    <v:shape id="_x0000_s1069" type="#_x0000_t202" style="position:absolute;left:1432;top:7861;width:5963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716AAC" w:rsidRPr="00EB058C" w:rsidRDefault="00716AAC" w:rsidP="00441087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EB058C">
                              <w:rPr>
                                <w:rFonts w:eastAsia="標楷體"/>
                              </w:rPr>
                              <w:t>144</w:t>
                            </w:r>
                            <w:r>
                              <w:rPr>
                                <w:rFonts w:eastAsia="標楷體" w:hint="eastAsia"/>
                              </w:rPr>
                              <w:br/>
                            </w:r>
                            <w:r w:rsidRPr="00EB058C">
                              <w:rPr>
                                <w:rFonts w:eastAsia="標楷體"/>
                                <w:sz w:val="20"/>
                              </w:rPr>
                              <w:t>億美元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507;top:5122;width:5887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441087">
                            <w:pPr>
                              <w:spacing w:line="240" w:lineRule="exact"/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EB058C">
                              <w:rPr>
                                <w:rFonts w:eastAsia="標楷體"/>
                              </w:rPr>
                              <w:t>176</w:t>
                            </w:r>
                            <w:r>
                              <w:rPr>
                                <w:rFonts w:eastAsia="標楷體" w:hint="eastAsia"/>
                              </w:rPr>
                              <w:br/>
                            </w:r>
                            <w:r w:rsidRPr="00EB058C">
                              <w:rPr>
                                <w:rFonts w:eastAsia="標楷體"/>
                                <w:sz w:val="20"/>
                              </w:rPr>
                              <w:t>億美元</w:t>
                            </w:r>
                          </w:p>
                        </w:txbxContent>
                      </v:textbox>
                    </v:shape>
                    <v:shape id="_x0000_s1071" type="#_x0000_t202" style="position:absolute;left:2226;top:22739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  <v:textbox style="mso-fit-shape-to-text:t">
                        <w:txbxContent>
                          <w:p w:rsidR="00716AAC" w:rsidRPr="00EB058C" w:rsidRDefault="00716AAC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36.3</w:t>
                            </w:r>
                          </w:p>
                        </w:txbxContent>
                      </v:textbox>
                    </v:shape>
                    <v:shape id="_x0000_s1072" type="#_x0000_t202" style="position:absolute;left:2226;top:15345;width:56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    <v:textbox style="mso-fit-shape-to-text:t">
                        <w:txbxContent>
                          <w:p w:rsidR="00716AAC" w:rsidRPr="00EB058C" w:rsidRDefault="00716AAC" w:rsidP="00EB26D8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63.7</w:t>
                            </w:r>
                          </w:p>
                        </w:txbxContent>
                      </v:textbox>
                    </v:shape>
                    <v:shape id="_x0000_s1073" type="#_x0000_t202" style="position:absolute;left:41426;top:23216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EB26D8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62.1</w:t>
                            </w:r>
                          </w:p>
                        </w:txbxContent>
                      </v:textbox>
                    </v:shape>
                    <v:shape id="_x0000_s1074" type="#_x0000_t202" style="position:absolute;left:41426;top:15901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EB26D8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37.9</w:t>
                            </w:r>
                          </w:p>
                        </w:txbxContent>
                      </v:textbox>
                    </v:shape>
                    <v:shape id="_x0000_s1075" type="#_x0000_t202" style="position:absolute;left:47866;top:23216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fc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Uhfc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61.5</w:t>
                            </w:r>
                          </w:p>
                        </w:txbxContent>
                      </v:textbox>
                    </v:shape>
                    <v:shape id="_x0000_s1076" type="#_x0000_t202" style="position:absolute;left:47866;top:15901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38.5</w:t>
                            </w:r>
                          </w:p>
                        </w:txbxContent>
                      </v:textbox>
                    </v:shape>
                    <v:shape id="_x0000_s1077" type="#_x0000_t202" style="position:absolute;left:8746;top:21228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41.5</w:t>
                            </w:r>
                          </w:p>
                        </w:txbxContent>
                      </v:textbox>
                    </v:shape>
                    <v:shape id="_x0000_s1078" type="#_x0000_t202" style="position:absolute;left:8746;top:12323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58.5</w:t>
                            </w:r>
                          </w:p>
                        </w:txbxContent>
                      </v:textbox>
                    </v:shape>
                    <v:shape id="_x0000_s1079" type="#_x0000_t202" style="position:absolute;left:15346;top:19161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49.9</w:t>
                            </w:r>
                          </w:p>
                        </w:txbxContent>
                      </v:textbox>
                    </v:shape>
                    <v:shape id="_x0000_s1080" type="#_x0000_t202" style="position:absolute;left:15346;top:8268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ThcAA&#10;AADcAAAADwAAAGRycy9kb3ducmV2LnhtbESPQWvCQBSE7wX/w/KE3urGgkWiq4hW8NBLNd4f2Wc2&#10;mH0bsk8T/323IHgcZuYbZrkefKPu1MU6sIHpJANFXAZbc2WgOO0/5qCiIFtsApOBB0VYr0ZvS8xt&#10;6PmX7kepVIJwzNGAE2lzrWPpyGOchJY4eZfQeZQku0rbDvsE943+zLIv7bHmtOCwpa2j8nq8eQMi&#10;djN9FN8+Hs7Dz653WTnDwpj38bBZgBIa5BV+tg/WQCLC/5l0BP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HThcAAAADcAAAADwAAAAAAAAAAAAAAAACYAgAAZHJzL2Rvd25y&#10;ZXYueG1sUEsFBgAAAAAEAAQA9QAAAIUDAAAAAA==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50.1</w:t>
                            </w:r>
                          </w:p>
                        </w:txbxContent>
                      </v:textbox>
                    </v:shape>
                    <v:shape id="_x0000_s1081" type="#_x0000_t202" style="position:absolute;left:21707;top:19002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55.6</w:t>
                            </w:r>
                          </w:p>
                        </w:txbxContent>
                      </v:textbox>
                    </v:shape>
                    <v:shape id="_x0000_s1082" type="#_x0000_t202" style="position:absolute;left:21707;top:8030;width:56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44.4</w:t>
                            </w:r>
                          </w:p>
                        </w:txbxContent>
                      </v:textbox>
                    </v:shape>
                    <v:shape id="_x0000_s1083" type="#_x0000_t202" style="position:absolute;left:28147;top:18843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N8s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03y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55.6</w:t>
                            </w:r>
                          </w:p>
                        </w:txbxContent>
                      </v:textbox>
                    </v:shape>
                    <v:shape id="_x0000_s1084" type="#_x0000_t202" style="position:absolute;left:28227;top:8268;width:564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Vhs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tWG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44.4</w:t>
                            </w:r>
                          </w:p>
                        </w:txbxContent>
                      </v:textbox>
                    </v:shape>
                    <v:shape id="_x0000_s1085" type="#_x0000_t202" style="position:absolute;left:34667;top:18446;width:56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62.7</w:t>
                            </w:r>
                          </w:p>
                        </w:txbxContent>
                      </v:textbox>
                    </v:shape>
                    <v:shape id="_x0000_s1086" type="#_x0000_t202" style="position:absolute;left:34667;top:6758;width:56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    <v:textbox style="mso-fit-shape-to-text:t">
                        <w:txbxContent>
                          <w:p w:rsidR="00716AAC" w:rsidRPr="00EB058C" w:rsidRDefault="00716AAC" w:rsidP="000F5EDF">
                            <w:pPr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</w:pPr>
                            <w:r w:rsidRPr="00EB058C">
                              <w:rPr>
                                <w:rFonts w:eastAsia="標楷體"/>
                                <w:b/>
                                <w:color w:val="FFFFFF" w:themeColor="background1"/>
                              </w:rPr>
                              <w:t>37.3</w:t>
                            </w:r>
                          </w:p>
                        </w:txbxContent>
                      </v:textbox>
                    </v:shape>
                  </v:group>
                  <v:shape id="_x0000_s1087" type="#_x0000_t202" style="position:absolute;width:2266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      <v:textbox style="mso-fit-shape-to-text:t">
                      <w:txbxContent>
                        <w:p w:rsidR="00716AAC" w:rsidRPr="00EB058C" w:rsidRDefault="00716AAC">
                          <w:pPr>
                            <w:rPr>
                              <w:rFonts w:eastAsia="標楷體"/>
                            </w:rPr>
                          </w:pPr>
                          <w:r w:rsidRPr="00716AAC">
                            <w:rPr>
                              <w:rFonts w:eastAsia="標楷體"/>
                              <w:sz w:val="22"/>
                            </w:rPr>
                            <w:t>單位：億美元；</w:t>
                          </w:r>
                          <w:r w:rsidRPr="00716AAC">
                            <w:rPr>
                              <w:rFonts w:eastAsia="標楷體"/>
                              <w:sz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v:shape id="_x0000_s1088" type="#_x0000_t202" style="position:absolute;left:14954;top:2000;width:5880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    <v:textbox style="mso-fit-shape-to-text:t">
                    <w:txbxContent>
                      <w:p w:rsidR="00716AAC" w:rsidRPr="00EB058C" w:rsidRDefault="00716AAC" w:rsidP="00441087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219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v:shape id="_x0000_s1089" type="#_x0000_t202" style="position:absolute;left:21526;top:2190;width:5886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    <v:textbox style="mso-fit-shape-to-text:t">
                    <w:txbxContent>
                      <w:p w:rsidR="00716AAC" w:rsidRPr="00EB058C" w:rsidRDefault="00716AAC" w:rsidP="00441087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218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v:shape id="_x0000_s1090" type="#_x0000_t202" style="position:absolute;left:27717;top:3048;width:5887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<v:textbox style="mso-fit-shape-to-text:t">
                    <w:txbxContent>
                      <w:p w:rsidR="00716AAC" w:rsidRPr="00EB058C" w:rsidRDefault="00716AAC" w:rsidP="006C7C87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208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v:shape id="_x0000_s1091" type="#_x0000_t202" style="position:absolute;left:34480;top:762;width:588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bL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tsvwgAAANwAAAAPAAAAAAAAAAAAAAAAAJgCAABkcnMvZG93&#10;bnJldi54bWxQSwUGAAAAAAQABAD1AAAAhwMAAAAA&#10;" filled="f" stroked="f">
                  <v:textbox style="mso-fit-shape-to-text:t">
                    <w:txbxContent>
                      <w:p w:rsidR="00716AAC" w:rsidRPr="00EB058C" w:rsidRDefault="00716AAC" w:rsidP="006C7C87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228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v:shape id="_x0000_s1092" type="#_x0000_t202" style="position:absolute;left:40671;top:13335;width:5880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<v:textbox style="mso-fit-shape-to-text:t">
                    <w:txbxContent>
                      <w:p w:rsidR="00716AAC" w:rsidRPr="00EB058C" w:rsidRDefault="00716AAC" w:rsidP="006C7C87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110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v:shape id="_x0000_s1093" type="#_x0000_t202" style="position:absolute;left:47339;top:13430;width:588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mwM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zyJ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+bAwgAAANwAAAAPAAAAAAAAAAAAAAAAAJgCAABkcnMvZG93&#10;bnJldi54bWxQSwUGAAAAAAQABAD1AAAAhwMAAAAA&#10;" filled="f" stroked="f">
                  <v:textbox style="mso-fit-shape-to-text:t">
                    <w:txbxContent>
                      <w:p w:rsidR="00716AAC" w:rsidRPr="00EB058C" w:rsidRDefault="00716AAC" w:rsidP="00D16FB5">
                        <w:pPr>
                          <w:spacing w:line="240" w:lineRule="exact"/>
                          <w:jc w:val="center"/>
                          <w:rPr>
                            <w:rFonts w:eastAsia="標楷體"/>
                          </w:rPr>
                        </w:pPr>
                        <w:r w:rsidRPr="00EB058C">
                          <w:rPr>
                            <w:rFonts w:eastAsia="標楷體"/>
                          </w:rPr>
                          <w:t>109</w:t>
                        </w:r>
                        <w:r>
                          <w:rPr>
                            <w:rFonts w:eastAsia="標楷體" w:hint="eastAsia"/>
                          </w:rPr>
                          <w:br/>
                        </w:r>
                        <w:r w:rsidRPr="00EB058C">
                          <w:rPr>
                            <w:rFonts w:eastAsia="標楷體"/>
                            <w:sz w:val="20"/>
                          </w:rPr>
                          <w:t>億美元</w:t>
                        </w:r>
                      </w:p>
                    </w:txbxContent>
                  </v:textbox>
                </v:shape>
                <w10:wrap type="topAndBottom"/>
              </v:group>
              <o:OLEObject Type="Embed" ProgID="Excel.Chart.8" ShapeID="圖表 38" DrawAspect="Content" ObjectID="_1667374787" r:id="rId40">
                <o:FieldCodes>\s</o:FieldCodes>
              </o:OLEObject>
            </w:pict>
          </mc:Fallback>
        </mc:AlternateContent>
      </w:r>
      <w:r w:rsidR="006A4AD0">
        <w:rPr>
          <w:rFonts w:eastAsia="標楷體" w:hint="eastAsia"/>
          <w:sz w:val="28"/>
          <w:szCs w:val="40"/>
        </w:rPr>
        <w:t>由投資比重觀察，我對陸投資</w:t>
      </w:r>
      <w:r w:rsidR="000E1368">
        <w:rPr>
          <w:rFonts w:eastAsia="標楷體" w:hint="eastAsia"/>
          <w:sz w:val="28"/>
          <w:szCs w:val="40"/>
        </w:rPr>
        <w:t>占總對外投資比重逐年下降，由</w:t>
      </w:r>
      <w:r w:rsidR="000E1368">
        <w:rPr>
          <w:rFonts w:eastAsia="標楷體" w:hint="eastAsia"/>
          <w:sz w:val="28"/>
          <w:szCs w:val="40"/>
        </w:rPr>
        <w:t>2013</w:t>
      </w:r>
      <w:r w:rsidR="000E1368">
        <w:rPr>
          <w:rFonts w:eastAsia="標楷體" w:hint="eastAsia"/>
          <w:sz w:val="28"/>
          <w:szCs w:val="40"/>
        </w:rPr>
        <w:t>年占逾</w:t>
      </w:r>
      <w:r w:rsidR="000E1368">
        <w:rPr>
          <w:rFonts w:eastAsia="標楷體" w:hint="eastAsia"/>
          <w:sz w:val="28"/>
          <w:szCs w:val="40"/>
        </w:rPr>
        <w:t>6</w:t>
      </w:r>
      <w:r w:rsidR="000E1368">
        <w:rPr>
          <w:rFonts w:eastAsia="標楷體" w:hint="eastAsia"/>
          <w:sz w:val="28"/>
          <w:szCs w:val="40"/>
        </w:rPr>
        <w:t>成，至</w:t>
      </w:r>
      <w:r w:rsidR="000E1368">
        <w:rPr>
          <w:rFonts w:eastAsia="標楷體" w:hint="eastAsia"/>
          <w:sz w:val="28"/>
          <w:szCs w:val="40"/>
        </w:rPr>
        <w:t>220</w:t>
      </w:r>
      <w:r w:rsidR="000E1368">
        <w:rPr>
          <w:rFonts w:eastAsia="標楷體" w:hint="eastAsia"/>
          <w:sz w:val="28"/>
          <w:szCs w:val="40"/>
        </w:rPr>
        <w:t>年前</w:t>
      </w:r>
      <w:r w:rsidR="000E1368">
        <w:rPr>
          <w:rFonts w:eastAsia="標楷體" w:hint="eastAsia"/>
          <w:sz w:val="28"/>
          <w:szCs w:val="40"/>
        </w:rPr>
        <w:t>3</w:t>
      </w:r>
      <w:r w:rsidR="000E1368">
        <w:rPr>
          <w:rFonts w:eastAsia="標楷體" w:hint="eastAsia"/>
          <w:sz w:val="28"/>
          <w:szCs w:val="40"/>
        </w:rPr>
        <w:t>季已降至</w:t>
      </w:r>
      <w:r w:rsidR="003656B2">
        <w:rPr>
          <w:rFonts w:eastAsia="標楷體" w:hint="eastAsia"/>
          <w:sz w:val="28"/>
          <w:szCs w:val="40"/>
        </w:rPr>
        <w:t>38.5%</w:t>
      </w:r>
      <w:r w:rsidR="00FD5B36">
        <w:rPr>
          <w:rFonts w:eastAsia="標楷體" w:hint="eastAsia"/>
          <w:sz w:val="28"/>
          <w:szCs w:val="40"/>
        </w:rPr>
        <w:t>，</w:t>
      </w:r>
      <w:r w:rsidR="00BA5381">
        <w:rPr>
          <w:rFonts w:eastAsia="標楷體" w:hint="eastAsia"/>
          <w:sz w:val="28"/>
          <w:szCs w:val="40"/>
        </w:rPr>
        <w:t>臺商投資重心逐漸轉向，主因是</w:t>
      </w:r>
      <w:r w:rsidR="00BA5381" w:rsidRPr="00BA5381">
        <w:rPr>
          <w:rFonts w:eastAsia="標楷體" w:hint="eastAsia"/>
          <w:sz w:val="28"/>
          <w:szCs w:val="40"/>
        </w:rPr>
        <w:t>中國大陸勞工、環保等經營成本持續上升，</w:t>
      </w:r>
      <w:r w:rsidR="00BA5381">
        <w:rPr>
          <w:rFonts w:eastAsia="標楷體" w:hint="eastAsia"/>
          <w:sz w:val="28"/>
          <w:szCs w:val="40"/>
        </w:rPr>
        <w:t>加以</w:t>
      </w:r>
      <w:r w:rsidR="00BA5381" w:rsidRPr="00BA5381">
        <w:rPr>
          <w:rFonts w:eastAsia="標楷體" w:hint="eastAsia"/>
          <w:sz w:val="28"/>
          <w:szCs w:val="40"/>
        </w:rPr>
        <w:t>美中貿易</w:t>
      </w:r>
      <w:r w:rsidR="00BA5381">
        <w:rPr>
          <w:rFonts w:eastAsia="標楷體" w:hint="eastAsia"/>
          <w:sz w:val="28"/>
          <w:szCs w:val="40"/>
        </w:rPr>
        <w:t>戰不確定性，致</w:t>
      </w:r>
      <w:r w:rsidR="00BA5381">
        <w:rPr>
          <w:rFonts w:eastAsia="標楷體" w:hint="eastAsia"/>
          <w:sz w:val="28"/>
          <w:szCs w:val="40"/>
        </w:rPr>
        <w:t>2019</w:t>
      </w:r>
      <w:r w:rsidR="00BA5381">
        <w:rPr>
          <w:rFonts w:eastAsia="標楷體" w:hint="eastAsia"/>
          <w:sz w:val="28"/>
          <w:szCs w:val="40"/>
        </w:rPr>
        <w:t>年</w:t>
      </w:r>
      <w:r w:rsidR="00BA5381" w:rsidRPr="00BA5381">
        <w:rPr>
          <w:rFonts w:eastAsia="標楷體" w:hint="eastAsia"/>
          <w:sz w:val="28"/>
          <w:szCs w:val="40"/>
        </w:rPr>
        <w:t>臺商赴陸投資</w:t>
      </w:r>
      <w:r w:rsidR="003A709F">
        <w:rPr>
          <w:rFonts w:eastAsia="標楷體" w:hint="eastAsia"/>
          <w:sz w:val="28"/>
          <w:szCs w:val="40"/>
        </w:rPr>
        <w:t>金額急遽降低；另</w:t>
      </w:r>
      <w:r w:rsidR="00D939EF">
        <w:rPr>
          <w:rFonts w:eastAsia="標楷體" w:hint="eastAsia"/>
          <w:sz w:val="28"/>
          <w:szCs w:val="40"/>
        </w:rPr>
        <w:t>2020</w:t>
      </w:r>
      <w:r w:rsidR="00D939EF">
        <w:rPr>
          <w:rFonts w:eastAsia="標楷體" w:hint="eastAsia"/>
          <w:sz w:val="28"/>
          <w:szCs w:val="40"/>
        </w:rPr>
        <w:t>年前</w:t>
      </w:r>
      <w:r w:rsidR="00D939EF">
        <w:rPr>
          <w:rFonts w:eastAsia="標楷體" w:hint="eastAsia"/>
          <w:sz w:val="28"/>
          <w:szCs w:val="40"/>
        </w:rPr>
        <w:t>3</w:t>
      </w:r>
      <w:r w:rsidR="00D939EF">
        <w:rPr>
          <w:rFonts w:eastAsia="標楷體" w:hint="eastAsia"/>
          <w:sz w:val="28"/>
          <w:szCs w:val="40"/>
        </w:rPr>
        <w:t>季則因個別投資案金額較</w:t>
      </w:r>
      <w:r w:rsidR="003A709F">
        <w:rPr>
          <w:rFonts w:eastAsia="標楷體" w:hint="eastAsia"/>
          <w:sz w:val="28"/>
          <w:szCs w:val="40"/>
        </w:rPr>
        <w:t>大，使前</w:t>
      </w:r>
      <w:r w:rsidR="003A709F">
        <w:rPr>
          <w:rFonts w:eastAsia="標楷體" w:hint="eastAsia"/>
          <w:sz w:val="28"/>
          <w:szCs w:val="40"/>
        </w:rPr>
        <w:t>3</w:t>
      </w:r>
      <w:r w:rsidR="00A12F89">
        <w:rPr>
          <w:rFonts w:eastAsia="標楷體" w:hint="eastAsia"/>
          <w:sz w:val="28"/>
          <w:szCs w:val="40"/>
        </w:rPr>
        <w:t>季對陸投資金額</w:t>
      </w:r>
      <w:bookmarkStart w:id="33" w:name="_GoBack"/>
      <w:bookmarkEnd w:id="33"/>
      <w:r w:rsidR="005C5910">
        <w:rPr>
          <w:rFonts w:eastAsia="標楷體" w:hint="eastAsia"/>
          <w:sz w:val="28"/>
          <w:szCs w:val="40"/>
        </w:rPr>
        <w:t>接近</w:t>
      </w:r>
      <w:r w:rsidR="003A709F">
        <w:rPr>
          <w:rFonts w:eastAsia="標楷體" w:hint="eastAsia"/>
          <w:sz w:val="28"/>
          <w:szCs w:val="40"/>
        </w:rPr>
        <w:t>2019</w:t>
      </w:r>
      <w:r w:rsidR="003A709F">
        <w:rPr>
          <w:rFonts w:eastAsia="標楷體" w:hint="eastAsia"/>
          <w:sz w:val="28"/>
          <w:szCs w:val="40"/>
        </w:rPr>
        <w:t>全年。</w:t>
      </w:r>
    </w:p>
    <w:p w:rsidR="00B5499B" w:rsidRPr="003A709F" w:rsidRDefault="00A20D18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  <w:r w:rsidRPr="00D90965">
        <w:rPr>
          <w:rFonts w:eastAsia="標楷體"/>
          <w:kern w:val="0"/>
          <w:sz w:val="20"/>
        </w:rPr>
        <w:t>資料來源：經濟部投資審議委員會，本會自行計算。</w:t>
      </w:r>
    </w:p>
    <w:p w:rsidR="00B5499B" w:rsidRPr="00A20D18" w:rsidRDefault="00A20D18" w:rsidP="00A20D18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jc w:val="center"/>
        <w:rPr>
          <w:rFonts w:eastAsia="標楷體"/>
          <w:b/>
          <w:color w:val="000000" w:themeColor="text1"/>
          <w:kern w:val="0"/>
          <w:sz w:val="27"/>
          <w:szCs w:val="27"/>
        </w:rPr>
      </w:pPr>
      <w:r w:rsidRPr="00A20D18">
        <w:rPr>
          <w:rFonts w:eastAsia="標楷體" w:hint="eastAsia"/>
          <w:b/>
          <w:color w:val="000000" w:themeColor="text1"/>
          <w:kern w:val="0"/>
          <w:sz w:val="27"/>
          <w:szCs w:val="27"/>
        </w:rPr>
        <w:t>圖</w:t>
      </w:r>
      <w:r w:rsidRPr="00A20D18">
        <w:rPr>
          <w:rFonts w:eastAsia="標楷體" w:hint="eastAsia"/>
          <w:b/>
          <w:color w:val="000000" w:themeColor="text1"/>
          <w:kern w:val="0"/>
          <w:sz w:val="27"/>
          <w:szCs w:val="27"/>
        </w:rPr>
        <w:t>2-1</w:t>
      </w:r>
      <w:r>
        <w:rPr>
          <w:rFonts w:eastAsia="標楷體" w:hint="eastAsia"/>
          <w:b/>
          <w:color w:val="000000" w:themeColor="text1"/>
          <w:kern w:val="0"/>
          <w:sz w:val="27"/>
          <w:szCs w:val="27"/>
        </w:rPr>
        <w:t xml:space="preserve"> </w:t>
      </w:r>
      <w:r w:rsidR="00AB256F">
        <w:rPr>
          <w:rFonts w:eastAsia="標楷體" w:hint="eastAsia"/>
          <w:b/>
          <w:color w:val="000000" w:themeColor="text1"/>
          <w:kern w:val="0"/>
          <w:sz w:val="27"/>
          <w:szCs w:val="27"/>
        </w:rPr>
        <w:t>我對陸投資占總對外投資比重</w:t>
      </w:r>
    </w:p>
    <w:p w:rsidR="004A1407" w:rsidRDefault="004A1407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  <w:r w:rsidRPr="00D90965">
        <w:rPr>
          <w:rFonts w:eastAsia="標楷體"/>
          <w:sz w:val="28"/>
          <w:szCs w:val="40"/>
        </w:rPr>
        <w:t>在投資業別方面，</w:t>
      </w:r>
      <w:r w:rsidRPr="00D90965">
        <w:rPr>
          <w:rFonts w:eastAsia="標楷體"/>
          <w:sz w:val="28"/>
          <w:szCs w:val="40"/>
        </w:rPr>
        <w:t>2020</w:t>
      </w:r>
      <w:r w:rsidRPr="00D90965">
        <w:rPr>
          <w:rFonts w:eastAsia="標楷體"/>
          <w:sz w:val="28"/>
          <w:szCs w:val="40"/>
        </w:rPr>
        <w:t>年第</w:t>
      </w:r>
      <w:r w:rsidR="00BB54C4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季</w:t>
      </w:r>
      <w:r w:rsidR="00BB54C4" w:rsidRPr="00D90965">
        <w:rPr>
          <w:rFonts w:eastAsia="標楷體"/>
          <w:sz w:val="28"/>
          <w:szCs w:val="40"/>
        </w:rPr>
        <w:t>我對中國大陸投資以批發零售</w:t>
      </w:r>
      <w:r w:rsidRPr="00D90965">
        <w:rPr>
          <w:rFonts w:eastAsia="標楷體"/>
          <w:sz w:val="28"/>
          <w:szCs w:val="40"/>
        </w:rPr>
        <w:t>業比重最高，達</w:t>
      </w:r>
      <w:r w:rsidRPr="00D90965">
        <w:rPr>
          <w:rFonts w:eastAsia="標楷體"/>
          <w:sz w:val="28"/>
          <w:szCs w:val="40"/>
        </w:rPr>
        <w:t>3</w:t>
      </w:r>
      <w:r w:rsidR="00BB54C4" w:rsidRPr="00D90965">
        <w:rPr>
          <w:rFonts w:eastAsia="標楷體"/>
          <w:sz w:val="28"/>
          <w:szCs w:val="40"/>
        </w:rPr>
        <w:t>5</w:t>
      </w:r>
      <w:r w:rsidRPr="00D90965">
        <w:rPr>
          <w:rFonts w:eastAsia="標楷體"/>
          <w:sz w:val="28"/>
          <w:szCs w:val="40"/>
        </w:rPr>
        <w:t>.3%</w:t>
      </w:r>
      <w:r w:rsidRPr="00D90965">
        <w:rPr>
          <w:rFonts w:eastAsia="標楷體"/>
          <w:sz w:val="28"/>
          <w:szCs w:val="40"/>
        </w:rPr>
        <w:t>，其次為</w:t>
      </w:r>
      <w:r w:rsidR="00BB54C4" w:rsidRPr="00D90965">
        <w:rPr>
          <w:rFonts w:eastAsia="標楷體"/>
          <w:sz w:val="28"/>
          <w:szCs w:val="40"/>
        </w:rPr>
        <w:t>運輸及倉儲</w:t>
      </w:r>
      <w:r w:rsidRPr="00D90965">
        <w:rPr>
          <w:rFonts w:eastAsia="標楷體"/>
          <w:sz w:val="28"/>
          <w:szCs w:val="40"/>
        </w:rPr>
        <w:t>業，比重為</w:t>
      </w:r>
      <w:r w:rsidRPr="00D90965">
        <w:rPr>
          <w:rFonts w:eastAsia="標楷體"/>
          <w:sz w:val="28"/>
          <w:szCs w:val="40"/>
        </w:rPr>
        <w:t>1</w:t>
      </w:r>
      <w:r w:rsidR="00BB54C4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.</w:t>
      </w:r>
      <w:r w:rsidR="00BB54C4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</w:t>
      </w:r>
      <w:r w:rsidR="00BB54C4" w:rsidRPr="00D90965">
        <w:rPr>
          <w:rFonts w:eastAsia="標楷體"/>
          <w:sz w:val="28"/>
          <w:szCs w:val="40"/>
        </w:rPr>
        <w:t>電子及零組件製造</w:t>
      </w:r>
      <w:r w:rsidRPr="00D90965">
        <w:rPr>
          <w:rFonts w:eastAsia="標楷體"/>
          <w:sz w:val="28"/>
          <w:szCs w:val="40"/>
        </w:rPr>
        <w:t>業</w:t>
      </w:r>
      <w:r w:rsidRPr="00D90965">
        <w:rPr>
          <w:rFonts w:eastAsia="標楷體"/>
          <w:sz w:val="28"/>
          <w:szCs w:val="40"/>
        </w:rPr>
        <w:t>1</w:t>
      </w:r>
      <w:r w:rsidR="00BB54C4" w:rsidRPr="00D90965">
        <w:rPr>
          <w:rFonts w:eastAsia="標楷體"/>
          <w:sz w:val="28"/>
          <w:szCs w:val="40"/>
        </w:rPr>
        <w:t>0</w:t>
      </w:r>
      <w:r w:rsidRPr="00D90965">
        <w:rPr>
          <w:rFonts w:eastAsia="標楷體"/>
          <w:sz w:val="28"/>
          <w:szCs w:val="40"/>
        </w:rPr>
        <w:t>.</w:t>
      </w:r>
      <w:r w:rsidR="00BB54C4" w:rsidRPr="00D90965">
        <w:rPr>
          <w:rFonts w:eastAsia="標楷體"/>
          <w:sz w:val="28"/>
          <w:szCs w:val="40"/>
        </w:rPr>
        <w:t>7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</w:t>
      </w:r>
      <w:r w:rsidR="003A22ED" w:rsidRPr="00D90965">
        <w:rPr>
          <w:rFonts w:eastAsia="標楷體"/>
          <w:sz w:val="28"/>
          <w:szCs w:val="40"/>
        </w:rPr>
        <w:t>電力設備</w:t>
      </w:r>
      <w:r w:rsidRPr="00D90965">
        <w:rPr>
          <w:rFonts w:eastAsia="標楷體"/>
          <w:sz w:val="28"/>
          <w:szCs w:val="40"/>
        </w:rPr>
        <w:t>製造業</w:t>
      </w:r>
      <w:r w:rsidR="003A22ED" w:rsidRPr="00D90965">
        <w:rPr>
          <w:rFonts w:eastAsia="標楷體"/>
          <w:sz w:val="28"/>
          <w:szCs w:val="40"/>
        </w:rPr>
        <w:t>6</w:t>
      </w:r>
      <w:r w:rsidRPr="00D90965">
        <w:rPr>
          <w:rFonts w:eastAsia="標楷體"/>
          <w:sz w:val="28"/>
          <w:szCs w:val="40"/>
        </w:rPr>
        <w:t>.</w:t>
      </w:r>
      <w:r w:rsidR="003A22ED" w:rsidRPr="00D90965">
        <w:rPr>
          <w:rFonts w:eastAsia="標楷體"/>
          <w:sz w:val="28"/>
          <w:szCs w:val="40"/>
        </w:rPr>
        <w:t>5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</w:t>
      </w:r>
      <w:r w:rsidR="003A22ED" w:rsidRPr="00D90965">
        <w:rPr>
          <w:rFonts w:eastAsia="標楷體"/>
          <w:sz w:val="28"/>
          <w:szCs w:val="40"/>
        </w:rPr>
        <w:t>專業、科學及技術服務</w:t>
      </w:r>
      <w:r w:rsidRPr="00D90965">
        <w:rPr>
          <w:rFonts w:eastAsia="標楷體"/>
          <w:sz w:val="28"/>
          <w:szCs w:val="40"/>
        </w:rPr>
        <w:t>業</w:t>
      </w:r>
      <w:r w:rsidR="003A22ED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.</w:t>
      </w:r>
      <w:r w:rsidR="003A22ED" w:rsidRPr="00D90965">
        <w:rPr>
          <w:rFonts w:eastAsia="標楷體"/>
          <w:sz w:val="28"/>
          <w:szCs w:val="40"/>
        </w:rPr>
        <w:t>7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。</w:t>
      </w: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Pr="00D90965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4A1407" w:rsidRPr="00D90965" w:rsidRDefault="004A1407" w:rsidP="004A1407">
      <w:pPr>
        <w:widowControl/>
        <w:snapToGrid w:val="0"/>
        <w:spacing w:beforeLines="100" w:before="240" w:line="440" w:lineRule="exact"/>
        <w:jc w:val="center"/>
        <w:rPr>
          <w:rFonts w:eastAsia="標楷體"/>
          <w:b/>
          <w:kern w:val="0"/>
          <w:sz w:val="28"/>
          <w:szCs w:val="32"/>
        </w:rPr>
      </w:pPr>
      <w:r w:rsidRPr="00D90965">
        <w:rPr>
          <w:rFonts w:eastAsia="標楷體"/>
          <w:b/>
          <w:kern w:val="0"/>
          <w:sz w:val="28"/>
          <w:szCs w:val="32"/>
        </w:rPr>
        <w:lastRenderedPageBreak/>
        <w:t>表</w:t>
      </w:r>
      <w:r w:rsidRPr="00D90965">
        <w:rPr>
          <w:rFonts w:eastAsia="標楷體"/>
          <w:b/>
          <w:kern w:val="0"/>
          <w:sz w:val="28"/>
          <w:szCs w:val="32"/>
        </w:rPr>
        <w:t>2-2</w:t>
      </w:r>
      <w:r w:rsidRPr="00D90965">
        <w:rPr>
          <w:rFonts w:eastAsia="標楷體"/>
          <w:b/>
          <w:kern w:val="0"/>
          <w:sz w:val="28"/>
          <w:szCs w:val="32"/>
        </w:rPr>
        <w:t xml:space="preserve">　</w:t>
      </w:r>
      <w:r w:rsidRPr="00D90965">
        <w:rPr>
          <w:rFonts w:eastAsia="標楷體"/>
          <w:b/>
          <w:kern w:val="0"/>
          <w:sz w:val="28"/>
          <w:szCs w:val="32"/>
        </w:rPr>
        <w:t>2020</w:t>
      </w:r>
      <w:r w:rsidRPr="00D90965">
        <w:rPr>
          <w:rFonts w:eastAsia="標楷體"/>
          <w:b/>
          <w:kern w:val="0"/>
          <w:sz w:val="28"/>
          <w:szCs w:val="32"/>
        </w:rPr>
        <w:t>年第</w:t>
      </w:r>
      <w:r w:rsidR="00BE6EA3" w:rsidRPr="00D90965">
        <w:rPr>
          <w:rFonts w:eastAsia="標楷體"/>
          <w:b/>
          <w:kern w:val="0"/>
          <w:sz w:val="28"/>
          <w:szCs w:val="32"/>
        </w:rPr>
        <w:t>3</w:t>
      </w:r>
      <w:r w:rsidRPr="00D90965">
        <w:rPr>
          <w:rFonts w:eastAsia="標楷體"/>
          <w:b/>
          <w:kern w:val="0"/>
          <w:sz w:val="28"/>
          <w:szCs w:val="32"/>
        </w:rPr>
        <w:t>季對中國大陸投資前五大業別</w:t>
      </w:r>
    </w:p>
    <w:p w:rsidR="004A1407" w:rsidRPr="00D90965" w:rsidRDefault="004A1407" w:rsidP="004A1407">
      <w:pPr>
        <w:widowControl/>
        <w:spacing w:line="240" w:lineRule="exact"/>
        <w:ind w:firstLineChars="2800" w:firstLine="5600"/>
        <w:rPr>
          <w:rFonts w:eastAsia="標楷體"/>
          <w:kern w:val="0"/>
          <w:sz w:val="20"/>
          <w:szCs w:val="20"/>
        </w:rPr>
      </w:pPr>
      <w:r w:rsidRPr="00D90965">
        <w:rPr>
          <w:rFonts w:eastAsia="標楷體"/>
          <w:kern w:val="0"/>
          <w:sz w:val="20"/>
          <w:szCs w:val="20"/>
        </w:rPr>
        <w:t xml:space="preserve">      </w:t>
      </w:r>
      <w:r w:rsidRPr="00D90965">
        <w:rPr>
          <w:rFonts w:eastAsia="標楷體"/>
          <w:kern w:val="0"/>
          <w:sz w:val="20"/>
          <w:szCs w:val="20"/>
        </w:rPr>
        <w:t>單位：千美元；</w:t>
      </w:r>
      <w:r w:rsidRPr="00D90965">
        <w:rPr>
          <w:rFonts w:eastAsia="標楷體"/>
          <w:kern w:val="0"/>
          <w:sz w:val="20"/>
          <w:szCs w:val="20"/>
        </w:rPr>
        <w:t>%</w:t>
      </w:r>
    </w:p>
    <w:tbl>
      <w:tblPr>
        <w:tblW w:w="805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5"/>
        <w:gridCol w:w="672"/>
        <w:gridCol w:w="1440"/>
        <w:gridCol w:w="1560"/>
        <w:gridCol w:w="1247"/>
        <w:gridCol w:w="1271"/>
      </w:tblGrid>
      <w:tr w:rsidR="004A1407" w:rsidRPr="00D90965" w:rsidTr="009A3C88">
        <w:trPr>
          <w:cantSplit/>
          <w:jc w:val="center"/>
        </w:trPr>
        <w:tc>
          <w:tcPr>
            <w:tcW w:w="18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件數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與上年比較</w:t>
            </w:r>
          </w:p>
        </w:tc>
      </w:tr>
      <w:tr w:rsidR="004A1407" w:rsidRPr="00D90965" w:rsidTr="00993F0D">
        <w:trPr>
          <w:cantSplit/>
          <w:trHeight w:val="361"/>
          <w:jc w:val="center"/>
        </w:trPr>
        <w:tc>
          <w:tcPr>
            <w:tcW w:w="18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9A3C88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比重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ED294A" w:rsidRPr="00D90965" w:rsidTr="00535670">
        <w:trPr>
          <w:trHeight w:val="479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both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批發及零售業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center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ind w:rightChars="114" w:right="274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368,366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244DA7">
            <w:pPr>
              <w:ind w:rightChars="232" w:right="557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35.3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ED294A">
            <w:pPr>
              <w:ind w:rightChars="102" w:right="245"/>
              <w:jc w:val="right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263,980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94A" w:rsidRPr="00535670" w:rsidRDefault="00ED294A" w:rsidP="00BB54C4">
            <w:pPr>
              <w:ind w:rightChars="41" w:right="98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39.5</w:t>
            </w:r>
          </w:p>
        </w:tc>
      </w:tr>
      <w:tr w:rsidR="00ED294A" w:rsidRPr="00D90965" w:rsidTr="00951623">
        <w:trPr>
          <w:trHeight w:val="493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both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運輸及倉儲業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center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ind w:rightChars="114" w:right="274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149,649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244DA7">
            <w:pPr>
              <w:ind w:rightChars="232" w:right="557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14.3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ED294A">
            <w:pPr>
              <w:ind w:rightChars="102" w:right="245"/>
              <w:jc w:val="right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88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94A" w:rsidRPr="00535670" w:rsidRDefault="00ED294A" w:rsidP="00BB54C4">
            <w:pPr>
              <w:ind w:rightChars="41" w:right="98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170405.7</w:t>
            </w:r>
          </w:p>
        </w:tc>
      </w:tr>
      <w:tr w:rsidR="00ED294A" w:rsidRPr="00D90965" w:rsidTr="00951623">
        <w:trPr>
          <w:trHeight w:val="465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both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電子零組件製造業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center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ind w:rightChars="114" w:right="274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111,981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244DA7">
            <w:pPr>
              <w:ind w:rightChars="232" w:right="557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10.7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ED294A">
            <w:pPr>
              <w:ind w:rightChars="102" w:right="245"/>
              <w:jc w:val="right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178,206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94A" w:rsidRPr="00535670" w:rsidRDefault="00ED294A" w:rsidP="00BB54C4">
            <w:pPr>
              <w:ind w:rightChars="41" w:right="98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-37.2</w:t>
            </w:r>
          </w:p>
        </w:tc>
      </w:tr>
      <w:tr w:rsidR="00ED294A" w:rsidRPr="00D90965" w:rsidTr="00535670">
        <w:trPr>
          <w:trHeight w:val="437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both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電力設備製造業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center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ind w:rightChars="114" w:right="274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67,753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244DA7">
            <w:pPr>
              <w:ind w:rightChars="232" w:right="557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6.5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ED294A">
            <w:pPr>
              <w:ind w:rightChars="102" w:right="245"/>
              <w:jc w:val="right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69,512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94A" w:rsidRPr="00535670" w:rsidRDefault="00ED294A" w:rsidP="00BB54C4">
            <w:pPr>
              <w:ind w:rightChars="41" w:right="98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-2.5</w:t>
            </w:r>
          </w:p>
        </w:tc>
      </w:tr>
      <w:tr w:rsidR="00ED294A" w:rsidRPr="00D90965" w:rsidTr="00535670">
        <w:trPr>
          <w:trHeight w:val="133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both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專業、科學及技術服務業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jc w:val="center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7B6A91">
            <w:pPr>
              <w:ind w:rightChars="114" w:right="274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38,611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244DA7">
            <w:pPr>
              <w:ind w:rightChars="232" w:right="557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3.7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94A" w:rsidRPr="00535670" w:rsidRDefault="00ED294A" w:rsidP="00ED294A">
            <w:pPr>
              <w:ind w:rightChars="102" w:right="245"/>
              <w:jc w:val="right"/>
              <w:rPr>
                <w:rFonts w:eastAsia="標楷體"/>
                <w:sz w:val="22"/>
                <w:szCs w:val="22"/>
              </w:rPr>
            </w:pPr>
            <w:r w:rsidRPr="00535670">
              <w:rPr>
                <w:rFonts w:eastAsia="標楷體"/>
                <w:sz w:val="22"/>
                <w:szCs w:val="22"/>
              </w:rPr>
              <w:t>33,723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294A" w:rsidRPr="00535670" w:rsidRDefault="00ED294A" w:rsidP="00BB54C4">
            <w:pPr>
              <w:ind w:rightChars="41" w:right="98"/>
              <w:jc w:val="right"/>
              <w:rPr>
                <w:sz w:val="22"/>
                <w:szCs w:val="22"/>
              </w:rPr>
            </w:pPr>
            <w:r w:rsidRPr="00535670">
              <w:rPr>
                <w:sz w:val="22"/>
                <w:szCs w:val="22"/>
              </w:rPr>
              <w:t>14.5</w:t>
            </w:r>
          </w:p>
        </w:tc>
      </w:tr>
      <w:tr w:rsidR="004A1407" w:rsidRPr="00D90965" w:rsidTr="00993F0D">
        <w:trPr>
          <w:jc w:val="center"/>
        </w:trPr>
        <w:tc>
          <w:tcPr>
            <w:tcW w:w="8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F0ACB" w:rsidRPr="00D90965" w:rsidRDefault="006F0ACB" w:rsidP="00C856A6">
            <w:pPr>
              <w:adjustRightInd w:val="0"/>
              <w:snapToGrid w:val="0"/>
              <w:spacing w:line="260" w:lineRule="exact"/>
              <w:ind w:left="400" w:hangingChars="200" w:hanging="400"/>
              <w:rPr>
                <w:rFonts w:eastAsia="標楷體"/>
                <w:kern w:val="0"/>
                <w:sz w:val="20"/>
              </w:rPr>
            </w:pPr>
            <w:r w:rsidRPr="00D90965">
              <w:rPr>
                <w:rFonts w:eastAsia="標楷體"/>
                <w:kern w:val="0"/>
                <w:sz w:val="20"/>
              </w:rPr>
              <w:t>註：投資件數係計算投資人初次投資之案件數，投資金額則為初次投資金額與增資金額之加總；若干地區或業別如出現投資件數為零，投資金額不為零之情形，表示該期間內僅有增資案件，無初次投資案件。</w:t>
            </w:r>
          </w:p>
          <w:p w:rsidR="004A1407" w:rsidRPr="00D90965" w:rsidRDefault="004A1407" w:rsidP="00993F0D">
            <w:pPr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0"/>
              </w:rPr>
            </w:pPr>
            <w:r w:rsidRPr="00D90965">
              <w:rPr>
                <w:rFonts w:eastAsia="標楷體"/>
                <w:kern w:val="0"/>
                <w:sz w:val="20"/>
              </w:rPr>
              <w:t>資料來源：經濟部投資審議委員會，本會自行計算。</w:t>
            </w:r>
          </w:p>
        </w:tc>
      </w:tr>
    </w:tbl>
    <w:p w:rsidR="004A1407" w:rsidRPr="00D90965" w:rsidRDefault="00BB1F57" w:rsidP="00BB1F57">
      <w:pPr>
        <w:widowControl/>
        <w:tabs>
          <w:tab w:val="left" w:pos="709"/>
        </w:tabs>
        <w:autoSpaceDE w:val="0"/>
        <w:snapToGrid w:val="0"/>
        <w:spacing w:beforeLines="25" w:before="60" w:line="480" w:lineRule="exact"/>
        <w:jc w:val="both"/>
        <w:rPr>
          <w:rFonts w:eastAsia="標楷體"/>
          <w:b/>
          <w:sz w:val="28"/>
          <w:szCs w:val="32"/>
        </w:rPr>
      </w:pPr>
      <w:r w:rsidRPr="00D90965">
        <w:rPr>
          <w:rFonts w:eastAsia="標楷體"/>
          <w:b/>
          <w:sz w:val="28"/>
          <w:szCs w:val="32"/>
        </w:rPr>
        <w:t>(</w:t>
      </w:r>
      <w:r w:rsidRPr="00D90965">
        <w:rPr>
          <w:rFonts w:eastAsia="標楷體"/>
          <w:b/>
          <w:sz w:val="28"/>
          <w:szCs w:val="32"/>
        </w:rPr>
        <w:t>二</w:t>
      </w:r>
      <w:r w:rsidRPr="00D90965">
        <w:rPr>
          <w:rFonts w:eastAsia="標楷體"/>
          <w:b/>
          <w:sz w:val="28"/>
          <w:szCs w:val="32"/>
        </w:rPr>
        <w:t>)</w:t>
      </w:r>
      <w:r w:rsidR="00431199" w:rsidRPr="00D90965">
        <w:rPr>
          <w:rFonts w:eastAsia="標楷體"/>
          <w:b/>
          <w:sz w:val="28"/>
          <w:szCs w:val="32"/>
        </w:rPr>
        <w:t>陸資來臺</w:t>
      </w:r>
      <w:r w:rsidR="004A1407" w:rsidRPr="00D90965">
        <w:rPr>
          <w:rFonts w:eastAsia="標楷體"/>
          <w:b/>
          <w:sz w:val="28"/>
          <w:szCs w:val="32"/>
        </w:rPr>
        <w:t>投資</w:t>
      </w:r>
    </w:p>
    <w:p w:rsidR="004A1407" w:rsidRPr="00D90965" w:rsidRDefault="004A1407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  <w:r w:rsidRPr="00D90965">
        <w:rPr>
          <w:rFonts w:eastAsia="標楷體"/>
          <w:sz w:val="28"/>
          <w:szCs w:val="40"/>
        </w:rPr>
        <w:t>依投審會資料顯示，</w:t>
      </w:r>
      <w:r w:rsidRPr="00D90965">
        <w:rPr>
          <w:rFonts w:eastAsia="標楷體"/>
          <w:sz w:val="28"/>
          <w:szCs w:val="40"/>
        </w:rPr>
        <w:t>2020</w:t>
      </w:r>
      <w:r w:rsidRPr="00D90965">
        <w:rPr>
          <w:rFonts w:eastAsia="標楷體"/>
          <w:sz w:val="28"/>
          <w:szCs w:val="40"/>
        </w:rPr>
        <w:t>年第</w:t>
      </w:r>
      <w:r w:rsidR="00DD56AF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季核准陸資來臺投資</w:t>
      </w:r>
      <w:r w:rsidR="00FD49D8" w:rsidRPr="00D90965">
        <w:rPr>
          <w:rFonts w:eastAsia="標楷體"/>
          <w:sz w:val="28"/>
          <w:szCs w:val="40"/>
        </w:rPr>
        <w:t>7</w:t>
      </w:r>
      <w:r w:rsidRPr="00D90965">
        <w:rPr>
          <w:rFonts w:eastAsia="標楷體"/>
          <w:sz w:val="28"/>
          <w:szCs w:val="40"/>
        </w:rPr>
        <w:t>,</w:t>
      </w:r>
      <w:r w:rsidR="00FD49D8" w:rsidRPr="00D90965">
        <w:rPr>
          <w:rFonts w:eastAsia="標楷體"/>
          <w:sz w:val="28"/>
          <w:szCs w:val="40"/>
        </w:rPr>
        <w:t>234.2</w:t>
      </w:r>
      <w:r w:rsidRPr="00D90965">
        <w:rPr>
          <w:rFonts w:eastAsia="標楷體"/>
          <w:sz w:val="28"/>
          <w:szCs w:val="40"/>
        </w:rPr>
        <w:t>萬美元，較去年同季</w:t>
      </w:r>
      <w:r w:rsidR="00FD49D8" w:rsidRPr="00D90965">
        <w:rPr>
          <w:rFonts w:eastAsia="標楷體"/>
          <w:sz w:val="28"/>
          <w:szCs w:val="40"/>
        </w:rPr>
        <w:t>增加</w:t>
      </w:r>
      <w:r w:rsidR="00FD49D8" w:rsidRPr="00D90965">
        <w:rPr>
          <w:rFonts w:eastAsia="標楷體"/>
          <w:sz w:val="28"/>
          <w:szCs w:val="40"/>
        </w:rPr>
        <w:t>81</w:t>
      </w:r>
      <w:r w:rsidRPr="00D90965">
        <w:rPr>
          <w:rFonts w:eastAsia="標楷體"/>
          <w:sz w:val="28"/>
          <w:szCs w:val="40"/>
        </w:rPr>
        <w:t>.</w:t>
      </w:r>
      <w:r w:rsidR="00FD49D8" w:rsidRPr="00D90965">
        <w:rPr>
          <w:rFonts w:eastAsia="標楷體"/>
          <w:sz w:val="28"/>
          <w:szCs w:val="40"/>
        </w:rPr>
        <w:t>6</w:t>
      </w:r>
      <w:r w:rsidRPr="00D90965">
        <w:rPr>
          <w:rFonts w:eastAsia="標楷體"/>
          <w:sz w:val="28"/>
          <w:szCs w:val="40"/>
        </w:rPr>
        <w:t>％，投資件數</w:t>
      </w:r>
      <w:r w:rsidRPr="00D90965">
        <w:rPr>
          <w:rFonts w:eastAsia="標楷體"/>
          <w:sz w:val="28"/>
          <w:szCs w:val="40"/>
        </w:rPr>
        <w:t>2</w:t>
      </w:r>
      <w:r w:rsidR="00FD49D8" w:rsidRPr="00D90965">
        <w:rPr>
          <w:rFonts w:eastAsia="標楷體"/>
          <w:sz w:val="28"/>
          <w:szCs w:val="40"/>
        </w:rPr>
        <w:t>2</w:t>
      </w:r>
      <w:r w:rsidRPr="00D90965">
        <w:rPr>
          <w:rFonts w:eastAsia="標楷體"/>
          <w:sz w:val="28"/>
          <w:szCs w:val="40"/>
        </w:rPr>
        <w:t>件，減少</w:t>
      </w:r>
      <w:r w:rsidR="00715D81" w:rsidRPr="00D90965">
        <w:rPr>
          <w:rFonts w:eastAsia="標楷體"/>
          <w:sz w:val="28"/>
          <w:szCs w:val="40"/>
        </w:rPr>
        <w:t>51.1%</w:t>
      </w:r>
      <w:r w:rsidRPr="00D90965">
        <w:rPr>
          <w:rFonts w:eastAsia="標楷體"/>
          <w:sz w:val="28"/>
          <w:szCs w:val="40"/>
        </w:rPr>
        <w:t>(</w:t>
      </w:r>
      <w:r w:rsidRPr="00D90965">
        <w:rPr>
          <w:rFonts w:eastAsia="標楷體"/>
          <w:sz w:val="28"/>
          <w:szCs w:val="40"/>
        </w:rPr>
        <w:t>表</w:t>
      </w:r>
      <w:r w:rsidRPr="00D90965">
        <w:rPr>
          <w:rFonts w:eastAsia="標楷體"/>
          <w:sz w:val="28"/>
          <w:szCs w:val="40"/>
        </w:rPr>
        <w:t>2-3)</w:t>
      </w:r>
      <w:r w:rsidRPr="00D90965">
        <w:rPr>
          <w:rFonts w:eastAsia="標楷體"/>
          <w:sz w:val="28"/>
          <w:szCs w:val="40"/>
        </w:rPr>
        <w:t>，主因</w:t>
      </w:r>
      <w:r w:rsidR="003B5C74" w:rsidRPr="00D90965">
        <w:rPr>
          <w:rFonts w:eastAsia="標楷體"/>
          <w:sz w:val="28"/>
          <w:szCs w:val="40"/>
        </w:rPr>
        <w:t>是單一投資案件規模較大</w:t>
      </w:r>
      <w:r w:rsidR="00C81A64" w:rsidRPr="00D90965">
        <w:rPr>
          <w:rStyle w:val="ae"/>
          <w:rFonts w:eastAsia="標楷體"/>
          <w:sz w:val="28"/>
          <w:szCs w:val="40"/>
        </w:rPr>
        <w:footnoteReference w:id="18"/>
      </w:r>
      <w:r w:rsidR="003B5C74" w:rsidRPr="00D90965">
        <w:rPr>
          <w:rFonts w:eastAsia="標楷體"/>
          <w:sz w:val="28"/>
          <w:szCs w:val="40"/>
        </w:rPr>
        <w:t>，使整資來臺投資金額快速增加</w:t>
      </w:r>
      <w:r w:rsidRPr="00D90965">
        <w:rPr>
          <w:rFonts w:eastAsia="標楷體"/>
          <w:sz w:val="28"/>
          <w:szCs w:val="40"/>
        </w:rPr>
        <w:t>。</w:t>
      </w:r>
    </w:p>
    <w:p w:rsidR="004A1407" w:rsidRDefault="004A1407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  <w:r w:rsidRPr="00D90965">
        <w:rPr>
          <w:rFonts w:eastAsia="標楷體"/>
          <w:sz w:val="28"/>
          <w:szCs w:val="40"/>
        </w:rPr>
        <w:t>自</w:t>
      </w:r>
      <w:r w:rsidRPr="00D90965">
        <w:rPr>
          <w:rFonts w:eastAsia="標楷體"/>
          <w:sz w:val="28"/>
          <w:szCs w:val="40"/>
        </w:rPr>
        <w:t>2009</w:t>
      </w:r>
      <w:r w:rsidRPr="00D90965">
        <w:rPr>
          <w:rFonts w:eastAsia="標楷體"/>
          <w:sz w:val="28"/>
          <w:szCs w:val="40"/>
        </w:rPr>
        <w:t>年</w:t>
      </w:r>
      <w:r w:rsidRPr="00D90965">
        <w:rPr>
          <w:rFonts w:eastAsia="標楷體"/>
          <w:sz w:val="28"/>
          <w:szCs w:val="40"/>
        </w:rPr>
        <w:t>6</w:t>
      </w:r>
      <w:r w:rsidRPr="00D90965">
        <w:rPr>
          <w:rFonts w:eastAsia="標楷體"/>
          <w:sz w:val="28"/>
          <w:szCs w:val="40"/>
        </w:rPr>
        <w:t>月</w:t>
      </w:r>
      <w:r w:rsidRPr="00D90965">
        <w:rPr>
          <w:rFonts w:eastAsia="標楷體"/>
          <w:sz w:val="28"/>
          <w:szCs w:val="40"/>
        </w:rPr>
        <w:t>30</w:t>
      </w:r>
      <w:r w:rsidRPr="00D90965">
        <w:rPr>
          <w:rFonts w:eastAsia="標楷體"/>
          <w:sz w:val="28"/>
          <w:szCs w:val="40"/>
        </w:rPr>
        <w:t>日開放陸資來臺至</w:t>
      </w:r>
      <w:r w:rsidRPr="00D90965">
        <w:rPr>
          <w:rFonts w:eastAsia="標楷體"/>
          <w:sz w:val="28"/>
          <w:szCs w:val="40"/>
        </w:rPr>
        <w:t>2020</w:t>
      </w:r>
      <w:r w:rsidRPr="00D90965">
        <w:rPr>
          <w:rFonts w:eastAsia="標楷體"/>
          <w:sz w:val="28"/>
          <w:szCs w:val="40"/>
        </w:rPr>
        <w:t>年第</w:t>
      </w:r>
      <w:r w:rsidR="003B5C74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季，累計核准金額</w:t>
      </w:r>
      <w:r w:rsidRPr="00D90965">
        <w:rPr>
          <w:rFonts w:eastAsia="標楷體"/>
          <w:sz w:val="28"/>
          <w:szCs w:val="40"/>
        </w:rPr>
        <w:t>2</w:t>
      </w:r>
      <w:r w:rsidR="003B5C74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.</w:t>
      </w:r>
      <w:r w:rsidR="007160A1" w:rsidRPr="00D90965">
        <w:rPr>
          <w:rFonts w:eastAsia="標楷體"/>
          <w:sz w:val="28"/>
          <w:szCs w:val="40"/>
        </w:rPr>
        <w:t>1</w:t>
      </w:r>
      <w:r w:rsidRPr="00D90965">
        <w:rPr>
          <w:rFonts w:eastAsia="標楷體"/>
          <w:sz w:val="28"/>
          <w:szCs w:val="40"/>
        </w:rPr>
        <w:t>億美元，投資件數</w:t>
      </w:r>
      <w:r w:rsidRPr="00D90965">
        <w:rPr>
          <w:rFonts w:eastAsia="標楷體"/>
          <w:sz w:val="28"/>
          <w:szCs w:val="40"/>
        </w:rPr>
        <w:t>1,4</w:t>
      </w:r>
      <w:r w:rsidR="007160A1" w:rsidRPr="00D90965">
        <w:rPr>
          <w:rFonts w:eastAsia="標楷體"/>
          <w:sz w:val="28"/>
          <w:szCs w:val="40"/>
        </w:rPr>
        <w:t>49</w:t>
      </w:r>
      <w:r w:rsidRPr="00D90965">
        <w:rPr>
          <w:rFonts w:eastAsia="標楷體"/>
          <w:sz w:val="28"/>
          <w:szCs w:val="40"/>
        </w:rPr>
        <w:t>件。由業別金額觀之，前</w:t>
      </w:r>
      <w:r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名分別</w:t>
      </w:r>
      <w:r w:rsidR="00B34CED" w:rsidRPr="00D90965">
        <w:rPr>
          <w:rFonts w:eastAsia="標楷體"/>
          <w:sz w:val="28"/>
          <w:szCs w:val="40"/>
        </w:rPr>
        <w:t>為</w:t>
      </w:r>
      <w:r w:rsidRPr="00D90965">
        <w:rPr>
          <w:rFonts w:eastAsia="標楷體"/>
          <w:sz w:val="28"/>
          <w:szCs w:val="40"/>
        </w:rPr>
        <w:t>批發及零售業</w:t>
      </w:r>
      <w:r w:rsidRPr="00D90965">
        <w:rPr>
          <w:rFonts w:eastAsia="標楷體"/>
          <w:sz w:val="28"/>
          <w:szCs w:val="40"/>
        </w:rPr>
        <w:t>(</w:t>
      </w:r>
      <w:r w:rsidRPr="00D90965">
        <w:rPr>
          <w:rFonts w:eastAsia="標楷體"/>
          <w:sz w:val="28"/>
          <w:szCs w:val="40"/>
        </w:rPr>
        <w:t>比重</w:t>
      </w:r>
      <w:r w:rsidRPr="00D90965">
        <w:rPr>
          <w:rFonts w:eastAsia="標楷體"/>
          <w:sz w:val="28"/>
          <w:szCs w:val="40"/>
        </w:rPr>
        <w:t>2</w:t>
      </w:r>
      <w:r w:rsidR="00897C27" w:rsidRPr="00D90965">
        <w:rPr>
          <w:rFonts w:eastAsia="標楷體"/>
          <w:sz w:val="28"/>
          <w:szCs w:val="40"/>
        </w:rPr>
        <w:t>8</w:t>
      </w:r>
      <w:r w:rsidRPr="00D90965">
        <w:rPr>
          <w:rFonts w:eastAsia="標楷體"/>
          <w:sz w:val="28"/>
          <w:szCs w:val="40"/>
        </w:rPr>
        <w:t>.</w:t>
      </w:r>
      <w:r w:rsidR="00897C27" w:rsidRPr="00D90965">
        <w:rPr>
          <w:rFonts w:eastAsia="標楷體"/>
          <w:sz w:val="28"/>
          <w:szCs w:val="40"/>
        </w:rPr>
        <w:t>7</w:t>
      </w:r>
      <w:r w:rsidRPr="00D90965">
        <w:rPr>
          <w:rFonts w:eastAsia="標楷體"/>
          <w:sz w:val="28"/>
          <w:szCs w:val="40"/>
        </w:rPr>
        <w:t>%)</w:t>
      </w:r>
      <w:r w:rsidRPr="00D90965">
        <w:rPr>
          <w:rFonts w:eastAsia="標楷體"/>
          <w:sz w:val="28"/>
          <w:szCs w:val="40"/>
        </w:rPr>
        <w:t>、電子零組件製造業</w:t>
      </w:r>
      <w:r w:rsidRPr="00D90965">
        <w:rPr>
          <w:rFonts w:eastAsia="標楷體"/>
          <w:sz w:val="28"/>
          <w:szCs w:val="40"/>
        </w:rPr>
        <w:t>(1</w:t>
      </w:r>
      <w:r w:rsidR="00897C27" w:rsidRPr="00D90965">
        <w:rPr>
          <w:rFonts w:eastAsia="標楷體"/>
          <w:sz w:val="28"/>
          <w:szCs w:val="40"/>
        </w:rPr>
        <w:t>3</w:t>
      </w:r>
      <w:r w:rsidRPr="00D90965">
        <w:rPr>
          <w:rFonts w:eastAsia="標楷體"/>
          <w:sz w:val="28"/>
          <w:szCs w:val="40"/>
        </w:rPr>
        <w:t>.</w:t>
      </w:r>
      <w:r w:rsidR="00897C27" w:rsidRPr="00D90965">
        <w:rPr>
          <w:rFonts w:eastAsia="標楷體"/>
          <w:sz w:val="28"/>
          <w:szCs w:val="40"/>
        </w:rPr>
        <w:t>9</w:t>
      </w:r>
      <w:r w:rsidRPr="00D90965">
        <w:rPr>
          <w:rFonts w:eastAsia="標楷體"/>
          <w:sz w:val="28"/>
          <w:szCs w:val="40"/>
        </w:rPr>
        <w:t>%)</w:t>
      </w:r>
      <w:r w:rsidRPr="00D90965">
        <w:rPr>
          <w:rFonts w:eastAsia="標楷體"/>
          <w:sz w:val="28"/>
          <w:szCs w:val="40"/>
        </w:rPr>
        <w:t>及銀行業</w:t>
      </w:r>
      <w:r w:rsidRPr="00D90965">
        <w:rPr>
          <w:rFonts w:eastAsia="標楷體"/>
          <w:sz w:val="28"/>
          <w:szCs w:val="40"/>
        </w:rPr>
        <w:t>(8.</w:t>
      </w:r>
      <w:r w:rsidR="00897C27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%)</w:t>
      </w:r>
      <w:r w:rsidRPr="00D90965">
        <w:rPr>
          <w:rFonts w:eastAsia="標楷體"/>
          <w:sz w:val="28"/>
          <w:szCs w:val="40"/>
        </w:rPr>
        <w:t>；從業別件數觀看，以批發零售業</w:t>
      </w:r>
      <w:r w:rsidRPr="00D90965">
        <w:rPr>
          <w:rFonts w:eastAsia="標楷體"/>
          <w:sz w:val="28"/>
          <w:szCs w:val="40"/>
        </w:rPr>
        <w:t>9</w:t>
      </w:r>
      <w:r w:rsidR="00897C27" w:rsidRPr="00D90965">
        <w:rPr>
          <w:rFonts w:eastAsia="標楷體"/>
          <w:sz w:val="28"/>
          <w:szCs w:val="40"/>
        </w:rPr>
        <w:t>55</w:t>
      </w:r>
      <w:r w:rsidRPr="00D90965">
        <w:rPr>
          <w:rFonts w:eastAsia="標楷體"/>
          <w:sz w:val="28"/>
          <w:szCs w:val="40"/>
        </w:rPr>
        <w:t>件最高，占投資總件數</w:t>
      </w:r>
      <w:r w:rsidR="00897C27" w:rsidRPr="00D90965">
        <w:rPr>
          <w:rFonts w:eastAsia="標楷體"/>
          <w:sz w:val="28"/>
          <w:szCs w:val="40"/>
        </w:rPr>
        <w:t>65.9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，其次為資訊軟體服務業及電子零組件製造業，分別占投資總件數比重</w:t>
      </w:r>
      <w:r w:rsidRPr="00D90965">
        <w:rPr>
          <w:rFonts w:eastAsia="標楷體"/>
          <w:sz w:val="28"/>
          <w:szCs w:val="40"/>
        </w:rPr>
        <w:t>7.</w:t>
      </w:r>
      <w:r w:rsidR="00897C27" w:rsidRPr="00D90965">
        <w:rPr>
          <w:rFonts w:eastAsia="標楷體"/>
          <w:sz w:val="28"/>
          <w:szCs w:val="40"/>
        </w:rPr>
        <w:t>4</w:t>
      </w:r>
      <w:r w:rsidRPr="00D90965">
        <w:rPr>
          <w:rFonts w:eastAsia="標楷體"/>
          <w:sz w:val="28"/>
          <w:szCs w:val="40"/>
        </w:rPr>
        <w:t>%</w:t>
      </w:r>
      <w:r w:rsidRPr="00D90965">
        <w:rPr>
          <w:rFonts w:eastAsia="標楷體"/>
          <w:sz w:val="28"/>
          <w:szCs w:val="40"/>
        </w:rPr>
        <w:t>及</w:t>
      </w:r>
      <w:r w:rsidRPr="00D90965">
        <w:rPr>
          <w:rFonts w:eastAsia="標楷體"/>
          <w:sz w:val="28"/>
          <w:szCs w:val="40"/>
        </w:rPr>
        <w:t>4.</w:t>
      </w:r>
      <w:r w:rsidR="00897C27" w:rsidRPr="00D90965">
        <w:rPr>
          <w:rFonts w:eastAsia="標楷體"/>
          <w:sz w:val="28"/>
          <w:szCs w:val="40"/>
        </w:rPr>
        <w:t>2</w:t>
      </w:r>
      <w:r w:rsidRPr="00D90965">
        <w:rPr>
          <w:rFonts w:eastAsia="標楷體"/>
          <w:sz w:val="28"/>
          <w:szCs w:val="40"/>
        </w:rPr>
        <w:t>%(</w:t>
      </w:r>
      <w:r w:rsidRPr="00D90965">
        <w:rPr>
          <w:rFonts w:eastAsia="標楷體"/>
          <w:sz w:val="28"/>
          <w:szCs w:val="40"/>
        </w:rPr>
        <w:t>表</w:t>
      </w:r>
      <w:r w:rsidRPr="00D90965">
        <w:rPr>
          <w:rFonts w:eastAsia="標楷體"/>
          <w:sz w:val="28"/>
          <w:szCs w:val="40"/>
        </w:rPr>
        <w:t>2-4)</w:t>
      </w:r>
      <w:r w:rsidRPr="00D90965">
        <w:rPr>
          <w:rFonts w:eastAsia="標楷體"/>
          <w:sz w:val="28"/>
          <w:szCs w:val="40"/>
        </w:rPr>
        <w:t>。</w:t>
      </w: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672B1F" w:rsidRDefault="00672B1F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0450E8" w:rsidRPr="00D90965" w:rsidRDefault="000450E8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40"/>
        </w:rPr>
      </w:pPr>
    </w:p>
    <w:p w:rsidR="004A1407" w:rsidRPr="00D90965" w:rsidRDefault="004A1407" w:rsidP="004A1407">
      <w:pPr>
        <w:widowControl/>
        <w:snapToGrid w:val="0"/>
        <w:spacing w:beforeLines="100" w:before="240" w:line="440" w:lineRule="exact"/>
        <w:jc w:val="center"/>
        <w:rPr>
          <w:rFonts w:eastAsia="標楷體"/>
          <w:b/>
          <w:bCs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lastRenderedPageBreak/>
        <w:t>表</w:t>
      </w:r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t xml:space="preserve">2-3 </w:t>
      </w:r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t>陸資來臺投資概況</w:t>
      </w:r>
    </w:p>
    <w:p w:rsidR="004A1407" w:rsidRPr="00D90965" w:rsidRDefault="004A1407" w:rsidP="004A1407">
      <w:pPr>
        <w:widowControl/>
        <w:wordWrap w:val="0"/>
        <w:jc w:val="right"/>
        <w:rPr>
          <w:rFonts w:eastAsia="標楷體"/>
          <w:color w:val="000000" w:themeColor="text1"/>
          <w:kern w:val="0"/>
          <w:sz w:val="20"/>
          <w:szCs w:val="20"/>
        </w:rPr>
      </w:pPr>
    </w:p>
    <w:p w:rsidR="004A1407" w:rsidRPr="00D90965" w:rsidRDefault="004A1407" w:rsidP="004A1407">
      <w:pPr>
        <w:widowControl/>
        <w:wordWrap w:val="0"/>
        <w:jc w:val="righ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單位：仟美元；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 xml:space="preserve">%  </w:t>
      </w:r>
    </w:p>
    <w:tbl>
      <w:tblPr>
        <w:tblW w:w="84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373"/>
        <w:gridCol w:w="1374"/>
        <w:gridCol w:w="1373"/>
        <w:gridCol w:w="1374"/>
        <w:gridCol w:w="1627"/>
      </w:tblGrid>
      <w:tr w:rsidR="004A1407" w:rsidRPr="00D90965" w:rsidTr="00993F0D">
        <w:trPr>
          <w:trHeight w:val="20"/>
          <w:jc w:val="center"/>
        </w:trPr>
        <w:tc>
          <w:tcPr>
            <w:tcW w:w="13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年度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both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 xml:space="preserve">   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金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額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both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件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數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平均投資金額</w:t>
            </w:r>
          </w:p>
        </w:tc>
      </w:tr>
      <w:tr w:rsidR="004A1407" w:rsidRPr="00D90965" w:rsidTr="00993F0D">
        <w:trPr>
          <w:trHeight w:val="20"/>
          <w:jc w:val="center"/>
        </w:trPr>
        <w:tc>
          <w:tcPr>
            <w:tcW w:w="13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  <w:tc>
          <w:tcPr>
            <w:tcW w:w="162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A1407" w:rsidRPr="00D90965" w:rsidRDefault="004A1407" w:rsidP="00993F0D">
            <w:pPr>
              <w:widowControl/>
              <w:autoSpaceDE w:val="0"/>
              <w:snapToGrid w:val="0"/>
              <w:spacing w:line="300" w:lineRule="exact"/>
              <w:ind w:right="-91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bookmarkStart w:id="34" w:name="_Hlk22909367"/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2009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37,486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Chars="10" w:right="24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Chars="10" w:right="24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1,629.8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2010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94,345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151.7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79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243.5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1,194.2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51,625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-45.3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102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29.1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491.7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331,583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542.3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35.3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2,402.8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349,479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5.4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2,532.5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334,631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-4.2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-3.5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2,460.5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2015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244,067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-27.1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170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25.0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1,435.7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2016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247,628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-7.1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1,567.3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265,705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-11.4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1,897.9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231,242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-13.0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0.7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1,640.0</w:t>
            </w:r>
          </w:p>
        </w:tc>
      </w:tr>
      <w:bookmarkEnd w:id="34"/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97,180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-58.0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143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1.4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679.5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11,007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-87.5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-20.5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355.1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36,465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-25.9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6.9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1,176.3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39,832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-27.5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21.6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885.2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9,876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-74.6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274.3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2020</w:t>
            </w:r>
            <w:r w:rsidRPr="00D90965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</w:p>
        </w:tc>
      </w:tr>
      <w:tr w:rsidR="008069EF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069EF" w:rsidRPr="00D90965" w:rsidRDefault="008069EF" w:rsidP="00716AAC">
            <w:pPr>
              <w:widowControl/>
              <w:autoSpaceDE w:val="0"/>
              <w:snapToGrid w:val="0"/>
              <w:spacing w:line="280" w:lineRule="exact"/>
              <w:ind w:right="34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69EF" w:rsidRPr="00D90965" w:rsidRDefault="008069E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121,895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69EF" w:rsidRPr="00D90965" w:rsidRDefault="008069E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39.6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69EF" w:rsidRPr="00D90965" w:rsidRDefault="008069E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78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69EF" w:rsidRPr="00D90965" w:rsidRDefault="008069E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-27.1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069EF" w:rsidRPr="00D90965" w:rsidRDefault="00717740" w:rsidP="006A37A2">
            <w:pPr>
              <w:spacing w:line="280" w:lineRule="exact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1,562.8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35,410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221.7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-3.2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1,180.1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14,143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-61.2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-16.1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D48CE" w:rsidRPr="00D90965" w:rsidRDefault="001D48CE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543.9</w:t>
            </w:r>
          </w:p>
        </w:tc>
      </w:tr>
      <w:tr w:rsidR="003A22ED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22ED" w:rsidRPr="00D90965" w:rsidRDefault="003A22ED" w:rsidP="006A37A2">
            <w:pPr>
              <w:widowControl/>
              <w:autoSpaceDE w:val="0"/>
              <w:snapToGrid w:val="0"/>
              <w:spacing w:line="28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22ED" w:rsidRPr="00D90965" w:rsidRDefault="00FD325A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72,342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22ED" w:rsidRPr="00D90965" w:rsidRDefault="00DD56A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81.6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22ED" w:rsidRPr="00D90965" w:rsidRDefault="00DD56A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22ED" w:rsidRPr="00D90965" w:rsidRDefault="00DD56AF" w:rsidP="006A37A2">
            <w:pPr>
              <w:widowControl/>
              <w:autoSpaceDE w:val="0"/>
              <w:snapToGrid w:val="0"/>
              <w:spacing w:line="28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-51.1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22ED" w:rsidRPr="00D90965" w:rsidRDefault="00DD56AF" w:rsidP="006A37A2">
            <w:pPr>
              <w:spacing w:line="280" w:lineRule="exact"/>
              <w:jc w:val="right"/>
              <w:rPr>
                <w:sz w:val="22"/>
              </w:rPr>
            </w:pPr>
            <w:r w:rsidRPr="00D90965">
              <w:rPr>
                <w:sz w:val="22"/>
              </w:rPr>
              <w:t>3,288.3</w:t>
            </w:r>
          </w:p>
        </w:tc>
      </w:tr>
      <w:tr w:rsidR="001D48CE" w:rsidRPr="00D90965" w:rsidTr="00993F0D">
        <w:trPr>
          <w:trHeight w:val="20"/>
          <w:jc w:val="center"/>
        </w:trPr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-89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合計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57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2,</w:t>
            </w:r>
            <w:r w:rsidR="00DD56AF" w:rsidRPr="00D90965">
              <w:rPr>
                <w:rFonts w:eastAsia="標楷體"/>
                <w:kern w:val="0"/>
                <w:sz w:val="22"/>
              </w:rPr>
              <w:t>406</w:t>
            </w:r>
            <w:r w:rsidRPr="00D90965">
              <w:rPr>
                <w:rFonts w:eastAsia="標楷體"/>
                <w:kern w:val="0"/>
                <w:sz w:val="22"/>
              </w:rPr>
              <w:t>,</w:t>
            </w:r>
            <w:r w:rsidR="00DD56AF" w:rsidRPr="00D90965">
              <w:rPr>
                <w:rFonts w:eastAsia="標楷體"/>
                <w:kern w:val="0"/>
                <w:sz w:val="22"/>
              </w:rPr>
              <w:t>866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57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Chars="10" w:right="24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</w:t>
            </w:r>
            <w:r w:rsidR="00DD56AF" w:rsidRPr="00D90965">
              <w:rPr>
                <w:rFonts w:eastAsia="標楷體"/>
                <w:kern w:val="0"/>
                <w:sz w:val="22"/>
              </w:rPr>
              <w:t>449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="57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D48CE" w:rsidRPr="00D90965" w:rsidRDefault="001D48CE" w:rsidP="006A37A2">
            <w:pPr>
              <w:widowControl/>
              <w:autoSpaceDE w:val="0"/>
              <w:snapToGrid w:val="0"/>
              <w:spacing w:line="280" w:lineRule="exact"/>
              <w:ind w:rightChars="10" w:right="24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1,6</w:t>
            </w:r>
            <w:r w:rsidR="00DD56AF" w:rsidRPr="00D90965">
              <w:rPr>
                <w:rFonts w:eastAsia="標楷體"/>
                <w:kern w:val="0"/>
                <w:sz w:val="22"/>
              </w:rPr>
              <w:t>61</w:t>
            </w:r>
            <w:r w:rsidRPr="00D90965">
              <w:rPr>
                <w:rFonts w:eastAsia="標楷體"/>
                <w:kern w:val="0"/>
                <w:sz w:val="22"/>
              </w:rPr>
              <w:t>.0</w:t>
            </w:r>
          </w:p>
        </w:tc>
      </w:tr>
      <w:tr w:rsidR="004A1407" w:rsidRPr="00D90965" w:rsidTr="00993F0D">
        <w:trPr>
          <w:trHeight w:val="20"/>
          <w:jc w:val="center"/>
        </w:trPr>
        <w:tc>
          <w:tcPr>
            <w:tcW w:w="84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1407" w:rsidRPr="00D90965" w:rsidRDefault="004A1407" w:rsidP="006A37A2">
            <w:pPr>
              <w:widowControl/>
              <w:spacing w:line="280" w:lineRule="exact"/>
              <w:rPr>
                <w:rFonts w:eastAsia="標楷體"/>
                <w:color w:val="000000" w:themeColor="text1"/>
                <w:kern w:val="0"/>
                <w:sz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註：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1. 2009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年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6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月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30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日起開放陸資來臺投資。</w:t>
            </w:r>
          </w:p>
          <w:p w:rsidR="004A1407" w:rsidRPr="00D90965" w:rsidRDefault="004A1407" w:rsidP="006A37A2">
            <w:pPr>
              <w:widowControl/>
              <w:spacing w:line="280" w:lineRule="exact"/>
              <w:rPr>
                <w:rFonts w:eastAsia="標楷體"/>
                <w:color w:val="000000" w:themeColor="text1"/>
                <w:kern w:val="0"/>
                <w:sz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 xml:space="preserve">    2.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年增率係指較上年或上年同期增減比率。</w:t>
            </w:r>
          </w:p>
          <w:p w:rsidR="004A1407" w:rsidRPr="00D90965" w:rsidRDefault="004A1407" w:rsidP="006A37A2">
            <w:pPr>
              <w:widowControl/>
              <w:spacing w:line="280" w:lineRule="exact"/>
              <w:rPr>
                <w:rFonts w:eastAsia="標楷體"/>
                <w:color w:val="000000" w:themeColor="text1"/>
                <w:kern w:val="0"/>
                <w:sz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</w:rPr>
              <w:t>資料來源：經濟部投資審議委員會。</w:t>
            </w:r>
          </w:p>
        </w:tc>
      </w:tr>
    </w:tbl>
    <w:p w:rsidR="004A1407" w:rsidRPr="00D90965" w:rsidRDefault="004A1407" w:rsidP="004A1407">
      <w:pPr>
        <w:widowControl/>
        <w:spacing w:beforeLines="50" w:before="120" w:afterLines="50" w:after="120" w:line="560" w:lineRule="exact"/>
        <w:ind w:left="2127" w:hanging="1985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表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 xml:space="preserve">2-4 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陸資來臺投資主要業別（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2009.6.30</w:t>
      </w:r>
      <w:r w:rsidRPr="00D90965">
        <w:rPr>
          <w:rFonts w:eastAsia="標楷體"/>
          <w:b/>
          <w:kern w:val="0"/>
          <w:sz w:val="28"/>
          <w:szCs w:val="32"/>
        </w:rPr>
        <w:t>~2020.</w:t>
      </w:r>
      <w:r w:rsidR="00897C27" w:rsidRPr="00D90965">
        <w:rPr>
          <w:rFonts w:eastAsia="標楷體"/>
          <w:b/>
          <w:kern w:val="0"/>
          <w:sz w:val="28"/>
          <w:szCs w:val="32"/>
        </w:rPr>
        <w:t>9</w:t>
      </w:r>
      <w:r w:rsidRPr="00D90965">
        <w:rPr>
          <w:rFonts w:eastAsia="標楷體"/>
          <w:b/>
          <w:kern w:val="0"/>
          <w:sz w:val="28"/>
          <w:szCs w:val="32"/>
        </w:rPr>
        <w:t>.30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累計）</w:t>
      </w:r>
    </w:p>
    <w:p w:rsidR="004A1407" w:rsidRPr="00D90965" w:rsidRDefault="004A1407" w:rsidP="004A1407">
      <w:pPr>
        <w:widowControl/>
        <w:spacing w:line="0" w:lineRule="atLeast"/>
        <w:ind w:firstLineChars="1437" w:firstLine="4024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8"/>
          <w:szCs w:val="20"/>
        </w:rPr>
        <w:t xml:space="preserve">                  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單位：仟美元；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%</w:t>
      </w:r>
    </w:p>
    <w:tbl>
      <w:tblPr>
        <w:tblW w:w="79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9"/>
        <w:gridCol w:w="1276"/>
        <w:gridCol w:w="992"/>
        <w:gridCol w:w="1035"/>
        <w:gridCol w:w="1009"/>
        <w:gridCol w:w="13"/>
      </w:tblGrid>
      <w:tr w:rsidR="004A1407" w:rsidRPr="00D90965" w:rsidTr="00993F0D">
        <w:trPr>
          <w:trHeight w:val="20"/>
          <w:jc w:val="center"/>
        </w:trPr>
        <w:tc>
          <w:tcPr>
            <w:tcW w:w="361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業</w:t>
            </w:r>
            <w:r w:rsidRPr="00D90965">
              <w:rPr>
                <w:rFonts w:eastAsia="標楷體"/>
                <w:kern w:val="0"/>
                <w:sz w:val="22"/>
              </w:rPr>
              <w:t xml:space="preserve">      </w:t>
            </w:r>
            <w:r w:rsidRPr="00D90965">
              <w:rPr>
                <w:rFonts w:eastAsia="標楷體"/>
                <w:kern w:val="0"/>
                <w:sz w:val="22"/>
              </w:rPr>
              <w:t>別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300" w:lineRule="exact"/>
              <w:jc w:val="both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金</w:t>
            </w:r>
            <w:r w:rsidRPr="00D90965">
              <w:rPr>
                <w:rFonts w:eastAsia="標楷體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額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300" w:lineRule="exact"/>
              <w:jc w:val="both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kern w:val="0"/>
                <w:sz w:val="22"/>
              </w:rPr>
              <w:t>件</w:t>
            </w:r>
            <w:r w:rsidRPr="00D90965">
              <w:rPr>
                <w:rFonts w:eastAsia="標楷體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數</w:t>
            </w:r>
          </w:p>
        </w:tc>
      </w:tr>
      <w:tr w:rsidR="004A1407" w:rsidRPr="00D90965" w:rsidTr="00993F0D">
        <w:trPr>
          <w:gridAfter w:val="1"/>
          <w:wAfter w:w="13" w:type="dxa"/>
          <w:trHeight w:val="20"/>
          <w:jc w:val="center"/>
        </w:trPr>
        <w:tc>
          <w:tcPr>
            <w:tcW w:w="361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spacing w:line="30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30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比重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407" w:rsidRPr="00D90965" w:rsidRDefault="004A1407" w:rsidP="00993F0D">
            <w:pPr>
              <w:adjustRightInd w:val="0"/>
              <w:snapToGrid w:val="0"/>
              <w:spacing w:line="300" w:lineRule="exact"/>
              <w:ind w:firstLineChars="100" w:firstLine="220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1407" w:rsidRPr="00D90965" w:rsidRDefault="004A1407" w:rsidP="00993F0D">
            <w:pPr>
              <w:adjustRightInd w:val="0"/>
              <w:snapToGrid w:val="0"/>
              <w:spacing w:line="300" w:lineRule="exact"/>
              <w:ind w:firstLineChars="100" w:firstLine="220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比重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1.</w:t>
            </w:r>
            <w:r w:rsidRPr="00D90965">
              <w:rPr>
                <w:rFonts w:eastAsia="標楷體"/>
                <w:sz w:val="22"/>
                <w:szCs w:val="20"/>
              </w:rPr>
              <w:t>批發及零售業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691,867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28.7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1A64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955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65.9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2</w:t>
            </w:r>
            <w:r w:rsidRPr="00D90965">
              <w:rPr>
                <w:rFonts w:eastAsia="標楷體"/>
                <w:sz w:val="22"/>
                <w:szCs w:val="20"/>
              </w:rPr>
              <w:t>電子零組件製造業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335,153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13.9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61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4.2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3.</w:t>
            </w:r>
            <w:r w:rsidRPr="00D90965">
              <w:rPr>
                <w:rFonts w:eastAsia="標楷體"/>
                <w:sz w:val="22"/>
                <w:szCs w:val="20"/>
              </w:rPr>
              <w:t>銀行業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201,441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8.4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3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0.2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4.</w:t>
            </w:r>
            <w:r w:rsidRPr="00D90965">
              <w:rPr>
                <w:rFonts w:eastAsia="標楷體"/>
                <w:sz w:val="22"/>
                <w:szCs w:val="20"/>
              </w:rPr>
              <w:t>港埠業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139,108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5.8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1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0.1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5.</w:t>
            </w:r>
            <w:r w:rsidRPr="00D90965">
              <w:rPr>
                <w:rFonts w:eastAsia="標楷體"/>
                <w:sz w:val="22"/>
                <w:szCs w:val="20"/>
              </w:rPr>
              <w:t>機械設備製造業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116,177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4.8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37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2.6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6.</w:t>
            </w:r>
            <w:r w:rsidRPr="00D90965">
              <w:rPr>
                <w:rFonts w:eastAsia="標楷體"/>
                <w:sz w:val="22"/>
                <w:szCs w:val="20"/>
              </w:rPr>
              <w:t>資訊軟體服務業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115,055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4.8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107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7.4 </w:t>
            </w:r>
          </w:p>
        </w:tc>
      </w:tr>
      <w:tr w:rsidR="00BA61AC" w:rsidRPr="00D90965" w:rsidTr="00AE5A80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7.</w:t>
            </w:r>
            <w:r w:rsidRPr="00D90965">
              <w:rPr>
                <w:rFonts w:eastAsia="標楷體"/>
                <w:sz w:val="22"/>
                <w:szCs w:val="20"/>
              </w:rPr>
              <w:t>研究發展服務業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112,135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4.7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9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0.6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8.</w:t>
            </w:r>
            <w:r w:rsidRPr="00D90965">
              <w:rPr>
                <w:rFonts w:eastAsia="標楷體"/>
                <w:sz w:val="22"/>
                <w:szCs w:val="20"/>
              </w:rPr>
              <w:t>電腦、電子產品及光學製品製造業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110,954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4.6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34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2.3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9.</w:t>
            </w:r>
            <w:r w:rsidRPr="00D90965">
              <w:rPr>
                <w:rFonts w:eastAsia="標楷體"/>
                <w:sz w:val="22"/>
                <w:szCs w:val="20"/>
              </w:rPr>
              <w:t>電力設備製造業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109,708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4.6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9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0.6 </w:t>
            </w:r>
          </w:p>
        </w:tc>
      </w:tr>
      <w:tr w:rsidR="00BA61AC" w:rsidRPr="00D90965" w:rsidTr="00EC40D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7160A1">
            <w:pPr>
              <w:rPr>
                <w:rFonts w:eastAsia="標楷體"/>
                <w:sz w:val="22"/>
                <w:szCs w:val="20"/>
              </w:rPr>
            </w:pPr>
            <w:r w:rsidRPr="00D90965">
              <w:rPr>
                <w:rFonts w:eastAsia="標楷體"/>
                <w:sz w:val="22"/>
                <w:szCs w:val="20"/>
              </w:rPr>
              <w:t>10.</w:t>
            </w:r>
            <w:r w:rsidRPr="00D90965">
              <w:rPr>
                <w:rFonts w:eastAsia="標楷體"/>
                <w:sz w:val="22"/>
                <w:szCs w:val="20"/>
              </w:rPr>
              <w:t>金屬製品製造業</w:t>
            </w:r>
            <w:r w:rsidRPr="00D90965">
              <w:rPr>
                <w:rFonts w:eastAsia="標楷體"/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AE5A80">
            <w:pPr>
              <w:jc w:val="center"/>
              <w:rPr>
                <w:sz w:val="22"/>
              </w:rPr>
            </w:pPr>
            <w:r w:rsidRPr="00D90965">
              <w:rPr>
                <w:sz w:val="22"/>
              </w:rPr>
              <w:t>107,052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4.4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BA61AC" w:rsidRPr="00D90965" w:rsidRDefault="00BA61AC" w:rsidP="00C86B29">
            <w:pPr>
              <w:wordWrap w:val="0"/>
              <w:ind w:right="-1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14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61AC" w:rsidRPr="00D90965" w:rsidRDefault="00BA61AC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 xml:space="preserve">1.0 </w:t>
            </w:r>
          </w:p>
        </w:tc>
      </w:tr>
      <w:tr w:rsidR="001D48CE" w:rsidRPr="00D90965" w:rsidTr="00993F0D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48CE" w:rsidRPr="00D90965" w:rsidRDefault="001D48CE" w:rsidP="00993F0D">
            <w:pPr>
              <w:widowControl/>
              <w:adjustRightInd w:val="0"/>
              <w:snapToGrid w:val="0"/>
              <w:spacing w:line="30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合計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8CE" w:rsidRPr="00D90965" w:rsidRDefault="00687326" w:rsidP="00687326">
            <w:pPr>
              <w:adjustRightInd w:val="0"/>
              <w:snapToGrid w:val="0"/>
              <w:spacing w:line="300" w:lineRule="exact"/>
              <w:ind w:rightChars="50" w:right="120"/>
              <w:jc w:val="center"/>
              <w:rPr>
                <w:rFonts w:eastAsia="標楷體"/>
                <w:sz w:val="22"/>
              </w:rPr>
            </w:pPr>
            <w:r w:rsidRPr="00D90965">
              <w:rPr>
                <w:rFonts w:eastAsia="標楷體"/>
                <w:sz w:val="22"/>
              </w:rPr>
              <w:t>2</w:t>
            </w:r>
            <w:r w:rsidR="001D48CE" w:rsidRPr="00D90965">
              <w:rPr>
                <w:rFonts w:eastAsia="標楷體"/>
                <w:sz w:val="22"/>
              </w:rPr>
              <w:t>,</w:t>
            </w:r>
            <w:r w:rsidRPr="00D90965">
              <w:rPr>
                <w:rFonts w:eastAsia="標楷體"/>
                <w:sz w:val="22"/>
              </w:rPr>
              <w:t>038</w:t>
            </w:r>
            <w:r w:rsidR="001D48CE" w:rsidRPr="00D90965">
              <w:rPr>
                <w:rFonts w:eastAsia="標楷體"/>
                <w:sz w:val="22"/>
              </w:rPr>
              <w:t>,</w:t>
            </w:r>
            <w:r w:rsidRPr="00D90965">
              <w:rPr>
                <w:rFonts w:eastAsia="標楷體"/>
                <w:sz w:val="22"/>
              </w:rPr>
              <w:t>651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D48CE" w:rsidRPr="00D90965" w:rsidRDefault="001D48CE" w:rsidP="00687326">
            <w:pPr>
              <w:wordWrap w:val="0"/>
              <w:jc w:val="right"/>
              <w:rPr>
                <w:rFonts w:eastAsia="標楷體"/>
                <w:sz w:val="22"/>
              </w:rPr>
            </w:pPr>
            <w:r w:rsidRPr="00D90965">
              <w:rPr>
                <w:rFonts w:eastAsia="標楷體"/>
                <w:sz w:val="22"/>
              </w:rPr>
              <w:t>84.</w:t>
            </w:r>
            <w:r w:rsidR="00687326" w:rsidRPr="00D90965">
              <w:rPr>
                <w:rFonts w:eastAsia="標楷體"/>
                <w:sz w:val="22"/>
              </w:rPr>
              <w:t>7</w:t>
            </w:r>
            <w:r w:rsidR="00C86B29" w:rsidRPr="00D90965">
              <w:rPr>
                <w:rFonts w:eastAsia="標楷體"/>
                <w:sz w:val="22"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8CE" w:rsidRPr="00D90965" w:rsidRDefault="001D48CE" w:rsidP="00687326">
            <w:pPr>
              <w:wordWrap w:val="0"/>
              <w:ind w:right="-1"/>
              <w:jc w:val="right"/>
              <w:rPr>
                <w:rFonts w:eastAsia="標楷體"/>
                <w:sz w:val="22"/>
              </w:rPr>
            </w:pPr>
            <w:r w:rsidRPr="00D90965">
              <w:rPr>
                <w:rFonts w:eastAsia="標楷體"/>
                <w:sz w:val="22"/>
              </w:rPr>
              <w:t>1,2</w:t>
            </w:r>
            <w:r w:rsidR="00687326" w:rsidRPr="00D90965">
              <w:rPr>
                <w:rFonts w:eastAsia="標楷體"/>
                <w:sz w:val="22"/>
              </w:rPr>
              <w:t>30</w:t>
            </w:r>
            <w:r w:rsidR="00C86B29" w:rsidRPr="00D90965">
              <w:rPr>
                <w:rFonts w:eastAsia="標楷體"/>
                <w:sz w:val="22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D48CE" w:rsidRPr="00D90965" w:rsidRDefault="001D48CE" w:rsidP="00BA61AC">
            <w:pPr>
              <w:wordWrap w:val="0"/>
              <w:jc w:val="right"/>
              <w:rPr>
                <w:sz w:val="22"/>
              </w:rPr>
            </w:pPr>
            <w:r w:rsidRPr="00D90965">
              <w:rPr>
                <w:sz w:val="22"/>
              </w:rPr>
              <w:t>84.9</w:t>
            </w:r>
          </w:p>
        </w:tc>
      </w:tr>
    </w:tbl>
    <w:p w:rsidR="004A1407" w:rsidRPr="00D90965" w:rsidRDefault="004A1407" w:rsidP="004A1407">
      <w:pPr>
        <w:widowControl/>
        <w:spacing w:afterLines="50" w:after="120" w:line="100" w:lineRule="atLeast"/>
        <w:ind w:firstLineChars="142" w:firstLine="284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資料來源：經濟部投資審議委員會。</w:t>
      </w:r>
    </w:p>
    <w:p w:rsidR="004A1407" w:rsidRPr="00D90965" w:rsidRDefault="004A1407" w:rsidP="004A1407">
      <w:pPr>
        <w:pStyle w:val="20"/>
        <w:tabs>
          <w:tab w:val="left" w:pos="7105"/>
        </w:tabs>
        <w:spacing w:beforeLines="50" w:before="12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35" w:name="_Toc489971719"/>
      <w:bookmarkStart w:id="36" w:name="_Toc23954483"/>
      <w:bookmarkStart w:id="37" w:name="_Toc55222508"/>
      <w:r w:rsidRPr="00D90965">
        <w:rPr>
          <w:rFonts w:ascii="Times New Roman" w:eastAsia="標楷體" w:hAnsi="Times New Roman"/>
          <w:color w:val="000000" w:themeColor="text1"/>
          <w:sz w:val="28"/>
          <w:szCs w:val="32"/>
        </w:rPr>
        <w:lastRenderedPageBreak/>
        <w:t>二、雙邊貿易</w:t>
      </w:r>
      <w:bookmarkEnd w:id="35"/>
      <w:bookmarkEnd w:id="36"/>
      <w:bookmarkEnd w:id="37"/>
    </w:p>
    <w:p w:rsidR="004A1407" w:rsidRPr="00D90965" w:rsidRDefault="004A1407" w:rsidP="00C856A6">
      <w:pPr>
        <w:snapToGrid w:val="0"/>
        <w:spacing w:beforeLines="25" w:before="60" w:line="480" w:lineRule="exact"/>
        <w:ind w:leftChars="101" w:left="242" w:firstLine="482"/>
        <w:jc w:val="both"/>
        <w:rPr>
          <w:rFonts w:eastAsia="標楷體"/>
          <w:sz w:val="28"/>
          <w:szCs w:val="20"/>
        </w:rPr>
      </w:pPr>
      <w:r w:rsidRPr="00D90965">
        <w:rPr>
          <w:rFonts w:eastAsia="標楷體"/>
          <w:sz w:val="28"/>
          <w:szCs w:val="20"/>
        </w:rPr>
        <w:t>受到</w:t>
      </w:r>
      <w:r w:rsidR="00043492" w:rsidRPr="00D90965">
        <w:rPr>
          <w:rFonts w:eastAsia="標楷體"/>
          <w:sz w:val="28"/>
          <w:szCs w:val="20"/>
        </w:rPr>
        <w:t>美國對華為禁令</w:t>
      </w:r>
      <w:r w:rsidR="009A31B9" w:rsidRPr="00D90965">
        <w:rPr>
          <w:rFonts w:eastAsia="標楷體"/>
          <w:sz w:val="28"/>
          <w:szCs w:val="20"/>
        </w:rPr>
        <w:t>廠商提前備貨</w:t>
      </w:r>
      <w:r w:rsidR="00D8605B" w:rsidRPr="00D90965">
        <w:rPr>
          <w:rFonts w:eastAsia="標楷體"/>
          <w:sz w:val="28"/>
          <w:szCs w:val="20"/>
        </w:rPr>
        <w:t>，以及蘋果新機型上市影響，我對陸</w:t>
      </w:r>
      <w:r w:rsidRPr="00D90965">
        <w:rPr>
          <w:rFonts w:eastAsia="標楷體"/>
          <w:sz w:val="28"/>
          <w:szCs w:val="20"/>
        </w:rPr>
        <w:t>5G</w:t>
      </w:r>
      <w:r w:rsidRPr="00D90965">
        <w:rPr>
          <w:rFonts w:eastAsia="標楷體"/>
          <w:sz w:val="28"/>
          <w:szCs w:val="20"/>
        </w:rPr>
        <w:t>通訊、遠</w:t>
      </w:r>
      <w:r w:rsidR="009A31B9" w:rsidRPr="00D90965">
        <w:rPr>
          <w:rFonts w:eastAsia="標楷體"/>
          <w:sz w:val="28"/>
          <w:szCs w:val="20"/>
        </w:rPr>
        <w:t>端通訊出口需求</w:t>
      </w:r>
      <w:r w:rsidR="00C45AFD" w:rsidRPr="00D90965">
        <w:rPr>
          <w:rFonts w:eastAsia="標楷體"/>
          <w:sz w:val="28"/>
          <w:szCs w:val="20"/>
        </w:rPr>
        <w:t>持續</w:t>
      </w:r>
      <w:r w:rsidR="009A31B9" w:rsidRPr="00D90965">
        <w:rPr>
          <w:rFonts w:eastAsia="標楷體"/>
          <w:sz w:val="28"/>
          <w:szCs w:val="20"/>
        </w:rPr>
        <w:t>增加</w:t>
      </w:r>
      <w:r w:rsidRPr="00D90965">
        <w:rPr>
          <w:rFonts w:eastAsia="標楷體"/>
          <w:sz w:val="28"/>
          <w:szCs w:val="20"/>
        </w:rPr>
        <w:t>，</w:t>
      </w:r>
      <w:r w:rsidRPr="00D90965">
        <w:rPr>
          <w:rFonts w:eastAsia="標楷體"/>
          <w:sz w:val="28"/>
          <w:szCs w:val="20"/>
        </w:rPr>
        <w:t>2020</w:t>
      </w:r>
      <w:r w:rsidRPr="00D90965">
        <w:rPr>
          <w:rFonts w:eastAsia="標楷體"/>
          <w:sz w:val="28"/>
          <w:szCs w:val="20"/>
        </w:rPr>
        <w:t>年第</w:t>
      </w:r>
      <w:r w:rsidR="009A31B9" w:rsidRPr="00D90965">
        <w:rPr>
          <w:rFonts w:eastAsia="標楷體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季我對中國大陸出口金額為</w:t>
      </w:r>
      <w:r w:rsidRPr="00D90965">
        <w:rPr>
          <w:rFonts w:eastAsia="標楷體"/>
          <w:sz w:val="28"/>
          <w:szCs w:val="20"/>
        </w:rPr>
        <w:t>2</w:t>
      </w:r>
      <w:r w:rsidR="00017641" w:rsidRPr="00D90965">
        <w:rPr>
          <w:rFonts w:eastAsia="標楷體"/>
          <w:sz w:val="28"/>
          <w:szCs w:val="20"/>
        </w:rPr>
        <w:t>72</w:t>
      </w:r>
      <w:r w:rsidR="00ED6A58" w:rsidRPr="00D90965">
        <w:rPr>
          <w:rFonts w:eastAsia="標楷體"/>
          <w:sz w:val="28"/>
          <w:szCs w:val="20"/>
        </w:rPr>
        <w:t>.9</w:t>
      </w:r>
      <w:r w:rsidRPr="00D90965">
        <w:rPr>
          <w:rFonts w:eastAsia="標楷體"/>
          <w:sz w:val="28"/>
          <w:szCs w:val="20"/>
        </w:rPr>
        <w:t>億美元，較</w:t>
      </w:r>
      <w:r w:rsidRPr="00C856A6">
        <w:rPr>
          <w:rFonts w:eastAsia="標楷體"/>
          <w:sz w:val="28"/>
          <w:szCs w:val="40"/>
        </w:rPr>
        <w:t>去年</w:t>
      </w:r>
      <w:r w:rsidRPr="00D90965">
        <w:rPr>
          <w:rFonts w:eastAsia="標楷體"/>
          <w:sz w:val="28"/>
          <w:szCs w:val="20"/>
        </w:rPr>
        <w:t>同季增加</w:t>
      </w:r>
      <w:r w:rsidR="00ED6A58" w:rsidRPr="00D90965">
        <w:rPr>
          <w:rFonts w:eastAsia="標楷體"/>
          <w:sz w:val="28"/>
          <w:szCs w:val="20"/>
        </w:rPr>
        <w:t>14</w:t>
      </w:r>
      <w:r w:rsidRPr="00D90965">
        <w:rPr>
          <w:rFonts w:eastAsia="標楷體"/>
          <w:sz w:val="28"/>
          <w:szCs w:val="20"/>
        </w:rPr>
        <w:t>.</w:t>
      </w:r>
      <w:r w:rsidR="00ED6A58" w:rsidRPr="00D90965">
        <w:rPr>
          <w:rFonts w:eastAsia="標楷體"/>
          <w:sz w:val="28"/>
          <w:szCs w:val="20"/>
        </w:rPr>
        <w:t>4</w:t>
      </w:r>
      <w:r w:rsidRPr="00D90965">
        <w:rPr>
          <w:rFonts w:eastAsia="標楷體"/>
          <w:sz w:val="28"/>
          <w:szCs w:val="20"/>
        </w:rPr>
        <w:t>%</w:t>
      </w:r>
      <w:r w:rsidRPr="00D90965">
        <w:rPr>
          <w:rFonts w:eastAsia="標楷體"/>
          <w:sz w:val="28"/>
          <w:szCs w:val="20"/>
        </w:rPr>
        <w:t>；進口方面，</w:t>
      </w:r>
      <w:r w:rsidR="00ED6144" w:rsidRPr="00D90965">
        <w:rPr>
          <w:rFonts w:eastAsia="標楷體"/>
          <w:sz w:val="28"/>
          <w:szCs w:val="20"/>
        </w:rPr>
        <w:t>第</w:t>
      </w:r>
      <w:r w:rsidR="00ED6144" w:rsidRPr="00D90965">
        <w:rPr>
          <w:rFonts w:eastAsia="標楷體"/>
          <w:sz w:val="28"/>
          <w:szCs w:val="20"/>
        </w:rPr>
        <w:t>3</w:t>
      </w:r>
      <w:r w:rsidR="00ED6144" w:rsidRPr="00D90965">
        <w:rPr>
          <w:rFonts w:eastAsia="標楷體"/>
          <w:sz w:val="28"/>
          <w:szCs w:val="20"/>
        </w:rPr>
        <w:t>季我</w:t>
      </w:r>
      <w:r w:rsidRPr="00D90965">
        <w:rPr>
          <w:rFonts w:eastAsia="標楷體"/>
          <w:sz w:val="28"/>
          <w:szCs w:val="20"/>
        </w:rPr>
        <w:t>自中國大陸進口</w:t>
      </w:r>
      <w:r w:rsidRPr="00D90965">
        <w:rPr>
          <w:rFonts w:eastAsia="標楷體"/>
          <w:sz w:val="28"/>
          <w:szCs w:val="20"/>
        </w:rPr>
        <w:t>1</w:t>
      </w:r>
      <w:r w:rsidR="00ED6144" w:rsidRPr="00D90965">
        <w:rPr>
          <w:rFonts w:eastAsia="標楷體"/>
          <w:sz w:val="28"/>
          <w:szCs w:val="20"/>
        </w:rPr>
        <w:t>59</w:t>
      </w:r>
      <w:r w:rsidRPr="00D90965">
        <w:rPr>
          <w:rFonts w:eastAsia="標楷體"/>
          <w:sz w:val="28"/>
          <w:szCs w:val="20"/>
        </w:rPr>
        <w:t>.</w:t>
      </w:r>
      <w:r w:rsidR="00ED6144" w:rsidRPr="00D90965">
        <w:rPr>
          <w:rFonts w:eastAsia="標楷體"/>
          <w:sz w:val="28"/>
          <w:szCs w:val="20"/>
        </w:rPr>
        <w:t>6</w:t>
      </w:r>
      <w:r w:rsidRPr="00D90965">
        <w:rPr>
          <w:rFonts w:eastAsia="標楷體"/>
          <w:sz w:val="28"/>
          <w:szCs w:val="20"/>
        </w:rPr>
        <w:t>億美元，年增率</w:t>
      </w:r>
      <w:r w:rsidRPr="00D90965">
        <w:rPr>
          <w:rFonts w:eastAsia="標楷體"/>
          <w:sz w:val="28"/>
          <w:szCs w:val="20"/>
        </w:rPr>
        <w:t>6.</w:t>
      </w:r>
      <w:r w:rsidR="00ED6144" w:rsidRPr="00D90965">
        <w:rPr>
          <w:rFonts w:eastAsia="標楷體"/>
          <w:sz w:val="28"/>
          <w:szCs w:val="20"/>
        </w:rPr>
        <w:t>9</w:t>
      </w:r>
      <w:r w:rsidRPr="00D90965">
        <w:rPr>
          <w:rFonts w:eastAsia="標楷體"/>
          <w:sz w:val="28"/>
          <w:szCs w:val="20"/>
        </w:rPr>
        <w:t>%</w:t>
      </w:r>
      <w:r w:rsidRPr="00D90965">
        <w:rPr>
          <w:rFonts w:eastAsia="標楷體"/>
          <w:sz w:val="28"/>
          <w:szCs w:val="20"/>
        </w:rPr>
        <w:t>，</w:t>
      </w:r>
      <w:r w:rsidR="00B5566A" w:rsidRPr="00D90965">
        <w:rPr>
          <w:rFonts w:eastAsia="標楷體"/>
          <w:sz w:val="28"/>
          <w:szCs w:val="20"/>
        </w:rPr>
        <w:t>出進口相減，</w:t>
      </w:r>
      <w:r w:rsidRPr="00D90965">
        <w:rPr>
          <w:rFonts w:eastAsia="標楷體"/>
          <w:sz w:val="28"/>
          <w:szCs w:val="20"/>
        </w:rPr>
        <w:t>第</w:t>
      </w:r>
      <w:r w:rsidR="00ED6144" w:rsidRPr="00D90965">
        <w:rPr>
          <w:rFonts w:eastAsia="標楷體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季出超</w:t>
      </w:r>
      <w:r w:rsidR="00ED6144" w:rsidRPr="00D90965">
        <w:rPr>
          <w:rFonts w:eastAsia="標楷體"/>
          <w:sz w:val="28"/>
          <w:szCs w:val="20"/>
        </w:rPr>
        <w:t>113</w:t>
      </w:r>
      <w:r w:rsidRPr="00D90965">
        <w:rPr>
          <w:rFonts w:eastAsia="標楷體"/>
          <w:sz w:val="28"/>
          <w:szCs w:val="20"/>
        </w:rPr>
        <w:t>.</w:t>
      </w:r>
      <w:r w:rsidR="00F5078B">
        <w:rPr>
          <w:rFonts w:eastAsia="標楷體" w:hint="eastAsia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億美元。</w:t>
      </w:r>
      <w:r w:rsidR="00090677" w:rsidRPr="00D90965">
        <w:rPr>
          <w:rFonts w:eastAsia="標楷體"/>
          <w:sz w:val="28"/>
          <w:szCs w:val="20"/>
        </w:rPr>
        <w:t>另</w:t>
      </w:r>
      <w:r w:rsidR="00090677" w:rsidRPr="00D90965">
        <w:rPr>
          <w:rFonts w:eastAsia="標楷體"/>
          <w:sz w:val="28"/>
          <w:szCs w:val="20"/>
        </w:rPr>
        <w:t>2020</w:t>
      </w:r>
      <w:r w:rsidR="00090677" w:rsidRPr="00D90965">
        <w:rPr>
          <w:rFonts w:eastAsia="標楷體"/>
          <w:sz w:val="28"/>
          <w:szCs w:val="20"/>
        </w:rPr>
        <w:t>年第</w:t>
      </w:r>
      <w:r w:rsidR="00ED6144" w:rsidRPr="00D90965">
        <w:rPr>
          <w:rFonts w:eastAsia="標楷體"/>
          <w:sz w:val="28"/>
          <w:szCs w:val="20"/>
        </w:rPr>
        <w:t>3</w:t>
      </w:r>
      <w:r w:rsidR="00090677" w:rsidRPr="00D90965">
        <w:rPr>
          <w:rFonts w:eastAsia="標楷體"/>
          <w:sz w:val="28"/>
          <w:szCs w:val="20"/>
        </w:rPr>
        <w:t>季</w:t>
      </w:r>
      <w:r w:rsidR="00F1181A" w:rsidRPr="00D90965">
        <w:rPr>
          <w:rFonts w:eastAsia="標楷體"/>
          <w:sz w:val="28"/>
          <w:szCs w:val="20"/>
        </w:rPr>
        <w:t>我</w:t>
      </w:r>
      <w:r w:rsidR="00090677" w:rsidRPr="00D90965">
        <w:rPr>
          <w:rFonts w:eastAsia="標楷體"/>
          <w:sz w:val="28"/>
          <w:szCs w:val="20"/>
        </w:rPr>
        <w:t>對中國大陸及香港出口金額</w:t>
      </w:r>
      <w:r w:rsidR="00ED6144" w:rsidRPr="00D90965">
        <w:rPr>
          <w:rFonts w:eastAsia="標楷體"/>
          <w:sz w:val="28"/>
          <w:szCs w:val="20"/>
        </w:rPr>
        <w:t>412</w:t>
      </w:r>
      <w:r w:rsidR="00090677" w:rsidRPr="00D90965">
        <w:rPr>
          <w:rFonts w:eastAsia="標楷體"/>
          <w:sz w:val="28"/>
          <w:szCs w:val="20"/>
        </w:rPr>
        <w:t>.</w:t>
      </w:r>
      <w:r w:rsidR="00ED6144" w:rsidRPr="00D90965">
        <w:rPr>
          <w:rFonts w:eastAsia="標楷體"/>
          <w:sz w:val="28"/>
          <w:szCs w:val="20"/>
        </w:rPr>
        <w:t>4</w:t>
      </w:r>
      <w:r w:rsidR="00090677" w:rsidRPr="00D90965">
        <w:rPr>
          <w:rFonts w:eastAsia="標楷體"/>
          <w:sz w:val="28"/>
          <w:szCs w:val="20"/>
        </w:rPr>
        <w:t>億美元（占我出口總額</w:t>
      </w:r>
      <w:r w:rsidR="00090677" w:rsidRPr="00D90965">
        <w:rPr>
          <w:rFonts w:eastAsia="標楷體"/>
          <w:sz w:val="28"/>
          <w:szCs w:val="20"/>
        </w:rPr>
        <w:t>45.</w:t>
      </w:r>
      <w:r w:rsidR="005D418D" w:rsidRPr="00D90965">
        <w:rPr>
          <w:rFonts w:eastAsia="標楷體"/>
          <w:sz w:val="28"/>
          <w:szCs w:val="20"/>
        </w:rPr>
        <w:t>8</w:t>
      </w:r>
      <w:r w:rsidR="00090677" w:rsidRPr="00D90965">
        <w:rPr>
          <w:rFonts w:eastAsia="標楷體"/>
          <w:sz w:val="28"/>
          <w:szCs w:val="20"/>
        </w:rPr>
        <w:t>%</w:t>
      </w:r>
      <w:r w:rsidR="00090677" w:rsidRPr="00D90965">
        <w:rPr>
          <w:rFonts w:eastAsia="標楷體"/>
          <w:sz w:val="28"/>
          <w:szCs w:val="20"/>
        </w:rPr>
        <w:t>），</w:t>
      </w:r>
      <w:r w:rsidR="005D418D" w:rsidRPr="00D90965">
        <w:rPr>
          <w:rFonts w:eastAsia="標楷體"/>
          <w:sz w:val="28"/>
          <w:szCs w:val="20"/>
        </w:rPr>
        <w:t>較上年同期成長</w:t>
      </w:r>
      <w:r w:rsidR="00090677" w:rsidRPr="00D90965">
        <w:rPr>
          <w:rFonts w:eastAsia="標楷體"/>
          <w:sz w:val="28"/>
          <w:szCs w:val="20"/>
        </w:rPr>
        <w:t>1</w:t>
      </w:r>
      <w:r w:rsidR="005D418D" w:rsidRPr="00D90965">
        <w:rPr>
          <w:rFonts w:eastAsia="標楷體"/>
          <w:sz w:val="28"/>
          <w:szCs w:val="20"/>
        </w:rPr>
        <w:t>9</w:t>
      </w:r>
      <w:r w:rsidR="00090677" w:rsidRPr="00D90965">
        <w:rPr>
          <w:rFonts w:eastAsia="標楷體"/>
          <w:sz w:val="28"/>
          <w:szCs w:val="20"/>
        </w:rPr>
        <w:t>.</w:t>
      </w:r>
      <w:r w:rsidR="005D418D" w:rsidRPr="00D90965">
        <w:rPr>
          <w:rFonts w:eastAsia="標楷體"/>
          <w:sz w:val="28"/>
          <w:szCs w:val="20"/>
        </w:rPr>
        <w:t>4</w:t>
      </w:r>
      <w:r w:rsidR="00090677" w:rsidRPr="00D90965">
        <w:rPr>
          <w:rFonts w:eastAsia="標楷體"/>
          <w:sz w:val="28"/>
          <w:szCs w:val="20"/>
        </w:rPr>
        <w:t>%</w:t>
      </w:r>
      <w:r w:rsidR="00090677" w:rsidRPr="00D90965">
        <w:rPr>
          <w:rFonts w:eastAsia="標楷體"/>
          <w:sz w:val="28"/>
          <w:szCs w:val="20"/>
        </w:rPr>
        <w:t>；進口金額為</w:t>
      </w:r>
      <w:r w:rsidR="00090677" w:rsidRPr="00D90965">
        <w:rPr>
          <w:rFonts w:eastAsia="標楷體"/>
          <w:sz w:val="28"/>
          <w:szCs w:val="20"/>
        </w:rPr>
        <w:t>162.6</w:t>
      </w:r>
      <w:r w:rsidR="00090677" w:rsidRPr="00D90965">
        <w:rPr>
          <w:rFonts w:eastAsia="標楷體"/>
          <w:sz w:val="28"/>
          <w:szCs w:val="20"/>
        </w:rPr>
        <w:t>億美元（占我進口總額</w:t>
      </w:r>
      <w:r w:rsidR="00090677" w:rsidRPr="00D90965">
        <w:rPr>
          <w:rFonts w:eastAsia="標楷體"/>
          <w:sz w:val="28"/>
          <w:szCs w:val="20"/>
        </w:rPr>
        <w:t>2</w:t>
      </w:r>
      <w:r w:rsidR="005D418D" w:rsidRPr="00D90965">
        <w:rPr>
          <w:rFonts w:eastAsia="標楷體"/>
          <w:sz w:val="28"/>
          <w:szCs w:val="20"/>
        </w:rPr>
        <w:t>2</w:t>
      </w:r>
      <w:r w:rsidR="00090677" w:rsidRPr="00D90965">
        <w:rPr>
          <w:rFonts w:eastAsia="標楷體"/>
          <w:sz w:val="28"/>
          <w:szCs w:val="20"/>
        </w:rPr>
        <w:t>.</w:t>
      </w:r>
      <w:r w:rsidR="005D418D" w:rsidRPr="00D90965">
        <w:rPr>
          <w:rFonts w:eastAsia="標楷體"/>
          <w:sz w:val="28"/>
          <w:szCs w:val="20"/>
        </w:rPr>
        <w:t>9</w:t>
      </w:r>
      <w:r w:rsidR="00090677" w:rsidRPr="00D90965">
        <w:rPr>
          <w:rFonts w:eastAsia="標楷體"/>
          <w:sz w:val="28"/>
          <w:szCs w:val="20"/>
        </w:rPr>
        <w:t>%</w:t>
      </w:r>
      <w:r w:rsidR="00090677" w:rsidRPr="00D90965">
        <w:rPr>
          <w:rFonts w:eastAsia="標楷體"/>
          <w:sz w:val="28"/>
          <w:szCs w:val="20"/>
        </w:rPr>
        <w:t>），增加</w:t>
      </w:r>
      <w:r w:rsidR="005D418D" w:rsidRPr="00D90965">
        <w:rPr>
          <w:rFonts w:eastAsia="標楷體"/>
          <w:sz w:val="28"/>
          <w:szCs w:val="20"/>
        </w:rPr>
        <w:t>7</w:t>
      </w:r>
      <w:r w:rsidR="00090677" w:rsidRPr="00D90965">
        <w:rPr>
          <w:rFonts w:eastAsia="標楷體"/>
          <w:sz w:val="28"/>
          <w:szCs w:val="20"/>
        </w:rPr>
        <w:t>.</w:t>
      </w:r>
      <w:r w:rsidR="005D418D" w:rsidRPr="00D90965">
        <w:rPr>
          <w:rFonts w:eastAsia="標楷體"/>
          <w:sz w:val="28"/>
          <w:szCs w:val="20"/>
        </w:rPr>
        <w:t>2</w:t>
      </w:r>
      <w:r w:rsidR="00090677" w:rsidRPr="00D90965">
        <w:rPr>
          <w:rFonts w:eastAsia="標楷體"/>
          <w:sz w:val="28"/>
          <w:szCs w:val="20"/>
        </w:rPr>
        <w:t>%</w:t>
      </w:r>
      <w:r w:rsidR="00090677" w:rsidRPr="00D90965">
        <w:rPr>
          <w:rFonts w:eastAsia="標楷體"/>
          <w:sz w:val="28"/>
          <w:szCs w:val="20"/>
        </w:rPr>
        <w:t>。</w:t>
      </w:r>
    </w:p>
    <w:p w:rsidR="004A1407" w:rsidRPr="00D90965" w:rsidRDefault="004A1407" w:rsidP="004A1407">
      <w:pPr>
        <w:pStyle w:val="aa"/>
        <w:widowControl/>
        <w:autoSpaceDE w:val="0"/>
        <w:snapToGrid w:val="0"/>
        <w:spacing w:beforeLines="25" w:before="60" w:line="480" w:lineRule="exact"/>
        <w:ind w:leftChars="0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表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 xml:space="preserve">2-5 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我國對中國大陸及香港貿易統計</w:t>
      </w:r>
    </w:p>
    <w:p w:rsidR="004A1407" w:rsidRPr="00D90965" w:rsidRDefault="004A1407" w:rsidP="004A1407">
      <w:pPr>
        <w:pStyle w:val="aa"/>
        <w:widowControl/>
        <w:wordWrap w:val="0"/>
        <w:snapToGrid w:val="0"/>
        <w:ind w:leftChars="0" w:right="-226" w:firstLine="480"/>
        <w:jc w:val="righ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 xml:space="preserve">  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單位：百萬美元；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%</w:t>
      </w:r>
    </w:p>
    <w:tbl>
      <w:tblPr>
        <w:tblW w:w="9616" w:type="dxa"/>
        <w:jc w:val="center"/>
        <w:tblInd w:w="-8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3"/>
        <w:gridCol w:w="779"/>
        <w:gridCol w:w="780"/>
        <w:gridCol w:w="780"/>
        <w:gridCol w:w="780"/>
        <w:gridCol w:w="992"/>
        <w:gridCol w:w="811"/>
        <w:gridCol w:w="811"/>
        <w:gridCol w:w="811"/>
        <w:gridCol w:w="812"/>
        <w:gridCol w:w="937"/>
      </w:tblGrid>
      <w:tr w:rsidR="004A1407" w:rsidRPr="00D90965" w:rsidTr="00993F0D">
        <w:trPr>
          <w:tblHeader/>
          <w:jc w:val="center"/>
        </w:trPr>
        <w:tc>
          <w:tcPr>
            <w:tcW w:w="13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</w:t>
            </w:r>
            <w:r w:rsidRPr="00D90965">
              <w:rPr>
                <w:rFonts w:eastAsia="標楷體"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中國大陸</w:t>
            </w:r>
          </w:p>
        </w:tc>
        <w:tc>
          <w:tcPr>
            <w:tcW w:w="4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香港</w:t>
            </w:r>
          </w:p>
        </w:tc>
      </w:tr>
      <w:tr w:rsidR="004A1407" w:rsidRPr="00D90965" w:rsidTr="00993F0D">
        <w:trPr>
          <w:tblHeader/>
          <w:jc w:val="center"/>
        </w:trPr>
        <w:tc>
          <w:tcPr>
            <w:tcW w:w="132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出口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進口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出</w:t>
            </w:r>
            <w:r w:rsidRPr="00D90965">
              <w:rPr>
                <w:rFonts w:eastAsia="標楷體"/>
                <w:kern w:val="0"/>
                <w:sz w:val="22"/>
              </w:rPr>
              <w:t>(</w:t>
            </w:r>
            <w:r w:rsidRPr="00D90965">
              <w:rPr>
                <w:rFonts w:eastAsia="標楷體"/>
                <w:kern w:val="0"/>
                <w:sz w:val="22"/>
              </w:rPr>
              <w:t>入</w:t>
            </w:r>
            <w:r w:rsidRPr="00D90965">
              <w:rPr>
                <w:rFonts w:eastAsia="標楷體"/>
                <w:kern w:val="0"/>
                <w:sz w:val="22"/>
              </w:rPr>
              <w:t>)</w:t>
            </w:r>
            <w:r w:rsidRPr="00D90965">
              <w:rPr>
                <w:rFonts w:eastAsia="標楷體"/>
                <w:kern w:val="0"/>
                <w:sz w:val="22"/>
              </w:rPr>
              <w:t>超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出口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進口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出</w:t>
            </w:r>
            <w:r w:rsidRPr="00D90965">
              <w:rPr>
                <w:rFonts w:eastAsia="標楷體"/>
                <w:kern w:val="0"/>
                <w:sz w:val="22"/>
              </w:rPr>
              <w:t>(</w:t>
            </w:r>
            <w:r w:rsidRPr="00D90965">
              <w:rPr>
                <w:rFonts w:eastAsia="標楷體"/>
                <w:kern w:val="0"/>
                <w:sz w:val="22"/>
              </w:rPr>
              <w:t>入</w:t>
            </w:r>
            <w:r w:rsidRPr="00D90965">
              <w:rPr>
                <w:rFonts w:eastAsia="標楷體"/>
                <w:kern w:val="0"/>
                <w:sz w:val="22"/>
              </w:rPr>
              <w:t>)</w:t>
            </w:r>
            <w:r w:rsidRPr="00D90965">
              <w:rPr>
                <w:rFonts w:eastAsia="標楷體"/>
                <w:kern w:val="0"/>
                <w:sz w:val="22"/>
              </w:rPr>
              <w:t>超</w:t>
            </w:r>
          </w:p>
        </w:tc>
      </w:tr>
      <w:tr w:rsidR="004A1407" w:rsidRPr="00D90965" w:rsidTr="00993F0D">
        <w:trPr>
          <w:tblHeader/>
          <w:jc w:val="center"/>
        </w:trPr>
        <w:tc>
          <w:tcPr>
            <w:tcW w:w="132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1407" w:rsidRPr="00D90965" w:rsidRDefault="004A1407" w:rsidP="00993F0D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77,887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42.2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36,255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47.7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41,632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38,234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28.7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1,567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49.5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36,667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2011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85,122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9.3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44,095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21.6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41,028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40,682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1,586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1.2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39,096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2012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82,592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-3.0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41,431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-6.0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41,161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38,491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-5.4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2,585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63.0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35,906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2013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84,122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43,345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40,777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41,183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1,585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-38.7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39,598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2014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84,709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49,254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35,455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43,772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1,735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9.4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42,037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2015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73,270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-13.5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45,265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-8.1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28,005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39,116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-10.6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1,468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-15.4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37,649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2016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73,732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43,991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-2.8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29,741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38,254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-2.2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1,330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-9.3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36,923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88,745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20.4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50,037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38,708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41,165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1,512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13.6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39,654</w:t>
            </w:r>
          </w:p>
        </w:tc>
      </w:tr>
      <w:tr w:rsidR="004A140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96,498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53,790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42,708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41,401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1,409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-6.8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4A1407" w:rsidRPr="00D90965" w:rsidRDefault="004A140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39,992</w:t>
            </w:r>
          </w:p>
        </w:tc>
      </w:tr>
      <w:tr w:rsidR="00B22267" w:rsidRPr="00D90965" w:rsidTr="00FF75CC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91,789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-4.9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57,394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34,395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40,325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1,062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-24.6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39,263</w:t>
            </w:r>
          </w:p>
        </w:tc>
      </w:tr>
      <w:tr w:rsidR="00B22267" w:rsidRPr="00D90965" w:rsidTr="00FF75CC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20,260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-12.6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13,198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7,062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8,804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-8.5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250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-27.5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8,554</w:t>
            </w:r>
          </w:p>
        </w:tc>
      </w:tr>
      <w:tr w:rsidR="00B22267" w:rsidRPr="00D90965" w:rsidTr="00FF75CC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21,730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-6.1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13,799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7,932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10,086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-8.0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337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1.7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9,749</w:t>
            </w:r>
          </w:p>
        </w:tc>
      </w:tr>
      <w:tr w:rsidR="00B22267" w:rsidRPr="00D90965" w:rsidTr="00FF75CC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23,852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-3.0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14,940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8,912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10,687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-1.9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235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-39.0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10,452</w:t>
            </w:r>
          </w:p>
        </w:tc>
      </w:tr>
      <w:tr w:rsidR="00B22267" w:rsidRPr="00D90965" w:rsidTr="00FF75CC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25,947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A091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2F155C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15,458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10,489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10,748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240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-31.0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10,508</w:t>
            </w:r>
          </w:p>
        </w:tc>
      </w:tr>
      <w:tr w:rsidR="00B22267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2020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</w:p>
        </w:tc>
      </w:tr>
      <w:tr w:rsidR="00717740" w:rsidRPr="00D90965" w:rsidTr="00993F0D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717740" w:rsidRPr="00D90965" w:rsidRDefault="00717740" w:rsidP="00717740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第</w:t>
            </w:r>
            <w:r>
              <w:rPr>
                <w:rFonts w:eastAsia="標楷體" w:hint="eastAsia"/>
                <w:kern w:val="0"/>
                <w:sz w:val="22"/>
              </w:rPr>
              <w:t>1-3</w:t>
            </w:r>
            <w:r>
              <w:rPr>
                <w:rFonts w:eastAsia="標楷體" w:hint="eastAsia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717740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717740">
              <w:rPr>
                <w:rFonts w:eastAsia="標楷體"/>
                <w:kern w:val="0"/>
                <w:sz w:val="22"/>
              </w:rPr>
              <w:t>72,411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E61CDA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10.0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717740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717740">
              <w:rPr>
                <w:rFonts w:eastAsia="標楷體"/>
                <w:kern w:val="0"/>
                <w:sz w:val="22"/>
              </w:rPr>
              <w:t>45,297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E61CDA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8.0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E61CDA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E61CDA">
              <w:rPr>
                <w:rFonts w:eastAsia="標楷體"/>
                <w:kern w:val="0"/>
                <w:sz w:val="22"/>
              </w:rPr>
              <w:t>27,114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E61CDA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E61CDA">
              <w:rPr>
                <w:rFonts w:eastAsia="標楷體"/>
                <w:kern w:val="0"/>
                <w:sz w:val="22"/>
              </w:rPr>
              <w:t>35,671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F5078B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20.6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E61CDA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E61CDA">
              <w:rPr>
                <w:rFonts w:eastAsia="標楷體"/>
                <w:kern w:val="0"/>
                <w:sz w:val="22"/>
              </w:rPr>
              <w:t>847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7740" w:rsidRPr="00D90965" w:rsidRDefault="00F5078B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3.0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717740" w:rsidRPr="00D90965" w:rsidRDefault="00E61CDA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E61CDA">
              <w:rPr>
                <w:rFonts w:eastAsia="標楷體"/>
                <w:kern w:val="0"/>
                <w:sz w:val="22"/>
              </w:rPr>
              <w:t>34,824</w:t>
            </w:r>
          </w:p>
        </w:tc>
      </w:tr>
      <w:tr w:rsidR="00B22267" w:rsidRPr="00D90965" w:rsidTr="00BA091C">
        <w:trPr>
          <w:trHeight w:val="221"/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21,412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13,316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8,096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9,587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8.9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300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20.1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9,286</w:t>
            </w:r>
          </w:p>
        </w:tc>
      </w:tr>
      <w:tr w:rsidR="00B22267" w:rsidRPr="00D90965" w:rsidTr="00F72B76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23,708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16,016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16.1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7,692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12,136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20.3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247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-26.7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11,889</w:t>
            </w:r>
          </w:p>
        </w:tc>
      </w:tr>
      <w:tr w:rsidR="00B22267" w:rsidRPr="00D90965" w:rsidTr="00993F0D">
        <w:trPr>
          <w:jc w:val="center"/>
        </w:trPr>
        <w:tc>
          <w:tcPr>
            <w:tcW w:w="132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72B76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27,290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14.4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15,964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11,326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FE7978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13,948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30.5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299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2267" w:rsidRPr="00D90965" w:rsidRDefault="00B22267" w:rsidP="00993F0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27.6</w:t>
            </w:r>
          </w:p>
        </w:tc>
        <w:tc>
          <w:tcPr>
            <w:tcW w:w="937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B22267" w:rsidRPr="00D90965" w:rsidRDefault="00B22267" w:rsidP="00B22267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13,648</w:t>
            </w:r>
          </w:p>
        </w:tc>
      </w:tr>
    </w:tbl>
    <w:p w:rsidR="004A1407" w:rsidRPr="00D90965" w:rsidRDefault="004A1407" w:rsidP="004A1407">
      <w:pPr>
        <w:widowControl/>
        <w:spacing w:line="320" w:lineRule="exac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註：年增率係指較上年或上年同期增減比率。</w:t>
      </w:r>
    </w:p>
    <w:p w:rsidR="004A1407" w:rsidRPr="00D90965" w:rsidRDefault="004A1407" w:rsidP="004A1407">
      <w:pPr>
        <w:widowControl/>
        <w:spacing w:line="320" w:lineRule="exac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資料來源：財政部海關統計。</w:t>
      </w:r>
    </w:p>
    <w:p w:rsidR="004A1407" w:rsidRPr="00D90965" w:rsidRDefault="004A1407" w:rsidP="004A1407">
      <w:pPr>
        <w:widowControl/>
        <w:numPr>
          <w:ilvl w:val="0"/>
          <w:numId w:val="31"/>
        </w:numPr>
        <w:tabs>
          <w:tab w:val="left" w:pos="709"/>
        </w:tabs>
        <w:autoSpaceDE w:val="0"/>
        <w:snapToGrid w:val="0"/>
        <w:spacing w:beforeLines="25" w:before="60" w:line="480" w:lineRule="exact"/>
        <w:ind w:left="567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t>主要出口產品</w:t>
      </w:r>
    </w:p>
    <w:p w:rsidR="004A1407" w:rsidRPr="00D90965" w:rsidRDefault="00AB79A6" w:rsidP="00C856A6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20"/>
        </w:rPr>
      </w:pPr>
      <w:r w:rsidRPr="00D90965">
        <w:rPr>
          <w:rFonts w:eastAsia="標楷體"/>
          <w:sz w:val="28"/>
          <w:szCs w:val="20"/>
        </w:rPr>
        <w:t>我對陸第</w:t>
      </w:r>
      <w:r w:rsidRPr="00D90965">
        <w:rPr>
          <w:rFonts w:eastAsia="標楷體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季出口除</w:t>
      </w:r>
      <w:r w:rsidR="004A1407" w:rsidRPr="00D90965">
        <w:rPr>
          <w:rFonts w:eastAsia="標楷體"/>
          <w:sz w:val="28"/>
          <w:szCs w:val="20"/>
        </w:rPr>
        <w:t>受惠於</w:t>
      </w:r>
      <w:r w:rsidR="00093B4E">
        <w:rPr>
          <w:rFonts w:eastAsia="標楷體"/>
          <w:sz w:val="28"/>
          <w:szCs w:val="20"/>
        </w:rPr>
        <w:t>華為禁令提前備貨，另蘋果新機</w:t>
      </w:r>
      <w:r w:rsidR="00093B4E">
        <w:rPr>
          <w:rFonts w:eastAsia="標楷體" w:hint="eastAsia"/>
          <w:sz w:val="28"/>
          <w:szCs w:val="20"/>
        </w:rPr>
        <w:t>上市</w:t>
      </w:r>
      <w:r w:rsidRPr="00D90965">
        <w:rPr>
          <w:rFonts w:eastAsia="標楷體"/>
          <w:sz w:val="28"/>
          <w:szCs w:val="20"/>
        </w:rPr>
        <w:t>和官方大力推動</w:t>
      </w:r>
      <w:r w:rsidR="004A1407" w:rsidRPr="00D90965">
        <w:rPr>
          <w:rFonts w:eastAsia="標楷體"/>
          <w:sz w:val="28"/>
          <w:szCs w:val="20"/>
        </w:rPr>
        <w:t>5G</w:t>
      </w:r>
      <w:r w:rsidRPr="00D90965">
        <w:rPr>
          <w:rFonts w:eastAsia="標楷體"/>
          <w:sz w:val="28"/>
          <w:szCs w:val="20"/>
        </w:rPr>
        <w:t>等</w:t>
      </w:r>
      <w:r w:rsidR="004A1407" w:rsidRPr="00D90965">
        <w:rPr>
          <w:rFonts w:eastAsia="標楷體"/>
          <w:sz w:val="28"/>
          <w:szCs w:val="20"/>
        </w:rPr>
        <w:t>新基建，</w:t>
      </w:r>
      <w:r w:rsidR="00546AB7" w:rsidRPr="00D90965">
        <w:rPr>
          <w:rFonts w:eastAsia="標楷體"/>
          <w:sz w:val="28"/>
          <w:szCs w:val="20"/>
        </w:rPr>
        <w:t>致</w:t>
      </w:r>
      <w:r w:rsidR="0050130B" w:rsidRPr="00D90965">
        <w:rPr>
          <w:rFonts w:eastAsia="標楷體"/>
          <w:sz w:val="28"/>
          <w:szCs w:val="20"/>
        </w:rPr>
        <w:t>基本金屬、</w:t>
      </w:r>
      <w:r w:rsidR="004A1407" w:rsidRPr="00D90965">
        <w:rPr>
          <w:rFonts w:eastAsia="標楷體"/>
          <w:sz w:val="28"/>
          <w:szCs w:val="20"/>
        </w:rPr>
        <w:t>資通訊產品</w:t>
      </w:r>
      <w:r w:rsidR="0050130B" w:rsidRPr="00D90965">
        <w:rPr>
          <w:rFonts w:eastAsia="標楷體"/>
          <w:sz w:val="28"/>
          <w:szCs w:val="20"/>
        </w:rPr>
        <w:t>、電子零組件及電機產品</w:t>
      </w:r>
      <w:r w:rsidR="004A1407" w:rsidRPr="00D90965">
        <w:rPr>
          <w:rFonts w:eastAsia="標楷體"/>
          <w:sz w:val="28"/>
          <w:szCs w:val="20"/>
        </w:rPr>
        <w:t>成長強勁，</w:t>
      </w:r>
      <w:r w:rsidR="00E51001" w:rsidRPr="00D90965">
        <w:rPr>
          <w:rFonts w:eastAsia="標楷體"/>
          <w:sz w:val="28"/>
          <w:szCs w:val="20"/>
        </w:rPr>
        <w:t>惟部分</w:t>
      </w:r>
      <w:r w:rsidR="004A1407" w:rsidRPr="00D90965">
        <w:rPr>
          <w:rFonts w:eastAsia="標楷體"/>
          <w:sz w:val="28"/>
          <w:szCs w:val="20"/>
        </w:rPr>
        <w:t>傳統產業則持續衰退</w:t>
      </w:r>
      <w:r w:rsidR="004A1407" w:rsidRPr="00D90965">
        <w:rPr>
          <w:rFonts w:eastAsia="標楷體"/>
          <w:sz w:val="28"/>
          <w:szCs w:val="20"/>
        </w:rPr>
        <w:t>(</w:t>
      </w:r>
      <w:r w:rsidR="004A1407" w:rsidRPr="00D90965">
        <w:rPr>
          <w:rFonts w:eastAsia="標楷體"/>
          <w:sz w:val="28"/>
          <w:szCs w:val="20"/>
        </w:rPr>
        <w:t>圖</w:t>
      </w:r>
      <w:r w:rsidR="004A1407" w:rsidRPr="00D90965">
        <w:rPr>
          <w:rFonts w:eastAsia="標楷體"/>
          <w:sz w:val="28"/>
          <w:szCs w:val="20"/>
        </w:rPr>
        <w:t>2-2)</w:t>
      </w:r>
      <w:r w:rsidR="004A1407" w:rsidRPr="00D90965">
        <w:rPr>
          <w:rFonts w:eastAsia="標楷體"/>
          <w:sz w:val="28"/>
          <w:szCs w:val="20"/>
        </w:rPr>
        <w:t>。說明</w:t>
      </w:r>
      <w:r w:rsidR="004A1407" w:rsidRPr="00D90965">
        <w:rPr>
          <w:rFonts w:eastAsia="標楷體"/>
          <w:sz w:val="28"/>
          <w:szCs w:val="40"/>
        </w:rPr>
        <w:t>如下</w:t>
      </w:r>
      <w:r w:rsidR="00093B4E">
        <w:rPr>
          <w:rFonts w:eastAsia="標楷體" w:hint="eastAsia"/>
          <w:sz w:val="28"/>
          <w:szCs w:val="40"/>
        </w:rPr>
        <w:t>：</w:t>
      </w:r>
    </w:p>
    <w:p w:rsidR="004A1407" w:rsidRPr="00D90965" w:rsidRDefault="004A1407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sz w:val="28"/>
          <w:szCs w:val="20"/>
        </w:rPr>
        <w:lastRenderedPageBreak/>
        <w:t>—</w:t>
      </w:r>
      <w:r w:rsidR="00E51001" w:rsidRPr="00D90965">
        <w:rPr>
          <w:rFonts w:eastAsia="標楷體"/>
          <w:b/>
          <w:sz w:val="28"/>
          <w:szCs w:val="20"/>
        </w:rPr>
        <w:t>高科技</w:t>
      </w:r>
      <w:r w:rsidR="001327C8" w:rsidRPr="00D90965">
        <w:rPr>
          <w:rFonts w:eastAsia="標楷體"/>
          <w:b/>
          <w:sz w:val="28"/>
          <w:szCs w:val="20"/>
        </w:rPr>
        <w:t>、</w:t>
      </w:r>
      <w:r w:rsidR="00E51001" w:rsidRPr="00D90965">
        <w:rPr>
          <w:rFonts w:eastAsia="標楷體"/>
          <w:b/>
          <w:sz w:val="28"/>
          <w:szCs w:val="20"/>
        </w:rPr>
        <w:t>資通訊相關產品出口</w:t>
      </w:r>
      <w:r w:rsidRPr="00D90965">
        <w:rPr>
          <w:rFonts w:eastAsia="標楷體"/>
          <w:b/>
          <w:sz w:val="28"/>
          <w:szCs w:val="20"/>
        </w:rPr>
        <w:t>強勁成長：</w:t>
      </w:r>
      <w:r w:rsidR="00DF44E5" w:rsidRPr="00D90965">
        <w:rPr>
          <w:rFonts w:eastAsia="標楷體"/>
          <w:sz w:val="28"/>
          <w:szCs w:val="20"/>
        </w:rPr>
        <w:t>中國大陸推動</w:t>
      </w:r>
      <w:r w:rsidRPr="00D90965">
        <w:rPr>
          <w:rFonts w:eastAsia="標楷體"/>
          <w:sz w:val="28"/>
          <w:szCs w:val="20"/>
        </w:rPr>
        <w:t>5G</w:t>
      </w:r>
      <w:r w:rsidRPr="00D90965">
        <w:rPr>
          <w:rFonts w:eastAsia="標楷體"/>
          <w:sz w:val="28"/>
          <w:szCs w:val="20"/>
        </w:rPr>
        <w:t>網路與數據應用</w:t>
      </w:r>
      <w:r w:rsidR="008366DD" w:rsidRPr="00D90965">
        <w:rPr>
          <w:rFonts w:eastAsia="標楷體"/>
          <w:sz w:val="28"/>
          <w:szCs w:val="20"/>
        </w:rPr>
        <w:t>等新基建，</w:t>
      </w:r>
      <w:r w:rsidRPr="00D90965">
        <w:rPr>
          <w:rFonts w:eastAsia="標楷體"/>
          <w:sz w:val="28"/>
          <w:szCs w:val="20"/>
        </w:rPr>
        <w:t>需求旺盛</w:t>
      </w:r>
      <w:r w:rsidR="000C05A6" w:rsidRPr="00D90965">
        <w:rPr>
          <w:rFonts w:eastAsia="標楷體"/>
          <w:sz w:val="28"/>
          <w:szCs w:val="20"/>
        </w:rPr>
        <w:t>下我對陸</w:t>
      </w:r>
      <w:r w:rsidR="008366DD" w:rsidRPr="00D90965">
        <w:rPr>
          <w:rFonts w:eastAsia="標楷體"/>
          <w:sz w:val="28"/>
          <w:szCs w:val="20"/>
        </w:rPr>
        <w:t>資通與視聽產品出口</w:t>
      </w:r>
      <w:r w:rsidRPr="00D90965">
        <w:rPr>
          <w:rFonts w:eastAsia="標楷體"/>
          <w:sz w:val="28"/>
          <w:szCs w:val="20"/>
        </w:rPr>
        <w:t>增加</w:t>
      </w:r>
      <w:r w:rsidR="008366DD" w:rsidRPr="00D90965">
        <w:rPr>
          <w:rFonts w:eastAsia="標楷體"/>
          <w:sz w:val="28"/>
          <w:szCs w:val="20"/>
        </w:rPr>
        <w:t>25</w:t>
      </w:r>
      <w:r w:rsidRPr="00D90965">
        <w:rPr>
          <w:rFonts w:eastAsia="標楷體"/>
          <w:sz w:val="28"/>
          <w:szCs w:val="20"/>
        </w:rPr>
        <w:t>.</w:t>
      </w:r>
      <w:r w:rsidR="008366DD" w:rsidRPr="00D90965">
        <w:rPr>
          <w:rFonts w:eastAsia="標楷體"/>
          <w:sz w:val="28"/>
          <w:szCs w:val="20"/>
        </w:rPr>
        <w:t>1</w:t>
      </w:r>
      <w:r w:rsidRPr="00D90965">
        <w:rPr>
          <w:rFonts w:eastAsia="標楷體"/>
          <w:sz w:val="28"/>
          <w:szCs w:val="20"/>
        </w:rPr>
        <w:t>%</w:t>
      </w:r>
      <w:r w:rsidRPr="00D90965">
        <w:rPr>
          <w:rFonts w:eastAsia="標楷體"/>
          <w:sz w:val="28"/>
          <w:szCs w:val="20"/>
        </w:rPr>
        <w:t>，成長動能強勁</w:t>
      </w:r>
      <w:r w:rsidR="008366DD" w:rsidRPr="00D90965">
        <w:rPr>
          <w:rFonts w:eastAsia="標楷體"/>
          <w:sz w:val="28"/>
          <w:szCs w:val="20"/>
        </w:rPr>
        <w:t>；另受惠華為提前備貨、蘋果新機型及</w:t>
      </w:r>
      <w:r w:rsidR="00845978" w:rsidRPr="00D90965">
        <w:rPr>
          <w:rFonts w:eastAsia="標楷體"/>
          <w:sz w:val="28"/>
          <w:szCs w:val="20"/>
        </w:rPr>
        <w:t>遠端辦公需求</w:t>
      </w:r>
      <w:r w:rsidR="008366DD" w:rsidRPr="00D90965">
        <w:rPr>
          <w:rFonts w:eastAsia="標楷體"/>
          <w:sz w:val="28"/>
          <w:szCs w:val="20"/>
        </w:rPr>
        <w:t>等影響，我對陸出口電子零組件</w:t>
      </w:r>
      <w:r w:rsidR="000C05A6" w:rsidRPr="00D90965">
        <w:rPr>
          <w:rFonts w:eastAsia="標楷體"/>
          <w:sz w:val="28"/>
          <w:szCs w:val="20"/>
        </w:rPr>
        <w:t>及電機產品在</w:t>
      </w:r>
      <w:r w:rsidR="008366DD" w:rsidRPr="00D90965">
        <w:rPr>
          <w:rFonts w:eastAsia="標楷體"/>
          <w:sz w:val="28"/>
          <w:szCs w:val="20"/>
        </w:rPr>
        <w:t>第</w:t>
      </w:r>
      <w:r w:rsidR="000C05A6" w:rsidRPr="00D90965">
        <w:rPr>
          <w:rFonts w:eastAsia="標楷體"/>
          <w:sz w:val="28"/>
          <w:szCs w:val="20"/>
        </w:rPr>
        <w:t>3</w:t>
      </w:r>
      <w:r w:rsidR="008366DD" w:rsidRPr="00D90965">
        <w:rPr>
          <w:rFonts w:eastAsia="標楷體"/>
          <w:sz w:val="28"/>
          <w:szCs w:val="20"/>
        </w:rPr>
        <w:t>季</w:t>
      </w:r>
      <w:r w:rsidR="000C05A6" w:rsidRPr="00D90965">
        <w:rPr>
          <w:rFonts w:eastAsia="標楷體"/>
          <w:sz w:val="28"/>
          <w:szCs w:val="20"/>
        </w:rPr>
        <w:t>分別</w:t>
      </w:r>
      <w:r w:rsidR="008366DD" w:rsidRPr="00D90965">
        <w:rPr>
          <w:rFonts w:eastAsia="標楷體"/>
          <w:sz w:val="28"/>
          <w:szCs w:val="20"/>
        </w:rPr>
        <w:t>增加</w:t>
      </w:r>
      <w:r w:rsidR="000C05A6" w:rsidRPr="00D90965">
        <w:rPr>
          <w:rFonts w:eastAsia="標楷體"/>
          <w:sz w:val="28"/>
          <w:szCs w:val="20"/>
        </w:rPr>
        <w:t>21.6</w:t>
      </w:r>
      <w:r w:rsidR="008366DD" w:rsidRPr="00D90965">
        <w:rPr>
          <w:rFonts w:eastAsia="標楷體"/>
          <w:sz w:val="28"/>
          <w:szCs w:val="20"/>
        </w:rPr>
        <w:t>%</w:t>
      </w:r>
      <w:r w:rsidR="000C05A6" w:rsidRPr="00D90965">
        <w:rPr>
          <w:rFonts w:eastAsia="標楷體"/>
          <w:sz w:val="28"/>
          <w:szCs w:val="20"/>
        </w:rPr>
        <w:t>及</w:t>
      </w:r>
      <w:r w:rsidR="000C05A6" w:rsidRPr="00D90965">
        <w:rPr>
          <w:rFonts w:eastAsia="標楷體"/>
          <w:sz w:val="28"/>
          <w:szCs w:val="20"/>
        </w:rPr>
        <w:t>19.3%</w:t>
      </w:r>
      <w:r w:rsidR="00786C75" w:rsidRPr="00D90965">
        <w:rPr>
          <w:rFonts w:eastAsia="標楷體"/>
          <w:sz w:val="28"/>
          <w:szCs w:val="20"/>
        </w:rPr>
        <w:t>，光學器材則大致持平</w:t>
      </w:r>
      <w:r w:rsidR="00845978" w:rsidRPr="00D90965">
        <w:rPr>
          <w:rFonts w:eastAsia="標楷體"/>
          <w:sz w:val="28"/>
          <w:szCs w:val="20"/>
        </w:rPr>
        <w:t>。</w:t>
      </w:r>
    </w:p>
    <w:p w:rsidR="004A1407" w:rsidRPr="00D90965" w:rsidRDefault="004A1407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sz w:val="28"/>
          <w:szCs w:val="20"/>
        </w:rPr>
        <w:t>—</w:t>
      </w:r>
      <w:r w:rsidR="009B1838" w:rsidRPr="00D90965">
        <w:rPr>
          <w:rFonts w:eastAsia="標楷體"/>
          <w:b/>
          <w:sz w:val="28"/>
          <w:szCs w:val="20"/>
        </w:rPr>
        <w:t>基本金屬成長擴大、</w:t>
      </w:r>
      <w:r w:rsidR="00BA1FBB" w:rsidRPr="00D90965">
        <w:rPr>
          <w:rFonts w:eastAsia="標楷體"/>
          <w:b/>
          <w:sz w:val="28"/>
          <w:szCs w:val="20"/>
        </w:rPr>
        <w:t>機械</w:t>
      </w:r>
      <w:r w:rsidRPr="00D90965">
        <w:rPr>
          <w:rFonts w:eastAsia="標楷體"/>
          <w:b/>
          <w:sz w:val="28"/>
          <w:szCs w:val="20"/>
        </w:rPr>
        <w:t>及</w:t>
      </w:r>
      <w:r w:rsidR="00BA1FBB" w:rsidRPr="00D90965">
        <w:rPr>
          <w:rFonts w:eastAsia="標楷體"/>
          <w:b/>
          <w:sz w:val="28"/>
          <w:szCs w:val="20"/>
        </w:rPr>
        <w:t>塑橡膠製品</w:t>
      </w:r>
      <w:r w:rsidRPr="00D90965">
        <w:rPr>
          <w:rFonts w:eastAsia="標楷體"/>
          <w:b/>
          <w:sz w:val="28"/>
          <w:szCs w:val="20"/>
        </w:rPr>
        <w:t>轉為成長：</w:t>
      </w:r>
      <w:r w:rsidRPr="00D90965">
        <w:rPr>
          <w:rFonts w:eastAsia="標楷體"/>
          <w:sz w:val="28"/>
          <w:szCs w:val="20"/>
        </w:rPr>
        <w:t>受</w:t>
      </w:r>
      <w:r w:rsidR="00AF5DED" w:rsidRPr="00D90965">
        <w:rPr>
          <w:rFonts w:eastAsia="標楷體"/>
          <w:sz w:val="28"/>
          <w:szCs w:val="20"/>
        </w:rPr>
        <w:t>庫存降低及中國大陸水災重建需求帶動，</w:t>
      </w:r>
      <w:r w:rsidR="007976AE" w:rsidRPr="00D90965">
        <w:rPr>
          <w:rFonts w:eastAsia="標楷體"/>
          <w:sz w:val="28"/>
          <w:szCs w:val="20"/>
        </w:rPr>
        <w:t>第</w:t>
      </w:r>
      <w:r w:rsidR="007976AE" w:rsidRPr="00D90965">
        <w:rPr>
          <w:rFonts w:eastAsia="標楷體"/>
          <w:sz w:val="28"/>
          <w:szCs w:val="20"/>
        </w:rPr>
        <w:t>3</w:t>
      </w:r>
      <w:r w:rsidR="007976AE" w:rsidRPr="00D90965">
        <w:rPr>
          <w:rFonts w:eastAsia="標楷體"/>
          <w:sz w:val="28"/>
          <w:szCs w:val="20"/>
        </w:rPr>
        <w:t>季</w:t>
      </w:r>
      <w:r w:rsidRPr="00D90965">
        <w:rPr>
          <w:rFonts w:eastAsia="標楷體"/>
          <w:sz w:val="28"/>
          <w:szCs w:val="20"/>
        </w:rPr>
        <w:t>我對陸出口</w:t>
      </w:r>
      <w:r w:rsidR="007976AE" w:rsidRPr="00D90965">
        <w:rPr>
          <w:rFonts w:eastAsia="標楷體"/>
          <w:sz w:val="28"/>
          <w:szCs w:val="20"/>
        </w:rPr>
        <w:t>基本金屬成長幅度達</w:t>
      </w:r>
      <w:r w:rsidR="007976AE" w:rsidRPr="00D90965">
        <w:rPr>
          <w:rFonts w:eastAsia="標楷體"/>
          <w:sz w:val="28"/>
          <w:szCs w:val="20"/>
        </w:rPr>
        <w:t>33.6%</w:t>
      </w:r>
      <w:r w:rsidR="007976AE" w:rsidRPr="00D90965">
        <w:rPr>
          <w:rFonts w:eastAsia="標楷體"/>
          <w:sz w:val="28"/>
          <w:szCs w:val="20"/>
        </w:rPr>
        <w:t>，</w:t>
      </w:r>
      <w:r w:rsidRPr="00D90965">
        <w:rPr>
          <w:rFonts w:eastAsia="標楷體"/>
          <w:sz w:val="28"/>
          <w:szCs w:val="20"/>
        </w:rPr>
        <w:t>機</w:t>
      </w:r>
      <w:r w:rsidR="00DF0148">
        <w:rPr>
          <w:rFonts w:eastAsia="標楷體" w:hint="eastAsia"/>
          <w:sz w:val="28"/>
          <w:szCs w:val="20"/>
        </w:rPr>
        <w:t>械</w:t>
      </w:r>
      <w:r w:rsidR="00AF5DED" w:rsidRPr="00D90965">
        <w:rPr>
          <w:rFonts w:eastAsia="標楷體"/>
          <w:sz w:val="28"/>
          <w:szCs w:val="20"/>
        </w:rPr>
        <w:t>和塑橡膠製品</w:t>
      </w:r>
      <w:r w:rsidRPr="00D90965">
        <w:rPr>
          <w:rFonts w:eastAsia="標楷體"/>
          <w:sz w:val="28"/>
          <w:szCs w:val="20"/>
        </w:rPr>
        <w:t>，由第</w:t>
      </w:r>
      <w:r w:rsidR="00AF5DED" w:rsidRPr="00D90965">
        <w:rPr>
          <w:rFonts w:eastAsia="標楷體"/>
          <w:sz w:val="28"/>
          <w:szCs w:val="20"/>
        </w:rPr>
        <w:t>2</w:t>
      </w:r>
      <w:r w:rsidRPr="00D90965">
        <w:rPr>
          <w:rFonts w:eastAsia="標楷體"/>
          <w:sz w:val="28"/>
          <w:szCs w:val="20"/>
        </w:rPr>
        <w:t>季衰退轉為成長，增幅分別為</w:t>
      </w:r>
      <w:r w:rsidR="005C70D6" w:rsidRPr="00D90965">
        <w:rPr>
          <w:rFonts w:eastAsia="標楷體"/>
          <w:sz w:val="28"/>
          <w:szCs w:val="20"/>
        </w:rPr>
        <w:t>8</w:t>
      </w:r>
      <w:r w:rsidRPr="00D90965">
        <w:rPr>
          <w:rFonts w:eastAsia="標楷體"/>
          <w:sz w:val="28"/>
          <w:szCs w:val="20"/>
        </w:rPr>
        <w:t>.8%</w:t>
      </w:r>
      <w:r w:rsidR="005C70D6" w:rsidRPr="00D90965">
        <w:rPr>
          <w:rFonts w:eastAsia="標楷體"/>
          <w:sz w:val="28"/>
          <w:szCs w:val="20"/>
        </w:rPr>
        <w:t>及</w:t>
      </w:r>
      <w:r w:rsidR="005C70D6" w:rsidRPr="00D90965">
        <w:rPr>
          <w:rFonts w:eastAsia="標楷體"/>
          <w:sz w:val="28"/>
          <w:szCs w:val="20"/>
        </w:rPr>
        <w:t>5.9</w:t>
      </w:r>
      <w:r w:rsidRPr="00D90965">
        <w:rPr>
          <w:rFonts w:eastAsia="標楷體"/>
          <w:sz w:val="28"/>
          <w:szCs w:val="20"/>
        </w:rPr>
        <w:t>%</w:t>
      </w:r>
      <w:r w:rsidRPr="00D90965">
        <w:rPr>
          <w:rFonts w:eastAsia="標楷體"/>
          <w:sz w:val="28"/>
          <w:szCs w:val="20"/>
        </w:rPr>
        <w:t>。</w:t>
      </w:r>
    </w:p>
    <w:p w:rsidR="004A1407" w:rsidRDefault="0076150F" w:rsidP="0076150F">
      <w:pPr>
        <w:widowControl/>
        <w:autoSpaceDE w:val="0"/>
        <w:snapToGrid w:val="0"/>
        <w:spacing w:beforeLines="25" w:before="60" w:line="500" w:lineRule="exact"/>
        <w:ind w:leftChars="240" w:left="816" w:hangingChars="100" w:hanging="240"/>
        <w:rPr>
          <w:rFonts w:eastAsia="標楷體"/>
          <w:sz w:val="28"/>
          <w:szCs w:val="20"/>
        </w:rPr>
      </w:pPr>
      <w:r w:rsidRPr="00D90965">
        <w:rPr>
          <w:noProof/>
        </w:rPr>
        <w:drawing>
          <wp:anchor distT="0" distB="0" distL="114300" distR="114300" simplePos="0" relativeHeight="252123136" behindDoc="0" locked="0" layoutInCell="1" allowOverlap="1" wp14:anchorId="007E842D" wp14:editId="10A15139">
            <wp:simplePos x="0" y="0"/>
            <wp:positionH relativeFrom="column">
              <wp:posOffset>177165</wp:posOffset>
            </wp:positionH>
            <wp:positionV relativeFrom="paragraph">
              <wp:posOffset>1762125</wp:posOffset>
            </wp:positionV>
            <wp:extent cx="5748655" cy="2937510"/>
            <wp:effectExtent l="0" t="0" r="0" b="0"/>
            <wp:wrapTopAndBottom/>
            <wp:docPr id="53" name="圖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07" w:rsidRPr="00D90965">
        <w:rPr>
          <w:rFonts w:eastAsia="標楷體"/>
          <w:b/>
          <w:sz w:val="28"/>
          <w:szCs w:val="20"/>
        </w:rPr>
        <w:t>—</w:t>
      </w:r>
      <w:r w:rsidR="005C70D6" w:rsidRPr="00D90965">
        <w:rPr>
          <w:rFonts w:eastAsia="標楷體"/>
          <w:b/>
          <w:sz w:val="28"/>
          <w:szCs w:val="20"/>
        </w:rPr>
        <w:t>紡織、</w:t>
      </w:r>
      <w:r w:rsidR="004A1407" w:rsidRPr="00D90965">
        <w:rPr>
          <w:rFonts w:eastAsia="標楷體"/>
          <w:b/>
          <w:sz w:val="28"/>
          <w:szCs w:val="20"/>
        </w:rPr>
        <w:t>化學品</w:t>
      </w:r>
      <w:r w:rsidR="005C70D6" w:rsidRPr="00D90965">
        <w:rPr>
          <w:rFonts w:eastAsia="標楷體"/>
          <w:b/>
          <w:sz w:val="28"/>
          <w:szCs w:val="20"/>
        </w:rPr>
        <w:t>及礦產品</w:t>
      </w:r>
      <w:r w:rsidR="004A1407" w:rsidRPr="00D90965">
        <w:rPr>
          <w:rFonts w:eastAsia="標楷體"/>
          <w:b/>
          <w:sz w:val="28"/>
          <w:szCs w:val="20"/>
        </w:rPr>
        <w:t>衰退</w:t>
      </w:r>
      <w:r w:rsidR="00B940E8" w:rsidRPr="00D90965">
        <w:rPr>
          <w:rFonts w:eastAsia="標楷體"/>
          <w:b/>
          <w:sz w:val="28"/>
          <w:szCs w:val="20"/>
        </w:rPr>
        <w:t>2</w:t>
      </w:r>
      <w:r w:rsidR="00B940E8" w:rsidRPr="00D90965">
        <w:rPr>
          <w:rFonts w:eastAsia="標楷體"/>
          <w:b/>
          <w:sz w:val="28"/>
          <w:szCs w:val="20"/>
        </w:rPr>
        <w:t>位數以上</w:t>
      </w:r>
      <w:r w:rsidR="004A1407" w:rsidRPr="00D90965">
        <w:rPr>
          <w:rFonts w:eastAsia="標楷體"/>
          <w:b/>
          <w:sz w:val="28"/>
          <w:szCs w:val="20"/>
        </w:rPr>
        <w:t>：</w:t>
      </w:r>
      <w:r w:rsidR="004A1407" w:rsidRPr="00D90965">
        <w:rPr>
          <w:rFonts w:eastAsia="標楷體"/>
          <w:sz w:val="28"/>
          <w:szCs w:val="20"/>
        </w:rPr>
        <w:t>2020</w:t>
      </w:r>
      <w:r w:rsidR="004A1407" w:rsidRPr="00D90965">
        <w:rPr>
          <w:rFonts w:eastAsia="標楷體"/>
          <w:sz w:val="28"/>
          <w:szCs w:val="20"/>
        </w:rPr>
        <w:t>年第</w:t>
      </w:r>
      <w:r w:rsidR="005C70D6" w:rsidRPr="00D90965">
        <w:rPr>
          <w:rFonts w:eastAsia="標楷體"/>
          <w:sz w:val="28"/>
          <w:szCs w:val="20"/>
        </w:rPr>
        <w:t>3</w:t>
      </w:r>
      <w:r w:rsidR="004A1407" w:rsidRPr="00D90965">
        <w:rPr>
          <w:rFonts w:eastAsia="標楷體"/>
          <w:sz w:val="28"/>
          <w:szCs w:val="20"/>
        </w:rPr>
        <w:t>季我對陸出口</w:t>
      </w:r>
      <w:r w:rsidR="005C70D6" w:rsidRPr="00D90965">
        <w:rPr>
          <w:rFonts w:eastAsia="標楷體"/>
          <w:sz w:val="28"/>
          <w:szCs w:val="20"/>
        </w:rPr>
        <w:t>紡織品、化學品</w:t>
      </w:r>
      <w:r w:rsidR="00B940E8" w:rsidRPr="00D90965">
        <w:rPr>
          <w:rFonts w:eastAsia="標楷體"/>
          <w:sz w:val="28"/>
          <w:szCs w:val="20"/>
        </w:rPr>
        <w:t>持續</w:t>
      </w:r>
      <w:r w:rsidR="005C70D6" w:rsidRPr="00D90965">
        <w:rPr>
          <w:rFonts w:eastAsia="標楷體"/>
          <w:sz w:val="28"/>
          <w:szCs w:val="20"/>
        </w:rPr>
        <w:t>衰退</w:t>
      </w:r>
      <w:r w:rsidR="00B940E8" w:rsidRPr="00D90965">
        <w:rPr>
          <w:rFonts w:eastAsia="標楷體"/>
          <w:sz w:val="28"/>
          <w:szCs w:val="20"/>
        </w:rPr>
        <w:t>，分別較上年同期減少</w:t>
      </w:r>
      <w:r w:rsidR="00B940E8" w:rsidRPr="00D90965">
        <w:rPr>
          <w:rFonts w:eastAsia="標楷體"/>
          <w:sz w:val="28"/>
          <w:szCs w:val="20"/>
        </w:rPr>
        <w:t>1</w:t>
      </w:r>
      <w:r w:rsidR="00D627BF" w:rsidRPr="00D90965">
        <w:rPr>
          <w:rFonts w:eastAsia="標楷體"/>
          <w:sz w:val="28"/>
          <w:szCs w:val="20"/>
        </w:rPr>
        <w:t>5</w:t>
      </w:r>
      <w:r w:rsidR="004A1407" w:rsidRPr="00D90965">
        <w:rPr>
          <w:rFonts w:eastAsia="標楷體"/>
          <w:sz w:val="28"/>
          <w:szCs w:val="20"/>
        </w:rPr>
        <w:t>.</w:t>
      </w:r>
      <w:r w:rsidR="00D627BF" w:rsidRPr="00D90965">
        <w:rPr>
          <w:rFonts w:eastAsia="標楷體"/>
          <w:sz w:val="28"/>
          <w:szCs w:val="20"/>
        </w:rPr>
        <w:t>9</w:t>
      </w:r>
      <w:r w:rsidR="004A1407" w:rsidRPr="00D90965">
        <w:rPr>
          <w:rFonts w:eastAsia="標楷體"/>
          <w:sz w:val="28"/>
          <w:szCs w:val="20"/>
        </w:rPr>
        <w:t>%</w:t>
      </w:r>
      <w:r w:rsidR="004A1407" w:rsidRPr="00D90965">
        <w:rPr>
          <w:rFonts w:eastAsia="標楷體"/>
          <w:sz w:val="28"/>
          <w:szCs w:val="20"/>
        </w:rPr>
        <w:t>、</w:t>
      </w:r>
      <w:r w:rsidR="00B940E8" w:rsidRPr="00D90965">
        <w:rPr>
          <w:rFonts w:eastAsia="標楷體"/>
          <w:sz w:val="28"/>
          <w:szCs w:val="20"/>
        </w:rPr>
        <w:t>1</w:t>
      </w:r>
      <w:r w:rsidR="00D627BF" w:rsidRPr="00D90965">
        <w:rPr>
          <w:rFonts w:eastAsia="標楷體"/>
          <w:sz w:val="28"/>
          <w:szCs w:val="20"/>
        </w:rPr>
        <w:t>3</w:t>
      </w:r>
      <w:r w:rsidR="004A1407" w:rsidRPr="00D90965">
        <w:rPr>
          <w:rFonts w:eastAsia="標楷體"/>
          <w:sz w:val="28"/>
          <w:szCs w:val="20"/>
        </w:rPr>
        <w:t>.</w:t>
      </w:r>
      <w:r w:rsidR="00B940E8" w:rsidRPr="00D90965">
        <w:rPr>
          <w:rFonts w:eastAsia="標楷體"/>
          <w:sz w:val="28"/>
          <w:szCs w:val="20"/>
        </w:rPr>
        <w:t>8</w:t>
      </w:r>
      <w:r w:rsidR="004A1407" w:rsidRPr="00D90965">
        <w:rPr>
          <w:rFonts w:eastAsia="標楷體"/>
          <w:sz w:val="28"/>
          <w:szCs w:val="20"/>
        </w:rPr>
        <w:t>%</w:t>
      </w:r>
      <w:r w:rsidR="004971E2" w:rsidRPr="00D90965">
        <w:rPr>
          <w:rFonts w:eastAsia="標楷體"/>
          <w:sz w:val="28"/>
          <w:szCs w:val="20"/>
        </w:rPr>
        <w:t>，</w:t>
      </w:r>
      <w:r w:rsidR="003E4CCA" w:rsidRPr="00D90965">
        <w:rPr>
          <w:rFonts w:eastAsia="標楷體"/>
          <w:sz w:val="28"/>
          <w:szCs w:val="20"/>
        </w:rPr>
        <w:t>尚未自疫情衝擊恢復；另</w:t>
      </w:r>
      <w:r w:rsidR="004971E2" w:rsidRPr="00D90965">
        <w:rPr>
          <w:rFonts w:eastAsia="標楷體"/>
          <w:sz w:val="28"/>
          <w:szCs w:val="20"/>
        </w:rPr>
        <w:t>礦產品</w:t>
      </w:r>
      <w:r w:rsidR="003E4CCA" w:rsidRPr="00D90965">
        <w:rPr>
          <w:rFonts w:eastAsia="標楷體"/>
          <w:sz w:val="28"/>
          <w:szCs w:val="20"/>
        </w:rPr>
        <w:t>衰退幅度</w:t>
      </w:r>
      <w:r w:rsidR="004971E2" w:rsidRPr="00D90965">
        <w:rPr>
          <w:rFonts w:eastAsia="標楷體"/>
          <w:sz w:val="28"/>
          <w:szCs w:val="20"/>
        </w:rPr>
        <w:t>大幅擴大至</w:t>
      </w:r>
      <w:r w:rsidR="004971E2" w:rsidRPr="00D90965">
        <w:rPr>
          <w:rFonts w:eastAsia="標楷體"/>
          <w:sz w:val="28"/>
          <w:szCs w:val="20"/>
        </w:rPr>
        <w:t>21.1%</w:t>
      </w:r>
      <w:r w:rsidR="004971E2" w:rsidRPr="00D90965">
        <w:rPr>
          <w:rFonts w:eastAsia="標楷體"/>
          <w:sz w:val="28"/>
          <w:szCs w:val="20"/>
        </w:rPr>
        <w:t>，主因</w:t>
      </w:r>
      <w:r w:rsidR="001E1C54" w:rsidRPr="00D90965">
        <w:rPr>
          <w:rFonts w:eastAsia="標楷體"/>
          <w:sz w:val="28"/>
          <w:szCs w:val="20"/>
        </w:rPr>
        <w:t>是</w:t>
      </w:r>
      <w:r w:rsidR="003E4CCA" w:rsidRPr="00D90965">
        <w:rPr>
          <w:rFonts w:eastAsia="標楷體"/>
          <w:sz w:val="28"/>
          <w:szCs w:val="20"/>
        </w:rPr>
        <w:t>跨國觀光業停滯，燃料出口需求下跌</w:t>
      </w:r>
      <w:r w:rsidR="00C247F4" w:rsidRPr="00D90965">
        <w:rPr>
          <w:rFonts w:eastAsia="標楷體"/>
          <w:sz w:val="28"/>
          <w:szCs w:val="20"/>
        </w:rPr>
        <w:t>所致</w:t>
      </w:r>
      <w:r w:rsidR="004A1407" w:rsidRPr="00D90965">
        <w:rPr>
          <w:rFonts w:eastAsia="標楷體"/>
          <w:sz w:val="28"/>
          <w:szCs w:val="20"/>
        </w:rPr>
        <w:t>。</w:t>
      </w:r>
    </w:p>
    <w:p w:rsidR="0076150F" w:rsidRPr="00D90965" w:rsidRDefault="0076150F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5E9DD81" wp14:editId="57E38A6F">
                <wp:simplePos x="0" y="0"/>
                <wp:positionH relativeFrom="column">
                  <wp:posOffset>233680</wp:posOffset>
                </wp:positionH>
                <wp:positionV relativeFrom="paragraph">
                  <wp:posOffset>190500</wp:posOffset>
                </wp:positionV>
                <wp:extent cx="330200" cy="1403985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AE580A" w:rsidRDefault="00695A55" w:rsidP="00AE580A">
                            <w:pPr>
                              <w:rPr>
                                <w:sz w:val="22"/>
                              </w:rPr>
                            </w:pPr>
                            <w:r w:rsidRPr="00AE580A">
                              <w:rPr>
                                <w:rFonts w:hint="eastAsia"/>
                                <w:sz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18.4pt;margin-top:15pt;width:26pt;height:110.55pt;z-index:25213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" filled="f" stroked="f">
                <v:textbox style="mso-fit-shape-to-text:t">
                  <w:txbxContent>
                    <w:p w:rsidR="006517D5" w:rsidRPr="00AE580A" w:rsidRDefault="006517D5" w:rsidP="00AE580A">
                      <w:pPr>
                        <w:rPr>
                          <w:sz w:val="22"/>
                        </w:rPr>
                      </w:pPr>
                      <w:r w:rsidRPr="00AE580A">
                        <w:rPr>
                          <w:rFonts w:hint="eastAsia"/>
                          <w:sz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A1407" w:rsidRPr="00D90965" w:rsidRDefault="004A1407" w:rsidP="00DB305E">
      <w:pPr>
        <w:widowControl/>
        <w:autoSpaceDE w:val="0"/>
        <w:snapToGrid w:val="0"/>
        <w:spacing w:beforeLines="25" w:before="60" w:line="480" w:lineRule="exact"/>
        <w:ind w:firstLineChars="100" w:firstLine="200"/>
        <w:jc w:val="both"/>
        <w:rPr>
          <w:rFonts w:eastAsia="標楷體"/>
          <w:b/>
          <w:color w:val="000000" w:themeColor="text1"/>
          <w:kern w:val="0"/>
          <w:sz w:val="27"/>
          <w:szCs w:val="27"/>
        </w:rPr>
      </w:pPr>
      <w:r w:rsidRPr="00D90965">
        <w:rPr>
          <w:rFonts w:eastAsia="標楷體"/>
          <w:color w:val="000000" w:themeColor="text1"/>
          <w:sz w:val="20"/>
        </w:rPr>
        <w:t>資料來源：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財政部海關統計</w:t>
      </w:r>
    </w:p>
    <w:p w:rsidR="004A1407" w:rsidRDefault="004A1407" w:rsidP="004A1407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jc w:val="center"/>
        <w:rPr>
          <w:rFonts w:eastAsia="標楷體"/>
          <w:b/>
          <w:color w:val="000000" w:themeColor="text1"/>
          <w:kern w:val="0"/>
          <w:sz w:val="27"/>
          <w:szCs w:val="27"/>
        </w:rPr>
      </w:pP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圖</w:t>
      </w: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2-2  2020</w:t>
      </w: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年</w:t>
      </w:r>
      <w:r w:rsidR="00311CEF">
        <w:rPr>
          <w:rFonts w:eastAsia="標楷體" w:hint="eastAsia"/>
          <w:b/>
          <w:color w:val="000000" w:themeColor="text1"/>
          <w:kern w:val="0"/>
          <w:sz w:val="27"/>
          <w:szCs w:val="27"/>
        </w:rPr>
        <w:t>各季</w:t>
      </w: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臺灣對中國大陸主要出口產品年增率</w:t>
      </w:r>
    </w:p>
    <w:p w:rsidR="0076150F" w:rsidRPr="00D90965" w:rsidRDefault="0076150F" w:rsidP="004A1407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jc w:val="center"/>
        <w:rPr>
          <w:rFonts w:eastAsia="標楷體"/>
          <w:b/>
          <w:color w:val="000000" w:themeColor="text1"/>
          <w:kern w:val="0"/>
          <w:sz w:val="27"/>
          <w:szCs w:val="27"/>
        </w:rPr>
      </w:pPr>
    </w:p>
    <w:p w:rsidR="004A1407" w:rsidRPr="00D90965" w:rsidRDefault="004A1407" w:rsidP="004A1407">
      <w:pPr>
        <w:widowControl/>
        <w:tabs>
          <w:tab w:val="left" w:pos="567"/>
        </w:tabs>
        <w:autoSpaceDE w:val="0"/>
        <w:snapToGrid w:val="0"/>
        <w:spacing w:beforeLines="25" w:before="60" w:line="480" w:lineRule="exact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D90965">
        <w:rPr>
          <w:rFonts w:eastAsia="標楷體"/>
          <w:b/>
          <w:color w:val="000000" w:themeColor="text1"/>
          <w:sz w:val="28"/>
          <w:szCs w:val="32"/>
        </w:rPr>
        <w:lastRenderedPageBreak/>
        <w:t xml:space="preserve"> (</w:t>
      </w:r>
      <w:r w:rsidRPr="00D90965">
        <w:rPr>
          <w:rFonts w:eastAsia="標楷體"/>
          <w:b/>
          <w:color w:val="000000" w:themeColor="text1"/>
          <w:sz w:val="28"/>
          <w:szCs w:val="32"/>
        </w:rPr>
        <w:t>二</w:t>
      </w:r>
      <w:r w:rsidRPr="00D90965">
        <w:rPr>
          <w:rFonts w:eastAsia="標楷體"/>
          <w:b/>
          <w:color w:val="000000" w:themeColor="text1"/>
          <w:sz w:val="28"/>
          <w:szCs w:val="32"/>
        </w:rPr>
        <w:t>)</w:t>
      </w:r>
      <w:r w:rsidRPr="00D90965">
        <w:rPr>
          <w:rFonts w:eastAsia="標楷體"/>
          <w:b/>
          <w:color w:val="000000" w:themeColor="text1"/>
          <w:sz w:val="28"/>
          <w:szCs w:val="32"/>
        </w:rPr>
        <w:t>主要進口產品</w:t>
      </w:r>
    </w:p>
    <w:p w:rsidR="004A1407" w:rsidRPr="00D90965" w:rsidRDefault="004A1407" w:rsidP="0076150F">
      <w:pPr>
        <w:snapToGrid w:val="0"/>
        <w:spacing w:beforeLines="25" w:before="60" w:line="480" w:lineRule="exact"/>
        <w:ind w:left="482" w:firstLine="482"/>
        <w:jc w:val="both"/>
        <w:rPr>
          <w:rFonts w:eastAsia="標楷體"/>
          <w:sz w:val="28"/>
          <w:szCs w:val="20"/>
        </w:rPr>
      </w:pPr>
      <w:r w:rsidRPr="00D90965">
        <w:rPr>
          <w:rFonts w:eastAsia="標楷體"/>
          <w:sz w:val="28"/>
          <w:szCs w:val="20"/>
        </w:rPr>
        <w:t>2020</w:t>
      </w:r>
      <w:r w:rsidRPr="00D90965">
        <w:rPr>
          <w:rFonts w:eastAsia="標楷體"/>
          <w:sz w:val="28"/>
          <w:szCs w:val="20"/>
        </w:rPr>
        <w:t>年第</w:t>
      </w:r>
      <w:r w:rsidR="009F2488" w:rsidRPr="00D90965">
        <w:rPr>
          <w:rFonts w:eastAsia="標楷體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季，受</w:t>
      </w:r>
      <w:r w:rsidR="00E90D4F" w:rsidRPr="00D90965">
        <w:rPr>
          <w:rFonts w:eastAsia="標楷體"/>
          <w:sz w:val="28"/>
          <w:szCs w:val="20"/>
        </w:rPr>
        <w:t>臺</w:t>
      </w:r>
      <w:r w:rsidR="009F2488" w:rsidRPr="00D90965">
        <w:rPr>
          <w:rFonts w:eastAsia="標楷體"/>
          <w:sz w:val="28"/>
          <w:szCs w:val="20"/>
        </w:rPr>
        <w:t>商回流影響，</w:t>
      </w:r>
      <w:r w:rsidR="00482FE4" w:rsidRPr="00D90965">
        <w:rPr>
          <w:rFonts w:eastAsia="標楷體"/>
          <w:sz w:val="28"/>
          <w:szCs w:val="20"/>
        </w:rPr>
        <w:t>帶動</w:t>
      </w:r>
      <w:r w:rsidRPr="00D90965">
        <w:rPr>
          <w:rFonts w:eastAsia="標楷體"/>
          <w:sz w:val="28"/>
          <w:szCs w:val="20"/>
        </w:rPr>
        <w:t>精密儀器</w:t>
      </w:r>
      <w:r w:rsidR="009F2488" w:rsidRPr="00D90965">
        <w:rPr>
          <w:rFonts w:eastAsia="標楷體"/>
          <w:sz w:val="28"/>
          <w:szCs w:val="20"/>
        </w:rPr>
        <w:t>、電機產品</w:t>
      </w:r>
      <w:r w:rsidR="00482FE4" w:rsidRPr="00D90965">
        <w:rPr>
          <w:rFonts w:eastAsia="標楷體"/>
          <w:sz w:val="28"/>
          <w:szCs w:val="20"/>
        </w:rPr>
        <w:t>及機械等</w:t>
      </w:r>
      <w:r w:rsidR="00E24113">
        <w:rPr>
          <w:rFonts w:eastAsia="標楷體" w:hint="eastAsia"/>
          <w:sz w:val="28"/>
          <w:szCs w:val="20"/>
        </w:rPr>
        <w:t>自陸進口</w:t>
      </w:r>
      <w:r w:rsidR="00482FE4" w:rsidRPr="00D90965">
        <w:rPr>
          <w:rFonts w:eastAsia="標楷體"/>
          <w:sz w:val="28"/>
          <w:szCs w:val="20"/>
        </w:rPr>
        <w:t>需求持續增加，惟</w:t>
      </w:r>
      <w:r w:rsidR="003A15A6" w:rsidRPr="00D90965">
        <w:rPr>
          <w:rFonts w:eastAsia="標楷體"/>
          <w:sz w:val="28"/>
          <w:szCs w:val="20"/>
        </w:rPr>
        <w:t>中國大陸內需市場尚未完全恢復，影響</w:t>
      </w:r>
      <w:r w:rsidR="00B5566A" w:rsidRPr="00D90965">
        <w:rPr>
          <w:rFonts w:eastAsia="標楷體"/>
          <w:sz w:val="28"/>
          <w:szCs w:val="20"/>
        </w:rPr>
        <w:t>我對陸進口半成品加工後再出口的</w:t>
      </w:r>
      <w:r w:rsidRPr="00D90965">
        <w:rPr>
          <w:rFonts w:eastAsia="標楷體"/>
          <w:sz w:val="28"/>
          <w:szCs w:val="20"/>
        </w:rPr>
        <w:t>衍生需求。</w:t>
      </w:r>
    </w:p>
    <w:p w:rsidR="00B6755B" w:rsidRPr="00D90965" w:rsidRDefault="004A1407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sz w:val="28"/>
          <w:szCs w:val="20"/>
        </w:rPr>
        <w:t>—</w:t>
      </w:r>
      <w:r w:rsidR="00423427" w:rsidRPr="00423427">
        <w:rPr>
          <w:rFonts w:eastAsia="標楷體" w:hint="eastAsia"/>
          <w:b/>
          <w:sz w:val="28"/>
          <w:szCs w:val="20"/>
        </w:rPr>
        <w:t>精密儀器、電機、機械</w:t>
      </w:r>
      <w:r w:rsidRPr="00D90965">
        <w:rPr>
          <w:rFonts w:eastAsia="標楷體"/>
          <w:b/>
          <w:sz w:val="28"/>
          <w:szCs w:val="20"/>
        </w:rPr>
        <w:t>進口活絡</w:t>
      </w:r>
      <w:r w:rsidRPr="00F14778">
        <w:rPr>
          <w:rFonts w:eastAsia="標楷體"/>
          <w:sz w:val="28"/>
          <w:szCs w:val="20"/>
        </w:rPr>
        <w:t>：</w:t>
      </w:r>
      <w:r w:rsidR="00E24113" w:rsidRPr="00F14778">
        <w:rPr>
          <w:rFonts w:eastAsia="標楷體" w:hint="eastAsia"/>
          <w:sz w:val="28"/>
          <w:szCs w:val="20"/>
        </w:rPr>
        <w:t>臺</w:t>
      </w:r>
      <w:r w:rsidR="003341EA" w:rsidRPr="00F14778">
        <w:rPr>
          <w:rFonts w:eastAsia="標楷體" w:hint="eastAsia"/>
          <w:sz w:val="28"/>
          <w:szCs w:val="20"/>
        </w:rPr>
        <w:t>商</w:t>
      </w:r>
      <w:r w:rsidR="003A15A6" w:rsidRPr="00F14778">
        <w:rPr>
          <w:rFonts w:eastAsia="標楷體"/>
          <w:sz w:val="28"/>
          <w:szCs w:val="20"/>
        </w:rPr>
        <w:t>回流</w:t>
      </w:r>
      <w:r w:rsidR="003341EA" w:rsidRPr="00F14778">
        <w:rPr>
          <w:rFonts w:eastAsia="標楷體" w:hint="eastAsia"/>
          <w:sz w:val="28"/>
          <w:szCs w:val="20"/>
        </w:rPr>
        <w:t>帶動</w:t>
      </w:r>
      <w:r w:rsidR="00E24113" w:rsidRPr="00F14778">
        <w:rPr>
          <w:rFonts w:eastAsia="標楷體" w:hint="eastAsia"/>
          <w:sz w:val="28"/>
          <w:szCs w:val="20"/>
        </w:rPr>
        <w:t>相關</w:t>
      </w:r>
      <w:r w:rsidR="00B6755B" w:rsidRPr="00F14778">
        <w:rPr>
          <w:rFonts w:eastAsia="標楷體"/>
          <w:sz w:val="28"/>
          <w:szCs w:val="20"/>
        </w:rPr>
        <w:t>設備進口需求</w:t>
      </w:r>
      <w:r w:rsidR="00483D8B" w:rsidRPr="00F14778">
        <w:rPr>
          <w:rFonts w:eastAsia="標楷體" w:hint="eastAsia"/>
          <w:sz w:val="28"/>
          <w:szCs w:val="20"/>
        </w:rPr>
        <w:t>持續增加</w:t>
      </w:r>
      <w:r w:rsidR="00B6755B" w:rsidRPr="00D90965">
        <w:rPr>
          <w:rFonts w:eastAsia="標楷體"/>
          <w:sz w:val="28"/>
          <w:szCs w:val="20"/>
        </w:rPr>
        <w:t>，</w:t>
      </w:r>
      <w:r w:rsidR="00483D8B">
        <w:rPr>
          <w:rFonts w:eastAsia="標楷體" w:hint="eastAsia"/>
          <w:sz w:val="28"/>
          <w:szCs w:val="20"/>
        </w:rPr>
        <w:t>致</w:t>
      </w:r>
      <w:r w:rsidR="00B6755B" w:rsidRPr="00D90965">
        <w:rPr>
          <w:rFonts w:eastAsia="標楷體"/>
          <w:sz w:val="28"/>
          <w:szCs w:val="20"/>
        </w:rPr>
        <w:t>我自陸進口精密儀器、電機產品、機械和運輸設備</w:t>
      </w:r>
      <w:r w:rsidR="00483D8B">
        <w:rPr>
          <w:rFonts w:eastAsia="標楷體" w:hint="eastAsia"/>
          <w:sz w:val="28"/>
          <w:szCs w:val="20"/>
        </w:rPr>
        <w:t>持續成長</w:t>
      </w:r>
      <w:r w:rsidR="00B6755B" w:rsidRPr="00D90965">
        <w:rPr>
          <w:rFonts w:eastAsia="標楷體"/>
          <w:sz w:val="28"/>
          <w:szCs w:val="20"/>
        </w:rPr>
        <w:t>，</w:t>
      </w:r>
      <w:r w:rsidR="00810505" w:rsidRPr="00D90965">
        <w:rPr>
          <w:rFonts w:eastAsia="標楷體"/>
          <w:sz w:val="28"/>
          <w:szCs w:val="20"/>
        </w:rPr>
        <w:t>分別為</w:t>
      </w:r>
      <w:r w:rsidR="00810505" w:rsidRPr="00D90965">
        <w:rPr>
          <w:rFonts w:eastAsia="標楷體"/>
          <w:sz w:val="28"/>
          <w:szCs w:val="20"/>
        </w:rPr>
        <w:t>40</w:t>
      </w:r>
      <w:r w:rsidR="00D627BF" w:rsidRPr="00D90965">
        <w:rPr>
          <w:rFonts w:eastAsia="標楷體"/>
          <w:sz w:val="28"/>
          <w:szCs w:val="20"/>
        </w:rPr>
        <w:t>.</w:t>
      </w:r>
      <w:r w:rsidR="00810505" w:rsidRPr="00D90965">
        <w:rPr>
          <w:rFonts w:eastAsia="標楷體"/>
          <w:sz w:val="28"/>
          <w:szCs w:val="20"/>
        </w:rPr>
        <w:t>3%</w:t>
      </w:r>
      <w:r w:rsidR="00810505" w:rsidRPr="00D90965">
        <w:rPr>
          <w:rFonts w:eastAsia="標楷體"/>
          <w:sz w:val="28"/>
          <w:szCs w:val="20"/>
        </w:rPr>
        <w:t>、</w:t>
      </w:r>
      <w:r w:rsidR="00810505" w:rsidRPr="00D90965">
        <w:rPr>
          <w:rFonts w:eastAsia="標楷體"/>
          <w:sz w:val="28"/>
          <w:szCs w:val="20"/>
        </w:rPr>
        <w:t>23.7%</w:t>
      </w:r>
      <w:r w:rsidR="00810505" w:rsidRPr="00D90965">
        <w:rPr>
          <w:rFonts w:eastAsia="標楷體"/>
          <w:sz w:val="28"/>
          <w:szCs w:val="20"/>
        </w:rPr>
        <w:t>、</w:t>
      </w:r>
      <w:r w:rsidR="00810505" w:rsidRPr="00D90965">
        <w:rPr>
          <w:rFonts w:eastAsia="標楷體"/>
          <w:sz w:val="28"/>
          <w:szCs w:val="20"/>
        </w:rPr>
        <w:t>18.2%</w:t>
      </w:r>
      <w:r w:rsidR="00810505" w:rsidRPr="00D90965">
        <w:rPr>
          <w:rFonts w:eastAsia="標楷體"/>
          <w:sz w:val="28"/>
          <w:szCs w:val="20"/>
        </w:rPr>
        <w:t>和</w:t>
      </w:r>
      <w:r w:rsidR="00810505" w:rsidRPr="00D90965">
        <w:rPr>
          <w:rFonts w:eastAsia="標楷體"/>
          <w:sz w:val="28"/>
          <w:szCs w:val="20"/>
        </w:rPr>
        <w:t>12.4%</w:t>
      </w:r>
      <w:r w:rsidR="00810505" w:rsidRPr="00D90965">
        <w:rPr>
          <w:rFonts w:eastAsia="標楷體"/>
          <w:sz w:val="28"/>
          <w:szCs w:val="20"/>
        </w:rPr>
        <w:t>。</w:t>
      </w:r>
    </w:p>
    <w:p w:rsidR="00EC40D1" w:rsidRPr="00D90965" w:rsidRDefault="00EC40D1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sz w:val="28"/>
          <w:szCs w:val="20"/>
        </w:rPr>
        <w:t>—</w:t>
      </w:r>
      <w:r w:rsidRPr="00D90965">
        <w:rPr>
          <w:rFonts w:eastAsia="標楷體"/>
          <w:b/>
          <w:sz w:val="28"/>
          <w:szCs w:val="20"/>
        </w:rPr>
        <w:t>電子資通</w:t>
      </w:r>
      <w:r w:rsidR="00D6675B" w:rsidRPr="00D90965">
        <w:rPr>
          <w:rFonts w:eastAsia="標楷體"/>
          <w:b/>
          <w:sz w:val="28"/>
          <w:szCs w:val="20"/>
        </w:rPr>
        <w:t>產品</w:t>
      </w:r>
      <w:r w:rsidRPr="00D90965">
        <w:rPr>
          <w:rFonts w:eastAsia="標楷體"/>
          <w:b/>
          <w:sz w:val="28"/>
          <w:szCs w:val="20"/>
        </w:rPr>
        <w:t>受衍生需求帶動成長：</w:t>
      </w:r>
      <w:r w:rsidRPr="00D90965">
        <w:rPr>
          <w:rFonts w:eastAsia="標楷體"/>
          <w:sz w:val="28"/>
          <w:szCs w:val="20"/>
        </w:rPr>
        <w:t>2020</w:t>
      </w:r>
      <w:r w:rsidRPr="00D90965">
        <w:rPr>
          <w:rFonts w:eastAsia="標楷體"/>
          <w:sz w:val="28"/>
          <w:szCs w:val="20"/>
        </w:rPr>
        <w:t>年第</w:t>
      </w:r>
      <w:r w:rsidRPr="00D90965">
        <w:rPr>
          <w:rFonts w:eastAsia="標楷體"/>
          <w:sz w:val="28"/>
          <w:szCs w:val="20"/>
        </w:rPr>
        <w:t>3</w:t>
      </w:r>
      <w:r w:rsidRPr="00D90965">
        <w:rPr>
          <w:rFonts w:eastAsia="標楷體"/>
          <w:sz w:val="28"/>
          <w:szCs w:val="20"/>
        </w:rPr>
        <w:t>季我對陸出口電子及資通產品暢旺，持續帶動自陸進口衍生需求，</w:t>
      </w:r>
      <w:r w:rsidR="00D627BF" w:rsidRPr="00D90965">
        <w:rPr>
          <w:rFonts w:eastAsia="標楷體"/>
          <w:sz w:val="28"/>
          <w:szCs w:val="20"/>
        </w:rPr>
        <w:t>但</w:t>
      </w:r>
      <w:r w:rsidR="00D6675B" w:rsidRPr="00D90965">
        <w:rPr>
          <w:rFonts w:eastAsia="標楷體"/>
          <w:sz w:val="28"/>
          <w:szCs w:val="20"/>
        </w:rPr>
        <w:t>增幅較上季</w:t>
      </w:r>
      <w:r w:rsidR="00DF0148">
        <w:rPr>
          <w:rFonts w:eastAsia="標楷體" w:hint="eastAsia"/>
          <w:sz w:val="28"/>
          <w:szCs w:val="20"/>
        </w:rPr>
        <w:t>縮減</w:t>
      </w:r>
      <w:r w:rsidR="00D6675B" w:rsidRPr="00D90965">
        <w:rPr>
          <w:rFonts w:eastAsia="標楷體"/>
          <w:sz w:val="28"/>
          <w:szCs w:val="20"/>
        </w:rPr>
        <w:t>，電子產品及資通產品分別成長</w:t>
      </w:r>
      <w:r w:rsidR="00D6675B" w:rsidRPr="00D90965">
        <w:rPr>
          <w:rFonts w:eastAsia="標楷體"/>
          <w:sz w:val="28"/>
          <w:szCs w:val="20"/>
        </w:rPr>
        <w:t>7.2%</w:t>
      </w:r>
      <w:r w:rsidR="00D6675B" w:rsidRPr="00D90965">
        <w:rPr>
          <w:rFonts w:eastAsia="標楷體"/>
          <w:sz w:val="28"/>
          <w:szCs w:val="20"/>
        </w:rPr>
        <w:t>和</w:t>
      </w:r>
      <w:r w:rsidR="00D6675B" w:rsidRPr="00D90965">
        <w:rPr>
          <w:rFonts w:eastAsia="標楷體"/>
          <w:sz w:val="28"/>
          <w:szCs w:val="20"/>
        </w:rPr>
        <w:t>3.9%</w:t>
      </w:r>
      <w:r w:rsidR="00D6675B" w:rsidRPr="00D90965">
        <w:rPr>
          <w:rFonts w:eastAsia="標楷體"/>
          <w:sz w:val="28"/>
          <w:szCs w:val="20"/>
        </w:rPr>
        <w:t>。另紡織品及塑橡膠製品</w:t>
      </w:r>
      <w:r w:rsidR="00D83F93" w:rsidRPr="00D90965">
        <w:rPr>
          <w:rFonts w:eastAsia="標楷體"/>
          <w:sz w:val="28"/>
          <w:szCs w:val="20"/>
        </w:rPr>
        <w:t>進口</w:t>
      </w:r>
      <w:r w:rsidR="00DF0148">
        <w:rPr>
          <w:rFonts w:eastAsia="標楷體" w:hint="eastAsia"/>
          <w:sz w:val="28"/>
          <w:szCs w:val="20"/>
        </w:rPr>
        <w:t>呈</w:t>
      </w:r>
      <w:r w:rsidR="00D83F93" w:rsidRPr="00D90965">
        <w:rPr>
          <w:rFonts w:eastAsia="標楷體"/>
          <w:sz w:val="28"/>
          <w:szCs w:val="20"/>
        </w:rPr>
        <w:t>溫和成長，分</w:t>
      </w:r>
      <w:r w:rsidR="00D627BF" w:rsidRPr="00D90965">
        <w:rPr>
          <w:rFonts w:eastAsia="標楷體"/>
          <w:sz w:val="28"/>
          <w:szCs w:val="20"/>
        </w:rPr>
        <w:t>別</w:t>
      </w:r>
      <w:r w:rsidR="00D83F93" w:rsidRPr="00D90965">
        <w:rPr>
          <w:rFonts w:eastAsia="標楷體"/>
          <w:sz w:val="28"/>
          <w:szCs w:val="20"/>
        </w:rPr>
        <w:t>較上年同期增加</w:t>
      </w:r>
      <w:r w:rsidR="00D83F93" w:rsidRPr="00D90965">
        <w:rPr>
          <w:rFonts w:eastAsia="標楷體"/>
          <w:sz w:val="28"/>
          <w:szCs w:val="20"/>
        </w:rPr>
        <w:t>3.9%</w:t>
      </w:r>
      <w:r w:rsidR="00D83F93" w:rsidRPr="00D90965">
        <w:rPr>
          <w:rFonts w:eastAsia="標楷體"/>
          <w:sz w:val="28"/>
          <w:szCs w:val="20"/>
        </w:rPr>
        <w:t>和</w:t>
      </w:r>
      <w:r w:rsidR="00D83F93" w:rsidRPr="00D90965">
        <w:rPr>
          <w:rFonts w:eastAsia="標楷體"/>
          <w:sz w:val="28"/>
          <w:szCs w:val="20"/>
        </w:rPr>
        <w:t>2.5%</w:t>
      </w:r>
      <w:r w:rsidR="00D83F93" w:rsidRPr="00D90965">
        <w:rPr>
          <w:rFonts w:eastAsia="標楷體"/>
          <w:sz w:val="28"/>
          <w:szCs w:val="20"/>
        </w:rPr>
        <w:t>。</w:t>
      </w:r>
    </w:p>
    <w:p w:rsidR="004A1407" w:rsidRPr="00D90965" w:rsidRDefault="0013542D" w:rsidP="0076150F">
      <w:pPr>
        <w:widowControl/>
        <w:autoSpaceDE w:val="0"/>
        <w:snapToGrid w:val="0"/>
        <w:spacing w:beforeLines="25" w:before="60" w:line="500" w:lineRule="exact"/>
        <w:ind w:leftChars="240" w:left="856" w:hangingChars="100" w:hanging="280"/>
        <w:rPr>
          <w:rFonts w:eastAsia="標楷體"/>
          <w:sz w:val="28"/>
          <w:szCs w:val="20"/>
        </w:rPr>
      </w:pPr>
      <w:r w:rsidRPr="00D90965">
        <w:rPr>
          <w:rFonts w:eastAsia="標楷體"/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EF16FA7" wp14:editId="6F553215">
                <wp:simplePos x="0" y="0"/>
                <wp:positionH relativeFrom="column">
                  <wp:posOffset>244151</wp:posOffset>
                </wp:positionH>
                <wp:positionV relativeFrom="paragraph">
                  <wp:posOffset>1212526</wp:posOffset>
                </wp:positionV>
                <wp:extent cx="330740" cy="1403985"/>
                <wp:effectExtent l="0" t="0" r="0" b="4445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A55" w:rsidRPr="00AE580A" w:rsidRDefault="00695A55">
                            <w:pPr>
                              <w:rPr>
                                <w:sz w:val="22"/>
                              </w:rPr>
                            </w:pPr>
                            <w:r w:rsidRPr="00AE580A">
                              <w:rPr>
                                <w:rFonts w:hint="eastAsia"/>
                                <w:sz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19.2pt;margin-top:95.45pt;width:26.05pt;height:110.55pt;z-index:25213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" filled="f" stroked="f">
                <v:textbox style="mso-fit-shape-to-text:t">
                  <w:txbxContent>
                    <w:p w:rsidR="00846092" w:rsidRPr="00AE580A" w:rsidRDefault="00846092">
                      <w:pPr>
                        <w:rPr>
                          <w:sz w:val="22"/>
                        </w:rPr>
                      </w:pPr>
                      <w:r w:rsidRPr="00AE580A">
                        <w:rPr>
                          <w:rFonts w:hint="eastAsia"/>
                          <w:sz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A1407" w:rsidRPr="00D90965">
        <w:rPr>
          <w:rFonts w:eastAsia="標楷體"/>
          <w:b/>
          <w:sz w:val="28"/>
          <w:szCs w:val="20"/>
        </w:rPr>
        <w:t>—</w:t>
      </w:r>
      <w:r w:rsidR="004A1407" w:rsidRPr="00D90965">
        <w:rPr>
          <w:rFonts w:eastAsia="標楷體"/>
          <w:b/>
          <w:sz w:val="28"/>
          <w:szCs w:val="20"/>
        </w:rPr>
        <w:t>化學品及基本金屬</w:t>
      </w:r>
      <w:r w:rsidR="00187423" w:rsidRPr="00D90965">
        <w:rPr>
          <w:rFonts w:eastAsia="標楷體"/>
          <w:b/>
          <w:sz w:val="28"/>
          <w:szCs w:val="20"/>
        </w:rPr>
        <w:t>持續</w:t>
      </w:r>
      <w:r w:rsidR="004A1407" w:rsidRPr="00D90965">
        <w:rPr>
          <w:rFonts w:eastAsia="標楷體"/>
          <w:b/>
          <w:sz w:val="28"/>
          <w:szCs w:val="20"/>
        </w:rPr>
        <w:t>衰退：</w:t>
      </w:r>
      <w:r w:rsidR="00187423" w:rsidRPr="00D90965">
        <w:rPr>
          <w:rFonts w:eastAsia="標楷體"/>
          <w:sz w:val="28"/>
          <w:szCs w:val="20"/>
        </w:rPr>
        <w:t>中國大陸</w:t>
      </w:r>
      <w:r w:rsidR="00585990" w:rsidRPr="00D90965">
        <w:rPr>
          <w:rFonts w:eastAsia="標楷體"/>
          <w:sz w:val="28"/>
          <w:szCs w:val="20"/>
        </w:rPr>
        <w:t>國內</w:t>
      </w:r>
      <w:r w:rsidR="00187423" w:rsidRPr="00D90965">
        <w:rPr>
          <w:rFonts w:eastAsia="標楷體"/>
          <w:sz w:val="28"/>
          <w:szCs w:val="20"/>
        </w:rPr>
        <w:t>需求仍未完全恢復</w:t>
      </w:r>
      <w:r w:rsidR="003A15A6" w:rsidRPr="00D90965">
        <w:rPr>
          <w:rFonts w:eastAsia="標楷體"/>
          <w:sz w:val="28"/>
          <w:szCs w:val="20"/>
        </w:rPr>
        <w:t>，加以原物料價格相對低</w:t>
      </w:r>
      <w:r w:rsidR="00187423" w:rsidRPr="00D90965">
        <w:rPr>
          <w:rFonts w:eastAsia="標楷體"/>
          <w:sz w:val="28"/>
          <w:szCs w:val="20"/>
        </w:rPr>
        <w:t>，</w:t>
      </w:r>
      <w:r w:rsidR="00585990" w:rsidRPr="00D90965">
        <w:rPr>
          <w:rFonts w:eastAsia="標楷體"/>
          <w:sz w:val="28"/>
          <w:szCs w:val="20"/>
        </w:rPr>
        <w:t>致</w:t>
      </w:r>
      <w:r w:rsidR="00187423" w:rsidRPr="00D90965">
        <w:rPr>
          <w:rFonts w:eastAsia="標楷體"/>
          <w:sz w:val="28"/>
          <w:szCs w:val="20"/>
        </w:rPr>
        <w:t>使</w:t>
      </w:r>
      <w:r w:rsidR="004A1407" w:rsidRPr="00D90965">
        <w:rPr>
          <w:rFonts w:eastAsia="標楷體"/>
          <w:sz w:val="28"/>
          <w:szCs w:val="20"/>
        </w:rPr>
        <w:t>我</w:t>
      </w:r>
      <w:r w:rsidR="00B5566A" w:rsidRPr="00D90965">
        <w:rPr>
          <w:rFonts w:eastAsia="標楷體"/>
          <w:sz w:val="28"/>
          <w:szCs w:val="20"/>
        </w:rPr>
        <w:t>對陸</w:t>
      </w:r>
      <w:r w:rsidR="004B5A34" w:rsidRPr="00D90965">
        <w:rPr>
          <w:rFonts w:eastAsia="標楷體"/>
          <w:sz w:val="28"/>
          <w:szCs w:val="20"/>
        </w:rPr>
        <w:t>進</w:t>
      </w:r>
      <w:r w:rsidR="00B5566A" w:rsidRPr="00D90965">
        <w:rPr>
          <w:rFonts w:eastAsia="標楷體"/>
          <w:sz w:val="28"/>
          <w:szCs w:val="20"/>
        </w:rPr>
        <w:t>口半成品再出口的</w:t>
      </w:r>
      <w:r w:rsidR="00187423" w:rsidRPr="00D90965">
        <w:rPr>
          <w:rFonts w:eastAsia="標楷體"/>
          <w:sz w:val="28"/>
          <w:szCs w:val="20"/>
        </w:rPr>
        <w:t>衍生需求疲弱</w:t>
      </w:r>
      <w:r w:rsidR="004A1407" w:rsidRPr="00D90965">
        <w:rPr>
          <w:rFonts w:eastAsia="標楷體"/>
          <w:sz w:val="28"/>
          <w:szCs w:val="20"/>
        </w:rPr>
        <w:t>，</w:t>
      </w:r>
      <w:r w:rsidR="004A1407" w:rsidRPr="00D90965">
        <w:rPr>
          <w:rFonts w:eastAsia="標楷體"/>
          <w:sz w:val="28"/>
          <w:szCs w:val="20"/>
        </w:rPr>
        <w:t>2020</w:t>
      </w:r>
      <w:r w:rsidR="004A1407" w:rsidRPr="00D90965">
        <w:rPr>
          <w:rFonts w:eastAsia="標楷體"/>
          <w:sz w:val="28"/>
          <w:szCs w:val="20"/>
        </w:rPr>
        <w:t>年第</w:t>
      </w:r>
      <w:r w:rsidR="00187423" w:rsidRPr="00D90965">
        <w:rPr>
          <w:rFonts w:eastAsia="標楷體"/>
          <w:sz w:val="28"/>
          <w:szCs w:val="20"/>
        </w:rPr>
        <w:t>3</w:t>
      </w:r>
      <w:r w:rsidR="004A1407" w:rsidRPr="00D90965">
        <w:rPr>
          <w:rFonts w:eastAsia="標楷體"/>
          <w:sz w:val="28"/>
          <w:szCs w:val="20"/>
        </w:rPr>
        <w:t>季我</w:t>
      </w:r>
      <w:r w:rsidR="00187423" w:rsidRPr="00D90965">
        <w:rPr>
          <w:rFonts w:eastAsia="標楷體"/>
          <w:sz w:val="28"/>
          <w:szCs w:val="20"/>
        </w:rPr>
        <w:t>自</w:t>
      </w:r>
      <w:r w:rsidR="004A1407" w:rsidRPr="00D90965">
        <w:rPr>
          <w:rFonts w:eastAsia="標楷體"/>
          <w:sz w:val="28"/>
          <w:szCs w:val="20"/>
        </w:rPr>
        <w:t>陸進口化學品</w:t>
      </w:r>
      <w:r w:rsidR="00187423" w:rsidRPr="00D90965">
        <w:rPr>
          <w:rFonts w:eastAsia="標楷體"/>
          <w:sz w:val="28"/>
          <w:szCs w:val="20"/>
        </w:rPr>
        <w:t>及基本金屬持續</w:t>
      </w:r>
      <w:r w:rsidR="004A1407" w:rsidRPr="00D90965">
        <w:rPr>
          <w:rFonts w:eastAsia="標楷體"/>
          <w:sz w:val="28"/>
          <w:szCs w:val="20"/>
        </w:rPr>
        <w:t>衰退</w:t>
      </w:r>
      <w:r w:rsidR="00187423" w:rsidRPr="00D90965">
        <w:rPr>
          <w:rFonts w:eastAsia="標楷體"/>
          <w:sz w:val="28"/>
          <w:szCs w:val="20"/>
        </w:rPr>
        <w:t>，分別為</w:t>
      </w:r>
      <w:r w:rsidR="00187423" w:rsidRPr="00D90965">
        <w:rPr>
          <w:rFonts w:eastAsia="標楷體"/>
          <w:sz w:val="28"/>
          <w:szCs w:val="20"/>
        </w:rPr>
        <w:t>7.1</w:t>
      </w:r>
      <w:r w:rsidR="004A1407" w:rsidRPr="00D90965">
        <w:rPr>
          <w:rFonts w:eastAsia="標楷體"/>
          <w:sz w:val="28"/>
          <w:szCs w:val="20"/>
        </w:rPr>
        <w:t>%</w:t>
      </w:r>
      <w:r w:rsidR="004A1407" w:rsidRPr="00D90965">
        <w:rPr>
          <w:rFonts w:eastAsia="標楷體"/>
          <w:sz w:val="28"/>
          <w:szCs w:val="20"/>
        </w:rPr>
        <w:t>，</w:t>
      </w:r>
      <w:r w:rsidR="00187423" w:rsidRPr="00D90965">
        <w:rPr>
          <w:rFonts w:eastAsia="標楷體"/>
          <w:sz w:val="28"/>
          <w:szCs w:val="20"/>
        </w:rPr>
        <w:t>12</w:t>
      </w:r>
      <w:r w:rsidR="004A1407" w:rsidRPr="00D90965">
        <w:rPr>
          <w:rFonts w:eastAsia="標楷體"/>
          <w:sz w:val="28"/>
          <w:szCs w:val="20"/>
        </w:rPr>
        <w:t>.</w:t>
      </w:r>
      <w:r w:rsidR="00187423" w:rsidRPr="00D90965">
        <w:rPr>
          <w:rFonts w:eastAsia="標楷體"/>
          <w:sz w:val="28"/>
          <w:szCs w:val="20"/>
        </w:rPr>
        <w:t>9</w:t>
      </w:r>
      <w:r w:rsidR="004A1407" w:rsidRPr="00D90965">
        <w:rPr>
          <w:rFonts w:eastAsia="標楷體"/>
          <w:sz w:val="28"/>
          <w:szCs w:val="20"/>
        </w:rPr>
        <w:t>%</w:t>
      </w:r>
      <w:r w:rsidR="004A1407" w:rsidRPr="00D90965">
        <w:rPr>
          <w:rFonts w:eastAsia="標楷體"/>
          <w:sz w:val="28"/>
          <w:szCs w:val="20"/>
        </w:rPr>
        <w:t>。</w:t>
      </w:r>
    </w:p>
    <w:p w:rsidR="004A1407" w:rsidRPr="00D90965" w:rsidRDefault="0013542D" w:rsidP="004A1407">
      <w:pPr>
        <w:rPr>
          <w:rFonts w:eastAsia="標楷體"/>
          <w:sz w:val="28"/>
          <w:szCs w:val="40"/>
        </w:rPr>
      </w:pPr>
      <w:r w:rsidRPr="00D90965">
        <w:rPr>
          <w:noProof/>
        </w:rPr>
        <w:drawing>
          <wp:anchor distT="0" distB="0" distL="114300" distR="114300" simplePos="0" relativeHeight="252124160" behindDoc="0" locked="0" layoutInCell="1" allowOverlap="1" wp14:anchorId="746413D8" wp14:editId="3E5A284D">
            <wp:simplePos x="0" y="0"/>
            <wp:positionH relativeFrom="column">
              <wp:posOffset>157480</wp:posOffset>
            </wp:positionH>
            <wp:positionV relativeFrom="paragraph">
              <wp:posOffset>44450</wp:posOffset>
            </wp:positionV>
            <wp:extent cx="5709920" cy="2665095"/>
            <wp:effectExtent l="0" t="0" r="0" b="1905"/>
            <wp:wrapTopAndBottom/>
            <wp:docPr id="54" name="圖表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07" w:rsidRPr="00D90965">
        <w:rPr>
          <w:rFonts w:eastAsia="標楷體"/>
          <w:color w:val="000000" w:themeColor="text1"/>
          <w:sz w:val="20"/>
        </w:rPr>
        <w:t>資料來源：</w:t>
      </w:r>
      <w:r w:rsidR="004A1407" w:rsidRPr="00D90965">
        <w:rPr>
          <w:rFonts w:eastAsia="標楷體"/>
          <w:color w:val="000000" w:themeColor="text1"/>
          <w:kern w:val="0"/>
          <w:sz w:val="20"/>
          <w:szCs w:val="20"/>
        </w:rPr>
        <w:t>財政部海關統計</w:t>
      </w:r>
      <w:r w:rsidR="004A1407" w:rsidRPr="00D90965">
        <w:rPr>
          <w:rFonts w:eastAsia="標楷體"/>
          <w:color w:val="000000" w:themeColor="text1"/>
          <w:sz w:val="20"/>
        </w:rPr>
        <w:t>。</w:t>
      </w:r>
    </w:p>
    <w:p w:rsidR="004A1407" w:rsidRPr="00D90965" w:rsidRDefault="004A1407" w:rsidP="004A1407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jc w:val="center"/>
        <w:rPr>
          <w:rFonts w:eastAsia="標楷體"/>
          <w:b/>
          <w:color w:val="000000" w:themeColor="text1"/>
          <w:kern w:val="0"/>
          <w:sz w:val="27"/>
          <w:szCs w:val="27"/>
        </w:rPr>
      </w:pP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圖</w:t>
      </w:r>
      <w:r w:rsidR="006517D5">
        <w:rPr>
          <w:rFonts w:eastAsia="標楷體"/>
          <w:b/>
          <w:color w:val="000000" w:themeColor="text1"/>
          <w:kern w:val="0"/>
          <w:sz w:val="27"/>
          <w:szCs w:val="27"/>
        </w:rPr>
        <w:t>2-</w:t>
      </w:r>
      <w:r w:rsidR="006517D5">
        <w:rPr>
          <w:rFonts w:eastAsia="標楷體" w:hint="eastAsia"/>
          <w:b/>
          <w:color w:val="000000" w:themeColor="text1"/>
          <w:kern w:val="0"/>
          <w:sz w:val="27"/>
          <w:szCs w:val="27"/>
        </w:rPr>
        <w:t>3</w:t>
      </w: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 xml:space="preserve">  2020</w:t>
      </w:r>
      <w:r w:rsidR="00175434">
        <w:rPr>
          <w:rFonts w:eastAsia="標楷體" w:hint="eastAsia"/>
          <w:b/>
          <w:color w:val="000000" w:themeColor="text1"/>
          <w:kern w:val="0"/>
          <w:sz w:val="27"/>
          <w:szCs w:val="27"/>
        </w:rPr>
        <w:t>年</w:t>
      </w:r>
      <w:r w:rsidR="00311CEF">
        <w:rPr>
          <w:rFonts w:eastAsia="標楷體" w:hint="eastAsia"/>
          <w:b/>
          <w:color w:val="000000" w:themeColor="text1"/>
          <w:kern w:val="0"/>
          <w:sz w:val="27"/>
          <w:szCs w:val="27"/>
        </w:rPr>
        <w:t>各季</w:t>
      </w:r>
      <w:r w:rsidRPr="00D90965">
        <w:rPr>
          <w:rFonts w:eastAsia="標楷體"/>
          <w:b/>
          <w:color w:val="000000" w:themeColor="text1"/>
          <w:kern w:val="0"/>
          <w:sz w:val="27"/>
          <w:szCs w:val="27"/>
        </w:rPr>
        <w:t>臺灣自中國大陸主要進口產品年增率</w:t>
      </w:r>
    </w:p>
    <w:p w:rsidR="00093B4E" w:rsidRDefault="00093B4E" w:rsidP="00093B4E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rPr>
          <w:rFonts w:eastAsia="標楷體"/>
          <w:b/>
          <w:color w:val="000000" w:themeColor="text1"/>
          <w:kern w:val="0"/>
          <w:sz w:val="28"/>
          <w:szCs w:val="28"/>
        </w:rPr>
      </w:pPr>
    </w:p>
    <w:p w:rsidR="00E24113" w:rsidRDefault="00E24113" w:rsidP="00093B4E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rPr>
          <w:rFonts w:eastAsia="標楷體"/>
          <w:b/>
          <w:color w:val="000000" w:themeColor="text1"/>
          <w:kern w:val="0"/>
          <w:sz w:val="28"/>
          <w:szCs w:val="28"/>
        </w:rPr>
      </w:pPr>
    </w:p>
    <w:p w:rsidR="004A1407" w:rsidRPr="00D90965" w:rsidRDefault="004A1407" w:rsidP="004A1407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rPr>
          <w:rFonts w:eastAsia="標楷體"/>
          <w:b/>
          <w:color w:val="000000" w:themeColor="text1"/>
          <w:sz w:val="28"/>
          <w:szCs w:val="28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28"/>
        </w:rPr>
        <w:lastRenderedPageBreak/>
        <w:t>三、</w:t>
      </w:r>
      <w:r w:rsidRPr="00D90965">
        <w:rPr>
          <w:rFonts w:eastAsia="標楷體"/>
          <w:b/>
          <w:color w:val="000000" w:themeColor="text1"/>
          <w:sz w:val="28"/>
          <w:szCs w:val="28"/>
        </w:rPr>
        <w:t>陸客來臺</w:t>
      </w:r>
    </w:p>
    <w:p w:rsidR="004A1407" w:rsidRPr="00D90965" w:rsidRDefault="005C5910" w:rsidP="0076150F">
      <w:pPr>
        <w:snapToGrid w:val="0"/>
        <w:spacing w:beforeLines="25" w:before="60" w:line="480" w:lineRule="exact"/>
        <w:ind w:leftChars="101" w:left="242" w:firstLine="482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 w:rsidRPr="00D90965">
        <w:rPr>
          <w:rFonts w:eastAsia="標楷體"/>
          <w:noProof/>
          <w:color w:val="000000" w:themeColor="text1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57673F24" wp14:editId="2EEE3AF2">
                <wp:simplePos x="0" y="0"/>
                <wp:positionH relativeFrom="column">
                  <wp:posOffset>153035</wp:posOffset>
                </wp:positionH>
                <wp:positionV relativeFrom="paragraph">
                  <wp:posOffset>1323975</wp:posOffset>
                </wp:positionV>
                <wp:extent cx="5486400" cy="2882900"/>
                <wp:effectExtent l="0" t="0" r="0" b="12700"/>
                <wp:wrapTopAndBottom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882900"/>
                          <a:chOff x="0" y="-13356"/>
                          <a:chExt cx="5486400" cy="2883015"/>
                        </a:xfrm>
                      </wpg:grpSpPr>
                      <wpg:graphicFrame>
                        <wpg:cNvPr id="55" name="圖表 55"/>
                        <wpg:cNvFrPr/>
                        <wpg:xfrm>
                          <a:off x="0" y="0"/>
                          <a:ext cx="5486400" cy="286965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  <wps:wsp>
                        <wps:cNvPr id="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4" y="-13356"/>
                            <a:ext cx="733424" cy="26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EB058C" w:rsidRDefault="00695A55">
                              <w:pPr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EB058C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萬人</w:t>
                              </w:r>
                              <w:r w:rsidR="005C5910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375" y="0"/>
                            <a:ext cx="564204" cy="24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5A55" w:rsidRPr="004C4C2F" w:rsidRDefault="00695A55" w:rsidP="004C4C2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3" o:spid="_x0000_s1097" style="position:absolute;left:0;text-align:left;margin-left:12.05pt;margin-top:104.25pt;width:6in;height:227pt;z-index:252129280;mso-position-horizontal-relative:text;mso-position-vertical-relative:text;mso-width-relative:margin;mso-height-relative:margin" coordorigin=",-133" coordsize="54864,28830" o:gfxdata="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表 55" o:spid="_x0000_s1098" type="#_x0000_t75" style="position:absolute;top:-11;width:54864;height:287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BfQ&#10;V8IAAADbAAAADwAAAGRycy9kb3ducmV2LnhtbESP0YrCMBRE3wX/IVxhX0RTl1WkNhUVhAWf7PYD&#10;7jbXttjclCZqu1+/EQQfh5k5wyTb3jTiTp2rLStYzCMQxIXVNZcK8p/jbA3CeWSNjWVSMJCDbToe&#10;JRhr++Az3TNfigBhF6OCyvs2ltIVFRl0c9sSB+9iO4M+yK6UusNHgJtGfkbRShqsOSxU2NKhouKa&#10;3YwC/JtK2n+5lf/NzJ7zcjjlp0Gpj0m/24Dw1Pt3+NX+1gqWS3h+CT9Apv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mBfQV8IAAADbAAAADwAAAAAAAAAAAAAAAACbAgAAZHJzL2Rv&#10;d25yZXYueG1sUEsFBgAAAAAEAAQA8wAAAIoDAAAAAA==&#10;">
                  <v:imagedata r:id="rId4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9" type="#_x0000_t202" style="position:absolute;left:476;top:-133;width:7334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<v:textbox style="mso-fit-shape-to-text:t">
                    <w:txbxContent>
                      <w:p w:rsidR="00695A55" w:rsidRPr="00EB058C" w:rsidRDefault="00695A55">
                        <w:pPr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EB058C">
                          <w:rPr>
                            <w:rFonts w:ascii="標楷體" w:eastAsia="標楷體" w:hAnsi="標楷體" w:hint="eastAsia"/>
                            <w:sz w:val="20"/>
                          </w:rPr>
                          <w:t>萬人</w:t>
                        </w:r>
                        <w:r w:rsidR="005C5910">
                          <w:rPr>
                            <w:rFonts w:ascii="標楷體" w:eastAsia="標楷體" w:hAnsi="標楷體" w:hint="eastAsia"/>
                            <w:sz w:val="20"/>
                          </w:rPr>
                          <w:t>次</w:t>
                        </w:r>
                      </w:p>
                    </w:txbxContent>
                  </v:textbox>
                </v:shape>
                <v:shape id="_x0000_s1100" type="#_x0000_t202" style="position:absolute;left:48443;width:564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695A55" w:rsidRPr="004C4C2F" w:rsidRDefault="00695A55" w:rsidP="004C4C2F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受到疫情影響，我自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2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10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日起縮減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9</w:t>
      </w:r>
      <w:r w:rsidR="004A1407" w:rsidRPr="00D90965">
        <w:rPr>
          <w:rFonts w:eastAsia="標楷體"/>
          <w:color w:val="000000" w:themeColor="text1"/>
          <w:kern w:val="0"/>
          <w:sz w:val="28"/>
          <w:szCs w:val="28"/>
        </w:rPr>
        <w:t>成的中國大陸航線，及實施小三通客運禁航的邊境管制措施，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致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2020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年第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3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季陸客來臺人次僅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6,891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人，衰退幅度達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99.0%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，但較第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2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季增加約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6,000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人，主</w:t>
      </w:r>
      <w:r w:rsidR="005150F8" w:rsidRPr="00D90965">
        <w:rPr>
          <w:rFonts w:eastAsia="標楷體"/>
          <w:color w:val="000000" w:themeColor="text1"/>
          <w:kern w:val="0"/>
          <w:sz w:val="28"/>
          <w:szCs w:val="28"/>
        </w:rPr>
        <w:t>因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是</w:t>
      </w:r>
      <w:r w:rsidR="005150F8" w:rsidRPr="00D90965">
        <w:rPr>
          <w:rFonts w:eastAsia="標楷體"/>
          <w:color w:val="000000" w:themeColor="text1"/>
          <w:kern w:val="0"/>
          <w:sz w:val="28"/>
          <w:szCs w:val="28"/>
        </w:rPr>
        <w:t>9</w:t>
      </w:r>
      <w:r w:rsidR="005150F8" w:rsidRPr="00D90965">
        <w:rPr>
          <w:rFonts w:eastAsia="標楷體"/>
          <w:color w:val="000000" w:themeColor="text1"/>
          <w:kern w:val="0"/>
          <w:sz w:val="28"/>
          <w:szCs w:val="28"/>
        </w:rPr>
        <w:t>月開學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陸</w:t>
      </w:r>
      <w:r w:rsidR="005150F8" w:rsidRPr="00D90965">
        <w:rPr>
          <w:rFonts w:eastAsia="標楷體"/>
          <w:color w:val="000000" w:themeColor="text1"/>
          <w:kern w:val="0"/>
          <w:sz w:val="28"/>
          <w:szCs w:val="28"/>
        </w:rPr>
        <w:t>生返</w:t>
      </w:r>
      <w:r w:rsidR="006918C9" w:rsidRPr="00D90965">
        <w:rPr>
          <w:rFonts w:eastAsia="標楷體"/>
          <w:color w:val="000000" w:themeColor="text1"/>
          <w:kern w:val="0"/>
          <w:sz w:val="28"/>
          <w:szCs w:val="28"/>
        </w:rPr>
        <w:t>校來臺。</w:t>
      </w:r>
    </w:p>
    <w:p w:rsidR="004A1407" w:rsidRPr="00D90965" w:rsidRDefault="004A1407" w:rsidP="004A1407">
      <w:pPr>
        <w:rPr>
          <w:rFonts w:eastAsia="標楷體"/>
          <w:color w:val="000000" w:themeColor="text1"/>
          <w:sz w:val="20"/>
        </w:rPr>
      </w:pPr>
      <w:r w:rsidRPr="00D90965">
        <w:rPr>
          <w:rFonts w:eastAsia="標楷體"/>
          <w:color w:val="000000" w:themeColor="text1"/>
          <w:sz w:val="20"/>
        </w:rPr>
        <w:t>資料來源：交通部觀光局</w:t>
      </w:r>
    </w:p>
    <w:p w:rsidR="004A1407" w:rsidRPr="00D90965" w:rsidRDefault="004A1407" w:rsidP="004A1407">
      <w:pPr>
        <w:widowControl/>
        <w:tabs>
          <w:tab w:val="left" w:pos="567"/>
        </w:tabs>
        <w:autoSpaceDE w:val="0"/>
        <w:snapToGrid w:val="0"/>
        <w:spacing w:afterLines="50" w:after="120" w:line="480" w:lineRule="exact"/>
        <w:ind w:left="330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圖</w:t>
      </w:r>
      <w:r w:rsidR="006517D5">
        <w:rPr>
          <w:rFonts w:eastAsia="標楷體"/>
          <w:b/>
          <w:color w:val="000000" w:themeColor="text1"/>
          <w:kern w:val="0"/>
          <w:sz w:val="28"/>
          <w:szCs w:val="32"/>
        </w:rPr>
        <w:t>2-</w:t>
      </w:r>
      <w:r w:rsidR="006517D5">
        <w:rPr>
          <w:rFonts w:eastAsia="標楷體" w:hint="eastAsia"/>
          <w:b/>
          <w:color w:val="000000" w:themeColor="text1"/>
          <w:kern w:val="0"/>
          <w:sz w:val="28"/>
          <w:szCs w:val="32"/>
        </w:rPr>
        <w:t>4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 xml:space="preserve">  </w:t>
      </w:r>
      <w:r w:rsidR="00423427">
        <w:rPr>
          <w:rFonts w:eastAsia="標楷體" w:hint="eastAsia"/>
          <w:b/>
          <w:color w:val="000000" w:themeColor="text1"/>
          <w:kern w:val="0"/>
          <w:sz w:val="28"/>
          <w:szCs w:val="32"/>
        </w:rPr>
        <w:t>近期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中國大陸旅客人次及年增率</w:t>
      </w:r>
    </w:p>
    <w:p w:rsidR="009456C0" w:rsidRPr="00D90965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9456C0" w:rsidRPr="00D90965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9456C0" w:rsidRPr="00D90965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FE7913" w:rsidRPr="00D90965" w:rsidRDefault="00FE7913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  <w:sectPr w:rsidR="00FE7913" w:rsidRPr="00D90965">
          <w:pgSz w:w="11906" w:h="16838"/>
          <w:pgMar w:top="1440" w:right="1418" w:bottom="1440" w:left="1559" w:header="851" w:footer="992" w:gutter="0"/>
          <w:cols w:space="720"/>
        </w:sectPr>
      </w:pPr>
    </w:p>
    <w:p w:rsidR="0093287C" w:rsidRPr="00D90965" w:rsidRDefault="0093287C" w:rsidP="0093287C">
      <w:pPr>
        <w:pageBreakBefore/>
        <w:widowControl/>
        <w:spacing w:line="300" w:lineRule="exact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表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2-7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 xml:space="preserve">　臺灣對中國大陸主要出口貨品</w:t>
      </w:r>
    </w:p>
    <w:p w:rsidR="0093287C" w:rsidRPr="00D90965" w:rsidRDefault="0093287C" w:rsidP="0093287C">
      <w:pPr>
        <w:widowControl/>
        <w:spacing w:line="260" w:lineRule="exact"/>
        <w:ind w:rightChars="-59" w:right="-142"/>
        <w:jc w:val="right"/>
        <w:rPr>
          <w:rFonts w:eastAsia="標楷體"/>
          <w:color w:val="000000" w:themeColor="text1"/>
          <w:kern w:val="0"/>
          <w:sz w:val="20"/>
        </w:rPr>
      </w:pPr>
      <w:r w:rsidRPr="00D90965">
        <w:rPr>
          <w:rFonts w:eastAsia="標楷體"/>
          <w:color w:val="000000" w:themeColor="text1"/>
          <w:kern w:val="0"/>
          <w:sz w:val="20"/>
        </w:rPr>
        <w:t>單位：</w:t>
      </w:r>
      <w:r w:rsidRPr="00D90965">
        <w:rPr>
          <w:rFonts w:eastAsia="標楷體"/>
          <w:color w:val="000000" w:themeColor="text1"/>
          <w:kern w:val="0"/>
          <w:sz w:val="20"/>
        </w:rPr>
        <w:t>%</w:t>
      </w:r>
    </w:p>
    <w:tbl>
      <w:tblPr>
        <w:tblW w:w="5388" w:type="pct"/>
        <w:tblInd w:w="-22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1468"/>
        <w:gridCol w:w="1468"/>
        <w:gridCol w:w="1468"/>
        <w:gridCol w:w="1468"/>
        <w:gridCol w:w="1473"/>
      </w:tblGrid>
      <w:tr w:rsidR="004A1407" w:rsidRPr="00D90965" w:rsidTr="00BA157B">
        <w:trPr>
          <w:trHeight w:val="57"/>
        </w:trPr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kern w:val="0"/>
                <w:sz w:val="22"/>
              </w:rPr>
            </w:pPr>
            <w:r w:rsidRPr="00D90965">
              <w:rPr>
                <w:rFonts w:eastAsia="標楷體"/>
                <w:b/>
                <w:kern w:val="0"/>
                <w:sz w:val="22"/>
              </w:rPr>
              <w:t>年</w:t>
            </w:r>
            <w:r w:rsidRPr="00D90965">
              <w:rPr>
                <w:rFonts w:eastAsia="標楷體"/>
                <w:b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b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總計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礦產品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化學品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塑橡膠製品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紡織品</w:t>
            </w:r>
          </w:p>
        </w:tc>
      </w:tr>
      <w:tr w:rsidR="004A1407" w:rsidRPr="00D90965" w:rsidTr="00632992">
        <w:trPr>
          <w:trHeight w:val="57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占比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9.8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8.8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2.2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1.2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8.8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2.0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7.9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1.7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1.9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92.9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8.6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2.0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94.4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7.2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1.6</w:t>
            </w:r>
          </w:p>
        </w:tc>
      </w:tr>
      <w:tr w:rsidR="00A373A1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7.4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1.5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767BBD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94.2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767BBD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1.3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767BBD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6.7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767BBD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6.8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767BBD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1.2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94.2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8.1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6.5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1.3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93.9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7.3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1.2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94.5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1.0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6.7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1.2</w:t>
            </w:r>
          </w:p>
        </w:tc>
      </w:tr>
      <w:tr w:rsidR="001D3B27" w:rsidRPr="00D90965" w:rsidTr="00632992">
        <w:trPr>
          <w:trHeight w:val="57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20.4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-6.6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14.7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19.9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4.9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-7.2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15.4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9.5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-0.2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-4.9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25.9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-21.8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-14.9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-18.2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-12.6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12.6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-14.4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-15.1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-15.9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-6.1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15.4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-24.5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-17.3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-20.0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-3.0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35.8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-25.7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-17.9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-20.7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44.2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-23.1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-9.3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-15.8</w:t>
            </w:r>
          </w:p>
        </w:tc>
      </w:tr>
      <w:tr w:rsidR="00BA157B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10.0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-9.5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-17.3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-7.0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-25.2</w:t>
            </w:r>
          </w:p>
        </w:tc>
      </w:tr>
      <w:tr w:rsidR="00BA157B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-5.7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-21.0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-19.5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-24.0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9.1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-16.5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-7.1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-34.1</w:t>
            </w:r>
          </w:p>
        </w:tc>
      </w:tr>
      <w:tr w:rsidR="001D3B27" w:rsidRPr="00D90965" w:rsidTr="00BA157B">
        <w:trPr>
          <w:trHeight w:val="57"/>
        </w:trPr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14.4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-21.1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-13.8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5.9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D3B27" w:rsidRPr="00D90965" w:rsidRDefault="001D3B27" w:rsidP="00BA157B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15.9</w:t>
            </w:r>
          </w:p>
        </w:tc>
      </w:tr>
    </w:tbl>
    <w:p w:rsidR="004A1407" w:rsidRPr="00D90965" w:rsidRDefault="004A1407" w:rsidP="004A1407">
      <w:pPr>
        <w:widowControl/>
        <w:adjustRightInd w:val="0"/>
        <w:snapToGrid w:val="0"/>
        <w:spacing w:line="320" w:lineRule="exact"/>
        <w:ind w:rightChars="100" w:right="240"/>
        <w:jc w:val="right"/>
        <w:rPr>
          <w:rFonts w:eastAsia="標楷體"/>
          <w:color w:val="000000" w:themeColor="text1"/>
          <w:kern w:val="0"/>
          <w:sz w:val="20"/>
          <w:szCs w:val="20"/>
        </w:rPr>
      </w:pPr>
    </w:p>
    <w:tbl>
      <w:tblPr>
        <w:tblW w:w="9075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1257"/>
        <w:gridCol w:w="1206"/>
        <w:gridCol w:w="1205"/>
        <w:gridCol w:w="1205"/>
        <w:gridCol w:w="1205"/>
        <w:gridCol w:w="1331"/>
      </w:tblGrid>
      <w:tr w:rsidR="004A1407" w:rsidRPr="00D90965" w:rsidTr="00632992">
        <w:trPr>
          <w:trHeight w:val="170"/>
        </w:trPr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kern w:val="0"/>
                <w:sz w:val="22"/>
              </w:rPr>
            </w:pPr>
            <w:r w:rsidRPr="00D90965">
              <w:rPr>
                <w:rFonts w:eastAsia="標楷體"/>
                <w:b/>
                <w:kern w:val="0"/>
                <w:sz w:val="22"/>
              </w:rPr>
              <w:t>年</w:t>
            </w:r>
            <w:r w:rsidRPr="00D90965">
              <w:rPr>
                <w:rFonts w:eastAsia="標楷體"/>
                <w:b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b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基本金屬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電子產品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機械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電機產品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資通產品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kern w:val="0"/>
                <w:sz w:val="22"/>
              </w:rPr>
              <w:t>光學器材</w:t>
            </w:r>
          </w:p>
        </w:tc>
      </w:tr>
      <w:tr w:rsidR="004A1407" w:rsidRPr="00D90965" w:rsidTr="00632992">
        <w:trPr>
          <w:trHeight w:val="170"/>
        </w:trPr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ind w:rightChars="14" w:right="34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占比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37.1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9.0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38.3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7.9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41.6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8.2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36.5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8.9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37.3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9.8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8.7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46.0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7B2EA0" w:rsidP="007B2EA0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</w:t>
            </w:r>
            <w:r w:rsidR="00A373A1" w:rsidRPr="00D90965">
              <w:rPr>
                <w:rFonts w:eastAsia="標楷體"/>
                <w:kern w:val="0"/>
                <w:sz w:val="22"/>
              </w:rPr>
              <w:t>.</w:t>
            </w:r>
            <w:r w:rsidRPr="00D90965">
              <w:rPr>
                <w:rFonts w:eastAsia="標楷體"/>
                <w:kern w:val="0"/>
                <w:sz w:val="22"/>
              </w:rPr>
              <w:t>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8.2</w:t>
            </w:r>
          </w:p>
        </w:tc>
      </w:tr>
      <w:tr w:rsidR="00A373A1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C93F1A" w:rsidP="00C93F1A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</w:t>
            </w:r>
            <w:r w:rsidR="00A373A1" w:rsidRPr="00D90965">
              <w:rPr>
                <w:rFonts w:eastAsia="標楷體"/>
                <w:kern w:val="0"/>
                <w:sz w:val="22"/>
              </w:rPr>
              <w:t>.</w:t>
            </w:r>
            <w:r w:rsidRPr="00D90965">
              <w:rPr>
                <w:rFonts w:eastAsia="標楷體"/>
                <w:kern w:val="0"/>
                <w:sz w:val="22"/>
              </w:rPr>
              <w:t>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45.0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6.3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B00EE6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7.3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C93F1A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5.3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46.8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6.3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2.0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10.3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7.5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47.0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7.2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44.1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9.9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8.1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48.9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7.2</w:t>
            </w:r>
          </w:p>
        </w:tc>
      </w:tr>
      <w:tr w:rsidR="00BA157B" w:rsidRPr="00D90965" w:rsidTr="00632992">
        <w:trPr>
          <w:trHeight w:val="170"/>
        </w:trPr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4" w:right="34"/>
              <w:jc w:val="center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29.2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26.5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47.5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12.5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7.3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12.4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-4.6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13.4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-3.7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-15.5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-16.4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-1.9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-22.7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-18.9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-5.0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-4.8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-26.6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-20.8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-7.5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13.6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-4.6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-19.6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11.4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-23.2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-14.3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7.1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0.5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4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A30A41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11.3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-12.6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-5.3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-0.9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1.3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9.0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A30A41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27.9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-6.6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5.2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3F110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17.9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6717E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>
              <w:rPr>
                <w:rFonts w:eastAsia="標楷體" w:hint="eastAsia"/>
                <w:kern w:val="0"/>
                <w:sz w:val="22"/>
              </w:rPr>
              <w:t>-3.8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BA157B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-12.3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36.0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-26.2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-9.8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17.5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-13.9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2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4.3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28.9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-0.3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10.5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1.8</w:t>
            </w:r>
          </w:p>
        </w:tc>
      </w:tr>
      <w:tr w:rsidR="00BA157B" w:rsidRPr="00D90965" w:rsidTr="00632992">
        <w:trPr>
          <w:trHeight w:val="170"/>
        </w:trPr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bookmarkStart w:id="38" w:name="OLE_LINK14"/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  <w:bookmarkEnd w:id="38"/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33.6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21.6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8.8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19.3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25.1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157B" w:rsidRPr="00D90965" w:rsidRDefault="00BA157B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0.1</w:t>
            </w:r>
          </w:p>
        </w:tc>
      </w:tr>
    </w:tbl>
    <w:p w:rsidR="004A1407" w:rsidRPr="00D90965" w:rsidRDefault="004A1407" w:rsidP="004A1407">
      <w:pPr>
        <w:widowControl/>
        <w:spacing w:line="260" w:lineRule="exac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註：年增率係指較上年或上年同期增減比率。</w:t>
      </w:r>
    </w:p>
    <w:p w:rsidR="007F77AE" w:rsidRPr="00D90965" w:rsidRDefault="004A1407" w:rsidP="00BA157B">
      <w:pPr>
        <w:widowControl/>
        <w:spacing w:line="260" w:lineRule="exact"/>
        <w:rPr>
          <w:rFonts w:eastAsia="標楷體"/>
          <w:color w:val="000000" w:themeColor="text1"/>
          <w:kern w:val="0"/>
          <w:sz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資料來源：財政部海關統計。</w:t>
      </w:r>
    </w:p>
    <w:p w:rsidR="00232780" w:rsidRPr="00D90965" w:rsidRDefault="00232780" w:rsidP="00232780">
      <w:pPr>
        <w:pageBreakBefore/>
        <w:widowControl/>
        <w:tabs>
          <w:tab w:val="center" w:pos="4251"/>
        </w:tabs>
        <w:spacing w:line="440" w:lineRule="exact"/>
        <w:ind w:left="-540" w:firstLine="538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表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>2-8</w:t>
      </w:r>
      <w:r w:rsidRPr="00D90965">
        <w:rPr>
          <w:rFonts w:eastAsia="標楷體"/>
          <w:b/>
          <w:color w:val="000000" w:themeColor="text1"/>
          <w:kern w:val="0"/>
          <w:sz w:val="28"/>
          <w:szCs w:val="32"/>
        </w:rPr>
        <w:t xml:space="preserve">　臺灣自中國大陸主要進口貨品</w:t>
      </w:r>
    </w:p>
    <w:p w:rsidR="00232780" w:rsidRPr="00D90965" w:rsidRDefault="00232780" w:rsidP="00232780">
      <w:pPr>
        <w:widowControl/>
        <w:wordWrap w:val="0"/>
        <w:spacing w:line="240" w:lineRule="exact"/>
        <w:jc w:val="right"/>
        <w:rPr>
          <w:rFonts w:eastAsia="標楷體"/>
          <w:color w:val="000000" w:themeColor="text1"/>
          <w:kern w:val="0"/>
          <w:sz w:val="20"/>
        </w:rPr>
      </w:pPr>
      <w:r w:rsidRPr="00D90965">
        <w:rPr>
          <w:rFonts w:eastAsia="標楷體"/>
          <w:color w:val="000000" w:themeColor="text1"/>
          <w:kern w:val="0"/>
          <w:sz w:val="20"/>
        </w:rPr>
        <w:t xml:space="preserve">    </w:t>
      </w:r>
      <w:r w:rsidRPr="00D90965">
        <w:rPr>
          <w:rFonts w:eastAsia="標楷體"/>
          <w:color w:val="000000" w:themeColor="text1"/>
          <w:kern w:val="0"/>
          <w:sz w:val="20"/>
        </w:rPr>
        <w:t>單位：</w:t>
      </w:r>
      <w:r w:rsidR="001F794E" w:rsidRPr="00D90965">
        <w:rPr>
          <w:rFonts w:eastAsia="標楷體"/>
          <w:color w:val="000000" w:themeColor="text1"/>
          <w:kern w:val="0"/>
          <w:sz w:val="20"/>
        </w:rPr>
        <w:t xml:space="preserve"> </w:t>
      </w:r>
      <w:r w:rsidRPr="00D90965">
        <w:rPr>
          <w:rFonts w:eastAsia="標楷體"/>
          <w:color w:val="000000" w:themeColor="text1"/>
          <w:kern w:val="0"/>
          <w:sz w:val="20"/>
        </w:rPr>
        <w:t>%</w:t>
      </w:r>
    </w:p>
    <w:tbl>
      <w:tblPr>
        <w:tblW w:w="871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1418"/>
        <w:gridCol w:w="1418"/>
        <w:gridCol w:w="1419"/>
        <w:gridCol w:w="1418"/>
        <w:gridCol w:w="1419"/>
      </w:tblGrid>
      <w:tr w:rsidR="004A1407" w:rsidRPr="00D90965" w:rsidTr="00993F0D">
        <w:trPr>
          <w:jc w:val="center"/>
        </w:trPr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>年</w:t>
            </w: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總計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化學品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塑膠製品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紡織品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基本金屬</w:t>
            </w:r>
          </w:p>
        </w:tc>
      </w:tr>
      <w:tr w:rsidR="004A1407" w:rsidRPr="00D90965" w:rsidTr="00993F0D">
        <w:trPr>
          <w:jc w:val="center"/>
        </w:trPr>
        <w:tc>
          <w:tcPr>
            <w:tcW w:w="87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占比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9.2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2.9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8.1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6.9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6.3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7.9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6.8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87.3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E2534B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5.8</w:t>
            </w:r>
          </w:p>
        </w:tc>
      </w:tr>
      <w:tr w:rsidR="00A373A1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86.3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E2534B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5.1</w:t>
            </w:r>
          </w:p>
        </w:tc>
      </w:tr>
      <w:tr w:rsidR="00171DDD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87.3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2.2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5.7</w:t>
            </w:r>
          </w:p>
        </w:tc>
      </w:tr>
      <w:tr w:rsidR="00171DDD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87.7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7.1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87.1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5.5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61140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87.2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61140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E2534B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E2534B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E2534B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4.7</w:t>
            </w:r>
          </w:p>
        </w:tc>
      </w:tr>
      <w:tr w:rsidR="00195FBE" w:rsidRPr="00D90965" w:rsidTr="00993F0D">
        <w:trPr>
          <w:jc w:val="center"/>
        </w:trPr>
        <w:tc>
          <w:tcPr>
            <w:tcW w:w="87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</w:tr>
      <w:tr w:rsidR="00195FBE" w:rsidRPr="00D90965" w:rsidTr="00993F0D">
        <w:trPr>
          <w:trHeight w:val="70"/>
          <w:jc w:val="center"/>
        </w:trPr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-0.7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12.4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16.6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-4.8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-12.2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-5.0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-17.3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-16.6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-1.8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-7.2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A3213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A3213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-14.8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-9.7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-28.8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10.3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A3213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-11.8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-3.3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-11.6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-4.1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-5.3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-19.0</w:t>
            </w:r>
          </w:p>
        </w:tc>
      </w:tr>
      <w:tr w:rsidR="00171DDD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263E7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8.0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263E7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-5.1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263E7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263E7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-3.6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263E71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-9.5</w:t>
            </w:r>
          </w:p>
        </w:tc>
      </w:tr>
      <w:tr w:rsidR="00171DDD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-15.4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-9.6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16.1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-10.5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4.7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8A19A8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8A19A8" w:rsidP="00ED0C24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-6.4</w:t>
            </w:r>
          </w:p>
        </w:tc>
      </w:tr>
      <w:tr w:rsidR="00195FBE" w:rsidRPr="00D90965" w:rsidTr="00993F0D">
        <w:trPr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A3213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A3213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-7.1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3.9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8A19A8" w:rsidP="00632992">
            <w:pPr>
              <w:widowControl/>
              <w:adjustRightInd w:val="0"/>
              <w:snapToGrid w:val="0"/>
              <w:spacing w:line="26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-12.9</w:t>
            </w:r>
          </w:p>
        </w:tc>
      </w:tr>
    </w:tbl>
    <w:p w:rsidR="004A1407" w:rsidRPr="00D90965" w:rsidRDefault="004A1407" w:rsidP="004A1407">
      <w:pPr>
        <w:widowControl/>
        <w:spacing w:line="240" w:lineRule="atLeast"/>
        <w:jc w:val="center"/>
        <w:rPr>
          <w:rFonts w:eastAsia="標楷體"/>
          <w:color w:val="000000" w:themeColor="text1"/>
          <w:kern w:val="0"/>
          <w:sz w:val="10"/>
          <w:szCs w:val="10"/>
        </w:rPr>
      </w:pPr>
    </w:p>
    <w:tbl>
      <w:tblPr>
        <w:tblW w:w="8715" w:type="dxa"/>
        <w:tblInd w:w="-8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069"/>
        <w:gridCol w:w="1206"/>
        <w:gridCol w:w="1206"/>
        <w:gridCol w:w="1205"/>
        <w:gridCol w:w="1206"/>
        <w:gridCol w:w="1206"/>
      </w:tblGrid>
      <w:tr w:rsidR="004A1407" w:rsidRPr="00D90965" w:rsidTr="00993F0D"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>年</w:t>
            </w: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 xml:space="preserve">  </w:t>
            </w:r>
            <w:r w:rsidRPr="00D90965">
              <w:rPr>
                <w:rFonts w:eastAsia="標楷體"/>
                <w:b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電子產品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機械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電機產品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資通產品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運輸設備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精密儀器</w:t>
            </w:r>
          </w:p>
        </w:tc>
      </w:tr>
      <w:tr w:rsidR="004A1407" w:rsidRPr="00D90965" w:rsidTr="00993F0D">
        <w:tc>
          <w:tcPr>
            <w:tcW w:w="87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A1407" w:rsidRPr="00D90965" w:rsidRDefault="004A1407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占比</w:t>
            </w:r>
          </w:p>
        </w:tc>
      </w:tr>
      <w:tr w:rsidR="00A373A1" w:rsidRPr="00D90965" w:rsidTr="00993F0D"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24.1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26.4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19.2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28.6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1.7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28.3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19.1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1.5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27.8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19.5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29.6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22.3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</w:tr>
      <w:tr w:rsidR="00A373A1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28.4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22.8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3A1" w:rsidRPr="00D90965" w:rsidRDefault="00A373A1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1.6</w:t>
            </w:r>
          </w:p>
        </w:tc>
      </w:tr>
      <w:tr w:rsidR="00171DDD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29.9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6.8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8.3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20.7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1.8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4061D6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2.6</w:t>
            </w:r>
          </w:p>
        </w:tc>
      </w:tr>
      <w:tr w:rsidR="00171DDD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32.4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18.1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28.0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00" w:right="24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29.7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6.9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8E2CE5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</w:tr>
      <w:tr w:rsidR="00195FBE" w:rsidRPr="00D90965" w:rsidTr="00993F0D">
        <w:tc>
          <w:tcPr>
            <w:tcW w:w="87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</w:tr>
      <w:tr w:rsidR="00195FBE" w:rsidRPr="00D90965" w:rsidTr="00993F0D"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30.6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23.2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-5.3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5.1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17.6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9.1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16.7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4.4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5.6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-12.1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12.0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-2.9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12.7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10.2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22.7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23.2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-6.7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22.5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0.8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13.0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21.9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20.2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14.0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9.4</w:t>
            </w:r>
          </w:p>
        </w:tc>
      </w:tr>
      <w:tr w:rsidR="00171DDD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 xml:space="preserve">2020 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>
              <w:rPr>
                <w:rFonts w:eastAsia="標楷體" w:hint="eastAsia"/>
                <w:kern w:val="0"/>
                <w:sz w:val="22"/>
              </w:rPr>
              <w:t>-3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12.8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7.7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17.7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9.5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0.1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633C32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55.6</w:t>
            </w:r>
          </w:p>
        </w:tc>
      </w:tr>
      <w:tr w:rsidR="00171DDD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71DDD" w:rsidRPr="00D90965" w:rsidRDefault="00171DDD" w:rsidP="00171DDD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1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15.2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-11.9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-3.3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-4.3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-12.9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71DDD" w:rsidRPr="00D90965" w:rsidRDefault="00171DDD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34.5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17.0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549CB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16.4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30.5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195FBE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29.5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934F9A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0.1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934F9A" w:rsidP="00ED0C24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89.9</w:t>
            </w:r>
          </w:p>
        </w:tc>
      </w:tr>
      <w:tr w:rsidR="00195FBE" w:rsidRPr="00D90965" w:rsidTr="00993F0D"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95FBE" w:rsidRPr="00D90965" w:rsidRDefault="00195FBE" w:rsidP="00632992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kern w:val="0"/>
                <w:sz w:val="22"/>
              </w:rPr>
              <w:t>第</w:t>
            </w:r>
            <w:r w:rsidRPr="00D90965">
              <w:rPr>
                <w:rFonts w:eastAsia="標楷體"/>
                <w:kern w:val="0"/>
                <w:sz w:val="22"/>
              </w:rPr>
              <w:t>3</w:t>
            </w:r>
            <w:r w:rsidRPr="00D90965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18.2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23.7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B549CB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3.9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12.4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195FBE" w:rsidRPr="00D90965" w:rsidRDefault="00934F9A" w:rsidP="00632992">
            <w:pPr>
              <w:widowControl/>
              <w:adjustRightInd w:val="0"/>
              <w:snapToGrid w:val="0"/>
              <w:spacing w:line="26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</w:rPr>
              <w:t>40.3</w:t>
            </w:r>
          </w:p>
        </w:tc>
      </w:tr>
    </w:tbl>
    <w:p w:rsidR="004A1407" w:rsidRPr="00D90965" w:rsidRDefault="004A1407" w:rsidP="004A1407">
      <w:pPr>
        <w:widowControl/>
        <w:spacing w:line="260" w:lineRule="exact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註：年增率係指較上年或上年同期增減比率。</w:t>
      </w:r>
    </w:p>
    <w:p w:rsidR="0004101D" w:rsidRPr="00D90965" w:rsidRDefault="004A1407" w:rsidP="00632992">
      <w:pPr>
        <w:rPr>
          <w:rFonts w:eastAsia="標楷體"/>
          <w:b/>
          <w:sz w:val="28"/>
          <w:szCs w:val="4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資料來源：財政部海關統計</w:t>
      </w:r>
      <w:r w:rsidR="0004101D" w:rsidRPr="00D90965">
        <w:rPr>
          <w:rFonts w:eastAsia="標楷體"/>
          <w:b/>
          <w:sz w:val="28"/>
          <w:szCs w:val="40"/>
        </w:rPr>
        <w:br w:type="page"/>
      </w:r>
    </w:p>
    <w:p w:rsidR="00FE7913" w:rsidRPr="00D90965" w:rsidRDefault="00FE7913" w:rsidP="00FE7913">
      <w:pPr>
        <w:rPr>
          <w:rFonts w:eastAsia="標楷體"/>
          <w:b/>
          <w:sz w:val="28"/>
          <w:szCs w:val="40"/>
        </w:rPr>
        <w:sectPr w:rsidR="00FE7913" w:rsidRPr="00D90965" w:rsidSect="00171DDD">
          <w:pgSz w:w="11906" w:h="16838"/>
          <w:pgMar w:top="1134" w:right="1800" w:bottom="851" w:left="1800" w:header="851" w:footer="505" w:gutter="0"/>
          <w:cols w:space="425"/>
          <w:docGrid w:type="lines" w:linePitch="360"/>
        </w:sectPr>
      </w:pPr>
    </w:p>
    <w:p w:rsidR="00AB1F86" w:rsidRPr="00D90965" w:rsidRDefault="00AB1F86" w:rsidP="00AB1F86">
      <w:pPr>
        <w:keepNext/>
        <w:adjustRightInd w:val="0"/>
        <w:spacing w:line="720" w:lineRule="atLeast"/>
        <w:jc w:val="center"/>
        <w:textAlignment w:val="baseline"/>
        <w:outlineLvl w:val="0"/>
        <w:rPr>
          <w:rFonts w:eastAsia="標楷體"/>
          <w:b/>
          <w:bCs/>
          <w:color w:val="000000" w:themeColor="text1"/>
          <w:kern w:val="52"/>
          <w:sz w:val="22"/>
          <w:szCs w:val="52"/>
        </w:rPr>
      </w:pPr>
      <w:bookmarkStart w:id="39" w:name="_Toc55222509"/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lastRenderedPageBreak/>
        <w:t>附表</w:t>
      </w:r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t xml:space="preserve">  </w:t>
      </w:r>
      <w:r w:rsidRPr="00D90965">
        <w:rPr>
          <w:rFonts w:eastAsia="標楷體"/>
          <w:b/>
          <w:bCs/>
          <w:color w:val="000000" w:themeColor="text1"/>
          <w:kern w:val="0"/>
          <w:sz w:val="28"/>
          <w:szCs w:val="32"/>
        </w:rPr>
        <w:t>中國大陸重要經濟指標</w:t>
      </w:r>
      <w:bookmarkEnd w:id="39"/>
    </w:p>
    <w:tbl>
      <w:tblPr>
        <w:tblStyle w:val="af"/>
        <w:tblW w:w="15321" w:type="dxa"/>
        <w:tblInd w:w="-601" w:type="dxa"/>
        <w:tblLook w:val="04A0" w:firstRow="1" w:lastRow="0" w:firstColumn="1" w:lastColumn="0" w:noHBand="0" w:noVBand="1"/>
      </w:tblPr>
      <w:tblGrid>
        <w:gridCol w:w="984"/>
        <w:gridCol w:w="1179"/>
        <w:gridCol w:w="957"/>
        <w:gridCol w:w="999"/>
        <w:gridCol w:w="1081"/>
        <w:gridCol w:w="854"/>
        <w:gridCol w:w="924"/>
        <w:gridCol w:w="1087"/>
        <w:gridCol w:w="1154"/>
        <w:gridCol w:w="954"/>
        <w:gridCol w:w="1301"/>
        <w:gridCol w:w="916"/>
        <w:gridCol w:w="974"/>
        <w:gridCol w:w="1141"/>
        <w:gridCol w:w="816"/>
      </w:tblGrid>
      <w:tr w:rsidR="00B5433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B54335" w:rsidRPr="00D90965" w:rsidRDefault="00B54335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季</w:t>
            </w:r>
          </w:p>
          <w:p w:rsidR="00B54335" w:rsidRPr="00D90965" w:rsidRDefault="00B54335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國內生產毛額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GDP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一級產業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二級產業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*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 w:rsidP="00541FD7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工業</w:t>
            </w:r>
            <w:r w:rsidR="00541FD7"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附加價</w:t>
            </w:r>
            <w:r w:rsidR="0095196E"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值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三級產業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M1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貨幣供給額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M2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貨幣供給額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外匯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存底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匯率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居民消費價格指數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固定資產投資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社會消費品零售總額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城鎮失</w:t>
            </w:r>
          </w:p>
          <w:p w:rsidR="00B54335" w:rsidRPr="00D90965" w:rsidRDefault="00B54335">
            <w:pPr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業率</w:t>
            </w:r>
          </w:p>
        </w:tc>
      </w:tr>
      <w:tr w:rsidR="00B5433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335" w:rsidRPr="00D90965" w:rsidRDefault="00B54335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單位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人民幣億元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年增率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年增率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億美元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人民幣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/</w:t>
            </w: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美元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年增率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年增率</w:t>
            </w:r>
            <w:r w:rsidR="0049494F"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**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年增率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54335" w:rsidRPr="00D90965" w:rsidRDefault="00B5433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%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2008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314,045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9.6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9.1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17.8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19,460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25.9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21.6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4.2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2009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340,903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9.2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4.2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9.6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32.4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27.7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23,992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-0.7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30.1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15.5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2010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401,513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12.3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15.7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9.8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21.2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19.7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28,473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6.66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23.8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18.4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473,104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9.3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10.3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13.9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9.4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7.9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13.6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31,811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23.8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17.1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519,470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4.5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7.9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10.0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13.8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33,116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6.31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20.6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14.3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568,845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4.0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7.8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9.7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9.3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13.6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38,213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19.6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13.1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636,463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7.3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7.3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3.2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12.2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38,430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6.11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15.7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12.0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2015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676,708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15.2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12.6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33,303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6.45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1.4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10.0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10.7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2016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744,127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6.7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7.8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11.3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30,105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4.0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2017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827,122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8.0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11.8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8.2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30,105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1.6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7.2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10.2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2018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900,309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3.5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5.8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6.2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7.6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1.5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30,727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6.86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2.1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9.0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4.9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2019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990,865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3.1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5.7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5.7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31,079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2.9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8.0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213,433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6.4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4.6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8.6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30,987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6.73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1.8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237,500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6.2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8.5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31,192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6.87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5.3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8.5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246,865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7.2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8.4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30,924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7.07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3.1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4.6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7.6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6558D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6558D" w:rsidRPr="00D90965" w:rsidRDefault="0096558D" w:rsidP="0096558D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278,020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5.8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31,079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558D" w:rsidRPr="00D90965" w:rsidRDefault="0096558D" w:rsidP="0096558D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EE6EF5" w:rsidRPr="00D90965" w:rsidTr="00EE6EF5">
        <w:trPr>
          <w:trHeight w:val="50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2020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206,504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-6.8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-3.2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-9.6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-8.4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-5.2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30,606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4.9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-16.1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-18.6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250,110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3.2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4.7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1.9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</w:t>
            </w: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31,123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-3.9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266,172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4.9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5.8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2.3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8.6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0.9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4.8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11.1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30,914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7.06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-1.6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kern w:val="0"/>
                <w:sz w:val="22"/>
                <w:szCs w:val="22"/>
              </w:rPr>
              <w:t>-1.1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5.7</w:t>
            </w: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11.1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31,016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7.13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2.4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0.3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kern w:val="0"/>
                <w:sz w:val="22"/>
                <w:szCs w:val="22"/>
              </w:rPr>
              <w:t>0.5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</w:tr>
      <w:tr w:rsidR="00EE6EF5" w:rsidRPr="00D90965" w:rsidTr="00EE6EF5">
        <w:trPr>
          <w:trHeight w:val="57"/>
        </w:trPr>
        <w:tc>
          <w:tcPr>
            <w:tcW w:w="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EE6EF5" w:rsidRPr="00D90965" w:rsidRDefault="00EE6EF5" w:rsidP="00D90965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</w:t>
            </w: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11.1</w:t>
            </w:r>
          </w:p>
        </w:tc>
        <w:tc>
          <w:tcPr>
            <w:tcW w:w="95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31,123</w:t>
            </w:r>
          </w:p>
        </w:tc>
        <w:tc>
          <w:tcPr>
            <w:tcW w:w="130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FF0000"/>
                <w:kern w:val="0"/>
                <w:sz w:val="22"/>
                <w:szCs w:val="22"/>
              </w:rPr>
              <w:t>7.08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1.7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0.8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kern w:val="0"/>
                <w:sz w:val="22"/>
                <w:szCs w:val="22"/>
              </w:rPr>
              <w:t>3.3</w:t>
            </w: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EE6EF5" w:rsidRPr="00D90965" w:rsidRDefault="00EE6EF5" w:rsidP="00D90965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D90965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</w:tr>
    </w:tbl>
    <w:p w:rsidR="00AB1F86" w:rsidRPr="00D90965" w:rsidRDefault="00AB1F86" w:rsidP="00AB1F86">
      <w:pPr>
        <w:widowControl/>
        <w:spacing w:line="240" w:lineRule="exact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註：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 xml:space="preserve">1. </w:t>
      </w:r>
      <w:r w:rsidR="004F6195" w:rsidRPr="00D90965">
        <w:rPr>
          <w:rFonts w:eastAsia="標楷體"/>
          <w:color w:val="000000" w:themeColor="text1"/>
          <w:kern w:val="0"/>
          <w:sz w:val="20"/>
          <w:szCs w:val="20"/>
        </w:rPr>
        <w:t>*</w:t>
      </w:r>
      <w:r w:rsidR="004F6195" w:rsidRPr="00D90965">
        <w:rPr>
          <w:rFonts w:eastAsia="標楷體"/>
          <w:color w:val="000000" w:themeColor="text1"/>
          <w:kern w:val="0"/>
          <w:sz w:val="20"/>
          <w:szCs w:val="20"/>
        </w:rPr>
        <w:t>中國</w:t>
      </w:r>
      <w:r w:rsidR="003F4392" w:rsidRPr="00D90965">
        <w:rPr>
          <w:rFonts w:eastAsia="標楷體"/>
          <w:color w:val="000000" w:themeColor="text1"/>
          <w:kern w:val="0"/>
          <w:sz w:val="20"/>
          <w:szCs w:val="20"/>
        </w:rPr>
        <w:t>大陸</w:t>
      </w:r>
      <w:r w:rsidR="004F6195" w:rsidRPr="00D90965">
        <w:rPr>
          <w:rFonts w:eastAsia="標楷體"/>
          <w:color w:val="000000" w:themeColor="text1"/>
          <w:kern w:val="0"/>
          <w:sz w:val="20"/>
          <w:szCs w:val="20"/>
        </w:rPr>
        <w:t>的二級產業包括工業與建築業；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*</w:t>
      </w:r>
      <w:r w:rsidR="004F6195" w:rsidRPr="00D90965">
        <w:rPr>
          <w:rFonts w:eastAsia="標楷體"/>
          <w:color w:val="000000" w:themeColor="text1"/>
          <w:kern w:val="0"/>
          <w:sz w:val="20"/>
          <w:szCs w:val="20"/>
        </w:rPr>
        <w:t>*</w:t>
      </w:r>
      <w:r w:rsidR="0049494F" w:rsidRPr="00D90965">
        <w:rPr>
          <w:rFonts w:eastAsia="標楷體"/>
          <w:color w:val="000000" w:themeColor="text1"/>
          <w:kern w:val="0"/>
          <w:sz w:val="20"/>
          <w:szCs w:val="20"/>
        </w:rPr>
        <w:t>累計年增率</w:t>
      </w:r>
      <w:r w:rsidR="00E233A4" w:rsidRPr="00D90965">
        <w:rPr>
          <w:rFonts w:eastAsia="標楷體"/>
          <w:color w:val="000000" w:themeColor="text1"/>
          <w:kern w:val="0"/>
          <w:sz w:val="20"/>
          <w:szCs w:val="20"/>
        </w:rPr>
        <w:t>。</w:t>
      </w:r>
    </w:p>
    <w:p w:rsidR="00AB1F86" w:rsidRPr="00D90965" w:rsidRDefault="00AB1F86" w:rsidP="00AB1F86">
      <w:pPr>
        <w:widowControl/>
        <w:spacing w:line="240" w:lineRule="exact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 xml:space="preserve">    2.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城鎮失業率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於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2018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年以前為登記失業率，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2018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年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(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含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)</w:t>
      </w:r>
      <w:r w:rsidR="003A7B8F" w:rsidRPr="00D90965">
        <w:rPr>
          <w:rFonts w:eastAsia="標楷體"/>
          <w:color w:val="000000" w:themeColor="text1"/>
          <w:kern w:val="0"/>
          <w:sz w:val="20"/>
          <w:szCs w:val="20"/>
        </w:rPr>
        <w:t>為調查失業率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。</w:t>
      </w:r>
    </w:p>
    <w:p w:rsidR="00AB1F86" w:rsidRPr="00D90965" w:rsidRDefault="000468E7" w:rsidP="00AB1F86">
      <w:pPr>
        <w:widowControl/>
        <w:spacing w:line="240" w:lineRule="exact"/>
        <w:ind w:firstLineChars="200" w:firstLine="400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3</w:t>
      </w:r>
      <w:r w:rsidR="00AB1F86" w:rsidRPr="00D90965">
        <w:rPr>
          <w:rFonts w:eastAsia="標楷體"/>
          <w:color w:val="000000" w:themeColor="text1"/>
          <w:kern w:val="0"/>
          <w:sz w:val="20"/>
          <w:szCs w:val="20"/>
        </w:rPr>
        <w:t>. M1</w:t>
      </w:r>
      <w:r w:rsidR="00695EA3" w:rsidRPr="00D90965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="00AB1F86" w:rsidRPr="00D90965">
        <w:rPr>
          <w:rFonts w:eastAsia="標楷體"/>
          <w:color w:val="000000" w:themeColor="text1"/>
          <w:kern w:val="0"/>
          <w:sz w:val="20"/>
          <w:szCs w:val="20"/>
        </w:rPr>
        <w:t>M2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、外匯</w:t>
      </w:r>
      <w:r w:rsidR="005B5389" w:rsidRPr="00D90965">
        <w:rPr>
          <w:rFonts w:eastAsia="標楷體"/>
          <w:color w:val="000000" w:themeColor="text1"/>
          <w:kern w:val="0"/>
          <w:sz w:val="20"/>
          <w:szCs w:val="20"/>
        </w:rPr>
        <w:t>存底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及</w:t>
      </w:r>
      <w:r w:rsidR="00AB1F86" w:rsidRPr="00D90965">
        <w:rPr>
          <w:rFonts w:eastAsia="標楷體"/>
          <w:color w:val="000000" w:themeColor="text1"/>
          <w:kern w:val="0"/>
          <w:sz w:val="20"/>
          <w:szCs w:val="20"/>
        </w:rPr>
        <w:t>匯率等為期底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值。</w:t>
      </w:r>
    </w:p>
    <w:p w:rsidR="00FD122F" w:rsidRPr="00D90965" w:rsidRDefault="00AB1F86" w:rsidP="00AB1F86">
      <w:pPr>
        <w:rPr>
          <w:rFonts w:eastAsia="標楷體"/>
          <w:sz w:val="20"/>
          <w:szCs w:val="20"/>
        </w:rPr>
      </w:pP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資料來源：中國大陸國家統計局、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CEIC</w:t>
      </w:r>
      <w:r w:rsidRPr="00D90965">
        <w:rPr>
          <w:rFonts w:eastAsia="標楷體"/>
          <w:color w:val="000000" w:themeColor="text1"/>
          <w:kern w:val="0"/>
          <w:sz w:val="20"/>
          <w:szCs w:val="20"/>
        </w:rPr>
        <w:t>資料庫。</w:t>
      </w:r>
    </w:p>
    <w:sectPr w:rsidR="00FD122F" w:rsidRPr="00D90965" w:rsidSect="00FE7913">
      <w:pgSz w:w="16838" w:h="11906" w:orient="landscape"/>
      <w:pgMar w:top="568" w:right="1440" w:bottom="426" w:left="1440" w:header="851" w:footer="18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55" w:rsidRDefault="00695A55" w:rsidP="00FB60C0">
      <w:r>
        <w:separator/>
      </w:r>
    </w:p>
  </w:endnote>
  <w:endnote w:type="continuationSeparator" w:id="0">
    <w:p w:rsidR="00695A55" w:rsidRDefault="00695A55" w:rsidP="00FB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中楷">
    <w:altName w:val="細明體"/>
    <w:charset w:val="88"/>
    <w:family w:val="modern"/>
    <w:pitch w:val="fixed"/>
    <w:sig w:usb0="800002A3" w:usb1="38CF7C70" w:usb2="00000016" w:usb3="00000000" w:csb0="00100000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55" w:rsidRDefault="00695A55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5A55" w:rsidRDefault="00695A5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793917"/>
      <w:docPartObj>
        <w:docPartGallery w:val="Page Numbers (Bottom of Page)"/>
        <w:docPartUnique/>
      </w:docPartObj>
    </w:sdtPr>
    <w:sdtEndPr/>
    <w:sdtContent>
      <w:p w:rsidR="00695A55" w:rsidRDefault="00695A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F152B">
          <w:rPr>
            <w:noProof/>
            <w:lang w:val="zh-TW"/>
          </w:rPr>
          <w:t>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55" w:rsidRDefault="00695A55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5A55" w:rsidRDefault="00695A55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544877"/>
      <w:docPartObj>
        <w:docPartGallery w:val="Page Numbers (Bottom of Page)"/>
        <w:docPartUnique/>
      </w:docPartObj>
    </w:sdtPr>
    <w:sdtEndPr/>
    <w:sdtContent>
      <w:p w:rsidR="00695A55" w:rsidRDefault="00695A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4731">
          <w:rPr>
            <w:noProof/>
            <w:lang w:val="zh-TW"/>
          </w:rPr>
          <w:t>ii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55" w:rsidRDefault="00695A55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5A55" w:rsidRDefault="00695A55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273281"/>
      <w:docPartObj>
        <w:docPartGallery w:val="Page Numbers (Bottom of Page)"/>
        <w:docPartUnique/>
      </w:docPartObj>
    </w:sdtPr>
    <w:sdtEndPr/>
    <w:sdtContent>
      <w:p w:rsidR="00695A55" w:rsidRDefault="00695A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5479F">
          <w:rPr>
            <w:noProof/>
            <w:lang w:val="zh-TW"/>
          </w:rPr>
          <w:t>i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55" w:rsidRDefault="00695A55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5A55" w:rsidRDefault="00695A55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85555"/>
      <w:docPartObj>
        <w:docPartGallery w:val="Page Numbers (Bottom of Page)"/>
        <w:docPartUnique/>
      </w:docPartObj>
    </w:sdtPr>
    <w:sdtEndPr/>
    <w:sdtContent>
      <w:p w:rsidR="00695A55" w:rsidRDefault="00695A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F89" w:rsidRPr="00A12F89">
          <w:rPr>
            <w:noProof/>
            <w:lang w:val="zh-TW"/>
          </w:rPr>
          <w:t>iv</w:t>
        </w:r>
        <w:r>
          <w:fldChar w:fldCharType="end"/>
        </w:r>
      </w:p>
      <w:p w:rsidR="00695A55" w:rsidRDefault="00695A55">
        <w:pPr>
          <w:pStyle w:val="a4"/>
          <w:jc w:val="center"/>
        </w:pPr>
      </w:p>
      <w:p w:rsidR="00695A55" w:rsidRDefault="00A12F89">
        <w:pPr>
          <w:pStyle w:val="a4"/>
          <w:jc w:val="center"/>
        </w:pP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2444262"/>
      <w:docPartObj>
        <w:docPartGallery w:val="Page Numbers (Bottom of Page)"/>
        <w:docPartUnique/>
      </w:docPartObj>
    </w:sdtPr>
    <w:sdtEndPr/>
    <w:sdtContent>
      <w:p w:rsidR="00695A55" w:rsidRDefault="00695A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F89" w:rsidRPr="00A12F89">
          <w:rPr>
            <w:noProof/>
            <w:lang w:val="zh-TW"/>
          </w:rPr>
          <w:t>27</w:t>
        </w:r>
        <w:r>
          <w:fldChar w:fldCharType="end"/>
        </w:r>
      </w:p>
    </w:sdtContent>
  </w:sdt>
  <w:p w:rsidR="00695A55" w:rsidRDefault="00695A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55" w:rsidRDefault="00695A55" w:rsidP="00FB60C0">
      <w:r>
        <w:separator/>
      </w:r>
    </w:p>
  </w:footnote>
  <w:footnote w:type="continuationSeparator" w:id="0">
    <w:p w:rsidR="00695A55" w:rsidRDefault="00695A55" w:rsidP="00FB60C0">
      <w:r>
        <w:continuationSeparator/>
      </w:r>
    </w:p>
  </w:footnote>
  <w:footnote w:id="1">
    <w:p w:rsidR="00695A55" w:rsidRPr="00BA447E" w:rsidRDefault="00695A55" w:rsidP="00BE58DE">
      <w:pPr>
        <w:pStyle w:val="ac"/>
      </w:pPr>
      <w:r w:rsidRPr="00B26232"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中國大陸國家統計局自</w:t>
      </w:r>
      <w:r w:rsidRPr="00BA447E">
        <w:rPr>
          <w:rFonts w:hint="eastAsia"/>
        </w:rPr>
        <w:t>2018</w:t>
      </w:r>
      <w:r w:rsidRPr="00BA447E">
        <w:rPr>
          <w:rFonts w:hint="eastAsia"/>
        </w:rPr>
        <w:t>年起未公布製造業及基礎設施投資金額資料，僅公布累計</w:t>
      </w:r>
      <w:r>
        <w:rPr>
          <w:rFonts w:hint="eastAsia"/>
        </w:rPr>
        <w:t>年增</w:t>
      </w:r>
      <w:r w:rsidRPr="00BA447E">
        <w:rPr>
          <w:rFonts w:hint="eastAsia"/>
        </w:rPr>
        <w:t>率。另，</w:t>
      </w:r>
      <w:r w:rsidRPr="00BA447E">
        <w:rPr>
          <w:rFonts w:hint="eastAsia"/>
        </w:rPr>
        <w:t>2019</w:t>
      </w:r>
      <w:r w:rsidRPr="00BA447E">
        <w:rPr>
          <w:rFonts w:hint="eastAsia"/>
        </w:rPr>
        <w:t>年前</w:t>
      </w:r>
      <w:r w:rsidRPr="00BA447E">
        <w:rPr>
          <w:rFonts w:hint="eastAsia"/>
        </w:rPr>
        <w:t>9</w:t>
      </w:r>
      <w:r w:rsidRPr="00BA447E">
        <w:rPr>
          <w:rFonts w:hint="eastAsia"/>
        </w:rPr>
        <w:t>個月第二產業占固定資產投資比重為</w:t>
      </w:r>
      <w:r w:rsidRPr="00BA447E">
        <w:rPr>
          <w:rFonts w:hint="eastAsia"/>
        </w:rPr>
        <w:t>29.9%</w:t>
      </w:r>
      <w:r w:rsidRPr="00BA447E">
        <w:rPr>
          <w:rFonts w:hint="eastAsia"/>
        </w:rPr>
        <w:t>，房地產開發投資占比為</w:t>
      </w:r>
      <w:r w:rsidRPr="00BA447E">
        <w:rPr>
          <w:rFonts w:hint="eastAsia"/>
        </w:rPr>
        <w:t>21.2%</w:t>
      </w:r>
      <w:r w:rsidRPr="00BA447E">
        <w:rPr>
          <w:rFonts w:hint="eastAsia"/>
        </w:rPr>
        <w:t>。</w:t>
      </w:r>
    </w:p>
  </w:footnote>
  <w:footnote w:id="2">
    <w:p w:rsidR="00695A55" w:rsidRPr="00BA447E" w:rsidRDefault="00695A55" w:rsidP="00BE58DE">
      <w:pPr>
        <w:pStyle w:val="ac"/>
      </w:pPr>
      <w:r w:rsidRPr="00B26232"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基礎設施不含電力、熱力、燃氣及水生產和供應業。</w:t>
      </w:r>
    </w:p>
  </w:footnote>
  <w:footnote w:id="3">
    <w:p w:rsidR="00695A55" w:rsidRPr="00795D66" w:rsidRDefault="00695A55" w:rsidP="00BE58DE">
      <w:pPr>
        <w:pStyle w:val="ac"/>
      </w:pPr>
      <w:r>
        <w:rPr>
          <w:rStyle w:val="ae"/>
        </w:rPr>
        <w:footnoteRef/>
      </w:r>
      <w:r>
        <w:t xml:space="preserve"> </w:t>
      </w:r>
      <w:r w:rsidRPr="00795D66">
        <w:rPr>
          <w:rFonts w:hint="eastAsia"/>
        </w:rPr>
        <w:t>「新基建」</w:t>
      </w:r>
      <w:r>
        <w:rPr>
          <w:rFonts w:hint="eastAsia"/>
        </w:rPr>
        <w:t>包括</w:t>
      </w:r>
      <w:r>
        <w:rPr>
          <w:rFonts w:hint="eastAsia"/>
        </w:rPr>
        <w:t>7</w:t>
      </w:r>
      <w:r>
        <w:rPr>
          <w:rFonts w:hint="eastAsia"/>
        </w:rPr>
        <w:t>大領域：</w:t>
      </w:r>
      <w:r w:rsidRPr="00795D66">
        <w:rPr>
          <w:rFonts w:hint="eastAsia"/>
        </w:rPr>
        <w:t>5G</w:t>
      </w:r>
      <w:r w:rsidRPr="00795D66">
        <w:rPr>
          <w:rFonts w:hint="eastAsia"/>
        </w:rPr>
        <w:t>基站、特高壓、城際高速鐵路與城市軌道交通、新能源汽車充電樁、大數據中心、人工智慧、工業互聯網等。</w:t>
      </w:r>
    </w:p>
  </w:footnote>
  <w:footnote w:id="4">
    <w:p w:rsidR="00695A55" w:rsidRPr="00527015" w:rsidRDefault="00695A5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中國國務院，「</w:t>
      </w:r>
      <w:r w:rsidRPr="00C5296A">
        <w:rPr>
          <w:rFonts w:hint="eastAsia"/>
        </w:rPr>
        <w:t>國務院新聞辦就</w:t>
      </w:r>
      <w:r w:rsidRPr="00C5296A">
        <w:t>2020</w:t>
      </w:r>
      <w:r w:rsidRPr="00C5296A">
        <w:rPr>
          <w:rFonts w:hint="eastAsia"/>
        </w:rPr>
        <w:t>年前三季度中央企業經濟運行情況舉行發佈會</w:t>
      </w:r>
      <w:r>
        <w:rPr>
          <w:rFonts w:hint="eastAsia"/>
        </w:rPr>
        <w:t>」，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日。</w:t>
      </w:r>
    </w:p>
  </w:footnote>
  <w:footnote w:id="5">
    <w:p w:rsidR="00695A55" w:rsidRPr="00C5296A" w:rsidRDefault="00695A5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中央企業</w:t>
      </w:r>
      <w:r w:rsidRPr="00127668">
        <w:rPr>
          <w:rFonts w:hint="eastAsia"/>
        </w:rPr>
        <w:t>又稱中央直屬企業</w:t>
      </w:r>
      <w:r>
        <w:rPr>
          <w:rFonts w:hint="eastAsia"/>
        </w:rPr>
        <w:t>，係國有企業之一種，惟其資產管理及監督權屬中央政府。</w:t>
      </w:r>
      <w:r w:rsidRPr="00C5296A">
        <w:rPr>
          <w:rFonts w:hint="eastAsia"/>
        </w:rPr>
        <w:t xml:space="preserve"> </w:t>
      </w:r>
    </w:p>
  </w:footnote>
  <w:footnote w:id="6">
    <w:p w:rsidR="00695A55" w:rsidRPr="008C1745" w:rsidRDefault="00695A55" w:rsidP="00BE58DE">
      <w:pPr>
        <w:pStyle w:val="ac"/>
      </w:pPr>
      <w:r>
        <w:rPr>
          <w:rStyle w:val="ae"/>
        </w:rPr>
        <w:footnoteRef/>
      </w:r>
      <w:r>
        <w:t xml:space="preserve"> </w:t>
      </w:r>
      <w:r w:rsidRPr="008C1745">
        <w:rPr>
          <w:rFonts w:hint="eastAsia"/>
        </w:rPr>
        <w:t>8</w:t>
      </w:r>
      <w:r w:rsidRPr="008C1745">
        <w:rPr>
          <w:rFonts w:hint="eastAsia"/>
        </w:rPr>
        <w:t>月</w:t>
      </w:r>
      <w:r w:rsidRPr="008C1745">
        <w:rPr>
          <w:rFonts w:hint="eastAsia"/>
        </w:rPr>
        <w:t>20</w:t>
      </w:r>
      <w:r w:rsidRPr="008C1745">
        <w:rPr>
          <w:rFonts w:hint="eastAsia"/>
        </w:rPr>
        <w:t>日人民銀行、住房城鄉建設部召開房企座談會</w:t>
      </w:r>
      <w:r>
        <w:rPr>
          <w:rFonts w:hint="eastAsia"/>
        </w:rPr>
        <w:t>中</w:t>
      </w:r>
      <w:r w:rsidRPr="008C1745">
        <w:rPr>
          <w:rFonts w:hint="eastAsia"/>
        </w:rPr>
        <w:t>，明確了資金監測和融資管理規則</w:t>
      </w:r>
      <w:r>
        <w:rPr>
          <w:rFonts w:hint="eastAsia"/>
        </w:rPr>
        <w:t>，即</w:t>
      </w:r>
      <w:r w:rsidRPr="008C1745">
        <w:rPr>
          <w:rFonts w:hint="eastAsia"/>
        </w:rPr>
        <w:t>自</w:t>
      </w:r>
      <w:r w:rsidRPr="008C1745">
        <w:rPr>
          <w:rFonts w:hint="eastAsia"/>
        </w:rPr>
        <w:t>9</w:t>
      </w:r>
      <w:r w:rsidRPr="008C1745">
        <w:rPr>
          <w:rFonts w:hint="eastAsia"/>
        </w:rPr>
        <w:t>月</w:t>
      </w:r>
      <w:r w:rsidRPr="008C1745">
        <w:rPr>
          <w:rFonts w:hint="eastAsia"/>
        </w:rPr>
        <w:t>1</w:t>
      </w:r>
      <w:r w:rsidRPr="008C1745">
        <w:rPr>
          <w:rFonts w:hint="eastAsia"/>
        </w:rPr>
        <w:t>日起，正式在</w:t>
      </w:r>
      <w:r w:rsidRPr="008C1745">
        <w:rPr>
          <w:rFonts w:hint="eastAsia"/>
        </w:rPr>
        <w:t>12</w:t>
      </w:r>
      <w:r w:rsidRPr="008C1745">
        <w:rPr>
          <w:rFonts w:hint="eastAsia"/>
        </w:rPr>
        <w:t>家房地產企業試點施行融資</w:t>
      </w:r>
      <w:r>
        <w:rPr>
          <w:rFonts w:hint="eastAsia"/>
        </w:rPr>
        <w:t>「</w:t>
      </w:r>
      <w:r w:rsidRPr="008C1745">
        <w:rPr>
          <w:rFonts w:hint="eastAsia"/>
        </w:rPr>
        <w:t>三道紅線</w:t>
      </w:r>
      <w:r>
        <w:rPr>
          <w:rFonts w:hint="eastAsia"/>
        </w:rPr>
        <w:t>」</w:t>
      </w:r>
      <w:r w:rsidRPr="008C1745">
        <w:rPr>
          <w:rFonts w:hint="eastAsia"/>
        </w:rPr>
        <w:t>。具體為紅線</w:t>
      </w:r>
      <w:r w:rsidRPr="008C1745">
        <w:rPr>
          <w:rFonts w:hint="eastAsia"/>
        </w:rPr>
        <w:t>1</w:t>
      </w:r>
      <w:r w:rsidRPr="008C1745">
        <w:rPr>
          <w:rFonts w:hint="eastAsia"/>
        </w:rPr>
        <w:t>：剔除預收款後的資產負債率大於</w:t>
      </w:r>
      <w:r w:rsidRPr="008C1745">
        <w:rPr>
          <w:rFonts w:hint="eastAsia"/>
        </w:rPr>
        <w:t>70%</w:t>
      </w:r>
      <w:r w:rsidRPr="008C1745">
        <w:rPr>
          <w:rFonts w:hint="eastAsia"/>
        </w:rPr>
        <w:t>；紅線</w:t>
      </w:r>
      <w:r w:rsidRPr="008C1745">
        <w:rPr>
          <w:rFonts w:hint="eastAsia"/>
        </w:rPr>
        <w:t>2</w:t>
      </w:r>
      <w:r w:rsidRPr="008C1745">
        <w:rPr>
          <w:rFonts w:hint="eastAsia"/>
        </w:rPr>
        <w:t>：淨負債率大於</w:t>
      </w:r>
      <w:r w:rsidRPr="008C1745">
        <w:rPr>
          <w:rFonts w:hint="eastAsia"/>
        </w:rPr>
        <w:t>100%</w:t>
      </w:r>
      <w:r w:rsidRPr="008C1745">
        <w:rPr>
          <w:rFonts w:hint="eastAsia"/>
        </w:rPr>
        <w:t>；紅線</w:t>
      </w:r>
      <w:r w:rsidRPr="008C1745">
        <w:rPr>
          <w:rFonts w:hint="eastAsia"/>
        </w:rPr>
        <w:t>3</w:t>
      </w:r>
      <w:r w:rsidRPr="008C1745">
        <w:rPr>
          <w:rFonts w:hint="eastAsia"/>
        </w:rPr>
        <w:t>：現金短債比小於</w:t>
      </w:r>
      <w:r w:rsidRPr="008C1745">
        <w:rPr>
          <w:rFonts w:hint="eastAsia"/>
        </w:rPr>
        <w:t>1</w:t>
      </w:r>
      <w:r w:rsidRPr="008C1745">
        <w:rPr>
          <w:rFonts w:hint="eastAsia"/>
        </w:rPr>
        <w:t>倍。</w:t>
      </w:r>
    </w:p>
  </w:footnote>
  <w:footnote w:id="7">
    <w:p w:rsidR="00695A55" w:rsidRPr="007C162D" w:rsidRDefault="00695A55" w:rsidP="00D7706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Moody</w:t>
      </w:r>
      <w:r>
        <w:t>’</w:t>
      </w:r>
      <w:r>
        <w:rPr>
          <w:rFonts w:hint="eastAsia"/>
        </w:rPr>
        <w:t>s,</w:t>
      </w:r>
      <w:r>
        <w:t>”</w:t>
      </w:r>
      <w:r w:rsidRPr="00DD5A28">
        <w:t xml:space="preserve"> </w:t>
      </w:r>
      <w:r w:rsidRPr="00730022">
        <w:t>Infrastructure &amp; Project Finance – China: Policy support for infrastructure investment will aid economic recovery</w:t>
      </w:r>
      <w:r>
        <w:rPr>
          <w:rFonts w:hint="eastAsia"/>
        </w:rPr>
        <w:t>.</w:t>
      </w:r>
      <w:r>
        <w:t>”</w:t>
      </w:r>
      <w:r>
        <w:rPr>
          <w:rFonts w:hint="eastAsia"/>
        </w:rPr>
        <w:t>, Sep. 28, 2020.</w:t>
      </w:r>
    </w:p>
  </w:footnote>
  <w:footnote w:id="8">
    <w:p w:rsidR="00695A55" w:rsidRPr="00FB4F27" w:rsidRDefault="00695A55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2209C6">
        <w:rPr>
          <w:rFonts w:hint="eastAsia"/>
        </w:rPr>
        <w:t>貸款市場報價利率（</w:t>
      </w:r>
      <w:r w:rsidRPr="002209C6">
        <w:rPr>
          <w:rFonts w:hint="eastAsia"/>
        </w:rPr>
        <w:t>Loan Prime Rate</w:t>
      </w:r>
      <w:r w:rsidRPr="002209C6">
        <w:rPr>
          <w:rFonts w:hint="eastAsia"/>
        </w:rPr>
        <w:t>，</w:t>
      </w:r>
      <w:r w:rsidRPr="002209C6">
        <w:rPr>
          <w:rFonts w:hint="eastAsia"/>
        </w:rPr>
        <w:t xml:space="preserve"> LPR</w:t>
      </w:r>
      <w:r>
        <w:rPr>
          <w:rFonts w:hint="eastAsia"/>
        </w:rPr>
        <w:t>）指</w:t>
      </w:r>
      <w:r w:rsidRPr="002209C6">
        <w:rPr>
          <w:rFonts w:hint="eastAsia"/>
        </w:rPr>
        <w:t>中國人民銀行授權全國銀行間同業拆借</w:t>
      </w:r>
      <w:r>
        <w:rPr>
          <w:rFonts w:hint="eastAsia"/>
        </w:rPr>
        <w:t>利率，</w:t>
      </w:r>
      <w:r w:rsidRPr="002209C6">
        <w:rPr>
          <w:rFonts w:hint="eastAsia"/>
        </w:rPr>
        <w:t>每月</w:t>
      </w:r>
      <w:r w:rsidRPr="002209C6">
        <w:rPr>
          <w:rFonts w:hint="eastAsia"/>
        </w:rPr>
        <w:t>20</w:t>
      </w:r>
      <w:r>
        <w:rPr>
          <w:rFonts w:hint="eastAsia"/>
        </w:rPr>
        <w:t>日定期公布，包括一年期和五年期以上兩種利率</w:t>
      </w:r>
      <w:r w:rsidRPr="002209C6">
        <w:rPr>
          <w:rFonts w:hint="eastAsia"/>
        </w:rPr>
        <w:t>，</w:t>
      </w:r>
      <w:r>
        <w:rPr>
          <w:rFonts w:hint="eastAsia"/>
        </w:rPr>
        <w:t>為</w:t>
      </w:r>
      <w:r w:rsidRPr="002209C6">
        <w:rPr>
          <w:rFonts w:hint="eastAsia"/>
        </w:rPr>
        <w:t>中國</w:t>
      </w:r>
      <w:r>
        <w:rPr>
          <w:rFonts w:hint="eastAsia"/>
        </w:rPr>
        <w:t>大陸</w:t>
      </w:r>
      <w:r w:rsidRPr="002209C6">
        <w:rPr>
          <w:rFonts w:hint="eastAsia"/>
        </w:rPr>
        <w:t>貸款利率參考基準。</w:t>
      </w:r>
    </w:p>
  </w:footnote>
  <w:footnote w:id="9">
    <w:p w:rsidR="00695A55" w:rsidRPr="00AF53F4" w:rsidRDefault="00695A55" w:rsidP="00BE58DE">
      <w:pPr>
        <w:pStyle w:val="ac"/>
      </w:pPr>
      <w:r>
        <w:rPr>
          <w:rStyle w:val="ae"/>
        </w:rPr>
        <w:footnoteRef/>
      </w:r>
      <w:r>
        <w:rPr>
          <w:rFonts w:hint="eastAsia"/>
        </w:rPr>
        <w:t>海關總署於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t>1</w:t>
      </w:r>
      <w:r>
        <w:rPr>
          <w:rFonts w:hint="eastAsia"/>
        </w:rPr>
        <w:t>3</w:t>
      </w:r>
      <w:r>
        <w:rPr>
          <w:rFonts w:hint="eastAsia"/>
        </w:rPr>
        <w:t>日新聞</w:t>
      </w:r>
      <w:r w:rsidRPr="00AF53F4">
        <w:rPr>
          <w:rFonts w:hint="eastAsia"/>
        </w:rPr>
        <w:t>發佈會</w:t>
      </w:r>
      <w:r>
        <w:rPr>
          <w:rFonts w:hint="eastAsia"/>
        </w:rPr>
        <w:t>表示，中國大陸出口從</w:t>
      </w:r>
      <w:r>
        <w:rPr>
          <w:rFonts w:hint="eastAsia"/>
        </w:rPr>
        <w:t>4</w:t>
      </w:r>
      <w:r>
        <w:rPr>
          <w:rFonts w:hint="eastAsia"/>
        </w:rPr>
        <w:t>月份開始，已連續</w:t>
      </w:r>
      <w:r>
        <w:rPr>
          <w:rFonts w:hint="eastAsia"/>
        </w:rPr>
        <w:t>6</w:t>
      </w:r>
      <w:r>
        <w:rPr>
          <w:rFonts w:hint="eastAsia"/>
        </w:rPr>
        <w:t>個月成長，主要因素為，一、防疫物資拉動出口增長</w:t>
      </w:r>
      <w:r>
        <w:rPr>
          <w:rFonts w:hint="eastAsia"/>
        </w:rPr>
        <w:t>2.2</w:t>
      </w:r>
      <w:r>
        <w:rPr>
          <w:rFonts w:hint="eastAsia"/>
        </w:rPr>
        <w:t>個百分點，其中，包括口罩在內的紡織品、醫療器械、藥品成長</w:t>
      </w:r>
      <w:r>
        <w:rPr>
          <w:rFonts w:hint="eastAsia"/>
        </w:rPr>
        <w:t>36.5%(</w:t>
      </w:r>
      <w:r>
        <w:rPr>
          <w:rFonts w:hint="eastAsia"/>
        </w:rPr>
        <w:t>前</w:t>
      </w:r>
      <w:r>
        <w:rPr>
          <w:rFonts w:hint="eastAsia"/>
        </w:rPr>
        <w:t>3</w:t>
      </w:r>
      <w:r>
        <w:rPr>
          <w:rFonts w:hint="eastAsia"/>
        </w:rPr>
        <w:t>季</w:t>
      </w:r>
      <w:r>
        <w:rPr>
          <w:rFonts w:hint="eastAsia"/>
        </w:rPr>
        <w:t>)</w:t>
      </w:r>
      <w:r>
        <w:rPr>
          <w:rFonts w:hint="eastAsia"/>
        </w:rPr>
        <w:t>；二、「宅經濟」商品拉動出口成長</w:t>
      </w:r>
      <w:r>
        <w:rPr>
          <w:rFonts w:hint="eastAsia"/>
        </w:rPr>
        <w:t>1.1</w:t>
      </w:r>
      <w:r>
        <w:rPr>
          <w:rFonts w:hint="eastAsia"/>
        </w:rPr>
        <w:t>個百分點</w:t>
      </w:r>
      <w:r w:rsidRPr="00624432">
        <w:rPr>
          <w:rFonts w:hint="eastAsia"/>
        </w:rPr>
        <w:t>(</w:t>
      </w:r>
      <w:r w:rsidRPr="00624432">
        <w:rPr>
          <w:rFonts w:hint="eastAsia"/>
        </w:rPr>
        <w:t>前</w:t>
      </w:r>
      <w:r w:rsidRPr="00624432">
        <w:rPr>
          <w:rFonts w:hint="eastAsia"/>
        </w:rPr>
        <w:t>3</w:t>
      </w:r>
      <w:r w:rsidRPr="00624432">
        <w:rPr>
          <w:rFonts w:hint="eastAsia"/>
        </w:rPr>
        <w:t>季</w:t>
      </w:r>
      <w:r w:rsidRPr="00624432">
        <w:rPr>
          <w:rFonts w:hint="eastAsia"/>
        </w:rPr>
        <w:t>)</w:t>
      </w:r>
      <w:r>
        <w:rPr>
          <w:rFonts w:hint="eastAsia"/>
        </w:rPr>
        <w:t>；三、國內復工復產有序推進出口訂單的增加。</w:t>
      </w:r>
    </w:p>
  </w:footnote>
  <w:footnote w:id="10">
    <w:p w:rsidR="00695A55" w:rsidRPr="00BA447E" w:rsidRDefault="00695A55" w:rsidP="00BE58DE">
      <w:pPr>
        <w:pStyle w:val="ac"/>
      </w:pPr>
      <w:r>
        <w:rPr>
          <w:rStyle w:val="ae"/>
        </w:rPr>
        <w:footnoteRef/>
      </w:r>
      <w:r>
        <w:rPr>
          <w:rFonts w:asciiTheme="minorEastAsia" w:eastAsiaTheme="minorEastAsia" w:hAnsiTheme="minorEastAsia" w:hint="eastAsia"/>
        </w:rPr>
        <w:t xml:space="preserve"> </w:t>
      </w:r>
      <w:r w:rsidRPr="00BA447E">
        <w:rPr>
          <w:rFonts w:hint="eastAsia"/>
        </w:rPr>
        <w:t>規模以上係指：年營收大於</w:t>
      </w:r>
      <w:r w:rsidRPr="00BA447E">
        <w:rPr>
          <w:rFonts w:hint="eastAsia"/>
        </w:rPr>
        <w:t>2,000</w:t>
      </w:r>
      <w:r w:rsidRPr="00BA447E">
        <w:rPr>
          <w:rFonts w:hint="eastAsia"/>
        </w:rPr>
        <w:t>萬人民幣的工業企業或國有工業企業。</w:t>
      </w:r>
    </w:p>
  </w:footnote>
  <w:footnote w:id="11">
    <w:p w:rsidR="00695A55" w:rsidRPr="003A5FD3" w:rsidRDefault="00695A5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中國人民銀行，「</w:t>
      </w:r>
      <w:r w:rsidRPr="0041123F">
        <w:t>2020</w:t>
      </w:r>
      <w:r w:rsidRPr="0041123F">
        <w:rPr>
          <w:rFonts w:hint="eastAsia"/>
        </w:rPr>
        <w:t>年第三季度金融統計資料新聞發佈會文字實</w:t>
      </w:r>
      <w:r>
        <w:rPr>
          <w:rFonts w:hint="eastAsia"/>
        </w:rPr>
        <w:t>」，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14</w:t>
      </w:r>
      <w:r>
        <w:rPr>
          <w:rFonts w:hint="eastAsia"/>
        </w:rPr>
        <w:t>日。</w:t>
      </w:r>
    </w:p>
  </w:footnote>
  <w:footnote w:id="12">
    <w:p w:rsidR="00695A55" w:rsidRPr="002D24DF" w:rsidRDefault="00695A5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人民網，「</w:t>
      </w:r>
      <w:bookmarkStart w:id="19" w:name="OLE_LINK6"/>
      <w:bookmarkStart w:id="20" w:name="OLE_LINK7"/>
      <w:r w:rsidRPr="002D24DF">
        <w:rPr>
          <w:rFonts w:hint="eastAsia"/>
        </w:rPr>
        <w:t>資管新規過渡期延長</w:t>
      </w:r>
      <w:r w:rsidRPr="002D24DF">
        <w:t>1</w:t>
      </w:r>
      <w:r w:rsidRPr="002D24DF">
        <w:rPr>
          <w:rFonts w:hint="eastAsia"/>
        </w:rPr>
        <w:t>年</w:t>
      </w:r>
      <w:r w:rsidRPr="002D24DF">
        <w:t xml:space="preserve"> </w:t>
      </w:r>
      <w:r w:rsidRPr="002D24DF">
        <w:rPr>
          <w:rFonts w:hint="eastAsia"/>
        </w:rPr>
        <w:t>央行</w:t>
      </w:r>
      <w:r w:rsidRPr="002D24DF">
        <w:t>:</w:t>
      </w:r>
      <w:r w:rsidRPr="002D24DF">
        <w:rPr>
          <w:rFonts w:hint="eastAsia"/>
        </w:rPr>
        <w:t>穩定對實體經濟的融資供給</w:t>
      </w:r>
      <w:bookmarkEnd w:id="19"/>
      <w:bookmarkEnd w:id="20"/>
      <w:r>
        <w:rPr>
          <w:rFonts w:hint="eastAsia"/>
        </w:rPr>
        <w:t>」，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日。</w:t>
      </w:r>
    </w:p>
  </w:footnote>
  <w:footnote w:id="13">
    <w:p w:rsidR="00695A55" w:rsidRPr="00BA447E" w:rsidRDefault="00695A55" w:rsidP="00B76651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BA447E">
        <w:rPr>
          <w:rFonts w:hint="eastAsia"/>
        </w:rPr>
        <w:t>2020</w:t>
      </w:r>
      <w:r w:rsidRPr="00BA447E">
        <w:rPr>
          <w:rFonts w:hint="eastAsia"/>
        </w:rPr>
        <w:t>年</w:t>
      </w:r>
      <w:r>
        <w:rPr>
          <w:rFonts w:hint="eastAsia"/>
        </w:rPr>
        <w:t>9</w:t>
      </w:r>
      <w:r w:rsidRPr="00BA447E">
        <w:rPr>
          <w:rFonts w:hint="eastAsia"/>
        </w:rPr>
        <w:t>月底委託貸款、信託貸款分別較</w:t>
      </w:r>
      <w:r w:rsidRPr="00BA447E">
        <w:rPr>
          <w:rFonts w:hint="eastAsia"/>
        </w:rPr>
        <w:t>20</w:t>
      </w:r>
      <w:r>
        <w:rPr>
          <w:rFonts w:hint="eastAsia"/>
        </w:rPr>
        <w:t>20</w:t>
      </w:r>
      <w:r w:rsidRPr="00BA447E">
        <w:rPr>
          <w:rFonts w:hint="eastAsia"/>
        </w:rPr>
        <w:t>年</w:t>
      </w:r>
      <w:r>
        <w:rPr>
          <w:rFonts w:hint="eastAsia"/>
        </w:rPr>
        <w:t>6</w:t>
      </w:r>
      <w:r w:rsidRPr="00BA447E">
        <w:rPr>
          <w:rFonts w:hint="eastAsia"/>
        </w:rPr>
        <w:t>月底減少</w:t>
      </w:r>
      <w:r>
        <w:rPr>
          <w:rFonts w:hint="eastAsia"/>
        </w:rPr>
        <w:t>900</w:t>
      </w:r>
      <w:r w:rsidRPr="00BA447E">
        <w:rPr>
          <w:rFonts w:hint="eastAsia"/>
        </w:rPr>
        <w:t>及</w:t>
      </w:r>
      <w:r>
        <w:rPr>
          <w:rFonts w:hint="eastAsia"/>
        </w:rPr>
        <w:t>2,900</w:t>
      </w:r>
      <w:r w:rsidRPr="00BA447E">
        <w:rPr>
          <w:rFonts w:hint="eastAsia"/>
        </w:rPr>
        <w:t>億元，未貼現銀行承兌匯票則增加</w:t>
      </w:r>
      <w:r>
        <w:rPr>
          <w:rFonts w:hint="eastAsia"/>
        </w:rPr>
        <w:t>1,800</w:t>
      </w:r>
      <w:r w:rsidRPr="00BA447E">
        <w:rPr>
          <w:rFonts w:hint="eastAsia"/>
        </w:rPr>
        <w:t>億元。</w:t>
      </w:r>
    </w:p>
  </w:footnote>
  <w:footnote w:id="14">
    <w:p w:rsidR="00695A55" w:rsidRPr="00F473A3" w:rsidRDefault="00695A55" w:rsidP="00B76651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F473A3">
        <w:rPr>
          <w:rFonts w:hint="eastAsia"/>
        </w:rPr>
        <w:t>自</w:t>
      </w:r>
      <w:r w:rsidRPr="00F473A3">
        <w:rPr>
          <w:rFonts w:hint="eastAsia"/>
        </w:rPr>
        <w:t>2019</w:t>
      </w:r>
      <w:r w:rsidRPr="00F473A3">
        <w:rPr>
          <w:rFonts w:hint="eastAsia"/>
        </w:rPr>
        <w:t>年第</w:t>
      </w:r>
      <w:r w:rsidRPr="00F473A3">
        <w:rPr>
          <w:rFonts w:hint="eastAsia"/>
        </w:rPr>
        <w:t>4</w:t>
      </w:r>
      <w:r w:rsidRPr="00F473A3">
        <w:rPr>
          <w:rFonts w:hint="eastAsia"/>
        </w:rPr>
        <w:t>季起，中國人民銀行將「國債」及「地方政府一般債券」納入社會融資規模統計，並與原「地方政府專項債」整合為「政府債券」項目。</w:t>
      </w:r>
    </w:p>
  </w:footnote>
  <w:footnote w:id="15">
    <w:p w:rsidR="00695A55" w:rsidRPr="00040EBF" w:rsidRDefault="00695A55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月底公司債增及非金融企業股票融資分別增加</w:t>
      </w:r>
      <w:r>
        <w:rPr>
          <w:rFonts w:hint="eastAsia"/>
        </w:rPr>
        <w:t>6,100</w:t>
      </w:r>
      <w:r>
        <w:rPr>
          <w:rFonts w:hint="eastAsia"/>
        </w:rPr>
        <w:t>億及</w:t>
      </w:r>
      <w:r>
        <w:rPr>
          <w:rFonts w:hint="eastAsia"/>
        </w:rPr>
        <w:t>3,700</w:t>
      </w:r>
      <w:r>
        <w:rPr>
          <w:rFonts w:hint="eastAsia"/>
        </w:rPr>
        <w:t>億元。</w:t>
      </w:r>
    </w:p>
  </w:footnote>
  <w:footnote w:id="16">
    <w:p w:rsidR="00695A55" w:rsidRPr="009E16EC" w:rsidRDefault="00695A55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9E16EC">
        <w:rPr>
          <w:rFonts w:hint="eastAsia"/>
        </w:rPr>
        <w:t xml:space="preserve">The Economist Intelligence Unit, </w:t>
      </w:r>
      <w:r w:rsidRPr="009E16EC">
        <w:rPr>
          <w:rFonts w:hint="eastAsia"/>
        </w:rPr>
        <w:t>“</w:t>
      </w:r>
      <w:r w:rsidRPr="009E16EC">
        <w:rPr>
          <w:rFonts w:hint="eastAsia"/>
        </w:rPr>
        <w:t>Turning inwards: what Asia</w:t>
      </w:r>
      <w:r w:rsidRPr="009E16EC">
        <w:rPr>
          <w:rFonts w:hint="eastAsia"/>
        </w:rPr>
        <w:t>’</w:t>
      </w:r>
      <w:r w:rsidRPr="009E16EC">
        <w:rPr>
          <w:rFonts w:hint="eastAsia"/>
        </w:rPr>
        <w:t>s self-sufficiency drive means for business and investors</w:t>
      </w:r>
      <w:r w:rsidRPr="009E16EC">
        <w:rPr>
          <w:rFonts w:hint="eastAsia"/>
        </w:rPr>
        <w:t>”</w:t>
      </w:r>
      <w:r w:rsidRPr="009E16EC">
        <w:rPr>
          <w:rFonts w:hint="eastAsia"/>
        </w:rPr>
        <w:t>, Sep. 22, 2020.</w:t>
      </w:r>
    </w:p>
  </w:footnote>
  <w:footnote w:id="17">
    <w:p w:rsidR="00695A55" w:rsidRDefault="00695A55" w:rsidP="005A2B47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投審會，</w:t>
      </w:r>
      <w:r w:rsidRPr="001F29D8">
        <w:rPr>
          <w:rFonts w:hint="eastAsia"/>
        </w:rPr>
        <w:t>109</w:t>
      </w:r>
      <w:r w:rsidRPr="001F29D8">
        <w:rPr>
          <w:rFonts w:hint="eastAsia"/>
        </w:rPr>
        <w:t>年</w:t>
      </w:r>
      <w:r>
        <w:rPr>
          <w:rFonts w:hint="eastAsia"/>
        </w:rPr>
        <w:t>9</w:t>
      </w:r>
      <w:r w:rsidRPr="001F29D8">
        <w:rPr>
          <w:rFonts w:hint="eastAsia"/>
        </w:rPr>
        <w:t>月核准僑外投資、陸資來臺投資、國外投資、對中國大陸投資統計新聞稿</w:t>
      </w:r>
      <w:r>
        <w:rPr>
          <w:rFonts w:hint="eastAsia"/>
        </w:rPr>
        <w:t>，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日。</w:t>
      </w:r>
    </w:p>
  </w:footnote>
  <w:footnote w:id="18">
    <w:p w:rsidR="00695A55" w:rsidRDefault="00695A55" w:rsidP="00C81A64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依據</w:t>
      </w:r>
      <w:r w:rsidRPr="00C81A64">
        <w:rPr>
          <w:rFonts w:hint="eastAsia"/>
        </w:rPr>
        <w:t>經濟部投資審議委員會第</w:t>
      </w:r>
      <w:r w:rsidRPr="00C81A64">
        <w:rPr>
          <w:rFonts w:hint="eastAsia"/>
        </w:rPr>
        <w:t>1192</w:t>
      </w:r>
      <w:r w:rsidRPr="00C81A64">
        <w:rPr>
          <w:rFonts w:hint="eastAsia"/>
        </w:rPr>
        <w:t>次委員會議新聞稿</w:t>
      </w:r>
      <w:r>
        <w:rPr>
          <w:rFonts w:hint="eastAsia"/>
        </w:rPr>
        <w:t>，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日審查通過香港商鵬鼎國際有限公司（</w:t>
      </w:r>
      <w:r>
        <w:rPr>
          <w:rFonts w:hint="eastAsia"/>
        </w:rPr>
        <w:t>GARUDA INTERNATIONALLIMITED</w:t>
      </w:r>
      <w:r>
        <w:rPr>
          <w:rFonts w:hint="eastAsia"/>
        </w:rPr>
        <w:t>）以新臺幣</w:t>
      </w:r>
      <w:r>
        <w:rPr>
          <w:rFonts w:hint="eastAsia"/>
        </w:rPr>
        <w:t xml:space="preserve"> 15 </w:t>
      </w:r>
      <w:r>
        <w:rPr>
          <w:rFonts w:hint="eastAsia"/>
        </w:rPr>
        <w:t>億元</w:t>
      </w:r>
      <w:r>
        <w:rPr>
          <w:rFonts w:hint="eastAsia"/>
        </w:rPr>
        <w:t>(</w:t>
      </w:r>
      <w:r>
        <w:rPr>
          <w:rFonts w:hint="eastAsia"/>
        </w:rPr>
        <w:t>約</w:t>
      </w:r>
      <w:r>
        <w:rPr>
          <w:rFonts w:hint="eastAsia"/>
        </w:rPr>
        <w:t>5000</w:t>
      </w:r>
      <w:r>
        <w:rPr>
          <w:rFonts w:hint="eastAsia"/>
        </w:rPr>
        <w:t>萬美元</w:t>
      </w:r>
      <w:r>
        <w:rPr>
          <w:rFonts w:hint="eastAsia"/>
        </w:rPr>
        <w:t>)</w:t>
      </w:r>
      <w:r>
        <w:rPr>
          <w:rFonts w:hint="eastAsia"/>
        </w:rPr>
        <w:t>增資鵬鼎科技股份有限公司。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217"/>
    <w:multiLevelType w:val="hybridMultilevel"/>
    <w:tmpl w:val="1C8A62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5C87865"/>
    <w:multiLevelType w:val="hybridMultilevel"/>
    <w:tmpl w:val="BA9C7B0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32274D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0102BA"/>
    <w:multiLevelType w:val="hybridMultilevel"/>
    <w:tmpl w:val="C55CDAD6"/>
    <w:lvl w:ilvl="0" w:tplc="04090017">
      <w:start w:val="1"/>
      <w:numFmt w:val="ideographLegalTraditional"/>
      <w:lvlText w:val="%1、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5770DA"/>
    <w:multiLevelType w:val="hybridMultilevel"/>
    <w:tmpl w:val="F54A9A5E"/>
    <w:lvl w:ilvl="0" w:tplc="A698B8A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F63D45"/>
    <w:multiLevelType w:val="hybridMultilevel"/>
    <w:tmpl w:val="642C44EA"/>
    <w:lvl w:ilvl="0" w:tplc="10E6880E">
      <w:start w:val="2"/>
      <w:numFmt w:val="ideographLegalTraditional"/>
      <w:lvlText w:val="%1、"/>
      <w:lvlJc w:val="left"/>
      <w:pPr>
        <w:ind w:left="957" w:hanging="480"/>
      </w:pPr>
      <w:rPr>
        <w:rFonts w:ascii="標楷體" w:eastAsia="標楷體" w:hAnsi="標楷體" w:hint="default"/>
        <w:b/>
        <w:sz w:val="40"/>
        <w:szCs w:val="40"/>
      </w:rPr>
    </w:lvl>
    <w:lvl w:ilvl="1" w:tplc="04090019" w:tentative="1">
      <w:start w:val="1"/>
      <w:numFmt w:val="ideographTraditional"/>
      <w:lvlText w:val="%2、"/>
      <w:lvlJc w:val="left"/>
      <w:pPr>
        <w:ind w:left="1437" w:hanging="480"/>
      </w:pPr>
    </w:lvl>
    <w:lvl w:ilvl="2" w:tplc="0409001B" w:tentative="1">
      <w:start w:val="1"/>
      <w:numFmt w:val="lowerRoman"/>
      <w:lvlText w:val="%3."/>
      <w:lvlJc w:val="right"/>
      <w:pPr>
        <w:ind w:left="1917" w:hanging="480"/>
      </w:pPr>
    </w:lvl>
    <w:lvl w:ilvl="3" w:tplc="0409000F" w:tentative="1">
      <w:start w:val="1"/>
      <w:numFmt w:val="decimal"/>
      <w:lvlText w:val="%4."/>
      <w:lvlJc w:val="left"/>
      <w:pPr>
        <w:ind w:left="23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7" w:hanging="480"/>
      </w:pPr>
    </w:lvl>
    <w:lvl w:ilvl="5" w:tplc="0409001B" w:tentative="1">
      <w:start w:val="1"/>
      <w:numFmt w:val="lowerRoman"/>
      <w:lvlText w:val="%6."/>
      <w:lvlJc w:val="right"/>
      <w:pPr>
        <w:ind w:left="3357" w:hanging="480"/>
      </w:pPr>
    </w:lvl>
    <w:lvl w:ilvl="6" w:tplc="0409000F" w:tentative="1">
      <w:start w:val="1"/>
      <w:numFmt w:val="decimal"/>
      <w:lvlText w:val="%7."/>
      <w:lvlJc w:val="left"/>
      <w:pPr>
        <w:ind w:left="38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7" w:hanging="480"/>
      </w:pPr>
    </w:lvl>
    <w:lvl w:ilvl="8" w:tplc="0409001B" w:tentative="1">
      <w:start w:val="1"/>
      <w:numFmt w:val="lowerRoman"/>
      <w:lvlText w:val="%9."/>
      <w:lvlJc w:val="right"/>
      <w:pPr>
        <w:ind w:left="4797" w:hanging="480"/>
      </w:pPr>
    </w:lvl>
  </w:abstractNum>
  <w:abstractNum w:abstractNumId="5">
    <w:nsid w:val="0885780E"/>
    <w:multiLevelType w:val="hybridMultilevel"/>
    <w:tmpl w:val="A2703F58"/>
    <w:lvl w:ilvl="0" w:tplc="8F24D87A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004B8D"/>
    <w:multiLevelType w:val="hybridMultilevel"/>
    <w:tmpl w:val="FBFA700A"/>
    <w:lvl w:ilvl="0" w:tplc="632274D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F14145C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8">
    <w:nsid w:val="146B6E61"/>
    <w:multiLevelType w:val="hybridMultilevel"/>
    <w:tmpl w:val="1A7440BC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14ED7ABA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10">
    <w:nsid w:val="14F93C4A"/>
    <w:multiLevelType w:val="hybridMultilevel"/>
    <w:tmpl w:val="4536ABE8"/>
    <w:lvl w:ilvl="0" w:tplc="632274D2">
      <w:start w:val="1"/>
      <w:numFmt w:val="taiwaneseCountingThousand"/>
      <w:lvlText w:val="(%1)"/>
      <w:lvlJc w:val="left"/>
      <w:pPr>
        <w:ind w:left="47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56" w:hanging="480"/>
      </w:pPr>
    </w:lvl>
    <w:lvl w:ilvl="2" w:tplc="0409001B" w:tentative="1">
      <w:start w:val="1"/>
      <w:numFmt w:val="lowerRoman"/>
      <w:lvlText w:val="%3."/>
      <w:lvlJc w:val="right"/>
      <w:pPr>
        <w:ind w:left="1436" w:hanging="480"/>
      </w:pPr>
    </w:lvl>
    <w:lvl w:ilvl="3" w:tplc="0409000F" w:tentative="1">
      <w:start w:val="1"/>
      <w:numFmt w:val="decimal"/>
      <w:lvlText w:val="%4."/>
      <w:lvlJc w:val="left"/>
      <w:pPr>
        <w:ind w:left="1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6" w:hanging="480"/>
      </w:pPr>
    </w:lvl>
    <w:lvl w:ilvl="5" w:tplc="0409001B" w:tentative="1">
      <w:start w:val="1"/>
      <w:numFmt w:val="lowerRoman"/>
      <w:lvlText w:val="%6."/>
      <w:lvlJc w:val="right"/>
      <w:pPr>
        <w:ind w:left="2876" w:hanging="480"/>
      </w:pPr>
    </w:lvl>
    <w:lvl w:ilvl="6" w:tplc="0409000F" w:tentative="1">
      <w:start w:val="1"/>
      <w:numFmt w:val="decimal"/>
      <w:lvlText w:val="%7."/>
      <w:lvlJc w:val="left"/>
      <w:pPr>
        <w:ind w:left="3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6" w:hanging="480"/>
      </w:pPr>
    </w:lvl>
    <w:lvl w:ilvl="8" w:tplc="0409001B" w:tentative="1">
      <w:start w:val="1"/>
      <w:numFmt w:val="lowerRoman"/>
      <w:lvlText w:val="%9."/>
      <w:lvlJc w:val="right"/>
      <w:pPr>
        <w:ind w:left="4316" w:hanging="480"/>
      </w:pPr>
    </w:lvl>
  </w:abstractNum>
  <w:abstractNum w:abstractNumId="11">
    <w:nsid w:val="1566219D"/>
    <w:multiLevelType w:val="hybridMultilevel"/>
    <w:tmpl w:val="5EE4D878"/>
    <w:lvl w:ilvl="0" w:tplc="4C9EA97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5EC3599"/>
    <w:multiLevelType w:val="hybridMultilevel"/>
    <w:tmpl w:val="ECDA1E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7735A4C"/>
    <w:multiLevelType w:val="hybridMultilevel"/>
    <w:tmpl w:val="CE4CC41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1C551583"/>
    <w:multiLevelType w:val="hybridMultilevel"/>
    <w:tmpl w:val="09E4B0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F872685"/>
    <w:multiLevelType w:val="hybridMultilevel"/>
    <w:tmpl w:val="054A216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0C606C1"/>
    <w:multiLevelType w:val="hybridMultilevel"/>
    <w:tmpl w:val="AAB0CE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C7B2B0C"/>
    <w:multiLevelType w:val="hybridMultilevel"/>
    <w:tmpl w:val="686A42A6"/>
    <w:lvl w:ilvl="0" w:tplc="04090015">
      <w:start w:val="1"/>
      <w:numFmt w:val="taiwaneseCountingThousand"/>
      <w:lvlText w:val="%1、"/>
      <w:lvlJc w:val="left"/>
      <w:pPr>
        <w:ind w:left="957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37" w:hanging="480"/>
      </w:pPr>
    </w:lvl>
    <w:lvl w:ilvl="2" w:tplc="0409001B" w:tentative="1">
      <w:start w:val="1"/>
      <w:numFmt w:val="lowerRoman"/>
      <w:lvlText w:val="%3."/>
      <w:lvlJc w:val="right"/>
      <w:pPr>
        <w:ind w:left="1917" w:hanging="480"/>
      </w:pPr>
    </w:lvl>
    <w:lvl w:ilvl="3" w:tplc="0409000F" w:tentative="1">
      <w:start w:val="1"/>
      <w:numFmt w:val="decimal"/>
      <w:lvlText w:val="%4."/>
      <w:lvlJc w:val="left"/>
      <w:pPr>
        <w:ind w:left="23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7" w:hanging="480"/>
      </w:pPr>
    </w:lvl>
    <w:lvl w:ilvl="5" w:tplc="0409001B" w:tentative="1">
      <w:start w:val="1"/>
      <w:numFmt w:val="lowerRoman"/>
      <w:lvlText w:val="%6."/>
      <w:lvlJc w:val="right"/>
      <w:pPr>
        <w:ind w:left="3357" w:hanging="480"/>
      </w:pPr>
    </w:lvl>
    <w:lvl w:ilvl="6" w:tplc="0409000F" w:tentative="1">
      <w:start w:val="1"/>
      <w:numFmt w:val="decimal"/>
      <w:lvlText w:val="%7."/>
      <w:lvlJc w:val="left"/>
      <w:pPr>
        <w:ind w:left="38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7" w:hanging="480"/>
      </w:pPr>
    </w:lvl>
    <w:lvl w:ilvl="8" w:tplc="0409001B" w:tentative="1">
      <w:start w:val="1"/>
      <w:numFmt w:val="lowerRoman"/>
      <w:lvlText w:val="%9."/>
      <w:lvlJc w:val="right"/>
      <w:pPr>
        <w:ind w:left="4797" w:hanging="480"/>
      </w:pPr>
    </w:lvl>
  </w:abstractNum>
  <w:abstractNum w:abstractNumId="18">
    <w:nsid w:val="2E117499"/>
    <w:multiLevelType w:val="hybridMultilevel"/>
    <w:tmpl w:val="A2703F58"/>
    <w:lvl w:ilvl="0" w:tplc="8F24D87A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EF65F84"/>
    <w:multiLevelType w:val="hybridMultilevel"/>
    <w:tmpl w:val="2A4058D2"/>
    <w:lvl w:ilvl="0" w:tplc="03C03EE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328377C4"/>
    <w:multiLevelType w:val="multilevel"/>
    <w:tmpl w:val="C6262BAC"/>
    <w:lvl w:ilvl="0">
      <w:start w:val="1"/>
      <w:numFmt w:val="taiwaneseCountingThousand"/>
      <w:lvlText w:val="%1、"/>
      <w:lvlJc w:val="left"/>
      <w:pPr>
        <w:ind w:left="1430" w:hanging="720"/>
      </w:pPr>
    </w:lvl>
    <w:lvl w:ilvl="1">
      <w:start w:val="1"/>
      <w:numFmt w:val="taiwaneseCountingThousand"/>
      <w:pStyle w:val="2"/>
      <w:lvlText w:val="%2、"/>
      <w:lvlJc w:val="left"/>
      <w:pPr>
        <w:ind w:left="1670" w:hanging="480"/>
      </w:pPr>
    </w:lvl>
    <w:lvl w:ilvl="2">
      <w:start w:val="1"/>
      <w:numFmt w:val="taiwaneseCountingThousand"/>
      <w:pStyle w:val="3"/>
      <w:lvlText w:val="（%3）"/>
      <w:lvlJc w:val="left"/>
      <w:pPr>
        <w:ind w:left="1383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ind w:left="2630" w:hanging="480"/>
      </w:pPr>
    </w:lvl>
    <w:lvl w:ilvl="4">
      <w:start w:val="1"/>
      <w:numFmt w:val="ideographTraditional"/>
      <w:lvlText w:val="%5、"/>
      <w:lvlJc w:val="left"/>
      <w:pPr>
        <w:ind w:left="3110" w:hanging="480"/>
      </w:pPr>
    </w:lvl>
    <w:lvl w:ilvl="5">
      <w:start w:val="1"/>
      <w:numFmt w:val="lowerRoman"/>
      <w:lvlText w:val="%6."/>
      <w:lvlJc w:val="right"/>
      <w:pPr>
        <w:ind w:left="3590" w:hanging="480"/>
      </w:pPr>
    </w:lvl>
    <w:lvl w:ilvl="6">
      <w:start w:val="1"/>
      <w:numFmt w:val="decimal"/>
      <w:lvlText w:val="%7."/>
      <w:lvlJc w:val="left"/>
      <w:pPr>
        <w:ind w:left="4070" w:hanging="480"/>
      </w:pPr>
    </w:lvl>
    <w:lvl w:ilvl="7">
      <w:start w:val="1"/>
      <w:numFmt w:val="ideographTraditional"/>
      <w:lvlText w:val="%8、"/>
      <w:lvlJc w:val="left"/>
      <w:pPr>
        <w:ind w:left="4550" w:hanging="480"/>
      </w:pPr>
    </w:lvl>
    <w:lvl w:ilvl="8">
      <w:start w:val="1"/>
      <w:numFmt w:val="lowerRoman"/>
      <w:lvlText w:val="%9."/>
      <w:lvlJc w:val="right"/>
      <w:pPr>
        <w:ind w:left="5030" w:hanging="480"/>
      </w:pPr>
    </w:lvl>
  </w:abstractNum>
  <w:abstractNum w:abstractNumId="21">
    <w:nsid w:val="365C2F72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2">
    <w:nsid w:val="36742E5E"/>
    <w:multiLevelType w:val="hybridMultilevel"/>
    <w:tmpl w:val="062AF8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3DE41945"/>
    <w:multiLevelType w:val="hybridMultilevel"/>
    <w:tmpl w:val="4A5075D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51D25E6"/>
    <w:multiLevelType w:val="hybridMultilevel"/>
    <w:tmpl w:val="FBFA700A"/>
    <w:lvl w:ilvl="0" w:tplc="632274D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9406F1B"/>
    <w:multiLevelType w:val="hybridMultilevel"/>
    <w:tmpl w:val="8D22D840"/>
    <w:lvl w:ilvl="0" w:tplc="B8122D16">
      <w:start w:val="1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4CCD176D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7">
    <w:nsid w:val="4D0B51FD"/>
    <w:multiLevelType w:val="hybridMultilevel"/>
    <w:tmpl w:val="1A7440BC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508719DA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9">
    <w:nsid w:val="56E00895"/>
    <w:multiLevelType w:val="hybridMultilevel"/>
    <w:tmpl w:val="F0DAA0EA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59F01EB5"/>
    <w:multiLevelType w:val="hybridMultilevel"/>
    <w:tmpl w:val="85A4637A"/>
    <w:lvl w:ilvl="0" w:tplc="03C03EE8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ED60CFE"/>
    <w:multiLevelType w:val="hybridMultilevel"/>
    <w:tmpl w:val="5AB0703A"/>
    <w:lvl w:ilvl="0" w:tplc="E5244614">
      <w:start w:val="1"/>
      <w:numFmt w:val="ideographLegalTraditional"/>
      <w:pStyle w:val="1"/>
      <w:lvlText w:val="%1、"/>
      <w:lvlJc w:val="left"/>
      <w:pPr>
        <w:ind w:left="481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>
      <w:start w:val="1"/>
      <w:numFmt w:val="lowerRoman"/>
      <w:lvlText w:val="%3."/>
      <w:lvlJc w:val="right"/>
      <w:pPr>
        <w:ind w:left="1441" w:hanging="480"/>
      </w:pPr>
    </w:lvl>
    <w:lvl w:ilvl="3" w:tplc="0409000F">
      <w:start w:val="1"/>
      <w:numFmt w:val="decimal"/>
      <w:lvlText w:val="%4."/>
      <w:lvlJc w:val="left"/>
      <w:pPr>
        <w:ind w:left="1921" w:hanging="480"/>
      </w:pPr>
    </w:lvl>
    <w:lvl w:ilvl="4" w:tplc="04090019">
      <w:start w:val="1"/>
      <w:numFmt w:val="ideographTraditional"/>
      <w:lvlText w:val="%5、"/>
      <w:lvlJc w:val="left"/>
      <w:pPr>
        <w:ind w:left="2401" w:hanging="480"/>
      </w:pPr>
    </w:lvl>
    <w:lvl w:ilvl="5" w:tplc="0409001B">
      <w:start w:val="1"/>
      <w:numFmt w:val="lowerRoman"/>
      <w:lvlText w:val="%6."/>
      <w:lvlJc w:val="right"/>
      <w:pPr>
        <w:ind w:left="2881" w:hanging="480"/>
      </w:pPr>
    </w:lvl>
    <w:lvl w:ilvl="6" w:tplc="0409000F">
      <w:start w:val="1"/>
      <w:numFmt w:val="decimal"/>
      <w:lvlText w:val="%7."/>
      <w:lvlJc w:val="left"/>
      <w:pPr>
        <w:ind w:left="3361" w:hanging="480"/>
      </w:pPr>
    </w:lvl>
    <w:lvl w:ilvl="7" w:tplc="04090019">
      <w:start w:val="1"/>
      <w:numFmt w:val="ideographTraditional"/>
      <w:lvlText w:val="%8、"/>
      <w:lvlJc w:val="left"/>
      <w:pPr>
        <w:ind w:left="3841" w:hanging="480"/>
      </w:pPr>
    </w:lvl>
    <w:lvl w:ilvl="8" w:tplc="0409001B">
      <w:start w:val="1"/>
      <w:numFmt w:val="lowerRoman"/>
      <w:lvlText w:val="%9."/>
      <w:lvlJc w:val="right"/>
      <w:pPr>
        <w:ind w:left="4321" w:hanging="480"/>
      </w:pPr>
    </w:lvl>
  </w:abstractNum>
  <w:abstractNum w:abstractNumId="32">
    <w:nsid w:val="65A53A72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33">
    <w:nsid w:val="667606C3"/>
    <w:multiLevelType w:val="hybridMultilevel"/>
    <w:tmpl w:val="197AC284"/>
    <w:lvl w:ilvl="0" w:tplc="E7F09528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89B58A7"/>
    <w:multiLevelType w:val="hybridMultilevel"/>
    <w:tmpl w:val="904AEA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AA20440"/>
    <w:multiLevelType w:val="hybridMultilevel"/>
    <w:tmpl w:val="68AE3A7E"/>
    <w:lvl w:ilvl="0" w:tplc="65803638">
      <w:start w:val="1"/>
      <w:numFmt w:val="decimal"/>
      <w:lvlText w:val="%1."/>
      <w:lvlJc w:val="left"/>
      <w:pPr>
        <w:ind w:left="69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36">
    <w:nsid w:val="6D4A0205"/>
    <w:multiLevelType w:val="hybridMultilevel"/>
    <w:tmpl w:val="1A7440BC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7">
    <w:nsid w:val="71F510CA"/>
    <w:multiLevelType w:val="hybridMultilevel"/>
    <w:tmpl w:val="B61002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A7934DC"/>
    <w:multiLevelType w:val="hybridMultilevel"/>
    <w:tmpl w:val="FD22CE8A"/>
    <w:lvl w:ilvl="0" w:tplc="0D84C7A4">
      <w:start w:val="1"/>
      <w:numFmt w:val="taiwaneseCountingThousand"/>
      <w:pStyle w:val="10"/>
      <w:lvlText w:val="(%1)"/>
      <w:lvlJc w:val="left"/>
      <w:pPr>
        <w:ind w:left="481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>
      <w:start w:val="1"/>
      <w:numFmt w:val="lowerRoman"/>
      <w:lvlText w:val="%3."/>
      <w:lvlJc w:val="right"/>
      <w:pPr>
        <w:ind w:left="1441" w:hanging="480"/>
      </w:pPr>
    </w:lvl>
    <w:lvl w:ilvl="3" w:tplc="0409000F">
      <w:start w:val="1"/>
      <w:numFmt w:val="decimal"/>
      <w:lvlText w:val="%4."/>
      <w:lvlJc w:val="left"/>
      <w:pPr>
        <w:ind w:left="1921" w:hanging="480"/>
      </w:pPr>
    </w:lvl>
    <w:lvl w:ilvl="4" w:tplc="04090019">
      <w:start w:val="1"/>
      <w:numFmt w:val="ideographTraditional"/>
      <w:lvlText w:val="%5、"/>
      <w:lvlJc w:val="left"/>
      <w:pPr>
        <w:ind w:left="2401" w:hanging="480"/>
      </w:pPr>
    </w:lvl>
    <w:lvl w:ilvl="5" w:tplc="0409001B">
      <w:start w:val="1"/>
      <w:numFmt w:val="lowerRoman"/>
      <w:lvlText w:val="%6."/>
      <w:lvlJc w:val="right"/>
      <w:pPr>
        <w:ind w:left="2881" w:hanging="480"/>
      </w:pPr>
    </w:lvl>
    <w:lvl w:ilvl="6" w:tplc="0409000F">
      <w:start w:val="1"/>
      <w:numFmt w:val="decimal"/>
      <w:lvlText w:val="%7."/>
      <w:lvlJc w:val="left"/>
      <w:pPr>
        <w:ind w:left="3361" w:hanging="480"/>
      </w:pPr>
    </w:lvl>
    <w:lvl w:ilvl="7" w:tplc="04090019">
      <w:start w:val="1"/>
      <w:numFmt w:val="ideographTraditional"/>
      <w:lvlText w:val="%8、"/>
      <w:lvlJc w:val="left"/>
      <w:pPr>
        <w:ind w:left="3841" w:hanging="480"/>
      </w:pPr>
    </w:lvl>
    <w:lvl w:ilvl="8" w:tplc="0409001B">
      <w:start w:val="1"/>
      <w:numFmt w:val="lowerRoman"/>
      <w:lvlText w:val="%9."/>
      <w:lvlJc w:val="right"/>
      <w:pPr>
        <w:ind w:left="4321" w:hanging="480"/>
      </w:pPr>
    </w:lvl>
  </w:abstractNum>
  <w:abstractNum w:abstractNumId="39">
    <w:nsid w:val="7C92436F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num w:numId="1">
    <w:abstractNumId w:val="19"/>
  </w:num>
  <w:num w:numId="2">
    <w:abstractNumId w:val="30"/>
  </w:num>
  <w:num w:numId="3">
    <w:abstractNumId w:val="2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20"/>
  </w:num>
  <w:num w:numId="7">
    <w:abstractNumId w:val="31"/>
  </w:num>
  <w:num w:numId="8">
    <w:abstractNumId w:val="39"/>
  </w:num>
  <w:num w:numId="9">
    <w:abstractNumId w:val="18"/>
  </w:num>
  <w:num w:numId="10">
    <w:abstractNumId w:val="5"/>
  </w:num>
  <w:num w:numId="11">
    <w:abstractNumId w:val="19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1"/>
  </w:num>
  <w:num w:numId="15">
    <w:abstractNumId w:val="9"/>
  </w:num>
  <w:num w:numId="16">
    <w:abstractNumId w:val="11"/>
  </w:num>
  <w:num w:numId="17">
    <w:abstractNumId w:val="4"/>
  </w:num>
  <w:num w:numId="18">
    <w:abstractNumId w:val="17"/>
  </w:num>
  <w:num w:numId="19">
    <w:abstractNumId w:val="1"/>
  </w:num>
  <w:num w:numId="20">
    <w:abstractNumId w:val="6"/>
  </w:num>
  <w:num w:numId="21">
    <w:abstractNumId w:val="24"/>
  </w:num>
  <w:num w:numId="22">
    <w:abstractNumId w:val="3"/>
  </w:num>
  <w:num w:numId="23">
    <w:abstractNumId w:val="10"/>
  </w:num>
  <w:num w:numId="24">
    <w:abstractNumId w:val="36"/>
  </w:num>
  <w:num w:numId="25">
    <w:abstractNumId w:val="35"/>
  </w:num>
  <w:num w:numId="26">
    <w:abstractNumId w:val="25"/>
  </w:num>
  <w:num w:numId="27">
    <w:abstractNumId w:val="27"/>
  </w:num>
  <w:num w:numId="28">
    <w:abstractNumId w:val="8"/>
  </w:num>
  <w:num w:numId="29">
    <w:abstractNumId w:val="29"/>
  </w:num>
  <w:num w:numId="30">
    <w:abstractNumId w:val="26"/>
  </w:num>
  <w:num w:numId="31">
    <w:abstractNumId w:val="32"/>
  </w:num>
  <w:num w:numId="32">
    <w:abstractNumId w:val="15"/>
  </w:num>
  <w:num w:numId="33">
    <w:abstractNumId w:val="14"/>
  </w:num>
  <w:num w:numId="34">
    <w:abstractNumId w:val="37"/>
  </w:num>
  <w:num w:numId="35">
    <w:abstractNumId w:val="12"/>
  </w:num>
  <w:num w:numId="36">
    <w:abstractNumId w:val="22"/>
  </w:num>
  <w:num w:numId="37">
    <w:abstractNumId w:val="16"/>
  </w:num>
  <w:num w:numId="38">
    <w:abstractNumId w:val="23"/>
  </w:num>
  <w:num w:numId="39">
    <w:abstractNumId w:val="0"/>
  </w:num>
  <w:num w:numId="40">
    <w:abstractNumId w:val="13"/>
  </w:num>
  <w:num w:numId="41">
    <w:abstractNumId w:val="34"/>
  </w:num>
  <w:num w:numId="42">
    <w:abstractNumId w:val="7"/>
  </w:num>
  <w:num w:numId="43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C0"/>
    <w:rsid w:val="00000099"/>
    <w:rsid w:val="00001CC6"/>
    <w:rsid w:val="000022DD"/>
    <w:rsid w:val="00002AB8"/>
    <w:rsid w:val="00003737"/>
    <w:rsid w:val="000044AF"/>
    <w:rsid w:val="00004899"/>
    <w:rsid w:val="00005EC8"/>
    <w:rsid w:val="0001121C"/>
    <w:rsid w:val="00012B81"/>
    <w:rsid w:val="00016986"/>
    <w:rsid w:val="00016F50"/>
    <w:rsid w:val="00017641"/>
    <w:rsid w:val="000176F0"/>
    <w:rsid w:val="0002020F"/>
    <w:rsid w:val="00020CD0"/>
    <w:rsid w:val="00022572"/>
    <w:rsid w:val="00022579"/>
    <w:rsid w:val="0002284C"/>
    <w:rsid w:val="000231AB"/>
    <w:rsid w:val="0002436E"/>
    <w:rsid w:val="000251E3"/>
    <w:rsid w:val="000260D5"/>
    <w:rsid w:val="000266EC"/>
    <w:rsid w:val="00027216"/>
    <w:rsid w:val="00030153"/>
    <w:rsid w:val="000307E3"/>
    <w:rsid w:val="00030B02"/>
    <w:rsid w:val="000314CA"/>
    <w:rsid w:val="00032C82"/>
    <w:rsid w:val="00033042"/>
    <w:rsid w:val="000338A7"/>
    <w:rsid w:val="00034C3C"/>
    <w:rsid w:val="00035057"/>
    <w:rsid w:val="00040EBF"/>
    <w:rsid w:val="00040F4D"/>
    <w:rsid w:val="00040FD3"/>
    <w:rsid w:val="0004101D"/>
    <w:rsid w:val="00041DF7"/>
    <w:rsid w:val="0004237A"/>
    <w:rsid w:val="00043492"/>
    <w:rsid w:val="000434CB"/>
    <w:rsid w:val="0004465A"/>
    <w:rsid w:val="000450E8"/>
    <w:rsid w:val="000457E1"/>
    <w:rsid w:val="000458D4"/>
    <w:rsid w:val="000459BA"/>
    <w:rsid w:val="000468E7"/>
    <w:rsid w:val="00046A26"/>
    <w:rsid w:val="00047720"/>
    <w:rsid w:val="00051274"/>
    <w:rsid w:val="00051F9A"/>
    <w:rsid w:val="00052574"/>
    <w:rsid w:val="00052DC8"/>
    <w:rsid w:val="00053135"/>
    <w:rsid w:val="00053242"/>
    <w:rsid w:val="0005457A"/>
    <w:rsid w:val="00055E6D"/>
    <w:rsid w:val="00056869"/>
    <w:rsid w:val="00063447"/>
    <w:rsid w:val="0006506C"/>
    <w:rsid w:val="00066B67"/>
    <w:rsid w:val="00067AE5"/>
    <w:rsid w:val="000701BD"/>
    <w:rsid w:val="000705AB"/>
    <w:rsid w:val="0007066A"/>
    <w:rsid w:val="000709E8"/>
    <w:rsid w:val="0007180F"/>
    <w:rsid w:val="0007266D"/>
    <w:rsid w:val="00073316"/>
    <w:rsid w:val="0007357F"/>
    <w:rsid w:val="00073C66"/>
    <w:rsid w:val="00073E15"/>
    <w:rsid w:val="0007755C"/>
    <w:rsid w:val="000776F5"/>
    <w:rsid w:val="0007777A"/>
    <w:rsid w:val="00081237"/>
    <w:rsid w:val="00081C76"/>
    <w:rsid w:val="00082369"/>
    <w:rsid w:val="000831EF"/>
    <w:rsid w:val="00083679"/>
    <w:rsid w:val="00083EC5"/>
    <w:rsid w:val="00085A3B"/>
    <w:rsid w:val="00087335"/>
    <w:rsid w:val="00087807"/>
    <w:rsid w:val="00087D04"/>
    <w:rsid w:val="00087D51"/>
    <w:rsid w:val="0009062A"/>
    <w:rsid w:val="00090677"/>
    <w:rsid w:val="000915A2"/>
    <w:rsid w:val="00093B4E"/>
    <w:rsid w:val="00093E7C"/>
    <w:rsid w:val="00094134"/>
    <w:rsid w:val="00096695"/>
    <w:rsid w:val="00096D4C"/>
    <w:rsid w:val="00097394"/>
    <w:rsid w:val="00097FDA"/>
    <w:rsid w:val="000A05F0"/>
    <w:rsid w:val="000A4752"/>
    <w:rsid w:val="000A6243"/>
    <w:rsid w:val="000A63C8"/>
    <w:rsid w:val="000A6463"/>
    <w:rsid w:val="000A66AD"/>
    <w:rsid w:val="000B28DD"/>
    <w:rsid w:val="000B559E"/>
    <w:rsid w:val="000C05A6"/>
    <w:rsid w:val="000C1409"/>
    <w:rsid w:val="000C1EBB"/>
    <w:rsid w:val="000C49BA"/>
    <w:rsid w:val="000C77CE"/>
    <w:rsid w:val="000D19E0"/>
    <w:rsid w:val="000D392A"/>
    <w:rsid w:val="000D3A7B"/>
    <w:rsid w:val="000D3F7C"/>
    <w:rsid w:val="000D49F4"/>
    <w:rsid w:val="000D621C"/>
    <w:rsid w:val="000D659C"/>
    <w:rsid w:val="000D680F"/>
    <w:rsid w:val="000D6F1F"/>
    <w:rsid w:val="000E1368"/>
    <w:rsid w:val="000E244B"/>
    <w:rsid w:val="000E3DFF"/>
    <w:rsid w:val="000E51C4"/>
    <w:rsid w:val="000E5F6C"/>
    <w:rsid w:val="000E672F"/>
    <w:rsid w:val="000E68F9"/>
    <w:rsid w:val="000F00EA"/>
    <w:rsid w:val="000F0306"/>
    <w:rsid w:val="000F0367"/>
    <w:rsid w:val="000F0BDD"/>
    <w:rsid w:val="000F235B"/>
    <w:rsid w:val="000F2DFF"/>
    <w:rsid w:val="000F38E4"/>
    <w:rsid w:val="000F415C"/>
    <w:rsid w:val="000F5156"/>
    <w:rsid w:val="000F5EDF"/>
    <w:rsid w:val="000F5EFD"/>
    <w:rsid w:val="000F761A"/>
    <w:rsid w:val="001009BA"/>
    <w:rsid w:val="00101214"/>
    <w:rsid w:val="0010159A"/>
    <w:rsid w:val="001028CB"/>
    <w:rsid w:val="00102DDD"/>
    <w:rsid w:val="0010506C"/>
    <w:rsid w:val="00105614"/>
    <w:rsid w:val="0010639F"/>
    <w:rsid w:val="00106501"/>
    <w:rsid w:val="001076B4"/>
    <w:rsid w:val="00110098"/>
    <w:rsid w:val="0011117D"/>
    <w:rsid w:val="00112544"/>
    <w:rsid w:val="00112E83"/>
    <w:rsid w:val="00112F45"/>
    <w:rsid w:val="0011361D"/>
    <w:rsid w:val="001154C6"/>
    <w:rsid w:val="0011655B"/>
    <w:rsid w:val="0012168F"/>
    <w:rsid w:val="00121FFB"/>
    <w:rsid w:val="00124977"/>
    <w:rsid w:val="001270CA"/>
    <w:rsid w:val="00127668"/>
    <w:rsid w:val="00127CFE"/>
    <w:rsid w:val="0013067A"/>
    <w:rsid w:val="00131C13"/>
    <w:rsid w:val="001327C8"/>
    <w:rsid w:val="00134979"/>
    <w:rsid w:val="00135207"/>
    <w:rsid w:val="0013542D"/>
    <w:rsid w:val="00135509"/>
    <w:rsid w:val="00135F76"/>
    <w:rsid w:val="001363D9"/>
    <w:rsid w:val="0013663C"/>
    <w:rsid w:val="00136E1E"/>
    <w:rsid w:val="00137B13"/>
    <w:rsid w:val="00140A29"/>
    <w:rsid w:val="00141B13"/>
    <w:rsid w:val="00142510"/>
    <w:rsid w:val="001426E7"/>
    <w:rsid w:val="001433DE"/>
    <w:rsid w:val="00143C8A"/>
    <w:rsid w:val="00143EF7"/>
    <w:rsid w:val="00144C74"/>
    <w:rsid w:val="0014664B"/>
    <w:rsid w:val="0014731C"/>
    <w:rsid w:val="00150815"/>
    <w:rsid w:val="00152699"/>
    <w:rsid w:val="001527EF"/>
    <w:rsid w:val="00161E52"/>
    <w:rsid w:val="00161F9E"/>
    <w:rsid w:val="001624C3"/>
    <w:rsid w:val="00163CB9"/>
    <w:rsid w:val="00163F10"/>
    <w:rsid w:val="00164461"/>
    <w:rsid w:val="00164C35"/>
    <w:rsid w:val="00165144"/>
    <w:rsid w:val="00165A7C"/>
    <w:rsid w:val="00165E3E"/>
    <w:rsid w:val="00166690"/>
    <w:rsid w:val="00167661"/>
    <w:rsid w:val="001678FC"/>
    <w:rsid w:val="001700E7"/>
    <w:rsid w:val="0017159A"/>
    <w:rsid w:val="00171DDD"/>
    <w:rsid w:val="00172F89"/>
    <w:rsid w:val="00173E6E"/>
    <w:rsid w:val="00175434"/>
    <w:rsid w:val="00175451"/>
    <w:rsid w:val="001756BF"/>
    <w:rsid w:val="00177903"/>
    <w:rsid w:val="00180432"/>
    <w:rsid w:val="00180540"/>
    <w:rsid w:val="00182D2A"/>
    <w:rsid w:val="00183E1D"/>
    <w:rsid w:val="00184F99"/>
    <w:rsid w:val="00185D5D"/>
    <w:rsid w:val="00187423"/>
    <w:rsid w:val="001874D5"/>
    <w:rsid w:val="001878AA"/>
    <w:rsid w:val="0019058E"/>
    <w:rsid w:val="00191687"/>
    <w:rsid w:val="001923B4"/>
    <w:rsid w:val="0019369E"/>
    <w:rsid w:val="00193983"/>
    <w:rsid w:val="0019548C"/>
    <w:rsid w:val="00195789"/>
    <w:rsid w:val="00195FBE"/>
    <w:rsid w:val="001A1096"/>
    <w:rsid w:val="001A1320"/>
    <w:rsid w:val="001A1F2D"/>
    <w:rsid w:val="001A3A32"/>
    <w:rsid w:val="001A3DDA"/>
    <w:rsid w:val="001A76A1"/>
    <w:rsid w:val="001B2EE5"/>
    <w:rsid w:val="001B3C1F"/>
    <w:rsid w:val="001B4FAB"/>
    <w:rsid w:val="001B6253"/>
    <w:rsid w:val="001B6508"/>
    <w:rsid w:val="001B6512"/>
    <w:rsid w:val="001C0A16"/>
    <w:rsid w:val="001C0FEA"/>
    <w:rsid w:val="001C22FF"/>
    <w:rsid w:val="001C2EF1"/>
    <w:rsid w:val="001C4778"/>
    <w:rsid w:val="001C4BA1"/>
    <w:rsid w:val="001C58F0"/>
    <w:rsid w:val="001C5B1E"/>
    <w:rsid w:val="001C66C8"/>
    <w:rsid w:val="001C782F"/>
    <w:rsid w:val="001C7AF2"/>
    <w:rsid w:val="001D245C"/>
    <w:rsid w:val="001D3B27"/>
    <w:rsid w:val="001D4735"/>
    <w:rsid w:val="001D48CE"/>
    <w:rsid w:val="001D50BC"/>
    <w:rsid w:val="001D66B2"/>
    <w:rsid w:val="001D6F55"/>
    <w:rsid w:val="001D73D1"/>
    <w:rsid w:val="001D753A"/>
    <w:rsid w:val="001D7B62"/>
    <w:rsid w:val="001E007C"/>
    <w:rsid w:val="001E0BF2"/>
    <w:rsid w:val="001E0E9C"/>
    <w:rsid w:val="001E1C54"/>
    <w:rsid w:val="001E1FEF"/>
    <w:rsid w:val="001E2E3E"/>
    <w:rsid w:val="001E3BE2"/>
    <w:rsid w:val="001E5EA8"/>
    <w:rsid w:val="001E64B3"/>
    <w:rsid w:val="001E7C08"/>
    <w:rsid w:val="001F15C8"/>
    <w:rsid w:val="001F1647"/>
    <w:rsid w:val="001F2109"/>
    <w:rsid w:val="001F65AA"/>
    <w:rsid w:val="001F794E"/>
    <w:rsid w:val="001F7DF7"/>
    <w:rsid w:val="00200227"/>
    <w:rsid w:val="00203619"/>
    <w:rsid w:val="00203D01"/>
    <w:rsid w:val="00203F2D"/>
    <w:rsid w:val="00204E9F"/>
    <w:rsid w:val="0020666E"/>
    <w:rsid w:val="002070A7"/>
    <w:rsid w:val="00211678"/>
    <w:rsid w:val="00212FB4"/>
    <w:rsid w:val="0021342A"/>
    <w:rsid w:val="002158AD"/>
    <w:rsid w:val="0021639C"/>
    <w:rsid w:val="00216EC5"/>
    <w:rsid w:val="00220450"/>
    <w:rsid w:val="002208BB"/>
    <w:rsid w:val="002209C6"/>
    <w:rsid w:val="00222314"/>
    <w:rsid w:val="00223170"/>
    <w:rsid w:val="002239D2"/>
    <w:rsid w:val="00224DC1"/>
    <w:rsid w:val="0022629D"/>
    <w:rsid w:val="002273EB"/>
    <w:rsid w:val="002279A7"/>
    <w:rsid w:val="00227F86"/>
    <w:rsid w:val="00231E85"/>
    <w:rsid w:val="00232780"/>
    <w:rsid w:val="00233ACB"/>
    <w:rsid w:val="00233C99"/>
    <w:rsid w:val="002344A0"/>
    <w:rsid w:val="002347DF"/>
    <w:rsid w:val="00234F17"/>
    <w:rsid w:val="00236926"/>
    <w:rsid w:val="00241156"/>
    <w:rsid w:val="00241B7B"/>
    <w:rsid w:val="00242DC1"/>
    <w:rsid w:val="00242E40"/>
    <w:rsid w:val="00244345"/>
    <w:rsid w:val="00244D19"/>
    <w:rsid w:val="00244DA7"/>
    <w:rsid w:val="00245A71"/>
    <w:rsid w:val="00245B7C"/>
    <w:rsid w:val="00245BE4"/>
    <w:rsid w:val="00247B65"/>
    <w:rsid w:val="00250B62"/>
    <w:rsid w:val="00253DE7"/>
    <w:rsid w:val="002543BF"/>
    <w:rsid w:val="002563D5"/>
    <w:rsid w:val="00256E5F"/>
    <w:rsid w:val="0026226E"/>
    <w:rsid w:val="00262272"/>
    <w:rsid w:val="00262404"/>
    <w:rsid w:val="00263781"/>
    <w:rsid w:val="00263839"/>
    <w:rsid w:val="00263E71"/>
    <w:rsid w:val="0026457A"/>
    <w:rsid w:val="00264C46"/>
    <w:rsid w:val="00266C81"/>
    <w:rsid w:val="002673EF"/>
    <w:rsid w:val="00267905"/>
    <w:rsid w:val="00270B71"/>
    <w:rsid w:val="00270F88"/>
    <w:rsid w:val="0027114D"/>
    <w:rsid w:val="00271C4D"/>
    <w:rsid w:val="0027633A"/>
    <w:rsid w:val="002763CB"/>
    <w:rsid w:val="00281089"/>
    <w:rsid w:val="00281B84"/>
    <w:rsid w:val="00281E4F"/>
    <w:rsid w:val="0028225B"/>
    <w:rsid w:val="002828CF"/>
    <w:rsid w:val="00282F49"/>
    <w:rsid w:val="002850D3"/>
    <w:rsid w:val="00285977"/>
    <w:rsid w:val="00286555"/>
    <w:rsid w:val="002939DF"/>
    <w:rsid w:val="00293BE6"/>
    <w:rsid w:val="002941C0"/>
    <w:rsid w:val="00294BB4"/>
    <w:rsid w:val="0029571C"/>
    <w:rsid w:val="00295F88"/>
    <w:rsid w:val="002961DE"/>
    <w:rsid w:val="00296E2A"/>
    <w:rsid w:val="002A05CE"/>
    <w:rsid w:val="002A0D88"/>
    <w:rsid w:val="002A311C"/>
    <w:rsid w:val="002A34A8"/>
    <w:rsid w:val="002A38D1"/>
    <w:rsid w:val="002A4920"/>
    <w:rsid w:val="002A4FC0"/>
    <w:rsid w:val="002A6B62"/>
    <w:rsid w:val="002B0520"/>
    <w:rsid w:val="002B13DC"/>
    <w:rsid w:val="002B3012"/>
    <w:rsid w:val="002B39CE"/>
    <w:rsid w:val="002B3BA1"/>
    <w:rsid w:val="002B6082"/>
    <w:rsid w:val="002B720F"/>
    <w:rsid w:val="002B7485"/>
    <w:rsid w:val="002C05B6"/>
    <w:rsid w:val="002C2CC3"/>
    <w:rsid w:val="002C2CF6"/>
    <w:rsid w:val="002C5097"/>
    <w:rsid w:val="002C61DC"/>
    <w:rsid w:val="002C6E94"/>
    <w:rsid w:val="002D0E5C"/>
    <w:rsid w:val="002D1AFD"/>
    <w:rsid w:val="002D24DF"/>
    <w:rsid w:val="002D268D"/>
    <w:rsid w:val="002D36BB"/>
    <w:rsid w:val="002D371B"/>
    <w:rsid w:val="002D395B"/>
    <w:rsid w:val="002D3B1A"/>
    <w:rsid w:val="002D4406"/>
    <w:rsid w:val="002D53C9"/>
    <w:rsid w:val="002D5DC1"/>
    <w:rsid w:val="002E04EB"/>
    <w:rsid w:val="002E0A54"/>
    <w:rsid w:val="002E0D91"/>
    <w:rsid w:val="002E34EB"/>
    <w:rsid w:val="002E3B51"/>
    <w:rsid w:val="002E3BF8"/>
    <w:rsid w:val="002E4E9C"/>
    <w:rsid w:val="002E5054"/>
    <w:rsid w:val="002E55DC"/>
    <w:rsid w:val="002E77E6"/>
    <w:rsid w:val="002E7DF8"/>
    <w:rsid w:val="002F155C"/>
    <w:rsid w:val="002F19EF"/>
    <w:rsid w:val="002F359A"/>
    <w:rsid w:val="002F589F"/>
    <w:rsid w:val="002F6941"/>
    <w:rsid w:val="003024BB"/>
    <w:rsid w:val="00302893"/>
    <w:rsid w:val="003029E1"/>
    <w:rsid w:val="00302BC3"/>
    <w:rsid w:val="00303F47"/>
    <w:rsid w:val="00305DBC"/>
    <w:rsid w:val="00306E1F"/>
    <w:rsid w:val="0031056F"/>
    <w:rsid w:val="00310B92"/>
    <w:rsid w:val="00311CEF"/>
    <w:rsid w:val="0031231D"/>
    <w:rsid w:val="003129B3"/>
    <w:rsid w:val="00313306"/>
    <w:rsid w:val="00314A50"/>
    <w:rsid w:val="00315F15"/>
    <w:rsid w:val="0031612B"/>
    <w:rsid w:val="0032331B"/>
    <w:rsid w:val="00323DFC"/>
    <w:rsid w:val="00325A38"/>
    <w:rsid w:val="003262BC"/>
    <w:rsid w:val="00326DEC"/>
    <w:rsid w:val="003301DB"/>
    <w:rsid w:val="00330FC8"/>
    <w:rsid w:val="0033176B"/>
    <w:rsid w:val="0033325D"/>
    <w:rsid w:val="0033352D"/>
    <w:rsid w:val="00333A04"/>
    <w:rsid w:val="003341EA"/>
    <w:rsid w:val="00334310"/>
    <w:rsid w:val="00334B6A"/>
    <w:rsid w:val="00334FDB"/>
    <w:rsid w:val="0033513A"/>
    <w:rsid w:val="003367E1"/>
    <w:rsid w:val="00336A7B"/>
    <w:rsid w:val="00337BA1"/>
    <w:rsid w:val="00343E69"/>
    <w:rsid w:val="00343FBF"/>
    <w:rsid w:val="00344145"/>
    <w:rsid w:val="00344768"/>
    <w:rsid w:val="003450D5"/>
    <w:rsid w:val="0034612A"/>
    <w:rsid w:val="0035219A"/>
    <w:rsid w:val="003528C8"/>
    <w:rsid w:val="00354186"/>
    <w:rsid w:val="00360D79"/>
    <w:rsid w:val="00361BC0"/>
    <w:rsid w:val="00361BEF"/>
    <w:rsid w:val="00362041"/>
    <w:rsid w:val="00362E37"/>
    <w:rsid w:val="0036406A"/>
    <w:rsid w:val="00364418"/>
    <w:rsid w:val="00364B47"/>
    <w:rsid w:val="003656B2"/>
    <w:rsid w:val="00365EED"/>
    <w:rsid w:val="00366088"/>
    <w:rsid w:val="00367E92"/>
    <w:rsid w:val="0037262C"/>
    <w:rsid w:val="00372D8D"/>
    <w:rsid w:val="0037370C"/>
    <w:rsid w:val="00374B32"/>
    <w:rsid w:val="0037610F"/>
    <w:rsid w:val="00376B5B"/>
    <w:rsid w:val="00382304"/>
    <w:rsid w:val="00383867"/>
    <w:rsid w:val="00383F50"/>
    <w:rsid w:val="00384442"/>
    <w:rsid w:val="00384C74"/>
    <w:rsid w:val="0038590B"/>
    <w:rsid w:val="00386B8F"/>
    <w:rsid w:val="00387D20"/>
    <w:rsid w:val="00387EA6"/>
    <w:rsid w:val="00390B6D"/>
    <w:rsid w:val="00390BB5"/>
    <w:rsid w:val="00391180"/>
    <w:rsid w:val="00391AAB"/>
    <w:rsid w:val="003929CD"/>
    <w:rsid w:val="00394339"/>
    <w:rsid w:val="00395558"/>
    <w:rsid w:val="0039581A"/>
    <w:rsid w:val="00397032"/>
    <w:rsid w:val="003979C9"/>
    <w:rsid w:val="003A0CC7"/>
    <w:rsid w:val="003A0F29"/>
    <w:rsid w:val="003A15A6"/>
    <w:rsid w:val="003A22ED"/>
    <w:rsid w:val="003A31B3"/>
    <w:rsid w:val="003A362B"/>
    <w:rsid w:val="003A4A4F"/>
    <w:rsid w:val="003A5FD3"/>
    <w:rsid w:val="003A6779"/>
    <w:rsid w:val="003A709F"/>
    <w:rsid w:val="003A74D2"/>
    <w:rsid w:val="003A7A89"/>
    <w:rsid w:val="003A7B8F"/>
    <w:rsid w:val="003B0176"/>
    <w:rsid w:val="003B2B39"/>
    <w:rsid w:val="003B3D07"/>
    <w:rsid w:val="003B424B"/>
    <w:rsid w:val="003B4BCC"/>
    <w:rsid w:val="003B5C74"/>
    <w:rsid w:val="003B6602"/>
    <w:rsid w:val="003B6ED8"/>
    <w:rsid w:val="003B7A5D"/>
    <w:rsid w:val="003C2A38"/>
    <w:rsid w:val="003C38F5"/>
    <w:rsid w:val="003C48DF"/>
    <w:rsid w:val="003C52D6"/>
    <w:rsid w:val="003C52DD"/>
    <w:rsid w:val="003C6638"/>
    <w:rsid w:val="003D18F7"/>
    <w:rsid w:val="003D3AF5"/>
    <w:rsid w:val="003D47CB"/>
    <w:rsid w:val="003D4F58"/>
    <w:rsid w:val="003D5716"/>
    <w:rsid w:val="003D61C8"/>
    <w:rsid w:val="003D65B4"/>
    <w:rsid w:val="003D6A7D"/>
    <w:rsid w:val="003E0234"/>
    <w:rsid w:val="003E0273"/>
    <w:rsid w:val="003E2D8B"/>
    <w:rsid w:val="003E47DD"/>
    <w:rsid w:val="003E4CCA"/>
    <w:rsid w:val="003E5531"/>
    <w:rsid w:val="003E769C"/>
    <w:rsid w:val="003E7E4A"/>
    <w:rsid w:val="003F01B9"/>
    <w:rsid w:val="003F027F"/>
    <w:rsid w:val="003F09B2"/>
    <w:rsid w:val="003F1087"/>
    <w:rsid w:val="003F1101"/>
    <w:rsid w:val="003F1B58"/>
    <w:rsid w:val="003F2A97"/>
    <w:rsid w:val="003F2AE7"/>
    <w:rsid w:val="003F337D"/>
    <w:rsid w:val="003F35E3"/>
    <w:rsid w:val="003F4392"/>
    <w:rsid w:val="003F6C11"/>
    <w:rsid w:val="00400611"/>
    <w:rsid w:val="00400B76"/>
    <w:rsid w:val="004018CE"/>
    <w:rsid w:val="004024CE"/>
    <w:rsid w:val="00402C1B"/>
    <w:rsid w:val="004034B6"/>
    <w:rsid w:val="00403D60"/>
    <w:rsid w:val="00404289"/>
    <w:rsid w:val="004046CE"/>
    <w:rsid w:val="00405536"/>
    <w:rsid w:val="004058AE"/>
    <w:rsid w:val="004061D6"/>
    <w:rsid w:val="004062EF"/>
    <w:rsid w:val="004069C8"/>
    <w:rsid w:val="00406EAE"/>
    <w:rsid w:val="004072D6"/>
    <w:rsid w:val="004077AC"/>
    <w:rsid w:val="00407AA1"/>
    <w:rsid w:val="0041021B"/>
    <w:rsid w:val="0041123F"/>
    <w:rsid w:val="00411BCA"/>
    <w:rsid w:val="0041335B"/>
    <w:rsid w:val="00413A5E"/>
    <w:rsid w:val="004146E2"/>
    <w:rsid w:val="00414DF2"/>
    <w:rsid w:val="0041552C"/>
    <w:rsid w:val="004158AC"/>
    <w:rsid w:val="00415C48"/>
    <w:rsid w:val="00415C74"/>
    <w:rsid w:val="00415D01"/>
    <w:rsid w:val="00416065"/>
    <w:rsid w:val="00416F82"/>
    <w:rsid w:val="004204B3"/>
    <w:rsid w:val="00422B6B"/>
    <w:rsid w:val="00422D11"/>
    <w:rsid w:val="00423427"/>
    <w:rsid w:val="0042546E"/>
    <w:rsid w:val="00426877"/>
    <w:rsid w:val="004274CA"/>
    <w:rsid w:val="00430239"/>
    <w:rsid w:val="00430996"/>
    <w:rsid w:val="00431007"/>
    <w:rsid w:val="00431199"/>
    <w:rsid w:val="00431D89"/>
    <w:rsid w:val="00434DDC"/>
    <w:rsid w:val="004351E3"/>
    <w:rsid w:val="004354AC"/>
    <w:rsid w:val="004368CD"/>
    <w:rsid w:val="00436ED0"/>
    <w:rsid w:val="00437F68"/>
    <w:rsid w:val="00441087"/>
    <w:rsid w:val="00442590"/>
    <w:rsid w:val="00444076"/>
    <w:rsid w:val="004441B3"/>
    <w:rsid w:val="00444509"/>
    <w:rsid w:val="0044566D"/>
    <w:rsid w:val="00446B37"/>
    <w:rsid w:val="00450276"/>
    <w:rsid w:val="00450D2C"/>
    <w:rsid w:val="00451205"/>
    <w:rsid w:val="00452F41"/>
    <w:rsid w:val="0045479F"/>
    <w:rsid w:val="004558BC"/>
    <w:rsid w:val="00456585"/>
    <w:rsid w:val="00456FAB"/>
    <w:rsid w:val="00457DCC"/>
    <w:rsid w:val="004600A1"/>
    <w:rsid w:val="0046129F"/>
    <w:rsid w:val="0046286F"/>
    <w:rsid w:val="00464344"/>
    <w:rsid w:val="00464D1A"/>
    <w:rsid w:val="0046621D"/>
    <w:rsid w:val="0046668F"/>
    <w:rsid w:val="00466AE8"/>
    <w:rsid w:val="00466CA9"/>
    <w:rsid w:val="00466F51"/>
    <w:rsid w:val="004673A4"/>
    <w:rsid w:val="00467A28"/>
    <w:rsid w:val="0047077B"/>
    <w:rsid w:val="00470AB9"/>
    <w:rsid w:val="00471E44"/>
    <w:rsid w:val="00473577"/>
    <w:rsid w:val="004748D3"/>
    <w:rsid w:val="004749F5"/>
    <w:rsid w:val="00475645"/>
    <w:rsid w:val="00475E81"/>
    <w:rsid w:val="00476816"/>
    <w:rsid w:val="00481D1D"/>
    <w:rsid w:val="00481EA3"/>
    <w:rsid w:val="0048260B"/>
    <w:rsid w:val="00482DAA"/>
    <w:rsid w:val="00482FE4"/>
    <w:rsid w:val="00483D8B"/>
    <w:rsid w:val="00484AFC"/>
    <w:rsid w:val="00486472"/>
    <w:rsid w:val="00487A6F"/>
    <w:rsid w:val="004905A3"/>
    <w:rsid w:val="0049246B"/>
    <w:rsid w:val="00492481"/>
    <w:rsid w:val="004931B9"/>
    <w:rsid w:val="0049494F"/>
    <w:rsid w:val="00494DAA"/>
    <w:rsid w:val="0049564C"/>
    <w:rsid w:val="004971E2"/>
    <w:rsid w:val="004A1407"/>
    <w:rsid w:val="004A1419"/>
    <w:rsid w:val="004A1607"/>
    <w:rsid w:val="004A1B3D"/>
    <w:rsid w:val="004A2523"/>
    <w:rsid w:val="004A2850"/>
    <w:rsid w:val="004A3BD8"/>
    <w:rsid w:val="004A3D92"/>
    <w:rsid w:val="004A5281"/>
    <w:rsid w:val="004A74E8"/>
    <w:rsid w:val="004B0D97"/>
    <w:rsid w:val="004B1497"/>
    <w:rsid w:val="004B292F"/>
    <w:rsid w:val="004B4B36"/>
    <w:rsid w:val="004B5A34"/>
    <w:rsid w:val="004B77A8"/>
    <w:rsid w:val="004B7965"/>
    <w:rsid w:val="004C0D77"/>
    <w:rsid w:val="004C0EA8"/>
    <w:rsid w:val="004C2C34"/>
    <w:rsid w:val="004C4C2F"/>
    <w:rsid w:val="004C6867"/>
    <w:rsid w:val="004C68E9"/>
    <w:rsid w:val="004C6F04"/>
    <w:rsid w:val="004D0D70"/>
    <w:rsid w:val="004D1149"/>
    <w:rsid w:val="004D1C62"/>
    <w:rsid w:val="004D1D59"/>
    <w:rsid w:val="004D41E4"/>
    <w:rsid w:val="004D4603"/>
    <w:rsid w:val="004D61E3"/>
    <w:rsid w:val="004D653D"/>
    <w:rsid w:val="004D6DF4"/>
    <w:rsid w:val="004E16A8"/>
    <w:rsid w:val="004E1865"/>
    <w:rsid w:val="004E2451"/>
    <w:rsid w:val="004E34E5"/>
    <w:rsid w:val="004E475E"/>
    <w:rsid w:val="004E7EBF"/>
    <w:rsid w:val="004F1A48"/>
    <w:rsid w:val="004F1DBF"/>
    <w:rsid w:val="004F4A50"/>
    <w:rsid w:val="004F53D3"/>
    <w:rsid w:val="004F6195"/>
    <w:rsid w:val="004F61C8"/>
    <w:rsid w:val="0050130B"/>
    <w:rsid w:val="005022AD"/>
    <w:rsid w:val="0050360D"/>
    <w:rsid w:val="00504117"/>
    <w:rsid w:val="005044A4"/>
    <w:rsid w:val="00504581"/>
    <w:rsid w:val="005068B7"/>
    <w:rsid w:val="00507375"/>
    <w:rsid w:val="00507694"/>
    <w:rsid w:val="0051220F"/>
    <w:rsid w:val="00512E53"/>
    <w:rsid w:val="00512FEF"/>
    <w:rsid w:val="005150F8"/>
    <w:rsid w:val="005165AA"/>
    <w:rsid w:val="00516E47"/>
    <w:rsid w:val="005208EA"/>
    <w:rsid w:val="0052158F"/>
    <w:rsid w:val="005267DE"/>
    <w:rsid w:val="00527015"/>
    <w:rsid w:val="00527C4A"/>
    <w:rsid w:val="005302F9"/>
    <w:rsid w:val="00531297"/>
    <w:rsid w:val="00532C00"/>
    <w:rsid w:val="00533F42"/>
    <w:rsid w:val="00534182"/>
    <w:rsid w:val="005347CB"/>
    <w:rsid w:val="00535670"/>
    <w:rsid w:val="00535787"/>
    <w:rsid w:val="00536121"/>
    <w:rsid w:val="00537DAB"/>
    <w:rsid w:val="00540CCF"/>
    <w:rsid w:val="005411D1"/>
    <w:rsid w:val="00541FD7"/>
    <w:rsid w:val="00542324"/>
    <w:rsid w:val="00542729"/>
    <w:rsid w:val="00543F9C"/>
    <w:rsid w:val="00546AB7"/>
    <w:rsid w:val="005475A5"/>
    <w:rsid w:val="00547F60"/>
    <w:rsid w:val="00551C9A"/>
    <w:rsid w:val="00551DBE"/>
    <w:rsid w:val="00553637"/>
    <w:rsid w:val="00554D4E"/>
    <w:rsid w:val="005552CA"/>
    <w:rsid w:val="005567D5"/>
    <w:rsid w:val="005610BF"/>
    <w:rsid w:val="0056192E"/>
    <w:rsid w:val="005642B2"/>
    <w:rsid w:val="00566A99"/>
    <w:rsid w:val="00567595"/>
    <w:rsid w:val="00570C5B"/>
    <w:rsid w:val="0057179A"/>
    <w:rsid w:val="00572141"/>
    <w:rsid w:val="005726C5"/>
    <w:rsid w:val="00573C51"/>
    <w:rsid w:val="00574EC1"/>
    <w:rsid w:val="005771F8"/>
    <w:rsid w:val="005800BF"/>
    <w:rsid w:val="00580105"/>
    <w:rsid w:val="00582883"/>
    <w:rsid w:val="00583651"/>
    <w:rsid w:val="0058389D"/>
    <w:rsid w:val="005840F0"/>
    <w:rsid w:val="005846EC"/>
    <w:rsid w:val="00584AF0"/>
    <w:rsid w:val="00584C91"/>
    <w:rsid w:val="00585147"/>
    <w:rsid w:val="00585990"/>
    <w:rsid w:val="005908C9"/>
    <w:rsid w:val="00590F81"/>
    <w:rsid w:val="00592756"/>
    <w:rsid w:val="0059474E"/>
    <w:rsid w:val="00595615"/>
    <w:rsid w:val="00595E5C"/>
    <w:rsid w:val="00596E56"/>
    <w:rsid w:val="00597203"/>
    <w:rsid w:val="00597BCA"/>
    <w:rsid w:val="00597BDA"/>
    <w:rsid w:val="005A20A3"/>
    <w:rsid w:val="005A230A"/>
    <w:rsid w:val="005A2B47"/>
    <w:rsid w:val="005A4853"/>
    <w:rsid w:val="005A7B7E"/>
    <w:rsid w:val="005B3227"/>
    <w:rsid w:val="005B3F85"/>
    <w:rsid w:val="005B4400"/>
    <w:rsid w:val="005B48B6"/>
    <w:rsid w:val="005B5148"/>
    <w:rsid w:val="005B5389"/>
    <w:rsid w:val="005B6B06"/>
    <w:rsid w:val="005B7F1F"/>
    <w:rsid w:val="005C073E"/>
    <w:rsid w:val="005C0875"/>
    <w:rsid w:val="005C1071"/>
    <w:rsid w:val="005C21A4"/>
    <w:rsid w:val="005C2B62"/>
    <w:rsid w:val="005C3B27"/>
    <w:rsid w:val="005C52EE"/>
    <w:rsid w:val="005C5910"/>
    <w:rsid w:val="005C630A"/>
    <w:rsid w:val="005C6B36"/>
    <w:rsid w:val="005C70D6"/>
    <w:rsid w:val="005D1339"/>
    <w:rsid w:val="005D1376"/>
    <w:rsid w:val="005D1611"/>
    <w:rsid w:val="005D418D"/>
    <w:rsid w:val="005D495A"/>
    <w:rsid w:val="005D4A80"/>
    <w:rsid w:val="005D5F2D"/>
    <w:rsid w:val="005D6812"/>
    <w:rsid w:val="005D6817"/>
    <w:rsid w:val="005E0932"/>
    <w:rsid w:val="005E0C51"/>
    <w:rsid w:val="005E0D48"/>
    <w:rsid w:val="005E2B24"/>
    <w:rsid w:val="005E4636"/>
    <w:rsid w:val="005E4DF6"/>
    <w:rsid w:val="005E76BE"/>
    <w:rsid w:val="005F0048"/>
    <w:rsid w:val="005F154F"/>
    <w:rsid w:val="005F1986"/>
    <w:rsid w:val="005F34AD"/>
    <w:rsid w:val="005F5228"/>
    <w:rsid w:val="005F5ECC"/>
    <w:rsid w:val="005F72A4"/>
    <w:rsid w:val="005F7E31"/>
    <w:rsid w:val="00600221"/>
    <w:rsid w:val="0060061E"/>
    <w:rsid w:val="00600D7D"/>
    <w:rsid w:val="00601008"/>
    <w:rsid w:val="006028A4"/>
    <w:rsid w:val="00603C42"/>
    <w:rsid w:val="00603CEE"/>
    <w:rsid w:val="00604C2A"/>
    <w:rsid w:val="006061CE"/>
    <w:rsid w:val="00607312"/>
    <w:rsid w:val="00607835"/>
    <w:rsid w:val="00611401"/>
    <w:rsid w:val="00612481"/>
    <w:rsid w:val="00613259"/>
    <w:rsid w:val="00613CB9"/>
    <w:rsid w:val="00615EF7"/>
    <w:rsid w:val="006163FD"/>
    <w:rsid w:val="00616712"/>
    <w:rsid w:val="006216A7"/>
    <w:rsid w:val="00622021"/>
    <w:rsid w:val="0062225B"/>
    <w:rsid w:val="00623748"/>
    <w:rsid w:val="00626788"/>
    <w:rsid w:val="006278C4"/>
    <w:rsid w:val="00627F44"/>
    <w:rsid w:val="00631B6E"/>
    <w:rsid w:val="00632992"/>
    <w:rsid w:val="00632B54"/>
    <w:rsid w:val="00632D66"/>
    <w:rsid w:val="00633C32"/>
    <w:rsid w:val="006340B2"/>
    <w:rsid w:val="00635A39"/>
    <w:rsid w:val="00636ABE"/>
    <w:rsid w:val="00640C73"/>
    <w:rsid w:val="00641437"/>
    <w:rsid w:val="006437CB"/>
    <w:rsid w:val="006440E4"/>
    <w:rsid w:val="00646A75"/>
    <w:rsid w:val="00646DF9"/>
    <w:rsid w:val="00646F0D"/>
    <w:rsid w:val="006473BC"/>
    <w:rsid w:val="00647FAB"/>
    <w:rsid w:val="0065093B"/>
    <w:rsid w:val="006517D5"/>
    <w:rsid w:val="00651DF5"/>
    <w:rsid w:val="00654A97"/>
    <w:rsid w:val="00660500"/>
    <w:rsid w:val="00661101"/>
    <w:rsid w:val="00662842"/>
    <w:rsid w:val="00665DBF"/>
    <w:rsid w:val="00665FA1"/>
    <w:rsid w:val="006717EB"/>
    <w:rsid w:val="006721E9"/>
    <w:rsid w:val="006721EA"/>
    <w:rsid w:val="00672B1F"/>
    <w:rsid w:val="00673D57"/>
    <w:rsid w:val="00675E91"/>
    <w:rsid w:val="0067678C"/>
    <w:rsid w:val="00676EFE"/>
    <w:rsid w:val="006776FF"/>
    <w:rsid w:val="00680205"/>
    <w:rsid w:val="006816A0"/>
    <w:rsid w:val="00682881"/>
    <w:rsid w:val="00684E93"/>
    <w:rsid w:val="0068549C"/>
    <w:rsid w:val="006857A0"/>
    <w:rsid w:val="006860E4"/>
    <w:rsid w:val="00687326"/>
    <w:rsid w:val="0068770C"/>
    <w:rsid w:val="00687FC4"/>
    <w:rsid w:val="0069188E"/>
    <w:rsid w:val="006918C9"/>
    <w:rsid w:val="00692080"/>
    <w:rsid w:val="006941D4"/>
    <w:rsid w:val="00694888"/>
    <w:rsid w:val="0069535B"/>
    <w:rsid w:val="0069585D"/>
    <w:rsid w:val="00695A55"/>
    <w:rsid w:val="00695EA3"/>
    <w:rsid w:val="00697356"/>
    <w:rsid w:val="006A169E"/>
    <w:rsid w:val="006A1887"/>
    <w:rsid w:val="006A1C48"/>
    <w:rsid w:val="006A3525"/>
    <w:rsid w:val="006A37A2"/>
    <w:rsid w:val="006A39B1"/>
    <w:rsid w:val="006A4AD0"/>
    <w:rsid w:val="006A5B85"/>
    <w:rsid w:val="006A65E1"/>
    <w:rsid w:val="006A69B2"/>
    <w:rsid w:val="006B3095"/>
    <w:rsid w:val="006B42C9"/>
    <w:rsid w:val="006B42ED"/>
    <w:rsid w:val="006B6D4D"/>
    <w:rsid w:val="006C1762"/>
    <w:rsid w:val="006C1FF4"/>
    <w:rsid w:val="006C2C1B"/>
    <w:rsid w:val="006C463A"/>
    <w:rsid w:val="006C4E8F"/>
    <w:rsid w:val="006C507B"/>
    <w:rsid w:val="006C5BF9"/>
    <w:rsid w:val="006C7C87"/>
    <w:rsid w:val="006D2DB1"/>
    <w:rsid w:val="006D2F6F"/>
    <w:rsid w:val="006D556A"/>
    <w:rsid w:val="006D574D"/>
    <w:rsid w:val="006D5852"/>
    <w:rsid w:val="006D731C"/>
    <w:rsid w:val="006D736F"/>
    <w:rsid w:val="006D7AD9"/>
    <w:rsid w:val="006E0B7B"/>
    <w:rsid w:val="006E24F0"/>
    <w:rsid w:val="006E50C3"/>
    <w:rsid w:val="006E6123"/>
    <w:rsid w:val="006E753D"/>
    <w:rsid w:val="006E77EF"/>
    <w:rsid w:val="006E7B5D"/>
    <w:rsid w:val="006F0ACB"/>
    <w:rsid w:val="006F3B34"/>
    <w:rsid w:val="006F6D74"/>
    <w:rsid w:val="006F78B2"/>
    <w:rsid w:val="006F7D9B"/>
    <w:rsid w:val="0070147C"/>
    <w:rsid w:val="00701F7D"/>
    <w:rsid w:val="007026DD"/>
    <w:rsid w:val="00702C09"/>
    <w:rsid w:val="00702CF0"/>
    <w:rsid w:val="00704197"/>
    <w:rsid w:val="00704DA3"/>
    <w:rsid w:val="00704FDC"/>
    <w:rsid w:val="00706254"/>
    <w:rsid w:val="00710256"/>
    <w:rsid w:val="00715D81"/>
    <w:rsid w:val="007160A1"/>
    <w:rsid w:val="00716318"/>
    <w:rsid w:val="007168FF"/>
    <w:rsid w:val="00716AAC"/>
    <w:rsid w:val="00717740"/>
    <w:rsid w:val="00717F76"/>
    <w:rsid w:val="00723024"/>
    <w:rsid w:val="00724644"/>
    <w:rsid w:val="00725A3A"/>
    <w:rsid w:val="00726BE8"/>
    <w:rsid w:val="00730022"/>
    <w:rsid w:val="00731E18"/>
    <w:rsid w:val="00732B4C"/>
    <w:rsid w:val="007352DA"/>
    <w:rsid w:val="0073530B"/>
    <w:rsid w:val="00735369"/>
    <w:rsid w:val="00735AD3"/>
    <w:rsid w:val="007364F1"/>
    <w:rsid w:val="00737EB2"/>
    <w:rsid w:val="0074142A"/>
    <w:rsid w:val="00741512"/>
    <w:rsid w:val="00741930"/>
    <w:rsid w:val="007419C8"/>
    <w:rsid w:val="007425FE"/>
    <w:rsid w:val="00743E74"/>
    <w:rsid w:val="00745DAF"/>
    <w:rsid w:val="00746892"/>
    <w:rsid w:val="00747A90"/>
    <w:rsid w:val="0075154E"/>
    <w:rsid w:val="00751782"/>
    <w:rsid w:val="00751F6D"/>
    <w:rsid w:val="007524FE"/>
    <w:rsid w:val="00753932"/>
    <w:rsid w:val="00753EC8"/>
    <w:rsid w:val="007546D2"/>
    <w:rsid w:val="0075516A"/>
    <w:rsid w:val="00756A07"/>
    <w:rsid w:val="00757BBF"/>
    <w:rsid w:val="00757BEE"/>
    <w:rsid w:val="00757E86"/>
    <w:rsid w:val="00760A0E"/>
    <w:rsid w:val="0076150F"/>
    <w:rsid w:val="00761FCB"/>
    <w:rsid w:val="00764599"/>
    <w:rsid w:val="00764E44"/>
    <w:rsid w:val="00766C45"/>
    <w:rsid w:val="00767BBD"/>
    <w:rsid w:val="0077169B"/>
    <w:rsid w:val="00771716"/>
    <w:rsid w:val="0077359D"/>
    <w:rsid w:val="00776174"/>
    <w:rsid w:val="007778C6"/>
    <w:rsid w:val="0078105A"/>
    <w:rsid w:val="007821D1"/>
    <w:rsid w:val="00782AD1"/>
    <w:rsid w:val="007835EF"/>
    <w:rsid w:val="007859FB"/>
    <w:rsid w:val="00786C75"/>
    <w:rsid w:val="007873F3"/>
    <w:rsid w:val="00790A81"/>
    <w:rsid w:val="0079280A"/>
    <w:rsid w:val="007930D8"/>
    <w:rsid w:val="00793393"/>
    <w:rsid w:val="0079354F"/>
    <w:rsid w:val="007949ED"/>
    <w:rsid w:val="007956F1"/>
    <w:rsid w:val="00795D66"/>
    <w:rsid w:val="00796357"/>
    <w:rsid w:val="00796D77"/>
    <w:rsid w:val="007976AE"/>
    <w:rsid w:val="0079770A"/>
    <w:rsid w:val="00797839"/>
    <w:rsid w:val="007978ED"/>
    <w:rsid w:val="00797ABC"/>
    <w:rsid w:val="007A041A"/>
    <w:rsid w:val="007A0F35"/>
    <w:rsid w:val="007A1FC6"/>
    <w:rsid w:val="007A2E51"/>
    <w:rsid w:val="007A358E"/>
    <w:rsid w:val="007A4DD0"/>
    <w:rsid w:val="007A7967"/>
    <w:rsid w:val="007B086C"/>
    <w:rsid w:val="007B1A06"/>
    <w:rsid w:val="007B2EA0"/>
    <w:rsid w:val="007B5532"/>
    <w:rsid w:val="007B62BB"/>
    <w:rsid w:val="007B6A91"/>
    <w:rsid w:val="007B7DF5"/>
    <w:rsid w:val="007C01FA"/>
    <w:rsid w:val="007C098F"/>
    <w:rsid w:val="007C0FF6"/>
    <w:rsid w:val="007C2A94"/>
    <w:rsid w:val="007C2EB6"/>
    <w:rsid w:val="007C45D5"/>
    <w:rsid w:val="007C4635"/>
    <w:rsid w:val="007C50DB"/>
    <w:rsid w:val="007C6564"/>
    <w:rsid w:val="007C678F"/>
    <w:rsid w:val="007C6963"/>
    <w:rsid w:val="007D03BE"/>
    <w:rsid w:val="007D0687"/>
    <w:rsid w:val="007D1637"/>
    <w:rsid w:val="007D245D"/>
    <w:rsid w:val="007D2E34"/>
    <w:rsid w:val="007D39C3"/>
    <w:rsid w:val="007D43FC"/>
    <w:rsid w:val="007D772B"/>
    <w:rsid w:val="007E335E"/>
    <w:rsid w:val="007E3F7E"/>
    <w:rsid w:val="007E4023"/>
    <w:rsid w:val="007E5F34"/>
    <w:rsid w:val="007E66CE"/>
    <w:rsid w:val="007E70C9"/>
    <w:rsid w:val="007F0729"/>
    <w:rsid w:val="007F0906"/>
    <w:rsid w:val="007F4740"/>
    <w:rsid w:val="007F4B18"/>
    <w:rsid w:val="007F6740"/>
    <w:rsid w:val="007F69F8"/>
    <w:rsid w:val="007F6BF4"/>
    <w:rsid w:val="007F77AE"/>
    <w:rsid w:val="007F7934"/>
    <w:rsid w:val="0080067B"/>
    <w:rsid w:val="0080089F"/>
    <w:rsid w:val="008011F9"/>
    <w:rsid w:val="008012A5"/>
    <w:rsid w:val="008016A6"/>
    <w:rsid w:val="0080362B"/>
    <w:rsid w:val="00803C13"/>
    <w:rsid w:val="00803DD0"/>
    <w:rsid w:val="00805716"/>
    <w:rsid w:val="008069EF"/>
    <w:rsid w:val="00806F70"/>
    <w:rsid w:val="00810505"/>
    <w:rsid w:val="00810C47"/>
    <w:rsid w:val="00811C13"/>
    <w:rsid w:val="008126E0"/>
    <w:rsid w:val="00812E25"/>
    <w:rsid w:val="00814003"/>
    <w:rsid w:val="00816247"/>
    <w:rsid w:val="00816706"/>
    <w:rsid w:val="0082102C"/>
    <w:rsid w:val="00821C06"/>
    <w:rsid w:val="008227F0"/>
    <w:rsid w:val="0082575A"/>
    <w:rsid w:val="008277AE"/>
    <w:rsid w:val="00827DC3"/>
    <w:rsid w:val="00827EEA"/>
    <w:rsid w:val="00830BBD"/>
    <w:rsid w:val="0083180A"/>
    <w:rsid w:val="0083221E"/>
    <w:rsid w:val="00832405"/>
    <w:rsid w:val="00834C08"/>
    <w:rsid w:val="008366DD"/>
    <w:rsid w:val="00836905"/>
    <w:rsid w:val="00836A33"/>
    <w:rsid w:val="00836F32"/>
    <w:rsid w:val="00837A9A"/>
    <w:rsid w:val="008419E2"/>
    <w:rsid w:val="00842673"/>
    <w:rsid w:val="00845978"/>
    <w:rsid w:val="00846092"/>
    <w:rsid w:val="008475F2"/>
    <w:rsid w:val="00847790"/>
    <w:rsid w:val="008521CF"/>
    <w:rsid w:val="008524B2"/>
    <w:rsid w:val="008525F4"/>
    <w:rsid w:val="00852C6A"/>
    <w:rsid w:val="00853D35"/>
    <w:rsid w:val="00854415"/>
    <w:rsid w:val="00855E9D"/>
    <w:rsid w:val="00856860"/>
    <w:rsid w:val="0086397E"/>
    <w:rsid w:val="00863CB1"/>
    <w:rsid w:val="008646DB"/>
    <w:rsid w:val="008650BF"/>
    <w:rsid w:val="008651DD"/>
    <w:rsid w:val="008670C2"/>
    <w:rsid w:val="00867252"/>
    <w:rsid w:val="008716CF"/>
    <w:rsid w:val="008723B3"/>
    <w:rsid w:val="008749E3"/>
    <w:rsid w:val="00874C5B"/>
    <w:rsid w:val="00875CCD"/>
    <w:rsid w:val="00877D5F"/>
    <w:rsid w:val="008802BE"/>
    <w:rsid w:val="00880F50"/>
    <w:rsid w:val="00883582"/>
    <w:rsid w:val="00885796"/>
    <w:rsid w:val="008902A3"/>
    <w:rsid w:val="00890AF1"/>
    <w:rsid w:val="0089314F"/>
    <w:rsid w:val="0089340A"/>
    <w:rsid w:val="0089488A"/>
    <w:rsid w:val="0089496A"/>
    <w:rsid w:val="008954A7"/>
    <w:rsid w:val="00897C27"/>
    <w:rsid w:val="008A0F1D"/>
    <w:rsid w:val="008A1725"/>
    <w:rsid w:val="008A19A8"/>
    <w:rsid w:val="008A317E"/>
    <w:rsid w:val="008A3915"/>
    <w:rsid w:val="008A4BEA"/>
    <w:rsid w:val="008A55A1"/>
    <w:rsid w:val="008A572C"/>
    <w:rsid w:val="008A6416"/>
    <w:rsid w:val="008A6676"/>
    <w:rsid w:val="008A693A"/>
    <w:rsid w:val="008A75B8"/>
    <w:rsid w:val="008B0269"/>
    <w:rsid w:val="008B090C"/>
    <w:rsid w:val="008B238A"/>
    <w:rsid w:val="008B23B4"/>
    <w:rsid w:val="008B2716"/>
    <w:rsid w:val="008B2C35"/>
    <w:rsid w:val="008B2EA6"/>
    <w:rsid w:val="008B3E61"/>
    <w:rsid w:val="008B40F9"/>
    <w:rsid w:val="008B4E21"/>
    <w:rsid w:val="008B542F"/>
    <w:rsid w:val="008B6FE0"/>
    <w:rsid w:val="008B717E"/>
    <w:rsid w:val="008B79CB"/>
    <w:rsid w:val="008B7E8A"/>
    <w:rsid w:val="008C12B0"/>
    <w:rsid w:val="008C240F"/>
    <w:rsid w:val="008C28C1"/>
    <w:rsid w:val="008C29A2"/>
    <w:rsid w:val="008C2FB2"/>
    <w:rsid w:val="008C3C04"/>
    <w:rsid w:val="008C3DC5"/>
    <w:rsid w:val="008C530E"/>
    <w:rsid w:val="008D00BE"/>
    <w:rsid w:val="008D169F"/>
    <w:rsid w:val="008D22D0"/>
    <w:rsid w:val="008D2812"/>
    <w:rsid w:val="008D3CDC"/>
    <w:rsid w:val="008E0CC5"/>
    <w:rsid w:val="008E0D9B"/>
    <w:rsid w:val="008E245B"/>
    <w:rsid w:val="008E2CE5"/>
    <w:rsid w:val="008E34F2"/>
    <w:rsid w:val="008E3A6D"/>
    <w:rsid w:val="008E4765"/>
    <w:rsid w:val="008E686E"/>
    <w:rsid w:val="008E6BBA"/>
    <w:rsid w:val="008E6F79"/>
    <w:rsid w:val="008F17C1"/>
    <w:rsid w:val="008F219C"/>
    <w:rsid w:val="008F2F48"/>
    <w:rsid w:val="008F34FA"/>
    <w:rsid w:val="008F4C90"/>
    <w:rsid w:val="008F674B"/>
    <w:rsid w:val="008F6B43"/>
    <w:rsid w:val="008F6D81"/>
    <w:rsid w:val="008F7987"/>
    <w:rsid w:val="008F7B26"/>
    <w:rsid w:val="009000AD"/>
    <w:rsid w:val="00900328"/>
    <w:rsid w:val="0090116F"/>
    <w:rsid w:val="009019C8"/>
    <w:rsid w:val="00902596"/>
    <w:rsid w:val="0090471C"/>
    <w:rsid w:val="009050E0"/>
    <w:rsid w:val="00906D93"/>
    <w:rsid w:val="00907DD3"/>
    <w:rsid w:val="009105A3"/>
    <w:rsid w:val="0091136F"/>
    <w:rsid w:val="009138D6"/>
    <w:rsid w:val="0091480F"/>
    <w:rsid w:val="00915E83"/>
    <w:rsid w:val="009161D2"/>
    <w:rsid w:val="009169AA"/>
    <w:rsid w:val="00916C30"/>
    <w:rsid w:val="00917581"/>
    <w:rsid w:val="0091773C"/>
    <w:rsid w:val="00922E34"/>
    <w:rsid w:val="00923D28"/>
    <w:rsid w:val="00925066"/>
    <w:rsid w:val="00926C97"/>
    <w:rsid w:val="009273EC"/>
    <w:rsid w:val="00927841"/>
    <w:rsid w:val="0093099A"/>
    <w:rsid w:val="00930DF8"/>
    <w:rsid w:val="00931152"/>
    <w:rsid w:val="00931D6B"/>
    <w:rsid w:val="0093287C"/>
    <w:rsid w:val="0093383C"/>
    <w:rsid w:val="00934F9A"/>
    <w:rsid w:val="0093597E"/>
    <w:rsid w:val="00936508"/>
    <w:rsid w:val="00937F48"/>
    <w:rsid w:val="009432C2"/>
    <w:rsid w:val="009441A3"/>
    <w:rsid w:val="009456C0"/>
    <w:rsid w:val="009459F3"/>
    <w:rsid w:val="0094793F"/>
    <w:rsid w:val="00950DA1"/>
    <w:rsid w:val="00951623"/>
    <w:rsid w:val="0095196E"/>
    <w:rsid w:val="009520C1"/>
    <w:rsid w:val="009523CC"/>
    <w:rsid w:val="009524F6"/>
    <w:rsid w:val="009529C6"/>
    <w:rsid w:val="009539D8"/>
    <w:rsid w:val="009546C6"/>
    <w:rsid w:val="00956BB8"/>
    <w:rsid w:val="0096121A"/>
    <w:rsid w:val="009623F5"/>
    <w:rsid w:val="00962650"/>
    <w:rsid w:val="009644B7"/>
    <w:rsid w:val="00964826"/>
    <w:rsid w:val="0096558D"/>
    <w:rsid w:val="00965D81"/>
    <w:rsid w:val="009666FD"/>
    <w:rsid w:val="00966C9B"/>
    <w:rsid w:val="00967C1C"/>
    <w:rsid w:val="00970149"/>
    <w:rsid w:val="00970A14"/>
    <w:rsid w:val="00971A7C"/>
    <w:rsid w:val="00974C95"/>
    <w:rsid w:val="00976500"/>
    <w:rsid w:val="00976DDA"/>
    <w:rsid w:val="00984720"/>
    <w:rsid w:val="009847FD"/>
    <w:rsid w:val="00984B91"/>
    <w:rsid w:val="00985D01"/>
    <w:rsid w:val="0099120F"/>
    <w:rsid w:val="00991C97"/>
    <w:rsid w:val="009921A0"/>
    <w:rsid w:val="00992B79"/>
    <w:rsid w:val="00993AAE"/>
    <w:rsid w:val="00993BDA"/>
    <w:rsid w:val="00993F0D"/>
    <w:rsid w:val="00994EF1"/>
    <w:rsid w:val="009951B3"/>
    <w:rsid w:val="00995982"/>
    <w:rsid w:val="009963C5"/>
    <w:rsid w:val="0099797F"/>
    <w:rsid w:val="009A02FF"/>
    <w:rsid w:val="009A0538"/>
    <w:rsid w:val="009A078E"/>
    <w:rsid w:val="009A09CD"/>
    <w:rsid w:val="009A0B8F"/>
    <w:rsid w:val="009A1CCB"/>
    <w:rsid w:val="009A2804"/>
    <w:rsid w:val="009A31B9"/>
    <w:rsid w:val="009A35B7"/>
    <w:rsid w:val="009A3C88"/>
    <w:rsid w:val="009A45B4"/>
    <w:rsid w:val="009A56CA"/>
    <w:rsid w:val="009A5C63"/>
    <w:rsid w:val="009A6CEA"/>
    <w:rsid w:val="009B0157"/>
    <w:rsid w:val="009B0217"/>
    <w:rsid w:val="009B0BAD"/>
    <w:rsid w:val="009B1838"/>
    <w:rsid w:val="009B289E"/>
    <w:rsid w:val="009B302B"/>
    <w:rsid w:val="009B36B9"/>
    <w:rsid w:val="009B592D"/>
    <w:rsid w:val="009B7A31"/>
    <w:rsid w:val="009C3906"/>
    <w:rsid w:val="009C4EC4"/>
    <w:rsid w:val="009C5AAD"/>
    <w:rsid w:val="009C5BCD"/>
    <w:rsid w:val="009C767D"/>
    <w:rsid w:val="009D40ED"/>
    <w:rsid w:val="009D6051"/>
    <w:rsid w:val="009D6101"/>
    <w:rsid w:val="009D73BA"/>
    <w:rsid w:val="009E08EB"/>
    <w:rsid w:val="009E0F66"/>
    <w:rsid w:val="009E10EC"/>
    <w:rsid w:val="009E16EC"/>
    <w:rsid w:val="009E1D5A"/>
    <w:rsid w:val="009E487F"/>
    <w:rsid w:val="009E4913"/>
    <w:rsid w:val="009E6347"/>
    <w:rsid w:val="009F2108"/>
    <w:rsid w:val="009F2488"/>
    <w:rsid w:val="009F3C95"/>
    <w:rsid w:val="009F605F"/>
    <w:rsid w:val="009F6552"/>
    <w:rsid w:val="009F7107"/>
    <w:rsid w:val="00A03AC9"/>
    <w:rsid w:val="00A044E4"/>
    <w:rsid w:val="00A04A05"/>
    <w:rsid w:val="00A072C5"/>
    <w:rsid w:val="00A11DF3"/>
    <w:rsid w:val="00A12CC4"/>
    <w:rsid w:val="00A12F89"/>
    <w:rsid w:val="00A13110"/>
    <w:rsid w:val="00A13D2A"/>
    <w:rsid w:val="00A14565"/>
    <w:rsid w:val="00A15CFB"/>
    <w:rsid w:val="00A20D18"/>
    <w:rsid w:val="00A22F45"/>
    <w:rsid w:val="00A23CDB"/>
    <w:rsid w:val="00A24441"/>
    <w:rsid w:val="00A248DF"/>
    <w:rsid w:val="00A2539A"/>
    <w:rsid w:val="00A259B7"/>
    <w:rsid w:val="00A26111"/>
    <w:rsid w:val="00A268FC"/>
    <w:rsid w:val="00A30A41"/>
    <w:rsid w:val="00A314E2"/>
    <w:rsid w:val="00A31BA5"/>
    <w:rsid w:val="00A3451A"/>
    <w:rsid w:val="00A37231"/>
    <w:rsid w:val="00A373A1"/>
    <w:rsid w:val="00A4036F"/>
    <w:rsid w:val="00A4048B"/>
    <w:rsid w:val="00A421D0"/>
    <w:rsid w:val="00A43921"/>
    <w:rsid w:val="00A43E9E"/>
    <w:rsid w:val="00A45FB6"/>
    <w:rsid w:val="00A46DED"/>
    <w:rsid w:val="00A47086"/>
    <w:rsid w:val="00A47343"/>
    <w:rsid w:val="00A517E2"/>
    <w:rsid w:val="00A54815"/>
    <w:rsid w:val="00A565D4"/>
    <w:rsid w:val="00A567B4"/>
    <w:rsid w:val="00A57306"/>
    <w:rsid w:val="00A57F33"/>
    <w:rsid w:val="00A60130"/>
    <w:rsid w:val="00A63C4C"/>
    <w:rsid w:val="00A63D56"/>
    <w:rsid w:val="00A643F9"/>
    <w:rsid w:val="00A64AF6"/>
    <w:rsid w:val="00A66388"/>
    <w:rsid w:val="00A70105"/>
    <w:rsid w:val="00A71B24"/>
    <w:rsid w:val="00A7294F"/>
    <w:rsid w:val="00A7482D"/>
    <w:rsid w:val="00A77B10"/>
    <w:rsid w:val="00A81075"/>
    <w:rsid w:val="00A817D4"/>
    <w:rsid w:val="00A82CED"/>
    <w:rsid w:val="00A83797"/>
    <w:rsid w:val="00A90FED"/>
    <w:rsid w:val="00A91021"/>
    <w:rsid w:val="00A91038"/>
    <w:rsid w:val="00A9297D"/>
    <w:rsid w:val="00A92BAE"/>
    <w:rsid w:val="00A92C57"/>
    <w:rsid w:val="00A93546"/>
    <w:rsid w:val="00A9372C"/>
    <w:rsid w:val="00A938B8"/>
    <w:rsid w:val="00A9533C"/>
    <w:rsid w:val="00A95EBE"/>
    <w:rsid w:val="00A95FF8"/>
    <w:rsid w:val="00A96051"/>
    <w:rsid w:val="00A975AF"/>
    <w:rsid w:val="00A976F1"/>
    <w:rsid w:val="00AA0945"/>
    <w:rsid w:val="00AA0B95"/>
    <w:rsid w:val="00AA0F48"/>
    <w:rsid w:val="00AA23AB"/>
    <w:rsid w:val="00AA2A5C"/>
    <w:rsid w:val="00AA2CD2"/>
    <w:rsid w:val="00AA34EF"/>
    <w:rsid w:val="00AA5494"/>
    <w:rsid w:val="00AA5C6B"/>
    <w:rsid w:val="00AB0CC7"/>
    <w:rsid w:val="00AB1F86"/>
    <w:rsid w:val="00AB256F"/>
    <w:rsid w:val="00AB260C"/>
    <w:rsid w:val="00AB2E08"/>
    <w:rsid w:val="00AB36D3"/>
    <w:rsid w:val="00AB3C6E"/>
    <w:rsid w:val="00AB3E6C"/>
    <w:rsid w:val="00AB5844"/>
    <w:rsid w:val="00AB7873"/>
    <w:rsid w:val="00AB79A6"/>
    <w:rsid w:val="00AC050F"/>
    <w:rsid w:val="00AC134F"/>
    <w:rsid w:val="00AC14F6"/>
    <w:rsid w:val="00AC2052"/>
    <w:rsid w:val="00AC2758"/>
    <w:rsid w:val="00AC2E44"/>
    <w:rsid w:val="00AC34DE"/>
    <w:rsid w:val="00AC552F"/>
    <w:rsid w:val="00AC6EC9"/>
    <w:rsid w:val="00AD1D34"/>
    <w:rsid w:val="00AD1F01"/>
    <w:rsid w:val="00AD239F"/>
    <w:rsid w:val="00AD4452"/>
    <w:rsid w:val="00AD551D"/>
    <w:rsid w:val="00AE028A"/>
    <w:rsid w:val="00AE0D7B"/>
    <w:rsid w:val="00AE0D80"/>
    <w:rsid w:val="00AE42A3"/>
    <w:rsid w:val="00AE4BAD"/>
    <w:rsid w:val="00AE4CD0"/>
    <w:rsid w:val="00AE580A"/>
    <w:rsid w:val="00AE5A80"/>
    <w:rsid w:val="00AE71DB"/>
    <w:rsid w:val="00AE74BB"/>
    <w:rsid w:val="00AF06C3"/>
    <w:rsid w:val="00AF14B3"/>
    <w:rsid w:val="00AF2533"/>
    <w:rsid w:val="00AF2F79"/>
    <w:rsid w:val="00AF5C02"/>
    <w:rsid w:val="00AF5DED"/>
    <w:rsid w:val="00AF5E5C"/>
    <w:rsid w:val="00B00E1A"/>
    <w:rsid w:val="00B00EE6"/>
    <w:rsid w:val="00B01CFA"/>
    <w:rsid w:val="00B0216E"/>
    <w:rsid w:val="00B02841"/>
    <w:rsid w:val="00B03318"/>
    <w:rsid w:val="00B03ABE"/>
    <w:rsid w:val="00B0466E"/>
    <w:rsid w:val="00B04C1F"/>
    <w:rsid w:val="00B0608D"/>
    <w:rsid w:val="00B101BB"/>
    <w:rsid w:val="00B121A6"/>
    <w:rsid w:val="00B12A90"/>
    <w:rsid w:val="00B1335A"/>
    <w:rsid w:val="00B13CF2"/>
    <w:rsid w:val="00B15D0E"/>
    <w:rsid w:val="00B16590"/>
    <w:rsid w:val="00B16C97"/>
    <w:rsid w:val="00B1774F"/>
    <w:rsid w:val="00B20A48"/>
    <w:rsid w:val="00B213BD"/>
    <w:rsid w:val="00B22019"/>
    <w:rsid w:val="00B22267"/>
    <w:rsid w:val="00B222E5"/>
    <w:rsid w:val="00B23669"/>
    <w:rsid w:val="00B236FA"/>
    <w:rsid w:val="00B24254"/>
    <w:rsid w:val="00B24DDA"/>
    <w:rsid w:val="00B260BB"/>
    <w:rsid w:val="00B26232"/>
    <w:rsid w:val="00B276E5"/>
    <w:rsid w:val="00B27759"/>
    <w:rsid w:val="00B304E0"/>
    <w:rsid w:val="00B31C1B"/>
    <w:rsid w:val="00B32F37"/>
    <w:rsid w:val="00B32FED"/>
    <w:rsid w:val="00B3358F"/>
    <w:rsid w:val="00B339CA"/>
    <w:rsid w:val="00B33F2C"/>
    <w:rsid w:val="00B3423D"/>
    <w:rsid w:val="00B3465D"/>
    <w:rsid w:val="00B34CED"/>
    <w:rsid w:val="00B36079"/>
    <w:rsid w:val="00B36089"/>
    <w:rsid w:val="00B370A4"/>
    <w:rsid w:val="00B4021E"/>
    <w:rsid w:val="00B40858"/>
    <w:rsid w:val="00B410AB"/>
    <w:rsid w:val="00B43354"/>
    <w:rsid w:val="00B45DD5"/>
    <w:rsid w:val="00B45E4D"/>
    <w:rsid w:val="00B465E7"/>
    <w:rsid w:val="00B46D3A"/>
    <w:rsid w:val="00B473A4"/>
    <w:rsid w:val="00B50044"/>
    <w:rsid w:val="00B5222C"/>
    <w:rsid w:val="00B53DEC"/>
    <w:rsid w:val="00B54274"/>
    <w:rsid w:val="00B542BF"/>
    <w:rsid w:val="00B54335"/>
    <w:rsid w:val="00B543C8"/>
    <w:rsid w:val="00B5499B"/>
    <w:rsid w:val="00B549CB"/>
    <w:rsid w:val="00B5566A"/>
    <w:rsid w:val="00B56C18"/>
    <w:rsid w:val="00B57BE2"/>
    <w:rsid w:val="00B57CC0"/>
    <w:rsid w:val="00B57DC1"/>
    <w:rsid w:val="00B60682"/>
    <w:rsid w:val="00B6114E"/>
    <w:rsid w:val="00B619AB"/>
    <w:rsid w:val="00B65A96"/>
    <w:rsid w:val="00B66012"/>
    <w:rsid w:val="00B6603C"/>
    <w:rsid w:val="00B66434"/>
    <w:rsid w:val="00B6755B"/>
    <w:rsid w:val="00B67E5E"/>
    <w:rsid w:val="00B711F8"/>
    <w:rsid w:val="00B71865"/>
    <w:rsid w:val="00B71D93"/>
    <w:rsid w:val="00B72231"/>
    <w:rsid w:val="00B72786"/>
    <w:rsid w:val="00B72CC2"/>
    <w:rsid w:val="00B74C91"/>
    <w:rsid w:val="00B74EA3"/>
    <w:rsid w:val="00B75847"/>
    <w:rsid w:val="00B75D78"/>
    <w:rsid w:val="00B76651"/>
    <w:rsid w:val="00B76F75"/>
    <w:rsid w:val="00B76F7C"/>
    <w:rsid w:val="00B774DC"/>
    <w:rsid w:val="00B775AF"/>
    <w:rsid w:val="00B80E79"/>
    <w:rsid w:val="00B81DF0"/>
    <w:rsid w:val="00B820CE"/>
    <w:rsid w:val="00B8237A"/>
    <w:rsid w:val="00B82E03"/>
    <w:rsid w:val="00B8363E"/>
    <w:rsid w:val="00B8435D"/>
    <w:rsid w:val="00B84367"/>
    <w:rsid w:val="00B84E9E"/>
    <w:rsid w:val="00B86104"/>
    <w:rsid w:val="00B8716B"/>
    <w:rsid w:val="00B87828"/>
    <w:rsid w:val="00B90418"/>
    <w:rsid w:val="00B921B1"/>
    <w:rsid w:val="00B925C7"/>
    <w:rsid w:val="00B93273"/>
    <w:rsid w:val="00B940E8"/>
    <w:rsid w:val="00B951CA"/>
    <w:rsid w:val="00B95EDD"/>
    <w:rsid w:val="00B95FFA"/>
    <w:rsid w:val="00B97903"/>
    <w:rsid w:val="00BA091C"/>
    <w:rsid w:val="00BA0FDC"/>
    <w:rsid w:val="00BA157B"/>
    <w:rsid w:val="00BA1FBB"/>
    <w:rsid w:val="00BA274D"/>
    <w:rsid w:val="00BA30F5"/>
    <w:rsid w:val="00BA3213"/>
    <w:rsid w:val="00BA391F"/>
    <w:rsid w:val="00BA4018"/>
    <w:rsid w:val="00BA447E"/>
    <w:rsid w:val="00BA4E82"/>
    <w:rsid w:val="00BA5381"/>
    <w:rsid w:val="00BA56DD"/>
    <w:rsid w:val="00BA61AC"/>
    <w:rsid w:val="00BA62B7"/>
    <w:rsid w:val="00BA665E"/>
    <w:rsid w:val="00BB0DC0"/>
    <w:rsid w:val="00BB1C78"/>
    <w:rsid w:val="00BB1F57"/>
    <w:rsid w:val="00BB2742"/>
    <w:rsid w:val="00BB381F"/>
    <w:rsid w:val="00BB54C4"/>
    <w:rsid w:val="00BB59E9"/>
    <w:rsid w:val="00BB6AEA"/>
    <w:rsid w:val="00BB73FC"/>
    <w:rsid w:val="00BC4180"/>
    <w:rsid w:val="00BC4E24"/>
    <w:rsid w:val="00BC61B3"/>
    <w:rsid w:val="00BC6925"/>
    <w:rsid w:val="00BC78DE"/>
    <w:rsid w:val="00BD0B57"/>
    <w:rsid w:val="00BD2824"/>
    <w:rsid w:val="00BD3276"/>
    <w:rsid w:val="00BD36D6"/>
    <w:rsid w:val="00BD7246"/>
    <w:rsid w:val="00BE05A3"/>
    <w:rsid w:val="00BE58DE"/>
    <w:rsid w:val="00BE6D2B"/>
    <w:rsid w:val="00BE6EA3"/>
    <w:rsid w:val="00BF2326"/>
    <w:rsid w:val="00BF5C75"/>
    <w:rsid w:val="00BF6479"/>
    <w:rsid w:val="00BF7280"/>
    <w:rsid w:val="00BF7992"/>
    <w:rsid w:val="00C003AC"/>
    <w:rsid w:val="00C0180D"/>
    <w:rsid w:val="00C023C3"/>
    <w:rsid w:val="00C03060"/>
    <w:rsid w:val="00C03627"/>
    <w:rsid w:val="00C037A3"/>
    <w:rsid w:val="00C04517"/>
    <w:rsid w:val="00C04A55"/>
    <w:rsid w:val="00C058A6"/>
    <w:rsid w:val="00C05A66"/>
    <w:rsid w:val="00C06E1E"/>
    <w:rsid w:val="00C113A5"/>
    <w:rsid w:val="00C113C9"/>
    <w:rsid w:val="00C130D0"/>
    <w:rsid w:val="00C1341B"/>
    <w:rsid w:val="00C1457C"/>
    <w:rsid w:val="00C15272"/>
    <w:rsid w:val="00C15527"/>
    <w:rsid w:val="00C157FB"/>
    <w:rsid w:val="00C169D5"/>
    <w:rsid w:val="00C16E6C"/>
    <w:rsid w:val="00C1710D"/>
    <w:rsid w:val="00C20991"/>
    <w:rsid w:val="00C21C90"/>
    <w:rsid w:val="00C24431"/>
    <w:rsid w:val="00C247F4"/>
    <w:rsid w:val="00C265C0"/>
    <w:rsid w:val="00C31058"/>
    <w:rsid w:val="00C32292"/>
    <w:rsid w:val="00C32A38"/>
    <w:rsid w:val="00C338D9"/>
    <w:rsid w:val="00C33A97"/>
    <w:rsid w:val="00C33F22"/>
    <w:rsid w:val="00C35F62"/>
    <w:rsid w:val="00C36532"/>
    <w:rsid w:val="00C37B7B"/>
    <w:rsid w:val="00C37F11"/>
    <w:rsid w:val="00C413EF"/>
    <w:rsid w:val="00C42A3C"/>
    <w:rsid w:val="00C4454D"/>
    <w:rsid w:val="00C45AFD"/>
    <w:rsid w:val="00C45F80"/>
    <w:rsid w:val="00C46AB1"/>
    <w:rsid w:val="00C46C4D"/>
    <w:rsid w:val="00C46FAD"/>
    <w:rsid w:val="00C52096"/>
    <w:rsid w:val="00C5296A"/>
    <w:rsid w:val="00C52EB6"/>
    <w:rsid w:val="00C544AB"/>
    <w:rsid w:val="00C55317"/>
    <w:rsid w:val="00C5715B"/>
    <w:rsid w:val="00C5769A"/>
    <w:rsid w:val="00C57DCB"/>
    <w:rsid w:val="00C62066"/>
    <w:rsid w:val="00C63DFB"/>
    <w:rsid w:val="00C65C8C"/>
    <w:rsid w:val="00C65CB5"/>
    <w:rsid w:val="00C6725F"/>
    <w:rsid w:val="00C6763C"/>
    <w:rsid w:val="00C67B87"/>
    <w:rsid w:val="00C70773"/>
    <w:rsid w:val="00C80F9E"/>
    <w:rsid w:val="00C81027"/>
    <w:rsid w:val="00C81A64"/>
    <w:rsid w:val="00C825F4"/>
    <w:rsid w:val="00C82D6E"/>
    <w:rsid w:val="00C83C34"/>
    <w:rsid w:val="00C8403A"/>
    <w:rsid w:val="00C856A6"/>
    <w:rsid w:val="00C86B29"/>
    <w:rsid w:val="00C905B2"/>
    <w:rsid w:val="00C906BB"/>
    <w:rsid w:val="00C92DF1"/>
    <w:rsid w:val="00C93F1A"/>
    <w:rsid w:val="00C95192"/>
    <w:rsid w:val="00C954E6"/>
    <w:rsid w:val="00C9652A"/>
    <w:rsid w:val="00C9654B"/>
    <w:rsid w:val="00CA05C3"/>
    <w:rsid w:val="00CA21CF"/>
    <w:rsid w:val="00CA28E0"/>
    <w:rsid w:val="00CA2BDE"/>
    <w:rsid w:val="00CA2D82"/>
    <w:rsid w:val="00CA37BE"/>
    <w:rsid w:val="00CA41AD"/>
    <w:rsid w:val="00CA6009"/>
    <w:rsid w:val="00CA7821"/>
    <w:rsid w:val="00CB07E3"/>
    <w:rsid w:val="00CB1A1C"/>
    <w:rsid w:val="00CB373A"/>
    <w:rsid w:val="00CB7D9F"/>
    <w:rsid w:val="00CC2630"/>
    <w:rsid w:val="00CC2D88"/>
    <w:rsid w:val="00CC3875"/>
    <w:rsid w:val="00CC44EA"/>
    <w:rsid w:val="00CC5068"/>
    <w:rsid w:val="00CC5669"/>
    <w:rsid w:val="00CC6213"/>
    <w:rsid w:val="00CC6657"/>
    <w:rsid w:val="00CC6A01"/>
    <w:rsid w:val="00CC6EF7"/>
    <w:rsid w:val="00CC7550"/>
    <w:rsid w:val="00CC7ABC"/>
    <w:rsid w:val="00CC7E00"/>
    <w:rsid w:val="00CD3A9A"/>
    <w:rsid w:val="00CD4001"/>
    <w:rsid w:val="00CD415C"/>
    <w:rsid w:val="00CD599B"/>
    <w:rsid w:val="00CD7245"/>
    <w:rsid w:val="00CE02DA"/>
    <w:rsid w:val="00CE1501"/>
    <w:rsid w:val="00CE33E4"/>
    <w:rsid w:val="00CE399B"/>
    <w:rsid w:val="00CE3FBB"/>
    <w:rsid w:val="00CE620F"/>
    <w:rsid w:val="00CE639E"/>
    <w:rsid w:val="00CF03FF"/>
    <w:rsid w:val="00CF08A5"/>
    <w:rsid w:val="00CF1014"/>
    <w:rsid w:val="00CF131C"/>
    <w:rsid w:val="00CF373F"/>
    <w:rsid w:val="00CF3A49"/>
    <w:rsid w:val="00CF5980"/>
    <w:rsid w:val="00CF697F"/>
    <w:rsid w:val="00CF6DB7"/>
    <w:rsid w:val="00CF737A"/>
    <w:rsid w:val="00CF7DEB"/>
    <w:rsid w:val="00D0170A"/>
    <w:rsid w:val="00D02EAF"/>
    <w:rsid w:val="00D0355C"/>
    <w:rsid w:val="00D059FE"/>
    <w:rsid w:val="00D05F59"/>
    <w:rsid w:val="00D070BA"/>
    <w:rsid w:val="00D1306C"/>
    <w:rsid w:val="00D130CD"/>
    <w:rsid w:val="00D1548C"/>
    <w:rsid w:val="00D16FB5"/>
    <w:rsid w:val="00D21141"/>
    <w:rsid w:val="00D21615"/>
    <w:rsid w:val="00D238DF"/>
    <w:rsid w:val="00D2427D"/>
    <w:rsid w:val="00D249AB"/>
    <w:rsid w:val="00D25633"/>
    <w:rsid w:val="00D25A02"/>
    <w:rsid w:val="00D26654"/>
    <w:rsid w:val="00D26B50"/>
    <w:rsid w:val="00D30881"/>
    <w:rsid w:val="00D30C05"/>
    <w:rsid w:val="00D30CC1"/>
    <w:rsid w:val="00D31E37"/>
    <w:rsid w:val="00D3347B"/>
    <w:rsid w:val="00D33826"/>
    <w:rsid w:val="00D344C1"/>
    <w:rsid w:val="00D347F0"/>
    <w:rsid w:val="00D34C28"/>
    <w:rsid w:val="00D34CBC"/>
    <w:rsid w:val="00D3658B"/>
    <w:rsid w:val="00D41795"/>
    <w:rsid w:val="00D41D1C"/>
    <w:rsid w:val="00D448BB"/>
    <w:rsid w:val="00D46989"/>
    <w:rsid w:val="00D54241"/>
    <w:rsid w:val="00D54E96"/>
    <w:rsid w:val="00D550A9"/>
    <w:rsid w:val="00D558A0"/>
    <w:rsid w:val="00D56191"/>
    <w:rsid w:val="00D5664B"/>
    <w:rsid w:val="00D61B63"/>
    <w:rsid w:val="00D6250B"/>
    <w:rsid w:val="00D627BF"/>
    <w:rsid w:val="00D62B6A"/>
    <w:rsid w:val="00D6572F"/>
    <w:rsid w:val="00D6675B"/>
    <w:rsid w:val="00D66A13"/>
    <w:rsid w:val="00D671CE"/>
    <w:rsid w:val="00D67665"/>
    <w:rsid w:val="00D67688"/>
    <w:rsid w:val="00D67A7F"/>
    <w:rsid w:val="00D705B5"/>
    <w:rsid w:val="00D71495"/>
    <w:rsid w:val="00D75574"/>
    <w:rsid w:val="00D75C17"/>
    <w:rsid w:val="00D761D5"/>
    <w:rsid w:val="00D76CE0"/>
    <w:rsid w:val="00D76E20"/>
    <w:rsid w:val="00D77065"/>
    <w:rsid w:val="00D770A7"/>
    <w:rsid w:val="00D773A9"/>
    <w:rsid w:val="00D77678"/>
    <w:rsid w:val="00D7785B"/>
    <w:rsid w:val="00D80E08"/>
    <w:rsid w:val="00D81CEB"/>
    <w:rsid w:val="00D822E3"/>
    <w:rsid w:val="00D83F93"/>
    <w:rsid w:val="00D847A8"/>
    <w:rsid w:val="00D8605B"/>
    <w:rsid w:val="00D90837"/>
    <w:rsid w:val="00D90965"/>
    <w:rsid w:val="00D90C45"/>
    <w:rsid w:val="00D939EF"/>
    <w:rsid w:val="00D95A9C"/>
    <w:rsid w:val="00D95D1A"/>
    <w:rsid w:val="00D974AB"/>
    <w:rsid w:val="00DA300C"/>
    <w:rsid w:val="00DA32A7"/>
    <w:rsid w:val="00DA38DE"/>
    <w:rsid w:val="00DA4AD1"/>
    <w:rsid w:val="00DA50C5"/>
    <w:rsid w:val="00DA5CAB"/>
    <w:rsid w:val="00DB305E"/>
    <w:rsid w:val="00DB3869"/>
    <w:rsid w:val="00DB3ECE"/>
    <w:rsid w:val="00DB411D"/>
    <w:rsid w:val="00DB6D29"/>
    <w:rsid w:val="00DB72A1"/>
    <w:rsid w:val="00DC03BF"/>
    <w:rsid w:val="00DC0A4D"/>
    <w:rsid w:val="00DC0F9B"/>
    <w:rsid w:val="00DC1319"/>
    <w:rsid w:val="00DC3670"/>
    <w:rsid w:val="00DC47E1"/>
    <w:rsid w:val="00DC497B"/>
    <w:rsid w:val="00DC54D3"/>
    <w:rsid w:val="00DC5844"/>
    <w:rsid w:val="00DC61CD"/>
    <w:rsid w:val="00DC77BC"/>
    <w:rsid w:val="00DD013F"/>
    <w:rsid w:val="00DD086B"/>
    <w:rsid w:val="00DD2BFE"/>
    <w:rsid w:val="00DD2E24"/>
    <w:rsid w:val="00DD3301"/>
    <w:rsid w:val="00DD34D4"/>
    <w:rsid w:val="00DD4476"/>
    <w:rsid w:val="00DD56AF"/>
    <w:rsid w:val="00DD5A28"/>
    <w:rsid w:val="00DE0360"/>
    <w:rsid w:val="00DE2DF0"/>
    <w:rsid w:val="00DE340F"/>
    <w:rsid w:val="00DE35B2"/>
    <w:rsid w:val="00DE6484"/>
    <w:rsid w:val="00DE7135"/>
    <w:rsid w:val="00DF0148"/>
    <w:rsid w:val="00DF0A53"/>
    <w:rsid w:val="00DF0D2B"/>
    <w:rsid w:val="00DF0EE1"/>
    <w:rsid w:val="00DF1713"/>
    <w:rsid w:val="00DF22DF"/>
    <w:rsid w:val="00DF37D9"/>
    <w:rsid w:val="00DF44E5"/>
    <w:rsid w:val="00DF6A20"/>
    <w:rsid w:val="00DF7058"/>
    <w:rsid w:val="00E00784"/>
    <w:rsid w:val="00E00DFA"/>
    <w:rsid w:val="00E02685"/>
    <w:rsid w:val="00E04A67"/>
    <w:rsid w:val="00E04F36"/>
    <w:rsid w:val="00E0617E"/>
    <w:rsid w:val="00E068F6"/>
    <w:rsid w:val="00E071DC"/>
    <w:rsid w:val="00E076DB"/>
    <w:rsid w:val="00E1274D"/>
    <w:rsid w:val="00E12D75"/>
    <w:rsid w:val="00E12E81"/>
    <w:rsid w:val="00E131BB"/>
    <w:rsid w:val="00E14556"/>
    <w:rsid w:val="00E1558B"/>
    <w:rsid w:val="00E16335"/>
    <w:rsid w:val="00E1767C"/>
    <w:rsid w:val="00E21A64"/>
    <w:rsid w:val="00E21EFD"/>
    <w:rsid w:val="00E22ADB"/>
    <w:rsid w:val="00E22CF6"/>
    <w:rsid w:val="00E230BA"/>
    <w:rsid w:val="00E233A4"/>
    <w:rsid w:val="00E23559"/>
    <w:rsid w:val="00E23BCB"/>
    <w:rsid w:val="00E24113"/>
    <w:rsid w:val="00E24320"/>
    <w:rsid w:val="00E24B99"/>
    <w:rsid w:val="00E2528B"/>
    <w:rsid w:val="00E2534B"/>
    <w:rsid w:val="00E304B0"/>
    <w:rsid w:val="00E3122D"/>
    <w:rsid w:val="00E32C50"/>
    <w:rsid w:val="00E33022"/>
    <w:rsid w:val="00E33A3E"/>
    <w:rsid w:val="00E3420B"/>
    <w:rsid w:val="00E35512"/>
    <w:rsid w:val="00E36B1F"/>
    <w:rsid w:val="00E36D70"/>
    <w:rsid w:val="00E403BB"/>
    <w:rsid w:val="00E40B78"/>
    <w:rsid w:val="00E40FA0"/>
    <w:rsid w:val="00E419BC"/>
    <w:rsid w:val="00E41BB8"/>
    <w:rsid w:val="00E41E0C"/>
    <w:rsid w:val="00E4344F"/>
    <w:rsid w:val="00E445BE"/>
    <w:rsid w:val="00E46B3B"/>
    <w:rsid w:val="00E47B21"/>
    <w:rsid w:val="00E51001"/>
    <w:rsid w:val="00E531EF"/>
    <w:rsid w:val="00E55986"/>
    <w:rsid w:val="00E56A1F"/>
    <w:rsid w:val="00E60ACA"/>
    <w:rsid w:val="00E619A7"/>
    <w:rsid w:val="00E61CDA"/>
    <w:rsid w:val="00E61E21"/>
    <w:rsid w:val="00E629D4"/>
    <w:rsid w:val="00E6399B"/>
    <w:rsid w:val="00E64710"/>
    <w:rsid w:val="00E64906"/>
    <w:rsid w:val="00E66471"/>
    <w:rsid w:val="00E66C94"/>
    <w:rsid w:val="00E6777A"/>
    <w:rsid w:val="00E70645"/>
    <w:rsid w:val="00E7098E"/>
    <w:rsid w:val="00E70BD1"/>
    <w:rsid w:val="00E71BC2"/>
    <w:rsid w:val="00E72908"/>
    <w:rsid w:val="00E72C72"/>
    <w:rsid w:val="00E7418F"/>
    <w:rsid w:val="00E7474C"/>
    <w:rsid w:val="00E74C51"/>
    <w:rsid w:val="00E7528F"/>
    <w:rsid w:val="00E7762D"/>
    <w:rsid w:val="00E779E2"/>
    <w:rsid w:val="00E800C4"/>
    <w:rsid w:val="00E813EA"/>
    <w:rsid w:val="00E81951"/>
    <w:rsid w:val="00E82AE5"/>
    <w:rsid w:val="00E834A7"/>
    <w:rsid w:val="00E83890"/>
    <w:rsid w:val="00E839B5"/>
    <w:rsid w:val="00E85376"/>
    <w:rsid w:val="00E85CFF"/>
    <w:rsid w:val="00E8658E"/>
    <w:rsid w:val="00E86BB0"/>
    <w:rsid w:val="00E900B3"/>
    <w:rsid w:val="00E90D4F"/>
    <w:rsid w:val="00E9233D"/>
    <w:rsid w:val="00E92D9E"/>
    <w:rsid w:val="00E95E95"/>
    <w:rsid w:val="00E97728"/>
    <w:rsid w:val="00E97A39"/>
    <w:rsid w:val="00EA1450"/>
    <w:rsid w:val="00EA1517"/>
    <w:rsid w:val="00EA3242"/>
    <w:rsid w:val="00EA385C"/>
    <w:rsid w:val="00EA3FBA"/>
    <w:rsid w:val="00EA4D11"/>
    <w:rsid w:val="00EA52AD"/>
    <w:rsid w:val="00EA55C1"/>
    <w:rsid w:val="00EA7944"/>
    <w:rsid w:val="00EB058C"/>
    <w:rsid w:val="00EB1E57"/>
    <w:rsid w:val="00EB26D8"/>
    <w:rsid w:val="00EB2F5F"/>
    <w:rsid w:val="00EB4339"/>
    <w:rsid w:val="00EC08B5"/>
    <w:rsid w:val="00EC0AF2"/>
    <w:rsid w:val="00EC2622"/>
    <w:rsid w:val="00EC2F8F"/>
    <w:rsid w:val="00EC3053"/>
    <w:rsid w:val="00EC3F48"/>
    <w:rsid w:val="00EC40D1"/>
    <w:rsid w:val="00EC53BD"/>
    <w:rsid w:val="00EC5F23"/>
    <w:rsid w:val="00ED0C24"/>
    <w:rsid w:val="00ED283B"/>
    <w:rsid w:val="00ED291F"/>
    <w:rsid w:val="00ED294A"/>
    <w:rsid w:val="00ED2A02"/>
    <w:rsid w:val="00ED2CE7"/>
    <w:rsid w:val="00ED5061"/>
    <w:rsid w:val="00ED6144"/>
    <w:rsid w:val="00ED66EA"/>
    <w:rsid w:val="00ED6A58"/>
    <w:rsid w:val="00ED6EEE"/>
    <w:rsid w:val="00ED792B"/>
    <w:rsid w:val="00EE003B"/>
    <w:rsid w:val="00EE011B"/>
    <w:rsid w:val="00EE0B23"/>
    <w:rsid w:val="00EE0D5E"/>
    <w:rsid w:val="00EE15BE"/>
    <w:rsid w:val="00EE3752"/>
    <w:rsid w:val="00EE3780"/>
    <w:rsid w:val="00EE4D76"/>
    <w:rsid w:val="00EE5818"/>
    <w:rsid w:val="00EE5A1A"/>
    <w:rsid w:val="00EE6608"/>
    <w:rsid w:val="00EE6EF5"/>
    <w:rsid w:val="00EE6F12"/>
    <w:rsid w:val="00EE70F2"/>
    <w:rsid w:val="00EF110A"/>
    <w:rsid w:val="00EF1271"/>
    <w:rsid w:val="00EF1508"/>
    <w:rsid w:val="00EF1DD7"/>
    <w:rsid w:val="00EF2615"/>
    <w:rsid w:val="00EF6D67"/>
    <w:rsid w:val="00F01580"/>
    <w:rsid w:val="00F028E7"/>
    <w:rsid w:val="00F02958"/>
    <w:rsid w:val="00F04542"/>
    <w:rsid w:val="00F05C7F"/>
    <w:rsid w:val="00F05C84"/>
    <w:rsid w:val="00F0784E"/>
    <w:rsid w:val="00F10ECE"/>
    <w:rsid w:val="00F1181A"/>
    <w:rsid w:val="00F12C64"/>
    <w:rsid w:val="00F12D86"/>
    <w:rsid w:val="00F14629"/>
    <w:rsid w:val="00F14778"/>
    <w:rsid w:val="00F170AB"/>
    <w:rsid w:val="00F20630"/>
    <w:rsid w:val="00F214D7"/>
    <w:rsid w:val="00F21A68"/>
    <w:rsid w:val="00F22147"/>
    <w:rsid w:val="00F227B1"/>
    <w:rsid w:val="00F22C7B"/>
    <w:rsid w:val="00F234A6"/>
    <w:rsid w:val="00F23DA3"/>
    <w:rsid w:val="00F246D6"/>
    <w:rsid w:val="00F24BE1"/>
    <w:rsid w:val="00F25040"/>
    <w:rsid w:val="00F25D88"/>
    <w:rsid w:val="00F2790D"/>
    <w:rsid w:val="00F30ABE"/>
    <w:rsid w:val="00F31D2D"/>
    <w:rsid w:val="00F32EEC"/>
    <w:rsid w:val="00F32F85"/>
    <w:rsid w:val="00F33721"/>
    <w:rsid w:val="00F3392F"/>
    <w:rsid w:val="00F3461D"/>
    <w:rsid w:val="00F34CB6"/>
    <w:rsid w:val="00F3649F"/>
    <w:rsid w:val="00F36D12"/>
    <w:rsid w:val="00F370C6"/>
    <w:rsid w:val="00F40744"/>
    <w:rsid w:val="00F40BDF"/>
    <w:rsid w:val="00F40F4D"/>
    <w:rsid w:val="00F424EF"/>
    <w:rsid w:val="00F44014"/>
    <w:rsid w:val="00F4492B"/>
    <w:rsid w:val="00F5078B"/>
    <w:rsid w:val="00F52196"/>
    <w:rsid w:val="00F52EF4"/>
    <w:rsid w:val="00F52F5B"/>
    <w:rsid w:val="00F5392D"/>
    <w:rsid w:val="00F54FEA"/>
    <w:rsid w:val="00F5687D"/>
    <w:rsid w:val="00F5694C"/>
    <w:rsid w:val="00F6089F"/>
    <w:rsid w:val="00F61067"/>
    <w:rsid w:val="00F6122F"/>
    <w:rsid w:val="00F6645E"/>
    <w:rsid w:val="00F669FF"/>
    <w:rsid w:val="00F70B64"/>
    <w:rsid w:val="00F71FC3"/>
    <w:rsid w:val="00F72B76"/>
    <w:rsid w:val="00F75482"/>
    <w:rsid w:val="00F75C06"/>
    <w:rsid w:val="00F76577"/>
    <w:rsid w:val="00F76EA4"/>
    <w:rsid w:val="00F826BB"/>
    <w:rsid w:val="00F82983"/>
    <w:rsid w:val="00F83B0F"/>
    <w:rsid w:val="00F84768"/>
    <w:rsid w:val="00F85EEA"/>
    <w:rsid w:val="00F861B5"/>
    <w:rsid w:val="00F86B2A"/>
    <w:rsid w:val="00F917D5"/>
    <w:rsid w:val="00F9184A"/>
    <w:rsid w:val="00F91EDD"/>
    <w:rsid w:val="00F91FD0"/>
    <w:rsid w:val="00F93B61"/>
    <w:rsid w:val="00F943BB"/>
    <w:rsid w:val="00F945E2"/>
    <w:rsid w:val="00F97AEF"/>
    <w:rsid w:val="00FA0E16"/>
    <w:rsid w:val="00FA4A71"/>
    <w:rsid w:val="00FA6245"/>
    <w:rsid w:val="00FA6B2C"/>
    <w:rsid w:val="00FA7A21"/>
    <w:rsid w:val="00FA7BB4"/>
    <w:rsid w:val="00FB148A"/>
    <w:rsid w:val="00FB1D8E"/>
    <w:rsid w:val="00FB2FE8"/>
    <w:rsid w:val="00FB346F"/>
    <w:rsid w:val="00FB4F27"/>
    <w:rsid w:val="00FB5187"/>
    <w:rsid w:val="00FB60C0"/>
    <w:rsid w:val="00FB6750"/>
    <w:rsid w:val="00FB6B6E"/>
    <w:rsid w:val="00FC0243"/>
    <w:rsid w:val="00FC13BC"/>
    <w:rsid w:val="00FC157D"/>
    <w:rsid w:val="00FC2B27"/>
    <w:rsid w:val="00FC2ECD"/>
    <w:rsid w:val="00FC3B5D"/>
    <w:rsid w:val="00FC5146"/>
    <w:rsid w:val="00FC563E"/>
    <w:rsid w:val="00FD0D27"/>
    <w:rsid w:val="00FD122F"/>
    <w:rsid w:val="00FD15AE"/>
    <w:rsid w:val="00FD2B73"/>
    <w:rsid w:val="00FD2D98"/>
    <w:rsid w:val="00FD325A"/>
    <w:rsid w:val="00FD32F9"/>
    <w:rsid w:val="00FD362B"/>
    <w:rsid w:val="00FD452B"/>
    <w:rsid w:val="00FD49D8"/>
    <w:rsid w:val="00FD5B36"/>
    <w:rsid w:val="00FE056B"/>
    <w:rsid w:val="00FE239B"/>
    <w:rsid w:val="00FE5005"/>
    <w:rsid w:val="00FE649A"/>
    <w:rsid w:val="00FE7913"/>
    <w:rsid w:val="00FE7978"/>
    <w:rsid w:val="00FF004B"/>
    <w:rsid w:val="00FF0E9D"/>
    <w:rsid w:val="00FF229A"/>
    <w:rsid w:val="00FF27FE"/>
    <w:rsid w:val="00FF4D6D"/>
    <w:rsid w:val="00FF585D"/>
    <w:rsid w:val="00FF6925"/>
    <w:rsid w:val="00FF6B27"/>
    <w:rsid w:val="00FF7152"/>
    <w:rsid w:val="00FF75CC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6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1">
    <w:name w:val="heading 1"/>
    <w:basedOn w:val="a"/>
    <w:next w:val="a"/>
    <w:link w:val="12"/>
    <w:qFormat/>
    <w:rsid w:val="00FB60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qFormat/>
    <w:rsid w:val="00FB60C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791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91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B60C0"/>
    <w:rPr>
      <w:color w:val="0253B7"/>
      <w:u w:val="single"/>
    </w:rPr>
  </w:style>
  <w:style w:type="paragraph" w:styleId="a4">
    <w:name w:val="footer"/>
    <w:basedOn w:val="a"/>
    <w:link w:val="a5"/>
    <w:uiPriority w:val="99"/>
    <w:rsid w:val="00FB60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FB60C0"/>
  </w:style>
  <w:style w:type="paragraph" w:styleId="13">
    <w:name w:val="toc 1"/>
    <w:basedOn w:val="a"/>
    <w:next w:val="a"/>
    <w:autoRedefine/>
    <w:uiPriority w:val="39"/>
    <w:unhideWhenUsed/>
    <w:qFormat/>
    <w:rsid w:val="00FB60C0"/>
    <w:pPr>
      <w:widowControl/>
      <w:tabs>
        <w:tab w:val="left" w:pos="567"/>
        <w:tab w:val="right" w:leader="dot" w:pos="8296"/>
      </w:tabs>
      <w:adjustRightInd w:val="0"/>
      <w:snapToGrid w:val="0"/>
      <w:spacing w:beforeLines="50" w:before="180" w:line="360" w:lineRule="exact"/>
    </w:pPr>
    <w:rPr>
      <w:rFonts w:ascii="標楷體" w:eastAsia="標楷體" w:hAnsi="標楷體" w:cstheme="minorBidi"/>
      <w:b/>
      <w:noProof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466F51"/>
    <w:pPr>
      <w:widowControl/>
      <w:tabs>
        <w:tab w:val="right" w:leader="dot" w:pos="8296"/>
      </w:tabs>
      <w:adjustRightInd w:val="0"/>
      <w:snapToGrid w:val="0"/>
      <w:spacing w:before="50" w:line="360" w:lineRule="exact"/>
      <w:ind w:leftChars="101" w:left="242"/>
    </w:pPr>
    <w:rPr>
      <w:rFonts w:eastAsia="標楷體"/>
      <w:b/>
      <w:bCs/>
      <w:noProof/>
      <w:kern w:val="0"/>
      <w:sz w:val="28"/>
      <w:szCs w:val="28"/>
    </w:rPr>
  </w:style>
  <w:style w:type="character" w:customStyle="1" w:styleId="12">
    <w:name w:val="標題 1 字元"/>
    <w:basedOn w:val="a0"/>
    <w:link w:val="11"/>
    <w:rsid w:val="00FB60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1"/>
    <w:next w:val="a"/>
    <w:uiPriority w:val="39"/>
    <w:semiHidden/>
    <w:unhideWhenUsed/>
    <w:qFormat/>
    <w:rsid w:val="00FB60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B6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B60C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FB60C0"/>
    <w:pPr>
      <w:ind w:leftChars="200" w:left="480"/>
    </w:pPr>
  </w:style>
  <w:style w:type="character" w:customStyle="1" w:styleId="ab">
    <w:name w:val="清單段落 字元"/>
    <w:basedOn w:val="a0"/>
    <w:link w:val="aa"/>
    <w:uiPriority w:val="34"/>
    <w:rsid w:val="00FB60C0"/>
    <w:rPr>
      <w:rFonts w:ascii="Times New Roman" w:eastAsia="新細明體" w:hAnsi="Times New Roman" w:cs="Times New Roman"/>
      <w:szCs w:val="24"/>
    </w:rPr>
  </w:style>
  <w:style w:type="character" w:customStyle="1" w:styleId="21">
    <w:name w:val="標題 2 字元"/>
    <w:basedOn w:val="a0"/>
    <w:link w:val="20"/>
    <w:rsid w:val="00FB60C0"/>
    <w:rPr>
      <w:rFonts w:ascii="Arial" w:eastAsia="新細明體" w:hAnsi="Arial" w:cs="Times New Roman"/>
      <w:b/>
      <w:bCs/>
      <w:sz w:val="48"/>
      <w:szCs w:val="48"/>
    </w:rPr>
  </w:style>
  <w:style w:type="paragraph" w:styleId="ac">
    <w:name w:val="footnote text"/>
    <w:basedOn w:val="a"/>
    <w:link w:val="ad"/>
    <w:uiPriority w:val="99"/>
    <w:rsid w:val="00FB60C0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FB60C0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FB60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">
    <w:name w:val="Table Grid"/>
    <w:basedOn w:val="a1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格格線1"/>
    <w:basedOn w:val="a1"/>
    <w:next w:val="af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標題 3 字元"/>
    <w:basedOn w:val="a0"/>
    <w:link w:val="30"/>
    <w:uiPriority w:val="9"/>
    <w:semiHidden/>
    <w:rsid w:val="00FE791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E7913"/>
    <w:rPr>
      <w:rFonts w:asciiTheme="majorHAnsi" w:eastAsiaTheme="majorEastAsia" w:hAnsiTheme="majorHAnsi" w:cstheme="majorBidi"/>
      <w:sz w:val="36"/>
      <w:szCs w:val="36"/>
    </w:rPr>
  </w:style>
  <w:style w:type="character" w:styleId="af0">
    <w:name w:val="FollowedHyperlink"/>
    <w:semiHidden/>
    <w:unhideWhenUsed/>
    <w:rsid w:val="00FE7913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FE79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lang w:bidi="hi-IN"/>
    </w:rPr>
  </w:style>
  <w:style w:type="character" w:customStyle="1" w:styleId="HTML0">
    <w:name w:val="HTML 預設格式 字元"/>
    <w:basedOn w:val="a0"/>
    <w:link w:val="HTML"/>
    <w:semiHidden/>
    <w:rsid w:val="00FE7913"/>
    <w:rPr>
      <w:rFonts w:ascii="細明體" w:eastAsia="細明體" w:hAnsi="細明體" w:cs="細明體"/>
      <w:color w:val="000000"/>
      <w:kern w:val="0"/>
      <w:szCs w:val="24"/>
      <w:lang w:bidi="hi-I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FE7913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1">
    <w:name w:val="annotation text"/>
    <w:basedOn w:val="a"/>
    <w:link w:val="af2"/>
    <w:uiPriority w:val="99"/>
    <w:semiHidden/>
    <w:unhideWhenUsed/>
    <w:rsid w:val="00FE7913"/>
  </w:style>
  <w:style w:type="character" w:customStyle="1" w:styleId="af2">
    <w:name w:val="註解文字 字元"/>
    <w:basedOn w:val="a0"/>
    <w:link w:val="af1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3">
    <w:name w:val="header"/>
    <w:basedOn w:val="a"/>
    <w:link w:val="af4"/>
    <w:uiPriority w:val="99"/>
    <w:unhideWhenUsed/>
    <w:rsid w:val="00FE7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FE7913"/>
    <w:rPr>
      <w:rFonts w:ascii="Times New Roman" w:eastAsia="新細明體" w:hAnsi="Times New Roman" w:cs="Times New Roman"/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FE7913"/>
    <w:pPr>
      <w:snapToGrid w:val="0"/>
    </w:pPr>
  </w:style>
  <w:style w:type="character" w:customStyle="1" w:styleId="af6">
    <w:name w:val="章節附註文字 字元"/>
    <w:basedOn w:val="a0"/>
    <w:link w:val="af5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7">
    <w:name w:val="Closing"/>
    <w:basedOn w:val="a"/>
    <w:link w:val="af8"/>
    <w:uiPriority w:val="99"/>
    <w:semiHidden/>
    <w:unhideWhenUsed/>
    <w:rsid w:val="00FE7913"/>
    <w:pPr>
      <w:ind w:leftChars="1800" w:left="100"/>
    </w:pPr>
    <w:rPr>
      <w:rFonts w:eastAsia="標楷體"/>
      <w:b/>
      <w:bCs/>
      <w:sz w:val="32"/>
      <w:szCs w:val="32"/>
    </w:rPr>
  </w:style>
  <w:style w:type="character" w:customStyle="1" w:styleId="af8">
    <w:name w:val="結語 字元"/>
    <w:basedOn w:val="a0"/>
    <w:link w:val="af7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9">
    <w:name w:val="Body Text"/>
    <w:basedOn w:val="a"/>
    <w:link w:val="afa"/>
    <w:uiPriority w:val="99"/>
    <w:semiHidden/>
    <w:unhideWhenUsed/>
    <w:rsid w:val="00FE7913"/>
    <w:pPr>
      <w:spacing w:after="120"/>
    </w:pPr>
  </w:style>
  <w:style w:type="character" w:customStyle="1" w:styleId="afa">
    <w:name w:val="本文 字元"/>
    <w:basedOn w:val="a0"/>
    <w:link w:val="af9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FE7913"/>
    <w:pPr>
      <w:spacing w:after="120"/>
      <w:ind w:leftChars="200" w:left="480"/>
    </w:pPr>
  </w:style>
  <w:style w:type="character" w:customStyle="1" w:styleId="afc">
    <w:name w:val="本文縮排 字元"/>
    <w:basedOn w:val="a0"/>
    <w:link w:val="afb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FE7913"/>
    <w:pPr>
      <w:jc w:val="right"/>
    </w:pPr>
  </w:style>
  <w:style w:type="character" w:customStyle="1" w:styleId="afe">
    <w:name w:val="日期 字元"/>
    <w:basedOn w:val="a0"/>
    <w:link w:val="afd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f">
    <w:name w:val="Note Heading"/>
    <w:basedOn w:val="a"/>
    <w:next w:val="a"/>
    <w:link w:val="aff0"/>
    <w:uiPriority w:val="99"/>
    <w:semiHidden/>
    <w:unhideWhenUsed/>
    <w:rsid w:val="00FE7913"/>
    <w:pPr>
      <w:jc w:val="center"/>
    </w:pPr>
    <w:rPr>
      <w:rFonts w:eastAsia="標楷體"/>
      <w:b/>
      <w:bCs/>
      <w:sz w:val="32"/>
      <w:szCs w:val="32"/>
    </w:rPr>
  </w:style>
  <w:style w:type="character" w:customStyle="1" w:styleId="aff0">
    <w:name w:val="註釋標題 字元"/>
    <w:basedOn w:val="a0"/>
    <w:link w:val="aff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rsid w:val="00FE7913"/>
    <w:rPr>
      <w:b/>
      <w:bCs/>
    </w:rPr>
  </w:style>
  <w:style w:type="character" w:customStyle="1" w:styleId="aff2">
    <w:name w:val="註解主旨 字元"/>
    <w:basedOn w:val="af2"/>
    <w:link w:val="aff1"/>
    <w:uiPriority w:val="99"/>
    <w:semiHidden/>
    <w:rsid w:val="00FE7913"/>
    <w:rPr>
      <w:rFonts w:ascii="Times New Roman" w:eastAsia="新細明體" w:hAnsi="Times New Roman" w:cs="Times New Roman"/>
      <w:b/>
      <w:bCs/>
      <w:szCs w:val="24"/>
    </w:rPr>
  </w:style>
  <w:style w:type="paragraph" w:styleId="aff3">
    <w:name w:val="No Spacing"/>
    <w:uiPriority w:val="1"/>
    <w:qFormat/>
    <w:rsid w:val="00FE791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ff4">
    <w:name w:val="Revision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customStyle="1" w:styleId="aff5">
    <w:name w:val="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story">
    <w:name w:val="story"/>
    <w:basedOn w:val="a"/>
    <w:uiPriority w:val="99"/>
    <w:rsid w:val="00FE7913"/>
    <w:pPr>
      <w:widowControl/>
      <w:spacing w:before="100" w:beforeAutospacing="1" w:after="100" w:afterAutospacing="1" w:line="360" w:lineRule="atLeast"/>
    </w:pPr>
    <w:rPr>
      <w:rFonts w:ascii="Verdana" w:hAnsi="Verdana" w:cs="新細明體"/>
      <w:color w:val="414141"/>
      <w:kern w:val="0"/>
      <w:sz w:val="22"/>
      <w:szCs w:val="22"/>
      <w:lang w:bidi="hi-IN"/>
    </w:rPr>
  </w:style>
  <w:style w:type="paragraph" w:customStyle="1" w:styleId="Web45">
    <w:name w:val="內文 (Web)45"/>
    <w:basedOn w:val="a"/>
    <w:uiPriority w:val="99"/>
    <w:rsid w:val="00FE7913"/>
    <w:pPr>
      <w:widowControl/>
      <w:spacing w:before="240" w:after="360"/>
    </w:pPr>
    <w:rPr>
      <w:rFonts w:ascii="新細明體" w:hAnsi="新細明體" w:cs="新細明體"/>
      <w:kern w:val="0"/>
      <w:sz w:val="23"/>
      <w:szCs w:val="23"/>
    </w:rPr>
  </w:style>
  <w:style w:type="paragraph" w:customStyle="1" w:styleId="210">
    <w:name w:val="標題 21"/>
    <w:basedOn w:val="a"/>
    <w:uiPriority w:val="99"/>
    <w:rsid w:val="00FE7913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36"/>
      <w:szCs w:val="36"/>
    </w:rPr>
  </w:style>
  <w:style w:type="paragraph" w:customStyle="1" w:styleId="Web7">
    <w:name w:val="內文 (Web)7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</w:rPr>
  </w:style>
  <w:style w:type="paragraph" w:customStyle="1" w:styleId="33">
    <w:name w:val="字元 字元3 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5">
    <w:name w:val="字元 字元 字元1 字元 字元 字元 字元 字元 字元 字元 字元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xl30">
    <w:name w:val="xl30"/>
    <w:basedOn w:val="a"/>
    <w:uiPriority w:val="99"/>
    <w:rsid w:val="00FE7913"/>
    <w:pPr>
      <w:widowControl/>
      <w:spacing w:before="100" w:beforeAutospacing="1" w:after="100" w:afterAutospacing="1"/>
      <w:jc w:val="center"/>
    </w:pPr>
    <w:rPr>
      <w:rFonts w:ascii="全真楷書" w:eastAsia="全真楷書" w:hAnsi="Arial Unicode MS" w:cs="Arial Unicode MS"/>
      <w:kern w:val="0"/>
    </w:rPr>
  </w:style>
  <w:style w:type="paragraph" w:customStyle="1" w:styleId="16">
    <w:name w:val="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ff6">
    <w:name w:val="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">
    <w:name w:val="字元 字元2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t1">
    <w:name w:val="t1"/>
    <w:basedOn w:val="a"/>
    <w:uiPriority w:val="99"/>
    <w:rsid w:val="00FE7913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3271D0"/>
      <w:kern w:val="0"/>
      <w:sz w:val="18"/>
      <w:szCs w:val="18"/>
    </w:rPr>
  </w:style>
  <w:style w:type="paragraph" w:customStyle="1" w:styleId="17">
    <w:name w:val="內文1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  <w:lang w:bidi="hi-IN"/>
    </w:rPr>
  </w:style>
  <w:style w:type="paragraph" w:customStyle="1" w:styleId="18">
    <w:name w:val="字元 字元1 字元 字元 字元 字元 字元 字元 字元 字元 字元 字元 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k1a">
    <w:name w:val="k1a 字元"/>
    <w:basedOn w:val="a0"/>
    <w:link w:val="k1a0"/>
    <w:locked/>
    <w:rsid w:val="00FE7913"/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k1a0">
    <w:name w:val="k1a"/>
    <w:basedOn w:val="a"/>
    <w:link w:val="k1a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pacing w:before="120" w:after="120" w:line="450" w:lineRule="exact"/>
      <w:ind w:left="284" w:hanging="284"/>
      <w:jc w:val="both"/>
    </w:pPr>
    <w:rPr>
      <w:rFonts w:eastAsia="標楷體"/>
      <w:kern w:val="0"/>
      <w:sz w:val="28"/>
      <w:szCs w:val="20"/>
    </w:rPr>
  </w:style>
  <w:style w:type="character" w:customStyle="1" w:styleId="19">
    <w:name w:val="樣式1 字元"/>
    <w:basedOn w:val="ab"/>
    <w:link w:val="10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10">
    <w:name w:val="樣式1"/>
    <w:basedOn w:val="aa"/>
    <w:link w:val="19"/>
    <w:qFormat/>
    <w:rsid w:val="00FE7913"/>
    <w:pPr>
      <w:numPr>
        <w:numId w:val="5"/>
      </w:numPr>
      <w:tabs>
        <w:tab w:val="left" w:pos="1276"/>
      </w:tabs>
      <w:autoSpaceDE w:val="0"/>
      <w:spacing w:before="120" w:line="520" w:lineRule="exact"/>
      <w:ind w:leftChars="0" w:left="0"/>
      <w:jc w:val="both"/>
    </w:pPr>
    <w:rPr>
      <w:rFonts w:eastAsia="標楷體"/>
      <w:b/>
      <w:sz w:val="32"/>
      <w:szCs w:val="32"/>
    </w:rPr>
  </w:style>
  <w:style w:type="character" w:customStyle="1" w:styleId="24">
    <w:name w:val="標題2 字元"/>
    <w:basedOn w:val="ab"/>
    <w:link w:val="2"/>
    <w:locked/>
    <w:rsid w:val="00FE7913"/>
    <w:rPr>
      <w:rFonts w:ascii="Times New Roman" w:eastAsia="標楷體" w:hAnsi="Times New Roman" w:cs="Times New Roman"/>
      <w:b/>
      <w:sz w:val="36"/>
      <w:szCs w:val="36"/>
    </w:rPr>
  </w:style>
  <w:style w:type="paragraph" w:customStyle="1" w:styleId="2">
    <w:name w:val="標題2"/>
    <w:basedOn w:val="aa"/>
    <w:link w:val="24"/>
    <w:qFormat/>
    <w:rsid w:val="00FE7913"/>
    <w:pPr>
      <w:numPr>
        <w:ilvl w:val="1"/>
        <w:numId w:val="6"/>
      </w:numPr>
      <w:autoSpaceDE w:val="0"/>
      <w:spacing w:before="120" w:line="520" w:lineRule="exact"/>
      <w:ind w:leftChars="0" w:left="0"/>
      <w:jc w:val="both"/>
    </w:pPr>
    <w:rPr>
      <w:rFonts w:eastAsia="標楷體"/>
      <w:b/>
      <w:sz w:val="36"/>
      <w:szCs w:val="36"/>
    </w:rPr>
  </w:style>
  <w:style w:type="character" w:customStyle="1" w:styleId="34">
    <w:name w:val="標題3 字元"/>
    <w:basedOn w:val="19"/>
    <w:link w:val="3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3">
    <w:name w:val="標題3"/>
    <w:basedOn w:val="2"/>
    <w:link w:val="34"/>
    <w:qFormat/>
    <w:rsid w:val="00FE7913"/>
    <w:pPr>
      <w:numPr>
        <w:ilvl w:val="2"/>
      </w:numPr>
      <w:tabs>
        <w:tab w:val="left" w:pos="1701"/>
      </w:tabs>
    </w:pPr>
    <w:rPr>
      <w:sz w:val="32"/>
      <w:szCs w:val="32"/>
    </w:rPr>
  </w:style>
  <w:style w:type="character" w:customStyle="1" w:styleId="41">
    <w:name w:val="標題4 字元"/>
    <w:basedOn w:val="a0"/>
    <w:link w:val="42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42">
    <w:name w:val="標題4"/>
    <w:basedOn w:val="3"/>
    <w:link w:val="41"/>
    <w:qFormat/>
    <w:rsid w:val="00FE7913"/>
    <w:pPr>
      <w:numPr>
        <w:ilvl w:val="0"/>
        <w:numId w:val="0"/>
      </w:numPr>
    </w:pPr>
  </w:style>
  <w:style w:type="character" w:customStyle="1" w:styleId="1a">
    <w:name w:val="標題1 字元"/>
    <w:basedOn w:val="19"/>
    <w:link w:val="1"/>
    <w:locked/>
    <w:rsid w:val="00FE7913"/>
    <w:rPr>
      <w:rFonts w:ascii="Times New Roman" w:eastAsia="標楷體" w:hAnsi="Times New Roman" w:cs="Times New Roman"/>
      <w:b w:val="0"/>
      <w:sz w:val="40"/>
      <w:szCs w:val="40"/>
    </w:rPr>
  </w:style>
  <w:style w:type="paragraph" w:customStyle="1" w:styleId="1">
    <w:name w:val="標題1"/>
    <w:basedOn w:val="10"/>
    <w:link w:val="1a"/>
    <w:qFormat/>
    <w:rsid w:val="00FE7913"/>
    <w:pPr>
      <w:numPr>
        <w:numId w:val="7"/>
      </w:numPr>
      <w:tabs>
        <w:tab w:val="clear" w:pos="1276"/>
      </w:tabs>
    </w:pPr>
    <w:rPr>
      <w:b w:val="0"/>
      <w:sz w:val="40"/>
      <w:szCs w:val="40"/>
    </w:rPr>
  </w:style>
  <w:style w:type="character" w:customStyle="1" w:styleId="1b">
    <w:name w:val="專題樣式1 字元"/>
    <w:basedOn w:val="ab"/>
    <w:link w:val="1c"/>
    <w:locked/>
    <w:rsid w:val="00FE7913"/>
    <w:rPr>
      <w:rFonts w:ascii="標楷體" w:eastAsia="標楷體" w:hAnsi="標楷體" w:cs="Times New Roman"/>
      <w:b/>
      <w:sz w:val="32"/>
      <w:szCs w:val="32"/>
    </w:rPr>
  </w:style>
  <w:style w:type="paragraph" w:customStyle="1" w:styleId="1c">
    <w:name w:val="專題樣式1"/>
    <w:basedOn w:val="aa"/>
    <w:link w:val="1b"/>
    <w:qFormat/>
    <w:rsid w:val="00FE7913"/>
    <w:pPr>
      <w:tabs>
        <w:tab w:val="left" w:pos="709"/>
      </w:tabs>
      <w:spacing w:beforeLines="100" w:line="500" w:lineRule="exact"/>
      <w:ind w:leftChars="0" w:left="0"/>
    </w:pPr>
    <w:rPr>
      <w:rFonts w:ascii="標楷體" w:eastAsia="標楷體" w:hAnsi="標楷體"/>
      <w:b/>
      <w:sz w:val="32"/>
      <w:szCs w:val="32"/>
    </w:rPr>
  </w:style>
  <w:style w:type="paragraph" w:customStyle="1" w:styleId="5">
    <w:name w:val="字元 字元5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0">
    <w:name w:val="字元 字元1 字元 字元 字元 字元 字元 字元 字元 字元 字元 字元 字元 字元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5">
    <w:name w:val="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20">
    <w:name w:val="字元 字元3 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21">
    <w:name w:val="字元 字元 字元1 字元 字元 字元 字元 字元 字元 字元 字元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2">
    <w:name w:val="字元 字元1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43">
    <w:name w:val="字元 字元4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20">
    <w:name w:val="字元 字元2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10">
    <w:name w:val="字元 字元1 字元 字元 字元 字元 字元 字元 字元 字元 字元 字元 字元 字元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d">
    <w:name w:val="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10">
    <w:name w:val="字元 字元3 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11">
    <w:name w:val="字元 字元 字元1 字元 字元 字元 字元 字元 字元 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12">
    <w:name w:val="字元 字元1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35">
    <w:name w:val="字元 字元3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11">
    <w:name w:val="字元 字元2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k00t18">
    <w:name w:val="k00t18"/>
    <w:basedOn w:val="a"/>
    <w:uiPriority w:val="99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240" w:line="460" w:lineRule="exact"/>
      <w:jc w:val="center"/>
    </w:pPr>
    <w:rPr>
      <w:rFonts w:eastAsia="文鼎中楷" w:hAnsi="Clarendon Condensed"/>
      <w:kern w:val="0"/>
      <w:sz w:val="36"/>
      <w:szCs w:val="20"/>
    </w:rPr>
  </w:style>
  <w:style w:type="paragraph" w:customStyle="1" w:styleId="7">
    <w:name w:val="字元 字元7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0">
    <w:name w:val="字元 字元1 字元 字元 字元 字元 字元 字元 字元 字元 字元 字元 字元 字元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36">
    <w:name w:val="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30">
    <w:name w:val="字元 字元3 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30">
    <w:name w:val="字元 字元 字元1 字元 字元 字元 字元 字元 字元 字元 字元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31">
    <w:name w:val="字元 字元1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6">
    <w:name w:val="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0">
    <w:name w:val="字元 字元2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32">
    <w:name w:val="字元 字元1 字元 字元 字元 字元 字元 字元 字元 字元 字元 字元 字元 字元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">
    <w:name w:val="字元 字元9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60">
    <w:name w:val="字元 字元1 字元 字元 字元 字元 字元 字元 字元 字元 字元 字元 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44">
    <w:name w:val="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40">
    <w:name w:val="字元 字元3 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41">
    <w:name w:val="字元 字元 字元1 字元 字元 字元 字元 字元 字元 字元 字元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2">
    <w:name w:val="字元 字元1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8">
    <w:name w:val="字元 字元8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40">
    <w:name w:val="字元 字元2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50">
    <w:name w:val="字元 字元1 字元 字元 字元 字元 字元 字元 字元 字元 字元 字元 字元 字元5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rsid w:val="00FE7913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character" w:styleId="aff7">
    <w:name w:val="annotation reference"/>
    <w:basedOn w:val="a0"/>
    <w:uiPriority w:val="99"/>
    <w:semiHidden/>
    <w:unhideWhenUsed/>
    <w:rsid w:val="00FE7913"/>
    <w:rPr>
      <w:sz w:val="18"/>
      <w:szCs w:val="18"/>
    </w:rPr>
  </w:style>
  <w:style w:type="character" w:styleId="aff8">
    <w:name w:val="endnote reference"/>
    <w:basedOn w:val="a0"/>
    <w:uiPriority w:val="99"/>
    <w:semiHidden/>
    <w:unhideWhenUsed/>
    <w:rsid w:val="00FE7913"/>
    <w:rPr>
      <w:vertAlign w:val="superscript"/>
    </w:rPr>
  </w:style>
  <w:style w:type="character" w:customStyle="1" w:styleId="atime1">
    <w:name w:val="atime1"/>
    <w:rsid w:val="00FE7913"/>
    <w:rPr>
      <w:rFonts w:ascii="Times New Roman" w:hAnsi="Times New Roman" w:cs="Times New Roman" w:hint="default"/>
      <w:i/>
      <w:iCs/>
    </w:rPr>
  </w:style>
  <w:style w:type="character" w:customStyle="1" w:styleId="story1">
    <w:name w:val="story1"/>
    <w:rsid w:val="00FE7913"/>
    <w:rPr>
      <w:rFonts w:ascii="Verdana" w:hAnsi="Verdana" w:hint="default"/>
      <w:color w:val="414141"/>
      <w:sz w:val="22"/>
      <w:szCs w:val="22"/>
      <w:bdr w:val="single" w:sz="6" w:space="0" w:color="CBCBCB" w:frame="1"/>
      <w:shd w:val="clear" w:color="auto" w:fill="FDFCE3"/>
    </w:rPr>
  </w:style>
  <w:style w:type="character" w:customStyle="1" w:styleId="author1">
    <w:name w:val="author1"/>
    <w:rsid w:val="00FE7913"/>
    <w:rPr>
      <w:rFonts w:ascii="Verdana" w:hAnsi="Verdana" w:hint="default"/>
      <w:color w:val="696969"/>
      <w:sz w:val="17"/>
      <w:szCs w:val="17"/>
      <w:bdr w:val="single" w:sz="6" w:space="0" w:color="CBCBCB" w:frame="1"/>
      <w:shd w:val="clear" w:color="auto" w:fill="FDFCE3"/>
    </w:rPr>
  </w:style>
  <w:style w:type="character" w:customStyle="1" w:styleId="text11">
    <w:name w:val="text11"/>
    <w:rsid w:val="00FE7913"/>
    <w:rPr>
      <w:color w:val="000000"/>
      <w:sz w:val="22"/>
      <w:szCs w:val="22"/>
    </w:rPr>
  </w:style>
  <w:style w:type="character" w:customStyle="1" w:styleId="yqlink">
    <w:name w:val="yqlink"/>
    <w:basedOn w:val="a0"/>
    <w:rsid w:val="00FE7913"/>
  </w:style>
  <w:style w:type="paragraph" w:styleId="z-">
    <w:name w:val="HTML Top of Form"/>
    <w:basedOn w:val="a"/>
    <w:next w:val="a"/>
    <w:link w:val="z-0"/>
    <w:hidden/>
    <w:semiHidden/>
    <w:unhideWhenUsed/>
    <w:rsid w:val="00FE791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semiHidden/>
    <w:rsid w:val="00FE791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913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E7913"/>
    <w:rPr>
      <w:rFonts w:ascii="Arial" w:hAnsi="Arial" w:cs="Arial"/>
      <w:vanish/>
      <w:sz w:val="16"/>
      <w:szCs w:val="16"/>
    </w:rPr>
  </w:style>
  <w:style w:type="character" w:customStyle="1" w:styleId="sty2">
    <w:name w:val="sty2"/>
    <w:basedOn w:val="a0"/>
    <w:rsid w:val="00FE7913"/>
  </w:style>
  <w:style w:type="character" w:customStyle="1" w:styleId="ttag">
    <w:name w:val="t_tag"/>
    <w:basedOn w:val="a0"/>
    <w:rsid w:val="00FE7913"/>
  </w:style>
  <w:style w:type="character" w:customStyle="1" w:styleId="storytitle1">
    <w:name w:val="story_title1"/>
    <w:rsid w:val="00FE7913"/>
    <w:rPr>
      <w:rFonts w:ascii="Verdana" w:hAnsi="Verdana" w:hint="default"/>
      <w:b/>
      <w:bCs/>
      <w:color w:val="FF8000"/>
      <w:sz w:val="19"/>
      <w:szCs w:val="19"/>
    </w:rPr>
  </w:style>
  <w:style w:type="character" w:customStyle="1" w:styleId="storysubtitle1">
    <w:name w:val="story_sub_title1"/>
    <w:rsid w:val="00FE7913"/>
    <w:rPr>
      <w:rFonts w:ascii="Verdana" w:hAnsi="Verdana" w:hint="default"/>
      <w:color w:val="FF8000"/>
      <w:sz w:val="19"/>
      <w:szCs w:val="19"/>
    </w:rPr>
  </w:style>
  <w:style w:type="character" w:customStyle="1" w:styleId="1e">
    <w:name w:val="超連結1"/>
    <w:rsid w:val="00FE7913"/>
    <w:rPr>
      <w:i w:val="0"/>
      <w:iCs w:val="0"/>
      <w:strike w:val="0"/>
      <w:dstrike w:val="0"/>
      <w:color w:val="ED145B"/>
      <w:u w:val="none"/>
      <w:effect w:val="none"/>
    </w:rPr>
  </w:style>
  <w:style w:type="character" w:customStyle="1" w:styleId="f10-con1">
    <w:name w:val="f10-con1"/>
    <w:basedOn w:val="a0"/>
    <w:rsid w:val="00FE7913"/>
    <w:rPr>
      <w:rFonts w:ascii="Verdana" w:hAnsi="Verdana" w:hint="default"/>
      <w:color w:val="666666"/>
      <w:sz w:val="20"/>
      <w:szCs w:val="20"/>
    </w:rPr>
  </w:style>
  <w:style w:type="table" w:styleId="-1">
    <w:name w:val="Light Shading Accent 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FE7913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6">
    <w:name w:val="表格格線2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表格格線3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表格格線4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表格格線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表格格線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表格格線6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表格格線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表格格線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表格格線12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表格格線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表格格線13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表格格線14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表格格線2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表格格線3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表格格線11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表格格線121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表格格線10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表格格線13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表格格線14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表格格線2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表格格線3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表格格線5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表格格線11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表格格線7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表格格線8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表格格線12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表格格線9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表格格線10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表格格線1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表格格線15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表格格線13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表格格線15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表格格線16"/>
    <w:basedOn w:val="a1"/>
    <w:uiPriority w:val="59"/>
    <w:rsid w:val="00FE7913"/>
    <w:rPr>
      <w:rFonts w:ascii="Times New Roman" w:eastAsia="新細明體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表格格線1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表格格線1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表格格線1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表格格線2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21">
    <w:name w:val="表格格線2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表格格線23"/>
    <w:basedOn w:val="a1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表格格線24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樣式2"/>
    <w:basedOn w:val="a"/>
    <w:link w:val="28"/>
    <w:qFormat/>
    <w:rsid w:val="00A43E9E"/>
    <w:pPr>
      <w:spacing w:beforeLines="50" w:before="120"/>
      <w:jc w:val="center"/>
    </w:pPr>
    <w:rPr>
      <w:rFonts w:eastAsia="標楷體"/>
      <w:b/>
      <w:bCs/>
      <w:sz w:val="28"/>
      <w:szCs w:val="28"/>
    </w:rPr>
  </w:style>
  <w:style w:type="character" w:customStyle="1" w:styleId="28">
    <w:name w:val="樣式2 字元"/>
    <w:basedOn w:val="a0"/>
    <w:link w:val="27"/>
    <w:rsid w:val="00A43E9E"/>
    <w:rPr>
      <w:rFonts w:ascii="Times New Roman" w:eastAsia="標楷體" w:hAnsi="Times New Roman" w:cs="Times New Roman"/>
      <w:b/>
      <w:bCs/>
      <w:sz w:val="28"/>
      <w:szCs w:val="28"/>
    </w:rPr>
  </w:style>
  <w:style w:type="paragraph" w:customStyle="1" w:styleId="Standard">
    <w:name w:val="Standard"/>
    <w:rsid w:val="007F77AE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customStyle="1" w:styleId="BOX">
    <w:name w:val="BOX"/>
    <w:basedOn w:val="a"/>
    <w:link w:val="BOX0"/>
    <w:qFormat/>
    <w:rsid w:val="008B090C"/>
    <w:pPr>
      <w:jc w:val="center"/>
    </w:pPr>
    <w:rPr>
      <w:rFonts w:eastAsia="標楷體"/>
      <w:b/>
      <w:sz w:val="28"/>
      <w:szCs w:val="28"/>
    </w:rPr>
  </w:style>
  <w:style w:type="paragraph" w:customStyle="1" w:styleId="articlebody-text">
    <w:name w:val="article__body-text"/>
    <w:basedOn w:val="a"/>
    <w:rsid w:val="00B766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OX0">
    <w:name w:val="BOX 字元"/>
    <w:basedOn w:val="a0"/>
    <w:link w:val="BOX"/>
    <w:rsid w:val="008B090C"/>
    <w:rPr>
      <w:rFonts w:ascii="Times New Roman" w:eastAsia="標楷體" w:hAnsi="Times New Roman" w:cs="Times New Roman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6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1">
    <w:name w:val="heading 1"/>
    <w:basedOn w:val="a"/>
    <w:next w:val="a"/>
    <w:link w:val="12"/>
    <w:qFormat/>
    <w:rsid w:val="00FB60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qFormat/>
    <w:rsid w:val="00FB60C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791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91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B60C0"/>
    <w:rPr>
      <w:color w:val="0253B7"/>
      <w:u w:val="single"/>
    </w:rPr>
  </w:style>
  <w:style w:type="paragraph" w:styleId="a4">
    <w:name w:val="footer"/>
    <w:basedOn w:val="a"/>
    <w:link w:val="a5"/>
    <w:uiPriority w:val="99"/>
    <w:rsid w:val="00FB60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FB60C0"/>
  </w:style>
  <w:style w:type="paragraph" w:styleId="13">
    <w:name w:val="toc 1"/>
    <w:basedOn w:val="a"/>
    <w:next w:val="a"/>
    <w:autoRedefine/>
    <w:uiPriority w:val="39"/>
    <w:unhideWhenUsed/>
    <w:qFormat/>
    <w:rsid w:val="00FB60C0"/>
    <w:pPr>
      <w:widowControl/>
      <w:tabs>
        <w:tab w:val="left" w:pos="567"/>
        <w:tab w:val="right" w:leader="dot" w:pos="8296"/>
      </w:tabs>
      <w:adjustRightInd w:val="0"/>
      <w:snapToGrid w:val="0"/>
      <w:spacing w:beforeLines="50" w:before="180" w:line="360" w:lineRule="exact"/>
    </w:pPr>
    <w:rPr>
      <w:rFonts w:ascii="標楷體" w:eastAsia="標楷體" w:hAnsi="標楷體" w:cstheme="minorBidi"/>
      <w:b/>
      <w:noProof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466F51"/>
    <w:pPr>
      <w:widowControl/>
      <w:tabs>
        <w:tab w:val="right" w:leader="dot" w:pos="8296"/>
      </w:tabs>
      <w:adjustRightInd w:val="0"/>
      <w:snapToGrid w:val="0"/>
      <w:spacing w:before="50" w:line="360" w:lineRule="exact"/>
      <w:ind w:leftChars="101" w:left="242"/>
    </w:pPr>
    <w:rPr>
      <w:rFonts w:eastAsia="標楷體"/>
      <w:b/>
      <w:bCs/>
      <w:noProof/>
      <w:kern w:val="0"/>
      <w:sz w:val="28"/>
      <w:szCs w:val="28"/>
    </w:rPr>
  </w:style>
  <w:style w:type="character" w:customStyle="1" w:styleId="12">
    <w:name w:val="標題 1 字元"/>
    <w:basedOn w:val="a0"/>
    <w:link w:val="11"/>
    <w:rsid w:val="00FB60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1"/>
    <w:next w:val="a"/>
    <w:uiPriority w:val="39"/>
    <w:semiHidden/>
    <w:unhideWhenUsed/>
    <w:qFormat/>
    <w:rsid w:val="00FB60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B6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B60C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FB60C0"/>
    <w:pPr>
      <w:ind w:leftChars="200" w:left="480"/>
    </w:pPr>
  </w:style>
  <w:style w:type="character" w:customStyle="1" w:styleId="ab">
    <w:name w:val="清單段落 字元"/>
    <w:basedOn w:val="a0"/>
    <w:link w:val="aa"/>
    <w:uiPriority w:val="34"/>
    <w:rsid w:val="00FB60C0"/>
    <w:rPr>
      <w:rFonts w:ascii="Times New Roman" w:eastAsia="新細明體" w:hAnsi="Times New Roman" w:cs="Times New Roman"/>
      <w:szCs w:val="24"/>
    </w:rPr>
  </w:style>
  <w:style w:type="character" w:customStyle="1" w:styleId="21">
    <w:name w:val="標題 2 字元"/>
    <w:basedOn w:val="a0"/>
    <w:link w:val="20"/>
    <w:rsid w:val="00FB60C0"/>
    <w:rPr>
      <w:rFonts w:ascii="Arial" w:eastAsia="新細明體" w:hAnsi="Arial" w:cs="Times New Roman"/>
      <w:b/>
      <w:bCs/>
      <w:sz w:val="48"/>
      <w:szCs w:val="48"/>
    </w:rPr>
  </w:style>
  <w:style w:type="paragraph" w:styleId="ac">
    <w:name w:val="footnote text"/>
    <w:basedOn w:val="a"/>
    <w:link w:val="ad"/>
    <w:uiPriority w:val="99"/>
    <w:rsid w:val="00FB60C0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FB60C0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FB60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">
    <w:name w:val="Table Grid"/>
    <w:basedOn w:val="a1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格格線1"/>
    <w:basedOn w:val="a1"/>
    <w:next w:val="af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標題 3 字元"/>
    <w:basedOn w:val="a0"/>
    <w:link w:val="30"/>
    <w:uiPriority w:val="9"/>
    <w:semiHidden/>
    <w:rsid w:val="00FE791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E7913"/>
    <w:rPr>
      <w:rFonts w:asciiTheme="majorHAnsi" w:eastAsiaTheme="majorEastAsia" w:hAnsiTheme="majorHAnsi" w:cstheme="majorBidi"/>
      <w:sz w:val="36"/>
      <w:szCs w:val="36"/>
    </w:rPr>
  </w:style>
  <w:style w:type="character" w:styleId="af0">
    <w:name w:val="FollowedHyperlink"/>
    <w:semiHidden/>
    <w:unhideWhenUsed/>
    <w:rsid w:val="00FE7913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FE79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lang w:bidi="hi-IN"/>
    </w:rPr>
  </w:style>
  <w:style w:type="character" w:customStyle="1" w:styleId="HTML0">
    <w:name w:val="HTML 預設格式 字元"/>
    <w:basedOn w:val="a0"/>
    <w:link w:val="HTML"/>
    <w:semiHidden/>
    <w:rsid w:val="00FE7913"/>
    <w:rPr>
      <w:rFonts w:ascii="細明體" w:eastAsia="細明體" w:hAnsi="細明體" w:cs="細明體"/>
      <w:color w:val="000000"/>
      <w:kern w:val="0"/>
      <w:szCs w:val="24"/>
      <w:lang w:bidi="hi-I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FE7913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1">
    <w:name w:val="annotation text"/>
    <w:basedOn w:val="a"/>
    <w:link w:val="af2"/>
    <w:uiPriority w:val="99"/>
    <w:semiHidden/>
    <w:unhideWhenUsed/>
    <w:rsid w:val="00FE7913"/>
  </w:style>
  <w:style w:type="character" w:customStyle="1" w:styleId="af2">
    <w:name w:val="註解文字 字元"/>
    <w:basedOn w:val="a0"/>
    <w:link w:val="af1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3">
    <w:name w:val="header"/>
    <w:basedOn w:val="a"/>
    <w:link w:val="af4"/>
    <w:uiPriority w:val="99"/>
    <w:unhideWhenUsed/>
    <w:rsid w:val="00FE7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FE7913"/>
    <w:rPr>
      <w:rFonts w:ascii="Times New Roman" w:eastAsia="新細明體" w:hAnsi="Times New Roman" w:cs="Times New Roman"/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FE7913"/>
    <w:pPr>
      <w:snapToGrid w:val="0"/>
    </w:pPr>
  </w:style>
  <w:style w:type="character" w:customStyle="1" w:styleId="af6">
    <w:name w:val="章節附註文字 字元"/>
    <w:basedOn w:val="a0"/>
    <w:link w:val="af5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7">
    <w:name w:val="Closing"/>
    <w:basedOn w:val="a"/>
    <w:link w:val="af8"/>
    <w:uiPriority w:val="99"/>
    <w:semiHidden/>
    <w:unhideWhenUsed/>
    <w:rsid w:val="00FE7913"/>
    <w:pPr>
      <w:ind w:leftChars="1800" w:left="100"/>
    </w:pPr>
    <w:rPr>
      <w:rFonts w:eastAsia="標楷體"/>
      <w:b/>
      <w:bCs/>
      <w:sz w:val="32"/>
      <w:szCs w:val="32"/>
    </w:rPr>
  </w:style>
  <w:style w:type="character" w:customStyle="1" w:styleId="af8">
    <w:name w:val="結語 字元"/>
    <w:basedOn w:val="a0"/>
    <w:link w:val="af7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9">
    <w:name w:val="Body Text"/>
    <w:basedOn w:val="a"/>
    <w:link w:val="afa"/>
    <w:uiPriority w:val="99"/>
    <w:semiHidden/>
    <w:unhideWhenUsed/>
    <w:rsid w:val="00FE7913"/>
    <w:pPr>
      <w:spacing w:after="120"/>
    </w:pPr>
  </w:style>
  <w:style w:type="character" w:customStyle="1" w:styleId="afa">
    <w:name w:val="本文 字元"/>
    <w:basedOn w:val="a0"/>
    <w:link w:val="af9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FE7913"/>
    <w:pPr>
      <w:spacing w:after="120"/>
      <w:ind w:leftChars="200" w:left="480"/>
    </w:pPr>
  </w:style>
  <w:style w:type="character" w:customStyle="1" w:styleId="afc">
    <w:name w:val="本文縮排 字元"/>
    <w:basedOn w:val="a0"/>
    <w:link w:val="afb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FE7913"/>
    <w:pPr>
      <w:jc w:val="right"/>
    </w:pPr>
  </w:style>
  <w:style w:type="character" w:customStyle="1" w:styleId="afe">
    <w:name w:val="日期 字元"/>
    <w:basedOn w:val="a0"/>
    <w:link w:val="afd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f">
    <w:name w:val="Note Heading"/>
    <w:basedOn w:val="a"/>
    <w:next w:val="a"/>
    <w:link w:val="aff0"/>
    <w:uiPriority w:val="99"/>
    <w:semiHidden/>
    <w:unhideWhenUsed/>
    <w:rsid w:val="00FE7913"/>
    <w:pPr>
      <w:jc w:val="center"/>
    </w:pPr>
    <w:rPr>
      <w:rFonts w:eastAsia="標楷體"/>
      <w:b/>
      <w:bCs/>
      <w:sz w:val="32"/>
      <w:szCs w:val="32"/>
    </w:rPr>
  </w:style>
  <w:style w:type="character" w:customStyle="1" w:styleId="aff0">
    <w:name w:val="註釋標題 字元"/>
    <w:basedOn w:val="a0"/>
    <w:link w:val="aff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rsid w:val="00FE7913"/>
    <w:rPr>
      <w:b/>
      <w:bCs/>
    </w:rPr>
  </w:style>
  <w:style w:type="character" w:customStyle="1" w:styleId="aff2">
    <w:name w:val="註解主旨 字元"/>
    <w:basedOn w:val="af2"/>
    <w:link w:val="aff1"/>
    <w:uiPriority w:val="99"/>
    <w:semiHidden/>
    <w:rsid w:val="00FE7913"/>
    <w:rPr>
      <w:rFonts w:ascii="Times New Roman" w:eastAsia="新細明體" w:hAnsi="Times New Roman" w:cs="Times New Roman"/>
      <w:b/>
      <w:bCs/>
      <w:szCs w:val="24"/>
    </w:rPr>
  </w:style>
  <w:style w:type="paragraph" w:styleId="aff3">
    <w:name w:val="No Spacing"/>
    <w:uiPriority w:val="1"/>
    <w:qFormat/>
    <w:rsid w:val="00FE791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ff4">
    <w:name w:val="Revision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customStyle="1" w:styleId="aff5">
    <w:name w:val="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story">
    <w:name w:val="story"/>
    <w:basedOn w:val="a"/>
    <w:uiPriority w:val="99"/>
    <w:rsid w:val="00FE7913"/>
    <w:pPr>
      <w:widowControl/>
      <w:spacing w:before="100" w:beforeAutospacing="1" w:after="100" w:afterAutospacing="1" w:line="360" w:lineRule="atLeast"/>
    </w:pPr>
    <w:rPr>
      <w:rFonts w:ascii="Verdana" w:hAnsi="Verdana" w:cs="新細明體"/>
      <w:color w:val="414141"/>
      <w:kern w:val="0"/>
      <w:sz w:val="22"/>
      <w:szCs w:val="22"/>
      <w:lang w:bidi="hi-IN"/>
    </w:rPr>
  </w:style>
  <w:style w:type="paragraph" w:customStyle="1" w:styleId="Web45">
    <w:name w:val="內文 (Web)45"/>
    <w:basedOn w:val="a"/>
    <w:uiPriority w:val="99"/>
    <w:rsid w:val="00FE7913"/>
    <w:pPr>
      <w:widowControl/>
      <w:spacing w:before="240" w:after="360"/>
    </w:pPr>
    <w:rPr>
      <w:rFonts w:ascii="新細明體" w:hAnsi="新細明體" w:cs="新細明體"/>
      <w:kern w:val="0"/>
      <w:sz w:val="23"/>
      <w:szCs w:val="23"/>
    </w:rPr>
  </w:style>
  <w:style w:type="paragraph" w:customStyle="1" w:styleId="210">
    <w:name w:val="標題 21"/>
    <w:basedOn w:val="a"/>
    <w:uiPriority w:val="99"/>
    <w:rsid w:val="00FE7913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36"/>
      <w:szCs w:val="36"/>
    </w:rPr>
  </w:style>
  <w:style w:type="paragraph" w:customStyle="1" w:styleId="Web7">
    <w:name w:val="內文 (Web)7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</w:rPr>
  </w:style>
  <w:style w:type="paragraph" w:customStyle="1" w:styleId="33">
    <w:name w:val="字元 字元3 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5">
    <w:name w:val="字元 字元 字元1 字元 字元 字元 字元 字元 字元 字元 字元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xl30">
    <w:name w:val="xl30"/>
    <w:basedOn w:val="a"/>
    <w:uiPriority w:val="99"/>
    <w:rsid w:val="00FE7913"/>
    <w:pPr>
      <w:widowControl/>
      <w:spacing w:before="100" w:beforeAutospacing="1" w:after="100" w:afterAutospacing="1"/>
      <w:jc w:val="center"/>
    </w:pPr>
    <w:rPr>
      <w:rFonts w:ascii="全真楷書" w:eastAsia="全真楷書" w:hAnsi="Arial Unicode MS" w:cs="Arial Unicode MS"/>
      <w:kern w:val="0"/>
    </w:rPr>
  </w:style>
  <w:style w:type="paragraph" w:customStyle="1" w:styleId="16">
    <w:name w:val="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ff6">
    <w:name w:val="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">
    <w:name w:val="字元 字元2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t1">
    <w:name w:val="t1"/>
    <w:basedOn w:val="a"/>
    <w:uiPriority w:val="99"/>
    <w:rsid w:val="00FE7913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3271D0"/>
      <w:kern w:val="0"/>
      <w:sz w:val="18"/>
      <w:szCs w:val="18"/>
    </w:rPr>
  </w:style>
  <w:style w:type="paragraph" w:customStyle="1" w:styleId="17">
    <w:name w:val="內文1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  <w:lang w:bidi="hi-IN"/>
    </w:rPr>
  </w:style>
  <w:style w:type="paragraph" w:customStyle="1" w:styleId="18">
    <w:name w:val="字元 字元1 字元 字元 字元 字元 字元 字元 字元 字元 字元 字元 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k1a">
    <w:name w:val="k1a 字元"/>
    <w:basedOn w:val="a0"/>
    <w:link w:val="k1a0"/>
    <w:locked/>
    <w:rsid w:val="00FE7913"/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k1a0">
    <w:name w:val="k1a"/>
    <w:basedOn w:val="a"/>
    <w:link w:val="k1a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pacing w:before="120" w:after="120" w:line="450" w:lineRule="exact"/>
      <w:ind w:left="284" w:hanging="284"/>
      <w:jc w:val="both"/>
    </w:pPr>
    <w:rPr>
      <w:rFonts w:eastAsia="標楷體"/>
      <w:kern w:val="0"/>
      <w:sz w:val="28"/>
      <w:szCs w:val="20"/>
    </w:rPr>
  </w:style>
  <w:style w:type="character" w:customStyle="1" w:styleId="19">
    <w:name w:val="樣式1 字元"/>
    <w:basedOn w:val="ab"/>
    <w:link w:val="10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10">
    <w:name w:val="樣式1"/>
    <w:basedOn w:val="aa"/>
    <w:link w:val="19"/>
    <w:qFormat/>
    <w:rsid w:val="00FE7913"/>
    <w:pPr>
      <w:numPr>
        <w:numId w:val="5"/>
      </w:numPr>
      <w:tabs>
        <w:tab w:val="left" w:pos="1276"/>
      </w:tabs>
      <w:autoSpaceDE w:val="0"/>
      <w:spacing w:before="120" w:line="520" w:lineRule="exact"/>
      <w:ind w:leftChars="0" w:left="0"/>
      <w:jc w:val="both"/>
    </w:pPr>
    <w:rPr>
      <w:rFonts w:eastAsia="標楷體"/>
      <w:b/>
      <w:sz w:val="32"/>
      <w:szCs w:val="32"/>
    </w:rPr>
  </w:style>
  <w:style w:type="character" w:customStyle="1" w:styleId="24">
    <w:name w:val="標題2 字元"/>
    <w:basedOn w:val="ab"/>
    <w:link w:val="2"/>
    <w:locked/>
    <w:rsid w:val="00FE7913"/>
    <w:rPr>
      <w:rFonts w:ascii="Times New Roman" w:eastAsia="標楷體" w:hAnsi="Times New Roman" w:cs="Times New Roman"/>
      <w:b/>
      <w:sz w:val="36"/>
      <w:szCs w:val="36"/>
    </w:rPr>
  </w:style>
  <w:style w:type="paragraph" w:customStyle="1" w:styleId="2">
    <w:name w:val="標題2"/>
    <w:basedOn w:val="aa"/>
    <w:link w:val="24"/>
    <w:qFormat/>
    <w:rsid w:val="00FE7913"/>
    <w:pPr>
      <w:numPr>
        <w:ilvl w:val="1"/>
        <w:numId w:val="6"/>
      </w:numPr>
      <w:autoSpaceDE w:val="0"/>
      <w:spacing w:before="120" w:line="520" w:lineRule="exact"/>
      <w:ind w:leftChars="0" w:left="0"/>
      <w:jc w:val="both"/>
    </w:pPr>
    <w:rPr>
      <w:rFonts w:eastAsia="標楷體"/>
      <w:b/>
      <w:sz w:val="36"/>
      <w:szCs w:val="36"/>
    </w:rPr>
  </w:style>
  <w:style w:type="character" w:customStyle="1" w:styleId="34">
    <w:name w:val="標題3 字元"/>
    <w:basedOn w:val="19"/>
    <w:link w:val="3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3">
    <w:name w:val="標題3"/>
    <w:basedOn w:val="2"/>
    <w:link w:val="34"/>
    <w:qFormat/>
    <w:rsid w:val="00FE7913"/>
    <w:pPr>
      <w:numPr>
        <w:ilvl w:val="2"/>
      </w:numPr>
      <w:tabs>
        <w:tab w:val="left" w:pos="1701"/>
      </w:tabs>
    </w:pPr>
    <w:rPr>
      <w:sz w:val="32"/>
      <w:szCs w:val="32"/>
    </w:rPr>
  </w:style>
  <w:style w:type="character" w:customStyle="1" w:styleId="41">
    <w:name w:val="標題4 字元"/>
    <w:basedOn w:val="a0"/>
    <w:link w:val="42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42">
    <w:name w:val="標題4"/>
    <w:basedOn w:val="3"/>
    <w:link w:val="41"/>
    <w:qFormat/>
    <w:rsid w:val="00FE7913"/>
    <w:pPr>
      <w:numPr>
        <w:ilvl w:val="0"/>
        <w:numId w:val="0"/>
      </w:numPr>
    </w:pPr>
  </w:style>
  <w:style w:type="character" w:customStyle="1" w:styleId="1a">
    <w:name w:val="標題1 字元"/>
    <w:basedOn w:val="19"/>
    <w:link w:val="1"/>
    <w:locked/>
    <w:rsid w:val="00FE7913"/>
    <w:rPr>
      <w:rFonts w:ascii="Times New Roman" w:eastAsia="標楷體" w:hAnsi="Times New Roman" w:cs="Times New Roman"/>
      <w:b w:val="0"/>
      <w:sz w:val="40"/>
      <w:szCs w:val="40"/>
    </w:rPr>
  </w:style>
  <w:style w:type="paragraph" w:customStyle="1" w:styleId="1">
    <w:name w:val="標題1"/>
    <w:basedOn w:val="10"/>
    <w:link w:val="1a"/>
    <w:qFormat/>
    <w:rsid w:val="00FE7913"/>
    <w:pPr>
      <w:numPr>
        <w:numId w:val="7"/>
      </w:numPr>
      <w:tabs>
        <w:tab w:val="clear" w:pos="1276"/>
      </w:tabs>
    </w:pPr>
    <w:rPr>
      <w:b w:val="0"/>
      <w:sz w:val="40"/>
      <w:szCs w:val="40"/>
    </w:rPr>
  </w:style>
  <w:style w:type="character" w:customStyle="1" w:styleId="1b">
    <w:name w:val="專題樣式1 字元"/>
    <w:basedOn w:val="ab"/>
    <w:link w:val="1c"/>
    <w:locked/>
    <w:rsid w:val="00FE7913"/>
    <w:rPr>
      <w:rFonts w:ascii="標楷體" w:eastAsia="標楷體" w:hAnsi="標楷體" w:cs="Times New Roman"/>
      <w:b/>
      <w:sz w:val="32"/>
      <w:szCs w:val="32"/>
    </w:rPr>
  </w:style>
  <w:style w:type="paragraph" w:customStyle="1" w:styleId="1c">
    <w:name w:val="專題樣式1"/>
    <w:basedOn w:val="aa"/>
    <w:link w:val="1b"/>
    <w:qFormat/>
    <w:rsid w:val="00FE7913"/>
    <w:pPr>
      <w:tabs>
        <w:tab w:val="left" w:pos="709"/>
      </w:tabs>
      <w:spacing w:beforeLines="100" w:line="500" w:lineRule="exact"/>
      <w:ind w:leftChars="0" w:left="0"/>
    </w:pPr>
    <w:rPr>
      <w:rFonts w:ascii="標楷體" w:eastAsia="標楷體" w:hAnsi="標楷體"/>
      <w:b/>
      <w:sz w:val="32"/>
      <w:szCs w:val="32"/>
    </w:rPr>
  </w:style>
  <w:style w:type="paragraph" w:customStyle="1" w:styleId="5">
    <w:name w:val="字元 字元5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0">
    <w:name w:val="字元 字元1 字元 字元 字元 字元 字元 字元 字元 字元 字元 字元 字元 字元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5">
    <w:name w:val="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20">
    <w:name w:val="字元 字元3 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21">
    <w:name w:val="字元 字元 字元1 字元 字元 字元 字元 字元 字元 字元 字元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2">
    <w:name w:val="字元 字元1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43">
    <w:name w:val="字元 字元4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20">
    <w:name w:val="字元 字元2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10">
    <w:name w:val="字元 字元1 字元 字元 字元 字元 字元 字元 字元 字元 字元 字元 字元 字元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d">
    <w:name w:val="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10">
    <w:name w:val="字元 字元3 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11">
    <w:name w:val="字元 字元 字元1 字元 字元 字元 字元 字元 字元 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12">
    <w:name w:val="字元 字元1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35">
    <w:name w:val="字元 字元3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11">
    <w:name w:val="字元 字元2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k00t18">
    <w:name w:val="k00t18"/>
    <w:basedOn w:val="a"/>
    <w:uiPriority w:val="99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240" w:line="460" w:lineRule="exact"/>
      <w:jc w:val="center"/>
    </w:pPr>
    <w:rPr>
      <w:rFonts w:eastAsia="文鼎中楷" w:hAnsi="Clarendon Condensed"/>
      <w:kern w:val="0"/>
      <w:sz w:val="36"/>
      <w:szCs w:val="20"/>
    </w:rPr>
  </w:style>
  <w:style w:type="paragraph" w:customStyle="1" w:styleId="7">
    <w:name w:val="字元 字元7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0">
    <w:name w:val="字元 字元1 字元 字元 字元 字元 字元 字元 字元 字元 字元 字元 字元 字元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36">
    <w:name w:val="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30">
    <w:name w:val="字元 字元3 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30">
    <w:name w:val="字元 字元 字元1 字元 字元 字元 字元 字元 字元 字元 字元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31">
    <w:name w:val="字元 字元1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6">
    <w:name w:val="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0">
    <w:name w:val="字元 字元2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32">
    <w:name w:val="字元 字元1 字元 字元 字元 字元 字元 字元 字元 字元 字元 字元 字元 字元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">
    <w:name w:val="字元 字元9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60">
    <w:name w:val="字元 字元1 字元 字元 字元 字元 字元 字元 字元 字元 字元 字元 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44">
    <w:name w:val="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40">
    <w:name w:val="字元 字元3 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41">
    <w:name w:val="字元 字元 字元1 字元 字元 字元 字元 字元 字元 字元 字元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2">
    <w:name w:val="字元 字元1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8">
    <w:name w:val="字元 字元8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40">
    <w:name w:val="字元 字元2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50">
    <w:name w:val="字元 字元1 字元 字元 字元 字元 字元 字元 字元 字元 字元 字元 字元 字元5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rsid w:val="00FE7913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character" w:styleId="aff7">
    <w:name w:val="annotation reference"/>
    <w:basedOn w:val="a0"/>
    <w:uiPriority w:val="99"/>
    <w:semiHidden/>
    <w:unhideWhenUsed/>
    <w:rsid w:val="00FE7913"/>
    <w:rPr>
      <w:sz w:val="18"/>
      <w:szCs w:val="18"/>
    </w:rPr>
  </w:style>
  <w:style w:type="character" w:styleId="aff8">
    <w:name w:val="endnote reference"/>
    <w:basedOn w:val="a0"/>
    <w:uiPriority w:val="99"/>
    <w:semiHidden/>
    <w:unhideWhenUsed/>
    <w:rsid w:val="00FE7913"/>
    <w:rPr>
      <w:vertAlign w:val="superscript"/>
    </w:rPr>
  </w:style>
  <w:style w:type="character" w:customStyle="1" w:styleId="atime1">
    <w:name w:val="atime1"/>
    <w:rsid w:val="00FE7913"/>
    <w:rPr>
      <w:rFonts w:ascii="Times New Roman" w:hAnsi="Times New Roman" w:cs="Times New Roman" w:hint="default"/>
      <w:i/>
      <w:iCs/>
    </w:rPr>
  </w:style>
  <w:style w:type="character" w:customStyle="1" w:styleId="story1">
    <w:name w:val="story1"/>
    <w:rsid w:val="00FE7913"/>
    <w:rPr>
      <w:rFonts w:ascii="Verdana" w:hAnsi="Verdana" w:hint="default"/>
      <w:color w:val="414141"/>
      <w:sz w:val="22"/>
      <w:szCs w:val="22"/>
      <w:bdr w:val="single" w:sz="6" w:space="0" w:color="CBCBCB" w:frame="1"/>
      <w:shd w:val="clear" w:color="auto" w:fill="FDFCE3"/>
    </w:rPr>
  </w:style>
  <w:style w:type="character" w:customStyle="1" w:styleId="author1">
    <w:name w:val="author1"/>
    <w:rsid w:val="00FE7913"/>
    <w:rPr>
      <w:rFonts w:ascii="Verdana" w:hAnsi="Verdana" w:hint="default"/>
      <w:color w:val="696969"/>
      <w:sz w:val="17"/>
      <w:szCs w:val="17"/>
      <w:bdr w:val="single" w:sz="6" w:space="0" w:color="CBCBCB" w:frame="1"/>
      <w:shd w:val="clear" w:color="auto" w:fill="FDFCE3"/>
    </w:rPr>
  </w:style>
  <w:style w:type="character" w:customStyle="1" w:styleId="text11">
    <w:name w:val="text11"/>
    <w:rsid w:val="00FE7913"/>
    <w:rPr>
      <w:color w:val="000000"/>
      <w:sz w:val="22"/>
      <w:szCs w:val="22"/>
    </w:rPr>
  </w:style>
  <w:style w:type="character" w:customStyle="1" w:styleId="yqlink">
    <w:name w:val="yqlink"/>
    <w:basedOn w:val="a0"/>
    <w:rsid w:val="00FE7913"/>
  </w:style>
  <w:style w:type="paragraph" w:styleId="z-">
    <w:name w:val="HTML Top of Form"/>
    <w:basedOn w:val="a"/>
    <w:next w:val="a"/>
    <w:link w:val="z-0"/>
    <w:hidden/>
    <w:semiHidden/>
    <w:unhideWhenUsed/>
    <w:rsid w:val="00FE791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semiHidden/>
    <w:rsid w:val="00FE791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913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E7913"/>
    <w:rPr>
      <w:rFonts w:ascii="Arial" w:hAnsi="Arial" w:cs="Arial"/>
      <w:vanish/>
      <w:sz w:val="16"/>
      <w:szCs w:val="16"/>
    </w:rPr>
  </w:style>
  <w:style w:type="character" w:customStyle="1" w:styleId="sty2">
    <w:name w:val="sty2"/>
    <w:basedOn w:val="a0"/>
    <w:rsid w:val="00FE7913"/>
  </w:style>
  <w:style w:type="character" w:customStyle="1" w:styleId="ttag">
    <w:name w:val="t_tag"/>
    <w:basedOn w:val="a0"/>
    <w:rsid w:val="00FE7913"/>
  </w:style>
  <w:style w:type="character" w:customStyle="1" w:styleId="storytitle1">
    <w:name w:val="story_title1"/>
    <w:rsid w:val="00FE7913"/>
    <w:rPr>
      <w:rFonts w:ascii="Verdana" w:hAnsi="Verdana" w:hint="default"/>
      <w:b/>
      <w:bCs/>
      <w:color w:val="FF8000"/>
      <w:sz w:val="19"/>
      <w:szCs w:val="19"/>
    </w:rPr>
  </w:style>
  <w:style w:type="character" w:customStyle="1" w:styleId="storysubtitle1">
    <w:name w:val="story_sub_title1"/>
    <w:rsid w:val="00FE7913"/>
    <w:rPr>
      <w:rFonts w:ascii="Verdana" w:hAnsi="Verdana" w:hint="default"/>
      <w:color w:val="FF8000"/>
      <w:sz w:val="19"/>
      <w:szCs w:val="19"/>
    </w:rPr>
  </w:style>
  <w:style w:type="character" w:customStyle="1" w:styleId="1e">
    <w:name w:val="超連結1"/>
    <w:rsid w:val="00FE7913"/>
    <w:rPr>
      <w:i w:val="0"/>
      <w:iCs w:val="0"/>
      <w:strike w:val="0"/>
      <w:dstrike w:val="0"/>
      <w:color w:val="ED145B"/>
      <w:u w:val="none"/>
      <w:effect w:val="none"/>
    </w:rPr>
  </w:style>
  <w:style w:type="character" w:customStyle="1" w:styleId="f10-con1">
    <w:name w:val="f10-con1"/>
    <w:basedOn w:val="a0"/>
    <w:rsid w:val="00FE7913"/>
    <w:rPr>
      <w:rFonts w:ascii="Verdana" w:hAnsi="Verdana" w:hint="default"/>
      <w:color w:val="666666"/>
      <w:sz w:val="20"/>
      <w:szCs w:val="20"/>
    </w:rPr>
  </w:style>
  <w:style w:type="table" w:styleId="-1">
    <w:name w:val="Light Shading Accent 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FE7913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6">
    <w:name w:val="表格格線2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表格格線3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表格格線4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表格格線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表格格線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表格格線6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表格格線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表格格線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表格格線12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表格格線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表格格線13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表格格線14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表格格線2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表格格線3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表格格線11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表格格線121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表格格線10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表格格線13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表格格線14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表格格線2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表格格線3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表格格線5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表格格線11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表格格線7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表格格線8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表格格線12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表格格線9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表格格線10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表格格線1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表格格線15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表格格線13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表格格線15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表格格線16"/>
    <w:basedOn w:val="a1"/>
    <w:uiPriority w:val="59"/>
    <w:rsid w:val="00FE7913"/>
    <w:rPr>
      <w:rFonts w:ascii="Times New Roman" w:eastAsia="新細明體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表格格線1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表格格線1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表格格線1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表格格線2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21">
    <w:name w:val="表格格線2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表格格線23"/>
    <w:basedOn w:val="a1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表格格線24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樣式2"/>
    <w:basedOn w:val="a"/>
    <w:link w:val="28"/>
    <w:qFormat/>
    <w:rsid w:val="00A43E9E"/>
    <w:pPr>
      <w:spacing w:beforeLines="50" w:before="120"/>
      <w:jc w:val="center"/>
    </w:pPr>
    <w:rPr>
      <w:rFonts w:eastAsia="標楷體"/>
      <w:b/>
      <w:bCs/>
      <w:sz w:val="28"/>
      <w:szCs w:val="28"/>
    </w:rPr>
  </w:style>
  <w:style w:type="character" w:customStyle="1" w:styleId="28">
    <w:name w:val="樣式2 字元"/>
    <w:basedOn w:val="a0"/>
    <w:link w:val="27"/>
    <w:rsid w:val="00A43E9E"/>
    <w:rPr>
      <w:rFonts w:ascii="Times New Roman" w:eastAsia="標楷體" w:hAnsi="Times New Roman" w:cs="Times New Roman"/>
      <w:b/>
      <w:bCs/>
      <w:sz w:val="28"/>
      <w:szCs w:val="28"/>
    </w:rPr>
  </w:style>
  <w:style w:type="paragraph" w:customStyle="1" w:styleId="Standard">
    <w:name w:val="Standard"/>
    <w:rsid w:val="007F77AE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customStyle="1" w:styleId="BOX">
    <w:name w:val="BOX"/>
    <w:basedOn w:val="a"/>
    <w:link w:val="BOX0"/>
    <w:qFormat/>
    <w:rsid w:val="008B090C"/>
    <w:pPr>
      <w:jc w:val="center"/>
    </w:pPr>
    <w:rPr>
      <w:rFonts w:eastAsia="標楷體"/>
      <w:b/>
      <w:sz w:val="28"/>
      <w:szCs w:val="28"/>
    </w:rPr>
  </w:style>
  <w:style w:type="paragraph" w:customStyle="1" w:styleId="articlebody-text">
    <w:name w:val="article__body-text"/>
    <w:basedOn w:val="a"/>
    <w:rsid w:val="00B766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OX0">
    <w:name w:val="BOX 字元"/>
    <w:basedOn w:val="a0"/>
    <w:link w:val="BOX"/>
    <w:rsid w:val="008B090C"/>
    <w:rPr>
      <w:rFonts w:ascii="Times New Roman" w:eastAsia="標楷體" w:hAnsi="Times New Roman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chart" Target="charts/chart1.xml"/><Relationship Id="rId26" Type="http://schemas.openxmlformats.org/officeDocument/2006/relationships/oleObject" Target="embeddings/Microsoft_Excel___2.xls"/><Relationship Id="rId39" Type="http://schemas.openxmlformats.org/officeDocument/2006/relationships/image" Target="media/image11.png"/><Relationship Id="rId21" Type="http://schemas.openxmlformats.org/officeDocument/2006/relationships/oleObject" Target="embeddings/Microsoft_Excel___1.xls"/><Relationship Id="rId34" Type="http://schemas.openxmlformats.org/officeDocument/2006/relationships/image" Target="media/image8.png"/><Relationship Id="rId42" Type="http://schemas.openxmlformats.org/officeDocument/2006/relationships/chart" Target="charts/chart9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7.xml"/><Relationship Id="rId29" Type="http://schemas.openxmlformats.org/officeDocument/2006/relationships/oleObject" Target="embeddings/Microsoft_Excel___3.xls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chart" Target="charts/chart3.xml"/><Relationship Id="rId32" Type="http://schemas.openxmlformats.org/officeDocument/2006/relationships/chart" Target="charts/chart6.xml"/><Relationship Id="rId37" Type="http://schemas.openxmlformats.org/officeDocument/2006/relationships/footer" Target="footer9.xml"/><Relationship Id="rId40" Type="http://schemas.openxmlformats.org/officeDocument/2006/relationships/oleObject" Target="embeddings/Microsoft_Excel___4.xls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6.xml"/><Relationship Id="rId23" Type="http://schemas.openxmlformats.org/officeDocument/2006/relationships/image" Target="media/image3.png"/><Relationship Id="rId28" Type="http://schemas.openxmlformats.org/officeDocument/2006/relationships/image" Target="media/image5.png"/><Relationship Id="rId36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31" Type="http://schemas.openxmlformats.org/officeDocument/2006/relationships/image" Target="media/image6.png"/><Relationship Id="rId44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5.xml"/><Relationship Id="rId22" Type="http://schemas.openxmlformats.org/officeDocument/2006/relationships/image" Target="media/image2.png"/><Relationship Id="rId27" Type="http://schemas.openxmlformats.org/officeDocument/2006/relationships/chart" Target="charts/chart4.xml"/><Relationship Id="rId30" Type="http://schemas.openxmlformats.org/officeDocument/2006/relationships/chart" Target="charts/chart5.xml"/><Relationship Id="rId35" Type="http://schemas.openxmlformats.org/officeDocument/2006/relationships/image" Target="media/image9.png"/><Relationship Id="rId43" Type="http://schemas.openxmlformats.org/officeDocument/2006/relationships/chart" Target="charts/chart10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chart" Target="charts/chart7.xml"/><Relationship Id="rId46" Type="http://schemas.openxmlformats.org/officeDocument/2006/relationships/theme" Target="theme/theme1.xml"/><Relationship Id="rId20" Type="http://schemas.openxmlformats.org/officeDocument/2006/relationships/image" Target="media/image1.png"/><Relationship Id="rId41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30740;&#31350;\&#23395;&#22577;\2020\Q3\2020Q2&#25237;&#36039;&#32147;&#36031;&#35264;&#20809;&#22294;&#3492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0740;&#31350;\&#23395;&#22577;\2020\Q3\Untitled%20insight%20(17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0740;&#31350;\&#23395;&#22577;\2020\Q3\Untitled%20insight%20(17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0740;&#31350;\&#23395;&#22577;\2020\Q3\CACULATE%202020%20Q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0740;&#31350;\&#23395;&#22577;\2020\Q3\CACULATE%202020%20Q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71522309711286E-2"/>
          <c:y val="4.6296296296296294E-2"/>
          <c:w val="0.89072922134733157"/>
          <c:h val="0.780188830562846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工作表1!$B$3</c:f>
              <c:strCache>
                <c:ptCount val="1"/>
                <c:pt idx="0">
                  <c:v>商品零售(占比89.5)</c:v>
                </c:pt>
              </c:strCache>
            </c:strRef>
          </c:tx>
          <c:invertIfNegative val="0"/>
          <c:cat>
            <c:strRef>
              <c:f>工作表1!$C$2:$E$2</c:f>
              <c:strCache>
                <c:ptCount val="3"/>
                <c:pt idx="0">
                  <c:v>2020年第1季</c:v>
                </c:pt>
                <c:pt idx="1">
                  <c:v>2020年第2季</c:v>
                </c:pt>
                <c:pt idx="2">
                  <c:v>2020年第3季</c:v>
                </c:pt>
              </c:strCache>
            </c:strRef>
          </c:cat>
          <c:val>
            <c:numRef>
              <c:f>工作表1!$C$3:$E$3</c:f>
              <c:numCache>
                <c:formatCode>General</c:formatCode>
                <c:ptCount val="3"/>
                <c:pt idx="0">
                  <c:v>-15.7</c:v>
                </c:pt>
                <c:pt idx="1">
                  <c:v>-1.7</c:v>
                </c:pt>
                <c:pt idx="2">
                  <c:v>1.9</c:v>
                </c:pt>
              </c:numCache>
            </c:numRef>
          </c:val>
        </c:ser>
        <c:ser>
          <c:idx val="1"/>
          <c:order val="1"/>
          <c:tx>
            <c:strRef>
              <c:f>工作表1!$B$4</c:f>
              <c:strCache>
                <c:ptCount val="1"/>
                <c:pt idx="0">
                  <c:v>餐飲收入(占比10.5)</c:v>
                </c:pt>
              </c:strCache>
            </c:strRef>
          </c:tx>
          <c:spPr>
            <a:pattFill prst="pct50">
              <a:fgClr>
                <a:schemeClr val="accent6">
                  <a:lumMod val="40000"/>
                  <a:lumOff val="60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工作表1!$C$2:$E$2</c:f>
              <c:strCache>
                <c:ptCount val="3"/>
                <c:pt idx="0">
                  <c:v>2020年第1季</c:v>
                </c:pt>
                <c:pt idx="1">
                  <c:v>2020年第2季</c:v>
                </c:pt>
                <c:pt idx="2">
                  <c:v>2020年第3季</c:v>
                </c:pt>
              </c:strCache>
            </c:strRef>
          </c:cat>
          <c:val>
            <c:numRef>
              <c:f>工作表1!$C$4:$E$4</c:f>
              <c:numCache>
                <c:formatCode>General</c:formatCode>
                <c:ptCount val="3"/>
                <c:pt idx="0">
                  <c:v>-44.3</c:v>
                </c:pt>
                <c:pt idx="1">
                  <c:v>-21.3</c:v>
                </c:pt>
                <c:pt idx="2">
                  <c:v>-6.9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46521856"/>
        <c:axId val="967586304"/>
      </c:barChart>
      <c:catAx>
        <c:axId val="446521856"/>
        <c:scaling>
          <c:orientation val="minMax"/>
        </c:scaling>
        <c:delete val="0"/>
        <c:axPos val="b"/>
        <c:majorTickMark val="none"/>
        <c:minorTickMark val="none"/>
        <c:tickLblPos val="low"/>
        <c:crossAx val="967586304"/>
        <c:crosses val="autoZero"/>
        <c:auto val="1"/>
        <c:lblAlgn val="ctr"/>
        <c:lblOffset val="100"/>
        <c:noMultiLvlLbl val="0"/>
      </c:catAx>
      <c:valAx>
        <c:axId val="967586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46521856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8604177602799651"/>
          <c:y val="0.93535104986876638"/>
          <c:w val="0.62791644794400703"/>
          <c:h val="6.46489501312335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1"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00925925925931E-2"/>
          <c:y val="0.10133382585862317"/>
          <c:w val="0.83527814231554409"/>
          <c:h val="0.747507979171044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工作表8!$H$3</c:f>
              <c:strCache>
                <c:ptCount val="1"/>
                <c:pt idx="0">
                  <c:v>人數</c:v>
                </c:pt>
              </c:strCache>
            </c:strRef>
          </c:tx>
          <c:invertIfNegative val="0"/>
          <c:cat>
            <c:numRef>
              <c:f>工作表8!$G$4:$G$24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</c:numCache>
            </c:numRef>
          </c:cat>
          <c:val>
            <c:numRef>
              <c:f>工作表8!$H$4:$H$24</c:f>
              <c:numCache>
                <c:formatCode>#,##0.0_);[Red]\(#,##0.0\)</c:formatCode>
                <c:ptCount val="21"/>
                <c:pt idx="0">
                  <c:v>23.890599999999999</c:v>
                </c:pt>
                <c:pt idx="1">
                  <c:v>28.347000000000001</c:v>
                </c:pt>
                <c:pt idx="2">
                  <c:v>27.019200000000001</c:v>
                </c:pt>
                <c:pt idx="3">
                  <c:v>30.735399999999998</c:v>
                </c:pt>
                <c:pt idx="4">
                  <c:v>31.616800000000001</c:v>
                </c:pt>
                <c:pt idx="5">
                  <c:v>26.091899999999999</c:v>
                </c:pt>
                <c:pt idx="6">
                  <c:v>32.244399999999999</c:v>
                </c:pt>
                <c:pt idx="7">
                  <c:v>28.299900000000001</c:v>
                </c:pt>
                <c:pt idx="8">
                  <c:v>11.6037</c:v>
                </c:pt>
                <c:pt idx="9">
                  <c:v>11.485200000000001</c:v>
                </c:pt>
                <c:pt idx="10">
                  <c:v>9.6933000000000007</c:v>
                </c:pt>
                <c:pt idx="11">
                  <c:v>10.379099999999999</c:v>
                </c:pt>
                <c:pt idx="12">
                  <c:v>9.1084999999999994</c:v>
                </c:pt>
                <c:pt idx="13">
                  <c:v>0.55400000000000005</c:v>
                </c:pt>
                <c:pt idx="14">
                  <c:v>0.15110000000000001</c:v>
                </c:pt>
                <c:pt idx="15">
                  <c:v>4.7600000000000003E-2</c:v>
                </c:pt>
                <c:pt idx="16">
                  <c:v>5.8099999999999999E-2</c:v>
                </c:pt>
                <c:pt idx="17">
                  <c:v>7.6700000000000004E-2</c:v>
                </c:pt>
                <c:pt idx="18">
                  <c:v>9.0800000000000006E-2</c:v>
                </c:pt>
                <c:pt idx="19">
                  <c:v>0.13930000000000001</c:v>
                </c:pt>
                <c:pt idx="20">
                  <c:v>0.45900000000000002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8294912"/>
        <c:axId val="971533696"/>
      </c:barChart>
      <c:lineChart>
        <c:grouping val="standard"/>
        <c:varyColors val="0"/>
        <c:ser>
          <c:idx val="3"/>
          <c:order val="1"/>
          <c:tx>
            <c:strRef>
              <c:f>工作表8!$I$3</c:f>
              <c:strCache>
                <c:ptCount val="1"/>
                <c:pt idx="0">
                  <c:v>年增率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cat>
            <c:numRef>
              <c:f>工作表8!$G$4:$G$24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</c:numCache>
            </c:numRef>
          </c:cat>
          <c:val>
            <c:numRef>
              <c:f>工作表8!$I$4:$I$24</c:f>
              <c:numCache>
                <c:formatCode>General</c:formatCode>
                <c:ptCount val="21"/>
                <c:pt idx="0">
                  <c:v>9.27</c:v>
                </c:pt>
                <c:pt idx="1">
                  <c:v>-2.17</c:v>
                </c:pt>
                <c:pt idx="2">
                  <c:v>40.869999999999997</c:v>
                </c:pt>
                <c:pt idx="3">
                  <c:v>34.949999999999996</c:v>
                </c:pt>
                <c:pt idx="4">
                  <c:v>65.03</c:v>
                </c:pt>
                <c:pt idx="5">
                  <c:v>34.57</c:v>
                </c:pt>
                <c:pt idx="6">
                  <c:v>43.2</c:v>
                </c:pt>
                <c:pt idx="7">
                  <c:v>10.14</c:v>
                </c:pt>
                <c:pt idx="8">
                  <c:v>-46.800000000000004</c:v>
                </c:pt>
                <c:pt idx="9">
                  <c:v>-52.51</c:v>
                </c:pt>
                <c:pt idx="10">
                  <c:v>-53.38</c:v>
                </c:pt>
                <c:pt idx="11">
                  <c:v>-55.300000000000004</c:v>
                </c:pt>
                <c:pt idx="12">
                  <c:v>-61.870000000000005</c:v>
                </c:pt>
                <c:pt idx="13">
                  <c:v>-98.05</c:v>
                </c:pt>
                <c:pt idx="14">
                  <c:v>-99.4</c:v>
                </c:pt>
                <c:pt idx="15">
                  <c:v>-99.8</c:v>
                </c:pt>
                <c:pt idx="16">
                  <c:v>-99.8</c:v>
                </c:pt>
                <c:pt idx="17">
                  <c:v>-99.7</c:v>
                </c:pt>
                <c:pt idx="18" formatCode="0.0">
                  <c:v>-99.718400714542682</c:v>
                </c:pt>
                <c:pt idx="19" formatCode="0.0">
                  <c:v>-99.507772112268938</c:v>
                </c:pt>
                <c:pt idx="20" formatCode="0.0">
                  <c:v>-96.044365159388818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1737728"/>
        <c:axId val="971536000"/>
      </c:lineChart>
      <c:catAx>
        <c:axId val="124829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1533696"/>
        <c:crosses val="autoZero"/>
        <c:auto val="1"/>
        <c:lblAlgn val="ctr"/>
        <c:lblOffset val="100"/>
        <c:noMultiLvlLbl val="0"/>
      </c:catAx>
      <c:valAx>
        <c:axId val="971533696"/>
        <c:scaling>
          <c:orientation val="minMax"/>
        </c:scaling>
        <c:delete val="0"/>
        <c:axPos val="l"/>
        <c:numFmt formatCode="#,##0_);[Red]\(#,##0\)" sourceLinked="0"/>
        <c:majorTickMark val="out"/>
        <c:minorTickMark val="none"/>
        <c:tickLblPos val="nextTo"/>
        <c:crossAx val="1248294912"/>
        <c:crosses val="autoZero"/>
        <c:crossBetween val="between"/>
      </c:valAx>
      <c:valAx>
        <c:axId val="971536000"/>
        <c:scaling>
          <c:orientation val="minMax"/>
        </c:scaling>
        <c:delete val="0"/>
        <c:axPos val="r"/>
        <c:numFmt formatCode="#,##0_ " sourceLinked="0"/>
        <c:majorTickMark val="out"/>
        <c:minorTickMark val="none"/>
        <c:tickLblPos val="nextTo"/>
        <c:crossAx val="1401737728"/>
        <c:crosses val="max"/>
        <c:crossBetween val="between"/>
      </c:valAx>
      <c:catAx>
        <c:axId val="1401737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715360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4537037037037035"/>
          <c:y val="0.47052079322127227"/>
          <c:w val="0.15277777777777779"/>
          <c:h val="0.18148743799147257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222128959768356E-2"/>
          <c:y val="2.4844347474656123E-2"/>
          <c:w val="0.91454669728783899"/>
          <c:h val="0.72481278224060386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工作表1!$D$1</c:f>
              <c:strCache>
                <c:ptCount val="1"/>
                <c:pt idx="0">
                  <c:v>固定資產投資</c:v>
                </c:pt>
              </c:strCache>
            </c:strRef>
          </c:tx>
          <c:spPr>
            <a:ln w="19050"/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ln w="19050"/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marker>
          <c:dLbls>
            <c:dLbl>
              <c:idx val="10"/>
              <c:layout>
                <c:manualLayout>
                  <c:x val="-1.6339680523662022E-16"/>
                  <c:y val="-1.7421602787456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8.9731596544132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工作表1!$C$2:$C$12</c:f>
              <c:strCache>
                <c:ptCount val="11"/>
                <c:pt idx="0">
                  <c:v>1-6</c:v>
                </c:pt>
                <c:pt idx="1">
                  <c:v>1-7</c:v>
                </c:pt>
                <c:pt idx="2">
                  <c:v>1-8</c:v>
                </c:pt>
                <c:pt idx="3">
                  <c:v>1-9</c:v>
                </c:pt>
                <c:pt idx="4">
                  <c:v>1-10</c:v>
                </c:pt>
                <c:pt idx="5">
                  <c:v>1-11</c:v>
                </c:pt>
                <c:pt idx="6">
                  <c:v>1-12</c:v>
                </c:pt>
                <c:pt idx="7">
                  <c:v>1-2</c:v>
                </c:pt>
                <c:pt idx="8">
                  <c:v>1-3</c:v>
                </c:pt>
                <c:pt idx="9">
                  <c:v>1-6</c:v>
                </c:pt>
                <c:pt idx="10">
                  <c:v>1-9</c:v>
                </c:pt>
              </c:strCache>
            </c:strRef>
          </c:cat>
          <c:val>
            <c:numRef>
              <c:f>工作表1!$D$2:$D$12</c:f>
              <c:numCache>
                <c:formatCode>#,##0.0</c:formatCode>
                <c:ptCount val="11"/>
                <c:pt idx="0">
                  <c:v>5.8</c:v>
                </c:pt>
                <c:pt idx="1">
                  <c:v>5.7</c:v>
                </c:pt>
                <c:pt idx="2">
                  <c:v>5.5</c:v>
                </c:pt>
                <c:pt idx="3">
                  <c:v>5.4</c:v>
                </c:pt>
                <c:pt idx="4">
                  <c:v>5.2</c:v>
                </c:pt>
                <c:pt idx="5">
                  <c:v>5.2</c:v>
                </c:pt>
                <c:pt idx="6">
                  <c:v>5.4</c:v>
                </c:pt>
                <c:pt idx="7">
                  <c:v>-24.5</c:v>
                </c:pt>
                <c:pt idx="8">
                  <c:v>-16.100000000000001</c:v>
                </c:pt>
                <c:pt idx="9">
                  <c:v>-3.1</c:v>
                </c:pt>
                <c:pt idx="10">
                  <c:v>0.8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工作表1!$E$1</c:f>
              <c:strCache>
                <c:ptCount val="1"/>
                <c:pt idx="0">
                  <c:v>製造業</c:v>
                </c:pt>
              </c:strCache>
            </c:strRef>
          </c:tx>
          <c:spPr>
            <a:ln w="12700">
              <a:prstDash val="sysDot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ln w="19050"/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工作表1!$C$2:$C$12</c:f>
              <c:strCache>
                <c:ptCount val="11"/>
                <c:pt idx="0">
                  <c:v>1-6</c:v>
                </c:pt>
                <c:pt idx="1">
                  <c:v>1-7</c:v>
                </c:pt>
                <c:pt idx="2">
                  <c:v>1-8</c:v>
                </c:pt>
                <c:pt idx="3">
                  <c:v>1-9</c:v>
                </c:pt>
                <c:pt idx="4">
                  <c:v>1-10</c:v>
                </c:pt>
                <c:pt idx="5">
                  <c:v>1-11</c:v>
                </c:pt>
                <c:pt idx="6">
                  <c:v>1-12</c:v>
                </c:pt>
                <c:pt idx="7">
                  <c:v>1-2</c:v>
                </c:pt>
                <c:pt idx="8">
                  <c:v>1-3</c:v>
                </c:pt>
                <c:pt idx="9">
                  <c:v>1-6</c:v>
                </c:pt>
                <c:pt idx="10">
                  <c:v>1-9</c:v>
                </c:pt>
              </c:strCache>
            </c:strRef>
          </c:cat>
          <c:val>
            <c:numRef>
              <c:f>工作表1!$E$2:$E$12</c:f>
              <c:numCache>
                <c:formatCode>#,##0.0</c:formatCode>
                <c:ptCount val="11"/>
                <c:pt idx="0">
                  <c:v>3</c:v>
                </c:pt>
                <c:pt idx="1">
                  <c:v>3.3</c:v>
                </c:pt>
                <c:pt idx="2">
                  <c:v>2.6</c:v>
                </c:pt>
                <c:pt idx="3">
                  <c:v>2.5</c:v>
                </c:pt>
                <c:pt idx="4">
                  <c:v>2.6</c:v>
                </c:pt>
                <c:pt idx="5">
                  <c:v>2.5</c:v>
                </c:pt>
                <c:pt idx="6">
                  <c:v>3.1</c:v>
                </c:pt>
                <c:pt idx="7">
                  <c:v>-31.5</c:v>
                </c:pt>
                <c:pt idx="8">
                  <c:v>-25.2</c:v>
                </c:pt>
                <c:pt idx="9">
                  <c:v>-11.7</c:v>
                </c:pt>
                <c:pt idx="10">
                  <c:v>-6.5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工作表1!$F$1</c:f>
              <c:strCache>
                <c:ptCount val="1"/>
                <c:pt idx="0">
                  <c:v>基礎設施</c:v>
                </c:pt>
              </c:strCache>
            </c:strRef>
          </c:tx>
          <c:spPr>
            <a:ln w="19050">
              <a:solidFill>
                <a:schemeClr val="accent3">
                  <a:lumMod val="75000"/>
                </a:schemeClr>
              </a:solidFill>
              <a:prstDash val="dash"/>
            </a:ln>
            <a:effectLst>
              <a:outerShdw blurRad="63500" sx="102000" sy="102000" algn="ctr" rotWithShape="0">
                <a:schemeClr val="tx1">
                  <a:alpha val="40000"/>
                </a:schemeClr>
              </a:outerShdw>
            </a:effectLst>
          </c:spPr>
          <c:marker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outerShdw blurRad="63500" sx="102000" sy="102000" algn="c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marker>
          <c:dPt>
            <c:idx val="12"/>
            <c:bubble3D val="0"/>
          </c:dPt>
          <c:dLbls>
            <c:dLbl>
              <c:idx val="10"/>
              <c:layout>
                <c:manualLayout>
                  <c:x val="5.5616376829901613E-4"/>
                  <c:y val="1.6304631128425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工作表1!$C$2:$C$12</c:f>
              <c:strCache>
                <c:ptCount val="11"/>
                <c:pt idx="0">
                  <c:v>1-6</c:v>
                </c:pt>
                <c:pt idx="1">
                  <c:v>1-7</c:v>
                </c:pt>
                <c:pt idx="2">
                  <c:v>1-8</c:v>
                </c:pt>
                <c:pt idx="3">
                  <c:v>1-9</c:v>
                </c:pt>
                <c:pt idx="4">
                  <c:v>1-10</c:v>
                </c:pt>
                <c:pt idx="5">
                  <c:v>1-11</c:v>
                </c:pt>
                <c:pt idx="6">
                  <c:v>1-12</c:v>
                </c:pt>
                <c:pt idx="7">
                  <c:v>1-2</c:v>
                </c:pt>
                <c:pt idx="8">
                  <c:v>1-3</c:v>
                </c:pt>
                <c:pt idx="9">
                  <c:v>1-6</c:v>
                </c:pt>
                <c:pt idx="10">
                  <c:v>1-9</c:v>
                </c:pt>
              </c:strCache>
            </c:strRef>
          </c:cat>
          <c:val>
            <c:numRef>
              <c:f>工作表1!$F$2:$F$12</c:f>
              <c:numCache>
                <c:formatCode>#,##0.0</c:formatCode>
                <c:ptCount val="11"/>
                <c:pt idx="0">
                  <c:v>4.0999999999999996</c:v>
                </c:pt>
                <c:pt idx="1">
                  <c:v>3.8</c:v>
                </c:pt>
                <c:pt idx="2">
                  <c:v>4.2</c:v>
                </c:pt>
                <c:pt idx="3">
                  <c:v>4.5</c:v>
                </c:pt>
                <c:pt idx="4">
                  <c:v>4.2</c:v>
                </c:pt>
                <c:pt idx="5">
                  <c:v>4</c:v>
                </c:pt>
                <c:pt idx="6">
                  <c:v>3.8</c:v>
                </c:pt>
                <c:pt idx="7">
                  <c:v>-30.3</c:v>
                </c:pt>
                <c:pt idx="8">
                  <c:v>-19.7</c:v>
                </c:pt>
                <c:pt idx="9">
                  <c:v>-2.7</c:v>
                </c:pt>
                <c:pt idx="10">
                  <c:v>0.2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工作表1!$G$1</c:f>
              <c:strCache>
                <c:ptCount val="1"/>
                <c:pt idx="0">
                  <c:v>房地產開發</c:v>
                </c:pt>
              </c:strCache>
            </c:strRef>
          </c:tx>
          <c:spPr>
            <a:ln w="19050">
              <a:prstDash val="sysDash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star"/>
            <c:size val="5"/>
            <c:spPr>
              <a:ln w="19050" cmpd="sng">
                <a:prstDash val="solid"/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工作表1!$C$2:$C$12</c:f>
              <c:strCache>
                <c:ptCount val="11"/>
                <c:pt idx="0">
                  <c:v>1-6</c:v>
                </c:pt>
                <c:pt idx="1">
                  <c:v>1-7</c:v>
                </c:pt>
                <c:pt idx="2">
                  <c:v>1-8</c:v>
                </c:pt>
                <c:pt idx="3">
                  <c:v>1-9</c:v>
                </c:pt>
                <c:pt idx="4">
                  <c:v>1-10</c:v>
                </c:pt>
                <c:pt idx="5">
                  <c:v>1-11</c:v>
                </c:pt>
                <c:pt idx="6">
                  <c:v>1-12</c:v>
                </c:pt>
                <c:pt idx="7">
                  <c:v>1-2</c:v>
                </c:pt>
                <c:pt idx="8">
                  <c:v>1-3</c:v>
                </c:pt>
                <c:pt idx="9">
                  <c:v>1-6</c:v>
                </c:pt>
                <c:pt idx="10">
                  <c:v>1-9</c:v>
                </c:pt>
              </c:strCache>
            </c:strRef>
          </c:cat>
          <c:val>
            <c:numRef>
              <c:f>工作表1!$G$2:$G$12</c:f>
              <c:numCache>
                <c:formatCode>#,##0.0</c:formatCode>
                <c:ptCount val="11"/>
                <c:pt idx="0">
                  <c:v>10.9</c:v>
                </c:pt>
                <c:pt idx="1">
                  <c:v>10.6</c:v>
                </c:pt>
                <c:pt idx="2">
                  <c:v>10.5</c:v>
                </c:pt>
                <c:pt idx="3">
                  <c:v>10.5</c:v>
                </c:pt>
                <c:pt idx="4">
                  <c:v>10.3</c:v>
                </c:pt>
                <c:pt idx="5">
                  <c:v>10.199999999999999</c:v>
                </c:pt>
                <c:pt idx="6">
                  <c:v>9.9</c:v>
                </c:pt>
                <c:pt idx="7">
                  <c:v>-16.3</c:v>
                </c:pt>
                <c:pt idx="8">
                  <c:v>-7.7</c:v>
                </c:pt>
                <c:pt idx="9">
                  <c:v>1.9</c:v>
                </c:pt>
                <c:pt idx="10">
                  <c:v>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2918912"/>
        <c:axId val="967589184"/>
      </c:lineChart>
      <c:dateAx>
        <c:axId val="482918912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low"/>
        <c:crossAx val="967589184"/>
        <c:crosses val="autoZero"/>
        <c:auto val="0"/>
        <c:lblOffset val="100"/>
        <c:baseTimeUnit val="days"/>
      </c:dateAx>
      <c:valAx>
        <c:axId val="96758918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482918912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11898148148148148"/>
          <c:y val="0.93291077204561024"/>
          <c:w val="0.76666666666666672"/>
          <c:h val="6.708922795438951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ea typeface="標楷體" panose="03000509000000000000" pitchFamily="65" charset="-120"/>
          <a:cs typeface="Times New Roman" panose="02020603050405020304" pitchFamily="18" charset="0"/>
        </a:defRPr>
      </a:pPr>
      <a:endParaRPr lang="zh-TW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數列 1</c:v>
                </c:pt>
              </c:strCache>
            </c:strRef>
          </c:tx>
          <c:spPr>
            <a:ln w="15875"/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6"/>
            <c:spPr>
              <a:solidFill>
                <a:schemeClr val="accent1"/>
              </a:solidFill>
              <a:ln w="22225"/>
              <a:effectLst>
                <a:outerShdw blurRad="50800" dist="38100" dir="8100000" algn="tr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Pt>
            <c:idx val="11"/>
            <c:marker>
              <c:spPr>
                <a:solidFill>
                  <a:srgbClr val="C00000"/>
                </a:solidFill>
                <a:ln w="22225"/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</c:marker>
            <c:bubble3D val="0"/>
          </c:dPt>
          <c:dPt>
            <c:idx val="12"/>
            <c:marker>
              <c:spPr>
                <a:solidFill>
                  <a:srgbClr val="C00000"/>
                </a:solidFill>
                <a:ln w="22225"/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</c:marker>
            <c:bubble3D val="0"/>
          </c:dPt>
          <c:dLbls>
            <c:dLbl>
              <c:idx val="11"/>
              <c:layout>
                <c:manualLayout>
                  <c:x val="-4.8159258300059807E-2"/>
                  <c:y val="6.2448053368328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工作表1!$A$2:$A$20</c:f>
              <c:strCache>
                <c:ptCount val="19"/>
                <c:pt idx="0">
                  <c:v>1-2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1-2</c:v>
                </c:pt>
                <c:pt idx="12">
                  <c:v>3</c:v>
                </c:pt>
                <c:pt idx="13">
                  <c:v>4</c:v>
                </c:pt>
                <c:pt idx="14">
                  <c:v>5</c:v>
                </c:pt>
                <c:pt idx="15">
                  <c:v>6</c:v>
                </c:pt>
                <c:pt idx="16">
                  <c:v>7</c:v>
                </c:pt>
                <c:pt idx="17">
                  <c:v>8</c:v>
                </c:pt>
                <c:pt idx="18">
                  <c:v>9</c:v>
                </c:pt>
              </c:strCache>
            </c:strRef>
          </c:cat>
          <c:val>
            <c:numRef>
              <c:f>工作表1!$B$2:$B$20</c:f>
              <c:numCache>
                <c:formatCode>0.0_ </c:formatCode>
                <c:ptCount val="19"/>
                <c:pt idx="0">
                  <c:v>5.3</c:v>
                </c:pt>
                <c:pt idx="1">
                  <c:v>8.5</c:v>
                </c:pt>
                <c:pt idx="2">
                  <c:v>5.4</c:v>
                </c:pt>
                <c:pt idx="3">
                  <c:v>5</c:v>
                </c:pt>
                <c:pt idx="4">
                  <c:v>6.3</c:v>
                </c:pt>
                <c:pt idx="5">
                  <c:v>4.8</c:v>
                </c:pt>
                <c:pt idx="6">
                  <c:v>4.4000000000000004</c:v>
                </c:pt>
                <c:pt idx="7">
                  <c:v>5.8</c:v>
                </c:pt>
                <c:pt idx="8">
                  <c:v>4.7</c:v>
                </c:pt>
                <c:pt idx="9">
                  <c:v>6.2</c:v>
                </c:pt>
                <c:pt idx="10">
                  <c:v>6.9</c:v>
                </c:pt>
                <c:pt idx="11">
                  <c:v>-13.5</c:v>
                </c:pt>
                <c:pt idx="12">
                  <c:v>-1.1000000000000001</c:v>
                </c:pt>
                <c:pt idx="13">
                  <c:v>3.9</c:v>
                </c:pt>
                <c:pt idx="14">
                  <c:v>4.4000000000000004</c:v>
                </c:pt>
                <c:pt idx="15">
                  <c:v>4.8</c:v>
                </c:pt>
                <c:pt idx="16">
                  <c:v>4.8</c:v>
                </c:pt>
                <c:pt idx="17">
                  <c:v>5.6</c:v>
                </c:pt>
                <c:pt idx="18">
                  <c:v>6.9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482432"/>
        <c:axId val="971481664"/>
      </c:lineChart>
      <c:catAx>
        <c:axId val="966482432"/>
        <c:scaling>
          <c:orientation val="minMax"/>
        </c:scaling>
        <c:delete val="0"/>
        <c:axPos val="b"/>
        <c:majorTickMark val="out"/>
        <c:minorTickMark val="none"/>
        <c:tickLblPos val="low"/>
        <c:crossAx val="971481664"/>
        <c:crosses val="autoZero"/>
        <c:auto val="1"/>
        <c:lblAlgn val="ctr"/>
        <c:lblOffset val="100"/>
        <c:noMultiLvlLbl val="0"/>
      </c:catAx>
      <c:valAx>
        <c:axId val="971481664"/>
        <c:scaling>
          <c:orientation val="minMax"/>
          <c:min val="-16"/>
        </c:scaling>
        <c:delete val="0"/>
        <c:axPos val="l"/>
        <c:majorGridlines>
          <c:spPr>
            <a:ln>
              <a:noFill/>
            </a:ln>
          </c:spPr>
        </c:majorGridlines>
        <c:numFmt formatCode="0.0_ " sourceLinked="1"/>
        <c:majorTickMark val="out"/>
        <c:minorTickMark val="none"/>
        <c:tickLblPos val="nextTo"/>
        <c:crossAx val="966482432"/>
        <c:crosses val="autoZero"/>
        <c:crossBetween val="between"/>
        <c:maj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713886570630287E-2"/>
          <c:y val="0.10756972805785169"/>
          <c:w val="0.87719040057622732"/>
          <c:h val="0.71227540540834888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財新中國</c:v>
                </c:pt>
              </c:strCache>
            </c:strRef>
          </c:tx>
          <c:spPr>
            <a:ln w="15875">
              <a:prstDash val="solid"/>
            </a:ln>
          </c:spPr>
          <c:marker>
            <c:spPr>
              <a:ln>
                <a:prstDash val="solid"/>
              </a:ln>
            </c:spPr>
          </c:marker>
          <c:dLbls>
            <c:dLbl>
              <c:idx val="20"/>
              <c:layout>
                <c:manualLayout>
                  <c:x val="-2.588996763754061E-2"/>
                  <c:y val="-6.077348066298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</c:numCache>
            </c:numRef>
          </c:cat>
          <c:val>
            <c:numRef>
              <c:f>工作表1!$B$2:$B$22</c:f>
              <c:numCache>
                <c:formatCode>General</c:formatCode>
                <c:ptCount val="21"/>
                <c:pt idx="0">
                  <c:v>48.3</c:v>
                </c:pt>
                <c:pt idx="1">
                  <c:v>49.9</c:v>
                </c:pt>
                <c:pt idx="2">
                  <c:v>50.2</c:v>
                </c:pt>
                <c:pt idx="3">
                  <c:v>50.2</c:v>
                </c:pt>
                <c:pt idx="4">
                  <c:v>50.2</c:v>
                </c:pt>
                <c:pt idx="5">
                  <c:v>49.4</c:v>
                </c:pt>
                <c:pt idx="6">
                  <c:v>49.9</c:v>
                </c:pt>
                <c:pt idx="7">
                  <c:v>50.4</c:v>
                </c:pt>
                <c:pt idx="8">
                  <c:v>51.4</c:v>
                </c:pt>
                <c:pt idx="9">
                  <c:v>51.7</c:v>
                </c:pt>
                <c:pt idx="10">
                  <c:v>51.8</c:v>
                </c:pt>
                <c:pt idx="11">
                  <c:v>51.5</c:v>
                </c:pt>
                <c:pt idx="12">
                  <c:v>51.1</c:v>
                </c:pt>
                <c:pt idx="13">
                  <c:v>40.299999999999997</c:v>
                </c:pt>
                <c:pt idx="14">
                  <c:v>50.1</c:v>
                </c:pt>
                <c:pt idx="15">
                  <c:v>49.4</c:v>
                </c:pt>
                <c:pt idx="16">
                  <c:v>50.7</c:v>
                </c:pt>
                <c:pt idx="17">
                  <c:v>51.2</c:v>
                </c:pt>
                <c:pt idx="18">
                  <c:v>52.8</c:v>
                </c:pt>
                <c:pt idx="19">
                  <c:v>53.1</c:v>
                </c:pt>
                <c:pt idx="20">
                  <c:v>53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工作表1!$D$1</c:f>
              <c:strCache>
                <c:ptCount val="1"/>
                <c:pt idx="0">
                  <c:v>官方</c:v>
                </c:pt>
              </c:strCache>
            </c:strRef>
          </c:tx>
          <c:spPr>
            <a:ln w="19050">
              <a:prstDash val="sysDash"/>
            </a:ln>
          </c:spPr>
          <c:marker>
            <c:spPr>
              <a:ln w="19050"/>
            </c:spPr>
          </c:marker>
          <c:dLbls>
            <c:dLbl>
              <c:idx val="20"/>
              <c:layout>
                <c:manualLayout>
                  <c:x val="-3.6677454153182465E-2"/>
                  <c:y val="7.7348066298342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</c:numCache>
            </c:numRef>
          </c:cat>
          <c:val>
            <c:numRef>
              <c:f>工作表1!$D$2:$D$22</c:f>
              <c:numCache>
                <c:formatCode>General</c:formatCode>
                <c:ptCount val="21"/>
                <c:pt idx="0">
                  <c:v>49.5</c:v>
                </c:pt>
                <c:pt idx="1">
                  <c:v>49.2</c:v>
                </c:pt>
                <c:pt idx="2">
                  <c:v>50.5</c:v>
                </c:pt>
                <c:pt idx="3">
                  <c:v>50.1</c:v>
                </c:pt>
                <c:pt idx="4">
                  <c:v>49.4</c:v>
                </c:pt>
                <c:pt idx="5">
                  <c:v>49.4</c:v>
                </c:pt>
                <c:pt idx="6">
                  <c:v>49.7</c:v>
                </c:pt>
                <c:pt idx="7">
                  <c:v>49.5</c:v>
                </c:pt>
                <c:pt idx="8">
                  <c:v>49.8</c:v>
                </c:pt>
                <c:pt idx="9">
                  <c:v>49.3</c:v>
                </c:pt>
                <c:pt idx="10">
                  <c:v>50.2</c:v>
                </c:pt>
                <c:pt idx="11">
                  <c:v>50.2</c:v>
                </c:pt>
                <c:pt idx="12" formatCode="0.0_ ">
                  <c:v>50</c:v>
                </c:pt>
                <c:pt idx="13" formatCode="0.0_ ">
                  <c:v>35.700000000000003</c:v>
                </c:pt>
                <c:pt idx="14" formatCode="0.0_ ">
                  <c:v>52</c:v>
                </c:pt>
                <c:pt idx="15">
                  <c:v>50.8</c:v>
                </c:pt>
                <c:pt idx="16">
                  <c:v>50.6</c:v>
                </c:pt>
                <c:pt idx="17">
                  <c:v>50.9</c:v>
                </c:pt>
                <c:pt idx="18">
                  <c:v>51.1</c:v>
                </c:pt>
                <c:pt idx="19">
                  <c:v>51</c:v>
                </c:pt>
                <c:pt idx="20">
                  <c:v>51.5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572992"/>
        <c:axId val="971484544"/>
      </c:lineChart>
      <c:catAx>
        <c:axId val="96757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1484544"/>
        <c:crosses val="autoZero"/>
        <c:auto val="1"/>
        <c:lblAlgn val="ctr"/>
        <c:lblOffset val="100"/>
        <c:noMultiLvlLbl val="0"/>
      </c:catAx>
      <c:valAx>
        <c:axId val="971484544"/>
        <c:scaling>
          <c:orientation val="minMax"/>
          <c:min val="35"/>
        </c:scaling>
        <c:delete val="0"/>
        <c:axPos val="l"/>
        <c:numFmt formatCode="General" sourceLinked="1"/>
        <c:majorTickMark val="out"/>
        <c:minorTickMark val="none"/>
        <c:tickLblPos val="nextTo"/>
        <c:crossAx val="967572992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969536570776141E-2"/>
          <c:y val="6.9521070424772846E-2"/>
          <c:w val="0.74667292519880635"/>
          <c:h val="0.63291130959751596"/>
        </c:manualLayout>
      </c:layout>
      <c:lineChart>
        <c:grouping val="standard"/>
        <c:varyColors val="0"/>
        <c:ser>
          <c:idx val="0"/>
          <c:order val="0"/>
          <c:tx>
            <c:v>Shenzhen Stock Exchange: Index: Composite</c:v>
          </c:tx>
          <c:spPr>
            <a:ln w="28575">
              <a:solidFill>
                <a:srgbClr val="792D82"/>
              </a:solidFill>
              <a:prstDash val="sysDot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'制图 5 - Chart Data'!$A$12:$A$216</c:f>
              <c:numCache>
                <c:formatCode>mm/dd/yyyy</c:formatCode>
                <c:ptCount val="205"/>
                <c:pt idx="0">
                  <c:v>44104</c:v>
                </c:pt>
                <c:pt idx="1">
                  <c:v>44103</c:v>
                </c:pt>
                <c:pt idx="2">
                  <c:v>44102</c:v>
                </c:pt>
                <c:pt idx="3">
                  <c:v>44099</c:v>
                </c:pt>
                <c:pt idx="4">
                  <c:v>44098</c:v>
                </c:pt>
                <c:pt idx="5">
                  <c:v>44097</c:v>
                </c:pt>
                <c:pt idx="6">
                  <c:v>44096</c:v>
                </c:pt>
                <c:pt idx="7">
                  <c:v>44095</c:v>
                </c:pt>
                <c:pt idx="8">
                  <c:v>44092</c:v>
                </c:pt>
                <c:pt idx="9">
                  <c:v>44091</c:v>
                </c:pt>
                <c:pt idx="10">
                  <c:v>44090</c:v>
                </c:pt>
                <c:pt idx="11">
                  <c:v>44089</c:v>
                </c:pt>
                <c:pt idx="12">
                  <c:v>44088</c:v>
                </c:pt>
                <c:pt idx="13">
                  <c:v>44085</c:v>
                </c:pt>
                <c:pt idx="14">
                  <c:v>44084</c:v>
                </c:pt>
                <c:pt idx="15">
                  <c:v>44083</c:v>
                </c:pt>
                <c:pt idx="16">
                  <c:v>44082</c:v>
                </c:pt>
                <c:pt idx="17">
                  <c:v>44081</c:v>
                </c:pt>
                <c:pt idx="18">
                  <c:v>44078</c:v>
                </c:pt>
                <c:pt idx="19">
                  <c:v>44077</c:v>
                </c:pt>
                <c:pt idx="20">
                  <c:v>44076</c:v>
                </c:pt>
                <c:pt idx="21">
                  <c:v>44075</c:v>
                </c:pt>
                <c:pt idx="22">
                  <c:v>44074</c:v>
                </c:pt>
                <c:pt idx="23">
                  <c:v>44071</c:v>
                </c:pt>
                <c:pt idx="24">
                  <c:v>44070</c:v>
                </c:pt>
                <c:pt idx="25">
                  <c:v>44069</c:v>
                </c:pt>
                <c:pt idx="26">
                  <c:v>44068</c:v>
                </c:pt>
                <c:pt idx="27">
                  <c:v>44067</c:v>
                </c:pt>
                <c:pt idx="28">
                  <c:v>44064</c:v>
                </c:pt>
                <c:pt idx="29">
                  <c:v>44063</c:v>
                </c:pt>
                <c:pt idx="30">
                  <c:v>44062</c:v>
                </c:pt>
                <c:pt idx="31">
                  <c:v>44061</c:v>
                </c:pt>
                <c:pt idx="32">
                  <c:v>44060</c:v>
                </c:pt>
                <c:pt idx="33">
                  <c:v>44057</c:v>
                </c:pt>
                <c:pt idx="34">
                  <c:v>44056</c:v>
                </c:pt>
                <c:pt idx="35">
                  <c:v>44055</c:v>
                </c:pt>
                <c:pt idx="36">
                  <c:v>44054</c:v>
                </c:pt>
                <c:pt idx="37">
                  <c:v>44053</c:v>
                </c:pt>
                <c:pt idx="38">
                  <c:v>44050</c:v>
                </c:pt>
                <c:pt idx="39">
                  <c:v>44049</c:v>
                </c:pt>
                <c:pt idx="40">
                  <c:v>44048</c:v>
                </c:pt>
                <c:pt idx="41">
                  <c:v>44047</c:v>
                </c:pt>
                <c:pt idx="42">
                  <c:v>44046</c:v>
                </c:pt>
                <c:pt idx="43">
                  <c:v>44043</c:v>
                </c:pt>
                <c:pt idx="44">
                  <c:v>44042</c:v>
                </c:pt>
                <c:pt idx="45">
                  <c:v>44041</c:v>
                </c:pt>
                <c:pt idx="46">
                  <c:v>44040</c:v>
                </c:pt>
                <c:pt idx="47">
                  <c:v>44039</c:v>
                </c:pt>
                <c:pt idx="48">
                  <c:v>44036</c:v>
                </c:pt>
                <c:pt idx="49">
                  <c:v>44035</c:v>
                </c:pt>
                <c:pt idx="50">
                  <c:v>44034</c:v>
                </c:pt>
                <c:pt idx="51">
                  <c:v>44033</c:v>
                </c:pt>
                <c:pt idx="52">
                  <c:v>44032</c:v>
                </c:pt>
                <c:pt idx="53">
                  <c:v>44029</c:v>
                </c:pt>
                <c:pt idx="54">
                  <c:v>44028</c:v>
                </c:pt>
                <c:pt idx="55">
                  <c:v>44027</c:v>
                </c:pt>
                <c:pt idx="56">
                  <c:v>44026</c:v>
                </c:pt>
                <c:pt idx="57">
                  <c:v>44025</c:v>
                </c:pt>
                <c:pt idx="58">
                  <c:v>44022</c:v>
                </c:pt>
                <c:pt idx="59">
                  <c:v>44021</c:v>
                </c:pt>
                <c:pt idx="60">
                  <c:v>44020</c:v>
                </c:pt>
                <c:pt idx="61">
                  <c:v>44019</c:v>
                </c:pt>
                <c:pt idx="62">
                  <c:v>44018</c:v>
                </c:pt>
                <c:pt idx="63">
                  <c:v>44015</c:v>
                </c:pt>
                <c:pt idx="64">
                  <c:v>44014</c:v>
                </c:pt>
                <c:pt idx="65">
                  <c:v>44013</c:v>
                </c:pt>
                <c:pt idx="66">
                  <c:v>44012</c:v>
                </c:pt>
                <c:pt idx="67">
                  <c:v>44011</c:v>
                </c:pt>
                <c:pt idx="68">
                  <c:v>44006</c:v>
                </c:pt>
                <c:pt idx="69">
                  <c:v>44005</c:v>
                </c:pt>
                <c:pt idx="70">
                  <c:v>44004</c:v>
                </c:pt>
                <c:pt idx="71">
                  <c:v>44001</c:v>
                </c:pt>
                <c:pt idx="72">
                  <c:v>44000</c:v>
                </c:pt>
                <c:pt idx="73">
                  <c:v>43999</c:v>
                </c:pt>
                <c:pt idx="74">
                  <c:v>43998</c:v>
                </c:pt>
                <c:pt idx="75">
                  <c:v>43997</c:v>
                </c:pt>
                <c:pt idx="76">
                  <c:v>43994</c:v>
                </c:pt>
                <c:pt idx="77">
                  <c:v>43993</c:v>
                </c:pt>
                <c:pt idx="78">
                  <c:v>43992</c:v>
                </c:pt>
                <c:pt idx="79">
                  <c:v>43991</c:v>
                </c:pt>
                <c:pt idx="80">
                  <c:v>43990</c:v>
                </c:pt>
                <c:pt idx="81">
                  <c:v>43987</c:v>
                </c:pt>
                <c:pt idx="82">
                  <c:v>43986</c:v>
                </c:pt>
                <c:pt idx="83">
                  <c:v>43985</c:v>
                </c:pt>
                <c:pt idx="84">
                  <c:v>43984</c:v>
                </c:pt>
                <c:pt idx="85">
                  <c:v>43983</c:v>
                </c:pt>
                <c:pt idx="86">
                  <c:v>43980</c:v>
                </c:pt>
                <c:pt idx="87">
                  <c:v>43979</c:v>
                </c:pt>
                <c:pt idx="88">
                  <c:v>43978</c:v>
                </c:pt>
                <c:pt idx="89">
                  <c:v>43977</c:v>
                </c:pt>
                <c:pt idx="90">
                  <c:v>43976</c:v>
                </c:pt>
                <c:pt idx="91">
                  <c:v>43973</c:v>
                </c:pt>
                <c:pt idx="92">
                  <c:v>43972</c:v>
                </c:pt>
                <c:pt idx="93">
                  <c:v>43971</c:v>
                </c:pt>
                <c:pt idx="94">
                  <c:v>43970</c:v>
                </c:pt>
                <c:pt idx="95">
                  <c:v>43969</c:v>
                </c:pt>
                <c:pt idx="96">
                  <c:v>43966</c:v>
                </c:pt>
                <c:pt idx="97">
                  <c:v>43965</c:v>
                </c:pt>
                <c:pt idx="98">
                  <c:v>43964</c:v>
                </c:pt>
                <c:pt idx="99">
                  <c:v>43963</c:v>
                </c:pt>
                <c:pt idx="100">
                  <c:v>43962</c:v>
                </c:pt>
                <c:pt idx="101">
                  <c:v>43959</c:v>
                </c:pt>
                <c:pt idx="102">
                  <c:v>43958</c:v>
                </c:pt>
                <c:pt idx="103">
                  <c:v>43957</c:v>
                </c:pt>
                <c:pt idx="104">
                  <c:v>43951</c:v>
                </c:pt>
                <c:pt idx="105">
                  <c:v>43950</c:v>
                </c:pt>
                <c:pt idx="106">
                  <c:v>43949</c:v>
                </c:pt>
                <c:pt idx="107">
                  <c:v>43948</c:v>
                </c:pt>
                <c:pt idx="108">
                  <c:v>43945</c:v>
                </c:pt>
                <c:pt idx="109">
                  <c:v>43944</c:v>
                </c:pt>
                <c:pt idx="110">
                  <c:v>43943</c:v>
                </c:pt>
                <c:pt idx="111">
                  <c:v>43942</c:v>
                </c:pt>
                <c:pt idx="112">
                  <c:v>43941</c:v>
                </c:pt>
                <c:pt idx="113">
                  <c:v>43938</c:v>
                </c:pt>
                <c:pt idx="114">
                  <c:v>43937</c:v>
                </c:pt>
                <c:pt idx="115">
                  <c:v>43936</c:v>
                </c:pt>
                <c:pt idx="116">
                  <c:v>43935</c:v>
                </c:pt>
                <c:pt idx="117">
                  <c:v>43934</c:v>
                </c:pt>
                <c:pt idx="118">
                  <c:v>43931</c:v>
                </c:pt>
                <c:pt idx="119">
                  <c:v>43930</c:v>
                </c:pt>
                <c:pt idx="120">
                  <c:v>43929</c:v>
                </c:pt>
                <c:pt idx="121">
                  <c:v>43928</c:v>
                </c:pt>
                <c:pt idx="122">
                  <c:v>43924</c:v>
                </c:pt>
                <c:pt idx="123">
                  <c:v>43923</c:v>
                </c:pt>
                <c:pt idx="124">
                  <c:v>43922</c:v>
                </c:pt>
                <c:pt idx="125">
                  <c:v>43921</c:v>
                </c:pt>
                <c:pt idx="126">
                  <c:v>43920</c:v>
                </c:pt>
                <c:pt idx="127">
                  <c:v>43917</c:v>
                </c:pt>
                <c:pt idx="128">
                  <c:v>43916</c:v>
                </c:pt>
                <c:pt idx="129">
                  <c:v>43915</c:v>
                </c:pt>
                <c:pt idx="130">
                  <c:v>43914</c:v>
                </c:pt>
                <c:pt idx="131">
                  <c:v>43913</c:v>
                </c:pt>
                <c:pt idx="132">
                  <c:v>43910</c:v>
                </c:pt>
                <c:pt idx="133">
                  <c:v>43909</c:v>
                </c:pt>
                <c:pt idx="134">
                  <c:v>43908</c:v>
                </c:pt>
                <c:pt idx="135">
                  <c:v>43907</c:v>
                </c:pt>
                <c:pt idx="136">
                  <c:v>43906</c:v>
                </c:pt>
                <c:pt idx="137">
                  <c:v>43903</c:v>
                </c:pt>
                <c:pt idx="138">
                  <c:v>43902</c:v>
                </c:pt>
                <c:pt idx="139">
                  <c:v>43901</c:v>
                </c:pt>
                <c:pt idx="140">
                  <c:v>43900</c:v>
                </c:pt>
                <c:pt idx="141">
                  <c:v>43899</c:v>
                </c:pt>
                <c:pt idx="142">
                  <c:v>43896</c:v>
                </c:pt>
                <c:pt idx="143">
                  <c:v>43895</c:v>
                </c:pt>
                <c:pt idx="144">
                  <c:v>43894</c:v>
                </c:pt>
                <c:pt idx="145">
                  <c:v>43893</c:v>
                </c:pt>
                <c:pt idx="146">
                  <c:v>43892</c:v>
                </c:pt>
                <c:pt idx="147">
                  <c:v>43889</c:v>
                </c:pt>
                <c:pt idx="148">
                  <c:v>43888</c:v>
                </c:pt>
                <c:pt idx="149">
                  <c:v>43887</c:v>
                </c:pt>
                <c:pt idx="150">
                  <c:v>43886</c:v>
                </c:pt>
                <c:pt idx="151">
                  <c:v>43885</c:v>
                </c:pt>
                <c:pt idx="152">
                  <c:v>43882</c:v>
                </c:pt>
                <c:pt idx="153">
                  <c:v>43881</c:v>
                </c:pt>
                <c:pt idx="154">
                  <c:v>43880</c:v>
                </c:pt>
                <c:pt idx="155">
                  <c:v>43879</c:v>
                </c:pt>
                <c:pt idx="156">
                  <c:v>43878</c:v>
                </c:pt>
                <c:pt idx="157">
                  <c:v>43875</c:v>
                </c:pt>
                <c:pt idx="158">
                  <c:v>43874</c:v>
                </c:pt>
                <c:pt idx="159">
                  <c:v>43873</c:v>
                </c:pt>
                <c:pt idx="160">
                  <c:v>43872</c:v>
                </c:pt>
                <c:pt idx="161">
                  <c:v>43871</c:v>
                </c:pt>
                <c:pt idx="162">
                  <c:v>43868</c:v>
                </c:pt>
                <c:pt idx="163">
                  <c:v>43867</c:v>
                </c:pt>
                <c:pt idx="164">
                  <c:v>43866</c:v>
                </c:pt>
                <c:pt idx="165">
                  <c:v>43865</c:v>
                </c:pt>
                <c:pt idx="166">
                  <c:v>43864</c:v>
                </c:pt>
                <c:pt idx="167">
                  <c:v>43853</c:v>
                </c:pt>
                <c:pt idx="168">
                  <c:v>43852</c:v>
                </c:pt>
                <c:pt idx="169">
                  <c:v>43851</c:v>
                </c:pt>
                <c:pt idx="170">
                  <c:v>43850</c:v>
                </c:pt>
                <c:pt idx="171">
                  <c:v>43847</c:v>
                </c:pt>
                <c:pt idx="172">
                  <c:v>43846</c:v>
                </c:pt>
                <c:pt idx="173">
                  <c:v>43845</c:v>
                </c:pt>
                <c:pt idx="174">
                  <c:v>43844</c:v>
                </c:pt>
                <c:pt idx="175">
                  <c:v>43843</c:v>
                </c:pt>
                <c:pt idx="176">
                  <c:v>43840</c:v>
                </c:pt>
                <c:pt idx="177">
                  <c:v>43839</c:v>
                </c:pt>
                <c:pt idx="178">
                  <c:v>43838</c:v>
                </c:pt>
                <c:pt idx="179">
                  <c:v>43837</c:v>
                </c:pt>
                <c:pt idx="180">
                  <c:v>43836</c:v>
                </c:pt>
                <c:pt idx="181">
                  <c:v>43833</c:v>
                </c:pt>
                <c:pt idx="182">
                  <c:v>43832</c:v>
                </c:pt>
                <c:pt idx="183">
                  <c:v>43830</c:v>
                </c:pt>
                <c:pt idx="184">
                  <c:v>43829</c:v>
                </c:pt>
                <c:pt idx="185">
                  <c:v>43826</c:v>
                </c:pt>
                <c:pt idx="186">
                  <c:v>43825</c:v>
                </c:pt>
                <c:pt idx="187">
                  <c:v>43824</c:v>
                </c:pt>
                <c:pt idx="188">
                  <c:v>43823</c:v>
                </c:pt>
                <c:pt idx="189">
                  <c:v>43822</c:v>
                </c:pt>
                <c:pt idx="190">
                  <c:v>43819</c:v>
                </c:pt>
                <c:pt idx="191">
                  <c:v>43818</c:v>
                </c:pt>
                <c:pt idx="192">
                  <c:v>43817</c:v>
                </c:pt>
                <c:pt idx="193">
                  <c:v>43816</c:v>
                </c:pt>
                <c:pt idx="194">
                  <c:v>43815</c:v>
                </c:pt>
                <c:pt idx="195">
                  <c:v>43812</c:v>
                </c:pt>
                <c:pt idx="196">
                  <c:v>43811</c:v>
                </c:pt>
                <c:pt idx="197">
                  <c:v>43810</c:v>
                </c:pt>
                <c:pt idx="198">
                  <c:v>43809</c:v>
                </c:pt>
                <c:pt idx="199">
                  <c:v>43808</c:v>
                </c:pt>
                <c:pt idx="200">
                  <c:v>43805</c:v>
                </c:pt>
                <c:pt idx="201">
                  <c:v>43804</c:v>
                </c:pt>
                <c:pt idx="202">
                  <c:v>43803</c:v>
                </c:pt>
                <c:pt idx="203">
                  <c:v>43802</c:v>
                </c:pt>
                <c:pt idx="204">
                  <c:v>43801</c:v>
                </c:pt>
              </c:numCache>
            </c:numRef>
          </c:cat>
          <c:val>
            <c:numRef>
              <c:f>'制图 5 - Chart Data'!$B$12:$B$216</c:f>
              <c:numCache>
                <c:formatCode>#,##0.000</c:formatCode>
                <c:ptCount val="205"/>
                <c:pt idx="0">
                  <c:v>2149.54</c:v>
                </c:pt>
                <c:pt idx="1">
                  <c:v>2148.46</c:v>
                </c:pt>
                <c:pt idx="2">
                  <c:v>2126.88</c:v>
                </c:pt>
                <c:pt idx="3">
                  <c:v>2143.0500000000002</c:v>
                </c:pt>
                <c:pt idx="4">
                  <c:v>2148.08</c:v>
                </c:pt>
                <c:pt idx="5">
                  <c:v>2202.1799999999998</c:v>
                </c:pt>
                <c:pt idx="6">
                  <c:v>2184.15</c:v>
                </c:pt>
                <c:pt idx="7">
                  <c:v>2208.3000000000002</c:v>
                </c:pt>
                <c:pt idx="8">
                  <c:v>2219.91</c:v>
                </c:pt>
                <c:pt idx="9">
                  <c:v>2186.9899999999998</c:v>
                </c:pt>
                <c:pt idx="10">
                  <c:v>2185.2199999999998</c:v>
                </c:pt>
                <c:pt idx="11">
                  <c:v>2205.36</c:v>
                </c:pt>
                <c:pt idx="12">
                  <c:v>2189.1</c:v>
                </c:pt>
                <c:pt idx="13">
                  <c:v>2164.2199999999998</c:v>
                </c:pt>
                <c:pt idx="14">
                  <c:v>2129.25</c:v>
                </c:pt>
                <c:pt idx="15">
                  <c:v>2175.77</c:v>
                </c:pt>
                <c:pt idx="16">
                  <c:v>2248.1999999999998</c:v>
                </c:pt>
                <c:pt idx="17">
                  <c:v>2239.6799999999998</c:v>
                </c:pt>
                <c:pt idx="18">
                  <c:v>2290.4899999999998</c:v>
                </c:pt>
                <c:pt idx="19">
                  <c:v>2301.81</c:v>
                </c:pt>
                <c:pt idx="20">
                  <c:v>2321.4</c:v>
                </c:pt>
                <c:pt idx="21">
                  <c:v>2310.85</c:v>
                </c:pt>
                <c:pt idx="22">
                  <c:v>2295.4899999999998</c:v>
                </c:pt>
                <c:pt idx="23">
                  <c:v>2305.62</c:v>
                </c:pt>
                <c:pt idx="24">
                  <c:v>2261.16</c:v>
                </c:pt>
                <c:pt idx="25">
                  <c:v>2237.89</c:v>
                </c:pt>
                <c:pt idx="26">
                  <c:v>2280.75</c:v>
                </c:pt>
                <c:pt idx="27">
                  <c:v>2278.25</c:v>
                </c:pt>
                <c:pt idx="28">
                  <c:v>2249.9499999999998</c:v>
                </c:pt>
                <c:pt idx="29">
                  <c:v>2225.73</c:v>
                </c:pt>
                <c:pt idx="30">
                  <c:v>2253.6799999999998</c:v>
                </c:pt>
                <c:pt idx="31">
                  <c:v>2298.4499999999998</c:v>
                </c:pt>
                <c:pt idx="32">
                  <c:v>2287.34</c:v>
                </c:pt>
                <c:pt idx="33">
                  <c:v>2244.17</c:v>
                </c:pt>
                <c:pt idx="34">
                  <c:v>2216.4699999999998</c:v>
                </c:pt>
                <c:pt idx="35">
                  <c:v>2215.12</c:v>
                </c:pt>
                <c:pt idx="36">
                  <c:v>2243.4499999999998</c:v>
                </c:pt>
                <c:pt idx="37">
                  <c:v>2277.42</c:v>
                </c:pt>
                <c:pt idx="38">
                  <c:v>2272.66</c:v>
                </c:pt>
                <c:pt idx="39">
                  <c:v>2304.52</c:v>
                </c:pt>
                <c:pt idx="40">
                  <c:v>2318.9299999999998</c:v>
                </c:pt>
                <c:pt idx="41">
                  <c:v>2300.5</c:v>
                </c:pt>
                <c:pt idx="42">
                  <c:v>2315.44</c:v>
                </c:pt>
                <c:pt idx="43">
                  <c:v>2256.87</c:v>
                </c:pt>
                <c:pt idx="44">
                  <c:v>2227.33</c:v>
                </c:pt>
                <c:pt idx="45">
                  <c:v>2236.9499999999998</c:v>
                </c:pt>
                <c:pt idx="46">
                  <c:v>2173.85</c:v>
                </c:pt>
                <c:pt idx="47">
                  <c:v>2144.37</c:v>
                </c:pt>
                <c:pt idx="48">
                  <c:v>2138.36</c:v>
                </c:pt>
                <c:pt idx="49">
                  <c:v>2250.92</c:v>
                </c:pt>
                <c:pt idx="50">
                  <c:v>2251.4299999999998</c:v>
                </c:pt>
                <c:pt idx="51">
                  <c:v>2232.6999999999998</c:v>
                </c:pt>
                <c:pt idx="52">
                  <c:v>2216.6999999999998</c:v>
                </c:pt>
                <c:pt idx="53">
                  <c:v>2158.94</c:v>
                </c:pt>
                <c:pt idx="54">
                  <c:v>2144.25</c:v>
                </c:pt>
                <c:pt idx="55">
                  <c:v>2261.8000000000002</c:v>
                </c:pt>
                <c:pt idx="56">
                  <c:v>2309.5700000000002</c:v>
                </c:pt>
                <c:pt idx="57">
                  <c:v>2329.4</c:v>
                </c:pt>
                <c:pt idx="58">
                  <c:v>2251</c:v>
                </c:pt>
                <c:pt idx="59">
                  <c:v>2257.9499999999998</c:v>
                </c:pt>
                <c:pt idx="60">
                  <c:v>2198.62</c:v>
                </c:pt>
                <c:pt idx="61">
                  <c:v>2157.94</c:v>
                </c:pt>
                <c:pt idx="62">
                  <c:v>2121.59</c:v>
                </c:pt>
                <c:pt idx="63">
                  <c:v>2041.89</c:v>
                </c:pt>
                <c:pt idx="64">
                  <c:v>2016.05</c:v>
                </c:pt>
                <c:pt idx="65">
                  <c:v>1991.11</c:v>
                </c:pt>
                <c:pt idx="66">
                  <c:v>1975.52</c:v>
                </c:pt>
                <c:pt idx="67">
                  <c:v>1939.12</c:v>
                </c:pt>
                <c:pt idx="68">
                  <c:v>1947.73</c:v>
                </c:pt>
                <c:pt idx="69">
                  <c:v>1947.45</c:v>
                </c:pt>
                <c:pt idx="70">
                  <c:v>1936.65</c:v>
                </c:pt>
                <c:pt idx="71">
                  <c:v>1931.1</c:v>
                </c:pt>
                <c:pt idx="72">
                  <c:v>1908.33</c:v>
                </c:pt>
                <c:pt idx="73">
                  <c:v>1903.77</c:v>
                </c:pt>
                <c:pt idx="74">
                  <c:v>1898.35</c:v>
                </c:pt>
                <c:pt idx="75">
                  <c:v>1865.34</c:v>
                </c:pt>
                <c:pt idx="76">
                  <c:v>1870.7</c:v>
                </c:pt>
                <c:pt idx="77">
                  <c:v>1865.3</c:v>
                </c:pt>
                <c:pt idx="78">
                  <c:v>1874.94</c:v>
                </c:pt>
                <c:pt idx="79">
                  <c:v>1869.33</c:v>
                </c:pt>
                <c:pt idx="80">
                  <c:v>1856.89</c:v>
                </c:pt>
                <c:pt idx="81">
                  <c:v>1856.61</c:v>
                </c:pt>
                <c:pt idx="82">
                  <c:v>1852.54</c:v>
                </c:pt>
                <c:pt idx="83">
                  <c:v>1847.38</c:v>
                </c:pt>
                <c:pt idx="84">
                  <c:v>1846.66</c:v>
                </c:pt>
                <c:pt idx="85">
                  <c:v>1842.95</c:v>
                </c:pt>
                <c:pt idx="86">
                  <c:v>1786.51</c:v>
                </c:pt>
                <c:pt idx="87">
                  <c:v>1769.7</c:v>
                </c:pt>
                <c:pt idx="88">
                  <c:v>1774.22</c:v>
                </c:pt>
                <c:pt idx="89">
                  <c:v>1789.52</c:v>
                </c:pt>
                <c:pt idx="90">
                  <c:v>1750.82</c:v>
                </c:pt>
                <c:pt idx="91">
                  <c:v>1752.42</c:v>
                </c:pt>
                <c:pt idx="92">
                  <c:v>1788.64</c:v>
                </c:pt>
                <c:pt idx="93">
                  <c:v>1805.86</c:v>
                </c:pt>
                <c:pt idx="94">
                  <c:v>1823.57</c:v>
                </c:pt>
                <c:pt idx="95">
                  <c:v>1800.84</c:v>
                </c:pt>
                <c:pt idx="96">
                  <c:v>1808.56</c:v>
                </c:pt>
                <c:pt idx="97">
                  <c:v>1805.7</c:v>
                </c:pt>
                <c:pt idx="98">
                  <c:v>1822.85</c:v>
                </c:pt>
                <c:pt idx="99">
                  <c:v>1810.74</c:v>
                </c:pt>
                <c:pt idx="100">
                  <c:v>1804.74</c:v>
                </c:pt>
                <c:pt idx="101">
                  <c:v>1809.17</c:v>
                </c:pt>
                <c:pt idx="102">
                  <c:v>1788.21</c:v>
                </c:pt>
                <c:pt idx="103">
                  <c:v>1790.28</c:v>
                </c:pt>
                <c:pt idx="104">
                  <c:v>1763.36</c:v>
                </c:pt>
                <c:pt idx="105">
                  <c:v>1730.74</c:v>
                </c:pt>
                <c:pt idx="106">
                  <c:v>1732.56</c:v>
                </c:pt>
                <c:pt idx="107">
                  <c:v>1738.05</c:v>
                </c:pt>
                <c:pt idx="108">
                  <c:v>1736.93</c:v>
                </c:pt>
                <c:pt idx="109">
                  <c:v>1763.03</c:v>
                </c:pt>
                <c:pt idx="110">
                  <c:v>1771.8</c:v>
                </c:pt>
                <c:pt idx="111">
                  <c:v>1753.42</c:v>
                </c:pt>
                <c:pt idx="112">
                  <c:v>1767.86</c:v>
                </c:pt>
                <c:pt idx="113">
                  <c:v>1750.28</c:v>
                </c:pt>
                <c:pt idx="114">
                  <c:v>1744.39</c:v>
                </c:pt>
                <c:pt idx="115">
                  <c:v>1736.13</c:v>
                </c:pt>
                <c:pt idx="116">
                  <c:v>1745.42</c:v>
                </c:pt>
                <c:pt idx="117">
                  <c:v>1707.46</c:v>
                </c:pt>
                <c:pt idx="118">
                  <c:v>1721.22</c:v>
                </c:pt>
                <c:pt idx="119">
                  <c:v>1755.37</c:v>
                </c:pt>
                <c:pt idx="120">
                  <c:v>1740.65</c:v>
                </c:pt>
                <c:pt idx="121">
                  <c:v>1743.37</c:v>
                </c:pt>
                <c:pt idx="122">
                  <c:v>1689.57</c:v>
                </c:pt>
                <c:pt idx="123">
                  <c:v>1697.56</c:v>
                </c:pt>
                <c:pt idx="124">
                  <c:v>1660.08</c:v>
                </c:pt>
                <c:pt idx="125">
                  <c:v>1665.93</c:v>
                </c:pt>
                <c:pt idx="126">
                  <c:v>1657.55</c:v>
                </c:pt>
                <c:pt idx="127">
                  <c:v>1693.35</c:v>
                </c:pt>
                <c:pt idx="128">
                  <c:v>1701.15</c:v>
                </c:pt>
                <c:pt idx="129">
                  <c:v>1714.86</c:v>
                </c:pt>
                <c:pt idx="130">
                  <c:v>1666.22</c:v>
                </c:pt>
                <c:pt idx="131">
                  <c:v>1631.88</c:v>
                </c:pt>
                <c:pt idx="132">
                  <c:v>1704.46</c:v>
                </c:pt>
                <c:pt idx="133">
                  <c:v>1682.93</c:v>
                </c:pt>
                <c:pt idx="134">
                  <c:v>1678.25</c:v>
                </c:pt>
                <c:pt idx="135">
                  <c:v>1704.74</c:v>
                </c:pt>
                <c:pt idx="136">
                  <c:v>1712.02</c:v>
                </c:pt>
                <c:pt idx="137">
                  <c:v>1798.99</c:v>
                </c:pt>
                <c:pt idx="138">
                  <c:v>1818.56</c:v>
                </c:pt>
                <c:pt idx="139">
                  <c:v>1859.4</c:v>
                </c:pt>
                <c:pt idx="140">
                  <c:v>1887.34</c:v>
                </c:pt>
                <c:pt idx="141">
                  <c:v>1842.66</c:v>
                </c:pt>
                <c:pt idx="142">
                  <c:v>1915.17</c:v>
                </c:pt>
                <c:pt idx="143">
                  <c:v>1929.44</c:v>
                </c:pt>
                <c:pt idx="144">
                  <c:v>1895.74</c:v>
                </c:pt>
                <c:pt idx="145">
                  <c:v>1888.92</c:v>
                </c:pt>
                <c:pt idx="146">
                  <c:v>1869.65</c:v>
                </c:pt>
                <c:pt idx="147">
                  <c:v>1801.75</c:v>
                </c:pt>
                <c:pt idx="148">
                  <c:v>1895.13</c:v>
                </c:pt>
                <c:pt idx="149">
                  <c:v>1890.6</c:v>
                </c:pt>
                <c:pt idx="150">
                  <c:v>1943.17</c:v>
                </c:pt>
                <c:pt idx="151">
                  <c:v>1933.36</c:v>
                </c:pt>
                <c:pt idx="152">
                  <c:v>1907.35</c:v>
                </c:pt>
                <c:pt idx="153">
                  <c:v>1886.14</c:v>
                </c:pt>
                <c:pt idx="154">
                  <c:v>1846.4</c:v>
                </c:pt>
                <c:pt idx="155">
                  <c:v>1856.56</c:v>
                </c:pt>
                <c:pt idx="156">
                  <c:v>1835.96</c:v>
                </c:pt>
                <c:pt idx="157">
                  <c:v>1779.43</c:v>
                </c:pt>
                <c:pt idx="158">
                  <c:v>1771.61</c:v>
                </c:pt>
                <c:pt idx="159">
                  <c:v>1785.33</c:v>
                </c:pt>
                <c:pt idx="160">
                  <c:v>1758.02</c:v>
                </c:pt>
                <c:pt idx="161">
                  <c:v>1757.26</c:v>
                </c:pt>
                <c:pt idx="162">
                  <c:v>1736.17</c:v>
                </c:pt>
                <c:pt idx="163">
                  <c:v>1727.24</c:v>
                </c:pt>
                <c:pt idx="164">
                  <c:v>1678.64</c:v>
                </c:pt>
                <c:pt idx="165">
                  <c:v>1638.02</c:v>
                </c:pt>
                <c:pt idx="166">
                  <c:v>1609</c:v>
                </c:pt>
                <c:pt idx="167">
                  <c:v>1756.82</c:v>
                </c:pt>
                <c:pt idx="168">
                  <c:v>1819.61</c:v>
                </c:pt>
                <c:pt idx="169">
                  <c:v>1806.54</c:v>
                </c:pt>
                <c:pt idx="170">
                  <c:v>1829.95</c:v>
                </c:pt>
                <c:pt idx="171">
                  <c:v>1806.28</c:v>
                </c:pt>
                <c:pt idx="172">
                  <c:v>1811.57</c:v>
                </c:pt>
                <c:pt idx="173">
                  <c:v>1814.21</c:v>
                </c:pt>
                <c:pt idx="174">
                  <c:v>1818.13</c:v>
                </c:pt>
                <c:pt idx="175">
                  <c:v>1822.35</c:v>
                </c:pt>
                <c:pt idx="176">
                  <c:v>1797.88</c:v>
                </c:pt>
                <c:pt idx="177">
                  <c:v>1800.64</c:v>
                </c:pt>
                <c:pt idx="178">
                  <c:v>1769.58</c:v>
                </c:pt>
                <c:pt idx="179">
                  <c:v>1791.85</c:v>
                </c:pt>
                <c:pt idx="180">
                  <c:v>1768.68</c:v>
                </c:pt>
                <c:pt idx="181">
                  <c:v>1760.85</c:v>
                </c:pt>
                <c:pt idx="182">
                  <c:v>1756.16</c:v>
                </c:pt>
                <c:pt idx="183">
                  <c:v>1722.95</c:v>
                </c:pt>
                <c:pt idx="184">
                  <c:v>1713.51</c:v>
                </c:pt>
                <c:pt idx="185">
                  <c:v>1697.91</c:v>
                </c:pt>
                <c:pt idx="186">
                  <c:v>1709.45</c:v>
                </c:pt>
                <c:pt idx="187">
                  <c:v>1697.21</c:v>
                </c:pt>
                <c:pt idx="188">
                  <c:v>1690.74</c:v>
                </c:pt>
                <c:pt idx="189">
                  <c:v>1667.71</c:v>
                </c:pt>
                <c:pt idx="190">
                  <c:v>1700.29</c:v>
                </c:pt>
                <c:pt idx="191">
                  <c:v>1713.03</c:v>
                </c:pt>
                <c:pt idx="192">
                  <c:v>1709.44</c:v>
                </c:pt>
                <c:pt idx="193">
                  <c:v>1708.78</c:v>
                </c:pt>
                <c:pt idx="194">
                  <c:v>1686.41</c:v>
                </c:pt>
                <c:pt idx="195">
                  <c:v>1660.55</c:v>
                </c:pt>
                <c:pt idx="196">
                  <c:v>1636.33</c:v>
                </c:pt>
                <c:pt idx="197">
                  <c:v>1639.5</c:v>
                </c:pt>
                <c:pt idx="198">
                  <c:v>1646.82</c:v>
                </c:pt>
                <c:pt idx="199">
                  <c:v>1640.51</c:v>
                </c:pt>
                <c:pt idx="200">
                  <c:v>1640.33</c:v>
                </c:pt>
                <c:pt idx="201">
                  <c:v>1626.97</c:v>
                </c:pt>
                <c:pt idx="202">
                  <c:v>1608.52</c:v>
                </c:pt>
                <c:pt idx="203">
                  <c:v>1605.33</c:v>
                </c:pt>
                <c:pt idx="204">
                  <c:v>1596.6</c:v>
                </c:pt>
              </c:numCache>
            </c:numRef>
          </c:val>
          <c:smooth val="0"/>
        </c:ser>
        <c:ser>
          <c:idx val="1"/>
          <c:order val="1"/>
          <c:tx>
            <c:v>Shanghai Stock Exchange: Index: Composite</c:v>
          </c:tx>
          <c:spPr>
            <a:ln w="28575">
              <a:solidFill>
                <a:srgbClr val="05999A"/>
              </a:solidFill>
              <a:prstDash val="solid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'制图 5 - Chart Data'!$A$12:$A$216</c:f>
              <c:numCache>
                <c:formatCode>mm/dd/yyyy</c:formatCode>
                <c:ptCount val="205"/>
                <c:pt idx="0">
                  <c:v>44104</c:v>
                </c:pt>
                <c:pt idx="1">
                  <c:v>44103</c:v>
                </c:pt>
                <c:pt idx="2">
                  <c:v>44102</c:v>
                </c:pt>
                <c:pt idx="3">
                  <c:v>44099</c:v>
                </c:pt>
                <c:pt idx="4">
                  <c:v>44098</c:v>
                </c:pt>
                <c:pt idx="5">
                  <c:v>44097</c:v>
                </c:pt>
                <c:pt idx="6">
                  <c:v>44096</c:v>
                </c:pt>
                <c:pt idx="7">
                  <c:v>44095</c:v>
                </c:pt>
                <c:pt idx="8">
                  <c:v>44092</c:v>
                </c:pt>
                <c:pt idx="9">
                  <c:v>44091</c:v>
                </c:pt>
                <c:pt idx="10">
                  <c:v>44090</c:v>
                </c:pt>
                <c:pt idx="11">
                  <c:v>44089</c:v>
                </c:pt>
                <c:pt idx="12">
                  <c:v>44088</c:v>
                </c:pt>
                <c:pt idx="13">
                  <c:v>44085</c:v>
                </c:pt>
                <c:pt idx="14">
                  <c:v>44084</c:v>
                </c:pt>
                <c:pt idx="15">
                  <c:v>44083</c:v>
                </c:pt>
                <c:pt idx="16">
                  <c:v>44082</c:v>
                </c:pt>
                <c:pt idx="17">
                  <c:v>44081</c:v>
                </c:pt>
                <c:pt idx="18">
                  <c:v>44078</c:v>
                </c:pt>
                <c:pt idx="19">
                  <c:v>44077</c:v>
                </c:pt>
                <c:pt idx="20">
                  <c:v>44076</c:v>
                </c:pt>
                <c:pt idx="21">
                  <c:v>44075</c:v>
                </c:pt>
                <c:pt idx="22">
                  <c:v>44074</c:v>
                </c:pt>
                <c:pt idx="23">
                  <c:v>44071</c:v>
                </c:pt>
                <c:pt idx="24">
                  <c:v>44070</c:v>
                </c:pt>
                <c:pt idx="25">
                  <c:v>44069</c:v>
                </c:pt>
                <c:pt idx="26">
                  <c:v>44068</c:v>
                </c:pt>
                <c:pt idx="27">
                  <c:v>44067</c:v>
                </c:pt>
                <c:pt idx="28">
                  <c:v>44064</c:v>
                </c:pt>
                <c:pt idx="29">
                  <c:v>44063</c:v>
                </c:pt>
                <c:pt idx="30">
                  <c:v>44062</c:v>
                </c:pt>
                <c:pt idx="31">
                  <c:v>44061</c:v>
                </c:pt>
                <c:pt idx="32">
                  <c:v>44060</c:v>
                </c:pt>
                <c:pt idx="33">
                  <c:v>44057</c:v>
                </c:pt>
                <c:pt idx="34">
                  <c:v>44056</c:v>
                </c:pt>
                <c:pt idx="35">
                  <c:v>44055</c:v>
                </c:pt>
                <c:pt idx="36">
                  <c:v>44054</c:v>
                </c:pt>
                <c:pt idx="37">
                  <c:v>44053</c:v>
                </c:pt>
                <c:pt idx="38">
                  <c:v>44050</c:v>
                </c:pt>
                <c:pt idx="39">
                  <c:v>44049</c:v>
                </c:pt>
                <c:pt idx="40">
                  <c:v>44048</c:v>
                </c:pt>
                <c:pt idx="41">
                  <c:v>44047</c:v>
                </c:pt>
                <c:pt idx="42">
                  <c:v>44046</c:v>
                </c:pt>
                <c:pt idx="43">
                  <c:v>44043</c:v>
                </c:pt>
                <c:pt idx="44">
                  <c:v>44042</c:v>
                </c:pt>
                <c:pt idx="45">
                  <c:v>44041</c:v>
                </c:pt>
                <c:pt idx="46">
                  <c:v>44040</c:v>
                </c:pt>
                <c:pt idx="47">
                  <c:v>44039</c:v>
                </c:pt>
                <c:pt idx="48">
                  <c:v>44036</c:v>
                </c:pt>
                <c:pt idx="49">
                  <c:v>44035</c:v>
                </c:pt>
                <c:pt idx="50">
                  <c:v>44034</c:v>
                </c:pt>
                <c:pt idx="51">
                  <c:v>44033</c:v>
                </c:pt>
                <c:pt idx="52">
                  <c:v>44032</c:v>
                </c:pt>
                <c:pt idx="53">
                  <c:v>44029</c:v>
                </c:pt>
                <c:pt idx="54">
                  <c:v>44028</c:v>
                </c:pt>
                <c:pt idx="55">
                  <c:v>44027</c:v>
                </c:pt>
                <c:pt idx="56">
                  <c:v>44026</c:v>
                </c:pt>
                <c:pt idx="57">
                  <c:v>44025</c:v>
                </c:pt>
                <c:pt idx="58">
                  <c:v>44022</c:v>
                </c:pt>
                <c:pt idx="59">
                  <c:v>44021</c:v>
                </c:pt>
                <c:pt idx="60">
                  <c:v>44020</c:v>
                </c:pt>
                <c:pt idx="61">
                  <c:v>44019</c:v>
                </c:pt>
                <c:pt idx="62">
                  <c:v>44018</c:v>
                </c:pt>
                <c:pt idx="63">
                  <c:v>44015</c:v>
                </c:pt>
                <c:pt idx="64">
                  <c:v>44014</c:v>
                </c:pt>
                <c:pt idx="65">
                  <c:v>44013</c:v>
                </c:pt>
                <c:pt idx="66">
                  <c:v>44012</c:v>
                </c:pt>
                <c:pt idx="67">
                  <c:v>44011</c:v>
                </c:pt>
                <c:pt idx="68">
                  <c:v>44006</c:v>
                </c:pt>
                <c:pt idx="69">
                  <c:v>44005</c:v>
                </c:pt>
                <c:pt idx="70">
                  <c:v>44004</c:v>
                </c:pt>
                <c:pt idx="71">
                  <c:v>44001</c:v>
                </c:pt>
                <c:pt idx="72">
                  <c:v>44000</c:v>
                </c:pt>
                <c:pt idx="73">
                  <c:v>43999</c:v>
                </c:pt>
                <c:pt idx="74">
                  <c:v>43998</c:v>
                </c:pt>
                <c:pt idx="75">
                  <c:v>43997</c:v>
                </c:pt>
                <c:pt idx="76">
                  <c:v>43994</c:v>
                </c:pt>
                <c:pt idx="77">
                  <c:v>43993</c:v>
                </c:pt>
                <c:pt idx="78">
                  <c:v>43992</c:v>
                </c:pt>
                <c:pt idx="79">
                  <c:v>43991</c:v>
                </c:pt>
                <c:pt idx="80">
                  <c:v>43990</c:v>
                </c:pt>
                <c:pt idx="81">
                  <c:v>43987</c:v>
                </c:pt>
                <c:pt idx="82">
                  <c:v>43986</c:v>
                </c:pt>
                <c:pt idx="83">
                  <c:v>43985</c:v>
                </c:pt>
                <c:pt idx="84">
                  <c:v>43984</c:v>
                </c:pt>
                <c:pt idx="85">
                  <c:v>43983</c:v>
                </c:pt>
                <c:pt idx="86">
                  <c:v>43980</c:v>
                </c:pt>
                <c:pt idx="87">
                  <c:v>43979</c:v>
                </c:pt>
                <c:pt idx="88">
                  <c:v>43978</c:v>
                </c:pt>
                <c:pt idx="89">
                  <c:v>43977</c:v>
                </c:pt>
                <c:pt idx="90">
                  <c:v>43976</c:v>
                </c:pt>
                <c:pt idx="91">
                  <c:v>43973</c:v>
                </c:pt>
                <c:pt idx="92">
                  <c:v>43972</c:v>
                </c:pt>
                <c:pt idx="93">
                  <c:v>43971</c:v>
                </c:pt>
                <c:pt idx="94">
                  <c:v>43970</c:v>
                </c:pt>
                <c:pt idx="95">
                  <c:v>43969</c:v>
                </c:pt>
                <c:pt idx="96">
                  <c:v>43966</c:v>
                </c:pt>
                <c:pt idx="97">
                  <c:v>43965</c:v>
                </c:pt>
                <c:pt idx="98">
                  <c:v>43964</c:v>
                </c:pt>
                <c:pt idx="99">
                  <c:v>43963</c:v>
                </c:pt>
                <c:pt idx="100">
                  <c:v>43962</c:v>
                </c:pt>
                <c:pt idx="101">
                  <c:v>43959</c:v>
                </c:pt>
                <c:pt idx="102">
                  <c:v>43958</c:v>
                </c:pt>
                <c:pt idx="103">
                  <c:v>43957</c:v>
                </c:pt>
                <c:pt idx="104">
                  <c:v>43951</c:v>
                </c:pt>
                <c:pt idx="105">
                  <c:v>43950</c:v>
                </c:pt>
                <c:pt idx="106">
                  <c:v>43949</c:v>
                </c:pt>
                <c:pt idx="107">
                  <c:v>43948</c:v>
                </c:pt>
                <c:pt idx="108">
                  <c:v>43945</c:v>
                </c:pt>
                <c:pt idx="109">
                  <c:v>43944</c:v>
                </c:pt>
                <c:pt idx="110">
                  <c:v>43943</c:v>
                </c:pt>
                <c:pt idx="111">
                  <c:v>43942</c:v>
                </c:pt>
                <c:pt idx="112">
                  <c:v>43941</c:v>
                </c:pt>
                <c:pt idx="113">
                  <c:v>43938</c:v>
                </c:pt>
                <c:pt idx="114">
                  <c:v>43937</c:v>
                </c:pt>
                <c:pt idx="115">
                  <c:v>43936</c:v>
                </c:pt>
                <c:pt idx="116">
                  <c:v>43935</c:v>
                </c:pt>
                <c:pt idx="117">
                  <c:v>43934</c:v>
                </c:pt>
                <c:pt idx="118">
                  <c:v>43931</c:v>
                </c:pt>
                <c:pt idx="119">
                  <c:v>43930</c:v>
                </c:pt>
                <c:pt idx="120">
                  <c:v>43929</c:v>
                </c:pt>
                <c:pt idx="121">
                  <c:v>43928</c:v>
                </c:pt>
                <c:pt idx="122">
                  <c:v>43924</c:v>
                </c:pt>
                <c:pt idx="123">
                  <c:v>43923</c:v>
                </c:pt>
                <c:pt idx="124">
                  <c:v>43922</c:v>
                </c:pt>
                <c:pt idx="125">
                  <c:v>43921</c:v>
                </c:pt>
                <c:pt idx="126">
                  <c:v>43920</c:v>
                </c:pt>
                <c:pt idx="127">
                  <c:v>43917</c:v>
                </c:pt>
                <c:pt idx="128">
                  <c:v>43916</c:v>
                </c:pt>
                <c:pt idx="129">
                  <c:v>43915</c:v>
                </c:pt>
                <c:pt idx="130">
                  <c:v>43914</c:v>
                </c:pt>
                <c:pt idx="131">
                  <c:v>43913</c:v>
                </c:pt>
                <c:pt idx="132">
                  <c:v>43910</c:v>
                </c:pt>
                <c:pt idx="133">
                  <c:v>43909</c:v>
                </c:pt>
                <c:pt idx="134">
                  <c:v>43908</c:v>
                </c:pt>
                <c:pt idx="135">
                  <c:v>43907</c:v>
                </c:pt>
                <c:pt idx="136">
                  <c:v>43906</c:v>
                </c:pt>
                <c:pt idx="137">
                  <c:v>43903</c:v>
                </c:pt>
                <c:pt idx="138">
                  <c:v>43902</c:v>
                </c:pt>
                <c:pt idx="139">
                  <c:v>43901</c:v>
                </c:pt>
                <c:pt idx="140">
                  <c:v>43900</c:v>
                </c:pt>
                <c:pt idx="141">
                  <c:v>43899</c:v>
                </c:pt>
                <c:pt idx="142">
                  <c:v>43896</c:v>
                </c:pt>
                <c:pt idx="143">
                  <c:v>43895</c:v>
                </c:pt>
                <c:pt idx="144">
                  <c:v>43894</c:v>
                </c:pt>
                <c:pt idx="145">
                  <c:v>43893</c:v>
                </c:pt>
                <c:pt idx="146">
                  <c:v>43892</c:v>
                </c:pt>
                <c:pt idx="147">
                  <c:v>43889</c:v>
                </c:pt>
                <c:pt idx="148">
                  <c:v>43888</c:v>
                </c:pt>
                <c:pt idx="149">
                  <c:v>43887</c:v>
                </c:pt>
                <c:pt idx="150">
                  <c:v>43886</c:v>
                </c:pt>
                <c:pt idx="151">
                  <c:v>43885</c:v>
                </c:pt>
                <c:pt idx="152">
                  <c:v>43882</c:v>
                </c:pt>
                <c:pt idx="153">
                  <c:v>43881</c:v>
                </c:pt>
                <c:pt idx="154">
                  <c:v>43880</c:v>
                </c:pt>
                <c:pt idx="155">
                  <c:v>43879</c:v>
                </c:pt>
                <c:pt idx="156">
                  <c:v>43878</c:v>
                </c:pt>
                <c:pt idx="157">
                  <c:v>43875</c:v>
                </c:pt>
                <c:pt idx="158">
                  <c:v>43874</c:v>
                </c:pt>
                <c:pt idx="159">
                  <c:v>43873</c:v>
                </c:pt>
                <c:pt idx="160">
                  <c:v>43872</c:v>
                </c:pt>
                <c:pt idx="161">
                  <c:v>43871</c:v>
                </c:pt>
                <c:pt idx="162">
                  <c:v>43868</c:v>
                </c:pt>
                <c:pt idx="163">
                  <c:v>43867</c:v>
                </c:pt>
                <c:pt idx="164">
                  <c:v>43866</c:v>
                </c:pt>
                <c:pt idx="165">
                  <c:v>43865</c:v>
                </c:pt>
                <c:pt idx="166">
                  <c:v>43864</c:v>
                </c:pt>
                <c:pt idx="167">
                  <c:v>43853</c:v>
                </c:pt>
                <c:pt idx="168">
                  <c:v>43852</c:v>
                </c:pt>
                <c:pt idx="169">
                  <c:v>43851</c:v>
                </c:pt>
                <c:pt idx="170">
                  <c:v>43850</c:v>
                </c:pt>
                <c:pt idx="171">
                  <c:v>43847</c:v>
                </c:pt>
                <c:pt idx="172">
                  <c:v>43846</c:v>
                </c:pt>
                <c:pt idx="173">
                  <c:v>43845</c:v>
                </c:pt>
                <c:pt idx="174">
                  <c:v>43844</c:v>
                </c:pt>
                <c:pt idx="175">
                  <c:v>43843</c:v>
                </c:pt>
                <c:pt idx="176">
                  <c:v>43840</c:v>
                </c:pt>
                <c:pt idx="177">
                  <c:v>43839</c:v>
                </c:pt>
                <c:pt idx="178">
                  <c:v>43838</c:v>
                </c:pt>
                <c:pt idx="179">
                  <c:v>43837</c:v>
                </c:pt>
                <c:pt idx="180">
                  <c:v>43836</c:v>
                </c:pt>
                <c:pt idx="181">
                  <c:v>43833</c:v>
                </c:pt>
                <c:pt idx="182">
                  <c:v>43832</c:v>
                </c:pt>
                <c:pt idx="183">
                  <c:v>43830</c:v>
                </c:pt>
                <c:pt idx="184">
                  <c:v>43829</c:v>
                </c:pt>
                <c:pt idx="185">
                  <c:v>43826</c:v>
                </c:pt>
                <c:pt idx="186">
                  <c:v>43825</c:v>
                </c:pt>
                <c:pt idx="187">
                  <c:v>43824</c:v>
                </c:pt>
                <c:pt idx="188">
                  <c:v>43823</c:v>
                </c:pt>
                <c:pt idx="189">
                  <c:v>43822</c:v>
                </c:pt>
                <c:pt idx="190">
                  <c:v>43819</c:v>
                </c:pt>
                <c:pt idx="191">
                  <c:v>43818</c:v>
                </c:pt>
                <c:pt idx="192">
                  <c:v>43817</c:v>
                </c:pt>
                <c:pt idx="193">
                  <c:v>43816</c:v>
                </c:pt>
                <c:pt idx="194">
                  <c:v>43815</c:v>
                </c:pt>
                <c:pt idx="195">
                  <c:v>43812</c:v>
                </c:pt>
                <c:pt idx="196">
                  <c:v>43811</c:v>
                </c:pt>
                <c:pt idx="197">
                  <c:v>43810</c:v>
                </c:pt>
                <c:pt idx="198">
                  <c:v>43809</c:v>
                </c:pt>
                <c:pt idx="199">
                  <c:v>43808</c:v>
                </c:pt>
                <c:pt idx="200">
                  <c:v>43805</c:v>
                </c:pt>
                <c:pt idx="201">
                  <c:v>43804</c:v>
                </c:pt>
                <c:pt idx="202">
                  <c:v>43803</c:v>
                </c:pt>
                <c:pt idx="203">
                  <c:v>43802</c:v>
                </c:pt>
                <c:pt idx="204">
                  <c:v>43801</c:v>
                </c:pt>
              </c:numCache>
            </c:numRef>
          </c:cat>
          <c:val>
            <c:numRef>
              <c:f>'制图 5 - Chart Data'!$C$12:$C$216</c:f>
              <c:numCache>
                <c:formatCode>#,##0.000</c:formatCode>
                <c:ptCount val="205"/>
                <c:pt idx="0">
                  <c:v>3218.05</c:v>
                </c:pt>
                <c:pt idx="1">
                  <c:v>3224.36</c:v>
                </c:pt>
                <c:pt idx="2">
                  <c:v>3217.53</c:v>
                </c:pt>
                <c:pt idx="3">
                  <c:v>3219.42</c:v>
                </c:pt>
                <c:pt idx="4">
                  <c:v>3223.18</c:v>
                </c:pt>
                <c:pt idx="5">
                  <c:v>3279.71</c:v>
                </c:pt>
                <c:pt idx="6">
                  <c:v>3274.3</c:v>
                </c:pt>
                <c:pt idx="7">
                  <c:v>3316.94</c:v>
                </c:pt>
                <c:pt idx="8">
                  <c:v>3338.09</c:v>
                </c:pt>
                <c:pt idx="9">
                  <c:v>3270.43</c:v>
                </c:pt>
                <c:pt idx="10">
                  <c:v>3283.92</c:v>
                </c:pt>
                <c:pt idx="11">
                  <c:v>3295.68</c:v>
                </c:pt>
                <c:pt idx="12">
                  <c:v>3278.81</c:v>
                </c:pt>
                <c:pt idx="13">
                  <c:v>3260.35</c:v>
                </c:pt>
                <c:pt idx="14">
                  <c:v>3234.82</c:v>
                </c:pt>
                <c:pt idx="15">
                  <c:v>3254.63</c:v>
                </c:pt>
                <c:pt idx="16">
                  <c:v>3316.42</c:v>
                </c:pt>
                <c:pt idx="17">
                  <c:v>3292.59</c:v>
                </c:pt>
                <c:pt idx="18">
                  <c:v>3355.37</c:v>
                </c:pt>
                <c:pt idx="19">
                  <c:v>3384.98</c:v>
                </c:pt>
                <c:pt idx="20">
                  <c:v>3404.8</c:v>
                </c:pt>
                <c:pt idx="21">
                  <c:v>3410.61</c:v>
                </c:pt>
                <c:pt idx="22">
                  <c:v>3395.68</c:v>
                </c:pt>
                <c:pt idx="23">
                  <c:v>3403.81</c:v>
                </c:pt>
                <c:pt idx="24">
                  <c:v>3350.11</c:v>
                </c:pt>
                <c:pt idx="25">
                  <c:v>3329.74</c:v>
                </c:pt>
                <c:pt idx="26">
                  <c:v>3373.58</c:v>
                </c:pt>
                <c:pt idx="27">
                  <c:v>3385.64</c:v>
                </c:pt>
                <c:pt idx="28">
                  <c:v>3380.68</c:v>
                </c:pt>
                <c:pt idx="29">
                  <c:v>3363.9</c:v>
                </c:pt>
                <c:pt idx="30">
                  <c:v>3408.13</c:v>
                </c:pt>
                <c:pt idx="31">
                  <c:v>3451.09</c:v>
                </c:pt>
                <c:pt idx="32">
                  <c:v>3438.8</c:v>
                </c:pt>
                <c:pt idx="33">
                  <c:v>3360.1</c:v>
                </c:pt>
                <c:pt idx="34">
                  <c:v>3320.73</c:v>
                </c:pt>
                <c:pt idx="35">
                  <c:v>3319.27</c:v>
                </c:pt>
                <c:pt idx="36">
                  <c:v>3340.29</c:v>
                </c:pt>
                <c:pt idx="37">
                  <c:v>3379.25</c:v>
                </c:pt>
                <c:pt idx="38">
                  <c:v>3354.04</c:v>
                </c:pt>
                <c:pt idx="39">
                  <c:v>3386.46</c:v>
                </c:pt>
                <c:pt idx="40">
                  <c:v>3377.56</c:v>
                </c:pt>
                <c:pt idx="41">
                  <c:v>3371.69</c:v>
                </c:pt>
                <c:pt idx="42">
                  <c:v>3367.97</c:v>
                </c:pt>
                <c:pt idx="43">
                  <c:v>3310.01</c:v>
                </c:pt>
                <c:pt idx="44">
                  <c:v>3286.82</c:v>
                </c:pt>
                <c:pt idx="45">
                  <c:v>3294.55</c:v>
                </c:pt>
                <c:pt idx="46">
                  <c:v>3227.96</c:v>
                </c:pt>
                <c:pt idx="47">
                  <c:v>3205.23</c:v>
                </c:pt>
                <c:pt idx="48">
                  <c:v>3196.77</c:v>
                </c:pt>
                <c:pt idx="49">
                  <c:v>3325.11</c:v>
                </c:pt>
                <c:pt idx="50">
                  <c:v>3333.16</c:v>
                </c:pt>
                <c:pt idx="51">
                  <c:v>3320.89</c:v>
                </c:pt>
                <c:pt idx="52">
                  <c:v>3314.15</c:v>
                </c:pt>
                <c:pt idx="53">
                  <c:v>3214.13</c:v>
                </c:pt>
                <c:pt idx="54">
                  <c:v>3210.1</c:v>
                </c:pt>
                <c:pt idx="55">
                  <c:v>3361.3</c:v>
                </c:pt>
                <c:pt idx="56">
                  <c:v>3414.62</c:v>
                </c:pt>
                <c:pt idx="57">
                  <c:v>3443.29</c:v>
                </c:pt>
                <c:pt idx="58">
                  <c:v>3383.32</c:v>
                </c:pt>
                <c:pt idx="59">
                  <c:v>3450.59</c:v>
                </c:pt>
                <c:pt idx="60">
                  <c:v>3403.44</c:v>
                </c:pt>
                <c:pt idx="61">
                  <c:v>3345.34</c:v>
                </c:pt>
                <c:pt idx="62">
                  <c:v>3332.88</c:v>
                </c:pt>
                <c:pt idx="63">
                  <c:v>3152.81</c:v>
                </c:pt>
                <c:pt idx="64">
                  <c:v>3090.57</c:v>
                </c:pt>
                <c:pt idx="65">
                  <c:v>3025.98</c:v>
                </c:pt>
                <c:pt idx="66">
                  <c:v>2984.67</c:v>
                </c:pt>
                <c:pt idx="67">
                  <c:v>2961.52</c:v>
                </c:pt>
                <c:pt idx="68">
                  <c:v>2979.55</c:v>
                </c:pt>
                <c:pt idx="69">
                  <c:v>2970.62</c:v>
                </c:pt>
                <c:pt idx="70">
                  <c:v>2965.27</c:v>
                </c:pt>
                <c:pt idx="71">
                  <c:v>2967.63</c:v>
                </c:pt>
                <c:pt idx="72">
                  <c:v>2939.32</c:v>
                </c:pt>
                <c:pt idx="73">
                  <c:v>2935.87</c:v>
                </c:pt>
                <c:pt idx="74">
                  <c:v>2931.75</c:v>
                </c:pt>
                <c:pt idx="75">
                  <c:v>2890.03</c:v>
                </c:pt>
                <c:pt idx="76">
                  <c:v>2919.74</c:v>
                </c:pt>
                <c:pt idx="77">
                  <c:v>2920.9</c:v>
                </c:pt>
                <c:pt idx="78">
                  <c:v>2943.75</c:v>
                </c:pt>
                <c:pt idx="79">
                  <c:v>2956.11</c:v>
                </c:pt>
                <c:pt idx="80">
                  <c:v>2937.77</c:v>
                </c:pt>
                <c:pt idx="81">
                  <c:v>2930.8</c:v>
                </c:pt>
                <c:pt idx="82">
                  <c:v>2919.25</c:v>
                </c:pt>
                <c:pt idx="83">
                  <c:v>2923.37</c:v>
                </c:pt>
                <c:pt idx="84">
                  <c:v>2921.4</c:v>
                </c:pt>
                <c:pt idx="85">
                  <c:v>2915.43</c:v>
                </c:pt>
                <c:pt idx="86">
                  <c:v>2852.35</c:v>
                </c:pt>
                <c:pt idx="87">
                  <c:v>2846.22</c:v>
                </c:pt>
                <c:pt idx="88">
                  <c:v>2836.8</c:v>
                </c:pt>
                <c:pt idx="89">
                  <c:v>2846.55</c:v>
                </c:pt>
                <c:pt idx="90">
                  <c:v>2817.97</c:v>
                </c:pt>
                <c:pt idx="91">
                  <c:v>2813.77</c:v>
                </c:pt>
                <c:pt idx="92">
                  <c:v>2867.92</c:v>
                </c:pt>
                <c:pt idx="93">
                  <c:v>2883.74</c:v>
                </c:pt>
                <c:pt idx="94">
                  <c:v>2898.58</c:v>
                </c:pt>
                <c:pt idx="95">
                  <c:v>2875.42</c:v>
                </c:pt>
                <c:pt idx="96">
                  <c:v>2868.46</c:v>
                </c:pt>
                <c:pt idx="97">
                  <c:v>2870.34</c:v>
                </c:pt>
                <c:pt idx="98">
                  <c:v>2898.05</c:v>
                </c:pt>
                <c:pt idx="99">
                  <c:v>2891.56</c:v>
                </c:pt>
                <c:pt idx="100">
                  <c:v>2894.8</c:v>
                </c:pt>
                <c:pt idx="101">
                  <c:v>2895.34</c:v>
                </c:pt>
                <c:pt idx="102">
                  <c:v>2871.52</c:v>
                </c:pt>
                <c:pt idx="103">
                  <c:v>2878.14</c:v>
                </c:pt>
                <c:pt idx="104">
                  <c:v>2860.08</c:v>
                </c:pt>
                <c:pt idx="105">
                  <c:v>2822.44</c:v>
                </c:pt>
                <c:pt idx="106">
                  <c:v>2810.02</c:v>
                </c:pt>
                <c:pt idx="107">
                  <c:v>2815.49</c:v>
                </c:pt>
                <c:pt idx="108">
                  <c:v>2808.53</c:v>
                </c:pt>
                <c:pt idx="109">
                  <c:v>2838.5</c:v>
                </c:pt>
                <c:pt idx="110">
                  <c:v>2843.98</c:v>
                </c:pt>
                <c:pt idx="111">
                  <c:v>2827.01</c:v>
                </c:pt>
                <c:pt idx="112">
                  <c:v>2852.55</c:v>
                </c:pt>
                <c:pt idx="113">
                  <c:v>2838.49</c:v>
                </c:pt>
                <c:pt idx="114">
                  <c:v>2819.94</c:v>
                </c:pt>
                <c:pt idx="115">
                  <c:v>2811.17</c:v>
                </c:pt>
                <c:pt idx="116">
                  <c:v>2827.28</c:v>
                </c:pt>
                <c:pt idx="117">
                  <c:v>2783.05</c:v>
                </c:pt>
                <c:pt idx="118">
                  <c:v>2796.63</c:v>
                </c:pt>
                <c:pt idx="119">
                  <c:v>2825.9</c:v>
                </c:pt>
                <c:pt idx="120">
                  <c:v>2815.37</c:v>
                </c:pt>
                <c:pt idx="121">
                  <c:v>2820.76</c:v>
                </c:pt>
                <c:pt idx="122">
                  <c:v>2763.99</c:v>
                </c:pt>
                <c:pt idx="123">
                  <c:v>2780.64</c:v>
                </c:pt>
                <c:pt idx="124">
                  <c:v>2734.52</c:v>
                </c:pt>
                <c:pt idx="125">
                  <c:v>2750.3</c:v>
                </c:pt>
                <c:pt idx="126">
                  <c:v>2747.21</c:v>
                </c:pt>
                <c:pt idx="127">
                  <c:v>2772.2</c:v>
                </c:pt>
                <c:pt idx="128">
                  <c:v>2764.91</c:v>
                </c:pt>
                <c:pt idx="129">
                  <c:v>2781.59</c:v>
                </c:pt>
                <c:pt idx="130">
                  <c:v>2722.44</c:v>
                </c:pt>
                <c:pt idx="131">
                  <c:v>2660.17</c:v>
                </c:pt>
                <c:pt idx="132">
                  <c:v>2745.62</c:v>
                </c:pt>
                <c:pt idx="133">
                  <c:v>2702.13</c:v>
                </c:pt>
                <c:pt idx="134">
                  <c:v>2728.76</c:v>
                </c:pt>
                <c:pt idx="135">
                  <c:v>2779.64</c:v>
                </c:pt>
                <c:pt idx="136">
                  <c:v>2789.25</c:v>
                </c:pt>
                <c:pt idx="137">
                  <c:v>2887.43</c:v>
                </c:pt>
                <c:pt idx="138">
                  <c:v>2923.49</c:v>
                </c:pt>
                <c:pt idx="139">
                  <c:v>2968.52</c:v>
                </c:pt>
                <c:pt idx="140">
                  <c:v>2996.76</c:v>
                </c:pt>
                <c:pt idx="141">
                  <c:v>2943.29</c:v>
                </c:pt>
                <c:pt idx="142">
                  <c:v>3034.51</c:v>
                </c:pt>
                <c:pt idx="143">
                  <c:v>3071.68</c:v>
                </c:pt>
                <c:pt idx="144">
                  <c:v>3011.67</c:v>
                </c:pt>
                <c:pt idx="145">
                  <c:v>2992.9</c:v>
                </c:pt>
                <c:pt idx="146">
                  <c:v>2970.93</c:v>
                </c:pt>
                <c:pt idx="147">
                  <c:v>2880.3</c:v>
                </c:pt>
                <c:pt idx="148">
                  <c:v>2991.33</c:v>
                </c:pt>
                <c:pt idx="149">
                  <c:v>2987.93</c:v>
                </c:pt>
                <c:pt idx="150">
                  <c:v>3013.05</c:v>
                </c:pt>
                <c:pt idx="151">
                  <c:v>3031.23</c:v>
                </c:pt>
                <c:pt idx="152">
                  <c:v>3039.67</c:v>
                </c:pt>
                <c:pt idx="153">
                  <c:v>3030.15</c:v>
                </c:pt>
                <c:pt idx="154">
                  <c:v>2975.4</c:v>
                </c:pt>
                <c:pt idx="155">
                  <c:v>2984.97</c:v>
                </c:pt>
                <c:pt idx="156">
                  <c:v>2983.62</c:v>
                </c:pt>
                <c:pt idx="157">
                  <c:v>2917.01</c:v>
                </c:pt>
                <c:pt idx="158">
                  <c:v>2906.07</c:v>
                </c:pt>
                <c:pt idx="159">
                  <c:v>2926.9</c:v>
                </c:pt>
                <c:pt idx="160">
                  <c:v>2901.67</c:v>
                </c:pt>
                <c:pt idx="161">
                  <c:v>2890.49</c:v>
                </c:pt>
                <c:pt idx="162">
                  <c:v>2875.96</c:v>
                </c:pt>
                <c:pt idx="163">
                  <c:v>2866.51</c:v>
                </c:pt>
                <c:pt idx="164">
                  <c:v>2818.09</c:v>
                </c:pt>
                <c:pt idx="165">
                  <c:v>2783.29</c:v>
                </c:pt>
                <c:pt idx="166">
                  <c:v>2746.61</c:v>
                </c:pt>
                <c:pt idx="167">
                  <c:v>2976.53</c:v>
                </c:pt>
                <c:pt idx="168">
                  <c:v>3060.75</c:v>
                </c:pt>
                <c:pt idx="169">
                  <c:v>3052.14</c:v>
                </c:pt>
                <c:pt idx="170">
                  <c:v>3095.79</c:v>
                </c:pt>
                <c:pt idx="171">
                  <c:v>3075.5</c:v>
                </c:pt>
                <c:pt idx="172">
                  <c:v>3074.08</c:v>
                </c:pt>
                <c:pt idx="173">
                  <c:v>3090.04</c:v>
                </c:pt>
                <c:pt idx="174">
                  <c:v>3106.82</c:v>
                </c:pt>
                <c:pt idx="175">
                  <c:v>3115.57</c:v>
                </c:pt>
                <c:pt idx="176">
                  <c:v>3092.29</c:v>
                </c:pt>
                <c:pt idx="177">
                  <c:v>3094.88</c:v>
                </c:pt>
                <c:pt idx="178">
                  <c:v>3066.89</c:v>
                </c:pt>
                <c:pt idx="179">
                  <c:v>3104.8</c:v>
                </c:pt>
                <c:pt idx="180">
                  <c:v>3083.41</c:v>
                </c:pt>
                <c:pt idx="181">
                  <c:v>3083.79</c:v>
                </c:pt>
                <c:pt idx="182">
                  <c:v>3085.2</c:v>
                </c:pt>
                <c:pt idx="183">
                  <c:v>3050.12</c:v>
                </c:pt>
                <c:pt idx="184">
                  <c:v>3040.02</c:v>
                </c:pt>
                <c:pt idx="185">
                  <c:v>3005.04</c:v>
                </c:pt>
                <c:pt idx="186">
                  <c:v>3007.35</c:v>
                </c:pt>
                <c:pt idx="187">
                  <c:v>2981.88</c:v>
                </c:pt>
                <c:pt idx="188">
                  <c:v>2982.68</c:v>
                </c:pt>
                <c:pt idx="189">
                  <c:v>2962.75</c:v>
                </c:pt>
                <c:pt idx="190">
                  <c:v>3004.94</c:v>
                </c:pt>
                <c:pt idx="191">
                  <c:v>3017.07</c:v>
                </c:pt>
                <c:pt idx="192">
                  <c:v>3017.04</c:v>
                </c:pt>
                <c:pt idx="193">
                  <c:v>3022.42</c:v>
                </c:pt>
                <c:pt idx="194">
                  <c:v>2984.39</c:v>
                </c:pt>
                <c:pt idx="195">
                  <c:v>2967.68</c:v>
                </c:pt>
                <c:pt idx="196">
                  <c:v>2915.7</c:v>
                </c:pt>
                <c:pt idx="197">
                  <c:v>2924.42</c:v>
                </c:pt>
                <c:pt idx="198">
                  <c:v>2917.32</c:v>
                </c:pt>
                <c:pt idx="199">
                  <c:v>2914.48</c:v>
                </c:pt>
                <c:pt idx="200">
                  <c:v>2912.01</c:v>
                </c:pt>
                <c:pt idx="201">
                  <c:v>2899.47</c:v>
                </c:pt>
                <c:pt idx="202">
                  <c:v>2878.12</c:v>
                </c:pt>
                <c:pt idx="203">
                  <c:v>2884.7</c:v>
                </c:pt>
                <c:pt idx="204">
                  <c:v>2875.81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487552"/>
        <c:axId val="971487424"/>
      </c:lineChart>
      <c:dateAx>
        <c:axId val="966487552"/>
        <c:scaling>
          <c:orientation val="minMax"/>
        </c:scaling>
        <c:delete val="0"/>
        <c:axPos val="b"/>
        <c:majorGridlines>
          <c:spPr>
            <a:ln w="12700">
              <a:noFill/>
              <a:prstDash val="sysDash"/>
            </a:ln>
          </c:spPr>
        </c:majorGridlines>
        <c:numFmt formatCode="yyyy/m" sourceLinked="0"/>
        <c:majorTickMark val="out"/>
        <c:minorTickMark val="none"/>
        <c:tickLblPos val="low"/>
        <c:txPr>
          <a:bodyPr rot="0"/>
          <a:lstStyle/>
          <a:p>
            <a:pPr>
              <a:defRPr sz="105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71487424"/>
        <c:crosses val="autoZero"/>
        <c:auto val="1"/>
        <c:lblOffset val="100"/>
        <c:baseTimeUnit val="days"/>
        <c:majorUnit val="1"/>
        <c:majorTimeUnit val="months"/>
      </c:dateAx>
      <c:valAx>
        <c:axId val="971487424"/>
        <c:scaling>
          <c:orientation val="minMax"/>
        </c:scaling>
        <c:delete val="0"/>
        <c:axPos val="l"/>
        <c:numFmt formatCode="#,##0_);[Red]\(#,##0\)" sourceLinked="0"/>
        <c:majorTickMark val="out"/>
        <c:minorTickMark val="none"/>
        <c:tickLblPos val="nextTo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66487552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9.3702418983479002E-2"/>
          <c:y val="0.87332048224262426"/>
          <c:w val="0.80385578446686501"/>
          <c:h val="0.12122415698441885"/>
        </c:manualLayout>
      </c:layout>
      <c:overlay val="0"/>
      <c:txPr>
        <a:bodyPr/>
        <a:lstStyle/>
        <a:p>
          <a:pPr>
            <a:defRPr sz="900" b="1" i="0" baseline="0">
              <a:solidFill>
                <a:srgbClr val="000000"/>
              </a:solidFill>
            </a:defRPr>
          </a:pPr>
          <a:endParaRPr lang="zh-TW"/>
        </a:p>
      </c:txPr>
    </c:legend>
    <c:plotVisOnly val="1"/>
    <c:dispBlanksAs val="span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即期汇率:收盘价:美元</c:v>
          </c:tx>
          <c:spPr>
            <a:ln w="19050">
              <a:solidFill>
                <a:srgbClr val="05999A"/>
              </a:solidFill>
              <a:prstDash val="solid"/>
            </a:ln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'制图 2 - Chart Data (2)'!$A$12:$A$438</c:f>
              <c:numCache>
                <c:formatCode>mm/dd/yyyy</c:formatCode>
                <c:ptCount val="427"/>
                <c:pt idx="0">
                  <c:v>44104</c:v>
                </c:pt>
                <c:pt idx="1">
                  <c:v>44103</c:v>
                </c:pt>
                <c:pt idx="2">
                  <c:v>44102</c:v>
                </c:pt>
                <c:pt idx="3">
                  <c:v>44099</c:v>
                </c:pt>
                <c:pt idx="4">
                  <c:v>44098</c:v>
                </c:pt>
                <c:pt idx="5">
                  <c:v>44097</c:v>
                </c:pt>
                <c:pt idx="6">
                  <c:v>44096</c:v>
                </c:pt>
                <c:pt idx="7">
                  <c:v>44095</c:v>
                </c:pt>
                <c:pt idx="8">
                  <c:v>44092</c:v>
                </c:pt>
                <c:pt idx="9">
                  <c:v>44091</c:v>
                </c:pt>
                <c:pt idx="10">
                  <c:v>44090</c:v>
                </c:pt>
                <c:pt idx="11">
                  <c:v>44089</c:v>
                </c:pt>
                <c:pt idx="12">
                  <c:v>44088</c:v>
                </c:pt>
                <c:pt idx="13">
                  <c:v>44085</c:v>
                </c:pt>
                <c:pt idx="14">
                  <c:v>44084</c:v>
                </c:pt>
                <c:pt idx="15">
                  <c:v>44083</c:v>
                </c:pt>
                <c:pt idx="16">
                  <c:v>44082</c:v>
                </c:pt>
                <c:pt idx="17">
                  <c:v>44081</c:v>
                </c:pt>
                <c:pt idx="18">
                  <c:v>44078</c:v>
                </c:pt>
                <c:pt idx="19">
                  <c:v>44077</c:v>
                </c:pt>
                <c:pt idx="20">
                  <c:v>44076</c:v>
                </c:pt>
                <c:pt idx="21">
                  <c:v>44075</c:v>
                </c:pt>
                <c:pt idx="22">
                  <c:v>44074</c:v>
                </c:pt>
                <c:pt idx="23">
                  <c:v>44071</c:v>
                </c:pt>
                <c:pt idx="24">
                  <c:v>44070</c:v>
                </c:pt>
                <c:pt idx="25">
                  <c:v>44069</c:v>
                </c:pt>
                <c:pt idx="26">
                  <c:v>44068</c:v>
                </c:pt>
                <c:pt idx="27">
                  <c:v>44067</c:v>
                </c:pt>
                <c:pt idx="28">
                  <c:v>44064</c:v>
                </c:pt>
                <c:pt idx="29">
                  <c:v>44063</c:v>
                </c:pt>
                <c:pt idx="30">
                  <c:v>44062</c:v>
                </c:pt>
                <c:pt idx="31">
                  <c:v>44061</c:v>
                </c:pt>
                <c:pt idx="32">
                  <c:v>44060</c:v>
                </c:pt>
                <c:pt idx="33">
                  <c:v>44057</c:v>
                </c:pt>
                <c:pt idx="34">
                  <c:v>44056</c:v>
                </c:pt>
                <c:pt idx="35">
                  <c:v>44055</c:v>
                </c:pt>
                <c:pt idx="36">
                  <c:v>44054</c:v>
                </c:pt>
                <c:pt idx="37">
                  <c:v>44053</c:v>
                </c:pt>
                <c:pt idx="38">
                  <c:v>44050</c:v>
                </c:pt>
                <c:pt idx="39">
                  <c:v>44049</c:v>
                </c:pt>
                <c:pt idx="40">
                  <c:v>44048</c:v>
                </c:pt>
                <c:pt idx="41">
                  <c:v>44047</c:v>
                </c:pt>
                <c:pt idx="42">
                  <c:v>44046</c:v>
                </c:pt>
                <c:pt idx="43">
                  <c:v>44043</c:v>
                </c:pt>
                <c:pt idx="44">
                  <c:v>44042</c:v>
                </c:pt>
                <c:pt idx="45">
                  <c:v>44041</c:v>
                </c:pt>
                <c:pt idx="46">
                  <c:v>44040</c:v>
                </c:pt>
                <c:pt idx="47">
                  <c:v>44039</c:v>
                </c:pt>
                <c:pt idx="48">
                  <c:v>44036</c:v>
                </c:pt>
                <c:pt idx="49">
                  <c:v>44035</c:v>
                </c:pt>
                <c:pt idx="50">
                  <c:v>44034</c:v>
                </c:pt>
                <c:pt idx="51">
                  <c:v>44033</c:v>
                </c:pt>
                <c:pt idx="52">
                  <c:v>44032</c:v>
                </c:pt>
                <c:pt idx="53">
                  <c:v>44029</c:v>
                </c:pt>
                <c:pt idx="54">
                  <c:v>44028</c:v>
                </c:pt>
                <c:pt idx="55">
                  <c:v>44027</c:v>
                </c:pt>
                <c:pt idx="56">
                  <c:v>44026</c:v>
                </c:pt>
                <c:pt idx="57">
                  <c:v>44025</c:v>
                </c:pt>
                <c:pt idx="58">
                  <c:v>44022</c:v>
                </c:pt>
                <c:pt idx="59">
                  <c:v>44021</c:v>
                </c:pt>
                <c:pt idx="60">
                  <c:v>44020</c:v>
                </c:pt>
                <c:pt idx="61">
                  <c:v>44019</c:v>
                </c:pt>
                <c:pt idx="62">
                  <c:v>44018</c:v>
                </c:pt>
                <c:pt idx="63">
                  <c:v>44015</c:v>
                </c:pt>
                <c:pt idx="64">
                  <c:v>44014</c:v>
                </c:pt>
                <c:pt idx="65">
                  <c:v>44013</c:v>
                </c:pt>
                <c:pt idx="66">
                  <c:v>44012</c:v>
                </c:pt>
                <c:pt idx="67">
                  <c:v>44011</c:v>
                </c:pt>
                <c:pt idx="68">
                  <c:v>44006</c:v>
                </c:pt>
                <c:pt idx="69">
                  <c:v>44005</c:v>
                </c:pt>
                <c:pt idx="70">
                  <c:v>44004</c:v>
                </c:pt>
                <c:pt idx="71">
                  <c:v>44001</c:v>
                </c:pt>
                <c:pt idx="72">
                  <c:v>44000</c:v>
                </c:pt>
                <c:pt idx="73">
                  <c:v>43999</c:v>
                </c:pt>
                <c:pt idx="74">
                  <c:v>43998</c:v>
                </c:pt>
                <c:pt idx="75">
                  <c:v>43997</c:v>
                </c:pt>
                <c:pt idx="76">
                  <c:v>43994</c:v>
                </c:pt>
                <c:pt idx="77">
                  <c:v>43993</c:v>
                </c:pt>
                <c:pt idx="78">
                  <c:v>43992</c:v>
                </c:pt>
                <c:pt idx="79">
                  <c:v>43991</c:v>
                </c:pt>
                <c:pt idx="80">
                  <c:v>43990</c:v>
                </c:pt>
                <c:pt idx="81">
                  <c:v>43987</c:v>
                </c:pt>
                <c:pt idx="82">
                  <c:v>43986</c:v>
                </c:pt>
                <c:pt idx="83">
                  <c:v>43985</c:v>
                </c:pt>
                <c:pt idx="84">
                  <c:v>43984</c:v>
                </c:pt>
                <c:pt idx="85">
                  <c:v>43983</c:v>
                </c:pt>
                <c:pt idx="86">
                  <c:v>43980</c:v>
                </c:pt>
                <c:pt idx="87">
                  <c:v>43979</c:v>
                </c:pt>
                <c:pt idx="88">
                  <c:v>43978</c:v>
                </c:pt>
                <c:pt idx="89">
                  <c:v>43977</c:v>
                </c:pt>
                <c:pt idx="90">
                  <c:v>43976</c:v>
                </c:pt>
                <c:pt idx="91">
                  <c:v>43973</c:v>
                </c:pt>
                <c:pt idx="92">
                  <c:v>43972</c:v>
                </c:pt>
                <c:pt idx="93">
                  <c:v>43971</c:v>
                </c:pt>
                <c:pt idx="94">
                  <c:v>43970</c:v>
                </c:pt>
                <c:pt idx="95">
                  <c:v>43969</c:v>
                </c:pt>
                <c:pt idx="96">
                  <c:v>43966</c:v>
                </c:pt>
                <c:pt idx="97">
                  <c:v>43965</c:v>
                </c:pt>
                <c:pt idx="98">
                  <c:v>43964</c:v>
                </c:pt>
                <c:pt idx="99">
                  <c:v>43963</c:v>
                </c:pt>
                <c:pt idx="100">
                  <c:v>43962</c:v>
                </c:pt>
                <c:pt idx="101">
                  <c:v>43959</c:v>
                </c:pt>
                <c:pt idx="102">
                  <c:v>43958</c:v>
                </c:pt>
                <c:pt idx="103">
                  <c:v>43957</c:v>
                </c:pt>
                <c:pt idx="104">
                  <c:v>43951</c:v>
                </c:pt>
                <c:pt idx="105">
                  <c:v>43950</c:v>
                </c:pt>
                <c:pt idx="106">
                  <c:v>43949</c:v>
                </c:pt>
                <c:pt idx="107">
                  <c:v>43948</c:v>
                </c:pt>
                <c:pt idx="108">
                  <c:v>43945</c:v>
                </c:pt>
                <c:pt idx="109">
                  <c:v>43944</c:v>
                </c:pt>
                <c:pt idx="110">
                  <c:v>43943</c:v>
                </c:pt>
                <c:pt idx="111">
                  <c:v>43942</c:v>
                </c:pt>
                <c:pt idx="112">
                  <c:v>43941</c:v>
                </c:pt>
                <c:pt idx="113">
                  <c:v>43938</c:v>
                </c:pt>
                <c:pt idx="114">
                  <c:v>43937</c:v>
                </c:pt>
                <c:pt idx="115">
                  <c:v>43936</c:v>
                </c:pt>
                <c:pt idx="116">
                  <c:v>43935</c:v>
                </c:pt>
                <c:pt idx="117">
                  <c:v>43934</c:v>
                </c:pt>
                <c:pt idx="118">
                  <c:v>43931</c:v>
                </c:pt>
                <c:pt idx="119">
                  <c:v>43930</c:v>
                </c:pt>
                <c:pt idx="120">
                  <c:v>43929</c:v>
                </c:pt>
                <c:pt idx="121">
                  <c:v>43928</c:v>
                </c:pt>
                <c:pt idx="122">
                  <c:v>43924</c:v>
                </c:pt>
                <c:pt idx="123">
                  <c:v>43923</c:v>
                </c:pt>
                <c:pt idx="124">
                  <c:v>43922</c:v>
                </c:pt>
                <c:pt idx="125">
                  <c:v>43921</c:v>
                </c:pt>
                <c:pt idx="126">
                  <c:v>43920</c:v>
                </c:pt>
                <c:pt idx="127">
                  <c:v>43917</c:v>
                </c:pt>
                <c:pt idx="128">
                  <c:v>43916</c:v>
                </c:pt>
                <c:pt idx="129">
                  <c:v>43915</c:v>
                </c:pt>
                <c:pt idx="130">
                  <c:v>43914</c:v>
                </c:pt>
                <c:pt idx="131">
                  <c:v>43913</c:v>
                </c:pt>
                <c:pt idx="132">
                  <c:v>43910</c:v>
                </c:pt>
                <c:pt idx="133">
                  <c:v>43909</c:v>
                </c:pt>
                <c:pt idx="134">
                  <c:v>43908</c:v>
                </c:pt>
                <c:pt idx="135">
                  <c:v>43907</c:v>
                </c:pt>
                <c:pt idx="136">
                  <c:v>43906</c:v>
                </c:pt>
                <c:pt idx="137">
                  <c:v>43903</c:v>
                </c:pt>
                <c:pt idx="138">
                  <c:v>43902</c:v>
                </c:pt>
                <c:pt idx="139">
                  <c:v>43901</c:v>
                </c:pt>
                <c:pt idx="140">
                  <c:v>43900</c:v>
                </c:pt>
                <c:pt idx="141">
                  <c:v>43899</c:v>
                </c:pt>
                <c:pt idx="142">
                  <c:v>43896</c:v>
                </c:pt>
                <c:pt idx="143">
                  <c:v>43895</c:v>
                </c:pt>
                <c:pt idx="144">
                  <c:v>43894</c:v>
                </c:pt>
                <c:pt idx="145">
                  <c:v>43893</c:v>
                </c:pt>
                <c:pt idx="146">
                  <c:v>43892</c:v>
                </c:pt>
                <c:pt idx="147">
                  <c:v>43889</c:v>
                </c:pt>
                <c:pt idx="148">
                  <c:v>43888</c:v>
                </c:pt>
                <c:pt idx="149">
                  <c:v>43887</c:v>
                </c:pt>
                <c:pt idx="150">
                  <c:v>43886</c:v>
                </c:pt>
                <c:pt idx="151">
                  <c:v>43885</c:v>
                </c:pt>
                <c:pt idx="152">
                  <c:v>43882</c:v>
                </c:pt>
                <c:pt idx="153">
                  <c:v>43881</c:v>
                </c:pt>
                <c:pt idx="154">
                  <c:v>43880</c:v>
                </c:pt>
                <c:pt idx="155">
                  <c:v>43879</c:v>
                </c:pt>
                <c:pt idx="156">
                  <c:v>43878</c:v>
                </c:pt>
                <c:pt idx="157">
                  <c:v>43875</c:v>
                </c:pt>
                <c:pt idx="158">
                  <c:v>43874</c:v>
                </c:pt>
                <c:pt idx="159">
                  <c:v>43873</c:v>
                </c:pt>
                <c:pt idx="160">
                  <c:v>43872</c:v>
                </c:pt>
                <c:pt idx="161">
                  <c:v>43871</c:v>
                </c:pt>
                <c:pt idx="162">
                  <c:v>43868</c:v>
                </c:pt>
                <c:pt idx="163">
                  <c:v>43867</c:v>
                </c:pt>
                <c:pt idx="164">
                  <c:v>43866</c:v>
                </c:pt>
                <c:pt idx="165">
                  <c:v>43865</c:v>
                </c:pt>
                <c:pt idx="166">
                  <c:v>43864</c:v>
                </c:pt>
                <c:pt idx="167">
                  <c:v>43853</c:v>
                </c:pt>
                <c:pt idx="168">
                  <c:v>43852</c:v>
                </c:pt>
                <c:pt idx="169">
                  <c:v>43851</c:v>
                </c:pt>
                <c:pt idx="170">
                  <c:v>43850</c:v>
                </c:pt>
                <c:pt idx="171">
                  <c:v>43847</c:v>
                </c:pt>
                <c:pt idx="172">
                  <c:v>43846</c:v>
                </c:pt>
                <c:pt idx="173">
                  <c:v>43845</c:v>
                </c:pt>
                <c:pt idx="174">
                  <c:v>43844</c:v>
                </c:pt>
                <c:pt idx="175">
                  <c:v>43843</c:v>
                </c:pt>
                <c:pt idx="176">
                  <c:v>43840</c:v>
                </c:pt>
                <c:pt idx="177">
                  <c:v>43839</c:v>
                </c:pt>
                <c:pt idx="178">
                  <c:v>43838</c:v>
                </c:pt>
                <c:pt idx="179">
                  <c:v>43837</c:v>
                </c:pt>
                <c:pt idx="180">
                  <c:v>43836</c:v>
                </c:pt>
                <c:pt idx="181">
                  <c:v>43833</c:v>
                </c:pt>
                <c:pt idx="182">
                  <c:v>43832</c:v>
                </c:pt>
                <c:pt idx="183">
                  <c:v>43830</c:v>
                </c:pt>
                <c:pt idx="184">
                  <c:v>43829</c:v>
                </c:pt>
                <c:pt idx="185">
                  <c:v>43826</c:v>
                </c:pt>
                <c:pt idx="186">
                  <c:v>43825</c:v>
                </c:pt>
                <c:pt idx="187">
                  <c:v>43824</c:v>
                </c:pt>
                <c:pt idx="188">
                  <c:v>43823</c:v>
                </c:pt>
                <c:pt idx="189">
                  <c:v>43822</c:v>
                </c:pt>
                <c:pt idx="190">
                  <c:v>43819</c:v>
                </c:pt>
                <c:pt idx="191">
                  <c:v>43818</c:v>
                </c:pt>
                <c:pt idx="192">
                  <c:v>43817</c:v>
                </c:pt>
                <c:pt idx="193">
                  <c:v>43816</c:v>
                </c:pt>
                <c:pt idx="194">
                  <c:v>43815</c:v>
                </c:pt>
                <c:pt idx="195">
                  <c:v>43812</c:v>
                </c:pt>
                <c:pt idx="196">
                  <c:v>43811</c:v>
                </c:pt>
                <c:pt idx="197">
                  <c:v>43810</c:v>
                </c:pt>
                <c:pt idx="198">
                  <c:v>43809</c:v>
                </c:pt>
                <c:pt idx="199">
                  <c:v>43808</c:v>
                </c:pt>
                <c:pt idx="200">
                  <c:v>43805</c:v>
                </c:pt>
                <c:pt idx="201">
                  <c:v>43804</c:v>
                </c:pt>
                <c:pt idx="202">
                  <c:v>43803</c:v>
                </c:pt>
                <c:pt idx="203">
                  <c:v>43802</c:v>
                </c:pt>
                <c:pt idx="204">
                  <c:v>43801</c:v>
                </c:pt>
                <c:pt idx="205">
                  <c:v>43798</c:v>
                </c:pt>
                <c:pt idx="206">
                  <c:v>43797</c:v>
                </c:pt>
                <c:pt idx="207">
                  <c:v>43796</c:v>
                </c:pt>
                <c:pt idx="208">
                  <c:v>43795</c:v>
                </c:pt>
                <c:pt idx="209">
                  <c:v>43794</c:v>
                </c:pt>
                <c:pt idx="210">
                  <c:v>43791</c:v>
                </c:pt>
                <c:pt idx="211">
                  <c:v>43790</c:v>
                </c:pt>
                <c:pt idx="212">
                  <c:v>43789</c:v>
                </c:pt>
                <c:pt idx="213">
                  <c:v>43788</c:v>
                </c:pt>
                <c:pt idx="214">
                  <c:v>43787</c:v>
                </c:pt>
                <c:pt idx="215">
                  <c:v>43784</c:v>
                </c:pt>
                <c:pt idx="216">
                  <c:v>43783</c:v>
                </c:pt>
                <c:pt idx="217">
                  <c:v>43782</c:v>
                </c:pt>
                <c:pt idx="218">
                  <c:v>43781</c:v>
                </c:pt>
                <c:pt idx="219">
                  <c:v>43780</c:v>
                </c:pt>
                <c:pt idx="220">
                  <c:v>43777</c:v>
                </c:pt>
                <c:pt idx="221">
                  <c:v>43776</c:v>
                </c:pt>
                <c:pt idx="222">
                  <c:v>43775</c:v>
                </c:pt>
                <c:pt idx="223">
                  <c:v>43774</c:v>
                </c:pt>
                <c:pt idx="224">
                  <c:v>43773</c:v>
                </c:pt>
                <c:pt idx="225">
                  <c:v>43770</c:v>
                </c:pt>
                <c:pt idx="226">
                  <c:v>43769</c:v>
                </c:pt>
                <c:pt idx="227">
                  <c:v>43768</c:v>
                </c:pt>
                <c:pt idx="228">
                  <c:v>43767</c:v>
                </c:pt>
                <c:pt idx="229">
                  <c:v>43766</c:v>
                </c:pt>
                <c:pt idx="230">
                  <c:v>43763</c:v>
                </c:pt>
                <c:pt idx="231">
                  <c:v>43762</c:v>
                </c:pt>
                <c:pt idx="232">
                  <c:v>43761</c:v>
                </c:pt>
                <c:pt idx="233">
                  <c:v>43760</c:v>
                </c:pt>
                <c:pt idx="234">
                  <c:v>43759</c:v>
                </c:pt>
                <c:pt idx="235">
                  <c:v>43756</c:v>
                </c:pt>
                <c:pt idx="236">
                  <c:v>43755</c:v>
                </c:pt>
                <c:pt idx="237">
                  <c:v>43754</c:v>
                </c:pt>
                <c:pt idx="238">
                  <c:v>43753</c:v>
                </c:pt>
                <c:pt idx="239">
                  <c:v>43752</c:v>
                </c:pt>
                <c:pt idx="240">
                  <c:v>43749</c:v>
                </c:pt>
                <c:pt idx="241">
                  <c:v>43748</c:v>
                </c:pt>
                <c:pt idx="242">
                  <c:v>43747</c:v>
                </c:pt>
                <c:pt idx="243">
                  <c:v>43746</c:v>
                </c:pt>
                <c:pt idx="244">
                  <c:v>43738</c:v>
                </c:pt>
                <c:pt idx="245">
                  <c:v>43735</c:v>
                </c:pt>
                <c:pt idx="246">
                  <c:v>43734</c:v>
                </c:pt>
                <c:pt idx="247">
                  <c:v>43733</c:v>
                </c:pt>
                <c:pt idx="248">
                  <c:v>43732</c:v>
                </c:pt>
                <c:pt idx="249">
                  <c:v>43731</c:v>
                </c:pt>
                <c:pt idx="250">
                  <c:v>43728</c:v>
                </c:pt>
                <c:pt idx="251">
                  <c:v>43727</c:v>
                </c:pt>
                <c:pt idx="252">
                  <c:v>43726</c:v>
                </c:pt>
                <c:pt idx="253">
                  <c:v>43725</c:v>
                </c:pt>
                <c:pt idx="254">
                  <c:v>43724</c:v>
                </c:pt>
                <c:pt idx="255">
                  <c:v>43720</c:v>
                </c:pt>
                <c:pt idx="256">
                  <c:v>43719</c:v>
                </c:pt>
                <c:pt idx="257">
                  <c:v>43718</c:v>
                </c:pt>
                <c:pt idx="258">
                  <c:v>43717</c:v>
                </c:pt>
                <c:pt idx="259">
                  <c:v>43714</c:v>
                </c:pt>
                <c:pt idx="260">
                  <c:v>43713</c:v>
                </c:pt>
                <c:pt idx="261">
                  <c:v>43712</c:v>
                </c:pt>
                <c:pt idx="262">
                  <c:v>43711</c:v>
                </c:pt>
                <c:pt idx="263">
                  <c:v>43710</c:v>
                </c:pt>
                <c:pt idx="264">
                  <c:v>43707</c:v>
                </c:pt>
                <c:pt idx="265">
                  <c:v>43706</c:v>
                </c:pt>
                <c:pt idx="266">
                  <c:v>43705</c:v>
                </c:pt>
                <c:pt idx="267">
                  <c:v>43704</c:v>
                </c:pt>
                <c:pt idx="268">
                  <c:v>43703</c:v>
                </c:pt>
                <c:pt idx="269">
                  <c:v>43700</c:v>
                </c:pt>
                <c:pt idx="270">
                  <c:v>43699</c:v>
                </c:pt>
                <c:pt idx="271">
                  <c:v>43698</c:v>
                </c:pt>
                <c:pt idx="272">
                  <c:v>43697</c:v>
                </c:pt>
                <c:pt idx="273">
                  <c:v>43696</c:v>
                </c:pt>
                <c:pt idx="274">
                  <c:v>43693</c:v>
                </c:pt>
                <c:pt idx="275">
                  <c:v>43692</c:v>
                </c:pt>
                <c:pt idx="276">
                  <c:v>43691</c:v>
                </c:pt>
                <c:pt idx="277">
                  <c:v>43690</c:v>
                </c:pt>
                <c:pt idx="278">
                  <c:v>43689</c:v>
                </c:pt>
                <c:pt idx="279">
                  <c:v>43686</c:v>
                </c:pt>
                <c:pt idx="280">
                  <c:v>43685</c:v>
                </c:pt>
                <c:pt idx="281">
                  <c:v>43684</c:v>
                </c:pt>
                <c:pt idx="282">
                  <c:v>43683</c:v>
                </c:pt>
                <c:pt idx="283">
                  <c:v>43682</c:v>
                </c:pt>
                <c:pt idx="284">
                  <c:v>43679</c:v>
                </c:pt>
                <c:pt idx="285">
                  <c:v>43678</c:v>
                </c:pt>
                <c:pt idx="286">
                  <c:v>43677</c:v>
                </c:pt>
                <c:pt idx="287">
                  <c:v>43676</c:v>
                </c:pt>
                <c:pt idx="288">
                  <c:v>43675</c:v>
                </c:pt>
                <c:pt idx="289">
                  <c:v>43672</c:v>
                </c:pt>
                <c:pt idx="290">
                  <c:v>43671</c:v>
                </c:pt>
                <c:pt idx="291">
                  <c:v>43670</c:v>
                </c:pt>
                <c:pt idx="292">
                  <c:v>43669</c:v>
                </c:pt>
                <c:pt idx="293">
                  <c:v>43668</c:v>
                </c:pt>
                <c:pt idx="294">
                  <c:v>43665</c:v>
                </c:pt>
                <c:pt idx="295">
                  <c:v>43664</c:v>
                </c:pt>
                <c:pt idx="296">
                  <c:v>43663</c:v>
                </c:pt>
                <c:pt idx="297">
                  <c:v>43662</c:v>
                </c:pt>
                <c:pt idx="298">
                  <c:v>43661</c:v>
                </c:pt>
                <c:pt idx="299">
                  <c:v>43658</c:v>
                </c:pt>
                <c:pt idx="300">
                  <c:v>43657</c:v>
                </c:pt>
                <c:pt idx="301">
                  <c:v>43656</c:v>
                </c:pt>
                <c:pt idx="302">
                  <c:v>43655</c:v>
                </c:pt>
                <c:pt idx="303">
                  <c:v>43654</c:v>
                </c:pt>
                <c:pt idx="304">
                  <c:v>43651</c:v>
                </c:pt>
                <c:pt idx="305">
                  <c:v>43650</c:v>
                </c:pt>
                <c:pt idx="306">
                  <c:v>43649</c:v>
                </c:pt>
                <c:pt idx="307">
                  <c:v>43648</c:v>
                </c:pt>
                <c:pt idx="308">
                  <c:v>43647</c:v>
                </c:pt>
                <c:pt idx="309">
                  <c:v>43644</c:v>
                </c:pt>
                <c:pt idx="310">
                  <c:v>43643</c:v>
                </c:pt>
                <c:pt idx="311">
                  <c:v>43642</c:v>
                </c:pt>
                <c:pt idx="312">
                  <c:v>43641</c:v>
                </c:pt>
                <c:pt idx="313">
                  <c:v>43640</c:v>
                </c:pt>
                <c:pt idx="314">
                  <c:v>43637</c:v>
                </c:pt>
                <c:pt idx="315">
                  <c:v>43636</c:v>
                </c:pt>
                <c:pt idx="316">
                  <c:v>43635</c:v>
                </c:pt>
                <c:pt idx="317">
                  <c:v>43634</c:v>
                </c:pt>
                <c:pt idx="318">
                  <c:v>43633</c:v>
                </c:pt>
                <c:pt idx="319">
                  <c:v>43630</c:v>
                </c:pt>
                <c:pt idx="320">
                  <c:v>43629</c:v>
                </c:pt>
                <c:pt idx="321">
                  <c:v>43628</c:v>
                </c:pt>
                <c:pt idx="322">
                  <c:v>43627</c:v>
                </c:pt>
                <c:pt idx="323">
                  <c:v>43626</c:v>
                </c:pt>
                <c:pt idx="324">
                  <c:v>43622</c:v>
                </c:pt>
                <c:pt idx="325">
                  <c:v>43621</c:v>
                </c:pt>
                <c:pt idx="326">
                  <c:v>43620</c:v>
                </c:pt>
                <c:pt idx="327">
                  <c:v>43619</c:v>
                </c:pt>
                <c:pt idx="328">
                  <c:v>43616</c:v>
                </c:pt>
                <c:pt idx="329">
                  <c:v>43615</c:v>
                </c:pt>
                <c:pt idx="330">
                  <c:v>43614</c:v>
                </c:pt>
                <c:pt idx="331">
                  <c:v>43613</c:v>
                </c:pt>
                <c:pt idx="332">
                  <c:v>43612</c:v>
                </c:pt>
                <c:pt idx="333">
                  <c:v>43609</c:v>
                </c:pt>
                <c:pt idx="334">
                  <c:v>43608</c:v>
                </c:pt>
                <c:pt idx="335">
                  <c:v>43607</c:v>
                </c:pt>
                <c:pt idx="336">
                  <c:v>43606</c:v>
                </c:pt>
                <c:pt idx="337">
                  <c:v>43605</c:v>
                </c:pt>
                <c:pt idx="338">
                  <c:v>43602</c:v>
                </c:pt>
                <c:pt idx="339">
                  <c:v>43601</c:v>
                </c:pt>
                <c:pt idx="340">
                  <c:v>43600</c:v>
                </c:pt>
                <c:pt idx="341">
                  <c:v>43599</c:v>
                </c:pt>
                <c:pt idx="342">
                  <c:v>43598</c:v>
                </c:pt>
                <c:pt idx="343">
                  <c:v>43595</c:v>
                </c:pt>
                <c:pt idx="344">
                  <c:v>43594</c:v>
                </c:pt>
                <c:pt idx="345">
                  <c:v>43593</c:v>
                </c:pt>
                <c:pt idx="346">
                  <c:v>43592</c:v>
                </c:pt>
                <c:pt idx="347">
                  <c:v>43591</c:v>
                </c:pt>
                <c:pt idx="348">
                  <c:v>43585</c:v>
                </c:pt>
                <c:pt idx="349">
                  <c:v>43584</c:v>
                </c:pt>
                <c:pt idx="350">
                  <c:v>43581</c:v>
                </c:pt>
                <c:pt idx="351">
                  <c:v>43580</c:v>
                </c:pt>
                <c:pt idx="352">
                  <c:v>43579</c:v>
                </c:pt>
                <c:pt idx="353">
                  <c:v>43578</c:v>
                </c:pt>
                <c:pt idx="354">
                  <c:v>43577</c:v>
                </c:pt>
                <c:pt idx="355">
                  <c:v>43574</c:v>
                </c:pt>
                <c:pt idx="356">
                  <c:v>43573</c:v>
                </c:pt>
                <c:pt idx="357">
                  <c:v>43572</c:v>
                </c:pt>
                <c:pt idx="358">
                  <c:v>43571</c:v>
                </c:pt>
                <c:pt idx="359">
                  <c:v>43570</c:v>
                </c:pt>
                <c:pt idx="360">
                  <c:v>43567</c:v>
                </c:pt>
                <c:pt idx="361">
                  <c:v>43566</c:v>
                </c:pt>
                <c:pt idx="362">
                  <c:v>43565</c:v>
                </c:pt>
                <c:pt idx="363">
                  <c:v>43564</c:v>
                </c:pt>
                <c:pt idx="364">
                  <c:v>43563</c:v>
                </c:pt>
                <c:pt idx="365">
                  <c:v>43559</c:v>
                </c:pt>
                <c:pt idx="366">
                  <c:v>43558</c:v>
                </c:pt>
                <c:pt idx="367">
                  <c:v>43557</c:v>
                </c:pt>
                <c:pt idx="368">
                  <c:v>43556</c:v>
                </c:pt>
                <c:pt idx="369">
                  <c:v>43553</c:v>
                </c:pt>
                <c:pt idx="370">
                  <c:v>43552</c:v>
                </c:pt>
                <c:pt idx="371">
                  <c:v>43551</c:v>
                </c:pt>
                <c:pt idx="372">
                  <c:v>43550</c:v>
                </c:pt>
                <c:pt idx="373">
                  <c:v>43549</c:v>
                </c:pt>
                <c:pt idx="374">
                  <c:v>43546</c:v>
                </c:pt>
                <c:pt idx="375">
                  <c:v>43545</c:v>
                </c:pt>
                <c:pt idx="376">
                  <c:v>43544</c:v>
                </c:pt>
                <c:pt idx="377">
                  <c:v>43543</c:v>
                </c:pt>
                <c:pt idx="378">
                  <c:v>43542</c:v>
                </c:pt>
                <c:pt idx="379">
                  <c:v>43539</c:v>
                </c:pt>
                <c:pt idx="380">
                  <c:v>43538</c:v>
                </c:pt>
                <c:pt idx="381">
                  <c:v>43537</c:v>
                </c:pt>
                <c:pt idx="382">
                  <c:v>43536</c:v>
                </c:pt>
                <c:pt idx="383">
                  <c:v>43535</c:v>
                </c:pt>
                <c:pt idx="384">
                  <c:v>43532</c:v>
                </c:pt>
                <c:pt idx="385">
                  <c:v>43531</c:v>
                </c:pt>
                <c:pt idx="386">
                  <c:v>43530</c:v>
                </c:pt>
                <c:pt idx="387">
                  <c:v>43529</c:v>
                </c:pt>
                <c:pt idx="388">
                  <c:v>43528</c:v>
                </c:pt>
                <c:pt idx="389">
                  <c:v>43525</c:v>
                </c:pt>
                <c:pt idx="390">
                  <c:v>43524</c:v>
                </c:pt>
                <c:pt idx="391">
                  <c:v>43523</c:v>
                </c:pt>
                <c:pt idx="392">
                  <c:v>43522</c:v>
                </c:pt>
                <c:pt idx="393">
                  <c:v>43521</c:v>
                </c:pt>
                <c:pt idx="394">
                  <c:v>43518</c:v>
                </c:pt>
                <c:pt idx="395">
                  <c:v>43517</c:v>
                </c:pt>
                <c:pt idx="396">
                  <c:v>43516</c:v>
                </c:pt>
                <c:pt idx="397">
                  <c:v>43515</c:v>
                </c:pt>
                <c:pt idx="398">
                  <c:v>43514</c:v>
                </c:pt>
                <c:pt idx="399">
                  <c:v>43511</c:v>
                </c:pt>
                <c:pt idx="400">
                  <c:v>43510</c:v>
                </c:pt>
                <c:pt idx="401">
                  <c:v>43509</c:v>
                </c:pt>
                <c:pt idx="402">
                  <c:v>43508</c:v>
                </c:pt>
                <c:pt idx="403">
                  <c:v>43507</c:v>
                </c:pt>
                <c:pt idx="404">
                  <c:v>43497</c:v>
                </c:pt>
                <c:pt idx="405">
                  <c:v>43496</c:v>
                </c:pt>
                <c:pt idx="406">
                  <c:v>43495</c:v>
                </c:pt>
                <c:pt idx="407">
                  <c:v>43494</c:v>
                </c:pt>
                <c:pt idx="408">
                  <c:v>43493</c:v>
                </c:pt>
                <c:pt idx="409">
                  <c:v>43490</c:v>
                </c:pt>
                <c:pt idx="410">
                  <c:v>43489</c:v>
                </c:pt>
                <c:pt idx="411">
                  <c:v>43488</c:v>
                </c:pt>
                <c:pt idx="412">
                  <c:v>43487</c:v>
                </c:pt>
                <c:pt idx="413">
                  <c:v>43486</c:v>
                </c:pt>
                <c:pt idx="414">
                  <c:v>43483</c:v>
                </c:pt>
                <c:pt idx="415">
                  <c:v>43482</c:v>
                </c:pt>
                <c:pt idx="416">
                  <c:v>43481</c:v>
                </c:pt>
                <c:pt idx="417">
                  <c:v>43480</c:v>
                </c:pt>
                <c:pt idx="418">
                  <c:v>43479</c:v>
                </c:pt>
                <c:pt idx="419">
                  <c:v>43476</c:v>
                </c:pt>
                <c:pt idx="420">
                  <c:v>43475</c:v>
                </c:pt>
                <c:pt idx="421">
                  <c:v>43474</c:v>
                </c:pt>
                <c:pt idx="422">
                  <c:v>43473</c:v>
                </c:pt>
                <c:pt idx="423">
                  <c:v>43472</c:v>
                </c:pt>
                <c:pt idx="424">
                  <c:v>43469</c:v>
                </c:pt>
                <c:pt idx="425">
                  <c:v>43468</c:v>
                </c:pt>
                <c:pt idx="426">
                  <c:v>43467</c:v>
                </c:pt>
              </c:numCache>
            </c:numRef>
          </c:cat>
          <c:val>
            <c:numRef>
              <c:f>'制图 2 - Chart Data (2)'!$B$12:$B$438</c:f>
              <c:numCache>
                <c:formatCode>#,##0.000</c:formatCode>
                <c:ptCount val="427"/>
                <c:pt idx="0">
                  <c:v>6.8106</c:v>
                </c:pt>
                <c:pt idx="1">
                  <c:v>6.8228999999999997</c:v>
                </c:pt>
                <c:pt idx="2">
                  <c:v>6.8209</c:v>
                </c:pt>
                <c:pt idx="3">
                  <c:v>6.8201999999999998</c:v>
                </c:pt>
                <c:pt idx="4">
                  <c:v>6.8239999999999998</c:v>
                </c:pt>
                <c:pt idx="5">
                  <c:v>6.7919999999999998</c:v>
                </c:pt>
                <c:pt idx="6">
                  <c:v>6.7874999999999996</c:v>
                </c:pt>
                <c:pt idx="7">
                  <c:v>6.7732999999999999</c:v>
                </c:pt>
                <c:pt idx="8">
                  <c:v>6.7587999999999999</c:v>
                </c:pt>
                <c:pt idx="9">
                  <c:v>6.7659000000000002</c:v>
                </c:pt>
                <c:pt idx="10">
                  <c:v>6.7613000000000003</c:v>
                </c:pt>
                <c:pt idx="11">
                  <c:v>6.7774999999999999</c:v>
                </c:pt>
                <c:pt idx="12">
                  <c:v>6.8235000000000001</c:v>
                </c:pt>
                <c:pt idx="13">
                  <c:v>6.8369</c:v>
                </c:pt>
                <c:pt idx="14">
                  <c:v>6.8398000000000003</c:v>
                </c:pt>
                <c:pt idx="15">
                  <c:v>6.8460000000000001</c:v>
                </c:pt>
                <c:pt idx="16">
                  <c:v>6.8315999999999999</c:v>
                </c:pt>
                <c:pt idx="17">
                  <c:v>6.8301999999999996</c:v>
                </c:pt>
                <c:pt idx="18">
                  <c:v>6.8392999999999997</c:v>
                </c:pt>
                <c:pt idx="19">
                  <c:v>6.8354999999999997</c:v>
                </c:pt>
                <c:pt idx="20">
                  <c:v>6.8261000000000003</c:v>
                </c:pt>
                <c:pt idx="21">
                  <c:v>6.8239000000000001</c:v>
                </c:pt>
                <c:pt idx="22">
                  <c:v>6.8535000000000004</c:v>
                </c:pt>
                <c:pt idx="23">
                  <c:v>6.8651</c:v>
                </c:pt>
                <c:pt idx="24">
                  <c:v>6.8794000000000004</c:v>
                </c:pt>
                <c:pt idx="25">
                  <c:v>6.8918999999999997</c:v>
                </c:pt>
                <c:pt idx="26">
                  <c:v>6.9116999999999997</c:v>
                </c:pt>
                <c:pt idx="27">
                  <c:v>6.9126000000000003</c:v>
                </c:pt>
                <c:pt idx="28">
                  <c:v>6.9135999999999997</c:v>
                </c:pt>
                <c:pt idx="29">
                  <c:v>6.9215999999999998</c:v>
                </c:pt>
                <c:pt idx="30">
                  <c:v>6.9103000000000003</c:v>
                </c:pt>
                <c:pt idx="31">
                  <c:v>6.9257</c:v>
                </c:pt>
                <c:pt idx="32">
                  <c:v>6.9417</c:v>
                </c:pt>
                <c:pt idx="33">
                  <c:v>6.9497999999999998</c:v>
                </c:pt>
                <c:pt idx="34">
                  <c:v>6.9444999999999997</c:v>
                </c:pt>
                <c:pt idx="35">
                  <c:v>6.9458000000000002</c:v>
                </c:pt>
                <c:pt idx="36">
                  <c:v>6.9519000000000002</c:v>
                </c:pt>
                <c:pt idx="37">
                  <c:v>6.9701000000000004</c:v>
                </c:pt>
                <c:pt idx="38">
                  <c:v>6.9598000000000004</c:v>
                </c:pt>
                <c:pt idx="39">
                  <c:v>6.9440999999999997</c:v>
                </c:pt>
                <c:pt idx="40">
                  <c:v>6.9530000000000003</c:v>
                </c:pt>
                <c:pt idx="41">
                  <c:v>6.9820000000000002</c:v>
                </c:pt>
                <c:pt idx="42">
                  <c:v>6.9772999999999996</c:v>
                </c:pt>
                <c:pt idx="43">
                  <c:v>6.9794</c:v>
                </c:pt>
                <c:pt idx="44">
                  <c:v>7.0064000000000002</c:v>
                </c:pt>
                <c:pt idx="45">
                  <c:v>6.9996999999999998</c:v>
                </c:pt>
                <c:pt idx="46">
                  <c:v>7.0072000000000001</c:v>
                </c:pt>
                <c:pt idx="47">
                  <c:v>7.0010000000000003</c:v>
                </c:pt>
                <c:pt idx="48">
                  <c:v>7.0162000000000004</c:v>
                </c:pt>
                <c:pt idx="49">
                  <c:v>6.9961000000000002</c:v>
                </c:pt>
                <c:pt idx="50">
                  <c:v>7.0058999999999996</c:v>
                </c:pt>
                <c:pt idx="51">
                  <c:v>6.9935999999999998</c:v>
                </c:pt>
                <c:pt idx="52">
                  <c:v>6.9912000000000001</c:v>
                </c:pt>
                <c:pt idx="53">
                  <c:v>7.0002000000000004</c:v>
                </c:pt>
                <c:pt idx="54">
                  <c:v>6.9981999999999998</c:v>
                </c:pt>
                <c:pt idx="55">
                  <c:v>6.9885999999999999</c:v>
                </c:pt>
                <c:pt idx="56">
                  <c:v>7.0187999999999997</c:v>
                </c:pt>
                <c:pt idx="57">
                  <c:v>7.0030999999999999</c:v>
                </c:pt>
                <c:pt idx="58">
                  <c:v>7.0071000000000003</c:v>
                </c:pt>
                <c:pt idx="59">
                  <c:v>6.9862000000000002</c:v>
                </c:pt>
                <c:pt idx="60">
                  <c:v>7.0175999999999998</c:v>
                </c:pt>
                <c:pt idx="61">
                  <c:v>7.0240999999999998</c:v>
                </c:pt>
                <c:pt idx="62">
                  <c:v>7.0330000000000004</c:v>
                </c:pt>
                <c:pt idx="63">
                  <c:v>7.0679999999999996</c:v>
                </c:pt>
                <c:pt idx="64">
                  <c:v>7.0663</c:v>
                </c:pt>
                <c:pt idx="65">
                  <c:v>7.0610999999999997</c:v>
                </c:pt>
                <c:pt idx="66">
                  <c:v>7.0740999999999996</c:v>
                </c:pt>
                <c:pt idx="67">
                  <c:v>7.0776000000000003</c:v>
                </c:pt>
                <c:pt idx="68">
                  <c:v>7.0743999999999998</c:v>
                </c:pt>
                <c:pt idx="69">
                  <c:v>7.0650000000000004</c:v>
                </c:pt>
                <c:pt idx="70">
                  <c:v>7.077</c:v>
                </c:pt>
                <c:pt idx="71">
                  <c:v>7.0780000000000003</c:v>
                </c:pt>
                <c:pt idx="72">
                  <c:v>7.0811999999999999</c:v>
                </c:pt>
                <c:pt idx="73">
                  <c:v>7.0858999999999996</c:v>
                </c:pt>
                <c:pt idx="74">
                  <c:v>7.0818000000000003</c:v>
                </c:pt>
                <c:pt idx="75">
                  <c:v>7.0945999999999998</c:v>
                </c:pt>
                <c:pt idx="76">
                  <c:v>7.0744999999999996</c:v>
                </c:pt>
                <c:pt idx="77">
                  <c:v>7.0697999999999999</c:v>
                </c:pt>
                <c:pt idx="78">
                  <c:v>7.0670000000000002</c:v>
                </c:pt>
                <c:pt idx="79">
                  <c:v>7.0881999999999996</c:v>
                </c:pt>
                <c:pt idx="80">
                  <c:v>7.0744999999999996</c:v>
                </c:pt>
                <c:pt idx="81">
                  <c:v>7.0865999999999998</c:v>
                </c:pt>
                <c:pt idx="82">
                  <c:v>7.1223000000000001</c:v>
                </c:pt>
                <c:pt idx="83">
                  <c:v>7.1098999999999997</c:v>
                </c:pt>
                <c:pt idx="84">
                  <c:v>7.1105</c:v>
                </c:pt>
                <c:pt idx="85">
                  <c:v>7.1340000000000003</c:v>
                </c:pt>
                <c:pt idx="86">
                  <c:v>7.1455000000000002</c:v>
                </c:pt>
                <c:pt idx="87">
                  <c:v>7.16</c:v>
                </c:pt>
                <c:pt idx="88">
                  <c:v>7.1547000000000001</c:v>
                </c:pt>
                <c:pt idx="89">
                  <c:v>7.1353999999999997</c:v>
                </c:pt>
                <c:pt idx="90">
                  <c:v>7.1387999999999998</c:v>
                </c:pt>
                <c:pt idx="91">
                  <c:v>7.1416000000000004</c:v>
                </c:pt>
                <c:pt idx="92">
                  <c:v>7.0998000000000001</c:v>
                </c:pt>
                <c:pt idx="93">
                  <c:v>7.1067</c:v>
                </c:pt>
                <c:pt idx="94">
                  <c:v>7.1069000000000004</c:v>
                </c:pt>
                <c:pt idx="95">
                  <c:v>7.1132999999999997</c:v>
                </c:pt>
                <c:pt idx="96">
                  <c:v>7.0994999999999999</c:v>
                </c:pt>
                <c:pt idx="97">
                  <c:v>7.0948000000000002</c:v>
                </c:pt>
                <c:pt idx="98">
                  <c:v>7.0937000000000001</c:v>
                </c:pt>
                <c:pt idx="99">
                  <c:v>7.0885999999999996</c:v>
                </c:pt>
                <c:pt idx="100">
                  <c:v>7.0864000000000003</c:v>
                </c:pt>
                <c:pt idx="101">
                  <c:v>7.0792000000000002</c:v>
                </c:pt>
                <c:pt idx="102">
                  <c:v>7.0913000000000004</c:v>
                </c:pt>
                <c:pt idx="103">
                  <c:v>7.0959000000000003</c:v>
                </c:pt>
                <c:pt idx="104">
                  <c:v>7.0518999999999998</c:v>
                </c:pt>
                <c:pt idx="105">
                  <c:v>7.0747999999999998</c:v>
                </c:pt>
                <c:pt idx="106">
                  <c:v>7.0854999999999997</c:v>
                </c:pt>
                <c:pt idx="107">
                  <c:v>7.0835999999999997</c:v>
                </c:pt>
                <c:pt idx="108">
                  <c:v>7.0829000000000004</c:v>
                </c:pt>
                <c:pt idx="109">
                  <c:v>7.0791000000000004</c:v>
                </c:pt>
                <c:pt idx="110">
                  <c:v>7.0842000000000001</c:v>
                </c:pt>
                <c:pt idx="111">
                  <c:v>7.0876000000000001</c:v>
                </c:pt>
                <c:pt idx="112">
                  <c:v>7.0754999999999999</c:v>
                </c:pt>
                <c:pt idx="113">
                  <c:v>7.0763999999999996</c:v>
                </c:pt>
                <c:pt idx="114">
                  <c:v>7.0744999999999996</c:v>
                </c:pt>
                <c:pt idx="115">
                  <c:v>7.0617000000000001</c:v>
                </c:pt>
                <c:pt idx="116">
                  <c:v>7.0605000000000002</c:v>
                </c:pt>
                <c:pt idx="117">
                  <c:v>7.0488999999999997</c:v>
                </c:pt>
                <c:pt idx="118">
                  <c:v>7.0358999999999998</c:v>
                </c:pt>
                <c:pt idx="119">
                  <c:v>7.0590000000000002</c:v>
                </c:pt>
                <c:pt idx="120">
                  <c:v>7.0682</c:v>
                </c:pt>
                <c:pt idx="121">
                  <c:v>7.0549999999999997</c:v>
                </c:pt>
                <c:pt idx="122">
                  <c:v>7.0903</c:v>
                </c:pt>
                <c:pt idx="123">
                  <c:v>7.0976999999999997</c:v>
                </c:pt>
                <c:pt idx="124">
                  <c:v>7.1058000000000003</c:v>
                </c:pt>
                <c:pt idx="125">
                  <c:v>7.0930999999999997</c:v>
                </c:pt>
                <c:pt idx="126">
                  <c:v>7.0970000000000004</c:v>
                </c:pt>
                <c:pt idx="127">
                  <c:v>7.0928000000000004</c:v>
                </c:pt>
                <c:pt idx="128">
                  <c:v>7.0960000000000001</c:v>
                </c:pt>
                <c:pt idx="129">
                  <c:v>7.1009000000000002</c:v>
                </c:pt>
                <c:pt idx="130">
                  <c:v>7.0769000000000002</c:v>
                </c:pt>
                <c:pt idx="131">
                  <c:v>7.1186999999999996</c:v>
                </c:pt>
                <c:pt idx="132">
                  <c:v>7.0660999999999996</c:v>
                </c:pt>
                <c:pt idx="133">
                  <c:v>7.0910000000000002</c:v>
                </c:pt>
                <c:pt idx="134">
                  <c:v>7.0259999999999998</c:v>
                </c:pt>
                <c:pt idx="135">
                  <c:v>7.0095999999999998</c:v>
                </c:pt>
                <c:pt idx="136">
                  <c:v>6.9973999999999998</c:v>
                </c:pt>
                <c:pt idx="137">
                  <c:v>6.9926000000000004</c:v>
                </c:pt>
                <c:pt idx="138">
                  <c:v>6.984</c:v>
                </c:pt>
                <c:pt idx="139">
                  <c:v>6.9499000000000004</c:v>
                </c:pt>
                <c:pt idx="140">
                  <c:v>6.9469000000000003</c:v>
                </c:pt>
                <c:pt idx="141">
                  <c:v>6.9249999999999998</c:v>
                </c:pt>
                <c:pt idx="142">
                  <c:v>6.94</c:v>
                </c:pt>
                <c:pt idx="143">
                  <c:v>6.9424999999999999</c:v>
                </c:pt>
                <c:pt idx="144">
                  <c:v>6.9330999999999996</c:v>
                </c:pt>
                <c:pt idx="145">
                  <c:v>6.9808000000000003</c:v>
                </c:pt>
                <c:pt idx="146">
                  <c:v>6.9577999999999998</c:v>
                </c:pt>
                <c:pt idx="147">
                  <c:v>6.9896000000000003</c:v>
                </c:pt>
                <c:pt idx="148">
                  <c:v>7.0160999999999998</c:v>
                </c:pt>
                <c:pt idx="149">
                  <c:v>7.0170000000000003</c:v>
                </c:pt>
                <c:pt idx="150">
                  <c:v>7.0162000000000004</c:v>
                </c:pt>
                <c:pt idx="151">
                  <c:v>7.0315000000000003</c:v>
                </c:pt>
                <c:pt idx="152">
                  <c:v>7.0385999999999997</c:v>
                </c:pt>
                <c:pt idx="153">
                  <c:v>7.0152999999999999</c:v>
                </c:pt>
                <c:pt idx="154">
                  <c:v>6.9941000000000004</c:v>
                </c:pt>
                <c:pt idx="155">
                  <c:v>7.0052000000000003</c:v>
                </c:pt>
                <c:pt idx="156">
                  <c:v>6.9806999999999997</c:v>
                </c:pt>
                <c:pt idx="157">
                  <c:v>6.9794999999999998</c:v>
                </c:pt>
                <c:pt idx="158">
                  <c:v>6.9805000000000001</c:v>
                </c:pt>
                <c:pt idx="159">
                  <c:v>6.9729999999999999</c:v>
                </c:pt>
                <c:pt idx="160">
                  <c:v>6.9775</c:v>
                </c:pt>
                <c:pt idx="161">
                  <c:v>6.9852999999999996</c:v>
                </c:pt>
                <c:pt idx="162">
                  <c:v>6.9859999999999998</c:v>
                </c:pt>
                <c:pt idx="163">
                  <c:v>6.9695999999999998</c:v>
                </c:pt>
                <c:pt idx="164">
                  <c:v>6.9996999999999998</c:v>
                </c:pt>
                <c:pt idx="165">
                  <c:v>6.99</c:v>
                </c:pt>
                <c:pt idx="166">
                  <c:v>7.0256999999999996</c:v>
                </c:pt>
                <c:pt idx="167">
                  <c:v>6.93</c:v>
                </c:pt>
                <c:pt idx="168">
                  <c:v>6.9012000000000002</c:v>
                </c:pt>
                <c:pt idx="169">
                  <c:v>6.9065000000000003</c:v>
                </c:pt>
                <c:pt idx="170">
                  <c:v>6.8613</c:v>
                </c:pt>
                <c:pt idx="171">
                  <c:v>6.8585000000000003</c:v>
                </c:pt>
                <c:pt idx="172">
                  <c:v>6.8849999999999998</c:v>
                </c:pt>
                <c:pt idx="173">
                  <c:v>6.8871000000000002</c:v>
                </c:pt>
                <c:pt idx="174">
                  <c:v>6.8853999999999997</c:v>
                </c:pt>
                <c:pt idx="175">
                  <c:v>6.8941999999999997</c:v>
                </c:pt>
                <c:pt idx="176">
                  <c:v>6.9290000000000003</c:v>
                </c:pt>
                <c:pt idx="177">
                  <c:v>6.9310999999999998</c:v>
                </c:pt>
                <c:pt idx="178">
                  <c:v>6.9420000000000002</c:v>
                </c:pt>
                <c:pt idx="179">
                  <c:v>6.9375999999999998</c:v>
                </c:pt>
                <c:pt idx="180">
                  <c:v>6.9744999999999999</c:v>
                </c:pt>
                <c:pt idx="181">
                  <c:v>6.9715999999999996</c:v>
                </c:pt>
                <c:pt idx="182">
                  <c:v>6.9630999999999998</c:v>
                </c:pt>
                <c:pt idx="183">
                  <c:v>6.9661999999999997</c:v>
                </c:pt>
                <c:pt idx="184">
                  <c:v>6.9878</c:v>
                </c:pt>
                <c:pt idx="185">
                  <c:v>6.9992000000000001</c:v>
                </c:pt>
                <c:pt idx="186">
                  <c:v>6.9984000000000002</c:v>
                </c:pt>
                <c:pt idx="187">
                  <c:v>6.9823000000000004</c:v>
                </c:pt>
                <c:pt idx="188">
                  <c:v>7.0075000000000003</c:v>
                </c:pt>
                <c:pt idx="189">
                  <c:v>7.0126999999999997</c:v>
                </c:pt>
                <c:pt idx="190">
                  <c:v>7.0114999999999998</c:v>
                </c:pt>
                <c:pt idx="191">
                  <c:v>7.0079000000000002</c:v>
                </c:pt>
                <c:pt idx="192">
                  <c:v>6.9996</c:v>
                </c:pt>
                <c:pt idx="193">
                  <c:v>7.0023999999999997</c:v>
                </c:pt>
                <c:pt idx="194">
                  <c:v>7.0026999999999999</c:v>
                </c:pt>
                <c:pt idx="195">
                  <c:v>6.9839000000000002</c:v>
                </c:pt>
                <c:pt idx="196">
                  <c:v>7.0332999999999997</c:v>
                </c:pt>
                <c:pt idx="197">
                  <c:v>7.0385999999999997</c:v>
                </c:pt>
                <c:pt idx="198">
                  <c:v>7.0385</c:v>
                </c:pt>
                <c:pt idx="199">
                  <c:v>7.0403000000000002</c:v>
                </c:pt>
                <c:pt idx="200">
                  <c:v>7.0339999999999998</c:v>
                </c:pt>
                <c:pt idx="201">
                  <c:v>7.0425000000000004</c:v>
                </c:pt>
                <c:pt idx="202">
                  <c:v>7.0698999999999996</c:v>
                </c:pt>
                <c:pt idx="203">
                  <c:v>7.0471000000000004</c:v>
                </c:pt>
                <c:pt idx="204">
                  <c:v>7.0449000000000002</c:v>
                </c:pt>
                <c:pt idx="205">
                  <c:v>7.0260999999999996</c:v>
                </c:pt>
                <c:pt idx="206">
                  <c:v>7.0327999999999999</c:v>
                </c:pt>
                <c:pt idx="207">
                  <c:v>7.0259999999999998</c:v>
                </c:pt>
                <c:pt idx="208">
                  <c:v>7.0362999999999998</c:v>
                </c:pt>
                <c:pt idx="209">
                  <c:v>7.032</c:v>
                </c:pt>
                <c:pt idx="210">
                  <c:v>7.0355999999999996</c:v>
                </c:pt>
                <c:pt idx="211">
                  <c:v>7.0373999999999999</c:v>
                </c:pt>
                <c:pt idx="212">
                  <c:v>7.0369000000000002</c:v>
                </c:pt>
                <c:pt idx="213">
                  <c:v>7.0237999999999996</c:v>
                </c:pt>
                <c:pt idx="214">
                  <c:v>7.0122</c:v>
                </c:pt>
                <c:pt idx="215">
                  <c:v>7.0121000000000002</c:v>
                </c:pt>
                <c:pt idx="216">
                  <c:v>7.0204000000000004</c:v>
                </c:pt>
                <c:pt idx="217">
                  <c:v>7.016</c:v>
                </c:pt>
                <c:pt idx="218">
                  <c:v>7.0027999999999997</c:v>
                </c:pt>
                <c:pt idx="219">
                  <c:v>7.0065</c:v>
                </c:pt>
                <c:pt idx="220">
                  <c:v>6.9884000000000004</c:v>
                </c:pt>
                <c:pt idx="221">
                  <c:v>6.9880000000000004</c:v>
                </c:pt>
                <c:pt idx="222">
                  <c:v>6.9987000000000004</c:v>
                </c:pt>
                <c:pt idx="223">
                  <c:v>6.9974999999999996</c:v>
                </c:pt>
                <c:pt idx="224">
                  <c:v>7.0301999999999998</c:v>
                </c:pt>
                <c:pt idx="225">
                  <c:v>7.0376000000000003</c:v>
                </c:pt>
                <c:pt idx="226">
                  <c:v>7.0350000000000001</c:v>
                </c:pt>
                <c:pt idx="227">
                  <c:v>7.0583999999999998</c:v>
                </c:pt>
                <c:pt idx="228">
                  <c:v>7.0636999999999999</c:v>
                </c:pt>
                <c:pt idx="229">
                  <c:v>7.0614999999999997</c:v>
                </c:pt>
                <c:pt idx="230">
                  <c:v>7.0716000000000001</c:v>
                </c:pt>
                <c:pt idx="231">
                  <c:v>7.0701999999999998</c:v>
                </c:pt>
                <c:pt idx="232">
                  <c:v>7.0744999999999996</c:v>
                </c:pt>
                <c:pt idx="233">
                  <c:v>7.0816999999999997</c:v>
                </c:pt>
                <c:pt idx="234">
                  <c:v>7.0678000000000001</c:v>
                </c:pt>
                <c:pt idx="235">
                  <c:v>7.0824999999999996</c:v>
                </c:pt>
                <c:pt idx="236">
                  <c:v>7.0841000000000003</c:v>
                </c:pt>
                <c:pt idx="237">
                  <c:v>7.1029999999999998</c:v>
                </c:pt>
                <c:pt idx="238">
                  <c:v>7.0777999999999999</c:v>
                </c:pt>
                <c:pt idx="239">
                  <c:v>7.0669000000000004</c:v>
                </c:pt>
                <c:pt idx="240">
                  <c:v>7.1</c:v>
                </c:pt>
                <c:pt idx="241">
                  <c:v>7.1246</c:v>
                </c:pt>
                <c:pt idx="242">
                  <c:v>7.1326999999999998</c:v>
                </c:pt>
                <c:pt idx="243">
                  <c:v>7.1295000000000002</c:v>
                </c:pt>
                <c:pt idx="244">
                  <c:v>7.1380999999999997</c:v>
                </c:pt>
                <c:pt idx="245">
                  <c:v>7.1195000000000004</c:v>
                </c:pt>
                <c:pt idx="246">
                  <c:v>7.1315</c:v>
                </c:pt>
                <c:pt idx="247">
                  <c:v>7.1238000000000001</c:v>
                </c:pt>
                <c:pt idx="248">
                  <c:v>7.1074999999999999</c:v>
                </c:pt>
                <c:pt idx="249">
                  <c:v>7.1260000000000003</c:v>
                </c:pt>
                <c:pt idx="250">
                  <c:v>7.0900999999999996</c:v>
                </c:pt>
                <c:pt idx="251">
                  <c:v>7.0987</c:v>
                </c:pt>
                <c:pt idx="252">
                  <c:v>7.0879000000000003</c:v>
                </c:pt>
                <c:pt idx="253">
                  <c:v>7.0929000000000002</c:v>
                </c:pt>
                <c:pt idx="254">
                  <c:v>7.0640000000000001</c:v>
                </c:pt>
                <c:pt idx="255">
                  <c:v>7.0881999999999996</c:v>
                </c:pt>
                <c:pt idx="256">
                  <c:v>7.1178999999999997</c:v>
                </c:pt>
                <c:pt idx="257">
                  <c:v>7.1041999999999996</c:v>
                </c:pt>
                <c:pt idx="258">
                  <c:v>7.1285999999999996</c:v>
                </c:pt>
                <c:pt idx="259">
                  <c:v>7.1242999999999999</c:v>
                </c:pt>
                <c:pt idx="260">
                  <c:v>7.1459000000000001</c:v>
                </c:pt>
                <c:pt idx="261">
                  <c:v>7.1538000000000004</c:v>
                </c:pt>
                <c:pt idx="262">
                  <c:v>7.1784999999999997</c:v>
                </c:pt>
                <c:pt idx="263">
                  <c:v>7.1715999999999998</c:v>
                </c:pt>
                <c:pt idx="264">
                  <c:v>7.1452</c:v>
                </c:pt>
                <c:pt idx="265">
                  <c:v>7.1513999999999998</c:v>
                </c:pt>
                <c:pt idx="266">
                  <c:v>7.1635</c:v>
                </c:pt>
                <c:pt idx="267">
                  <c:v>7.1669999999999998</c:v>
                </c:pt>
                <c:pt idx="268">
                  <c:v>7.1528</c:v>
                </c:pt>
                <c:pt idx="269">
                  <c:v>7.0824999999999996</c:v>
                </c:pt>
                <c:pt idx="270">
                  <c:v>7.0875000000000004</c:v>
                </c:pt>
                <c:pt idx="271">
                  <c:v>7.0632000000000001</c:v>
                </c:pt>
                <c:pt idx="272">
                  <c:v>7.0633999999999997</c:v>
                </c:pt>
                <c:pt idx="273">
                  <c:v>7.0445000000000002</c:v>
                </c:pt>
                <c:pt idx="274">
                  <c:v>7.0446</c:v>
                </c:pt>
                <c:pt idx="275">
                  <c:v>7.03</c:v>
                </c:pt>
                <c:pt idx="276">
                  <c:v>7.0164999999999997</c:v>
                </c:pt>
                <c:pt idx="277">
                  <c:v>7.0669000000000004</c:v>
                </c:pt>
                <c:pt idx="278">
                  <c:v>7.0678999999999998</c:v>
                </c:pt>
                <c:pt idx="279">
                  <c:v>7.0519999999999996</c:v>
                </c:pt>
                <c:pt idx="280">
                  <c:v>7.0442999999999998</c:v>
                </c:pt>
                <c:pt idx="281">
                  <c:v>7.0414000000000003</c:v>
                </c:pt>
                <c:pt idx="282">
                  <c:v>7.0320999999999998</c:v>
                </c:pt>
                <c:pt idx="283">
                  <c:v>7.0351999999999997</c:v>
                </c:pt>
                <c:pt idx="284">
                  <c:v>6.9416000000000002</c:v>
                </c:pt>
                <c:pt idx="285">
                  <c:v>6.9023000000000003</c:v>
                </c:pt>
                <c:pt idx="286">
                  <c:v>6.8855000000000004</c:v>
                </c:pt>
                <c:pt idx="287">
                  <c:v>6.8845000000000001</c:v>
                </c:pt>
                <c:pt idx="288">
                  <c:v>6.8920000000000003</c:v>
                </c:pt>
                <c:pt idx="289">
                  <c:v>6.8798000000000004</c:v>
                </c:pt>
                <c:pt idx="290">
                  <c:v>6.875</c:v>
                </c:pt>
                <c:pt idx="291">
                  <c:v>6.8745000000000003</c:v>
                </c:pt>
                <c:pt idx="292">
                  <c:v>6.8794000000000004</c:v>
                </c:pt>
                <c:pt idx="293">
                  <c:v>6.8803999999999998</c:v>
                </c:pt>
                <c:pt idx="294">
                  <c:v>6.8765000000000001</c:v>
                </c:pt>
                <c:pt idx="295">
                  <c:v>6.875</c:v>
                </c:pt>
                <c:pt idx="296">
                  <c:v>6.8795000000000002</c:v>
                </c:pt>
                <c:pt idx="297">
                  <c:v>6.8772000000000002</c:v>
                </c:pt>
                <c:pt idx="298">
                  <c:v>6.8757999999999999</c:v>
                </c:pt>
                <c:pt idx="299">
                  <c:v>6.8783000000000003</c:v>
                </c:pt>
                <c:pt idx="300">
                  <c:v>6.8658000000000001</c:v>
                </c:pt>
                <c:pt idx="301">
                  <c:v>6.8808999999999996</c:v>
                </c:pt>
                <c:pt idx="302">
                  <c:v>6.8845999999999998</c:v>
                </c:pt>
                <c:pt idx="303">
                  <c:v>6.8789999999999996</c:v>
                </c:pt>
                <c:pt idx="304">
                  <c:v>6.8780999999999999</c:v>
                </c:pt>
                <c:pt idx="305">
                  <c:v>6.8700999999999999</c:v>
                </c:pt>
                <c:pt idx="306">
                  <c:v>6.8833000000000002</c:v>
                </c:pt>
                <c:pt idx="307">
                  <c:v>6.8834999999999997</c:v>
                </c:pt>
                <c:pt idx="308">
                  <c:v>6.8444000000000003</c:v>
                </c:pt>
                <c:pt idx="309">
                  <c:v>6.8682999999999996</c:v>
                </c:pt>
                <c:pt idx="310">
                  <c:v>6.8768000000000002</c:v>
                </c:pt>
                <c:pt idx="311">
                  <c:v>6.8855000000000004</c:v>
                </c:pt>
                <c:pt idx="312">
                  <c:v>6.8808999999999996</c:v>
                </c:pt>
                <c:pt idx="313">
                  <c:v>6.8788</c:v>
                </c:pt>
                <c:pt idx="314">
                  <c:v>6.875</c:v>
                </c:pt>
                <c:pt idx="315">
                  <c:v>6.8505000000000003</c:v>
                </c:pt>
                <c:pt idx="316">
                  <c:v>6.9039999999999999</c:v>
                </c:pt>
                <c:pt idx="317">
                  <c:v>6.9264000000000001</c:v>
                </c:pt>
                <c:pt idx="318">
                  <c:v>6.9253999999999998</c:v>
                </c:pt>
                <c:pt idx="319">
                  <c:v>6.9236000000000004</c:v>
                </c:pt>
                <c:pt idx="320">
                  <c:v>6.9219999999999997</c:v>
                </c:pt>
                <c:pt idx="321">
                  <c:v>6.9166999999999996</c:v>
                </c:pt>
                <c:pt idx="322">
                  <c:v>6.9138000000000002</c:v>
                </c:pt>
                <c:pt idx="323">
                  <c:v>6.9332000000000003</c:v>
                </c:pt>
                <c:pt idx="324">
                  <c:v>6.9161000000000001</c:v>
                </c:pt>
                <c:pt idx="325">
                  <c:v>6.9088000000000003</c:v>
                </c:pt>
                <c:pt idx="326">
                  <c:v>6.9130000000000003</c:v>
                </c:pt>
                <c:pt idx="327">
                  <c:v>6.9097</c:v>
                </c:pt>
                <c:pt idx="328">
                  <c:v>6.9020000000000001</c:v>
                </c:pt>
                <c:pt idx="329">
                  <c:v>6.9051</c:v>
                </c:pt>
                <c:pt idx="330">
                  <c:v>6.91</c:v>
                </c:pt>
                <c:pt idx="331">
                  <c:v>6.9130000000000003</c:v>
                </c:pt>
                <c:pt idx="332">
                  <c:v>6.8963000000000001</c:v>
                </c:pt>
                <c:pt idx="333">
                  <c:v>6.9050000000000002</c:v>
                </c:pt>
                <c:pt idx="334">
                  <c:v>6.9189999999999996</c:v>
                </c:pt>
                <c:pt idx="335">
                  <c:v>6.9039999999999999</c:v>
                </c:pt>
                <c:pt idx="336">
                  <c:v>6.9165999999999999</c:v>
                </c:pt>
                <c:pt idx="337">
                  <c:v>6.9141000000000004</c:v>
                </c:pt>
                <c:pt idx="338">
                  <c:v>6.9138000000000002</c:v>
                </c:pt>
                <c:pt idx="339">
                  <c:v>6.8821000000000003</c:v>
                </c:pt>
                <c:pt idx="340">
                  <c:v>6.8735999999999997</c:v>
                </c:pt>
                <c:pt idx="341">
                  <c:v>6.8853999999999997</c:v>
                </c:pt>
                <c:pt idx="342">
                  <c:v>6.8720999999999997</c:v>
                </c:pt>
                <c:pt idx="343">
                  <c:v>6.8117999999999999</c:v>
                </c:pt>
                <c:pt idx="344">
                  <c:v>6.8227000000000002</c:v>
                </c:pt>
                <c:pt idx="345">
                  <c:v>6.7716000000000003</c:v>
                </c:pt>
                <c:pt idx="346">
                  <c:v>6.7606999999999999</c:v>
                </c:pt>
                <c:pt idx="347">
                  <c:v>6.7666000000000004</c:v>
                </c:pt>
                <c:pt idx="348">
                  <c:v>6.7366000000000001</c:v>
                </c:pt>
                <c:pt idx="349">
                  <c:v>6.7350000000000003</c:v>
                </c:pt>
                <c:pt idx="350">
                  <c:v>6.7381000000000002</c:v>
                </c:pt>
                <c:pt idx="351">
                  <c:v>6.7409999999999997</c:v>
                </c:pt>
                <c:pt idx="352">
                  <c:v>6.7179000000000002</c:v>
                </c:pt>
                <c:pt idx="353">
                  <c:v>6.7191999999999998</c:v>
                </c:pt>
                <c:pt idx="354">
                  <c:v>6.7125000000000004</c:v>
                </c:pt>
                <c:pt idx="355">
                  <c:v>6.7034000000000002</c:v>
                </c:pt>
                <c:pt idx="356">
                  <c:v>6.7039999999999997</c:v>
                </c:pt>
                <c:pt idx="357">
                  <c:v>6.6858000000000004</c:v>
                </c:pt>
                <c:pt idx="358">
                  <c:v>6.7073</c:v>
                </c:pt>
                <c:pt idx="359">
                  <c:v>6.7058999999999997</c:v>
                </c:pt>
                <c:pt idx="360">
                  <c:v>6.7145000000000001</c:v>
                </c:pt>
                <c:pt idx="361">
                  <c:v>6.7167000000000003</c:v>
                </c:pt>
                <c:pt idx="362">
                  <c:v>6.7165999999999997</c:v>
                </c:pt>
                <c:pt idx="363">
                  <c:v>6.7125000000000004</c:v>
                </c:pt>
                <c:pt idx="364">
                  <c:v>6.7202999999999999</c:v>
                </c:pt>
                <c:pt idx="365">
                  <c:v>6.7184999999999997</c:v>
                </c:pt>
                <c:pt idx="366">
                  <c:v>6.7076000000000002</c:v>
                </c:pt>
                <c:pt idx="367">
                  <c:v>6.7213000000000003</c:v>
                </c:pt>
                <c:pt idx="368">
                  <c:v>6.7107000000000001</c:v>
                </c:pt>
                <c:pt idx="369">
                  <c:v>6.7202000000000002</c:v>
                </c:pt>
                <c:pt idx="370">
                  <c:v>6.7287999999999997</c:v>
                </c:pt>
                <c:pt idx="371">
                  <c:v>6.7214999999999998</c:v>
                </c:pt>
                <c:pt idx="372">
                  <c:v>6.7129000000000003</c:v>
                </c:pt>
                <c:pt idx="373">
                  <c:v>6.7111999999999998</c:v>
                </c:pt>
                <c:pt idx="374">
                  <c:v>6.7060000000000004</c:v>
                </c:pt>
                <c:pt idx="375">
                  <c:v>6.6877000000000004</c:v>
                </c:pt>
                <c:pt idx="376">
                  <c:v>6.6997999999999998</c:v>
                </c:pt>
                <c:pt idx="377">
                  <c:v>6.7153999999999998</c:v>
                </c:pt>
                <c:pt idx="378">
                  <c:v>6.7122999999999999</c:v>
                </c:pt>
                <c:pt idx="379">
                  <c:v>6.7117000000000004</c:v>
                </c:pt>
                <c:pt idx="380">
                  <c:v>6.7169999999999996</c:v>
                </c:pt>
                <c:pt idx="381">
                  <c:v>6.7092000000000001</c:v>
                </c:pt>
                <c:pt idx="382">
                  <c:v>6.7114000000000003</c:v>
                </c:pt>
                <c:pt idx="383">
                  <c:v>6.7251000000000003</c:v>
                </c:pt>
                <c:pt idx="384">
                  <c:v>6.7268999999999997</c:v>
                </c:pt>
                <c:pt idx="385">
                  <c:v>6.7073999999999998</c:v>
                </c:pt>
                <c:pt idx="386">
                  <c:v>6.7106000000000003</c:v>
                </c:pt>
                <c:pt idx="387">
                  <c:v>6.7038000000000002</c:v>
                </c:pt>
                <c:pt idx="388">
                  <c:v>6.6990999999999996</c:v>
                </c:pt>
                <c:pt idx="389">
                  <c:v>6.7077999999999998</c:v>
                </c:pt>
                <c:pt idx="390">
                  <c:v>6.6867999999999999</c:v>
                </c:pt>
                <c:pt idx="391">
                  <c:v>6.6835000000000004</c:v>
                </c:pt>
                <c:pt idx="392">
                  <c:v>6.6961000000000004</c:v>
                </c:pt>
                <c:pt idx="393">
                  <c:v>6.6940999999999997</c:v>
                </c:pt>
                <c:pt idx="394">
                  <c:v>6.7186000000000003</c:v>
                </c:pt>
                <c:pt idx="395">
                  <c:v>6.7100999999999997</c:v>
                </c:pt>
                <c:pt idx="396">
                  <c:v>6.7236000000000002</c:v>
                </c:pt>
                <c:pt idx="397">
                  <c:v>6.7675000000000001</c:v>
                </c:pt>
                <c:pt idx="398">
                  <c:v>6.7671000000000001</c:v>
                </c:pt>
                <c:pt idx="399">
                  <c:v>6.7801999999999998</c:v>
                </c:pt>
                <c:pt idx="400">
                  <c:v>6.7701000000000002</c:v>
                </c:pt>
                <c:pt idx="401">
                  <c:v>6.7595999999999998</c:v>
                </c:pt>
                <c:pt idx="402">
                  <c:v>6.7809999999999997</c:v>
                </c:pt>
                <c:pt idx="403">
                  <c:v>6.7804000000000002</c:v>
                </c:pt>
                <c:pt idx="404">
                  <c:v>6.7390999999999996</c:v>
                </c:pt>
                <c:pt idx="405">
                  <c:v>6.7054999999999998</c:v>
                </c:pt>
                <c:pt idx="406">
                  <c:v>6.7130999999999998</c:v>
                </c:pt>
                <c:pt idx="407">
                  <c:v>6.7309000000000001</c:v>
                </c:pt>
                <c:pt idx="408">
                  <c:v>6.7389000000000001</c:v>
                </c:pt>
                <c:pt idx="409">
                  <c:v>6.7640000000000002</c:v>
                </c:pt>
                <c:pt idx="410">
                  <c:v>6.7945000000000002</c:v>
                </c:pt>
                <c:pt idx="411">
                  <c:v>6.7888000000000002</c:v>
                </c:pt>
                <c:pt idx="412">
                  <c:v>6.8102999999999998</c:v>
                </c:pt>
                <c:pt idx="413">
                  <c:v>6.7900999999999998</c:v>
                </c:pt>
                <c:pt idx="414">
                  <c:v>6.7706</c:v>
                </c:pt>
                <c:pt idx="415">
                  <c:v>6.7747000000000002</c:v>
                </c:pt>
                <c:pt idx="416">
                  <c:v>6.7549999999999999</c:v>
                </c:pt>
                <c:pt idx="417">
                  <c:v>6.7544000000000004</c:v>
                </c:pt>
                <c:pt idx="418">
                  <c:v>6.7577999999999996</c:v>
                </c:pt>
                <c:pt idx="419">
                  <c:v>6.7481999999999998</c:v>
                </c:pt>
                <c:pt idx="420">
                  <c:v>6.7824999999999998</c:v>
                </c:pt>
                <c:pt idx="421">
                  <c:v>6.8330000000000002</c:v>
                </c:pt>
                <c:pt idx="422">
                  <c:v>6.8560999999999996</c:v>
                </c:pt>
                <c:pt idx="423">
                  <c:v>6.8498999999999999</c:v>
                </c:pt>
                <c:pt idx="424">
                  <c:v>6.8644999999999996</c:v>
                </c:pt>
                <c:pt idx="425">
                  <c:v>6.8720999999999997</c:v>
                </c:pt>
                <c:pt idx="426">
                  <c:v>6.8517999999999999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686976"/>
        <c:axId val="983926464"/>
      </c:lineChart>
      <c:dateAx>
        <c:axId val="970686976"/>
        <c:scaling>
          <c:orientation val="minMax"/>
        </c:scaling>
        <c:delete val="0"/>
        <c:axPos val="b"/>
        <c:majorGridlines>
          <c:spPr>
            <a:ln w="12700">
              <a:noFill/>
              <a:prstDash val="sysDash"/>
            </a:ln>
          </c:spPr>
        </c:majorGridlines>
        <c:numFmt formatCode="m" sourceLinked="0"/>
        <c:majorTickMark val="out"/>
        <c:minorTickMark val="none"/>
        <c:tickLblPos val="low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83926464"/>
        <c:crosses val="autoZero"/>
        <c:auto val="1"/>
        <c:lblOffset val="100"/>
        <c:baseTimeUnit val="days"/>
        <c:majorUnit val="1"/>
        <c:majorTimeUnit val="months"/>
      </c:dateAx>
      <c:valAx>
        <c:axId val="983926464"/>
        <c:scaling>
          <c:orientation val="minMax"/>
          <c:max val="7.2"/>
          <c:min val="6.6"/>
        </c:scaling>
        <c:delete val="0"/>
        <c:axPos val="l"/>
        <c:numFmt formatCode="#,##0.0_);[Red]\(#,##0.0\)" sourceLinked="0"/>
        <c:majorTickMark val="out"/>
        <c:minorTickMark val="none"/>
        <c:tickLblPos val="nextTo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70686976"/>
        <c:crosses val="autoZero"/>
        <c:crossBetween val="between"/>
      </c:valAx>
    </c:plotArea>
    <c:plotVisOnly val="1"/>
    <c:dispBlanksAs val="span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462962962962962E-2"/>
          <c:y val="4.3596645211624735E-2"/>
          <c:w val="0.94907407407407407"/>
          <c:h val="0.8062239095113110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對外投資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工作表1!$A$2:$A$9</c:f>
              <c:strCach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2020年
(前3季)</c:v>
                </c:pt>
              </c:strCache>
            </c:strRef>
          </c:cat>
          <c:val>
            <c:numRef>
              <c:f>工作表1!$B$2:$B$9</c:f>
              <c:numCache>
                <c:formatCode>0.0</c:formatCode>
                <c:ptCount val="8"/>
                <c:pt idx="0">
                  <c:v>5232265.9039000003</c:v>
                </c:pt>
                <c:pt idx="1">
                  <c:v>7293683.0981999999</c:v>
                </c:pt>
                <c:pt idx="2">
                  <c:v>10931145.648800001</c:v>
                </c:pt>
                <c:pt idx="3">
                  <c:v>12123094.4659</c:v>
                </c:pt>
                <c:pt idx="4">
                  <c:v>11573208.208000001</c:v>
                </c:pt>
                <c:pt idx="5">
                  <c:v>14294562.2206</c:v>
                </c:pt>
                <c:pt idx="6">
                  <c:v>6851154.5175000001</c:v>
                </c:pt>
                <c:pt idx="7">
                  <c:v>6732128.3309000004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對陸投資</c:v>
                </c:pt>
              </c:strCache>
            </c:strRef>
          </c:tx>
          <c:invertIfNegative val="0"/>
          <c:cat>
            <c:strRef>
              <c:f>工作表1!$A$2:$A$9</c:f>
              <c:strCach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2020年
(前3季)</c:v>
                </c:pt>
              </c:strCache>
            </c:strRef>
          </c:cat>
          <c:val>
            <c:numRef>
              <c:f>工作表1!$C$2:$C$9</c:f>
              <c:numCache>
                <c:formatCode>0.0</c:formatCode>
                <c:ptCount val="8"/>
                <c:pt idx="0">
                  <c:v>9190090.3193999995</c:v>
                </c:pt>
                <c:pt idx="1">
                  <c:v>10276569.6558</c:v>
                </c:pt>
                <c:pt idx="2">
                  <c:v>10965485.3455</c:v>
                </c:pt>
                <c:pt idx="3">
                  <c:v>9670731.5972000007</c:v>
                </c:pt>
                <c:pt idx="4">
                  <c:v>9248862.1427999996</c:v>
                </c:pt>
                <c:pt idx="5">
                  <c:v>8497729.5186999999</c:v>
                </c:pt>
                <c:pt idx="6">
                  <c:v>4173089.8007999999</c:v>
                </c:pt>
                <c:pt idx="7">
                  <c:v>4214932.0809000004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overlap val="100"/>
        <c:axId val="984924160"/>
        <c:axId val="984980800"/>
      </c:barChart>
      <c:catAx>
        <c:axId val="98492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ea typeface="標楷體" pitchFamily="65" charset="-120"/>
                <a:cs typeface="Times New Roman" pitchFamily="18" charset="0"/>
              </a:defRPr>
            </a:pPr>
            <a:endParaRPr lang="zh-TW"/>
          </a:p>
        </c:txPr>
        <c:crossAx val="984980800"/>
        <c:crosses val="autoZero"/>
        <c:auto val="1"/>
        <c:lblAlgn val="ctr"/>
        <c:lblOffset val="100"/>
        <c:noMultiLvlLbl val="0"/>
      </c:catAx>
      <c:valAx>
        <c:axId val="98498080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984924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985783027121608"/>
          <c:y val="0.91757967754030745"/>
          <c:w val="0.28324712015164771"/>
          <c:h val="7.975814316364345E-2"/>
        </c:manualLayout>
      </c:layout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401069200627533E-2"/>
          <c:y val="3.8152988608382718E-2"/>
          <c:w val="0.88822749139360413"/>
          <c:h val="0.654964563599228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出口!$M$126</c:f>
              <c:strCache>
                <c:ptCount val="1"/>
                <c:pt idx="0">
                  <c:v>2020年第1季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9525" cap="flat" cmpd="sng" algn="ctr">
              <a:noFill/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6"/>
              <c:layout>
                <c:manualLayout>
                  <c:x val="-6.9444444444445291E-3"/>
                  <c:y val="9.4263963591842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出口!$N$125:$W$125</c:f>
              <c:strCache>
                <c:ptCount val="10"/>
                <c:pt idx="0">
                  <c:v>基本金屬</c:v>
                </c:pt>
                <c:pt idx="1">
                  <c:v>資通產品</c:v>
                </c:pt>
                <c:pt idx="2">
                  <c:v>電子產品</c:v>
                </c:pt>
                <c:pt idx="3">
                  <c:v>電機產品</c:v>
                </c:pt>
                <c:pt idx="4">
                  <c:v>機械</c:v>
                </c:pt>
                <c:pt idx="5">
                  <c:v>塑橡膠製品</c:v>
                </c:pt>
                <c:pt idx="6">
                  <c:v>光學器材</c:v>
                </c:pt>
                <c:pt idx="7">
                  <c:v>化學品</c:v>
                </c:pt>
                <c:pt idx="8">
                  <c:v>紡織品</c:v>
                </c:pt>
                <c:pt idx="9">
                  <c:v>礦產品</c:v>
                </c:pt>
              </c:strCache>
            </c:strRef>
          </c:cat>
          <c:val>
            <c:numRef>
              <c:f>出口!$N$126:$W$126</c:f>
              <c:numCache>
                <c:formatCode>0.0</c:formatCode>
                <c:ptCount val="10"/>
                <c:pt idx="0">
                  <c:v>-12.320954317653987</c:v>
                </c:pt>
                <c:pt idx="1">
                  <c:v>17.519006361482241</c:v>
                </c:pt>
                <c:pt idx="2">
                  <c:v>36.003038813630731</c:v>
                </c:pt>
                <c:pt idx="3">
                  <c:v>-9.8329549140447607</c:v>
                </c:pt>
                <c:pt idx="4">
                  <c:v>-26.161884298612225</c:v>
                </c:pt>
                <c:pt idx="5">
                  <c:v>-19.496681399927908</c:v>
                </c:pt>
                <c:pt idx="6">
                  <c:v>-13.88625481515488</c:v>
                </c:pt>
                <c:pt idx="7">
                  <c:v>-21.006767570533633</c:v>
                </c:pt>
                <c:pt idx="8">
                  <c:v>-24.024603493568332</c:v>
                </c:pt>
                <c:pt idx="9">
                  <c:v>-5.6609639400731835</c:v>
                </c:pt>
              </c:numCache>
            </c:numRef>
          </c:val>
        </c:ser>
        <c:ser>
          <c:idx val="1"/>
          <c:order val="1"/>
          <c:tx>
            <c:strRef>
              <c:f>出口!$M$127</c:f>
              <c:strCache>
                <c:ptCount val="1"/>
                <c:pt idx="0">
                  <c:v>2020年第2季</c:v>
                </c:pt>
              </c:strCache>
            </c:strRef>
          </c:tx>
          <c:spPr>
            <a:pattFill prst="pct25">
              <a:fgClr>
                <a:schemeClr val="accent2"/>
              </a:fgClr>
              <a:bgClr>
                <a:schemeClr val="bg1"/>
              </a:bgClr>
            </a:pattFill>
            <a:ln>
              <a:solidFill>
                <a:schemeClr val="accent2"/>
              </a:solidFill>
            </a:ln>
          </c:spPr>
          <c:invertIfNegative val="0"/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875562720133283E-17"/>
                  <c:y val="1.41395945387764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9444444444442749E-3"/>
                  <c:y val="1.41276194961149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358663400604838E-4"/>
                  <c:y val="2.16198346432136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出口!$N$125:$W$125</c:f>
              <c:strCache>
                <c:ptCount val="10"/>
                <c:pt idx="0">
                  <c:v>基本金屬</c:v>
                </c:pt>
                <c:pt idx="1">
                  <c:v>資通產品</c:v>
                </c:pt>
                <c:pt idx="2">
                  <c:v>電子產品</c:v>
                </c:pt>
                <c:pt idx="3">
                  <c:v>電機產品</c:v>
                </c:pt>
                <c:pt idx="4">
                  <c:v>機械</c:v>
                </c:pt>
                <c:pt idx="5">
                  <c:v>塑橡膠製品</c:v>
                </c:pt>
                <c:pt idx="6">
                  <c:v>光學器材</c:v>
                </c:pt>
                <c:pt idx="7">
                  <c:v>化學品</c:v>
                </c:pt>
                <c:pt idx="8">
                  <c:v>紡織品</c:v>
                </c:pt>
                <c:pt idx="9">
                  <c:v>礦產品</c:v>
                </c:pt>
              </c:strCache>
            </c:strRef>
          </c:cat>
          <c:val>
            <c:numRef>
              <c:f>出口!$N$127:$W$127</c:f>
              <c:numCache>
                <c:formatCode>0.0</c:formatCode>
                <c:ptCount val="10"/>
                <c:pt idx="0">
                  <c:v>4.2848390125913642</c:v>
                </c:pt>
                <c:pt idx="1">
                  <c:v>10.517958522316379</c:v>
                </c:pt>
                <c:pt idx="2">
                  <c:v>28.907889451407165</c:v>
                </c:pt>
                <c:pt idx="3">
                  <c:v>5.8171964070685664</c:v>
                </c:pt>
                <c:pt idx="4">
                  <c:v>-0.33781801416656188</c:v>
                </c:pt>
                <c:pt idx="5">
                  <c:v>-7.1156356794532121</c:v>
                </c:pt>
                <c:pt idx="6">
                  <c:v>1.8493432281253774</c:v>
                </c:pt>
                <c:pt idx="7">
                  <c:v>-16.495669388898175</c:v>
                </c:pt>
                <c:pt idx="8">
                  <c:v>-34.116815512164351</c:v>
                </c:pt>
                <c:pt idx="9">
                  <c:v>-2.4431882946644148</c:v>
                </c:pt>
              </c:numCache>
            </c:numRef>
          </c:val>
        </c:ser>
        <c:ser>
          <c:idx val="2"/>
          <c:order val="2"/>
          <c:tx>
            <c:strRef>
              <c:f>出口!$M$128</c:f>
              <c:strCache>
                <c:ptCount val="1"/>
                <c:pt idx="0">
                  <c:v>2020年第3季</c:v>
                </c:pt>
              </c:strCache>
            </c:strRef>
          </c:tx>
          <c:spPr>
            <a:pattFill prst="pct80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  <a:ln w="9525" cap="flat" cmpd="sng" algn="ctr">
              <a:solidFill>
                <a:schemeClr val="accent4"/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7"/>
              <c:layout>
                <c:manualLayout>
                  <c:x val="-2.208835481063578E-3"/>
                  <c:y val="2.59433930144860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出口!$N$125:$W$125</c:f>
              <c:strCache>
                <c:ptCount val="10"/>
                <c:pt idx="0">
                  <c:v>基本金屬</c:v>
                </c:pt>
                <c:pt idx="1">
                  <c:v>資通產品</c:v>
                </c:pt>
                <c:pt idx="2">
                  <c:v>電子產品</c:v>
                </c:pt>
                <c:pt idx="3">
                  <c:v>電機產品</c:v>
                </c:pt>
                <c:pt idx="4">
                  <c:v>機械</c:v>
                </c:pt>
                <c:pt idx="5">
                  <c:v>塑橡膠製品</c:v>
                </c:pt>
                <c:pt idx="6">
                  <c:v>光學器材</c:v>
                </c:pt>
                <c:pt idx="7">
                  <c:v>化學品</c:v>
                </c:pt>
                <c:pt idx="8">
                  <c:v>紡織品</c:v>
                </c:pt>
                <c:pt idx="9">
                  <c:v>礦產品</c:v>
                </c:pt>
              </c:strCache>
            </c:strRef>
          </c:cat>
          <c:val>
            <c:numRef>
              <c:f>出口!$N$128:$W$128</c:f>
              <c:numCache>
                <c:formatCode>0.0</c:formatCode>
                <c:ptCount val="10"/>
                <c:pt idx="0">
                  <c:v>33.623934791923119</c:v>
                </c:pt>
                <c:pt idx="1">
                  <c:v>25.131839553663859</c:v>
                </c:pt>
                <c:pt idx="2">
                  <c:v>21.578243781184668</c:v>
                </c:pt>
                <c:pt idx="3">
                  <c:v>19.298126496562151</c:v>
                </c:pt>
                <c:pt idx="4">
                  <c:v>8.7988613943826142</c:v>
                </c:pt>
                <c:pt idx="5">
                  <c:v>5.8552459872112754</c:v>
                </c:pt>
                <c:pt idx="6">
                  <c:v>8.9877421299773649E-2</c:v>
                </c:pt>
                <c:pt idx="7">
                  <c:v>-13.779412684187491</c:v>
                </c:pt>
                <c:pt idx="8">
                  <c:v>-15.926694421761422</c:v>
                </c:pt>
                <c:pt idx="9">
                  <c:v>-21.105728060811522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52578304"/>
        <c:axId val="1036911744"/>
      </c:barChart>
      <c:catAx>
        <c:axId val="1252578304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0" vert="eaVert"/>
          <a:lstStyle/>
          <a:p>
            <a:pPr>
              <a:defRPr/>
            </a:pPr>
            <a:endParaRPr lang="zh-TW"/>
          </a:p>
        </c:txPr>
        <c:crossAx val="1036911744"/>
        <c:crosses val="autoZero"/>
        <c:auto val="1"/>
        <c:lblAlgn val="ctr"/>
        <c:lblOffset val="100"/>
        <c:noMultiLvlLbl val="0"/>
      </c:catAx>
      <c:valAx>
        <c:axId val="1036911744"/>
        <c:scaling>
          <c:orientation val="minMax"/>
        </c:scaling>
        <c:delete val="0"/>
        <c:axPos val="l"/>
        <c:numFmt formatCode="#,##0_ " sourceLinked="0"/>
        <c:majorTickMark val="out"/>
        <c:minorTickMark val="none"/>
        <c:tickLblPos val="nextTo"/>
        <c:crossAx val="125257830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26599894311626138"/>
          <c:y val="0.93008262099533279"/>
          <c:w val="0.51629782204376773"/>
          <c:h val="6.991751031121110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942547077687812E-2"/>
          <c:y val="5.6181982414890481E-2"/>
          <c:w val="0.86270081833427437"/>
          <c:h val="0.590393382001338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進口!$M$131</c:f>
              <c:strCache>
                <c:ptCount val="1"/>
                <c:pt idx="0">
                  <c:v>2020年第1季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-6.6723454572711113E-3"/>
                  <c:y val="2.53014558896011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1549946850257031E-17"/>
                  <c:y val="2.6643986410308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1579420464268634E-17"/>
                  <c:y val="2.85714285714285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344690914542141E-2"/>
                  <c:y val="2.212104296187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12249718785151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進口!$N$130:$W$130</c:f>
              <c:strCache>
                <c:ptCount val="10"/>
                <c:pt idx="0">
                  <c:v>精密儀器</c:v>
                </c:pt>
                <c:pt idx="1">
                  <c:v>電機產品</c:v>
                </c:pt>
                <c:pt idx="2">
                  <c:v>機械</c:v>
                </c:pt>
                <c:pt idx="3">
                  <c:v>運輸設備</c:v>
                </c:pt>
                <c:pt idx="4">
                  <c:v>電子產品</c:v>
                </c:pt>
                <c:pt idx="5">
                  <c:v>資通產品</c:v>
                </c:pt>
                <c:pt idx="6">
                  <c:v>紡織品</c:v>
                </c:pt>
                <c:pt idx="7">
                  <c:v>塑橡膠製品</c:v>
                </c:pt>
                <c:pt idx="8">
                  <c:v>化學品</c:v>
                </c:pt>
                <c:pt idx="9">
                  <c:v>基本金屬</c:v>
                </c:pt>
              </c:strCache>
            </c:strRef>
          </c:cat>
          <c:val>
            <c:numRef>
              <c:f>進口!$N$131:$W$131</c:f>
              <c:numCache>
                <c:formatCode>0.0_ </c:formatCode>
                <c:ptCount val="10"/>
                <c:pt idx="0">
                  <c:v>34.464717741935488</c:v>
                </c:pt>
                <c:pt idx="1">
                  <c:v>-3.2711759835040835</c:v>
                </c:pt>
                <c:pt idx="2">
                  <c:v>-11.8966940307533</c:v>
                </c:pt>
                <c:pt idx="3">
                  <c:v>-12.902141988871021</c:v>
                </c:pt>
                <c:pt idx="4">
                  <c:v>15.199342698753149</c:v>
                </c:pt>
                <c:pt idx="5">
                  <c:v>-4.3451530773126992</c:v>
                </c:pt>
                <c:pt idx="6">
                  <c:v>-15.440398984914705</c:v>
                </c:pt>
                <c:pt idx="7">
                  <c:v>2.7396943243568499</c:v>
                </c:pt>
                <c:pt idx="8">
                  <c:v>2.6508791992082337</c:v>
                </c:pt>
                <c:pt idx="9">
                  <c:v>-9.5730278374714217</c:v>
                </c:pt>
              </c:numCache>
            </c:numRef>
          </c:val>
        </c:ser>
        <c:ser>
          <c:idx val="1"/>
          <c:order val="1"/>
          <c:tx>
            <c:strRef>
              <c:f>進口!$M$132</c:f>
              <c:strCache>
                <c:ptCount val="1"/>
                <c:pt idx="0">
                  <c:v>2020年第2季</c:v>
                </c:pt>
              </c:strCache>
            </c:strRef>
          </c:tx>
          <c:spPr>
            <a:pattFill prst="pct60">
              <a:fgClr>
                <a:schemeClr val="accent6">
                  <a:lumMod val="60000"/>
                  <a:lumOff val="40000"/>
                </a:schemeClr>
              </a:fgClr>
              <a:bgClr>
                <a:schemeClr val="bg1"/>
              </a:bgClr>
            </a:patt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6.67259786476868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4823030484738E-3"/>
                  <c:y val="1.59863918461848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56880606696583E-2"/>
                  <c:y val="1.51808735337607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6723454572710705E-3"/>
                  <c:y val="1.5986535640985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4508891179212322E-3"/>
                  <c:y val="-2.29145106861642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6723454572710705E-3"/>
                  <c:y val="1.6792197748210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2307002731044258E-3"/>
                  <c:y val="3.58410198725159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進口!$N$130:$W$130</c:f>
              <c:strCache>
                <c:ptCount val="10"/>
                <c:pt idx="0">
                  <c:v>精密儀器</c:v>
                </c:pt>
                <c:pt idx="1">
                  <c:v>電機產品</c:v>
                </c:pt>
                <c:pt idx="2">
                  <c:v>機械</c:v>
                </c:pt>
                <c:pt idx="3">
                  <c:v>運輸設備</c:v>
                </c:pt>
                <c:pt idx="4">
                  <c:v>電子產品</c:v>
                </c:pt>
                <c:pt idx="5">
                  <c:v>資通產品</c:v>
                </c:pt>
                <c:pt idx="6">
                  <c:v>紡織品</c:v>
                </c:pt>
                <c:pt idx="7">
                  <c:v>塑橡膠製品</c:v>
                </c:pt>
                <c:pt idx="8">
                  <c:v>化學品</c:v>
                </c:pt>
                <c:pt idx="9">
                  <c:v>基本金屬</c:v>
                </c:pt>
              </c:strCache>
            </c:strRef>
          </c:cat>
          <c:val>
            <c:numRef>
              <c:f>進口!$N$132:$W$132</c:f>
              <c:numCache>
                <c:formatCode>0.0</c:formatCode>
                <c:ptCount val="10"/>
                <c:pt idx="0">
                  <c:v>89.928541272496986</c:v>
                </c:pt>
                <c:pt idx="1">
                  <c:v>30.508055297810138</c:v>
                </c:pt>
                <c:pt idx="2">
                  <c:v>16.356730681404141</c:v>
                </c:pt>
                <c:pt idx="3">
                  <c:v>7.4215878036261743E-2</c:v>
                </c:pt>
                <c:pt idx="4">
                  <c:v>17.022265337735288</c:v>
                </c:pt>
                <c:pt idx="5">
                  <c:v>29.492206277071464</c:v>
                </c:pt>
                <c:pt idx="6">
                  <c:v>-3.664718309425409E-2</c:v>
                </c:pt>
                <c:pt idx="7">
                  <c:v>4.7457471284497466</c:v>
                </c:pt>
                <c:pt idx="8">
                  <c:v>-10.507414438668892</c:v>
                </c:pt>
                <c:pt idx="9">
                  <c:v>-6.3758475254924996</c:v>
                </c:pt>
              </c:numCache>
            </c:numRef>
          </c:val>
        </c:ser>
        <c:ser>
          <c:idx val="2"/>
          <c:order val="2"/>
          <c:tx>
            <c:strRef>
              <c:f>進口!$M$133</c:f>
              <c:strCache>
                <c:ptCount val="1"/>
                <c:pt idx="0">
                  <c:v>2020年第3季</c:v>
                </c:pt>
              </c:strCache>
            </c:strRef>
          </c:tx>
          <c:spPr>
            <a:pattFill prst="smGrid">
              <a:fgClr>
                <a:schemeClr val="accent5"/>
              </a:fgClr>
              <a:bgClr>
                <a:schemeClr val="bg1"/>
              </a:bgClr>
            </a:patt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1.7799351900369881E-2"/>
                  <c:y val="1.9047619047619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49189875462351E-3"/>
                  <c:y val="-3.33333333333333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33333333333332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6745817721672448E-3"/>
                  <c:y val="4.76190476190471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6315884092853727E-16"/>
                  <c:y val="3.80952380952380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1124594937731175E-2"/>
                  <c:y val="3.7495313085864268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進口!$N$130:$W$130</c:f>
              <c:strCache>
                <c:ptCount val="10"/>
                <c:pt idx="0">
                  <c:v>精密儀器</c:v>
                </c:pt>
                <c:pt idx="1">
                  <c:v>電機產品</c:v>
                </c:pt>
                <c:pt idx="2">
                  <c:v>機械</c:v>
                </c:pt>
                <c:pt idx="3">
                  <c:v>運輸設備</c:v>
                </c:pt>
                <c:pt idx="4">
                  <c:v>電子產品</c:v>
                </c:pt>
                <c:pt idx="5">
                  <c:v>資通產品</c:v>
                </c:pt>
                <c:pt idx="6">
                  <c:v>紡織品</c:v>
                </c:pt>
                <c:pt idx="7">
                  <c:v>塑橡膠製品</c:v>
                </c:pt>
                <c:pt idx="8">
                  <c:v>化學品</c:v>
                </c:pt>
                <c:pt idx="9">
                  <c:v>基本金屬</c:v>
                </c:pt>
              </c:strCache>
            </c:strRef>
          </c:cat>
          <c:val>
            <c:numRef>
              <c:f>進口!$N$133:$W$133</c:f>
              <c:numCache>
                <c:formatCode>0.0</c:formatCode>
                <c:ptCount val="10"/>
                <c:pt idx="0">
                  <c:v>40.319040487725509</c:v>
                </c:pt>
                <c:pt idx="1">
                  <c:v>23.717495744414631</c:v>
                </c:pt>
                <c:pt idx="2">
                  <c:v>18.152551618681088</c:v>
                </c:pt>
                <c:pt idx="3">
                  <c:v>12.384346418053449</c:v>
                </c:pt>
                <c:pt idx="4">
                  <c:v>7.1830990374443768</c:v>
                </c:pt>
                <c:pt idx="5">
                  <c:v>3.9051987355438857</c:v>
                </c:pt>
                <c:pt idx="6">
                  <c:v>3.892284656486201</c:v>
                </c:pt>
                <c:pt idx="7">
                  <c:v>2.4755881072521762</c:v>
                </c:pt>
                <c:pt idx="8">
                  <c:v>-7.0585746104771214</c:v>
                </c:pt>
                <c:pt idx="9">
                  <c:v>-12.887702960646077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75643392"/>
        <c:axId val="1036916352"/>
      </c:barChart>
      <c:catAx>
        <c:axId val="1275643392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0" vert="eaVert"/>
          <a:lstStyle/>
          <a:p>
            <a:pPr>
              <a:defRPr/>
            </a:pPr>
            <a:endParaRPr lang="zh-TW"/>
          </a:p>
        </c:txPr>
        <c:crossAx val="1036916352"/>
        <c:crosses val="autoZero"/>
        <c:auto val="1"/>
        <c:lblAlgn val="ctr"/>
        <c:lblOffset val="100"/>
        <c:noMultiLvlLbl val="0"/>
      </c:catAx>
      <c:valAx>
        <c:axId val="1036916352"/>
        <c:scaling>
          <c:orientation val="minMax"/>
        </c:scaling>
        <c:delete val="0"/>
        <c:axPos val="l"/>
        <c:numFmt formatCode="#,##0_ 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zh-TW"/>
          </a:p>
        </c:txPr>
        <c:crossAx val="1275643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527881301314201"/>
          <c:y val="0.93379635622745161"/>
          <c:w val="0.52060748666850698"/>
          <c:h val="6.620359955005623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0.84574</cdr:x>
      <cdr:y>0.84298</cdr:y>
    </cdr:from>
    <cdr:to>
      <cdr:x>0.9305</cdr:x>
      <cdr:y>0.93904</cdr:y>
    </cdr:to>
    <cdr:sp macro="" textlink="">
      <cdr:nvSpPr>
        <cdr:cNvPr id="2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60887" y="2064099"/>
          <a:ext cx="477138" cy="235209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00"/>
            <a:t>2020</a:t>
          </a:r>
          <a:endParaRPr lang="zh-TW" altLang="en-US" sz="1000"/>
        </a:p>
      </cdr:txBody>
    </cdr:sp>
  </cdr:relSizeAnchor>
  <cdr:relSizeAnchor xmlns:cdr="http://schemas.openxmlformats.org/drawingml/2006/chartDrawing">
    <cdr:from>
      <cdr:x>0.35942</cdr:x>
      <cdr:y>0.84979</cdr:y>
    </cdr:from>
    <cdr:to>
      <cdr:x>0.44418</cdr:x>
      <cdr:y>0.94178</cdr:y>
    </cdr:to>
    <cdr:sp macro="" textlink="">
      <cdr:nvSpPr>
        <cdr:cNvPr id="3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23276" y="2371605"/>
          <a:ext cx="477137" cy="256737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00"/>
            <a:t>2019</a:t>
          </a:r>
          <a:endParaRPr lang="zh-TW" altLang="en-US" sz="10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0.07885</cdr:x>
      <cdr:y>0.93223</cdr:y>
    </cdr:from>
    <cdr:to>
      <cdr:x>0.55537</cdr:x>
      <cdr:y>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432618" y="2675076"/>
          <a:ext cx="2614379" cy="19446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6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3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 altLang="zh-TW" b="1"/>
            <a:t>2019</a:t>
          </a:r>
          <a:endParaRPr lang="zh-TW" b="1"/>
        </a:p>
      </cdr:txBody>
    </cdr:sp>
  </cdr:relSizeAnchor>
  <cdr:relSizeAnchor xmlns:cdr="http://schemas.openxmlformats.org/drawingml/2006/chartDrawing">
    <cdr:from>
      <cdr:x>0.57087</cdr:x>
      <cdr:y>0.93223</cdr:y>
    </cdr:from>
    <cdr:to>
      <cdr:x>0.91249</cdr:x>
      <cdr:y>1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132036" y="2675076"/>
          <a:ext cx="1874264" cy="194469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>
            <a:lumMod val="7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1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zh-TW" b="1"/>
            <a:t>2020</a:t>
          </a:r>
          <a:endParaRPr lang="zh-TW" b="1"/>
        </a:p>
      </cdr:txBody>
    </cdr:sp>
  </cdr:relSizeAnchor>
  <cdr:relSizeAnchor xmlns:cdr="http://schemas.openxmlformats.org/drawingml/2006/chartDrawing">
    <cdr:from>
      <cdr:x>0.40091</cdr:x>
      <cdr:y>0.72267</cdr:y>
    </cdr:from>
    <cdr:to>
      <cdr:x>0.54305</cdr:x>
      <cdr:y>1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2579077" y="249115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zh-TW" alt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torage xmlns="cdm.urlstorage.v1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0E9A3-0B81-446A-AE5C-1730217CA05D}">
  <ds:schemaRefs>
    <ds:schemaRef ds:uri="cdm.urlstorage.v1"/>
  </ds:schemaRefs>
</ds:datastoreItem>
</file>

<file path=customXml/itemProps2.xml><?xml version="1.0" encoding="utf-8"?>
<ds:datastoreItem xmlns:ds="http://schemas.openxmlformats.org/officeDocument/2006/customXml" ds:itemID="{FF6B8A1C-4840-42B6-B37C-477358BE7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33</Pages>
  <Words>3361</Words>
  <Characters>19162</Characters>
  <Application>Microsoft Office Word</Application>
  <DocSecurity>0</DocSecurity>
  <Lines>159</Lines>
  <Paragraphs>44</Paragraphs>
  <ScaleCrop>false</ScaleCrop>
  <Company/>
  <LinksUpToDate>false</LinksUpToDate>
  <CharactersWithSpaces>22479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湯士萱</dc:creator>
  <cp:lastModifiedBy>湯士萱</cp:lastModifiedBy>
  <cp:revision>36</cp:revision>
  <cp:lastPrinted>2020-11-23T05:40:00Z</cp:lastPrinted>
  <dcterms:created xsi:type="dcterms:W3CDTF">2020-11-19T04:02:00Z</dcterms:created>
  <dcterms:modified xsi:type="dcterms:W3CDTF">2020-11-23T05:40:00Z</dcterms:modified>
</cp:coreProperties>
</file>