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footer9.xml" ContentType="application/vnd.openxmlformats-officedocument.wordprocessingml.footer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="標楷體"/>
          <w:b/>
          <w:bCs/>
          <w:noProof/>
          <w:kern w:val="0"/>
          <w:sz w:val="36"/>
          <w:szCs w:val="36"/>
          <w:lang w:val="zh-TW"/>
        </w:rPr>
        <w:id w:val="-1268779043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kern w:val="2"/>
          <w:sz w:val="24"/>
          <w:szCs w:val="24"/>
          <w:lang w:val="en-US"/>
        </w:rPr>
      </w:sdtEndPr>
      <w:sdtContent>
        <w:p w:rsidR="005F0048" w:rsidRPr="005B48B6" w:rsidRDefault="005F0048" w:rsidP="00D90837">
          <w:pPr>
            <w:snapToGrid w:val="0"/>
            <w:spacing w:beforeLines="1000" w:before="3600" w:line="400" w:lineRule="atLeast"/>
            <w:jc w:val="center"/>
            <w:rPr>
              <w:rFonts w:eastAsia="標楷體"/>
              <w:b/>
              <w:sz w:val="52"/>
              <w:szCs w:val="48"/>
            </w:rPr>
          </w:pPr>
          <w:r w:rsidRPr="005B48B6">
            <w:rPr>
              <w:rFonts w:eastAsia="標楷體"/>
              <w:b/>
              <w:sz w:val="52"/>
              <w:szCs w:val="48"/>
            </w:rPr>
            <w:t>2020</w:t>
          </w:r>
          <w:r w:rsidRPr="005B48B6">
            <w:rPr>
              <w:rFonts w:eastAsia="標楷體"/>
              <w:b/>
              <w:sz w:val="52"/>
              <w:szCs w:val="48"/>
            </w:rPr>
            <w:t>年第</w:t>
          </w:r>
          <w:r w:rsidRPr="005B48B6">
            <w:rPr>
              <w:rFonts w:eastAsia="標楷體"/>
              <w:b/>
              <w:sz w:val="52"/>
              <w:szCs w:val="48"/>
            </w:rPr>
            <w:t>1</w:t>
          </w:r>
          <w:r w:rsidRPr="005B48B6">
            <w:rPr>
              <w:rFonts w:eastAsia="標楷體"/>
              <w:b/>
              <w:sz w:val="52"/>
              <w:szCs w:val="48"/>
            </w:rPr>
            <w:t>季兩岸經貿、中國大陸</w:t>
          </w:r>
        </w:p>
        <w:p w:rsidR="005F0048" w:rsidRPr="005B48B6" w:rsidRDefault="005F0048" w:rsidP="00FB60C0">
          <w:pPr>
            <w:snapToGrid w:val="0"/>
            <w:spacing w:afterLines="50" w:after="180" w:line="400" w:lineRule="atLeast"/>
            <w:jc w:val="center"/>
            <w:rPr>
              <w:rFonts w:eastAsia="標楷體"/>
              <w:b/>
              <w:sz w:val="52"/>
              <w:szCs w:val="48"/>
            </w:rPr>
          </w:pPr>
          <w:r w:rsidRPr="005B48B6">
            <w:rPr>
              <w:rFonts w:eastAsia="標楷體"/>
              <w:b/>
              <w:sz w:val="52"/>
              <w:szCs w:val="48"/>
            </w:rPr>
            <w:t>經濟情勢分析</w:t>
          </w:r>
        </w:p>
        <w:p w:rsidR="005F0048" w:rsidRPr="005B48B6" w:rsidRDefault="005F0048" w:rsidP="00FB60C0">
          <w:pPr>
            <w:tabs>
              <w:tab w:val="center" w:pos="4153"/>
              <w:tab w:val="left" w:pos="7104"/>
            </w:tabs>
            <w:snapToGrid w:val="0"/>
            <w:spacing w:beforeLines="2000" w:before="7200" w:line="400" w:lineRule="atLeast"/>
            <w:rPr>
              <w:rFonts w:eastAsia="標楷體"/>
              <w:sz w:val="32"/>
              <w:szCs w:val="22"/>
            </w:rPr>
          </w:pPr>
          <w:r w:rsidRPr="005B48B6">
            <w:rPr>
              <w:rFonts w:eastAsia="標楷體"/>
              <w:sz w:val="32"/>
              <w:szCs w:val="22"/>
            </w:rPr>
            <w:tab/>
          </w:r>
          <w:r w:rsidRPr="005B48B6">
            <w:rPr>
              <w:rFonts w:eastAsia="標楷體"/>
              <w:sz w:val="32"/>
              <w:szCs w:val="22"/>
            </w:rPr>
            <w:t>國家發展委員會</w:t>
          </w:r>
          <w:r w:rsidRPr="005B48B6">
            <w:rPr>
              <w:rFonts w:eastAsia="標楷體"/>
              <w:sz w:val="32"/>
              <w:szCs w:val="22"/>
            </w:rPr>
            <w:t xml:space="preserve"> </w:t>
          </w:r>
          <w:r w:rsidRPr="005B48B6">
            <w:rPr>
              <w:rFonts w:eastAsia="標楷體"/>
              <w:sz w:val="32"/>
              <w:szCs w:val="22"/>
            </w:rPr>
            <w:t>經濟發展處</w:t>
          </w:r>
          <w:r w:rsidRPr="005B48B6">
            <w:rPr>
              <w:rFonts w:eastAsia="標楷體"/>
              <w:sz w:val="32"/>
              <w:szCs w:val="22"/>
            </w:rPr>
            <w:t xml:space="preserve"> </w:t>
          </w:r>
          <w:r w:rsidRPr="005B48B6">
            <w:rPr>
              <w:rFonts w:eastAsia="標楷體"/>
              <w:sz w:val="32"/>
              <w:szCs w:val="22"/>
            </w:rPr>
            <w:t>編製</w:t>
          </w:r>
          <w:r w:rsidRPr="005B48B6">
            <w:rPr>
              <w:rFonts w:eastAsia="標楷體"/>
              <w:sz w:val="32"/>
              <w:szCs w:val="22"/>
            </w:rPr>
            <w:tab/>
          </w:r>
        </w:p>
        <w:p w:rsidR="005F0048" w:rsidRPr="005B48B6" w:rsidRDefault="005F0048" w:rsidP="00FB60C0">
          <w:pPr>
            <w:snapToGrid w:val="0"/>
            <w:spacing w:afterLines="50" w:after="180" w:line="400" w:lineRule="atLeast"/>
            <w:jc w:val="center"/>
            <w:rPr>
              <w:rFonts w:eastAsia="標楷體"/>
              <w:sz w:val="32"/>
              <w:szCs w:val="22"/>
            </w:rPr>
            <w:sectPr w:rsidR="005F0048" w:rsidRPr="005B48B6" w:rsidSect="00FB60C0">
              <w:footerReference w:type="even" r:id="rId10"/>
              <w:footerReference w:type="default" r:id="rId11"/>
              <w:pgSz w:w="11906" w:h="16838"/>
              <w:pgMar w:top="1440" w:right="1800" w:bottom="1440" w:left="1800" w:header="851" w:footer="992" w:gutter="0"/>
              <w:pgNumType w:fmt="lowerRoman" w:start="1"/>
              <w:cols w:space="425"/>
              <w:titlePg/>
              <w:docGrid w:type="lines" w:linePitch="360"/>
            </w:sectPr>
          </w:pPr>
          <w:r w:rsidRPr="005B48B6">
            <w:rPr>
              <w:rFonts w:eastAsia="標楷體"/>
              <w:sz w:val="32"/>
              <w:szCs w:val="22"/>
            </w:rPr>
            <w:t>2020</w:t>
          </w:r>
          <w:r w:rsidRPr="005B48B6">
            <w:rPr>
              <w:rFonts w:eastAsia="標楷體"/>
              <w:sz w:val="32"/>
              <w:szCs w:val="22"/>
            </w:rPr>
            <w:t>年</w:t>
          </w:r>
          <w:r w:rsidRPr="005B48B6">
            <w:rPr>
              <w:rFonts w:eastAsia="標楷體"/>
              <w:sz w:val="32"/>
              <w:szCs w:val="22"/>
            </w:rPr>
            <w:t>5</w:t>
          </w:r>
          <w:r w:rsidRPr="005B48B6">
            <w:rPr>
              <w:rFonts w:eastAsia="標楷體"/>
              <w:sz w:val="32"/>
              <w:szCs w:val="22"/>
            </w:rPr>
            <w:t>月</w:t>
          </w:r>
          <w:r w:rsidRPr="005B48B6">
            <w:rPr>
              <w:rFonts w:eastAsia="標楷體"/>
              <w:sz w:val="32"/>
              <w:szCs w:val="22"/>
            </w:rPr>
            <w:br w:type="page"/>
          </w:r>
        </w:p>
        <w:p w:rsidR="005F0048" w:rsidRPr="005B48B6" w:rsidRDefault="005F0048" w:rsidP="00FB60C0">
          <w:pPr>
            <w:widowControl/>
            <w:rPr>
              <w:rFonts w:eastAsia="標楷體"/>
              <w:sz w:val="32"/>
              <w:szCs w:val="22"/>
            </w:rPr>
          </w:pPr>
        </w:p>
        <w:p w:rsidR="005F0048" w:rsidRPr="005B48B6" w:rsidRDefault="005F0048" w:rsidP="00FB60C0">
          <w:pPr>
            <w:snapToGrid w:val="0"/>
            <w:spacing w:afterLines="50" w:after="180" w:line="400" w:lineRule="atLeast"/>
            <w:rPr>
              <w:rFonts w:eastAsia="標楷體"/>
              <w:sz w:val="32"/>
              <w:szCs w:val="22"/>
            </w:rPr>
            <w:sectPr w:rsidR="005F0048" w:rsidRPr="005B48B6" w:rsidSect="00FB60C0">
              <w:footerReference w:type="even" r:id="rId12"/>
              <w:footerReference w:type="default" r:id="rId13"/>
              <w:pgSz w:w="11906" w:h="16838"/>
              <w:pgMar w:top="1440" w:right="1800" w:bottom="1440" w:left="1800" w:header="851" w:footer="992" w:gutter="0"/>
              <w:pgNumType w:fmt="lowerRoman" w:start="1"/>
              <w:cols w:space="425"/>
              <w:titlePg/>
              <w:docGrid w:type="lines" w:linePitch="360"/>
            </w:sectPr>
          </w:pPr>
        </w:p>
        <w:p w:rsidR="005F0048" w:rsidRPr="005B48B6" w:rsidRDefault="005F0048" w:rsidP="00FB60C0">
          <w:pPr>
            <w:pStyle w:val="a7"/>
            <w:spacing w:after="180"/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</w:pPr>
        </w:p>
        <w:p w:rsidR="005F0048" w:rsidRPr="005B48B6" w:rsidRDefault="005F0048" w:rsidP="00FB60C0">
          <w:pPr>
            <w:pStyle w:val="a7"/>
            <w:spacing w:after="180"/>
            <w:jc w:val="center"/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</w:pPr>
          <w:r w:rsidRPr="005B48B6"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  <w:t>目錄</w:t>
          </w:r>
        </w:p>
        <w:p w:rsidR="00BA30F5" w:rsidRPr="005B48B6" w:rsidRDefault="005F0048">
          <w:pPr>
            <w:pStyle w:val="13"/>
            <w:rPr>
              <w:rFonts w:ascii="Times New Roman" w:hAnsi="Times New Roman" w:cs="Times New Roman"/>
              <w:kern w:val="2"/>
              <w:sz w:val="24"/>
              <w:szCs w:val="22"/>
            </w:rPr>
          </w:pPr>
          <w:r w:rsidRPr="005B48B6">
            <w:rPr>
              <w:rFonts w:ascii="Times New Roman" w:hAnsi="Times New Roman" w:cs="Times New Roman"/>
            </w:rPr>
            <w:fldChar w:fldCharType="begin"/>
          </w:r>
          <w:r w:rsidRPr="005B48B6">
            <w:rPr>
              <w:rFonts w:ascii="Times New Roman" w:hAnsi="Times New Roman" w:cs="Times New Roman"/>
            </w:rPr>
            <w:instrText xml:space="preserve"> TOC \o "1-3" \h \z \u </w:instrText>
          </w:r>
          <w:r w:rsidRPr="005B48B6">
            <w:rPr>
              <w:rFonts w:ascii="Times New Roman" w:hAnsi="Times New Roman" w:cs="Times New Roman"/>
            </w:rPr>
            <w:fldChar w:fldCharType="separate"/>
          </w:r>
          <w:hyperlink w:anchor="_Toc39595439" w:history="1">
            <w:r w:rsidR="00BA30F5" w:rsidRPr="005B48B6">
              <w:rPr>
                <w:rStyle w:val="a3"/>
                <w:rFonts w:ascii="Times New Roman" w:hAnsi="Times New Roman" w:cs="Times New Roman"/>
              </w:rPr>
              <w:t>【摘要】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tab/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begin"/>
            </w:r>
            <w:r w:rsidR="00BA30F5" w:rsidRPr="005B48B6">
              <w:rPr>
                <w:rFonts w:ascii="Times New Roman" w:hAnsi="Times New Roman" w:cs="Times New Roman"/>
                <w:webHidden/>
              </w:rPr>
              <w:instrText xml:space="preserve"> PAGEREF _Toc39595439 \h </w:instrText>
            </w:r>
            <w:r w:rsidR="00BA30F5" w:rsidRPr="005B48B6">
              <w:rPr>
                <w:rFonts w:ascii="Times New Roman" w:hAnsi="Times New Roman" w:cs="Times New Roman"/>
                <w:webHidden/>
              </w:rPr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8B6FE0">
              <w:rPr>
                <w:rFonts w:ascii="Times New Roman" w:hAnsi="Times New Roman" w:cs="Times New Roman"/>
                <w:webHidden/>
              </w:rPr>
              <w:t>i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BA30F5" w:rsidRPr="005B48B6" w:rsidRDefault="003A31B3">
          <w:pPr>
            <w:pStyle w:val="13"/>
            <w:rPr>
              <w:rFonts w:ascii="Times New Roman" w:hAnsi="Times New Roman" w:cs="Times New Roman"/>
              <w:kern w:val="2"/>
              <w:sz w:val="24"/>
              <w:szCs w:val="22"/>
            </w:rPr>
          </w:pPr>
          <w:hyperlink w:anchor="_Toc39595440" w:history="1">
            <w:r w:rsidR="00BA30F5" w:rsidRPr="005B48B6">
              <w:rPr>
                <w:rStyle w:val="a3"/>
                <w:rFonts w:ascii="Times New Roman" w:hAnsi="Times New Roman" w:cs="Times New Roman"/>
              </w:rPr>
              <w:t>壹、</w:t>
            </w:r>
            <w:r w:rsidR="00BA30F5" w:rsidRPr="005B48B6">
              <w:rPr>
                <w:rFonts w:ascii="Times New Roman" w:hAnsi="Times New Roman" w:cs="Times New Roman"/>
                <w:kern w:val="2"/>
                <w:sz w:val="24"/>
                <w:szCs w:val="22"/>
              </w:rPr>
              <w:tab/>
            </w:r>
            <w:r w:rsidR="00BA30F5" w:rsidRPr="005B48B6">
              <w:rPr>
                <w:rStyle w:val="a3"/>
                <w:rFonts w:ascii="Times New Roman" w:hAnsi="Times New Roman" w:cs="Times New Roman"/>
              </w:rPr>
              <w:t>中國大陸經濟情勢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tab/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begin"/>
            </w:r>
            <w:r w:rsidR="00BA30F5" w:rsidRPr="005B48B6">
              <w:rPr>
                <w:rFonts w:ascii="Times New Roman" w:hAnsi="Times New Roman" w:cs="Times New Roman"/>
                <w:webHidden/>
              </w:rPr>
              <w:instrText xml:space="preserve"> PAGEREF _Toc39595440 \h </w:instrText>
            </w:r>
            <w:r w:rsidR="00BA30F5" w:rsidRPr="005B48B6">
              <w:rPr>
                <w:rFonts w:ascii="Times New Roman" w:hAnsi="Times New Roman" w:cs="Times New Roman"/>
                <w:webHidden/>
              </w:rPr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8B6FE0">
              <w:rPr>
                <w:rFonts w:ascii="Times New Roman" w:hAnsi="Times New Roman" w:cs="Times New Roman"/>
                <w:webHidden/>
              </w:rPr>
              <w:t>1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BA30F5" w:rsidRPr="005B48B6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1" w:history="1">
            <w:r w:rsidR="00BA30F5" w:rsidRPr="005B48B6">
              <w:rPr>
                <w:rStyle w:val="a3"/>
              </w:rPr>
              <w:t>一、總體經濟情勢</w:t>
            </w:r>
            <w:r w:rsidR="00BA30F5" w:rsidRPr="005B48B6">
              <w:rPr>
                <w:webHidden/>
              </w:rPr>
              <w:tab/>
            </w:r>
            <w:r w:rsidR="00BA30F5" w:rsidRPr="005B48B6">
              <w:rPr>
                <w:webHidden/>
              </w:rPr>
              <w:fldChar w:fldCharType="begin"/>
            </w:r>
            <w:r w:rsidR="00BA30F5" w:rsidRPr="005B48B6">
              <w:rPr>
                <w:webHidden/>
              </w:rPr>
              <w:instrText xml:space="preserve"> PAGEREF _Toc39595441 \h </w:instrText>
            </w:r>
            <w:r w:rsidR="00BA30F5" w:rsidRPr="005B48B6">
              <w:rPr>
                <w:webHidden/>
              </w:rPr>
            </w:r>
            <w:r w:rsidR="00BA30F5" w:rsidRPr="005B48B6">
              <w:rPr>
                <w:webHidden/>
              </w:rPr>
              <w:fldChar w:fldCharType="separate"/>
            </w:r>
            <w:r w:rsidR="008B6FE0">
              <w:rPr>
                <w:webHidden/>
              </w:rPr>
              <w:t>1</w:t>
            </w:r>
            <w:r w:rsidR="00BA30F5" w:rsidRPr="005B48B6">
              <w:rPr>
                <w:webHidden/>
              </w:rPr>
              <w:fldChar w:fldCharType="end"/>
            </w:r>
          </w:hyperlink>
        </w:p>
        <w:p w:rsidR="00BA30F5" w:rsidRPr="005B48B6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2" w:history="1">
            <w:r w:rsidR="00BA30F5" w:rsidRPr="005B48B6">
              <w:rPr>
                <w:rStyle w:val="a3"/>
              </w:rPr>
              <w:t>二、金融情勢</w:t>
            </w:r>
            <w:r w:rsidR="00BA30F5" w:rsidRPr="005B48B6">
              <w:rPr>
                <w:webHidden/>
              </w:rPr>
              <w:tab/>
            </w:r>
            <w:r w:rsidR="00BA30F5" w:rsidRPr="005B48B6">
              <w:rPr>
                <w:webHidden/>
              </w:rPr>
              <w:fldChar w:fldCharType="begin"/>
            </w:r>
            <w:r w:rsidR="00BA30F5" w:rsidRPr="005B48B6">
              <w:rPr>
                <w:webHidden/>
              </w:rPr>
              <w:instrText xml:space="preserve"> PAGEREF _Toc39595442 \h </w:instrText>
            </w:r>
            <w:r w:rsidR="00BA30F5" w:rsidRPr="005B48B6">
              <w:rPr>
                <w:webHidden/>
              </w:rPr>
            </w:r>
            <w:r w:rsidR="00BA30F5" w:rsidRPr="005B48B6">
              <w:rPr>
                <w:webHidden/>
              </w:rPr>
              <w:fldChar w:fldCharType="separate"/>
            </w:r>
            <w:r w:rsidR="008B6FE0">
              <w:rPr>
                <w:webHidden/>
              </w:rPr>
              <w:t>8</w:t>
            </w:r>
            <w:r w:rsidR="00BA30F5" w:rsidRPr="005B48B6">
              <w:rPr>
                <w:webHidden/>
              </w:rPr>
              <w:fldChar w:fldCharType="end"/>
            </w:r>
          </w:hyperlink>
        </w:p>
        <w:p w:rsidR="00BA30F5" w:rsidRPr="005B48B6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3" w:history="1">
            <w:r w:rsidR="00BA30F5" w:rsidRPr="005B48B6">
              <w:rPr>
                <w:rStyle w:val="a3"/>
              </w:rPr>
              <w:t>三、專題：中國大陸產業斷鏈的外溢效應</w:t>
            </w:r>
            <w:r w:rsidR="00BA30F5" w:rsidRPr="005B48B6">
              <w:rPr>
                <w:webHidden/>
              </w:rPr>
              <w:tab/>
            </w:r>
            <w:r w:rsidR="00BA30F5" w:rsidRPr="005B48B6">
              <w:rPr>
                <w:webHidden/>
              </w:rPr>
              <w:fldChar w:fldCharType="begin"/>
            </w:r>
            <w:r w:rsidR="00BA30F5" w:rsidRPr="005B48B6">
              <w:rPr>
                <w:webHidden/>
              </w:rPr>
              <w:instrText xml:space="preserve"> PAGEREF _Toc39595443 \h </w:instrText>
            </w:r>
            <w:r w:rsidR="00BA30F5" w:rsidRPr="005B48B6">
              <w:rPr>
                <w:webHidden/>
              </w:rPr>
            </w:r>
            <w:r w:rsidR="00BA30F5" w:rsidRPr="005B48B6">
              <w:rPr>
                <w:webHidden/>
              </w:rPr>
              <w:fldChar w:fldCharType="separate"/>
            </w:r>
            <w:r w:rsidR="008B6FE0">
              <w:rPr>
                <w:webHidden/>
              </w:rPr>
              <w:t>12</w:t>
            </w:r>
            <w:r w:rsidR="00BA30F5" w:rsidRPr="005B48B6">
              <w:rPr>
                <w:webHidden/>
              </w:rPr>
              <w:fldChar w:fldCharType="end"/>
            </w:r>
          </w:hyperlink>
        </w:p>
        <w:p w:rsidR="00BA30F5" w:rsidRPr="005B48B6" w:rsidRDefault="003A31B3">
          <w:pPr>
            <w:pStyle w:val="13"/>
            <w:rPr>
              <w:rFonts w:ascii="Times New Roman" w:hAnsi="Times New Roman" w:cs="Times New Roman"/>
              <w:kern w:val="2"/>
              <w:sz w:val="24"/>
              <w:szCs w:val="22"/>
            </w:rPr>
          </w:pPr>
          <w:hyperlink w:anchor="_Toc39595444" w:history="1">
            <w:r w:rsidR="00BA30F5" w:rsidRPr="005B48B6">
              <w:rPr>
                <w:rStyle w:val="a3"/>
                <w:rFonts w:ascii="Times New Roman" w:hAnsi="Times New Roman" w:cs="Times New Roman"/>
              </w:rPr>
              <w:t>貳、</w:t>
            </w:r>
            <w:r w:rsidR="00BA30F5" w:rsidRPr="005B48B6">
              <w:rPr>
                <w:rFonts w:ascii="Times New Roman" w:hAnsi="Times New Roman" w:cs="Times New Roman"/>
                <w:kern w:val="2"/>
                <w:sz w:val="24"/>
                <w:szCs w:val="22"/>
              </w:rPr>
              <w:tab/>
            </w:r>
            <w:r w:rsidR="00BA30F5" w:rsidRPr="005B48B6">
              <w:rPr>
                <w:rStyle w:val="a3"/>
                <w:rFonts w:ascii="Times New Roman" w:hAnsi="Times New Roman" w:cs="Times New Roman"/>
              </w:rPr>
              <w:t>兩岸經貿情勢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tab/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begin"/>
            </w:r>
            <w:r w:rsidR="00BA30F5" w:rsidRPr="005B48B6">
              <w:rPr>
                <w:rFonts w:ascii="Times New Roman" w:hAnsi="Times New Roman" w:cs="Times New Roman"/>
                <w:webHidden/>
              </w:rPr>
              <w:instrText xml:space="preserve"> PAGEREF _Toc39595444 \h </w:instrText>
            </w:r>
            <w:r w:rsidR="00BA30F5" w:rsidRPr="005B48B6">
              <w:rPr>
                <w:rFonts w:ascii="Times New Roman" w:hAnsi="Times New Roman" w:cs="Times New Roman"/>
                <w:webHidden/>
              </w:rPr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8B6FE0">
              <w:rPr>
                <w:rFonts w:ascii="Times New Roman" w:hAnsi="Times New Roman" w:cs="Times New Roman"/>
                <w:webHidden/>
              </w:rPr>
              <w:t>15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BA30F5" w:rsidRPr="005B48B6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5" w:history="1">
            <w:r w:rsidR="00BA30F5" w:rsidRPr="005B48B6">
              <w:rPr>
                <w:rStyle w:val="a3"/>
              </w:rPr>
              <w:t>一、雙邊投資</w:t>
            </w:r>
            <w:r w:rsidR="00BA30F5" w:rsidRPr="005B48B6">
              <w:rPr>
                <w:webHidden/>
              </w:rPr>
              <w:tab/>
            </w:r>
            <w:r w:rsidR="00BA30F5" w:rsidRPr="005B48B6">
              <w:rPr>
                <w:webHidden/>
              </w:rPr>
              <w:fldChar w:fldCharType="begin"/>
            </w:r>
            <w:r w:rsidR="00BA30F5" w:rsidRPr="005B48B6">
              <w:rPr>
                <w:webHidden/>
              </w:rPr>
              <w:instrText xml:space="preserve"> PAGEREF _Toc39595445 \h </w:instrText>
            </w:r>
            <w:r w:rsidR="00BA30F5" w:rsidRPr="005B48B6">
              <w:rPr>
                <w:webHidden/>
              </w:rPr>
            </w:r>
            <w:r w:rsidR="00BA30F5" w:rsidRPr="005B48B6">
              <w:rPr>
                <w:webHidden/>
              </w:rPr>
              <w:fldChar w:fldCharType="separate"/>
            </w:r>
            <w:r w:rsidR="008B6FE0">
              <w:rPr>
                <w:webHidden/>
              </w:rPr>
              <w:t>15</w:t>
            </w:r>
            <w:r w:rsidR="00BA30F5" w:rsidRPr="005B48B6">
              <w:rPr>
                <w:webHidden/>
              </w:rPr>
              <w:fldChar w:fldCharType="end"/>
            </w:r>
          </w:hyperlink>
        </w:p>
        <w:p w:rsidR="00BA30F5" w:rsidRPr="005B48B6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6" w:history="1">
            <w:r w:rsidR="00BA30F5" w:rsidRPr="005B48B6">
              <w:rPr>
                <w:rStyle w:val="a3"/>
              </w:rPr>
              <w:t>二、雙邊貿易</w:t>
            </w:r>
            <w:r w:rsidR="00BA30F5" w:rsidRPr="005B48B6">
              <w:rPr>
                <w:webHidden/>
              </w:rPr>
              <w:tab/>
            </w:r>
            <w:r w:rsidR="00BA30F5" w:rsidRPr="005B48B6">
              <w:rPr>
                <w:webHidden/>
              </w:rPr>
              <w:fldChar w:fldCharType="begin"/>
            </w:r>
            <w:r w:rsidR="00BA30F5" w:rsidRPr="005B48B6">
              <w:rPr>
                <w:webHidden/>
              </w:rPr>
              <w:instrText xml:space="preserve"> PAGEREF _Toc39595446 \h </w:instrText>
            </w:r>
            <w:r w:rsidR="00BA30F5" w:rsidRPr="005B48B6">
              <w:rPr>
                <w:webHidden/>
              </w:rPr>
            </w:r>
            <w:r w:rsidR="00BA30F5" w:rsidRPr="005B48B6">
              <w:rPr>
                <w:webHidden/>
              </w:rPr>
              <w:fldChar w:fldCharType="separate"/>
            </w:r>
            <w:r w:rsidR="008B6FE0">
              <w:rPr>
                <w:webHidden/>
              </w:rPr>
              <w:t>18</w:t>
            </w:r>
            <w:r w:rsidR="00BA30F5" w:rsidRPr="005B48B6">
              <w:rPr>
                <w:webHidden/>
              </w:rPr>
              <w:fldChar w:fldCharType="end"/>
            </w:r>
          </w:hyperlink>
        </w:p>
        <w:p w:rsidR="00BA30F5" w:rsidRPr="005B48B6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8" w:history="1">
            <w:r w:rsidR="00BA30F5" w:rsidRPr="005B48B6">
              <w:rPr>
                <w:rStyle w:val="a3"/>
              </w:rPr>
              <w:t>三、陸客來臺</w:t>
            </w:r>
            <w:r w:rsidR="00BA30F5" w:rsidRPr="005B48B6">
              <w:rPr>
                <w:webHidden/>
              </w:rPr>
              <w:tab/>
            </w:r>
            <w:r w:rsidR="00BA30F5" w:rsidRPr="005B48B6">
              <w:rPr>
                <w:webHidden/>
              </w:rPr>
              <w:fldChar w:fldCharType="begin"/>
            </w:r>
            <w:r w:rsidR="00BA30F5" w:rsidRPr="005B48B6">
              <w:rPr>
                <w:webHidden/>
              </w:rPr>
              <w:instrText xml:space="preserve"> PAGEREF _Toc39595448 \h </w:instrText>
            </w:r>
            <w:r w:rsidR="00BA30F5" w:rsidRPr="005B48B6">
              <w:rPr>
                <w:webHidden/>
              </w:rPr>
            </w:r>
            <w:r w:rsidR="00BA30F5" w:rsidRPr="005B48B6">
              <w:rPr>
                <w:webHidden/>
              </w:rPr>
              <w:fldChar w:fldCharType="separate"/>
            </w:r>
            <w:r w:rsidR="008B6FE0">
              <w:rPr>
                <w:webHidden/>
              </w:rPr>
              <w:t>22</w:t>
            </w:r>
            <w:r w:rsidR="00BA30F5" w:rsidRPr="005B48B6">
              <w:rPr>
                <w:webHidden/>
              </w:rPr>
              <w:fldChar w:fldCharType="end"/>
            </w:r>
          </w:hyperlink>
        </w:p>
        <w:p w:rsidR="00BA30F5" w:rsidRPr="005B48B6" w:rsidRDefault="003A31B3">
          <w:pPr>
            <w:pStyle w:val="13"/>
            <w:rPr>
              <w:rFonts w:ascii="Times New Roman" w:hAnsi="Times New Roman" w:cs="Times New Roman"/>
              <w:kern w:val="2"/>
              <w:sz w:val="24"/>
              <w:szCs w:val="22"/>
            </w:rPr>
          </w:pPr>
          <w:hyperlink w:anchor="_Toc39595449" w:history="1">
            <w:r w:rsidR="00BA30F5" w:rsidRPr="005B48B6">
              <w:rPr>
                <w:rStyle w:val="a3"/>
                <w:rFonts w:ascii="Times New Roman" w:hAnsi="Times New Roman" w:cs="Times New Roman"/>
                <w:bCs/>
              </w:rPr>
              <w:t>附表</w:t>
            </w:r>
            <w:r w:rsidR="00BA30F5" w:rsidRPr="005B48B6">
              <w:rPr>
                <w:rStyle w:val="a3"/>
                <w:rFonts w:ascii="Times New Roman" w:hAnsi="Times New Roman" w:cs="Times New Roman"/>
                <w:bCs/>
              </w:rPr>
              <w:t xml:space="preserve">  </w:t>
            </w:r>
            <w:r w:rsidR="00BA30F5" w:rsidRPr="005B48B6">
              <w:rPr>
                <w:rStyle w:val="a3"/>
                <w:rFonts w:ascii="Times New Roman" w:hAnsi="Times New Roman" w:cs="Times New Roman"/>
                <w:bCs/>
              </w:rPr>
              <w:t>中國大陸重要經濟指標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tab/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begin"/>
            </w:r>
            <w:r w:rsidR="00BA30F5" w:rsidRPr="005B48B6">
              <w:rPr>
                <w:rFonts w:ascii="Times New Roman" w:hAnsi="Times New Roman" w:cs="Times New Roman"/>
                <w:webHidden/>
              </w:rPr>
              <w:instrText xml:space="preserve"> PAGEREF _Toc39595449 \h </w:instrText>
            </w:r>
            <w:r w:rsidR="00BA30F5" w:rsidRPr="005B48B6">
              <w:rPr>
                <w:rFonts w:ascii="Times New Roman" w:hAnsi="Times New Roman" w:cs="Times New Roman"/>
                <w:webHidden/>
              </w:rPr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8B6FE0">
              <w:rPr>
                <w:rFonts w:ascii="Times New Roman" w:hAnsi="Times New Roman" w:cs="Times New Roman"/>
                <w:webHidden/>
              </w:rPr>
              <w:t>26</w:t>
            </w:r>
            <w:r w:rsidR="00BA30F5" w:rsidRPr="005B48B6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5F0048" w:rsidRPr="005B48B6" w:rsidRDefault="005F0048" w:rsidP="00FB60C0">
          <w:pPr>
            <w:pStyle w:val="13"/>
            <w:rPr>
              <w:rFonts w:ascii="Times New Roman" w:hAnsi="Times New Roman" w:cs="Times New Roman"/>
            </w:rPr>
          </w:pPr>
          <w:r w:rsidRPr="005B48B6">
            <w:rPr>
              <w:rFonts w:ascii="Times New Roman" w:hAnsi="Times New Roman" w:cs="Times New Roman"/>
            </w:rPr>
            <w:fldChar w:fldCharType="end"/>
          </w:r>
          <w:r w:rsidRPr="005B48B6">
            <w:rPr>
              <w:rFonts w:ascii="Times New Roman" w:hAnsi="Times New Roman" w:cs="Times New Roman"/>
            </w:rPr>
            <w:t xml:space="preserve"> </w:t>
          </w:r>
        </w:p>
        <w:p w:rsidR="005F0048" w:rsidRPr="005B48B6" w:rsidRDefault="005F0048" w:rsidP="003C52D6">
          <w:pPr>
            <w:rPr>
              <w:rFonts w:eastAsia="標楷體"/>
              <w:b/>
              <w:noProof/>
            </w:rPr>
          </w:pPr>
          <w:r w:rsidRPr="005B48B6">
            <w:rPr>
              <w:rFonts w:eastAsia="標楷體"/>
              <w:b/>
              <w:noProof/>
              <w:sz w:val="28"/>
            </w:rPr>
            <w:t>【專欄】</w:t>
          </w:r>
        </w:p>
        <w:p w:rsidR="00BA30F5" w:rsidRPr="00466F51" w:rsidRDefault="003A31B3" w:rsidP="00466F51">
          <w:pPr>
            <w:pStyle w:val="22"/>
            <w:rPr>
              <w:kern w:val="2"/>
              <w:sz w:val="24"/>
              <w:szCs w:val="22"/>
            </w:rPr>
          </w:pPr>
          <w:hyperlink w:anchor="_Toc39595447" w:history="1">
            <w:r w:rsidR="00BA30F5" w:rsidRPr="00466F51">
              <w:rPr>
                <w:rStyle w:val="a3"/>
                <w:color w:val="auto"/>
                <w:u w:val="none"/>
              </w:rPr>
              <w:t>COVID-19</w:t>
            </w:r>
            <w:r w:rsidR="00BA30F5" w:rsidRPr="00466F51">
              <w:rPr>
                <w:rStyle w:val="a3"/>
                <w:color w:val="auto"/>
                <w:u w:val="none"/>
              </w:rPr>
              <w:t>大流行衝擊全球貿易，中國大陸出口恐受影響</w:t>
            </w:r>
            <w:r w:rsidR="00BA30F5" w:rsidRPr="00466F51">
              <w:rPr>
                <w:rStyle w:val="a3"/>
                <w:webHidden/>
                <w:color w:val="auto"/>
                <w:u w:val="none"/>
              </w:rPr>
              <w:tab/>
            </w:r>
          </w:hyperlink>
          <w:r w:rsidR="00466F51" w:rsidRPr="00466F51">
            <w:rPr>
              <w:rStyle w:val="a3"/>
              <w:rFonts w:hint="eastAsia"/>
              <w:color w:val="auto"/>
              <w:u w:val="none"/>
            </w:rPr>
            <w:t>5</w:t>
          </w:r>
        </w:p>
        <w:p w:rsidR="005F0048" w:rsidRPr="005B48B6" w:rsidRDefault="005F0048" w:rsidP="00466F51">
          <w:pPr>
            <w:pStyle w:val="22"/>
          </w:pPr>
        </w:p>
        <w:p w:rsidR="005F0048" w:rsidRPr="005B48B6" w:rsidRDefault="005F0048" w:rsidP="003C52D6">
          <w:pPr>
            <w:rPr>
              <w:rFonts w:eastAsia="標楷體"/>
            </w:rPr>
          </w:pPr>
        </w:p>
        <w:p w:rsidR="00FB60C0" w:rsidRPr="005B48B6" w:rsidRDefault="003A31B3" w:rsidP="003C52D6">
          <w:pPr>
            <w:rPr>
              <w:rFonts w:eastAsia="標楷體"/>
            </w:rPr>
          </w:pPr>
        </w:p>
      </w:sdtContent>
    </w:sdt>
    <w:p w:rsidR="00FB60C0" w:rsidRPr="005B48B6" w:rsidRDefault="00FB60C0" w:rsidP="00FB60C0">
      <w:pPr>
        <w:widowControl/>
        <w:rPr>
          <w:rFonts w:eastAsia="標楷體"/>
          <w:sz w:val="32"/>
          <w:szCs w:val="22"/>
        </w:rPr>
        <w:sectPr w:rsidR="00FB60C0" w:rsidRPr="005B48B6" w:rsidSect="00FB60C0">
          <w:footerReference w:type="even" r:id="rId14"/>
          <w:footerReference w:type="default" r:id="rId15"/>
          <w:pgSz w:w="11906" w:h="16838"/>
          <w:pgMar w:top="1440" w:right="1800" w:bottom="1440" w:left="1800" w:header="851" w:footer="992" w:gutter="0"/>
          <w:pgNumType w:fmt="lowerRoman" w:start="1"/>
          <w:cols w:space="425"/>
          <w:titlePg/>
          <w:docGrid w:type="lines" w:linePitch="360"/>
        </w:sectPr>
      </w:pPr>
    </w:p>
    <w:p w:rsidR="00FB60C0" w:rsidRPr="005B48B6" w:rsidRDefault="00FB60C0" w:rsidP="003B2B39">
      <w:pPr>
        <w:pStyle w:val="11"/>
        <w:spacing w:beforeLines="30" w:before="108" w:after="0" w:line="240" w:lineRule="auto"/>
        <w:jc w:val="center"/>
        <w:rPr>
          <w:rFonts w:ascii="Times New Roman" w:eastAsia="標楷體" w:hAnsi="Times New Roman" w:cs="Times New Roman"/>
          <w:kern w:val="0"/>
          <w:sz w:val="40"/>
          <w:szCs w:val="40"/>
        </w:rPr>
      </w:pPr>
      <w:bookmarkStart w:id="0" w:name="_Toc419714144"/>
      <w:bookmarkStart w:id="1" w:name="_Toc489971710"/>
      <w:bookmarkStart w:id="2" w:name="_Toc39595439"/>
      <w:r w:rsidRPr="005B48B6">
        <w:rPr>
          <w:rFonts w:ascii="Times New Roman" w:eastAsia="標楷體" w:hAnsi="Times New Roman" w:cs="Times New Roman"/>
          <w:kern w:val="0"/>
          <w:sz w:val="40"/>
          <w:szCs w:val="40"/>
        </w:rPr>
        <w:lastRenderedPageBreak/>
        <w:t>【摘要】</w:t>
      </w:r>
      <w:bookmarkEnd w:id="0"/>
      <w:bookmarkEnd w:id="1"/>
      <w:bookmarkEnd w:id="2"/>
    </w:p>
    <w:p w:rsidR="00404289" w:rsidRPr="005B48B6" w:rsidRDefault="00404289" w:rsidP="00404289">
      <w:pPr>
        <w:widowControl/>
        <w:snapToGrid w:val="0"/>
        <w:spacing w:beforeLines="75" w:before="270" w:line="440" w:lineRule="exact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【中國大陸經濟】</w:t>
      </w:r>
    </w:p>
    <w:p w:rsidR="005F0048" w:rsidRPr="005B48B6" w:rsidRDefault="005F0048" w:rsidP="005F0048">
      <w:pPr>
        <w:widowControl/>
        <w:snapToGrid w:val="0"/>
        <w:spacing w:beforeLines="25" w:before="90" w:afterLines="23" w:after="82" w:line="44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color w:val="000000" w:themeColor="text1"/>
          <w:kern w:val="0"/>
          <w:sz w:val="28"/>
          <w:szCs w:val="32"/>
        </w:rPr>
        <w:t>受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COVID-19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情影響，中國大陸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季國內生產毛額（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）衰退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6.8%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1992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年官方開始公布季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以來，首度出現負成長。</w:t>
      </w:r>
      <w:proofErr w:type="gramStart"/>
      <w:r w:rsidR="00836A33">
        <w:rPr>
          <w:rFonts w:eastAsia="標楷體" w:hint="eastAsia"/>
          <w:color w:val="000000" w:themeColor="text1"/>
          <w:kern w:val="0"/>
          <w:sz w:val="28"/>
          <w:szCs w:val="32"/>
        </w:rPr>
        <w:t>此外，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IMF</w:t>
      </w:r>
      <w:r w:rsidR="00836A33">
        <w:rPr>
          <w:rFonts w:eastAsia="標楷體" w:hint="eastAsia"/>
          <w:color w:val="000000" w:themeColor="text1"/>
          <w:kern w:val="0"/>
          <w:sz w:val="28"/>
          <w:szCs w:val="32"/>
        </w:rPr>
        <w:t xml:space="preserve"> 4</w:t>
      </w:r>
      <w:r w:rsidR="00836A33">
        <w:rPr>
          <w:rFonts w:eastAsia="標楷體" w:hint="eastAsia"/>
          <w:color w:val="000000" w:themeColor="text1"/>
          <w:kern w:val="0"/>
          <w:sz w:val="28"/>
          <w:szCs w:val="32"/>
        </w:rPr>
        <w:t>月也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下調中國大陸經濟成長預估為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1.2%</w:t>
      </w:r>
      <w:r w:rsidR="00836A33">
        <w:rPr>
          <w:rFonts w:eastAsia="標楷體" w:hint="eastAsia"/>
          <w:color w:val="000000" w:themeColor="text1"/>
          <w:kern w:val="0"/>
          <w:sz w:val="28"/>
          <w:szCs w:val="32"/>
        </w:rPr>
        <w:t>，顯示中國大陸經濟面臨嚴峻的挑戰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。</w:t>
      </w:r>
    </w:p>
    <w:p w:rsidR="005F0048" w:rsidRPr="005B48B6" w:rsidRDefault="005F0048" w:rsidP="005F0048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消費動能驟減：</w:t>
      </w:r>
      <w:r w:rsidRPr="005B48B6">
        <w:rPr>
          <w:rFonts w:eastAsia="標楷體"/>
          <w:color w:val="000000" w:themeColor="text1"/>
          <w:sz w:val="28"/>
          <w:szCs w:val="32"/>
        </w:rPr>
        <w:t>雖然</w:t>
      </w:r>
      <w:r w:rsidR="00B619AB">
        <w:rPr>
          <w:rFonts w:eastAsia="標楷體" w:hint="eastAsia"/>
          <w:color w:val="000000" w:themeColor="text1"/>
          <w:sz w:val="28"/>
          <w:szCs w:val="32"/>
        </w:rPr>
        <w:t>中國大陸</w:t>
      </w:r>
      <w:r w:rsidRPr="005B48B6">
        <w:rPr>
          <w:rFonts w:eastAsia="標楷體"/>
          <w:color w:val="000000" w:themeColor="text1"/>
          <w:sz w:val="28"/>
          <w:szCs w:val="32"/>
        </w:rPr>
        <w:t>COVID-19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疫情於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3</w:t>
      </w:r>
      <w:r w:rsidRPr="005B48B6">
        <w:rPr>
          <w:rFonts w:eastAsia="標楷體"/>
          <w:color w:val="000000" w:themeColor="text1"/>
          <w:sz w:val="28"/>
          <w:szCs w:val="32"/>
        </w:rPr>
        <w:t>月漸有趨緩，</w:t>
      </w:r>
      <w:r w:rsidR="00B619AB">
        <w:rPr>
          <w:rFonts w:eastAsia="標楷體" w:hint="eastAsia"/>
          <w:color w:val="000000" w:themeColor="text1"/>
          <w:sz w:val="28"/>
          <w:szCs w:val="32"/>
        </w:rPr>
        <w:t>惟</w:t>
      </w:r>
      <w:r w:rsidR="000457E1">
        <w:rPr>
          <w:rFonts w:eastAsia="標楷體" w:hint="eastAsia"/>
          <w:color w:val="000000" w:themeColor="text1"/>
          <w:sz w:val="28"/>
          <w:szCs w:val="32"/>
        </w:rPr>
        <w:t>消費市場動能仍然疲弱，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月社會消費品零售總額</w:t>
      </w:r>
      <w:r w:rsidR="008475F2">
        <w:rPr>
          <w:rFonts w:eastAsia="標楷體" w:hint="eastAsia"/>
          <w:color w:val="000000" w:themeColor="text1"/>
          <w:kern w:val="0"/>
          <w:sz w:val="28"/>
          <w:szCs w:val="32"/>
        </w:rPr>
        <w:t>為</w:t>
      </w:r>
      <w:r w:rsidR="004B0D97" w:rsidRPr="005B48B6">
        <w:rPr>
          <w:rFonts w:eastAsia="標楷體"/>
          <w:color w:val="000000" w:themeColor="text1"/>
          <w:kern w:val="0"/>
          <w:sz w:val="28"/>
          <w:szCs w:val="32"/>
        </w:rPr>
        <w:t>負成長</w:t>
      </w:r>
      <w:r w:rsidR="004B0D97" w:rsidRPr="005B48B6">
        <w:rPr>
          <w:rFonts w:eastAsia="標楷體"/>
          <w:color w:val="000000" w:themeColor="text1"/>
          <w:kern w:val="0"/>
          <w:sz w:val="28"/>
          <w:szCs w:val="32"/>
        </w:rPr>
        <w:t>15.8%</w:t>
      </w:r>
      <w:r w:rsidR="004B0D97" w:rsidRPr="005B48B6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季消費品零售總額</w:t>
      </w:r>
      <w:r w:rsidR="000457E1">
        <w:rPr>
          <w:rFonts w:eastAsia="標楷體" w:hint="eastAsia"/>
          <w:color w:val="000000" w:themeColor="text1"/>
          <w:kern w:val="0"/>
          <w:sz w:val="28"/>
          <w:szCs w:val="32"/>
        </w:rPr>
        <w:t>則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19</w:t>
      </w:r>
      <w:r w:rsidR="00842673">
        <w:rPr>
          <w:rFonts w:eastAsia="標楷體" w:hint="eastAsia"/>
          <w:color w:val="000000" w:themeColor="text1"/>
          <w:kern w:val="0"/>
          <w:sz w:val="28"/>
          <w:szCs w:val="32"/>
        </w:rPr>
        <w:t>.0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。</w:t>
      </w:r>
    </w:p>
    <w:p w:rsidR="005F0048" w:rsidRPr="005B48B6" w:rsidRDefault="005F0048" w:rsidP="005F0048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 w:hanging="426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投資衰退：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受防控疫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情影響，中國大陸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1-3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月固定資產投資衰退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16.1%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="00F945E2">
        <w:rPr>
          <w:rFonts w:eastAsia="標楷體"/>
          <w:color w:val="000000" w:themeColor="text1"/>
          <w:kern w:val="0"/>
          <w:sz w:val="28"/>
          <w:szCs w:val="32"/>
        </w:rPr>
        <w:t>其中</w:t>
      </w:r>
      <w:r w:rsidR="00F945E2">
        <w:rPr>
          <w:rFonts w:eastAsia="標楷體" w:hint="eastAsia"/>
          <w:color w:val="000000" w:themeColor="text1"/>
          <w:kern w:val="0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製造業、基礎設施、房地產開發等三大領域投資分別衰退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25.2%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、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19.7%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及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7.7%</w:t>
      </w:r>
      <w:r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5F0048" w:rsidRPr="005B48B6" w:rsidRDefault="005F0048" w:rsidP="005F0048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外貿負成長：</w:t>
      </w:r>
      <w:r w:rsidR="00F945E2" w:rsidRPr="00F945E2">
        <w:rPr>
          <w:rFonts w:eastAsia="標楷體" w:hint="eastAsia"/>
          <w:color w:val="000000" w:themeColor="text1"/>
          <w:sz w:val="28"/>
          <w:szCs w:val="32"/>
        </w:rPr>
        <w:t>受大陸</w:t>
      </w:r>
      <w:r w:rsidR="00F945E2">
        <w:rPr>
          <w:rFonts w:eastAsia="標楷體" w:hint="eastAsia"/>
          <w:color w:val="000000" w:themeColor="text1"/>
          <w:sz w:val="28"/>
          <w:szCs w:val="32"/>
        </w:rPr>
        <w:t>停工停產及</w:t>
      </w:r>
      <w:proofErr w:type="gramStart"/>
      <w:r w:rsidR="00F945E2">
        <w:rPr>
          <w:rFonts w:eastAsia="標楷體" w:hint="eastAsia"/>
          <w:color w:val="000000" w:themeColor="text1"/>
          <w:sz w:val="28"/>
          <w:szCs w:val="32"/>
        </w:rPr>
        <w:t>疫</w:t>
      </w:r>
      <w:proofErr w:type="gramEnd"/>
      <w:r w:rsidR="00F945E2">
        <w:rPr>
          <w:rFonts w:eastAsia="標楷體" w:hint="eastAsia"/>
          <w:color w:val="000000" w:themeColor="text1"/>
          <w:sz w:val="28"/>
          <w:szCs w:val="32"/>
        </w:rPr>
        <w:t>情擴散至全球影響，</w:t>
      </w:r>
      <w:r w:rsidRPr="005B48B6">
        <w:rPr>
          <w:rFonts w:eastAsia="標楷體"/>
          <w:color w:val="000000" w:themeColor="text1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sz w:val="28"/>
          <w:szCs w:val="32"/>
        </w:rPr>
        <w:t>第</w:t>
      </w:r>
      <w:r w:rsidRPr="005B48B6">
        <w:rPr>
          <w:rFonts w:eastAsia="標楷體"/>
          <w:color w:val="000000" w:themeColor="text1"/>
          <w:sz w:val="28"/>
          <w:szCs w:val="32"/>
        </w:rPr>
        <w:t>1</w:t>
      </w:r>
      <w:r w:rsidRPr="005B48B6">
        <w:rPr>
          <w:rFonts w:eastAsia="標楷體"/>
          <w:color w:val="000000" w:themeColor="text1"/>
          <w:sz w:val="28"/>
          <w:szCs w:val="32"/>
        </w:rPr>
        <w:t>季中國大陸出口衰退</w:t>
      </w:r>
      <w:r w:rsidRPr="005B48B6">
        <w:rPr>
          <w:rFonts w:eastAsia="標楷體"/>
          <w:color w:val="000000" w:themeColor="text1"/>
          <w:sz w:val="28"/>
          <w:szCs w:val="32"/>
        </w:rPr>
        <w:t>13.3%</w:t>
      </w:r>
      <w:r w:rsidRPr="005B48B6">
        <w:rPr>
          <w:rFonts w:eastAsia="標楷體"/>
          <w:color w:val="000000" w:themeColor="text1"/>
          <w:sz w:val="28"/>
          <w:szCs w:val="32"/>
        </w:rPr>
        <w:t>；進口則因眾多行業處於停擺現象，使得食品、原油等產品進口</w:t>
      </w:r>
      <w:r w:rsidR="00250B62">
        <w:rPr>
          <w:rFonts w:eastAsia="標楷體" w:hint="eastAsia"/>
          <w:color w:val="000000" w:themeColor="text1"/>
          <w:sz w:val="28"/>
          <w:szCs w:val="32"/>
        </w:rPr>
        <w:t>需求</w:t>
      </w:r>
      <w:r w:rsidRPr="005B48B6">
        <w:rPr>
          <w:rFonts w:eastAsia="標楷體"/>
          <w:color w:val="000000" w:themeColor="text1"/>
          <w:sz w:val="28"/>
          <w:szCs w:val="32"/>
        </w:rPr>
        <w:t>大幅縮減，致第</w:t>
      </w:r>
      <w:r w:rsidRPr="005B48B6">
        <w:rPr>
          <w:rFonts w:eastAsia="標楷體"/>
          <w:color w:val="000000" w:themeColor="text1"/>
          <w:sz w:val="28"/>
          <w:szCs w:val="32"/>
        </w:rPr>
        <w:t>1</w:t>
      </w:r>
      <w:r w:rsidRPr="005B48B6">
        <w:rPr>
          <w:rFonts w:eastAsia="標楷體"/>
          <w:color w:val="000000" w:themeColor="text1"/>
          <w:sz w:val="28"/>
          <w:szCs w:val="32"/>
        </w:rPr>
        <w:t>季進口金額衰退</w:t>
      </w:r>
      <w:r w:rsidRPr="005B48B6">
        <w:rPr>
          <w:rFonts w:eastAsia="標楷體"/>
          <w:color w:val="000000" w:themeColor="text1"/>
          <w:sz w:val="28"/>
          <w:szCs w:val="32"/>
        </w:rPr>
        <w:t>2.9%</w:t>
      </w:r>
      <w:r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5F0048" w:rsidRPr="005B48B6" w:rsidRDefault="005F0048" w:rsidP="00E445BE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工業生產動能驟降：</w:t>
      </w:r>
      <w:r w:rsidRPr="005B48B6">
        <w:rPr>
          <w:rFonts w:eastAsia="標楷體"/>
          <w:color w:val="000000" w:themeColor="text1"/>
          <w:sz w:val="28"/>
          <w:szCs w:val="32"/>
        </w:rPr>
        <w:t>在供應鏈中斷和外部需求下降的影響下，第</w:t>
      </w:r>
      <w:r w:rsidRPr="005B48B6">
        <w:rPr>
          <w:rFonts w:eastAsia="標楷體"/>
          <w:color w:val="000000" w:themeColor="text1"/>
          <w:sz w:val="28"/>
          <w:szCs w:val="32"/>
        </w:rPr>
        <w:t>1</w:t>
      </w:r>
      <w:r w:rsidRPr="005B48B6">
        <w:rPr>
          <w:rFonts w:eastAsia="標楷體"/>
          <w:color w:val="000000" w:themeColor="text1"/>
          <w:sz w:val="28"/>
          <w:szCs w:val="32"/>
        </w:rPr>
        <w:t>季全國規模以上工業生產</w:t>
      </w:r>
      <w:r w:rsidR="00FB1D8E">
        <w:rPr>
          <w:rFonts w:eastAsia="標楷體" w:hint="eastAsia"/>
          <w:color w:val="000000" w:themeColor="text1"/>
          <w:sz w:val="28"/>
          <w:szCs w:val="32"/>
        </w:rPr>
        <w:t>成長率</w:t>
      </w:r>
      <w:r w:rsidRPr="005B48B6">
        <w:rPr>
          <w:rFonts w:eastAsia="標楷體"/>
          <w:color w:val="000000" w:themeColor="text1"/>
          <w:sz w:val="28"/>
          <w:szCs w:val="32"/>
        </w:rPr>
        <w:t>衰退</w:t>
      </w:r>
      <w:r w:rsidRPr="005B48B6">
        <w:rPr>
          <w:rFonts w:eastAsia="標楷體"/>
          <w:color w:val="000000" w:themeColor="text1"/>
          <w:sz w:val="28"/>
          <w:szCs w:val="32"/>
        </w:rPr>
        <w:t>8.4%</w:t>
      </w:r>
      <w:r w:rsidRPr="005B48B6">
        <w:rPr>
          <w:rFonts w:eastAsia="標楷體"/>
          <w:color w:val="000000" w:themeColor="text1"/>
          <w:sz w:val="28"/>
          <w:szCs w:val="32"/>
        </w:rPr>
        <w:t>。</w:t>
      </w:r>
      <w:r w:rsidR="00E445BE" w:rsidRPr="00E445BE">
        <w:rPr>
          <w:rFonts w:eastAsia="標楷體" w:hint="eastAsia"/>
          <w:color w:val="000000" w:themeColor="text1"/>
          <w:sz w:val="28"/>
          <w:szCs w:val="32"/>
        </w:rPr>
        <w:t>由於</w:t>
      </w:r>
      <w:proofErr w:type="gramStart"/>
      <w:r w:rsidR="00E445BE" w:rsidRPr="00E445BE">
        <w:rPr>
          <w:rFonts w:eastAsia="標楷體" w:hint="eastAsia"/>
          <w:color w:val="000000" w:themeColor="text1"/>
          <w:sz w:val="28"/>
          <w:szCs w:val="32"/>
        </w:rPr>
        <w:t>疫</w:t>
      </w:r>
      <w:proofErr w:type="gramEnd"/>
      <w:r w:rsidR="00E445BE" w:rsidRPr="00E445BE">
        <w:rPr>
          <w:rFonts w:eastAsia="標楷體" w:hint="eastAsia"/>
          <w:color w:val="000000" w:themeColor="text1"/>
          <w:sz w:val="28"/>
          <w:szCs w:val="32"/>
        </w:rPr>
        <w:t>情</w:t>
      </w:r>
      <w:r w:rsidR="00E445BE">
        <w:rPr>
          <w:rFonts w:eastAsia="標楷體" w:hint="eastAsia"/>
          <w:color w:val="000000" w:themeColor="text1"/>
          <w:sz w:val="28"/>
          <w:szCs w:val="32"/>
        </w:rPr>
        <w:t>蔓延</w:t>
      </w:r>
      <w:r w:rsidR="00E445BE" w:rsidRPr="00E445BE">
        <w:rPr>
          <w:rFonts w:eastAsia="標楷體" w:hint="eastAsia"/>
          <w:color w:val="000000" w:themeColor="text1"/>
          <w:sz w:val="28"/>
          <w:szCs w:val="32"/>
        </w:rPr>
        <w:t>全球，持續重創歐美需求，致歐美企業取消訂單、延後付款及關閉海關等，造成中國大陸</w:t>
      </w:r>
      <w:r w:rsidR="00E445BE">
        <w:rPr>
          <w:rFonts w:eastAsia="標楷體" w:hint="eastAsia"/>
          <w:color w:val="000000" w:themeColor="text1"/>
          <w:sz w:val="28"/>
          <w:szCs w:val="32"/>
        </w:rPr>
        <w:t>復工卻</w:t>
      </w:r>
      <w:proofErr w:type="gramStart"/>
      <w:r w:rsidR="00E445BE">
        <w:rPr>
          <w:rFonts w:eastAsia="標楷體" w:hint="eastAsia"/>
          <w:color w:val="000000" w:themeColor="text1"/>
          <w:sz w:val="28"/>
          <w:szCs w:val="32"/>
        </w:rPr>
        <w:t>面臨缺單困境</w:t>
      </w:r>
      <w:proofErr w:type="gramEnd"/>
      <w:r w:rsidR="00E445BE" w:rsidRPr="00E445BE">
        <w:rPr>
          <w:rFonts w:eastAsia="標楷體" w:hint="eastAsia"/>
          <w:color w:val="000000" w:themeColor="text1"/>
          <w:sz w:val="28"/>
          <w:szCs w:val="32"/>
        </w:rPr>
        <w:t>，中國大陸製造業短期內能否恢復過往水準，仍待觀察。</w:t>
      </w:r>
    </w:p>
    <w:p w:rsidR="005F0048" w:rsidRPr="008475F2" w:rsidRDefault="005F0048" w:rsidP="005F0048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物價持續走高</w:t>
      </w: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：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受大陸眾多城市封城影響，造成物價走高，中國大陸第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CPI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上漲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4.9%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2011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季以來的新高。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此外，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PP</w:t>
      </w:r>
      <w:r w:rsidR="00372D8D">
        <w:rPr>
          <w:rFonts w:eastAsia="標楷體" w:hint="eastAsia"/>
          <w:color w:val="000000" w:themeColor="text1"/>
          <w:kern w:val="0"/>
          <w:sz w:val="28"/>
          <w:szCs w:val="32"/>
        </w:rPr>
        <w:t>I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則下跌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0.6%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，主要是受到原油和大宗商品的價格下跌，以及海外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情帶來全球工業品的需求減弱影響所致。</w:t>
      </w:r>
    </w:p>
    <w:p w:rsidR="008475F2" w:rsidRDefault="008475F2" w:rsidP="008475F2">
      <w:pPr>
        <w:widowControl/>
        <w:snapToGrid w:val="0"/>
        <w:spacing w:beforeLines="25" w:before="90" w:line="440" w:lineRule="exact"/>
        <w:jc w:val="both"/>
        <w:rPr>
          <w:rFonts w:eastAsia="標楷體"/>
          <w:color w:val="000000" w:themeColor="text1"/>
          <w:sz w:val="28"/>
          <w:szCs w:val="32"/>
        </w:rPr>
      </w:pPr>
    </w:p>
    <w:p w:rsidR="00364B47" w:rsidRDefault="00404289" w:rsidP="00404289">
      <w:pPr>
        <w:pStyle w:val="aa"/>
        <w:widowControl/>
        <w:autoSpaceDE w:val="0"/>
        <w:snapToGrid w:val="0"/>
        <w:spacing w:beforeLines="10" w:before="36" w:line="360" w:lineRule="exact"/>
        <w:ind w:leftChars="-636" w:left="1" w:hangingChars="545" w:hanging="1527"/>
        <w:jc w:val="center"/>
        <w:rPr>
          <w:rFonts w:eastAsia="標楷體"/>
          <w:b/>
          <w:bCs/>
          <w:color w:val="000000" w:themeColor="text1"/>
          <w:sz w:val="28"/>
          <w:szCs w:val="28"/>
        </w:rPr>
      </w:pPr>
      <w:r w:rsidRPr="005B48B6">
        <w:rPr>
          <w:rFonts w:eastAsia="標楷體"/>
          <w:b/>
          <w:bCs/>
          <w:color w:val="000000" w:themeColor="text1"/>
          <w:sz w:val="28"/>
          <w:szCs w:val="28"/>
        </w:rPr>
        <w:t xml:space="preserve">            </w:t>
      </w:r>
    </w:p>
    <w:p w:rsidR="000457E1" w:rsidRDefault="000457E1" w:rsidP="00404289">
      <w:pPr>
        <w:pStyle w:val="aa"/>
        <w:widowControl/>
        <w:autoSpaceDE w:val="0"/>
        <w:snapToGrid w:val="0"/>
        <w:spacing w:beforeLines="10" w:before="36" w:line="360" w:lineRule="exact"/>
        <w:ind w:leftChars="-636" w:left="1" w:hangingChars="545" w:hanging="1527"/>
        <w:jc w:val="center"/>
        <w:rPr>
          <w:rFonts w:eastAsia="標楷體"/>
          <w:b/>
          <w:bCs/>
          <w:color w:val="000000" w:themeColor="text1"/>
          <w:sz w:val="28"/>
          <w:szCs w:val="28"/>
        </w:rPr>
      </w:pPr>
    </w:p>
    <w:p w:rsidR="000457E1" w:rsidRDefault="000457E1" w:rsidP="00404289">
      <w:pPr>
        <w:pStyle w:val="aa"/>
        <w:widowControl/>
        <w:autoSpaceDE w:val="0"/>
        <w:snapToGrid w:val="0"/>
        <w:spacing w:beforeLines="10" w:before="36" w:line="360" w:lineRule="exact"/>
        <w:ind w:leftChars="-636" w:left="1" w:hangingChars="545" w:hanging="1527"/>
        <w:jc w:val="center"/>
        <w:rPr>
          <w:rFonts w:eastAsia="標楷體"/>
          <w:b/>
          <w:bCs/>
          <w:color w:val="000000" w:themeColor="text1"/>
          <w:sz w:val="28"/>
          <w:szCs w:val="28"/>
        </w:rPr>
      </w:pPr>
    </w:p>
    <w:p w:rsidR="00404289" w:rsidRPr="005B48B6" w:rsidRDefault="00404289" w:rsidP="00364B47">
      <w:pPr>
        <w:pStyle w:val="aa"/>
        <w:widowControl/>
        <w:autoSpaceDE w:val="0"/>
        <w:snapToGrid w:val="0"/>
        <w:spacing w:beforeLines="10" w:before="36" w:line="360" w:lineRule="exact"/>
        <w:ind w:leftChars="0" w:left="1527" w:hangingChars="545" w:hanging="1527"/>
        <w:jc w:val="center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bCs/>
          <w:color w:val="000000" w:themeColor="text1"/>
          <w:sz w:val="28"/>
          <w:szCs w:val="28"/>
        </w:rPr>
        <w:lastRenderedPageBreak/>
        <w:t>中國大陸重要經濟指標</w:t>
      </w:r>
    </w:p>
    <w:p w:rsidR="00404289" w:rsidRPr="005B48B6" w:rsidRDefault="00404289" w:rsidP="00404289">
      <w:pPr>
        <w:spacing w:line="200" w:lineRule="exact"/>
        <w:ind w:left="482" w:rightChars="-201" w:right="-482"/>
        <w:jc w:val="right"/>
        <w:rPr>
          <w:rFonts w:eastAsia="標楷體"/>
          <w:bCs/>
          <w:color w:val="000000" w:themeColor="text1"/>
          <w:sz w:val="20"/>
          <w:szCs w:val="28"/>
        </w:rPr>
      </w:pPr>
      <w:r w:rsidRPr="005B48B6">
        <w:rPr>
          <w:rFonts w:eastAsia="標楷體"/>
          <w:bCs/>
          <w:color w:val="000000" w:themeColor="text1"/>
          <w:sz w:val="20"/>
          <w:szCs w:val="28"/>
        </w:rPr>
        <w:t>單位：</w:t>
      </w:r>
      <w:r w:rsidRPr="005B48B6">
        <w:rPr>
          <w:rFonts w:eastAsia="標楷體"/>
          <w:bCs/>
          <w:color w:val="000000" w:themeColor="text1"/>
          <w:sz w:val="20"/>
          <w:szCs w:val="28"/>
        </w:rPr>
        <w:t>%</w:t>
      </w:r>
    </w:p>
    <w:tbl>
      <w:tblPr>
        <w:tblpPr w:leftFromText="180" w:rightFromText="180" w:vertAnchor="text" w:horzAnchor="margin" w:tblpXSpec="center" w:tblpY="106"/>
        <w:tblW w:w="5179" w:type="pct"/>
        <w:tblLayout w:type="fixed"/>
        <w:tblLook w:val="01E0" w:firstRow="1" w:lastRow="1" w:firstColumn="1" w:lastColumn="1" w:noHBand="0" w:noVBand="0"/>
      </w:tblPr>
      <w:tblGrid>
        <w:gridCol w:w="3577"/>
        <w:gridCol w:w="802"/>
        <w:gridCol w:w="858"/>
        <w:gridCol w:w="862"/>
        <w:gridCol w:w="862"/>
        <w:gridCol w:w="862"/>
        <w:gridCol w:w="1004"/>
      </w:tblGrid>
      <w:tr w:rsidR="00A90FED" w:rsidRPr="005B48B6" w:rsidTr="00A90FED">
        <w:trPr>
          <w:cantSplit/>
          <w:trHeight w:val="136"/>
        </w:trPr>
        <w:tc>
          <w:tcPr>
            <w:tcW w:w="2027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  <w:bCs/>
                <w:color w:val="000000" w:themeColor="text1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</w:rPr>
              <w:t>重要經濟指標</w:t>
            </w:r>
          </w:p>
        </w:tc>
        <w:tc>
          <w:tcPr>
            <w:tcW w:w="2405" w:type="pct"/>
            <w:gridSpan w:val="5"/>
            <w:tcBorders>
              <w:top w:val="single" w:sz="4" w:space="0" w:color="auto"/>
            </w:tcBorders>
          </w:tcPr>
          <w:p w:rsidR="00A90FED" w:rsidRPr="005B48B6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2019</w:t>
            </w:r>
            <w:r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年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</w:tcBorders>
          </w:tcPr>
          <w:p w:rsidR="00A90FED" w:rsidRPr="005B48B6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2020</w:t>
            </w:r>
            <w:r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年</w:t>
            </w:r>
          </w:p>
        </w:tc>
      </w:tr>
      <w:tr w:rsidR="00A90FED" w:rsidRPr="005B48B6" w:rsidTr="00A90FED">
        <w:trPr>
          <w:cantSplit/>
          <w:trHeight w:hRule="exact" w:val="402"/>
        </w:trPr>
        <w:tc>
          <w:tcPr>
            <w:tcW w:w="2027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  <w:bCs/>
                <w:color w:val="000000" w:themeColor="text1"/>
              </w:rPr>
            </w:pP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FitText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3A31B3">
              <w:rPr>
                <w:rFonts w:eastAsia="標楷體"/>
                <w:b/>
                <w:bCs/>
                <w:color w:val="000000" w:themeColor="text1"/>
                <w:w w:val="92"/>
                <w:kern w:val="0"/>
                <w:sz w:val="22"/>
                <w:szCs w:val="22"/>
              </w:rPr>
              <w:t>第</w:t>
            </w:r>
            <w:r w:rsidRPr="003A31B3">
              <w:rPr>
                <w:rFonts w:eastAsia="標楷體"/>
                <w:b/>
                <w:bCs/>
                <w:color w:val="000000" w:themeColor="text1"/>
                <w:w w:val="92"/>
                <w:kern w:val="0"/>
                <w:sz w:val="22"/>
                <w:szCs w:val="22"/>
              </w:rPr>
              <w:t>1</w:t>
            </w:r>
            <w:r w:rsidRPr="003A31B3">
              <w:rPr>
                <w:rFonts w:eastAsia="標楷體"/>
                <w:b/>
                <w:bCs/>
                <w:color w:val="000000" w:themeColor="text1"/>
                <w:spacing w:val="-18"/>
                <w:w w:val="92"/>
                <w:kern w:val="0"/>
                <w:sz w:val="22"/>
                <w:szCs w:val="22"/>
              </w:rPr>
              <w:t>季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</w:tcPr>
          <w:p w:rsidR="00A90FED" w:rsidRPr="00EA7944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3A31B3"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  <w:t>第</w:t>
            </w:r>
            <w:r w:rsidRPr="003A31B3"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  <w:t>2</w:t>
            </w:r>
            <w:r w:rsidRPr="003A31B3">
              <w:rPr>
                <w:rFonts w:eastAsia="標楷體"/>
                <w:b/>
                <w:bCs/>
                <w:color w:val="000000" w:themeColor="text1"/>
                <w:spacing w:val="-12"/>
                <w:w w:val="94"/>
                <w:kern w:val="0"/>
                <w:sz w:val="22"/>
                <w:szCs w:val="22"/>
              </w:rPr>
              <w:t>季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A90FED" w:rsidRPr="00EA7944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</w:pPr>
            <w:r w:rsidRPr="003A31B3"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  <w:t>第</w:t>
            </w:r>
            <w:r w:rsidRPr="003A31B3"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  <w:t>3</w:t>
            </w:r>
            <w:r w:rsidRPr="003A31B3">
              <w:rPr>
                <w:rFonts w:eastAsia="標楷體"/>
                <w:b/>
                <w:bCs/>
                <w:color w:val="000000" w:themeColor="text1"/>
                <w:spacing w:val="-12"/>
                <w:w w:val="94"/>
                <w:kern w:val="0"/>
                <w:sz w:val="22"/>
                <w:szCs w:val="22"/>
              </w:rPr>
              <w:t>季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A90FED" w:rsidRPr="00EA7944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</w:pPr>
            <w:r w:rsidRPr="003A31B3"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  <w:t>第</w:t>
            </w:r>
            <w:r w:rsidRPr="003A31B3">
              <w:rPr>
                <w:rFonts w:eastAsia="標楷體"/>
                <w:b/>
                <w:bCs/>
                <w:color w:val="000000" w:themeColor="text1"/>
                <w:w w:val="94"/>
                <w:kern w:val="0"/>
                <w:sz w:val="22"/>
                <w:szCs w:val="22"/>
              </w:rPr>
              <w:t>4</w:t>
            </w:r>
            <w:r w:rsidRPr="003A31B3">
              <w:rPr>
                <w:rFonts w:eastAsia="標楷體"/>
                <w:b/>
                <w:bCs/>
                <w:color w:val="000000" w:themeColor="text1"/>
                <w:spacing w:val="-12"/>
                <w:w w:val="94"/>
                <w:kern w:val="0"/>
                <w:sz w:val="22"/>
                <w:szCs w:val="22"/>
              </w:rPr>
              <w:t>季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A90FED" w:rsidRPr="00EA7944" w:rsidRDefault="00A90FED" w:rsidP="004C68E9">
            <w:pPr>
              <w:adjustRightInd w:val="0"/>
              <w:snapToGrid w:val="0"/>
              <w:spacing w:line="30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3A31B3">
              <w:rPr>
                <w:rFonts w:eastAsia="標楷體"/>
                <w:b/>
                <w:bCs/>
                <w:color w:val="000000" w:themeColor="text1"/>
                <w:spacing w:val="24"/>
                <w:kern w:val="0"/>
                <w:sz w:val="22"/>
                <w:szCs w:val="22"/>
              </w:rPr>
              <w:t>第</w:t>
            </w:r>
            <w:r w:rsidRPr="003A31B3">
              <w:rPr>
                <w:rFonts w:eastAsia="標楷體"/>
                <w:b/>
                <w:bCs/>
                <w:color w:val="000000" w:themeColor="text1"/>
                <w:spacing w:val="24"/>
                <w:kern w:val="0"/>
                <w:sz w:val="22"/>
                <w:szCs w:val="22"/>
              </w:rPr>
              <w:t>1</w:t>
            </w:r>
            <w:r w:rsidRPr="003A31B3">
              <w:rPr>
                <w:rFonts w:eastAsia="標楷體"/>
                <w:b/>
                <w:bCs/>
                <w:color w:val="000000" w:themeColor="text1"/>
                <w:spacing w:val="6"/>
                <w:kern w:val="0"/>
                <w:sz w:val="22"/>
                <w:szCs w:val="22"/>
              </w:rPr>
              <w:t>季</w:t>
            </w:r>
          </w:p>
        </w:tc>
      </w:tr>
      <w:tr w:rsidR="00A90FED" w:rsidRPr="005B48B6" w:rsidTr="00A90FED">
        <w:trPr>
          <w:trHeight w:val="70"/>
        </w:trPr>
        <w:tc>
          <w:tcPr>
            <w:tcW w:w="20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GDP</w:t>
            </w: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成長率（實質）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6.1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6.4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6.2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6.0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6.0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-6.8</w:t>
            </w:r>
          </w:p>
        </w:tc>
      </w:tr>
      <w:tr w:rsidR="00A90FED" w:rsidRPr="005B48B6" w:rsidTr="00A90FED">
        <w:trPr>
          <w:trHeight w:val="70"/>
        </w:trPr>
        <w:tc>
          <w:tcPr>
            <w:tcW w:w="202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消費（名目）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</w:tr>
      <w:tr w:rsidR="00A90FED" w:rsidRPr="005B48B6" w:rsidTr="00A90FED">
        <w:trPr>
          <w:trHeight w:val="80"/>
        </w:trPr>
        <w:tc>
          <w:tcPr>
            <w:tcW w:w="2027" w:type="pct"/>
            <w:tcBorders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 xml:space="preserve">    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社會消費品零售總額年增率</w:t>
            </w:r>
          </w:p>
        </w:tc>
        <w:tc>
          <w:tcPr>
            <w:tcW w:w="455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8.0</w:t>
            </w:r>
          </w:p>
        </w:tc>
        <w:tc>
          <w:tcPr>
            <w:tcW w:w="486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8.3</w:t>
            </w:r>
          </w:p>
        </w:tc>
        <w:tc>
          <w:tcPr>
            <w:tcW w:w="488" w:type="pct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8.5</w:t>
            </w:r>
          </w:p>
        </w:tc>
        <w:tc>
          <w:tcPr>
            <w:tcW w:w="488" w:type="pct"/>
            <w:tcBorders>
              <w:left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7.6</w:t>
            </w:r>
          </w:p>
        </w:tc>
        <w:tc>
          <w:tcPr>
            <w:tcW w:w="487" w:type="pct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7.7</w:t>
            </w:r>
          </w:p>
        </w:tc>
        <w:tc>
          <w:tcPr>
            <w:tcW w:w="569" w:type="pct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-19.0</w:t>
            </w:r>
          </w:p>
        </w:tc>
      </w:tr>
      <w:tr w:rsidR="00A90FED" w:rsidRPr="005B48B6" w:rsidTr="00A90FED">
        <w:trPr>
          <w:trHeight w:val="70"/>
        </w:trPr>
        <w:tc>
          <w:tcPr>
            <w:tcW w:w="202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3A31B3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投資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（</w:t>
            </w: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名目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</w:tr>
      <w:tr w:rsidR="00A90FED" w:rsidRPr="005B48B6" w:rsidTr="00A90FED">
        <w:trPr>
          <w:trHeight w:val="80"/>
        </w:trPr>
        <w:tc>
          <w:tcPr>
            <w:tcW w:w="20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 xml:space="preserve">    </w:t>
            </w:r>
            <w:r w:rsidRPr="005B48B6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>固定資產投資（不含農戶）</w:t>
            </w:r>
            <w:r w:rsidR="00726BE8">
              <w:rPr>
                <w:rFonts w:eastAsia="標楷體" w:hint="eastAsia"/>
                <w:bCs/>
                <w:color w:val="000000" w:themeColor="text1"/>
                <w:w w:val="90"/>
                <w:sz w:val="22"/>
                <w:szCs w:val="22"/>
              </w:rPr>
              <w:t>年增</w:t>
            </w:r>
            <w:r w:rsidRPr="005B48B6">
              <w:rPr>
                <w:rFonts w:eastAsia="標楷體"/>
                <w:bCs/>
                <w:color w:val="000000" w:themeColor="text1"/>
                <w:w w:val="90"/>
                <w:sz w:val="22"/>
                <w:szCs w:val="22"/>
              </w:rPr>
              <w:t>率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5.4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6.3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5.3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4.6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5.4</w:t>
            </w:r>
          </w:p>
        </w:tc>
        <w:tc>
          <w:tcPr>
            <w:tcW w:w="56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-16.1</w:t>
            </w:r>
          </w:p>
        </w:tc>
      </w:tr>
      <w:tr w:rsidR="00A90FED" w:rsidRPr="005B48B6" w:rsidTr="00A90FED">
        <w:trPr>
          <w:trHeight w:val="70"/>
        </w:trPr>
        <w:tc>
          <w:tcPr>
            <w:tcW w:w="202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firstLineChars="100" w:firstLine="220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外貿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（</w:t>
            </w:r>
            <w:r w:rsidR="003A31B3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名目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</w:tc>
      </w:tr>
      <w:tr w:rsidR="00A90FED" w:rsidRPr="005B48B6" w:rsidTr="00A90FED">
        <w:trPr>
          <w:trHeight w:val="121"/>
        </w:trPr>
        <w:tc>
          <w:tcPr>
            <w:tcW w:w="202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tabs>
                <w:tab w:val="left" w:pos="417"/>
              </w:tabs>
              <w:adjustRightInd w:val="0"/>
              <w:snapToGrid w:val="0"/>
              <w:spacing w:line="320" w:lineRule="exact"/>
              <w:ind w:firstLineChars="150" w:firstLine="330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出口年增率</w:t>
            </w:r>
          </w:p>
        </w:tc>
        <w:tc>
          <w:tcPr>
            <w:tcW w:w="4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4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1.4</w:t>
            </w:r>
          </w:p>
        </w:tc>
        <w:tc>
          <w:tcPr>
            <w:tcW w:w="48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-1.0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-0.3</w:t>
            </w:r>
          </w:p>
        </w:tc>
        <w:tc>
          <w:tcPr>
            <w:tcW w:w="487" w:type="pct"/>
            <w:tcBorders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1.9</w:t>
            </w: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-13.3</w:t>
            </w:r>
          </w:p>
        </w:tc>
      </w:tr>
      <w:tr w:rsidR="00A90FED" w:rsidRPr="005B48B6" w:rsidTr="00A90FED">
        <w:trPr>
          <w:trHeight w:val="80"/>
        </w:trPr>
        <w:tc>
          <w:tcPr>
            <w:tcW w:w="20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firstLineChars="150" w:firstLine="330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進口年增率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-2.8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-4.1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-3.7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-6.2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3.2</w:t>
            </w:r>
          </w:p>
        </w:tc>
        <w:tc>
          <w:tcPr>
            <w:tcW w:w="56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-2.9</w:t>
            </w:r>
          </w:p>
        </w:tc>
      </w:tr>
      <w:tr w:rsidR="00A90FED" w:rsidRPr="005B48B6" w:rsidTr="00A90FED">
        <w:trPr>
          <w:trHeight w:val="80"/>
        </w:trPr>
        <w:tc>
          <w:tcPr>
            <w:tcW w:w="20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372D8D" w:rsidRDefault="00A90FED" w:rsidP="009A6CEA">
            <w:pPr>
              <w:adjustRightInd w:val="0"/>
              <w:snapToGrid w:val="0"/>
              <w:spacing w:line="320" w:lineRule="exact"/>
              <w:rPr>
                <w:rFonts w:eastAsia="標楷體"/>
                <w:b/>
                <w:bCs/>
                <w:color w:val="000000" w:themeColor="text1"/>
                <w:w w:val="90"/>
                <w:sz w:val="22"/>
                <w:szCs w:val="22"/>
              </w:rPr>
            </w:pPr>
            <w:r w:rsidRPr="00372D8D">
              <w:rPr>
                <w:rFonts w:eastAsia="標楷體"/>
                <w:b/>
                <w:bCs/>
                <w:color w:val="000000" w:themeColor="text1"/>
                <w:w w:val="90"/>
                <w:sz w:val="22"/>
                <w:szCs w:val="22"/>
              </w:rPr>
              <w:t>工業生產成長率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（</w:t>
            </w:r>
            <w:r w:rsidR="00C65C8C">
              <w:rPr>
                <w:rFonts w:eastAsia="標楷體" w:hint="eastAsia"/>
                <w:b/>
                <w:bCs/>
                <w:color w:val="000000" w:themeColor="text1"/>
                <w:w w:val="90"/>
                <w:sz w:val="22"/>
                <w:szCs w:val="22"/>
              </w:rPr>
              <w:t>實質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）</w:t>
            </w:r>
            <w:bookmarkStart w:id="3" w:name="_GoBack"/>
            <w:bookmarkEnd w:id="3"/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434DDC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434DDC">
              <w:rPr>
                <w:rFonts w:eastAsia="標楷體"/>
                <w:color w:val="000000" w:themeColor="text1"/>
                <w:sz w:val="22"/>
                <w:szCs w:val="22"/>
              </w:rPr>
              <w:t>5.7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434DDC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434DDC">
              <w:rPr>
                <w:rFonts w:eastAsia="標楷體"/>
                <w:color w:val="000000" w:themeColor="text1"/>
                <w:sz w:val="22"/>
                <w:szCs w:val="22"/>
              </w:rPr>
              <w:t>6.5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434DDC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434DDC">
              <w:rPr>
                <w:rFonts w:eastAsia="標楷體"/>
                <w:color w:val="000000" w:themeColor="text1"/>
                <w:sz w:val="22"/>
                <w:szCs w:val="22"/>
              </w:rPr>
              <w:t>5.6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0FED" w:rsidRPr="00434DDC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434DDC">
              <w:rPr>
                <w:rFonts w:eastAsia="標楷體"/>
                <w:color w:val="000000" w:themeColor="text1"/>
                <w:sz w:val="22"/>
                <w:szCs w:val="22"/>
              </w:rPr>
              <w:t>5.0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434DDC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434DDC">
              <w:rPr>
                <w:rFonts w:eastAsia="標楷體"/>
                <w:color w:val="000000" w:themeColor="text1"/>
                <w:sz w:val="22"/>
                <w:szCs w:val="22"/>
              </w:rPr>
              <w:t>5.9</w:t>
            </w:r>
          </w:p>
        </w:tc>
        <w:tc>
          <w:tcPr>
            <w:tcW w:w="56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434DDC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434DDC">
              <w:rPr>
                <w:rFonts w:eastAsia="標楷體"/>
                <w:color w:val="000000" w:themeColor="text1"/>
                <w:sz w:val="22"/>
                <w:szCs w:val="22"/>
              </w:rPr>
              <w:t>-8.4</w:t>
            </w:r>
          </w:p>
        </w:tc>
      </w:tr>
      <w:tr w:rsidR="00A90FED" w:rsidRPr="005B48B6" w:rsidTr="00A90FED">
        <w:trPr>
          <w:trHeight w:val="386"/>
        </w:trPr>
        <w:tc>
          <w:tcPr>
            <w:tcW w:w="20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物價</w:t>
            </w: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居民消費價格</w:t>
            </w:r>
            <w:r w:rsidR="008E0CC5">
              <w:rPr>
                <w:rFonts w:eastAsia="標楷體" w:hint="eastAsia"/>
                <w:color w:val="000000" w:themeColor="text1"/>
                <w:sz w:val="22"/>
                <w:szCs w:val="22"/>
              </w:rPr>
              <w:t>指數</w:t>
            </w:r>
            <w:r w:rsidR="00C65C8C">
              <w:rPr>
                <w:rFonts w:eastAsia="標楷體" w:hint="eastAsia"/>
                <w:color w:val="000000" w:themeColor="text1"/>
                <w:sz w:val="22"/>
                <w:szCs w:val="22"/>
              </w:rPr>
              <w:t>年增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率</w:t>
            </w:r>
          </w:p>
          <w:p w:rsidR="00A90FED" w:rsidRPr="005B48B6" w:rsidRDefault="00A90FED" w:rsidP="00484AFC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484AFC">
              <w:rPr>
                <w:rFonts w:eastAsia="標楷體" w:hint="eastAsia"/>
                <w:color w:val="000000" w:themeColor="text1"/>
                <w:sz w:val="22"/>
                <w:szCs w:val="22"/>
              </w:rPr>
              <w:t>工業</w:t>
            </w:r>
            <w:r w:rsidR="00C65C8C">
              <w:rPr>
                <w:rFonts w:eastAsia="標楷體" w:hint="eastAsia"/>
                <w:color w:val="000000" w:themeColor="text1"/>
                <w:sz w:val="22"/>
                <w:szCs w:val="22"/>
              </w:rPr>
              <w:t>生產者</w:t>
            </w:r>
            <w:r w:rsidR="00484AFC">
              <w:rPr>
                <w:rFonts w:eastAsia="標楷體" w:hint="eastAsia"/>
                <w:color w:val="000000" w:themeColor="text1"/>
                <w:sz w:val="22"/>
                <w:szCs w:val="22"/>
              </w:rPr>
              <w:t>出廠價格</w:t>
            </w:r>
            <w:r w:rsidR="008E0CC5">
              <w:rPr>
                <w:rFonts w:eastAsia="標楷體" w:hint="eastAsia"/>
                <w:color w:val="000000" w:themeColor="text1"/>
                <w:sz w:val="22"/>
                <w:szCs w:val="22"/>
              </w:rPr>
              <w:t>指數</w:t>
            </w:r>
            <w:r w:rsidR="00C65C8C">
              <w:rPr>
                <w:rFonts w:eastAsia="標楷體" w:hint="eastAsia"/>
                <w:color w:val="000000" w:themeColor="text1"/>
                <w:sz w:val="22"/>
                <w:szCs w:val="22"/>
              </w:rPr>
              <w:t>年增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率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2.9</w:t>
            </w:r>
          </w:p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-0.3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1.8</w:t>
            </w:r>
          </w:p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0.2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2.6</w:t>
            </w:r>
          </w:p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3.1</w:t>
            </w:r>
          </w:p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-0.8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4.1</w:t>
            </w:r>
          </w:p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-1.2</w:t>
            </w:r>
          </w:p>
        </w:tc>
        <w:tc>
          <w:tcPr>
            <w:tcW w:w="56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</w:p>
          <w:p w:rsidR="00A90FED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4.9</w:t>
            </w:r>
          </w:p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-0.6</w:t>
            </w:r>
          </w:p>
        </w:tc>
      </w:tr>
      <w:tr w:rsidR="00A90FED" w:rsidRPr="005B48B6" w:rsidTr="00A90FED">
        <w:trPr>
          <w:trHeight w:val="307"/>
        </w:trPr>
        <w:tc>
          <w:tcPr>
            <w:tcW w:w="202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3A31B3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CB1A1C"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社會融資規模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（</w:t>
            </w:r>
            <w:r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期底值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）</w:t>
            </w:r>
            <w:r w:rsidR="003A31B3"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季</w:t>
            </w:r>
            <w:r w:rsidR="00726BE8"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增</w:t>
            </w:r>
            <w:r w:rsidR="000457E1"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率</w:t>
            </w:r>
            <w:r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10.7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3.6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2.5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1.9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bCs/>
                <w:color w:val="000000" w:themeColor="text1"/>
                <w:sz w:val="22"/>
                <w:szCs w:val="22"/>
              </w:rPr>
              <w:t>4.4</w:t>
            </w:r>
          </w:p>
        </w:tc>
      </w:tr>
      <w:tr w:rsidR="00A90FED" w:rsidRPr="005B48B6" w:rsidTr="00A90FED">
        <w:trPr>
          <w:trHeight w:val="307"/>
        </w:trPr>
        <w:tc>
          <w:tcPr>
            <w:tcW w:w="202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3A31B3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股</w:t>
            </w:r>
            <w:proofErr w:type="gramStart"/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匯</w:t>
            </w:r>
            <w:proofErr w:type="gramEnd"/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市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（</w:t>
            </w:r>
            <w:r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期底</w:t>
            </w:r>
            <w:r>
              <w:rPr>
                <w:rFonts w:eastAsia="標楷體" w:hint="eastAsia"/>
                <w:b/>
                <w:bCs/>
                <w:color w:val="000000" w:themeColor="text1"/>
                <w:sz w:val="22"/>
                <w:szCs w:val="22"/>
              </w:rPr>
              <w:t>值</w:t>
            </w:r>
            <w:r w:rsidR="003A31B3" w:rsidRPr="005B48B6">
              <w:rPr>
                <w:rFonts w:eastAsia="標楷體"/>
                <w:b/>
                <w:bCs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bCs/>
                <w:color w:val="000000" w:themeColor="text1"/>
                <w:sz w:val="22"/>
                <w:szCs w:val="22"/>
              </w:rPr>
            </w:pPr>
          </w:p>
        </w:tc>
      </w:tr>
      <w:tr w:rsidR="00A90FED" w:rsidRPr="005B48B6" w:rsidTr="00A90FED">
        <w:trPr>
          <w:trHeight w:val="386"/>
        </w:trPr>
        <w:tc>
          <w:tcPr>
            <w:tcW w:w="202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widowControl/>
              <w:spacing w:line="320" w:lineRule="exact"/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Pr="005B48B6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股市</w:t>
            </w:r>
            <w:r w:rsidRPr="005B48B6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-</w:t>
            </w:r>
            <w:r w:rsidR="00C65C8C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上海綜合</w:t>
            </w:r>
            <w:proofErr w:type="gramStart"/>
            <w:r w:rsidR="00C65C8C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指數</w:t>
            </w:r>
            <w:r w:rsidR="003A31B3">
              <w:rPr>
                <w:rFonts w:eastAsia="標楷體" w:hint="eastAsia"/>
                <w:color w:val="000000" w:themeColor="text1"/>
                <w:sz w:val="22"/>
                <w:szCs w:val="22"/>
              </w:rPr>
              <w:t>季</w:t>
            </w:r>
            <w:r w:rsidR="00C65C8C">
              <w:rPr>
                <w:rFonts w:eastAsia="標楷體" w:hint="eastAsia"/>
                <w:color w:val="000000" w:themeColor="text1"/>
                <w:sz w:val="22"/>
                <w:szCs w:val="22"/>
              </w:rPr>
              <w:t>增</w:t>
            </w:r>
            <w:r w:rsidRPr="005B48B6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率</w:t>
            </w:r>
            <w:proofErr w:type="gramEnd"/>
            <w:r w:rsidRPr="005B48B6">
              <w:rPr>
                <w:rFonts w:eastAsia="標楷體"/>
                <w:bCs/>
                <w:color w:val="000000" w:themeColor="text1"/>
                <w:kern w:val="0"/>
                <w:sz w:val="22"/>
                <w:szCs w:val="22"/>
              </w:rPr>
              <w:t>*</w:t>
            </w:r>
          </w:p>
          <w:p w:rsidR="00A90FED" w:rsidRPr="005B48B6" w:rsidRDefault="00A90FED" w:rsidP="004C68E9">
            <w:pPr>
              <w:widowControl/>
              <w:spacing w:line="320" w:lineRule="exact"/>
              <w:ind w:firstLineChars="253" w:firstLine="557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</w:t>
            </w:r>
            <w:r w:rsidR="00C65C8C">
              <w:rPr>
                <w:rFonts w:eastAsia="標楷體"/>
                <w:color w:val="000000" w:themeColor="text1"/>
                <w:sz w:val="22"/>
                <w:szCs w:val="22"/>
              </w:rPr>
              <w:t>深圳綜合</w:t>
            </w:r>
            <w:proofErr w:type="gramStart"/>
            <w:r w:rsidR="00C65C8C">
              <w:rPr>
                <w:rFonts w:eastAsia="標楷體"/>
                <w:color w:val="000000" w:themeColor="text1"/>
                <w:sz w:val="22"/>
                <w:szCs w:val="22"/>
              </w:rPr>
              <w:t>指數</w:t>
            </w:r>
            <w:r w:rsidR="003A31B3">
              <w:rPr>
                <w:rFonts w:eastAsia="標楷體" w:hint="eastAsia"/>
                <w:color w:val="000000" w:themeColor="text1"/>
                <w:sz w:val="22"/>
                <w:szCs w:val="22"/>
              </w:rPr>
              <w:t>季</w:t>
            </w:r>
            <w:r w:rsidR="00C65C8C">
              <w:rPr>
                <w:rFonts w:eastAsia="標楷體" w:hint="eastAsia"/>
                <w:color w:val="000000" w:themeColor="text1"/>
                <w:sz w:val="22"/>
                <w:szCs w:val="22"/>
              </w:rPr>
              <w:t>增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率</w:t>
            </w:r>
            <w:proofErr w:type="gramEnd"/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23.7</w:t>
            </w:r>
          </w:p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37.1</w:t>
            </w:r>
          </w:p>
        </w:tc>
        <w:tc>
          <w:tcPr>
            <w:tcW w:w="4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0FED" w:rsidRPr="005B48B6" w:rsidRDefault="00A90FED" w:rsidP="004C68E9">
            <w:pPr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25.4</w:t>
            </w:r>
          </w:p>
          <w:p w:rsidR="00A90FED" w:rsidRPr="005B48B6" w:rsidRDefault="00A90FED" w:rsidP="004C68E9">
            <w:pPr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34.9</w:t>
            </w:r>
          </w:p>
        </w:tc>
        <w:tc>
          <w:tcPr>
            <w:tcW w:w="48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-3.6</w:t>
            </w:r>
          </w:p>
          <w:p w:rsidR="00A90FED" w:rsidRPr="005B48B6" w:rsidRDefault="00A90FED" w:rsidP="004C68E9">
            <w:pPr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-7.8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-2.5</w:t>
            </w:r>
          </w:p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2.1</w:t>
            </w:r>
          </w:p>
        </w:tc>
        <w:tc>
          <w:tcPr>
            <w:tcW w:w="487" w:type="pct"/>
            <w:tcBorders>
              <w:left w:val="single" w:sz="4" w:space="0" w:color="auto"/>
            </w:tcBorders>
            <w:vAlign w:val="center"/>
          </w:tcPr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5.0</w:t>
            </w:r>
          </w:p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8.0</w:t>
            </w:r>
          </w:p>
        </w:tc>
        <w:tc>
          <w:tcPr>
            <w:tcW w:w="569" w:type="pct"/>
            <w:tcBorders>
              <w:left w:val="single" w:sz="4" w:space="0" w:color="auto"/>
            </w:tcBorders>
            <w:vAlign w:val="center"/>
          </w:tcPr>
          <w:p w:rsidR="00A90FED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-5.1</w:t>
            </w:r>
          </w:p>
          <w:p w:rsidR="00A90FED" w:rsidRPr="005B48B6" w:rsidRDefault="00A90FED" w:rsidP="004C68E9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-10.9</w:t>
            </w:r>
          </w:p>
        </w:tc>
      </w:tr>
      <w:tr w:rsidR="00A90FED" w:rsidRPr="005B48B6" w:rsidTr="00A90FED">
        <w:trPr>
          <w:trHeight w:val="243"/>
        </w:trPr>
        <w:tc>
          <w:tcPr>
            <w:tcW w:w="20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jc w:val="both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人民幣兌美元升（貶）幅度</w:t>
            </w:r>
            <w:r w:rsidRPr="005B48B6">
              <w:rPr>
                <w:rFonts w:eastAsia="標楷體"/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ED" w:rsidRPr="00C31058" w:rsidRDefault="00A90FED" w:rsidP="00EB1E57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C31058">
              <w:rPr>
                <w:rFonts w:eastAsia="標楷體"/>
                <w:color w:val="000000" w:themeColor="text1"/>
                <w:sz w:val="22"/>
                <w:szCs w:val="22"/>
              </w:rPr>
              <w:t>-1.</w:t>
            </w:r>
            <w:r w:rsidR="00EB1E57">
              <w:rPr>
                <w:rFonts w:eastAsia="標楷體"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ED" w:rsidRPr="00C31058" w:rsidRDefault="00EB1E57" w:rsidP="00EB1E57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1</w:t>
            </w:r>
            <w:r w:rsidR="00A90FED" w:rsidRPr="00C31058">
              <w:rPr>
                <w:rFonts w:eastAsia="標楷體"/>
                <w:color w:val="000000" w:themeColor="text1"/>
                <w:sz w:val="22"/>
                <w:szCs w:val="22"/>
              </w:rPr>
              <w:t>.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FED" w:rsidRPr="00C31058" w:rsidRDefault="00A90FED" w:rsidP="00EB1E57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C31058">
              <w:rPr>
                <w:rFonts w:eastAsia="標楷體"/>
                <w:color w:val="000000" w:themeColor="text1"/>
                <w:sz w:val="22"/>
                <w:szCs w:val="22"/>
              </w:rPr>
              <w:t>-2.</w:t>
            </w:r>
            <w:r w:rsidR="00EB1E57">
              <w:rPr>
                <w:rFonts w:eastAsia="標楷體" w:hint="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0FED" w:rsidRPr="00C31058" w:rsidRDefault="00A90FED" w:rsidP="00EB1E57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C31058">
              <w:rPr>
                <w:rFonts w:eastAsia="標楷體"/>
                <w:color w:val="000000" w:themeColor="text1"/>
                <w:sz w:val="22"/>
                <w:szCs w:val="22"/>
              </w:rPr>
              <w:t>-</w:t>
            </w:r>
            <w:r w:rsidR="00EB1E57">
              <w:rPr>
                <w:rFonts w:eastAsia="標楷體" w:hint="eastAsia"/>
                <w:color w:val="000000" w:themeColor="text1"/>
                <w:sz w:val="22"/>
                <w:szCs w:val="22"/>
              </w:rPr>
              <w:t>2</w:t>
            </w:r>
            <w:r w:rsidRPr="00C31058">
              <w:rPr>
                <w:rFonts w:eastAsia="標楷體"/>
                <w:color w:val="000000" w:themeColor="text1"/>
                <w:sz w:val="22"/>
                <w:szCs w:val="22"/>
              </w:rPr>
              <w:t>.8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4" w:space="0" w:color="auto"/>
            </w:tcBorders>
          </w:tcPr>
          <w:p w:rsidR="00A90FED" w:rsidRPr="00C31058" w:rsidRDefault="00EB1E57" w:rsidP="00EB1E57">
            <w:pPr>
              <w:widowControl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1</w:t>
            </w:r>
            <w:r w:rsidR="00A90FED" w:rsidRPr="00C31058">
              <w:rPr>
                <w:rFonts w:eastAsia="標楷體"/>
                <w:color w:val="000000" w:themeColor="text1"/>
                <w:sz w:val="22"/>
                <w:szCs w:val="22"/>
              </w:rPr>
              <w:t>.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0FED" w:rsidRPr="005B48B6" w:rsidRDefault="00A90FED" w:rsidP="004C68E9">
            <w:pPr>
              <w:adjustRightInd w:val="0"/>
              <w:snapToGrid w:val="0"/>
              <w:spacing w:line="320" w:lineRule="exact"/>
              <w:ind w:rightChars="50" w:right="120"/>
              <w:jc w:val="right"/>
              <w:rPr>
                <w:rFonts w:eastAsia="標楷體"/>
                <w:color w:val="000000" w:themeColor="text1"/>
                <w:sz w:val="22"/>
                <w:szCs w:val="22"/>
              </w:rPr>
            </w:pPr>
            <w:r>
              <w:rPr>
                <w:rFonts w:eastAsia="標楷體"/>
                <w:color w:val="000000" w:themeColor="text1"/>
                <w:sz w:val="22"/>
                <w:szCs w:val="22"/>
              </w:rPr>
              <w:t>-1.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8</w:t>
            </w:r>
          </w:p>
        </w:tc>
      </w:tr>
    </w:tbl>
    <w:p w:rsidR="00404289" w:rsidRPr="005B48B6" w:rsidRDefault="00404289" w:rsidP="00404289">
      <w:pPr>
        <w:widowControl/>
        <w:spacing w:line="280" w:lineRule="exact"/>
        <w:rPr>
          <w:rFonts w:eastAsia="標楷體"/>
          <w:color w:val="000000" w:themeColor="text1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：</w:t>
      </w:r>
      <w:r w:rsidRPr="005B48B6">
        <w:rPr>
          <w:rFonts w:eastAsia="標楷體"/>
          <w:color w:val="000000" w:themeColor="text1"/>
          <w:sz w:val="20"/>
          <w:szCs w:val="20"/>
        </w:rPr>
        <w:t>*</w:t>
      </w:r>
      <w:r w:rsidRPr="005B48B6">
        <w:rPr>
          <w:rFonts w:eastAsia="標楷體"/>
          <w:color w:val="000000" w:themeColor="text1"/>
          <w:sz w:val="20"/>
          <w:szCs w:val="20"/>
        </w:rPr>
        <w:t>為較上季或上期增減率，其餘變動率為較上年或上年同期增減率。</w:t>
      </w:r>
    </w:p>
    <w:p w:rsidR="00404289" w:rsidRDefault="00404289" w:rsidP="00404289">
      <w:pPr>
        <w:widowControl/>
        <w:spacing w:line="280" w:lineRule="exact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</w:t>
      </w:r>
      <w:r w:rsidRPr="005B48B6">
        <w:rPr>
          <w:rFonts w:eastAsia="標楷體"/>
          <w:color w:val="000000" w:themeColor="text1"/>
          <w:sz w:val="20"/>
          <w:szCs w:val="20"/>
        </w:rPr>
        <w:t>CEIC</w:t>
      </w:r>
      <w:r w:rsidRPr="005B48B6">
        <w:rPr>
          <w:rFonts w:eastAsia="標楷體"/>
          <w:color w:val="000000" w:themeColor="text1"/>
          <w:sz w:val="20"/>
          <w:szCs w:val="20"/>
        </w:rPr>
        <w:t>資料庫。</w:t>
      </w:r>
    </w:p>
    <w:p w:rsidR="00364B47" w:rsidRPr="005B48B6" w:rsidRDefault="00364B47" w:rsidP="00364B47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社會融資規模升溫：</w:t>
      </w:r>
      <w:r w:rsidRPr="005B48B6">
        <w:rPr>
          <w:rFonts w:eastAsia="標楷體"/>
          <w:sz w:val="28"/>
          <w:szCs w:val="32"/>
        </w:rPr>
        <w:t>由於</w:t>
      </w:r>
      <w:r w:rsidRPr="005B48B6">
        <w:rPr>
          <w:rFonts w:eastAsia="標楷體"/>
          <w:sz w:val="28"/>
          <w:szCs w:val="32"/>
        </w:rPr>
        <w:t>3</w:t>
      </w:r>
      <w:r w:rsidRPr="005B48B6">
        <w:rPr>
          <w:rFonts w:eastAsia="標楷體"/>
          <w:sz w:val="28"/>
          <w:szCs w:val="32"/>
        </w:rPr>
        <w:t>月份</w:t>
      </w:r>
      <w:proofErr w:type="gramStart"/>
      <w:r w:rsidRPr="005B48B6">
        <w:rPr>
          <w:rFonts w:eastAsia="標楷體"/>
          <w:sz w:val="28"/>
          <w:szCs w:val="32"/>
        </w:rPr>
        <w:t>疫</w:t>
      </w:r>
      <w:proofErr w:type="gramEnd"/>
      <w:r w:rsidRPr="005B48B6">
        <w:rPr>
          <w:rFonts w:eastAsia="標楷體"/>
          <w:sz w:val="28"/>
          <w:szCs w:val="32"/>
        </w:rPr>
        <w:t>情初步受到控制，復工復產速度加快，以及人民銀行政策支持下，中國大陸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年第</w:t>
      </w:r>
      <w:r w:rsidRPr="005B48B6">
        <w:rPr>
          <w:rFonts w:eastAsia="標楷體"/>
          <w:sz w:val="28"/>
          <w:szCs w:val="32"/>
        </w:rPr>
        <w:t>1</w:t>
      </w:r>
      <w:r w:rsidRPr="005B48B6">
        <w:rPr>
          <w:rFonts w:eastAsia="標楷體"/>
          <w:sz w:val="28"/>
          <w:szCs w:val="32"/>
        </w:rPr>
        <w:t>季總社會融資規模</w:t>
      </w:r>
      <w:r>
        <w:rPr>
          <w:rFonts w:eastAsia="標楷體" w:hint="eastAsia"/>
          <w:sz w:val="28"/>
          <w:szCs w:val="32"/>
        </w:rPr>
        <w:t>較</w:t>
      </w:r>
      <w:r>
        <w:rPr>
          <w:rFonts w:eastAsia="標楷體" w:hint="eastAsia"/>
          <w:sz w:val="28"/>
          <w:szCs w:val="32"/>
        </w:rPr>
        <w:t>2019</w:t>
      </w:r>
      <w:r>
        <w:rPr>
          <w:rFonts w:eastAsia="標楷體" w:hint="eastAsia"/>
          <w:sz w:val="28"/>
          <w:szCs w:val="32"/>
        </w:rPr>
        <w:t>年底</w:t>
      </w:r>
      <w:r w:rsidRPr="005B48B6">
        <w:rPr>
          <w:rFonts w:eastAsia="標楷體"/>
          <w:sz w:val="28"/>
          <w:szCs w:val="32"/>
        </w:rPr>
        <w:t>增</w:t>
      </w:r>
      <w:r>
        <w:rPr>
          <w:rFonts w:eastAsia="標楷體" w:hint="eastAsia"/>
          <w:sz w:val="28"/>
          <w:szCs w:val="32"/>
        </w:rPr>
        <w:t>加</w:t>
      </w:r>
      <w:r w:rsidR="000457E1">
        <w:rPr>
          <w:rFonts w:eastAsia="標楷體" w:hint="eastAsia"/>
          <w:sz w:val="28"/>
          <w:szCs w:val="32"/>
        </w:rPr>
        <w:t>金額達</w:t>
      </w:r>
      <w:r w:rsidRPr="005B48B6">
        <w:rPr>
          <w:rFonts w:eastAsia="標楷體"/>
          <w:sz w:val="28"/>
          <w:szCs w:val="32"/>
        </w:rPr>
        <w:t>10</w:t>
      </w:r>
      <w:r>
        <w:rPr>
          <w:rFonts w:eastAsia="標楷體" w:hint="eastAsia"/>
          <w:sz w:val="28"/>
          <w:szCs w:val="32"/>
        </w:rPr>
        <w:t>.9</w:t>
      </w:r>
      <w:r>
        <w:rPr>
          <w:rFonts w:eastAsia="標楷體" w:hint="eastAsia"/>
          <w:sz w:val="28"/>
          <w:szCs w:val="32"/>
        </w:rPr>
        <w:t>兆元</w:t>
      </w:r>
      <w:r w:rsidRPr="005B48B6">
        <w:rPr>
          <w:rFonts w:eastAsia="標楷體"/>
          <w:sz w:val="28"/>
          <w:szCs w:val="32"/>
        </w:rPr>
        <w:t>人民幣，增</w:t>
      </w:r>
      <w:r>
        <w:rPr>
          <w:rFonts w:eastAsia="標楷體" w:hint="eastAsia"/>
          <w:sz w:val="28"/>
          <w:szCs w:val="32"/>
        </w:rPr>
        <w:t>幅</w:t>
      </w:r>
      <w:r w:rsidRPr="005B48B6">
        <w:rPr>
          <w:rFonts w:eastAsia="標楷體"/>
          <w:sz w:val="28"/>
          <w:szCs w:val="32"/>
        </w:rPr>
        <w:t>4.4%</w:t>
      </w:r>
      <w:r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364B47" w:rsidRPr="00281B84" w:rsidRDefault="00364B47" w:rsidP="00364B47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sz w:val="28"/>
          <w:szCs w:val="28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股價跌幅縮小：</w:t>
      </w:r>
      <w:r w:rsidRPr="005B48B6">
        <w:rPr>
          <w:rFonts w:eastAsia="標楷體"/>
          <w:sz w:val="28"/>
          <w:szCs w:val="32"/>
        </w:rPr>
        <w:t>受</w:t>
      </w:r>
      <w:r w:rsidRPr="005B48B6">
        <w:rPr>
          <w:rFonts w:eastAsia="標楷體"/>
          <w:sz w:val="28"/>
          <w:szCs w:val="32"/>
        </w:rPr>
        <w:t>COVID-19</w:t>
      </w:r>
      <w:proofErr w:type="gramStart"/>
      <w:r w:rsidRPr="005B48B6">
        <w:rPr>
          <w:rFonts w:eastAsia="標楷體"/>
          <w:sz w:val="28"/>
          <w:szCs w:val="32"/>
        </w:rPr>
        <w:t>疫</w:t>
      </w:r>
      <w:proofErr w:type="gramEnd"/>
      <w:r w:rsidRPr="005B48B6">
        <w:rPr>
          <w:rFonts w:eastAsia="標楷體"/>
          <w:sz w:val="28"/>
          <w:szCs w:val="32"/>
        </w:rPr>
        <w:t>情衝擊及停工影響，</w:t>
      </w:r>
      <w:proofErr w:type="gramStart"/>
      <w:r>
        <w:rPr>
          <w:rFonts w:eastAsia="標楷體" w:hint="eastAsia"/>
          <w:sz w:val="28"/>
          <w:szCs w:val="32"/>
        </w:rPr>
        <w:t>陸</w:t>
      </w:r>
      <w:r w:rsidRPr="005B48B6">
        <w:rPr>
          <w:rFonts w:eastAsia="標楷體"/>
          <w:sz w:val="28"/>
          <w:szCs w:val="32"/>
        </w:rPr>
        <w:t>股</w:t>
      </w:r>
      <w:r>
        <w:rPr>
          <w:rFonts w:eastAsia="標楷體" w:hint="eastAsia"/>
          <w:sz w:val="28"/>
          <w:szCs w:val="32"/>
        </w:rPr>
        <w:t>於</w:t>
      </w:r>
      <w:proofErr w:type="gramEnd"/>
      <w:r>
        <w:rPr>
          <w:rFonts w:eastAsia="標楷體" w:hint="eastAsia"/>
          <w:sz w:val="28"/>
          <w:szCs w:val="32"/>
        </w:rPr>
        <w:t>年後開</w:t>
      </w:r>
      <w:r>
        <w:rPr>
          <w:rFonts w:eastAsia="標楷體"/>
          <w:sz w:val="28"/>
          <w:szCs w:val="32"/>
        </w:rPr>
        <w:t>市</w:t>
      </w:r>
      <w:r>
        <w:rPr>
          <w:rFonts w:eastAsia="標楷體" w:hint="eastAsia"/>
          <w:sz w:val="28"/>
          <w:szCs w:val="32"/>
        </w:rPr>
        <w:t>時明顯</w:t>
      </w:r>
      <w:r w:rsidRPr="005B48B6">
        <w:rPr>
          <w:rFonts w:eastAsia="標楷體"/>
          <w:sz w:val="28"/>
          <w:szCs w:val="32"/>
        </w:rPr>
        <w:t>下跌，後</w:t>
      </w:r>
      <w:r>
        <w:rPr>
          <w:rFonts w:eastAsia="標楷體" w:hint="eastAsia"/>
          <w:sz w:val="28"/>
          <w:szCs w:val="32"/>
        </w:rPr>
        <w:t>雖因</w:t>
      </w:r>
      <w:r w:rsidRPr="005B48B6">
        <w:rPr>
          <w:rFonts w:eastAsia="標楷體"/>
          <w:sz w:val="28"/>
          <w:szCs w:val="32"/>
        </w:rPr>
        <w:t>官方採取救市措施</w:t>
      </w:r>
      <w:r>
        <w:rPr>
          <w:rFonts w:eastAsia="標楷體" w:hint="eastAsia"/>
          <w:sz w:val="28"/>
          <w:szCs w:val="32"/>
        </w:rPr>
        <w:t>及因應</w:t>
      </w:r>
      <w:proofErr w:type="gramStart"/>
      <w:r>
        <w:rPr>
          <w:rFonts w:eastAsia="標楷體" w:hint="eastAsia"/>
          <w:sz w:val="28"/>
          <w:szCs w:val="32"/>
        </w:rPr>
        <w:t>疫情的</w:t>
      </w:r>
      <w:proofErr w:type="gramEnd"/>
      <w:r>
        <w:rPr>
          <w:rFonts w:eastAsia="標楷體" w:hint="eastAsia"/>
          <w:sz w:val="28"/>
          <w:szCs w:val="32"/>
        </w:rPr>
        <w:t>相關</w:t>
      </w:r>
      <w:r w:rsidRPr="005B48B6">
        <w:rPr>
          <w:rFonts w:eastAsia="標楷體"/>
          <w:sz w:val="28"/>
          <w:szCs w:val="32"/>
        </w:rPr>
        <w:t>貨幣及財政政策</w:t>
      </w:r>
      <w:r>
        <w:rPr>
          <w:rFonts w:eastAsia="標楷體" w:hint="eastAsia"/>
          <w:sz w:val="28"/>
          <w:szCs w:val="32"/>
        </w:rPr>
        <w:t>，加上</w:t>
      </w:r>
      <w:r>
        <w:rPr>
          <w:rFonts w:eastAsia="標楷體" w:hint="eastAsia"/>
          <w:kern w:val="0"/>
          <w:sz w:val="28"/>
          <w:szCs w:val="32"/>
        </w:rPr>
        <w:t>開始復工，</w:t>
      </w:r>
      <w:proofErr w:type="gramStart"/>
      <w:r>
        <w:rPr>
          <w:rFonts w:eastAsia="標楷體" w:hint="eastAsia"/>
          <w:kern w:val="0"/>
          <w:sz w:val="28"/>
          <w:szCs w:val="32"/>
        </w:rPr>
        <w:t>陸股出現</w:t>
      </w:r>
      <w:proofErr w:type="gramEnd"/>
      <w:r>
        <w:rPr>
          <w:rFonts w:eastAsia="標楷體" w:hint="eastAsia"/>
          <w:sz w:val="28"/>
          <w:szCs w:val="32"/>
        </w:rPr>
        <w:t>緩慢回升</w:t>
      </w:r>
      <w:r w:rsidRPr="005B48B6">
        <w:rPr>
          <w:rFonts w:eastAsia="標楷體"/>
          <w:sz w:val="28"/>
          <w:szCs w:val="32"/>
        </w:rPr>
        <w:t>，</w:t>
      </w:r>
      <w:r>
        <w:rPr>
          <w:rFonts w:eastAsia="標楷體" w:hint="eastAsia"/>
          <w:sz w:val="28"/>
          <w:szCs w:val="32"/>
        </w:rPr>
        <w:t>惟受美股大跌影響，自</w:t>
      </w:r>
      <w:proofErr w:type="gramStart"/>
      <w:r>
        <w:rPr>
          <w:rFonts w:eastAsia="標楷體" w:hint="eastAsia"/>
          <w:sz w:val="28"/>
          <w:szCs w:val="32"/>
        </w:rPr>
        <w:t>3</w:t>
      </w:r>
      <w:r>
        <w:rPr>
          <w:rFonts w:eastAsia="標楷體" w:hint="eastAsia"/>
          <w:sz w:val="28"/>
          <w:szCs w:val="32"/>
        </w:rPr>
        <w:t>月初</w:t>
      </w:r>
      <w:r w:rsidR="00604C2A">
        <w:rPr>
          <w:rFonts w:eastAsia="標楷體" w:hint="eastAsia"/>
          <w:sz w:val="28"/>
          <w:szCs w:val="32"/>
        </w:rPr>
        <w:t>復</w:t>
      </w:r>
      <w:r>
        <w:rPr>
          <w:rFonts w:eastAsia="標楷體" w:hint="eastAsia"/>
          <w:sz w:val="28"/>
          <w:szCs w:val="32"/>
        </w:rPr>
        <w:t>跌</w:t>
      </w:r>
      <w:proofErr w:type="gramEnd"/>
      <w:r>
        <w:rPr>
          <w:rFonts w:eastAsia="標楷體" w:hint="eastAsia"/>
          <w:sz w:val="28"/>
          <w:szCs w:val="32"/>
        </w:rPr>
        <w:t>，至</w:t>
      </w:r>
      <w:proofErr w:type="gramStart"/>
      <w:r>
        <w:rPr>
          <w:rFonts w:eastAsia="標楷體" w:hint="eastAsia"/>
          <w:sz w:val="28"/>
          <w:szCs w:val="32"/>
        </w:rPr>
        <w:t>3</w:t>
      </w:r>
      <w:r>
        <w:rPr>
          <w:rFonts w:eastAsia="標楷體" w:hint="eastAsia"/>
          <w:sz w:val="28"/>
          <w:szCs w:val="32"/>
        </w:rPr>
        <w:t>月</w:t>
      </w:r>
      <w:r>
        <w:rPr>
          <w:rFonts w:eastAsia="標楷體" w:hint="eastAsia"/>
          <w:sz w:val="28"/>
          <w:szCs w:val="32"/>
        </w:rPr>
        <w:t>23</w:t>
      </w:r>
      <w:r>
        <w:rPr>
          <w:rFonts w:eastAsia="標楷體" w:hint="eastAsia"/>
          <w:sz w:val="28"/>
          <w:szCs w:val="32"/>
        </w:rPr>
        <w:t>日始回穩</w:t>
      </w:r>
      <w:proofErr w:type="gramEnd"/>
      <w:r>
        <w:rPr>
          <w:rFonts w:eastAsia="標楷體" w:hint="eastAsia"/>
          <w:sz w:val="28"/>
          <w:szCs w:val="32"/>
        </w:rPr>
        <w:t>。截至</w:t>
      </w:r>
      <w:r w:rsidRPr="005B48B6">
        <w:rPr>
          <w:rFonts w:eastAsia="標楷體"/>
          <w:sz w:val="28"/>
          <w:szCs w:val="32"/>
        </w:rPr>
        <w:t>3</w:t>
      </w:r>
      <w:r w:rsidRPr="005B48B6">
        <w:rPr>
          <w:rFonts w:eastAsia="標楷體"/>
          <w:sz w:val="28"/>
          <w:szCs w:val="32"/>
        </w:rPr>
        <w:t>月底深證指數及上證指數</w:t>
      </w:r>
      <w:r>
        <w:rPr>
          <w:rFonts w:eastAsia="標楷體" w:hint="eastAsia"/>
          <w:sz w:val="28"/>
          <w:szCs w:val="32"/>
        </w:rPr>
        <w:t>分別</w:t>
      </w:r>
      <w:r w:rsidRPr="005B48B6">
        <w:rPr>
          <w:rFonts w:eastAsia="標楷體"/>
          <w:sz w:val="28"/>
          <w:szCs w:val="32"/>
        </w:rPr>
        <w:t>較</w:t>
      </w:r>
      <w:r w:rsidRPr="005B48B6">
        <w:rPr>
          <w:rFonts w:eastAsia="標楷體"/>
          <w:sz w:val="28"/>
          <w:szCs w:val="32"/>
        </w:rPr>
        <w:t>2019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12</w:t>
      </w:r>
      <w:r w:rsidRPr="005B48B6">
        <w:rPr>
          <w:rFonts w:eastAsia="標楷體"/>
          <w:sz w:val="28"/>
          <w:szCs w:val="32"/>
        </w:rPr>
        <w:t>月底下跌</w:t>
      </w:r>
      <w:r w:rsidRPr="005B48B6">
        <w:rPr>
          <w:rFonts w:eastAsia="標楷體"/>
          <w:sz w:val="28"/>
          <w:szCs w:val="32"/>
        </w:rPr>
        <w:t>3.3%</w:t>
      </w:r>
      <w:r w:rsidRPr="005B48B6">
        <w:rPr>
          <w:rFonts w:eastAsia="標楷體"/>
          <w:sz w:val="28"/>
          <w:szCs w:val="32"/>
        </w:rPr>
        <w:t>和</w:t>
      </w:r>
      <w:r w:rsidRPr="005B48B6">
        <w:rPr>
          <w:rFonts w:eastAsia="標楷體"/>
          <w:sz w:val="28"/>
          <w:szCs w:val="32"/>
        </w:rPr>
        <w:t>9.8%</w:t>
      </w:r>
      <w:r w:rsidRPr="005B48B6">
        <w:rPr>
          <w:rFonts w:eastAsia="標楷體"/>
          <w:sz w:val="28"/>
          <w:szCs w:val="32"/>
        </w:rPr>
        <w:t>。</w:t>
      </w:r>
    </w:p>
    <w:p w:rsidR="00262404" w:rsidRPr="004C68E9" w:rsidRDefault="00364B47" w:rsidP="004C68E9">
      <w:pPr>
        <w:pStyle w:val="aa"/>
        <w:widowControl/>
        <w:numPr>
          <w:ilvl w:val="0"/>
          <w:numId w:val="1"/>
        </w:numPr>
        <w:snapToGrid w:val="0"/>
        <w:spacing w:beforeLines="25" w:before="90" w:line="440" w:lineRule="exact"/>
        <w:ind w:leftChars="0" w:left="426"/>
        <w:jc w:val="both"/>
        <w:rPr>
          <w:rFonts w:eastAsia="標楷體"/>
          <w:color w:val="000000" w:themeColor="text1"/>
          <w:sz w:val="20"/>
          <w:szCs w:val="20"/>
        </w:rPr>
      </w:pPr>
      <w:r w:rsidRPr="004C68E9">
        <w:rPr>
          <w:rFonts w:eastAsia="標楷體"/>
          <w:b/>
          <w:color w:val="000000" w:themeColor="text1"/>
          <w:sz w:val="28"/>
          <w:szCs w:val="32"/>
        </w:rPr>
        <w:t>人民幣</w:t>
      </w:r>
      <w:bookmarkStart w:id="4" w:name="OLE_LINK5"/>
      <w:bookmarkStart w:id="5" w:name="OLE_LINK6"/>
      <w:r w:rsidR="003A0CC7">
        <w:rPr>
          <w:rFonts w:eastAsia="標楷體" w:hint="eastAsia"/>
          <w:b/>
          <w:color w:val="000000" w:themeColor="text1"/>
          <w:sz w:val="28"/>
          <w:szCs w:val="32"/>
        </w:rPr>
        <w:t>維持在</w:t>
      </w:r>
      <w:r w:rsidR="003A0CC7">
        <w:rPr>
          <w:rFonts w:eastAsia="標楷體" w:hint="eastAsia"/>
          <w:b/>
          <w:color w:val="000000" w:themeColor="text1"/>
          <w:sz w:val="28"/>
          <w:szCs w:val="32"/>
        </w:rPr>
        <w:t>7</w:t>
      </w:r>
      <w:r w:rsidR="003A0CC7">
        <w:rPr>
          <w:rFonts w:eastAsia="標楷體" w:hint="eastAsia"/>
          <w:b/>
          <w:color w:val="000000" w:themeColor="text1"/>
          <w:sz w:val="28"/>
          <w:szCs w:val="32"/>
        </w:rPr>
        <w:t>左右</w:t>
      </w:r>
      <w:bookmarkEnd w:id="4"/>
      <w:bookmarkEnd w:id="5"/>
      <w:r w:rsidRPr="004C68E9">
        <w:rPr>
          <w:rFonts w:eastAsia="標楷體"/>
          <w:b/>
          <w:color w:val="000000" w:themeColor="text1"/>
          <w:sz w:val="28"/>
          <w:szCs w:val="32"/>
        </w:rPr>
        <w:t>：</w:t>
      </w:r>
      <w:r w:rsidRPr="004C68E9">
        <w:rPr>
          <w:rFonts w:eastAsia="標楷體" w:hint="eastAsia"/>
          <w:sz w:val="28"/>
          <w:szCs w:val="32"/>
        </w:rPr>
        <w:t>隨著</w:t>
      </w:r>
      <w:r w:rsidRPr="004C68E9">
        <w:rPr>
          <w:rFonts w:eastAsia="標楷體"/>
          <w:sz w:val="28"/>
          <w:szCs w:val="32"/>
        </w:rPr>
        <w:t>COVID-19</w:t>
      </w:r>
      <w:proofErr w:type="gramStart"/>
      <w:r w:rsidRPr="004C68E9">
        <w:rPr>
          <w:rFonts w:eastAsia="標楷體"/>
          <w:sz w:val="28"/>
          <w:szCs w:val="32"/>
        </w:rPr>
        <w:t>疫</w:t>
      </w:r>
      <w:proofErr w:type="gramEnd"/>
      <w:r w:rsidRPr="004C68E9">
        <w:rPr>
          <w:rFonts w:eastAsia="標楷體"/>
          <w:sz w:val="28"/>
          <w:szCs w:val="32"/>
        </w:rPr>
        <w:t>情</w:t>
      </w:r>
      <w:r w:rsidRPr="004C68E9">
        <w:rPr>
          <w:rFonts w:eastAsia="標楷體" w:hint="eastAsia"/>
          <w:sz w:val="28"/>
          <w:szCs w:val="32"/>
        </w:rPr>
        <w:t>擴散至全球</w:t>
      </w:r>
      <w:r w:rsidRPr="004C68E9">
        <w:rPr>
          <w:rFonts w:eastAsia="標楷體"/>
          <w:sz w:val="28"/>
          <w:szCs w:val="32"/>
        </w:rPr>
        <w:t>，</w:t>
      </w:r>
      <w:r w:rsidRPr="004C68E9">
        <w:rPr>
          <w:rFonts w:eastAsia="標楷體" w:hint="eastAsia"/>
          <w:sz w:val="28"/>
          <w:szCs w:val="32"/>
        </w:rPr>
        <w:t>美日歐盟等</w:t>
      </w:r>
      <w:r w:rsidRPr="004C68E9">
        <w:rPr>
          <w:rFonts w:eastAsia="標楷體"/>
          <w:sz w:val="28"/>
          <w:szCs w:val="32"/>
        </w:rPr>
        <w:t>主要國家紛紛採取降息措施</w:t>
      </w:r>
      <w:r w:rsidRPr="004C68E9">
        <w:rPr>
          <w:rFonts w:eastAsia="標楷體" w:hint="eastAsia"/>
          <w:sz w:val="28"/>
          <w:szCs w:val="32"/>
        </w:rPr>
        <w:t>以為因應，</w:t>
      </w:r>
      <w:r w:rsidRPr="004C68E9">
        <w:rPr>
          <w:rFonts w:eastAsia="標楷體"/>
          <w:sz w:val="28"/>
          <w:szCs w:val="32"/>
        </w:rPr>
        <w:t>使人民幣面臨升值壓力，</w:t>
      </w:r>
      <w:r w:rsidRPr="004C68E9">
        <w:rPr>
          <w:rFonts w:eastAsia="標楷體" w:hint="eastAsia"/>
          <w:sz w:val="28"/>
          <w:szCs w:val="32"/>
        </w:rPr>
        <w:t>惟在</w:t>
      </w:r>
      <w:r w:rsidRPr="004C68E9">
        <w:rPr>
          <w:rFonts w:eastAsia="標楷體"/>
          <w:sz w:val="28"/>
          <w:szCs w:val="32"/>
        </w:rPr>
        <w:t>人民銀行進場干預下，人民幣</w:t>
      </w:r>
      <w:r w:rsidRPr="004C68E9">
        <w:rPr>
          <w:rFonts w:eastAsia="標楷體" w:hint="eastAsia"/>
          <w:sz w:val="28"/>
          <w:szCs w:val="32"/>
        </w:rPr>
        <w:t>兌美元</w:t>
      </w:r>
      <w:proofErr w:type="gramStart"/>
      <w:r w:rsidRPr="004C68E9">
        <w:rPr>
          <w:rFonts w:eastAsia="標楷體"/>
          <w:sz w:val="28"/>
          <w:szCs w:val="32"/>
        </w:rPr>
        <w:t>匯</w:t>
      </w:r>
      <w:proofErr w:type="gramEnd"/>
      <w:r w:rsidRPr="004C68E9">
        <w:rPr>
          <w:rFonts w:eastAsia="標楷體"/>
          <w:sz w:val="28"/>
          <w:szCs w:val="32"/>
        </w:rPr>
        <w:t>價大約維持在</w:t>
      </w:r>
      <w:r w:rsidRPr="004C68E9">
        <w:rPr>
          <w:rFonts w:eastAsia="標楷體"/>
          <w:sz w:val="28"/>
          <w:szCs w:val="32"/>
        </w:rPr>
        <w:t>7</w:t>
      </w:r>
      <w:r w:rsidRPr="004C68E9">
        <w:rPr>
          <w:rFonts w:eastAsia="標楷體"/>
          <w:sz w:val="28"/>
          <w:szCs w:val="32"/>
        </w:rPr>
        <w:t>左右，</w:t>
      </w:r>
      <w:r w:rsidRPr="004C68E9">
        <w:rPr>
          <w:rFonts w:eastAsia="標楷體" w:hint="eastAsia"/>
          <w:sz w:val="28"/>
          <w:szCs w:val="32"/>
        </w:rPr>
        <w:t>至</w:t>
      </w:r>
      <w:r w:rsidRPr="004C68E9">
        <w:rPr>
          <w:rFonts w:eastAsia="標楷體"/>
          <w:sz w:val="28"/>
          <w:szCs w:val="32"/>
        </w:rPr>
        <w:t>2020</w:t>
      </w:r>
      <w:r w:rsidRPr="004C68E9">
        <w:rPr>
          <w:rFonts w:eastAsia="標楷體"/>
          <w:sz w:val="28"/>
          <w:szCs w:val="32"/>
        </w:rPr>
        <w:t>年</w:t>
      </w:r>
      <w:r w:rsidRPr="004C68E9">
        <w:rPr>
          <w:rFonts w:eastAsia="標楷體"/>
          <w:sz w:val="28"/>
          <w:szCs w:val="32"/>
        </w:rPr>
        <w:t>3</w:t>
      </w:r>
      <w:r w:rsidRPr="004C68E9">
        <w:rPr>
          <w:rFonts w:eastAsia="標楷體"/>
          <w:sz w:val="28"/>
          <w:szCs w:val="32"/>
        </w:rPr>
        <w:t>月底</w:t>
      </w:r>
      <w:r w:rsidRPr="004C68E9">
        <w:rPr>
          <w:rFonts w:eastAsia="標楷體" w:hint="eastAsia"/>
          <w:sz w:val="28"/>
          <w:szCs w:val="32"/>
        </w:rPr>
        <w:t>為</w:t>
      </w:r>
      <w:r w:rsidRPr="004C68E9">
        <w:rPr>
          <w:rFonts w:eastAsia="標楷體"/>
          <w:sz w:val="28"/>
          <w:szCs w:val="32"/>
        </w:rPr>
        <w:t>7.0</w:t>
      </w:r>
      <w:r w:rsidR="00426877">
        <w:rPr>
          <w:rFonts w:eastAsia="標楷體" w:hint="eastAsia"/>
          <w:sz w:val="28"/>
          <w:szCs w:val="32"/>
        </w:rPr>
        <w:t>93</w:t>
      </w:r>
      <w:r w:rsidRPr="004C68E9">
        <w:rPr>
          <w:rFonts w:eastAsia="標楷體"/>
          <w:sz w:val="28"/>
          <w:szCs w:val="32"/>
        </w:rPr>
        <w:t>，較</w:t>
      </w:r>
      <w:r w:rsidRPr="004C68E9">
        <w:rPr>
          <w:rFonts w:eastAsia="標楷體"/>
          <w:sz w:val="28"/>
          <w:szCs w:val="32"/>
        </w:rPr>
        <w:t>2019</w:t>
      </w:r>
      <w:r w:rsidRPr="004C68E9">
        <w:rPr>
          <w:rFonts w:eastAsia="標楷體"/>
          <w:sz w:val="28"/>
          <w:szCs w:val="32"/>
        </w:rPr>
        <w:t>年底下跌</w:t>
      </w:r>
      <w:r w:rsidRPr="004C68E9">
        <w:rPr>
          <w:rFonts w:eastAsia="標楷體"/>
          <w:sz w:val="28"/>
          <w:szCs w:val="32"/>
        </w:rPr>
        <w:t>1.7%</w:t>
      </w:r>
      <w:r w:rsidRPr="004C68E9">
        <w:rPr>
          <w:rFonts w:eastAsia="標楷體"/>
          <w:sz w:val="28"/>
          <w:szCs w:val="32"/>
        </w:rPr>
        <w:t>。</w:t>
      </w:r>
    </w:p>
    <w:p w:rsidR="00B93273" w:rsidRDefault="00B93273" w:rsidP="005C073E">
      <w:pPr>
        <w:widowControl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</w:p>
    <w:p w:rsidR="005C073E" w:rsidRPr="005B48B6" w:rsidRDefault="005C073E" w:rsidP="005C073E">
      <w:pPr>
        <w:widowControl/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lastRenderedPageBreak/>
        <w:t>【兩岸經貿】</w:t>
      </w:r>
    </w:p>
    <w:p w:rsidR="00030153" w:rsidRPr="005B48B6" w:rsidRDefault="00030153" w:rsidP="00030153">
      <w:pPr>
        <w:widowControl/>
        <w:snapToGrid w:val="0"/>
        <w:spacing w:beforeLines="25" w:before="90" w:afterLines="23" w:after="82" w:line="50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>雖然</w:t>
      </w:r>
      <w:r w:rsidRPr="005B48B6">
        <w:rPr>
          <w:rFonts w:eastAsia="標楷體"/>
          <w:color w:val="000000" w:themeColor="text1"/>
          <w:sz w:val="28"/>
          <w:szCs w:val="32"/>
        </w:rPr>
        <w:t>COVID-19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情擴散蔓延，惟</w:t>
      </w:r>
      <w:r w:rsidRPr="005B48B6">
        <w:rPr>
          <w:rFonts w:eastAsia="標楷體"/>
          <w:color w:val="000000" w:themeColor="text1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sz w:val="28"/>
          <w:szCs w:val="32"/>
        </w:rPr>
        <w:t>1</w:t>
      </w:r>
      <w:r w:rsidRPr="005B48B6">
        <w:rPr>
          <w:rFonts w:eastAsia="標楷體"/>
          <w:color w:val="000000" w:themeColor="text1"/>
          <w:sz w:val="28"/>
          <w:szCs w:val="32"/>
        </w:rPr>
        <w:t>季，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臺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商赴陸投資件數</w:t>
      </w:r>
      <w:r w:rsidR="006D2DB1">
        <w:rPr>
          <w:rFonts w:eastAsia="標楷體" w:hint="eastAsia"/>
          <w:color w:val="000000" w:themeColor="text1"/>
          <w:sz w:val="28"/>
          <w:szCs w:val="32"/>
        </w:rPr>
        <w:t>、</w:t>
      </w:r>
      <w:r w:rsidRPr="005B48B6">
        <w:rPr>
          <w:rFonts w:eastAsia="標楷體"/>
          <w:color w:val="000000" w:themeColor="text1"/>
          <w:sz w:val="28"/>
          <w:szCs w:val="32"/>
        </w:rPr>
        <w:t>金額</w:t>
      </w:r>
      <w:r w:rsidR="006D2DB1">
        <w:rPr>
          <w:rFonts w:eastAsia="標楷體" w:hint="eastAsia"/>
          <w:color w:val="000000" w:themeColor="text1"/>
          <w:sz w:val="28"/>
          <w:szCs w:val="32"/>
        </w:rPr>
        <w:t>及</w:t>
      </w:r>
      <w:r w:rsidRPr="005B48B6">
        <w:rPr>
          <w:rFonts w:eastAsia="標楷體"/>
          <w:color w:val="000000" w:themeColor="text1"/>
          <w:sz w:val="28"/>
          <w:szCs w:val="32"/>
        </w:rPr>
        <w:t>陸資來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臺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投資金額</w:t>
      </w:r>
      <w:r w:rsidR="006D2DB1">
        <w:rPr>
          <w:rFonts w:eastAsia="標楷體" w:hint="eastAsia"/>
          <w:color w:val="000000" w:themeColor="text1"/>
          <w:sz w:val="28"/>
          <w:szCs w:val="32"/>
        </w:rPr>
        <w:t>均出現增加</w:t>
      </w:r>
      <w:r w:rsidRPr="005B48B6">
        <w:rPr>
          <w:rFonts w:eastAsia="標楷體"/>
          <w:color w:val="000000" w:themeColor="text1"/>
          <w:sz w:val="28"/>
          <w:szCs w:val="32"/>
        </w:rPr>
        <w:t>。在雙邊貿易方面，</w:t>
      </w:r>
      <w:r w:rsidR="00B93273">
        <w:rPr>
          <w:rFonts w:eastAsia="標楷體" w:hint="eastAsia"/>
          <w:color w:val="000000" w:themeColor="text1"/>
          <w:sz w:val="28"/>
          <w:szCs w:val="32"/>
        </w:rPr>
        <w:t>財政部指出，</w:t>
      </w:r>
      <w:r w:rsidRPr="005B48B6">
        <w:rPr>
          <w:rFonts w:eastAsia="標楷體"/>
          <w:color w:val="000000" w:themeColor="text1"/>
          <w:sz w:val="28"/>
          <w:szCs w:val="32"/>
        </w:rPr>
        <w:t>由於肺炎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情自</w:t>
      </w:r>
      <w:r w:rsidRPr="005B48B6">
        <w:rPr>
          <w:rFonts w:eastAsia="標楷體"/>
          <w:color w:val="000000" w:themeColor="text1"/>
          <w:sz w:val="28"/>
          <w:szCs w:val="32"/>
        </w:rPr>
        <w:t>1</w:t>
      </w:r>
      <w:r w:rsidRPr="005B48B6">
        <w:rPr>
          <w:rFonts w:eastAsia="標楷體"/>
          <w:color w:val="000000" w:themeColor="text1"/>
          <w:sz w:val="28"/>
          <w:szCs w:val="32"/>
        </w:rPr>
        <w:t>月下旬爆發</w:t>
      </w:r>
      <w:r w:rsidR="002D0E5C">
        <w:rPr>
          <w:rFonts w:eastAsia="標楷體" w:hint="eastAsia"/>
          <w:color w:val="000000" w:themeColor="text1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sz w:val="28"/>
          <w:szCs w:val="32"/>
        </w:rPr>
        <w:t>且</w:t>
      </w:r>
      <w:r w:rsidR="0028225B">
        <w:rPr>
          <w:rFonts w:eastAsia="標楷體" w:hint="eastAsia"/>
          <w:color w:val="000000" w:themeColor="text1"/>
          <w:sz w:val="28"/>
          <w:szCs w:val="32"/>
        </w:rPr>
        <w:t>截至</w:t>
      </w:r>
      <w:r w:rsidR="002D0E5C">
        <w:rPr>
          <w:rFonts w:eastAsia="標楷體" w:hint="eastAsia"/>
          <w:color w:val="000000" w:themeColor="text1"/>
          <w:sz w:val="28"/>
          <w:szCs w:val="32"/>
        </w:rPr>
        <w:t>3</w:t>
      </w:r>
      <w:r w:rsidR="002D0E5C">
        <w:rPr>
          <w:rFonts w:eastAsia="標楷體" w:hint="eastAsia"/>
          <w:color w:val="000000" w:themeColor="text1"/>
          <w:sz w:val="28"/>
          <w:szCs w:val="32"/>
        </w:rPr>
        <w:t>月底前，</w:t>
      </w:r>
      <w:r w:rsidR="00C37B7B">
        <w:rPr>
          <w:rFonts w:eastAsia="標楷體" w:hint="eastAsia"/>
          <w:color w:val="000000" w:themeColor="text1"/>
          <w:sz w:val="28"/>
          <w:szCs w:val="32"/>
        </w:rPr>
        <w:t>全球</w:t>
      </w:r>
      <w:proofErr w:type="gramStart"/>
      <w:r w:rsidR="00C37B7B">
        <w:rPr>
          <w:rFonts w:eastAsia="標楷體" w:hint="eastAsia"/>
          <w:color w:val="000000" w:themeColor="text1"/>
          <w:sz w:val="28"/>
          <w:szCs w:val="32"/>
        </w:rPr>
        <w:t>疫</w:t>
      </w:r>
      <w:proofErr w:type="gramEnd"/>
      <w:r w:rsidR="00C37B7B">
        <w:rPr>
          <w:rFonts w:eastAsia="標楷體" w:hint="eastAsia"/>
          <w:color w:val="000000" w:themeColor="text1"/>
          <w:sz w:val="28"/>
          <w:szCs w:val="32"/>
        </w:rPr>
        <w:t>情</w:t>
      </w:r>
      <w:r w:rsidRPr="005B48B6">
        <w:rPr>
          <w:rFonts w:eastAsia="標楷體"/>
          <w:color w:val="000000" w:themeColor="text1"/>
          <w:sz w:val="28"/>
          <w:szCs w:val="32"/>
        </w:rPr>
        <w:t>擴大蔓延之負面衝擊尚未完全顯現，加以新興科技應用加持，我對中國大陸出進口均維持正成長。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 xml:space="preserve"> </w:t>
      </w:r>
    </w:p>
    <w:p w:rsidR="00030153" w:rsidRPr="005B48B6" w:rsidRDefault="00030153" w:rsidP="00030153">
      <w:pPr>
        <w:widowControl/>
        <w:numPr>
          <w:ilvl w:val="0"/>
          <w:numId w:val="2"/>
        </w:numPr>
        <w:snapToGrid w:val="0"/>
        <w:spacing w:beforeLines="25" w:before="90" w:line="480" w:lineRule="exact"/>
        <w:jc w:val="both"/>
        <w:rPr>
          <w:rFonts w:eastAsia="標楷體"/>
          <w:sz w:val="28"/>
          <w:szCs w:val="28"/>
        </w:rPr>
      </w:pPr>
      <w:r w:rsidRPr="005B48B6">
        <w:rPr>
          <w:rFonts w:eastAsia="標楷體"/>
          <w:b/>
          <w:sz w:val="28"/>
          <w:szCs w:val="32"/>
        </w:rPr>
        <w:t>對陸投資金額增加</w:t>
      </w:r>
      <w:r w:rsidRPr="005B48B6">
        <w:rPr>
          <w:rFonts w:eastAsia="標楷體"/>
          <w:b/>
          <w:kern w:val="0"/>
          <w:sz w:val="28"/>
          <w:szCs w:val="32"/>
        </w:rPr>
        <w:t>：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Pr="005B48B6">
        <w:rPr>
          <w:rFonts w:eastAsia="標楷體"/>
          <w:sz w:val="28"/>
          <w:szCs w:val="32"/>
        </w:rPr>
        <w:t>核准對中國大陸</w:t>
      </w:r>
      <w:r w:rsidRPr="005B48B6">
        <w:rPr>
          <w:rFonts w:eastAsia="標楷體"/>
          <w:sz w:val="28"/>
          <w:szCs w:val="28"/>
        </w:rPr>
        <w:t>投</w:t>
      </w:r>
      <w:r w:rsidRPr="005B48B6">
        <w:rPr>
          <w:rFonts w:eastAsia="標楷體"/>
          <w:sz w:val="28"/>
          <w:szCs w:val="32"/>
        </w:rPr>
        <w:t>（增）</w:t>
      </w:r>
      <w:proofErr w:type="gramStart"/>
      <w:r w:rsidRPr="005B48B6">
        <w:rPr>
          <w:rFonts w:eastAsia="標楷體"/>
          <w:sz w:val="28"/>
          <w:szCs w:val="28"/>
        </w:rPr>
        <w:t>資件數</w:t>
      </w:r>
      <w:proofErr w:type="gramEnd"/>
      <w:r w:rsidRPr="005B48B6">
        <w:rPr>
          <w:rFonts w:eastAsia="標楷體"/>
          <w:sz w:val="28"/>
          <w:szCs w:val="28"/>
        </w:rPr>
        <w:t>為</w:t>
      </w:r>
      <w:r w:rsidRPr="005B48B6">
        <w:rPr>
          <w:rFonts w:eastAsia="標楷體"/>
          <w:sz w:val="28"/>
          <w:szCs w:val="28"/>
        </w:rPr>
        <w:t>131</w:t>
      </w:r>
      <w:r w:rsidRPr="005B48B6">
        <w:rPr>
          <w:rFonts w:eastAsia="標楷體"/>
          <w:sz w:val="28"/>
          <w:szCs w:val="28"/>
        </w:rPr>
        <w:t>件，較上年同季增加</w:t>
      </w:r>
      <w:r w:rsidRPr="005B48B6">
        <w:rPr>
          <w:rFonts w:eastAsia="標楷體"/>
          <w:sz w:val="28"/>
          <w:szCs w:val="28"/>
        </w:rPr>
        <w:t>4</w:t>
      </w:r>
      <w:r w:rsidRPr="005B48B6">
        <w:rPr>
          <w:rFonts w:eastAsia="標楷體"/>
          <w:sz w:val="28"/>
          <w:szCs w:val="28"/>
        </w:rPr>
        <w:t>件</w:t>
      </w:r>
      <w:r w:rsidRPr="005B48B6">
        <w:rPr>
          <w:rFonts w:eastAsia="標楷體"/>
          <w:sz w:val="28"/>
          <w:szCs w:val="32"/>
        </w:rPr>
        <w:t>；核准金額約</w:t>
      </w:r>
      <w:r w:rsidRPr="005B48B6">
        <w:rPr>
          <w:rFonts w:eastAsia="標楷體"/>
          <w:sz w:val="28"/>
          <w:szCs w:val="32"/>
        </w:rPr>
        <w:t>20</w:t>
      </w:r>
      <w:r w:rsidRPr="005B48B6">
        <w:rPr>
          <w:rFonts w:eastAsia="標楷體"/>
          <w:sz w:val="28"/>
          <w:szCs w:val="32"/>
        </w:rPr>
        <w:t>億美元，</w:t>
      </w:r>
      <w:r w:rsidRPr="005B48B6">
        <w:rPr>
          <w:rFonts w:eastAsia="標楷體"/>
          <w:sz w:val="28"/>
          <w:szCs w:val="28"/>
        </w:rPr>
        <w:t>增加</w:t>
      </w:r>
      <w:r w:rsidRPr="005B48B6">
        <w:rPr>
          <w:rFonts w:eastAsia="標楷體"/>
          <w:sz w:val="28"/>
          <w:szCs w:val="28"/>
        </w:rPr>
        <w:t>63.9%</w:t>
      </w:r>
      <w:r w:rsidRPr="005B48B6">
        <w:rPr>
          <w:rFonts w:eastAsia="標楷體"/>
          <w:sz w:val="28"/>
          <w:szCs w:val="28"/>
        </w:rPr>
        <w:t>。對陸投資金額增加，主因是大型投資案</w:t>
      </w:r>
      <w:r w:rsidR="006D2DB1">
        <w:rPr>
          <w:rFonts w:eastAsia="標楷體" w:hint="eastAsia"/>
          <w:sz w:val="28"/>
          <w:szCs w:val="28"/>
        </w:rPr>
        <w:t>所</w:t>
      </w:r>
      <w:r w:rsidR="00262404">
        <w:rPr>
          <w:rFonts w:eastAsia="標楷體" w:hint="eastAsia"/>
          <w:sz w:val="28"/>
          <w:szCs w:val="28"/>
        </w:rPr>
        <w:t>帶動</w:t>
      </w:r>
      <w:r w:rsidRPr="005B48B6">
        <w:rPr>
          <w:rFonts w:eastAsia="標楷體"/>
          <w:sz w:val="28"/>
          <w:szCs w:val="28"/>
        </w:rPr>
        <w:t>，</w:t>
      </w:r>
      <w:r w:rsidR="006D2DB1">
        <w:rPr>
          <w:rFonts w:eastAsia="標楷體" w:hint="eastAsia"/>
          <w:sz w:val="28"/>
          <w:szCs w:val="28"/>
        </w:rPr>
        <w:t>包括</w:t>
      </w:r>
      <w:r w:rsidRPr="005B48B6">
        <w:rPr>
          <w:rFonts w:eastAsia="標楷體"/>
          <w:sz w:val="28"/>
          <w:szCs w:val="28"/>
        </w:rPr>
        <w:t>：國喬石化投資泉州國亨化學有限公司、廣達電腦增資達富電腦（常熟）有限公司等合計投資</w:t>
      </w:r>
      <w:r w:rsidRPr="005B48B6">
        <w:rPr>
          <w:rFonts w:eastAsia="標楷體"/>
          <w:sz w:val="28"/>
          <w:szCs w:val="28"/>
        </w:rPr>
        <w:t>5.76</w:t>
      </w:r>
      <w:r w:rsidRPr="005B48B6">
        <w:rPr>
          <w:rFonts w:eastAsia="標楷體"/>
          <w:sz w:val="28"/>
          <w:szCs w:val="28"/>
        </w:rPr>
        <w:t>億美元。</w:t>
      </w:r>
    </w:p>
    <w:p w:rsidR="00030153" w:rsidRPr="005B48B6" w:rsidRDefault="00030153" w:rsidP="00030153">
      <w:pPr>
        <w:widowControl/>
        <w:numPr>
          <w:ilvl w:val="0"/>
          <w:numId w:val="2"/>
        </w:numPr>
        <w:snapToGrid w:val="0"/>
        <w:spacing w:beforeLines="25" w:before="90" w:line="480" w:lineRule="exact"/>
        <w:jc w:val="both"/>
        <w:rPr>
          <w:rFonts w:eastAsia="標楷體"/>
          <w:color w:val="FF0000"/>
          <w:sz w:val="28"/>
          <w:szCs w:val="32"/>
        </w:rPr>
      </w:pPr>
      <w:r w:rsidRPr="005B48B6">
        <w:rPr>
          <w:rFonts w:eastAsia="標楷體"/>
          <w:b/>
          <w:sz w:val="28"/>
          <w:szCs w:val="32"/>
        </w:rPr>
        <w:t>陸資來</w:t>
      </w:r>
      <w:proofErr w:type="gramStart"/>
      <w:r w:rsidRPr="005B48B6">
        <w:rPr>
          <w:rFonts w:eastAsia="標楷體"/>
          <w:b/>
          <w:sz w:val="28"/>
          <w:szCs w:val="32"/>
        </w:rPr>
        <w:t>臺</w:t>
      </w:r>
      <w:proofErr w:type="gramEnd"/>
      <w:r w:rsidRPr="005B48B6">
        <w:rPr>
          <w:rFonts w:eastAsia="標楷體"/>
          <w:b/>
          <w:sz w:val="28"/>
          <w:szCs w:val="32"/>
        </w:rPr>
        <w:t>投資金額成長：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</w:t>
      </w:r>
      <w:r w:rsidRPr="005B48B6">
        <w:rPr>
          <w:rFonts w:eastAsia="標楷體"/>
          <w:sz w:val="28"/>
          <w:szCs w:val="32"/>
        </w:rPr>
        <w:t>核准陸資來</w:t>
      </w:r>
      <w:proofErr w:type="gramStart"/>
      <w:r w:rsidRPr="005B48B6">
        <w:rPr>
          <w:rFonts w:eastAsia="標楷體"/>
          <w:sz w:val="28"/>
          <w:szCs w:val="32"/>
        </w:rPr>
        <w:t>臺</w:t>
      </w:r>
      <w:proofErr w:type="gramEnd"/>
      <w:r w:rsidRPr="005B48B6">
        <w:rPr>
          <w:rFonts w:eastAsia="標楷體"/>
          <w:sz w:val="28"/>
          <w:szCs w:val="32"/>
        </w:rPr>
        <w:t>投資金額為</w:t>
      </w:r>
      <w:r w:rsidRPr="005B48B6">
        <w:rPr>
          <w:rFonts w:eastAsia="標楷體"/>
          <w:sz w:val="28"/>
          <w:szCs w:val="32"/>
        </w:rPr>
        <w:t>0.3</w:t>
      </w:r>
      <w:r w:rsidRPr="005B48B6">
        <w:rPr>
          <w:rFonts w:eastAsia="標楷體"/>
          <w:sz w:val="28"/>
          <w:szCs w:val="32"/>
        </w:rPr>
        <w:t>億美元，較上年同季大幅增加</w:t>
      </w:r>
      <w:r w:rsidRPr="005B48B6">
        <w:rPr>
          <w:rFonts w:eastAsia="標楷體"/>
          <w:sz w:val="28"/>
          <w:szCs w:val="32"/>
        </w:rPr>
        <w:t>221.7%</w:t>
      </w:r>
      <w:r w:rsidRPr="005B48B6">
        <w:rPr>
          <w:rFonts w:eastAsia="標楷體"/>
          <w:sz w:val="28"/>
          <w:szCs w:val="32"/>
        </w:rPr>
        <w:t>，主因是陸</w:t>
      </w:r>
      <w:proofErr w:type="gramStart"/>
      <w:r w:rsidRPr="005B48B6">
        <w:rPr>
          <w:rFonts w:eastAsia="標楷體"/>
          <w:sz w:val="28"/>
          <w:szCs w:val="32"/>
        </w:rPr>
        <w:t>資津耀</w:t>
      </w:r>
      <w:proofErr w:type="gramEnd"/>
      <w:r w:rsidRPr="005B48B6">
        <w:rPr>
          <w:rFonts w:eastAsia="標楷體"/>
          <w:sz w:val="28"/>
          <w:szCs w:val="32"/>
        </w:rPr>
        <w:t>發展有限公司以新臺幣</w:t>
      </w:r>
      <w:r w:rsidRPr="005B48B6">
        <w:rPr>
          <w:rFonts w:eastAsia="標楷體"/>
          <w:sz w:val="28"/>
          <w:szCs w:val="32"/>
        </w:rPr>
        <w:t>3.6</w:t>
      </w:r>
      <w:r w:rsidRPr="005B48B6">
        <w:rPr>
          <w:rFonts w:eastAsia="標楷體"/>
          <w:sz w:val="28"/>
          <w:szCs w:val="32"/>
        </w:rPr>
        <w:t>億元投資微</w:t>
      </w:r>
      <w:proofErr w:type="gramStart"/>
      <w:r w:rsidRPr="005B48B6">
        <w:rPr>
          <w:rFonts w:eastAsia="標楷體"/>
          <w:sz w:val="28"/>
          <w:szCs w:val="32"/>
        </w:rPr>
        <w:t>邦</w:t>
      </w:r>
      <w:proofErr w:type="gramEnd"/>
      <w:r w:rsidRPr="005B48B6">
        <w:rPr>
          <w:rFonts w:eastAsia="標楷體"/>
          <w:sz w:val="28"/>
          <w:szCs w:val="32"/>
        </w:rPr>
        <w:t>科技股份有限公司所帶動。</w:t>
      </w:r>
    </w:p>
    <w:p w:rsidR="00030153" w:rsidRPr="005B48B6" w:rsidRDefault="00030153" w:rsidP="00030153">
      <w:pPr>
        <w:widowControl/>
        <w:numPr>
          <w:ilvl w:val="0"/>
          <w:numId w:val="2"/>
        </w:numPr>
        <w:snapToGrid w:val="0"/>
        <w:spacing w:beforeLines="25" w:before="90" w:line="480" w:lineRule="exact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proofErr w:type="gramStart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對陸出進口</w:t>
      </w:r>
      <w:proofErr w:type="gramEnd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正成長：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季對中國大陸出口為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214.3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億美元（占我出口總額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27.2%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），較上年同季增加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5.7%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；進口為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133.1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億美元（占我進口總額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19.3%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），微增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0.9%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。另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季對中國大陸及香港出口金額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446.2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億美元（占我出口總額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30.2%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），增加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6.7%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；進口金額為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136.1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億美元（占我進口總額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19.7%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），增加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1.3%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。</w:t>
      </w:r>
    </w:p>
    <w:p w:rsidR="00F61067" w:rsidRPr="005B48B6" w:rsidRDefault="00030153" w:rsidP="00030153">
      <w:pPr>
        <w:widowControl/>
        <w:numPr>
          <w:ilvl w:val="0"/>
          <w:numId w:val="2"/>
        </w:numPr>
        <w:snapToGrid w:val="0"/>
        <w:spacing w:beforeLines="25" w:before="90" w:line="480" w:lineRule="exact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陸客來</w:t>
      </w:r>
      <w:proofErr w:type="gramStart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臺遽</w:t>
      </w:r>
      <w:proofErr w:type="gramEnd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減：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季陸客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來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臺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人數較上年同季衰退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87.6%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，其中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月來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臺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人次為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9.1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萬人，較去年同月衰退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61.9%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月衰退幅度更達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98.0%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3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月陸客人次僅剩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1,151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人，衰退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99.4%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，除因中國大陸自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2019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8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日起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限縮陸客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來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臺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自由行外，同時我國也實施邊境防疫所致。</w:t>
      </w:r>
    </w:p>
    <w:p w:rsidR="005C073E" w:rsidRPr="005B48B6" w:rsidRDefault="005C073E" w:rsidP="009441A3">
      <w:pPr>
        <w:pStyle w:val="aa"/>
        <w:widowControl/>
        <w:numPr>
          <w:ilvl w:val="0"/>
          <w:numId w:val="2"/>
        </w:numPr>
        <w:snapToGrid w:val="0"/>
        <w:spacing w:beforeLines="25" w:before="90" w:line="480" w:lineRule="exact"/>
        <w:ind w:leftChars="0"/>
        <w:jc w:val="both"/>
        <w:rPr>
          <w:rFonts w:eastAsia="標楷體"/>
          <w:b/>
          <w:color w:val="000000" w:themeColor="text1"/>
          <w:kern w:val="0"/>
          <w:sz w:val="28"/>
          <w:szCs w:val="32"/>
        </w:rPr>
        <w:sectPr w:rsidR="005C073E" w:rsidRPr="005B48B6" w:rsidSect="00FB60C0">
          <w:footerReference w:type="even" r:id="rId16"/>
          <w:footerReference w:type="default" r:id="rId17"/>
          <w:pgSz w:w="11906" w:h="16838"/>
          <w:pgMar w:top="1440" w:right="1800" w:bottom="1440" w:left="1800" w:header="851" w:footer="589" w:gutter="0"/>
          <w:pgNumType w:fmt="lowerRoman" w:start="1"/>
          <w:cols w:space="425"/>
          <w:docGrid w:type="lines" w:linePitch="360"/>
        </w:sectPr>
      </w:pPr>
    </w:p>
    <w:p w:rsidR="00404289" w:rsidRPr="005B48B6" w:rsidRDefault="00404289" w:rsidP="00512FEF">
      <w:pPr>
        <w:pStyle w:val="11"/>
        <w:numPr>
          <w:ilvl w:val="0"/>
          <w:numId w:val="3"/>
        </w:numPr>
        <w:adjustRightInd w:val="0"/>
        <w:spacing w:before="120" w:afterLines="100" w:after="360" w:line="520" w:lineRule="exact"/>
        <w:ind w:left="794" w:hanging="794"/>
        <w:jc w:val="center"/>
        <w:textAlignment w:val="baseline"/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</w:pPr>
      <w:bookmarkStart w:id="6" w:name="_Toc426708858"/>
      <w:bookmarkStart w:id="7" w:name="_Toc481769099"/>
      <w:bookmarkStart w:id="8" w:name="_Toc489971711"/>
      <w:bookmarkStart w:id="9" w:name="_Toc393355119"/>
      <w:bookmarkStart w:id="10" w:name="_Toc39595440"/>
      <w:r w:rsidRPr="005B48B6"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  <w:lastRenderedPageBreak/>
        <w:t>中國大陸經濟情勢</w:t>
      </w:r>
      <w:bookmarkEnd w:id="6"/>
      <w:bookmarkEnd w:id="7"/>
      <w:bookmarkEnd w:id="8"/>
      <w:bookmarkEnd w:id="9"/>
      <w:bookmarkEnd w:id="10"/>
    </w:p>
    <w:p w:rsidR="00081C76" w:rsidRPr="005B48B6" w:rsidRDefault="00081C76" w:rsidP="00512FEF">
      <w:pPr>
        <w:widowControl/>
        <w:snapToGrid w:val="0"/>
        <w:spacing w:beforeLines="50" w:before="180" w:line="48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bookmarkStart w:id="11" w:name="_Toc426708860"/>
      <w:r w:rsidRPr="005B48B6">
        <w:rPr>
          <w:rFonts w:eastAsia="標楷體"/>
          <w:color w:val="000000" w:themeColor="text1"/>
          <w:kern w:val="0"/>
          <w:sz w:val="28"/>
          <w:szCs w:val="32"/>
        </w:rPr>
        <w:t>受</w:t>
      </w:r>
      <w:r w:rsidR="007E70C9">
        <w:rPr>
          <w:rFonts w:eastAsia="標楷體" w:hint="eastAsia"/>
          <w:color w:val="000000" w:themeColor="text1"/>
          <w:kern w:val="0"/>
          <w:sz w:val="28"/>
          <w:szCs w:val="32"/>
        </w:rPr>
        <w:t>C</w:t>
      </w:r>
      <w:r w:rsidR="00993BDA">
        <w:rPr>
          <w:rFonts w:eastAsia="標楷體" w:hint="eastAsia"/>
          <w:color w:val="000000" w:themeColor="text1"/>
          <w:kern w:val="0"/>
          <w:sz w:val="28"/>
          <w:szCs w:val="32"/>
        </w:rPr>
        <w:t>OVID-19</w:t>
      </w:r>
      <w:proofErr w:type="gramStart"/>
      <w:r w:rsidRPr="005B48B6">
        <w:rPr>
          <w:rFonts w:eastAsia="標楷體"/>
          <w:color w:val="000000" w:themeColor="text1"/>
          <w:kern w:val="0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情影響，中國大陸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季國內生產毛額（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）衰退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6.8%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1992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年官方開始公布季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以來，首度出現負成長，其中，各主要經濟數據亦呈大幅衰退現象。</w:t>
      </w:r>
      <w:proofErr w:type="gramStart"/>
      <w:r w:rsidR="00993BDA">
        <w:rPr>
          <w:rFonts w:eastAsia="標楷體" w:hint="eastAsia"/>
          <w:color w:val="000000" w:themeColor="text1"/>
          <w:kern w:val="0"/>
          <w:sz w:val="28"/>
          <w:szCs w:val="32"/>
        </w:rPr>
        <w:t>此外，</w:t>
      </w:r>
      <w:proofErr w:type="gramEnd"/>
      <w:r w:rsidRPr="005B48B6">
        <w:rPr>
          <w:rFonts w:eastAsia="標楷體"/>
          <w:color w:val="000000" w:themeColor="text1"/>
          <w:kern w:val="0"/>
          <w:sz w:val="28"/>
          <w:szCs w:val="32"/>
        </w:rPr>
        <w:t>IMF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於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4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月發布「世界經濟展望報告」指出，預估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年全球經濟成長率衰退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3%</w:t>
      </w:r>
      <w:r w:rsidR="007E70C9">
        <w:rPr>
          <w:rFonts w:eastAsia="標楷體"/>
          <w:color w:val="000000" w:themeColor="text1"/>
          <w:kern w:val="0"/>
          <w:sz w:val="28"/>
          <w:szCs w:val="32"/>
        </w:rPr>
        <w:t>，嚴重程度顯著高於</w:t>
      </w:r>
      <w:r w:rsidR="00661101">
        <w:rPr>
          <w:rFonts w:eastAsia="標楷體" w:hint="eastAsia"/>
          <w:color w:val="000000" w:themeColor="text1"/>
          <w:kern w:val="0"/>
          <w:sz w:val="28"/>
          <w:szCs w:val="32"/>
        </w:rPr>
        <w:t>2008</w:t>
      </w:r>
      <w:r w:rsidR="00661101">
        <w:rPr>
          <w:rFonts w:eastAsia="標楷體" w:hint="eastAsia"/>
          <w:color w:val="000000" w:themeColor="text1"/>
          <w:kern w:val="0"/>
          <w:sz w:val="28"/>
          <w:szCs w:val="32"/>
        </w:rPr>
        <w:t>年</w:t>
      </w:r>
      <w:r w:rsidR="007E70C9">
        <w:rPr>
          <w:rFonts w:eastAsia="標楷體"/>
          <w:color w:val="000000" w:themeColor="text1"/>
          <w:kern w:val="0"/>
          <w:sz w:val="28"/>
          <w:szCs w:val="32"/>
        </w:rPr>
        <w:t>全球金融危機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，並下調中國大陸經濟成長預估為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1.2%</w:t>
      </w:r>
      <w:r w:rsidR="00CC3875">
        <w:rPr>
          <w:rFonts w:eastAsia="標楷體" w:hint="eastAsia"/>
          <w:color w:val="000000" w:themeColor="text1"/>
          <w:kern w:val="0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若全球經濟持續嚴峻，中國大陸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GDP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恐面臨保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風險。</w:t>
      </w:r>
    </w:p>
    <w:p w:rsidR="00081C76" w:rsidRPr="005B48B6" w:rsidRDefault="00081C76" w:rsidP="00512FEF">
      <w:pPr>
        <w:pStyle w:val="20"/>
        <w:tabs>
          <w:tab w:val="left" w:pos="7105"/>
        </w:tabs>
        <w:spacing w:beforeLines="50" w:before="18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12" w:name="_Toc426708859"/>
      <w:bookmarkStart w:id="13" w:name="_Toc466292776"/>
      <w:bookmarkStart w:id="14" w:name="_Toc489971712"/>
      <w:bookmarkStart w:id="15" w:name="_Toc16784234"/>
      <w:bookmarkStart w:id="16" w:name="_Toc39595441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一、總體經濟情勢</w:t>
      </w:r>
      <w:bookmarkEnd w:id="12"/>
      <w:bookmarkEnd w:id="13"/>
      <w:bookmarkEnd w:id="14"/>
      <w:bookmarkEnd w:id="15"/>
      <w:bookmarkEnd w:id="16"/>
    </w:p>
    <w:p w:rsidR="00081C76" w:rsidRPr="005B48B6" w:rsidRDefault="00081C76" w:rsidP="00512FEF">
      <w:pPr>
        <w:widowControl/>
        <w:numPr>
          <w:ilvl w:val="0"/>
          <w:numId w:val="4"/>
        </w:numPr>
        <w:tabs>
          <w:tab w:val="left" w:pos="567"/>
        </w:tabs>
        <w:autoSpaceDE w:val="0"/>
        <w:snapToGrid w:val="0"/>
        <w:spacing w:beforeLines="25" w:before="90" w:line="480" w:lineRule="exact"/>
        <w:ind w:left="331" w:hangingChars="118" w:hanging="331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經濟成長</w:t>
      </w:r>
    </w:p>
    <w:p w:rsidR="00081C76" w:rsidRPr="005B48B6" w:rsidRDefault="006D2DB1" w:rsidP="00F83B0F">
      <w:pPr>
        <w:widowControl/>
        <w:autoSpaceDE w:val="0"/>
        <w:snapToGrid w:val="0"/>
        <w:spacing w:beforeLines="25" w:before="90" w:line="480" w:lineRule="exact"/>
        <w:ind w:leftChars="59" w:left="142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>
        <w:rPr>
          <w:rFonts w:eastAsia="標楷體" w:hint="eastAsia"/>
          <w:color w:val="000000" w:themeColor="text1"/>
          <w:sz w:val="28"/>
          <w:szCs w:val="32"/>
        </w:rPr>
        <w:t>美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中貿易</w:t>
      </w:r>
      <w:r>
        <w:rPr>
          <w:rFonts w:eastAsia="標楷體" w:hint="eastAsia"/>
          <w:color w:val="000000" w:themeColor="text1"/>
          <w:sz w:val="28"/>
          <w:szCs w:val="32"/>
        </w:rPr>
        <w:t>摩擦已造成中國大陸</w:t>
      </w:r>
      <w:r>
        <w:rPr>
          <w:rFonts w:eastAsia="標楷體" w:hint="eastAsia"/>
          <w:color w:val="000000" w:themeColor="text1"/>
          <w:sz w:val="28"/>
          <w:szCs w:val="32"/>
        </w:rPr>
        <w:t>2019</w:t>
      </w:r>
      <w:r>
        <w:rPr>
          <w:rFonts w:eastAsia="標楷體" w:hint="eastAsia"/>
          <w:color w:val="000000" w:themeColor="text1"/>
          <w:sz w:val="28"/>
          <w:szCs w:val="32"/>
        </w:rPr>
        <w:t>年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各季經濟成長率</w:t>
      </w:r>
      <w:r w:rsidR="007E70C9">
        <w:rPr>
          <w:rFonts w:eastAsia="標楷體" w:hint="eastAsia"/>
          <w:color w:val="000000" w:themeColor="text1"/>
          <w:sz w:val="28"/>
          <w:szCs w:val="32"/>
        </w:rPr>
        <w:t>明顯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走緩，進入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2020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年，在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COVID-19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的肆虐下，第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季經濟成長率更轉為衰退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6.8%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，主要經濟指標情勢分析如下：</w:t>
      </w:r>
    </w:p>
    <w:p w:rsidR="00081C76" w:rsidRPr="005B48B6" w:rsidRDefault="00081C76" w:rsidP="00B86104">
      <w:pPr>
        <w:widowControl/>
        <w:autoSpaceDE w:val="0"/>
        <w:snapToGrid w:val="0"/>
        <w:spacing w:beforeLines="25" w:before="9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1.</w:t>
      </w:r>
      <w:r w:rsidR="007E70C9">
        <w:rPr>
          <w:rFonts w:eastAsia="標楷體"/>
          <w:b/>
          <w:color w:val="000000" w:themeColor="text1"/>
          <w:sz w:val="28"/>
          <w:szCs w:val="32"/>
        </w:rPr>
        <w:t>消費動能驟</w:t>
      </w:r>
      <w:r w:rsidR="007E70C9">
        <w:rPr>
          <w:rFonts w:eastAsia="標楷體" w:hint="eastAsia"/>
          <w:b/>
          <w:color w:val="000000" w:themeColor="text1"/>
          <w:sz w:val="28"/>
          <w:szCs w:val="32"/>
        </w:rPr>
        <w:t>減</w:t>
      </w:r>
    </w:p>
    <w:p w:rsidR="00B16C97" w:rsidRDefault="00E21A64" w:rsidP="00E21A64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消費出現衰退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：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雖然中國大陸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COVID-19</w:t>
      </w:r>
      <w:proofErr w:type="gramStart"/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疫情於</w:t>
      </w:r>
      <w:proofErr w:type="gramEnd"/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3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月漸有趨緩，</w:t>
      </w:r>
      <w:r w:rsidR="00E83890" w:rsidRPr="00E83890">
        <w:rPr>
          <w:rFonts w:eastAsia="標楷體" w:hint="eastAsia"/>
          <w:color w:val="000000" w:themeColor="text1"/>
          <w:sz w:val="28"/>
          <w:szCs w:val="32"/>
        </w:rPr>
        <w:t>惟消費市場動能仍然疲弱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，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3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月社會消費品零售總額</w:t>
      </w:r>
      <w:r w:rsidR="007E70C9">
        <w:rPr>
          <w:rFonts w:eastAsia="標楷體" w:hint="eastAsia"/>
          <w:color w:val="000000" w:themeColor="text1"/>
          <w:sz w:val="28"/>
          <w:szCs w:val="32"/>
        </w:rPr>
        <w:t>為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負成長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15.8%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，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2020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年第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1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季消費品零售總額</w:t>
      </w:r>
      <w:r w:rsidR="00B93273">
        <w:rPr>
          <w:rFonts w:eastAsia="標楷體" w:hint="eastAsia"/>
          <w:color w:val="000000" w:themeColor="text1"/>
          <w:sz w:val="28"/>
          <w:szCs w:val="32"/>
        </w:rPr>
        <w:t>則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衰退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19.0%</w:t>
      </w:r>
      <w:r w:rsidR="00B16C97" w:rsidRPr="00B16C97">
        <w:rPr>
          <w:rFonts w:eastAsia="標楷體" w:hint="eastAsia"/>
          <w:color w:val="000000" w:themeColor="text1"/>
          <w:sz w:val="28"/>
          <w:szCs w:val="32"/>
        </w:rPr>
        <w:t>。</w:t>
      </w:r>
    </w:p>
    <w:p w:rsidR="00081C76" w:rsidRPr="005B48B6" w:rsidRDefault="00E21A64" w:rsidP="00B16C97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proofErr w:type="gramEnd"/>
      <w:r w:rsidR="00890AF1">
        <w:rPr>
          <w:rFonts w:eastAsia="標楷體" w:hint="eastAsia"/>
          <w:b/>
          <w:color w:val="000000" w:themeColor="text1"/>
          <w:sz w:val="28"/>
          <w:szCs w:val="32"/>
        </w:rPr>
        <w:t>汽車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消費衰退幅度達</w:t>
      </w:r>
      <w:proofErr w:type="gramStart"/>
      <w:r w:rsidR="00890AF1">
        <w:rPr>
          <w:rFonts w:eastAsia="標楷體" w:hint="eastAsia"/>
          <w:b/>
          <w:color w:val="000000" w:themeColor="text1"/>
          <w:sz w:val="28"/>
          <w:szCs w:val="32"/>
        </w:rPr>
        <w:t>3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成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：就消費商品</w:t>
      </w:r>
      <w:r w:rsidR="00236926">
        <w:rPr>
          <w:rFonts w:eastAsia="標楷體" w:hint="eastAsia"/>
          <w:color w:val="000000" w:themeColor="text1"/>
          <w:sz w:val="28"/>
          <w:szCs w:val="32"/>
        </w:rPr>
        <w:t>來看，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除糧油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食品、飲料</w:t>
      </w:r>
      <w:r w:rsidR="00236926">
        <w:rPr>
          <w:rFonts w:eastAsia="標楷體" w:hint="eastAsia"/>
          <w:color w:val="000000" w:themeColor="text1"/>
          <w:sz w:val="28"/>
          <w:szCs w:val="32"/>
        </w:rPr>
        <w:t>、菸酒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及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藥品類仍為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維持成長外，其餘主要商品消費總額皆呈衰退，其中，金銀珠寶</w:t>
      </w:r>
      <w:r w:rsidR="00547F60">
        <w:rPr>
          <w:rFonts w:eastAsia="標楷體" w:hint="eastAsia"/>
          <w:color w:val="000000" w:themeColor="text1"/>
          <w:sz w:val="28"/>
          <w:szCs w:val="32"/>
        </w:rPr>
        <w:t>、化妝品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、汽車及家用電器音響衰退幅度較大，分別負成長</w:t>
      </w:r>
      <w:r w:rsidR="00DF0A53" w:rsidRPr="005B48B6">
        <w:rPr>
          <w:rFonts w:eastAsia="標楷體"/>
          <w:color w:val="000000" w:themeColor="text1"/>
          <w:sz w:val="28"/>
          <w:szCs w:val="32"/>
        </w:rPr>
        <w:t>37.7%</w:t>
      </w:r>
      <w:r w:rsidR="00DF0A53" w:rsidRPr="005B48B6">
        <w:rPr>
          <w:rFonts w:eastAsia="標楷體"/>
          <w:color w:val="000000" w:themeColor="text1"/>
          <w:sz w:val="28"/>
          <w:szCs w:val="32"/>
        </w:rPr>
        <w:t>、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32.2%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、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30.3%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及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29.9%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081C76" w:rsidRPr="005B48B6" w:rsidRDefault="00097FDA" w:rsidP="00B86104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noProof/>
          <w:color w:val="000000" w:themeColor="text1"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2BC19ED" wp14:editId="353B80A6">
                <wp:simplePos x="0" y="0"/>
                <wp:positionH relativeFrom="column">
                  <wp:posOffset>4498975</wp:posOffset>
                </wp:positionH>
                <wp:positionV relativeFrom="paragraph">
                  <wp:posOffset>-153670</wp:posOffset>
                </wp:positionV>
                <wp:extent cx="747423" cy="1403985"/>
                <wp:effectExtent l="0" t="0" r="0" b="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FE0" w:rsidRPr="00596E56" w:rsidRDefault="008B6FE0" w:rsidP="00097FDA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96E5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單位：%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4.25pt;margin-top:-12.1pt;width:58.85pt;height:110.55pt;z-index:25199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xLIwIAAPgDAAAOAAAAZHJzL2Uyb0RvYy54bWysU12O0zAQfkfiDpbfadJsStuo6WrZpQhp&#10;+ZEWDuA6TmPheIztNikXQOIAyzMH4AAcaPccjJ1ut4I3RB4sT2bmm/m+GS/O+1aRnbBOgi7peJRS&#10;IjSHSupNST9+WD2bUeI80xVToEVJ98LR8+XTJ4vOFCKDBlQlLEEQ7YrOlLTx3hRJ4ngjWuZGYIRG&#10;Zw22ZR5Nu0kqyzpEb1WSpenzpANbGQtcOId/rwYnXUb8uhbcv6trJzxRJcXefDxtPNfhTJYLVmws&#10;M43khzbYP3TRMqmx6BHqinlGtlb+BdVKbsFB7Ucc2gTqWnIROSCbcfoHm5uGGRG5oDjOHGVy/w+W&#10;v929t0RWOLv5GSWatTik+9uvdz+/39/+uvvxjWRBo864AkNvDAb7/gX0GB/5OnMN/JMjGi4bpjfi&#10;wlroGsEq7HEcMpOT1AHHBZB19wYqLMW2HiJQX9s2CIiSEETHWe2P8xG9Jxx/TvNpnmGXHF3jPD2b&#10;zyaxBCseso11/pWAloRLSS3OP6Kz3bXzoRtWPISEYhpWUqm4A0qTrqTzSTaJCSeeVnpcUSXbks7S&#10;8A1LE0i+1FVM9kyq4Y4FlD6wDkQHyr5f9xgYpFhDtUf+FoZVxKeDlwbsF0o6XMOSus9bZgUl6rVG&#10;DefjPA97G418Ms3QsKee9amHaY5QJfWUDNdLH3c9cHXmArVeySjDYyeHXnG9ojqHpxD299SOUY8P&#10;dvkbAAD//wMAUEsDBBQABgAIAAAAIQCF5dQm3wAAAAsBAAAPAAAAZHJzL2Rvd25yZXYueG1sTI/L&#10;TsMwEEX3SPyDNUjsWhsL0jTEqSrUliVQItZuPCQR8UOxm4a/Z1jBbkZzdOfccjPbgU04xt47BXdL&#10;AQxd403vWgX1+36RA4tJO6MH71DBN0bYVNdXpS6Mv7g3nI6pZRTiYqEVdCmFgvPYdGh1XPqAjm6f&#10;frQ60Tq23Iz6QuF24FKIjFvdO/rQ6YBPHTZfx7NVEFI4rJ7Hl9ftbj+J+uNQy77dKXV7M28fgSWc&#10;0x8Mv/qkDhU5nfzZmcgGBSuRPxCqYCHvJTAicpnRcCJ0na2BVyX/36H6AQAA//8DAFBLAQItABQA&#10;BgAIAAAAIQC2gziS/gAAAOEBAAATAAAAAAAAAAAAAAAAAAAAAABbQ29udGVudF9UeXBlc10ueG1s&#10;UEsBAi0AFAAGAAgAAAAhADj9If/WAAAAlAEAAAsAAAAAAAAAAAAAAAAALwEAAF9yZWxzLy5yZWxz&#10;UEsBAi0AFAAGAAgAAAAhAAI6TEsjAgAA+AMAAA4AAAAAAAAAAAAAAAAALgIAAGRycy9lMm9Eb2Mu&#10;eG1sUEsBAi0AFAAGAAgAAAAhAIXl1CbfAAAACwEAAA8AAAAAAAAAAAAAAAAAfQQAAGRycy9kb3du&#10;cmV2LnhtbFBLBQYAAAAABAAEAPMAAACJBQAAAAA=&#10;" filled="f" stroked="f">
                <v:textbox style="mso-fit-shape-to-text:t">
                  <w:txbxContent>
                    <w:p w:rsidR="008B6FE0" w:rsidRPr="00596E56" w:rsidRDefault="008B6FE0" w:rsidP="00097FDA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96E5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單位：%</w:t>
                      </w:r>
                    </w:p>
                  </w:txbxContent>
                </v:textbox>
              </v:shape>
            </w:pict>
          </mc:Fallback>
        </mc:AlternateContent>
      </w:r>
      <w:r w:rsidR="00081C76" w:rsidRPr="005B48B6">
        <w:rPr>
          <w:rFonts w:eastAsia="標楷體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81824" behindDoc="1" locked="0" layoutInCell="1" allowOverlap="1" wp14:anchorId="46C33B58" wp14:editId="4AC86D0B">
            <wp:simplePos x="0" y="0"/>
            <wp:positionH relativeFrom="column">
              <wp:posOffset>-165100</wp:posOffset>
            </wp:positionH>
            <wp:positionV relativeFrom="paragraph">
              <wp:posOffset>31750</wp:posOffset>
            </wp:positionV>
            <wp:extent cx="6050915" cy="3665220"/>
            <wp:effectExtent l="0" t="0" r="6985" b="0"/>
            <wp:wrapSquare wrapText="bothSides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C76" w:rsidRPr="005B48B6">
        <w:rPr>
          <w:rFonts w:eastAsia="標楷體"/>
          <w:color w:val="000000" w:themeColor="text1"/>
          <w:sz w:val="20"/>
          <w:szCs w:val="20"/>
        </w:rPr>
        <w:t>資料來源：中國大陸國家統計局。</w:t>
      </w:r>
    </w:p>
    <w:p w:rsidR="00081C76" w:rsidRPr="005B48B6" w:rsidRDefault="00081C76" w:rsidP="00B86104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1-1  </w:t>
      </w:r>
      <w:r w:rsidR="00B16C97">
        <w:rPr>
          <w:rFonts w:eastAsia="標楷體" w:hint="eastAsia"/>
          <w:b/>
          <w:color w:val="000000" w:themeColor="text1"/>
          <w:sz w:val="28"/>
          <w:szCs w:val="32"/>
        </w:rPr>
        <w:t>2020</w:t>
      </w:r>
      <w:r w:rsidR="00B16C97">
        <w:rPr>
          <w:rFonts w:eastAsia="標楷體" w:hint="eastAsia"/>
          <w:b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b/>
          <w:color w:val="000000" w:themeColor="text1"/>
          <w:sz w:val="28"/>
          <w:szCs w:val="32"/>
        </w:rPr>
        <w:t>第</w:t>
      </w:r>
      <w:r w:rsidRPr="005B48B6">
        <w:rPr>
          <w:rFonts w:eastAsia="標楷體"/>
          <w:b/>
          <w:color w:val="000000" w:themeColor="text1"/>
          <w:sz w:val="28"/>
          <w:szCs w:val="32"/>
        </w:rPr>
        <w:t>1</w:t>
      </w:r>
      <w:r w:rsidRPr="005B48B6">
        <w:rPr>
          <w:rFonts w:eastAsia="標楷體"/>
          <w:b/>
          <w:color w:val="000000" w:themeColor="text1"/>
          <w:sz w:val="28"/>
          <w:szCs w:val="32"/>
        </w:rPr>
        <w:t>季</w:t>
      </w:r>
      <w:r w:rsidR="00B16C97" w:rsidRPr="005B48B6">
        <w:rPr>
          <w:rFonts w:eastAsia="標楷體"/>
          <w:b/>
          <w:color w:val="000000" w:themeColor="text1"/>
          <w:sz w:val="28"/>
          <w:szCs w:val="32"/>
        </w:rPr>
        <w:t>中國大陸</w:t>
      </w:r>
      <w:r w:rsidR="00B16C97">
        <w:rPr>
          <w:rFonts w:eastAsia="標楷體" w:hint="eastAsia"/>
          <w:b/>
          <w:color w:val="000000" w:themeColor="text1"/>
          <w:sz w:val="28"/>
          <w:szCs w:val="32"/>
        </w:rPr>
        <w:t>主要</w:t>
      </w:r>
      <w:r w:rsidRPr="005B48B6">
        <w:rPr>
          <w:rFonts w:eastAsia="標楷體"/>
          <w:b/>
          <w:color w:val="000000" w:themeColor="text1"/>
          <w:sz w:val="28"/>
          <w:szCs w:val="32"/>
        </w:rPr>
        <w:t>消費項目</w:t>
      </w:r>
      <w:r w:rsidR="00B16C97">
        <w:rPr>
          <w:rFonts w:eastAsia="標楷體" w:hint="eastAsia"/>
          <w:b/>
          <w:color w:val="000000" w:themeColor="text1"/>
          <w:sz w:val="28"/>
          <w:szCs w:val="32"/>
        </w:rPr>
        <w:t>現況</w:t>
      </w:r>
    </w:p>
    <w:p w:rsidR="00081C76" w:rsidRPr="005B48B6" w:rsidRDefault="00081C76" w:rsidP="00B86104">
      <w:pPr>
        <w:widowControl/>
        <w:autoSpaceDE w:val="0"/>
        <w:snapToGrid w:val="0"/>
        <w:spacing w:beforeLines="25" w:before="90" w:line="460" w:lineRule="exact"/>
        <w:ind w:firstLineChars="101" w:firstLine="283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2.</w:t>
      </w:r>
      <w:r w:rsidRPr="005B48B6">
        <w:rPr>
          <w:rFonts w:eastAsia="標楷體"/>
          <w:b/>
          <w:color w:val="000000" w:themeColor="text1"/>
          <w:sz w:val="28"/>
          <w:szCs w:val="32"/>
        </w:rPr>
        <w:t>投資衰退</w:t>
      </w:r>
    </w:p>
    <w:p w:rsidR="00081C76" w:rsidRPr="005B48B6" w:rsidRDefault="00081C76" w:rsidP="00512FEF">
      <w:pPr>
        <w:widowControl/>
        <w:autoSpaceDE w:val="0"/>
        <w:snapToGrid w:val="0"/>
        <w:spacing w:beforeLines="25" w:before="90" w:line="460" w:lineRule="exact"/>
        <w:ind w:left="567"/>
        <w:jc w:val="both"/>
        <w:rPr>
          <w:rFonts w:eastAsia="標楷體"/>
          <w:color w:val="FF0000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 xml:space="preserve">   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受防控疫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情影響，中國大陸</w:t>
      </w:r>
      <w:r w:rsidRPr="005B48B6">
        <w:rPr>
          <w:rFonts w:eastAsia="標楷體"/>
          <w:color w:val="000000" w:themeColor="text1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sz w:val="28"/>
          <w:szCs w:val="32"/>
        </w:rPr>
        <w:t>年</w:t>
      </w:r>
      <w:r w:rsidR="00195789">
        <w:rPr>
          <w:rFonts w:eastAsia="標楷體" w:hint="eastAsia"/>
          <w:color w:val="000000" w:themeColor="text1"/>
          <w:sz w:val="28"/>
          <w:szCs w:val="32"/>
        </w:rPr>
        <w:t>第</w:t>
      </w:r>
      <w:r w:rsidR="00195789">
        <w:rPr>
          <w:rFonts w:eastAsia="標楷體" w:hint="eastAsia"/>
          <w:color w:val="000000" w:themeColor="text1"/>
          <w:sz w:val="28"/>
          <w:szCs w:val="32"/>
        </w:rPr>
        <w:t>1</w:t>
      </w:r>
      <w:r w:rsidR="00195789">
        <w:rPr>
          <w:rFonts w:eastAsia="標楷體" w:hint="eastAsia"/>
          <w:color w:val="000000" w:themeColor="text1"/>
          <w:sz w:val="28"/>
          <w:szCs w:val="32"/>
        </w:rPr>
        <w:t>季</w:t>
      </w:r>
      <w:r w:rsidRPr="005B48B6">
        <w:rPr>
          <w:rFonts w:eastAsia="標楷體"/>
          <w:color w:val="000000" w:themeColor="text1"/>
          <w:sz w:val="28"/>
          <w:szCs w:val="32"/>
        </w:rPr>
        <w:t>固定資產投資衰退</w:t>
      </w:r>
      <w:r w:rsidRPr="005B48B6">
        <w:rPr>
          <w:rFonts w:eastAsia="標楷體"/>
          <w:color w:val="000000" w:themeColor="text1"/>
          <w:sz w:val="28"/>
          <w:szCs w:val="32"/>
        </w:rPr>
        <w:t>16.1%</w:t>
      </w:r>
      <w:r w:rsidRPr="005B48B6">
        <w:rPr>
          <w:rFonts w:eastAsia="標楷體"/>
          <w:color w:val="000000" w:themeColor="text1"/>
          <w:sz w:val="28"/>
          <w:szCs w:val="32"/>
        </w:rPr>
        <w:t>，其中製造業、基礎設施、房地產開發等三大領域投資均出現衰退，說明如下：</w:t>
      </w:r>
    </w:p>
    <w:p w:rsidR="00081C76" w:rsidRPr="005B48B6" w:rsidRDefault="00E21A64" w:rsidP="00E21A64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FF0000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製造業投資方面</w:t>
      </w:r>
      <w:r w:rsidR="00081C76" w:rsidRPr="005B48B6">
        <w:rPr>
          <w:rStyle w:val="ae"/>
          <w:rFonts w:eastAsia="標楷體"/>
          <w:b/>
          <w:color w:val="000000" w:themeColor="text1"/>
          <w:sz w:val="28"/>
          <w:szCs w:val="32"/>
        </w:rPr>
        <w:footnoteReference w:id="1"/>
      </w:r>
      <w:r w:rsidR="00081C76" w:rsidRPr="005B48B6">
        <w:rPr>
          <w:rFonts w:eastAsia="標楷體"/>
          <w:color w:val="000000" w:themeColor="text1"/>
          <w:sz w:val="28"/>
          <w:szCs w:val="32"/>
        </w:rPr>
        <w:t>：由於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情造成停工影響，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2020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季製造業投資衰退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25.2%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此外，隨著疫情的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全球大流行，面臨國內外需求消失、海外供應鏈中斷的問題，中國大陸製造業投資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恐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面臨重大衝擊。</w:t>
      </w:r>
    </w:p>
    <w:p w:rsidR="00081C76" w:rsidRPr="005B48B6" w:rsidRDefault="00E21A64" w:rsidP="00E21A64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基礎設施</w:t>
      </w:r>
      <w:r w:rsidR="00081C76" w:rsidRPr="005B48B6">
        <w:rPr>
          <w:rStyle w:val="ae"/>
          <w:rFonts w:eastAsia="標楷體"/>
          <w:b/>
          <w:color w:val="000000" w:themeColor="text1"/>
          <w:sz w:val="28"/>
          <w:szCs w:val="32"/>
        </w:rPr>
        <w:footnoteReference w:id="2"/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投資方面</w:t>
      </w:r>
      <w:r w:rsidR="00195789">
        <w:rPr>
          <w:rFonts w:eastAsia="標楷體"/>
          <w:color w:val="000000" w:themeColor="text1"/>
          <w:sz w:val="28"/>
          <w:szCs w:val="32"/>
        </w:rPr>
        <w:t>：由於中國大陸多數省</w:t>
      </w:r>
      <w:proofErr w:type="gramStart"/>
      <w:r w:rsidR="00195789">
        <w:rPr>
          <w:rFonts w:eastAsia="標楷體"/>
          <w:color w:val="000000" w:themeColor="text1"/>
          <w:sz w:val="28"/>
          <w:szCs w:val="32"/>
        </w:rPr>
        <w:t>市封</w:t>
      </w:r>
      <w:r w:rsidR="00195789">
        <w:rPr>
          <w:rFonts w:eastAsia="標楷體" w:hint="eastAsia"/>
          <w:color w:val="000000" w:themeColor="text1"/>
          <w:sz w:val="28"/>
          <w:szCs w:val="32"/>
        </w:rPr>
        <w:t>城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抗疫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，造成第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季基礎設施投資衰退達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19.7%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。為扭轉情勢，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月初，中共中央政治局常委會議確定要發展「新基建</w:t>
      </w:r>
      <w:r w:rsidR="00795D66">
        <w:rPr>
          <w:rStyle w:val="ae"/>
          <w:rFonts w:eastAsia="標楷體"/>
          <w:color w:val="000000" w:themeColor="text1"/>
          <w:sz w:val="28"/>
          <w:szCs w:val="32"/>
        </w:rPr>
        <w:footnoteReference w:id="3"/>
      </w:r>
      <w:r w:rsidR="00081C76" w:rsidRPr="005B48B6">
        <w:rPr>
          <w:rFonts w:eastAsia="標楷體"/>
          <w:color w:val="000000" w:themeColor="text1"/>
          <w:sz w:val="28"/>
          <w:szCs w:val="32"/>
        </w:rPr>
        <w:t>」，工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信部則在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3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月底公布</w:t>
      </w:r>
      <w:r w:rsidR="00081C76" w:rsidRPr="005B48B6">
        <w:rPr>
          <w:rFonts w:eastAsia="標楷體"/>
          <w:color w:val="000000" w:themeColor="text1"/>
          <w:sz w:val="28"/>
          <w:szCs w:val="32"/>
        </w:rPr>
        <w:lastRenderedPageBreak/>
        <w:t>的「新基建發展白皮書」指出，至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2025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年要投入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兆人民幣，預計帶動各企業在新基建投資達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17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兆人民幣。</w:t>
      </w:r>
    </w:p>
    <w:p w:rsidR="00081C76" w:rsidRPr="005B48B6" w:rsidRDefault="00475645" w:rsidP="00475645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  <w:r>
        <w:rPr>
          <w:rFonts w:eastAsia="標楷體"/>
          <w:noProof/>
          <w:color w:val="000000" w:themeColor="text1"/>
          <w:sz w:val="28"/>
          <w:szCs w:val="32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37531</wp:posOffset>
                </wp:positionH>
                <wp:positionV relativeFrom="paragraph">
                  <wp:posOffset>1678296</wp:posOffset>
                </wp:positionV>
                <wp:extent cx="5745708" cy="2831910"/>
                <wp:effectExtent l="0" t="0" r="0" b="6985"/>
                <wp:wrapSquare wrapText="bothSides"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708" cy="2831910"/>
                          <a:chOff x="0" y="0"/>
                          <a:chExt cx="5745708" cy="2831910"/>
                        </a:xfrm>
                      </wpg:grpSpPr>
                      <wpg:graphicFrame>
                        <wpg:cNvPr id="3" name="圖表 3"/>
                        <wpg:cNvFrPr/>
                        <wpg:xfrm>
                          <a:off x="0" y="0"/>
                          <a:ext cx="5629702" cy="28319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1809" y="2129050"/>
                            <a:ext cx="313899" cy="55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75645" w:rsidRDefault="008B6FE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</w:p>
                            <w:p w:rsidR="008B6FE0" w:rsidRPr="00475645" w:rsidRDefault="008B6FE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" o:spid="_x0000_s1027" style="position:absolute;left:0;text-align:left;margin-left:2.95pt;margin-top:132.15pt;width:452.4pt;height:223pt;z-index:252039168" coordsize="57457,28319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nJCT+gIAAG0MAAAZAAAAZHJzL2RyYXdpbmdzL2RyYXdpbmcxLnht&#10;bOxX3W7TMBR+Fcv3LGl+miZaKo3BENJAEwVx7SZuE82xg+317wWQeIBxzQPwADzQ9hwc20nXsQmh&#10;FnHDctH495zj73w+X3pcZFeKyklFWqrQqmFcZUWOK63bzPNUUdGGqCPRUg5zMyEboqEr514pybLm&#10;84Z5ge8PvaIiUuPxcVHKTFI2qTf0hBeVkL3NUu5r9YXz1BmfSdE4N6uxfzSK4iQ69ozXlRtd29Eg&#10;HbnR9di977Zpcbc9Df34we40TP3OZr+736Na1JBCihxjpOlKs5pfQtsZ5ItJeyFdu3i7uJCoLnMc&#10;YMRJQ3N8e/355vvX2+sfN9++oAB724VmF9Kr52KV4wHYIplqz0Vx2aeD7AFcQ2oOjsVpRficnkgp&#10;lhUlpTIewLMFDGJ0AdvebvTKRDRdvhElxE2utLBRrWay6bK5d0jmdGI2Q3DUKBn6o1GC0RpA8oeR&#10;n6YmNJIBrqiwC5JBOMKoMAvCOPDtvEcyE4hZ2EqlX1FxcFDIGMqxpIVhMMnI4lxpg9KdCzOsBKvL&#10;s5qxvwGCkvPpKZNoQViOz+xjE7Pjxvhk/FBnaJnjNA5iezIuTPwW5abWVCJWNzke+eZx4BuWvOSl&#10;XaJJzVwbkGC8o40hh+Ou4WwJV4RkU3gDZVz52JscSApIg4/RgkpoQPHYYLSUpM2x+nRFJMWIvebA&#10;4XQQRbBM2w5UgAA6cndmujtDbB3KscbINU811CLfAqLaE6D3Wd2l253DAq/0RK8ZPfRMFsj2UCsm&#10;IgAdfgBlBlc6x5Q/+zCBEzF9bvub6tn7jxipDVzxbTb1OPAD3xBZWzpbG5SXF0SSd1tT3datqc70&#10;rilzFbr891m3VUP1o/dqvqPHvaEOASjUe1QzKy6/k4EwTqPgQSEfRWmSutG+kD8uA1EUDTq92FGR&#10;NBokv6jIAToQPumA+1Kw0mS43OkAMDQMkqHTgTAZDP34ER0AnbA6EA+TMOkq5ZMO/Nm3mfsYeNKB&#10;/1sHBlAK/7kOeLt/L8Y/AQAA//8DAFBLAwQUAAYACAAAACEAt9aiAxEDAAD1BgAADgAAAGRycy9l&#10;Mm9Eb2MueG1snFXNTtwwEL5X6jtYvpf87AY2EVlEgUVI/UGifQCv4/yoie3aXrL0XKlSH4BeekHq&#10;oZcee+ilbwP0MTp2ssuKRYWyh+zYE4/n++abyfbOvKnRKVO6EjzFwYaPEeNUZBUvUvz2zeTZCCNt&#10;CM9ILThL8RnTeGf89Ml2KxMWilLUGVMIgnCdtDLFpTEy8TxNS9YQvSEk4+DMhWqIgaUqvEyRFqI3&#10;tRf6/qbXCpVJJSjTGnb3Oyceu/h5zqh5neeaGVSnGHIz7qncc2qf3nibJIUisqxonwZ5RBYNqThc&#10;ugy1TwxBM1WthWoqqoQWudmgovFEnleUOQyAJvBvoTlUYiYdliJpC7mkCai9xdOjw9JXp8cKVVmK&#10;wxgjThqo0fXvb9c/PyLYAHZaWSTw0qGSJ/JY9RtFt7KA57lq7D9AQXPH69mSVzY3iMJmtDWMtnxQ&#10;AgVfOBoEcdAzT0soz9o5Wh7cc9JbXOzZ/JbpdAtXzIkCLMv0e4yDBcTLr+d/Lr6jwQrCiVrCexCm&#10;zTDe8sM1TC6hRYBeWA8Rxv1KpyVRBtRAE2f1aqBrWnhopD4ANMMtMd0RoBPqvqCzhnHTdZ5iNTHQ&#10;9rqspMZIJVZF6igLLKlQoB68bYXVNdh3lQnaX98oXK8l9V8KPymJZK5xtBXvQuEwADqFX51/uvzx&#10;5er81+XFZxR2InBvWo0jM38uQLWBa2gtXwj6TiMu9krCC7arlGhLRjJIsUPayuVRqzedaBtk2r4U&#10;GTQTmRnhAi000TdKNBwEIx96zrZEEMZ+1LfEomkGwWAUg9/2TBTFUTTqeV0EkkqbQyYaZA1gHmad&#10;u4icvtCmK8HiFStALiZVXcM+SWqO2hTHURi5AyuepjIwjuuqSfHItz97J0ks3gOeOduQqu5sqHHN&#10;XTk7zB16M5/O3UBx7Fg+piI7A0aU6KYvfC3AKIX6gFELkzfF+v2MKIZRfcSB1TgYDu2odgsYHCEs&#10;1KpnuuohnEKoFBuMOnPPuPFu09ZyF9ifVI6Nm0z6lEFvvRZhtoL1b8XefK3GfwE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LnCUg/wAAAA0AEAACAAAABkcnMvY2hhcnRzL19yZWxzL2No&#10;YXJ0MS54bWwucmVsc6yRwWrDMAyG74O9g9F9dtLDGKNOL1uhh1629Fw0W0lME9tY3pa+/VzYYIHC&#10;LtNJQujX90vrzTyN4oMSu+A11LICQd4E63yv4dBu7x5AcEZvcQyeNJyJYdPc3qxfaMRchnhwkUVR&#10;8axhyDk+KsVmoAlZhki+dLqQJsylTL2KaE7Yk1pV1b1KvzWgWWiKndWQdnYFoj3Hsvlv7dB1ztBT&#10;MO8T+XxlhTIDpnxgSq8DxuJEtJh6yhqkVDbhZ3HNP0ktCzqo61T1f1J932RBQ9Mb2csXWO2dSYFD&#10;l4/Ps6HxWKKwjTxf4NTiD80XAAAA//8DAFBLAwQUAAYACAAAACEA6IRbFOEAAAAJAQAADwAAAGRy&#10;cy9kb3ducmV2LnhtbEyPzU7DMBCE70i8g7VI3Kjthv6FOFVVAacKiRap4ubG2yRqvI5iN0nfHnOC&#10;42hGM99k69E2rMfO144UyIkAhlQ4U1Op4Ovw9rQE5oMmoxtHqOCGHtb5/V2mU+MG+sR+H0oWS8in&#10;WkEVQpty7osKrfYT1yJF7+w6q0OUXclNp4dYbhs+FWLOra4pLlS6xW2FxWV/tQreBz1sEvna7y7n&#10;7e37MPs47iQq9fgwbl6ABRzDXxh+8SM65JHp5K5kPGsUzFYxqGA6f06ARX8lxQLYScFCigR4nvH/&#10;D/IfAAAA//8DAFBLAwQUAAYACAAAACEAUAbR4JALAABjOAAAFQAAAGRycy9jaGFydHMvY2hhcnQx&#10;LnhtbOxbS4/byBG+B8h/UGQfI4rNNwVrNrbGYxix14OZ8S6QW4tsSczwFZKaGe0ptwQJkNNmgU0W&#10;yNOAgWCDADkssIiRPxOP7X+R6hdJydOy7JnxCyM/RDWLxe6q6uqvq6tufHKSxJ0jUpRRlg67SNO7&#10;HZIGWRil02H34cFOz+t2ygqnIY6zlAy7C1J2P9n64Q9uBINghotqP8cB6QCTtBwEw+6sqvJBv18G&#10;M5LgUstyksK9SVYkuIKfxbQfFvgYmCdx39B1p8+YdAUD/AYMEhyl8vlik+ezySQKyHYWzBOSVrwX&#10;BYlxBRIoZ1FedrdgcCGuCPJ1q3OE42FX7/ZpY4zTKW/4YtY7+Jw3Ftk8DUk4yooUxNiiT4LBzbgi&#10;RQqsRllawdvEOJONJJXg4nCe94IsyaFz4yiOqgXrLnQQeI9mGYyjs0d+MY8KUg67AbKkIODyJVEk&#10;UVBkZTapNODY51KQ2qBs3b7XN4Q+YLDIGpTVIiZ8QEg36Gj79XtZF3ZwHI9xcEhl0yKuSZv79MFV&#10;YdCnmPrpBZ5X2UFUxWSbxKQiYUuOwSCPs+pmQTAljPEim1f0KsHpHMf36t/8zgEupqTij0cpqIRr&#10;6eR+FoqxkHBKeOPirMYT/qytmYZhIMPzbd91PNN2bvfYwILBglMYmuVZlmm58MexHWSYNcWx6L7m&#10;I8u2HMd3Dc/1TM/3+Ytn8r5rWB4yXM8wLN3RTc9hUl4dW7897DhKyYhOPSqDKVhfDtOJ8+MTtQj5&#10;S45wsRhlcbZklKAoUtAno1AMVNh2VoSkEN3iz1cnlK6sij0yoVeTraffPfrfk2+e/+Ux+tH17evo&#10;BvSL3QGaEYYpT6nyagQTQigAcU551YHX0WlEKY62nv7x+6f//MPzf//q2Zd/Pf3N7+GCsjoC+6LP&#10;s6+GJbTJPsCl6FS+C4PAgzjtHIPX8nWbjQIPyGRCgupeCUzwAOyEFPuz8LgzjufFHg6HXVv3dHBx&#10;YVRWw67pIf4D/Ibh6vTT7eB4Co6wirudIqs+j6rZ/gzn4Pho3/EgL8pqFAs5jWOwfdaM43yGufAs&#10;xobOlZqaXdedYb9a/aTjY8OhWi8OuXZ4y8cxQDwoA5ISM6QCDHBCCtyhchx2s6KaZdMC57Mo2CnA&#10;RVJzgUFH01m1F007RQSLUDUrCNmtqNJAT4wERNtiWeac9ZgckfiAGYRjM83ytwRZFu+D664fZfS1&#10;2OGikXt4bxyX1EjpBf2upwkSk1/tf5bnk3ASPU/zXRPZvmNbFjJhmoOXMOk42XvbHgwaGublLDu+&#10;R6YkDX9KBCsxUemdzzAs2nRhEhOMto1w9SkId2kK0/Z9UpzZvksKUIuYqC3et+bjcUz2oy/arKBv&#10;UiLyu5GMxWf5+9vlDXvWEsLbECazswAzPy493KqXHV03BtdH15G1ga9lVkUd6LKzRT1j2bs2JEj4&#10;Y9QzVSRGTcK60PjohotZk9gqLlZN4qhI7JrEVZE4NYmnInFrEl9F4tUkSFfR+A0NW+XOGjaSqxnq&#10;IbWEGxGraRoZr6gBZp1qHRR2A06Aeql0nigWaTAfWKkb8wHKeqnmsHwEwGjr2o+vXdM1Jo9WK3Be&#10;Xs4VJuZoaikJSTraytga+5HDX8NFmpitKe1HmpitKY1DmpitvdLEbE1py9LEbE05I6SJ2ZpS6dLC&#10;1pDUBrbmTUjaV8+w1F2GtYsDrx4CITOgI/9bURxYXGMh/AczLLgUplYmWVZJ/CrWMQEpV5GlWJxa&#10;yFK0rEeWt8+BLJ//7cmLX/759NG3yzN7zUQ6E1BSNAgi4whuG5divOWi3M4kjIhTStACcq8HOG0G&#10;FBvA+Y7x5iIZZwJTBFERxGKHVNYwwBaL/IUj73cmiCUQeem4lO8IOFal5sjkCBcXij17SIO9po2Q&#10;AWhTNxzHdm/DnOeqEzDS1HwD2Y7nGK5l676L5LaVdeZjAqQNml4NFZwJ1S3N15Hv6K5nmch0kWOJ&#10;/fyHKpgr2NsOKjSAQ66ZV7CXRVsawUhQAoh2BRc0NDUqeY9h7226awIYccmw19aUmwxpYgDK/KWP&#10;Er9KiGaoYZxEwYYav0oUrATbEgObajwut1mGGmxLDLymsxIDr+EizW0Nl9razDVbDCnsnonUwmsw&#10;sPES5gYHf3GoV8SJWqhXtKxHvTvnQL1P//T9s7//7vnjb0+/enI+4MsiqRTXllkchTtRDNtLipPg&#10;OIfUcU8c0MARtUaI1c0TCKLzoJNr0wiqADryERbuXOJGo3INpg4BXYtnNkPUjgmvgUMpiCfDqQR9&#10;Y6dcNNc8fhtUxdmAemUo1Qk1HjxQBHBr6nOEcJfGXjPkEjunJNvh70tVGgRcP1jlvF2YLyLb9EDx&#10;hIR305LI/eJa6L/LooBNSFW4jDGLxZrbraAu+KqQU19ArHqT/YKvebrZ3jJ4VwFsGk2h6PpthInl&#10;uzY4DbgKYNPVj54gNnhV4irUU4brJK5CPWXQT+Iq1FMCOImsUO+V0UXUU8YoJbJCPSW2lMgKAPhH&#10;H8DeoUgeoNElI3lLjYYluLQ0HrCTgVNdaU7S4jZ/QhqgkqU0P0vTl3YT/iut0VSHwyXOt9RRammN&#10;a2LL0hrXcJE4Xzm8FspXTowm0m3qa7Qlhd9D/uou6UJRvjgJaaF80bIe5d85B8o//fV/n37zL0iZ&#10;ePHVb599/Z8LAvrLaJxGuF8XkCtzKt5ZZBc0fUZKRSvEDYkyhYhnbxLg7gRJDskjZTo961CA7pRe&#10;awfz/gnsnWBkSKbjxww0nePNcjLEeVLIcsY4SGZNFCSLBA75/RK2fmV0mIJj2zLBik3b8DzXtAH5&#10;rgTTgca0IEHM9CGPy0G+rxsbBY1pr3YzkS0oTREA5QYgT4z5bcLPl2UoUj4+vGG8odCvkPUVsuZp&#10;NRLMfOgx8jsUWQMcuWRkjcCJLiOVZmsmoTXQKGGfxHNAo9wQSfgMNMp8C4mgka7mU+/gdHWfJWgG&#10;PsrNokTN62gkbAYaZay+NjVdg5Wl/VFKVOYk+epRNkAakkGU727C5e6F4mi6YrDEt/f4cJIfybfg&#10;BMDJ1awXyFg/uSvi3sgwTMPXPY9DyuaGizxPdyweE4fsznbmNi0wuMkyrBv6FUZlgOGRKY1mZEUE&#10;IXdWo8D7lUTpfXzCYCf0riFsQyGxaOGTetEb8x7CYcdOUnWaTK9h9ycQRc/mkBF6L0oPCYBdATMS&#10;/POsOIiCw/uQm8xfDZnMnA30YfVeCkUi/GYFz7RBTpwd8xu0CqG8KU7g2xKCagB6iwhURCsCfkaK&#10;jD9Ff/HXi1HF4/jBZALhVaEnfvIQDMa4JAdRQh6mkbgV4kVJmVBQWAsdsplWpb/cl5ZML0j4MR8J&#10;k+idIgqpOfCpUOfU0CB+mtFjF36KQoPu9WYGLl5+9gxVsly+VXUKqV2YOlNyUh0I3SxpdMWG16iU&#10;3bpFqmNCUq7EMf/RklOjRYgRcB0KzYE0lspCWK40nSoxu1o1+TVo/6wikHWVIeCNked7CBC//Mt7&#10;LPO0NR/cAdJd19AtqAvRDYGW66oQ11n6uCLaL7LMHM3VPd8wXB92H1B+smGCTgZVXDDK1iQBEXFh&#10;sHgo1NB8FpUP0liQyL1TVOa3IDv+sLwpJt4U53w81EVvU3/9AFiDt1lmXZfuNLUKa82X1m7wqo1x&#10;Fi52C9AmnCqV1T6tMmI/ctoi5kJIJnuixgO8XtqpFjmZQKnZsEsnd9n5lBx39jLI6+l2cpxmJa3Q&#10;MOAPFNFAMYgF/wy4goKoPKqC2Q5OopgeEkI1G+03uA1R1AUZfLjF/PTx16ePvnvxjy9bbE0I+UGi&#10;VB34Y0eOS2wdu8UWsoGZqUKtQ9nifLHdhi2zlBBcCplBscAuLjDIrUMr1YbdukqN0jBPwlUQDGD2&#10;0sK0eBtXuFNAlcOwW9wNOSCjrvZhTl3lssLbz1CLmkO+JyuOKRsOzJLB7phxsNrArf8DAAD//wMA&#10;UEsDBAoAAAAAAAAAIQDIq5U9WDgAAFg4AAAoAAAAZHJzL2VtYmVkZGluZ3MvTWljcm9zb2Z0X0V4&#10;Y2VsX19fXzEueGxzeFBLAwQUAAYACAAAACEAoX6jDYoBAADwBQAAEwAIAltDb250ZW50X1R5cGVz&#10;XS54bWw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TPbsIwDMbvk/YOVa5TG9hhmiYKh7EdN6SxBwiNSyPaJIrDv7efGwbaUGmF&#10;6KVRk/j7fbYcjya7qow24FAZnbJhMmAR6MxIpZcp+56/x88sQi+0FKXRkLI9IJuM7+9G870FjCha&#10;Y8oK7+0L55gVUAlMjAVNJ7lxlfD065bcimwllsAfB4MnnhntQfvY1xpsPJpCLtalj952tH1w4qBE&#10;Fr0eLtaslAlrS5UJT075RsszSvxLSCgy3MFCWXwgG4w3EuqTy4DLcZvWuAZjJs9VBtJk64qSTih+&#10;6sSWClwb+6TaOyUhmgnnP0RFefJdybfGrRbGrJJ2l900tA6ExALAV2US1qQSSh8L08IPl5GHZdiz&#10;kTq/INzhw1NDAQ/f2y0EmQ4g+n0J2HO2B9EuciEcyC/vqDN6N/BXu8OHFwuqAA/L7TX/339BtIOf&#10;map+J9g3+6jbhqdHOnPGIk0oB9c3wXEE1dGxJSFwXsFpCDW9tRORptv1wLPRAvX8lCAb2DzM6/EP&#10;AAAA//8DAFBLAwQUAAYACAAAACEAtVUwI/UAAABMAgAACwAIAl9yZWxzLy5yZWxzIKIEAiig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yS&#10;z07DMAzG70i8Q+T76m5ICKGlu0xIuyFUHsAk7h+1jaMkQPf2hAOCSmPb0fbnzz9b3u7maVQfHGIv&#10;TsO6KEGxM2J712p4rZ9WD6BiImdpFMcajhxhV93ebF94pJSbYtf7qLKLixq6lPwjYjQdTxQL8exy&#10;pZEwUcphaNGTGahl3JTlPYa/HlAtPNXBaggHeweqPvo8+bK3NE1veC/mfWKXToxAnhM7y3blQ2YL&#10;qc/bqJpCy0mDFfOc0xHJ+yJjA54m2lxP9P+2OHEiS4nQSODzPN+Kc0Dr64Eun2ip+L3OPOKnhOFN&#10;ZPhhwcUPVF8AAAD//wMAUEsDBBQABgAIAAAAIQCBPpSX9AAAALoCAAAaAAgBeGwvX3JlbHMvd29y&#10;a2Jvb2sueG1sLnJlbHM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ks9KxDAQ&#10;xu+C7xDmbtOuIiKb7kWEvWp9gJBMm7JtEjLjn769oaLbhWW99BL4Zsj3/TKZ7e5rHMQHJuqDV1AV&#10;JQj0JtjedwremuebBxDE2ls9BI8KJiTY1ddX2xccNOdL5PpIIrt4UuCY46OUZByOmooQ0edOG9Ko&#10;OcvUyajNQXcoN2V5L9PSA+oTT7G3CtLe3oJoppiT//cObdsbfArmfUTPZyIk8TTkB4hGpw5ZwY8u&#10;MiPI8/GbNeM5jwWP6bOU81ldYqjWZPgM6UAOkY8cfyWSc+cizN2aMOR0QvvKKa/b8luW5d/JyJON&#10;q78BAAD//wMAUEsDBBQABgAIAAAAIQCAvi4TYwEAACcCAAAPAAAAeGwvd29ya2Jvb2sueG1sjFFL&#10;TsMwEN0jcQfLe5oPtEBVpwIBohuERGnXJp40Vh07sh3SchY2LJC4AStuAxLHYJIofHasPJ/nN/Pe&#10;TKabQpF7sE4azWg0CCkBnRoh9YrR2/nF3hElznMtuDIaGN2Co9Nkd2dSG7u+M2ZNkEA7RnPvy3EQ&#10;uDSHgruBKUFjJzO24B5TuwpcaYELlwP4QgVxGI6CgktNO4ax/Q+HyTKZwplJqwK070gsKO5xfZfL&#10;0tFkkkkFi04R4WV5xQvce6MoUdz5cyE9CEaHmJoa/hRsVZ5WUmH3eD+MaZB8i7y2REDGK+XnKK9n&#10;R7/igzgeNcjGioWE2v18alKyWUotTM3o4QhHbvtsGKHRddtaSuFzRuOoRXS1S5Cr3OMeDQ7Zg1/0&#10;rYE4pn2JbtV9vD6/vz1+Pr1EeK3G4BmKwNiOJQZ2JqKWpf+acpWipOZpgO0Io+BGPgCxkDF60uH7&#10;GydfAAAA//8DAFBLAwQUAAYACAAAACEAxS354kwBAAATBQAAFAAAAHhsL3NoYXJlZFN0cmluZ3Mu&#10;eG1spJTNSsNAEMfvgu+w7D3dbNXaSpIeCoI3D/oAIdk2gWQ2Zrdibx4ERcGTFvyAih/gwYrgrVh8&#10;mqTtW7jaXrx2bjuz+/vPf5addZpHaUIORa5iCS7lFZsSAYEMY+i4dH9v26pTorQPoZ9IEC7tCUWb&#10;3uqKo5QmhgXl0kjrbIsxFUQi9VVFZgLMTlvmqa9NmHeYynLhhyoSQqcJq9p2jaV+DJQEsgva1G1Q&#10;0oX4oCtai0Sdeo6KPUd75dsJd5j2HPYbz3PF3ah4v51+nk6uHsvza7P4O5FFxqOOg92ctCXondAo&#10;U6J7mTEOsiVh0Shl/9SmT+PZ8UP5MsSIFIPR5Ply+jos+2OMTnn2Xdx/mL5m/YvJzRdGiltVDG4u&#10;HsUjy3NrDeOeW+s4fAOH13D4Jg6v4/AGDuc2kp8P/JLjzC2+5Ltl5lPzfgAAAP//AwBQSwMEFAAG&#10;AAgAAAAhABExwZvnAAAAQAIAACMAAAB4bC93b3Jrc2hlZXRzL19yZWxzL3NoZWV0MS54bWwucmVs&#10;c6yRzUpDMRCF94LvEGZvcm8FEWluN0XoVuoDjMncH8wfmbS1b29aQb1QdNNVJucwZz5mlqsP78Se&#10;Mk8xaGhlA4KCiXYKg4bX7fPdIwguGCy6GEjDkRhW3e3N8oUcltrE45RY1JTAGsZS0pNSbEbyyDIm&#10;CtXpY/ZY6jcPKqF5x4HUomkeVP6dAd0sU2yshryx9yC2x1Qn/58d+34ytI5m5ymUCyOUif5kcc3E&#10;PFDRIOW32MrKCuoyxuKaGAXfHM0Yzgqr8/MnR3tNjr1364yHeusZjP3SWP34raz1aTdqdvfuEwAA&#10;//8DAFBLAwQUAAYACAAAACEAlRTNt6MGAACuGwAAEwAAAHhsL3RoZW1lL3RoZW1lMS54bWzsWU9v&#10;G0UUvyPxHUZ7L7ETO42jOlXs2A20aaPYLepxvB7vTj27s5oZJ/UNtRckEBKiIDggwYkDglZqJZBo&#10;P01KUSlSvwJvZnbXO/GaJG0EAupDsjvzm/f/vXkze+Hi7YihfSIk5XHTq75T8RCJfT6kcdD0rve7&#10;59Y8JBWOh5jxmDS9KZHexY2337qA11VIIoJgfSzXcdMLlUrWl5akD8NYvsMTEsPciIsIK3gVwdJQ&#10;4AOgG7Gl5UpldSnCNPZQjCMge200oj5BT598+Oyr+09//uX5tx97GxmPDgNGsZJ6wGeipzkQZ6HB&#10;DsdVjZBT2WYC7WPW9IDdkB/0yW3lIYalgommVzE/b2njwhJeTxcxtWBtYV3X/NJ16YLheNnwFMEg&#10;Z1rt1hrnt3L6BsDUPK7T6bQ71ZyeAWDfB02tLEWate5atZXRLIDs4zztdqVeqbn4Av2VOZkbrVar&#10;3khlsUQNyD7W5vBrldXa5rKDNyCLr8/ha63NdnvVwRuQxa/O4bvnG6s1F29AIaPxeA6tHdrtptRz&#10;yIiz7VL4GsDXKil8hoJoyKNLsxjxWC2KtQjf4qILAA1kWNEYqWlCRtiHYG7jaCAo1gzwOsGFGTvk&#10;y7khzQtJX9BENb33EgyJMaP38vEPLx8/RC8fPzi88+jwzk+Hd+8e3rlvaTkLt3EcFBe++O7TP77+&#10;AP3+8JsX9z4vx8si/tcfP3r65LNyIGTQTKJnXzz47dGDZ19+8vz7eyXwTYEHRXifRkSiq+QA7fEI&#10;dDOGcSUnA3G6Ff0QU2cFDoF2CemOCh3g1SlmZbgWcY13Q0DxKANemtxyZO2FYqJoCefLYeQAdzhn&#10;LS5KDXBZ8ypYuD+Jg3LmYlLE7WG8X8a7jWPHtZ1JAlUzC0rH9u2QOGLuMhwrHJCYKKTn+JiQEu1u&#10;UurYdYf6gks+UugmRS1MS03SpwMnkGaLtmkEfpmW6QyudmyzcwO1OCvTeovsu0hICMxKhO8T5pjx&#10;Ep4oHJWR7OOIFQ1+BauwTMjeVPhFXEcq8HRAGEedIZGybM01AfoWnH4ZQ70qdfsOm0YuUig6LqN5&#10;BXNeRG7xcTvEUVKG7dE4LGLflWMIUYx2uSqD73A3Q/Q7+AHHC919gxLH3ccXgus0cESaBYiemYgS&#10;X14i3Inf3pSNMDFVBkq6U6kjGv9V2WYU6rbl8KZsN71N2MTKkmf7SLFehPsXlugtPIl3CWTF/Bb1&#10;pkK/qdDef75CL8rls6/Ls1IMVVo3JLbXNp13tLDxHlHGemrKyBVpem8JG9CwC4N6nTl7kvwgloTw&#10;qDMZGDi4QGCzBgmu3qcq7IU4gb696mkigUxJBxIlXMJ50QyX0tZ46P2VPW3W9TnEVg6J1Q4f2uEV&#10;PZwdN3IyRqrAnGkzRiuawEmZrZxPiYJur8KsqoU6MbeqEc0URYdbrrI2sTmXg8lz1WAwtyZ0Ngj6&#10;IbDyKpz+NWs472BGhtru1keZW4wXztJFMsRDkvpI6z3vo6pxUhYrc4poPWww6LPjMVYrcGtosq/B&#10;7SROKrKrLWCXee91vJRF8MxLQO1oOrK4mJwsRgdNr1FfrnvIx0nTG8FRGR6jBLwudTOJWQDXTr4S&#10;NuyPTWaT5TNvNjLF3CSowu2Htfucwk4dSIRUW1iGNjTMVBoCLNacrPzLdTDrWSlQUo1OJsXKGgTD&#10;PyYF2NF1LRmNiK+Kzi6MaNvZ17SU8okiohcOD9CATcQeBvfrUAV9hlTCjYepCPoFrue0tc2UW5zT&#10;pCteihmcHccsCXFabnWKZpls4aYg5TKYt4J4oFup7Ea506tiUv6MVCmG8f9MFb2fwBXEylB7wIdL&#10;YoGRzpSmx4UKOVShJKR+V0DjYGoHRAtc8cI0BBVcVZv/guzr/zbnLA2T1nCSVHs0QILCfqRCQcgu&#10;lCUTfccQq6Z7lyXJUkImogriysSKPSD7hPV1DVzVe7uHQgh1U03SMmBwR+PPfU8zaBDoJqeYb04l&#10;y/demwN/d+djkxmUcuuwaWgy++ci5u3BbFe1683ybO8tKqInZm1WLcsKYFbYChpp2r+iCKfcam3F&#10;mtN4uZ4JB16c1xgG84YogYskpP/A/keFz4gJY72h9vke1FYE3y80MQgbiOpztvFAukDawQE0TnbQ&#10;BpMmZU2btk7aatlmfcadbs73iLG1ZCfx9ymNnTdnLjsnF8/S2KmFHVvbsYWmBs8eTVEYGmUHGeMY&#10;88Gs+DGLD26Bo7fgs8GEKWmCCT5VCQw9dM/kASS/5WiWbvwJAAD//wMAUEsDBBQABgAIAAAAIQCR&#10;+S4OhwQAAL4WAAANAAAAeGwvc3R5bGVzLnhtbOxYzW7jNhC+F+g7CMq1jmzHTmLD8raOV8AC6Q8a&#10;L9ArLVE2G4oUSCqxd1Fgj3vqqSj6Du1hDz30gYpt+xadISVbWydZew20KWAfLHI4HA6HM99wOHiy&#10;yLh3Q5VmUoR+67jpe1TEMmFiFvrPJ1Hj3Pe0ISIhXAoa+kuq/SfDjz8aaLPk9GpOqfFAhNChPzcm&#10;7weBjuc0I/pY5lTASCpVRgx01SzQuaIk0Tgp40G72TwNMsKE7yT0s3gbIRlR10XeiGWWE8OmjDOz&#10;tLJ8L4v7z2ZCKjLloOqi1SFxJdt2NsRnLFZSy9Qcg7hApimL6aaWvaAXgKThQBRZlBntxbIQBqy1&#10;Inlu5FkCxLNT33ObvpAJqHH0ydFRE+waDAdBKWA4SKVYyzkDJVHX/rWQtyLCISccuYYD/cK7IRwo&#10;bZQRSy6VZ8DGILuFFEEy6jje/vjmj1/fvP3p+79+/gFHUpIxvnRjbvKcKA0n5uSdnCKTPa9SQMbA&#10;ekgM3NLvKtD7V1YrUKc7tqxm09CPoib8omh7TayJ4g/a932a7G78PZS4yxT/uQK1s2haz97OB/cw&#10;w7TmFdYPXRwwkdAFhbA7/0coTMhcZgTdZCMISt+2Hw3jjPNVSLchpJEwHAC4GKpEBB2vbE+WOcSc&#10;ABxEuYHjew/3TJFlq92tTbDzYN2pVAngbgUmuLIjDQecpgZWUGw2x6+ROfxPpTEAUsNBwshMCsKh&#10;GVQzqi/OBLwGaA59MwdorQBjZSiHIgEy7rRCuRQoHlPOr3CJb9KV9giFi7QGg5BHEDwQEbEJViyb&#10;TlPXGQ4IZzORUQGQRJVhMeJcDF3qUGiRwh7r67nVawuffdDC3iLdQYP7Nta+d2Mr+R7Jc778osim&#10;VEU2EyJoO2oE9ln3PqssgaStDHOfWiePU63OI1Kr0wNl3uueW53inudWXhdcpHT/ZyYCT64C6SFH&#10;H1mk28fVLQZA1NfA5x3oWUGEh4ko9H//7dWfr3+paTctGDdMuKBH4FzNAJnJYg1kiCfQhyxg715T&#10;d1WyOY7V2toodl1emuxgLCETCV0n0YWhIqlNkoXhTNRZ9Jwk8rbGUrh2lWMQFK2DOfKUaIoSMJvc&#10;dS/YIS0/dOtzt9QamD90p10j+Fwq9gKshhg+o4Iqwv1NWPcM2OVraeDujhUHJIdbRfIJEG0H8xTC&#10;ItC/LbRh6fKSaHMJm7Y0PVdMXE9kxBwP1hNQqnyJqRQZ8Gjt8R3OEEuVwxmCQxzi8BCH4AYHLN0L&#10;SzeSwom94uPjjnvn+BTB9zFnA1d5eFX59Dy3GaXqjuHpBQmu+tq1htqK39Zztpzbih3Kvqrq24rf&#10;FYi1ovCQCfH57JG6JB4O3D0NvlXaanp1oYW4SmhKCm4mq8HQX7c/pwkrMig+S66v2I00VkTor9uX&#10;+HjQsi98kAAvNVgCvl6hWOi/fDo6642fRu3GeXN03uic0G6j1x2NG93OxWg8jnrNdvPiu9rT6R4P&#10;p/aBFx4HWp2+5vC8qsrNlspfrWmhX+s49e19DtQGp642EejVw/PwbwAAAP//AwBQSwMEFAAGAAgA&#10;AAAhANJJ88DpBAAAIRQAABgAAAB4bC93b3Jrc2hlZXRzL3NoZWV0MS54bWy0WF1vqzgQfV9p/wPi&#10;vYAJaZMo5OreANlKu9LVfj474CSogFlwmubf37EdwDbNbh9oH6okczyec2bGmFl/eSsL65U0bU6r&#10;0EaOZ1ukSmmWV8fQ/uvP5GFhWy3DVYYLWpHQvpLW/rL5+af1hTYv7YkQZoGHqg3tE2P1ynXb9ERK&#10;3Dq0JhVYDrQpMYOvzdFt64bgTCwqC9f3vEe3xHllSw+r5iM+6OGQpySi6bkkFZNOGlJgBvG3p7xu&#10;O29v2Yf8ZQ2+ANcuHiXESFp6fygYxVfmaUNbemBOSktXhjZmuXSXGs8yHTl6R6wSNy/n+gEc10Bu&#10;nxc5uwq6tlWmq+djRRu8LyAjbyjAqRIlHrv/eJzgabPOctCWF4TVkENof0WrHVrY7mYtUvd3Ti6t&#10;8tlieP8HKUjKSAYVZFuM1r+SA9uSogjtb/ADL5U9pS985TNgPNijFSv4Hjhl+SuR6C2aQ7n9K7bl&#10;n2FPt99U/dwFkIjy+t5YGTngc8F+p5dfSH48MYjk0QFnQp1Vdo1Im0LBwOaOL/ymtAAn8N8qc175&#10;ICt+C20fws0zdgrthbN4AgfpuWW0/Ef+hnhE/ZrgtuaxX7N0Zu+vceV2gkuEGd6sG3qxoEJh37bG&#10;vH/Q6uleuLAnx3ItgUEL8r1uHtfuKyiS3mxb7ki46xGejogkAgj2CKQjYomYKQhfRyRjxExH7MaI&#10;oEe4QLpnDoGozKXOMp+Cxy2HKFiqf+9KNANFhEJffaGN76Flv6mU7p5hy8MIbUhhr8pcXxpJxFyq&#10;7piaqda5Y2ybqNbAMbVSrQg5Q0o1oSAfkwu15U512guDtkR0tI3QY9UaOHM1RcvlQESIn+jgwNP+&#10;hvIQ4J0KBlGGsDRRoPemF4U7DW3439eCkc9IIjpRzFpQrb5j1FGiWgPnf1RQwaDCEIemAj8tldNj&#10;kh7acqe6Csg8SiREyjBX6lZkMFatvvOk11WiWs3cqzZgPZw+Gmto1ulZc6cGayO9kYR0rIfClKxV&#10;q9EtiWoLHO8/u2WngpF3L/XwsJheBO7UEGHIgaAZSUgngpHcWLXOzPMu0a2GgDvVCryHQ0RLPr+P&#10;Tl7y3KnB20hhJCEdb6O3Y9XqK6ELzRLVGihVLaw71Qq8B9ca7+Vn8OZODd5GS0YS0vE2rLFqHZ94&#10;qhUeEvpBsFOt93kjeCOZPuHCq8HciC+6YTrqRiPEmnmcc808TrpmBvZDuWlZR/w6NXm5C68G+6Hd&#10;ZJ/fMHfZy3ueNI8zr602imanGYE70s/Dvkx0JfhlaXol5BUMnrb9Ix8ZZ1qE1Gva3DHYxJp5Zt4P&#10;E8NsHnqaeXnvsEf8UjQ1+W/glb9J+J5vPN+3Yj+9QEaqqPe0B3/U3vHNh6yQhxky+z8xAGoPyINR&#10;B8D73L0m4ZelqdXZInkFU0vDSF50g9woQoBIu9ka94dYh/tz80mQ6AC0NO9OOx3wpNj1XuH3qMkE&#10;gVfe7mWVX00+wy9/9H+GX/5ondKvHEbIF/j6BAMxlqcwfDjQivHBBpyJ7FrDTKaiW1rdpmp8ZFDj&#10;I/kNN8e8aq0CZiN8DAGcGzmpEJ9haiJ+hdTtKYORQ/ftBDMzAm//0B827ERZ9wX8FuSI0+ttUmU1&#10;qxyCaJ4zMaaAsUxBvuOGtVZKz3z0gaDd+18HtC/GLL0BpiJuP9zb/AAAAP//AwBQSwMEFAAGAAgA&#10;AAAhAGqcbB5NAgAAagQAABsAAAB4bC9kcmF3aW5ncy92bWxEcmF3aW5nMS52bWyMVFFr2zAQfh/s&#10;Pwj1IS9JY3u0BdU2lI6+bYNtsMeiWEqsVtYZ6+I6/fU7SU6TjjFmcCTfffp033dHyqmzjF7nxVjx&#10;/eCEb1rdSb/qTDOAhy2uGujE2Fn+8cOMhH8hYbs1jRZpOZ2Z/uOMnhpteU33lCB8K3tt5QH2yEah&#10;J6y4VgZjOuSN6mT/LsOURFnxnK8jxfodR12OiRIPvWZGVfxxyuh5xCIrOGsABuXNq654kV9n2TL+&#10;ckYcPd0cMFQW6yW2Fe+WNuWHhLVpmfRcHN2EAzxr9gTGeTxYYu0M6iFVxqiUQMR2g1RGO4xS4bni&#10;GC5swDndYKiz4gPtjnrOBLypOVfi86y44iwdvHgnLxWx6MEbNOCE3Hiwe9S3QVQnh51xK6u3KPKb&#10;m8ubqx5v5yBCL/LLEHgxCluR50X8arXZtSiui8siJF9Xxik9iTwSjsabjbEGD6I1Smm3YFtjbQMW&#10;hopfbOnReZBK7mjsQJFQuUd4sy+gqSUEL0742NXgHdml4IWBi4bNrBsrm2fi3PhmP2hq72zbm9l/&#10;GOvA6VM7kOZrAxObfeo8rJQJ3pNZK2lRhPIWYawYK5UZj8BwjvJm50Swb1GXa8pGXLkexUybvidx&#10;b0O3P9OUsm+bJ2L/GXv8FXCeHFZO4guM+pfB9l5b65PmEP5Bs/mX8J1rWhhSYezTkhX0ZrQs2VX6&#10;CLGiXE/iHEl8dyTogWyuH6T1OgKOkaRyEt/hpc5CJmyOwXuam87VkXLeh1SAneQFdNAfB5s8oT+Y&#10;+jcAAAD//wMAUEsDBBQABgAIAAAAIQDVCHr+lgEAABQ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SwU4bMRCG70h9h5XvxBtAVRV5japA&#10;xaFVIyVwN97ZxKrXtuxhlfRZeuGA1DfgxNuAxGMwu6uQDXDiNjP/6Pc3Mxan69pmDcRkvCvYeJSz&#10;DJz2pXHLgl0ufhx+Y1lC5UplvYOCbSCxU/nlQMyiDxDRQMrIwqWCrRDDhPOkV1CrNCLZkVL5WCuk&#10;NC65ryqj4czrmxoc8qM8/8phjeBKKA/DqyHrHScNfta09LrlS1eLTSBgKb6HYI1WSFPKX0ZHn3yF&#10;2flagxV8KAqim4O+iQY3Mhd8mIq5VhamZCwrZRMIviuIC1Dt0mbKxCRFg5MGNPqYJfOX1nbEsmuV&#10;oMUpWKOiUQ4Jq23rky62IWGUT/d3jw//nm//C056X+vCYeswNidy3DVQsN/YGvQcJOwTLgxaSL+r&#10;mYr4AfB4CNwx9LhvEPt3h4zd1PTaG/+pr4NyGxJeo5/G/UmXYeHPFMJ2o/tFMV+pCCUdYavvCuKC&#10;lhltazJdKbeEctvzXmjvf9V/cjk+GeXHOZ12UBN8953lCwAAAP//AwBQSwMEFAAGAAgAAAAhADja&#10;ZGXaDAAA9xAAABAAAAB4bC9jb21tZW50czEueG1sVFhN8qNOct07Yu7Q8dtWeFJQQFGO7p7QN0II&#10;ECAJtANBSUJ8iY8ScAMfwTfwyhvvfB7PYm5henr+jhiFQkElqSKr6mW+l3z/S59n33hSN8+y+PEl&#10;/Hn29S0pbmX8LO4/vk7e5l/Vr29NGxZxmJVF8uNrSJqvv/z80798v5V5nhRt822aoGh+fD3atvo3&#10;gOb2SPKw+XNZJcV0h5V1HrbTsL5DU9VJGDePJGnzDMTZTIE8fBZfP7+HXfso6+aPi59/+4///t//&#10;+c+//te/f4fft37+cTH5/OPBxrNp/3/wrU7Yj6+l8PXtt/8u/vE1myZuk35yqqevPf1E8PN7M37j&#10;Yfbji35Ng1uZlfW3ZxEnfTL9QxV+GetNWbS/nbzwUebhLyML82c2/LaKvwzw9xnbn7r3mc8XyFjO&#10;f38W81XLj/FdW+cX3Q14dKsIm9WC27J7vF/v7tu5p5vP43Gxaj5BasqV0WiXTNsNeb0vtf31fM38&#10;S3A5Hsa2iEaMC845Y0mCEKWkJMVJKigFsIU+v843DW3kvdjkyS5YvoeFCqz4MHvYJdATvsnPSh7H&#10;5smdARIfmNumkz9RIYR94BejOItKiimhdG8zCaW9ErWVX5ODkg9OS49SFSWXMTSxx7SrA5boe6KS&#10;AHsreaXGF3oTnBhTfBXjDhDOVJWNYixLbdMJdzGKwpv8gGsrBpiD78wSyxOTvcEPQn65cj2XKY3t&#10;SIm0wd1Qq6Dmyxe9PRks3r/w2TNsK7fOouic+WsVK42qjKYny0i9HoZmb1E1sHvSWYTfaDwMrC6r&#10;Xu9giwRhhwQcnSKm5BfL0ZKxIysS47hmWKvJlbFFyQAc7vN0IUNnkyfcEPKKwNSssdneC5yq56TO&#10;GeBVKYg5AL7mrFgz4GosWLnK7Ea50gkzfn89QmIK+bP3MY8s0pJudHqHqPajaxeaQJQHpnZq3Hjw&#10;5sMQMi10M+Vs4QHreUzOioeS9uWOFNf4OY8yHnZz+77URtQ2pk+9dusj3KnwRpXq1p6S1CIMe4Rq&#10;/bKNhMhWkgarit7VMs0FpNpk3+Q1obe7a3CKiCMp7Nyks04l5flcFU5vHnwHxVcxcW3ykVWFysol&#10;dTxUC0HNzStR/PugMlYnbzy670h+0p1carMZqt6Xc3RNF8/GuL7FXKtjWssyGPvufHe9rqBuFpnF&#10;wkxmadGnwVVtnzdSolN25om4XBGqjvtx7q3XY6feGzBJkQpgv5WGZ8gXFLi88jja6LpK2UUPHULJ&#10;aqGdWgn86HSC5/B6SKlMmaF3imbj5flQFn1o1Fp/XbeXsMR8duSrRSDNFYO+vXf24Vl1VYrTtBiZ&#10;fZhsQYOsno2AXvl1XDqVPxArC2O4hGJ5ArdSpfNZuDLeMHWzoqmEonewt7i+aWHjoaY/nLkaVSnd&#10;ovBTDn4qZfYNrfziTr3RvkjmHCSuzTTPDnaiVWRDOqgxxm5iP49Iz1HmKYdSs11c80JWu2rsDWHT&#10;RoaswnZPkaYvdwXXj2MdVomqaKOYH6+OPeSjnKWERq1m+f0QBacQJW6/0vKRAZL6IQnf457Iwax9&#10;A7G1adur7kqyHdeLAdu52y3z+jhlLB2JsnrpDVuNSRR0Q/ScVYtjVxgPbE/xYGMQmPo8oas6ga2c&#10;QHxMPskHX+2kaNSz5HZvS9gcxSILDKYt/dESsC8fztSsVuEMxhnyN6rYy40btuGhOEE8DivFk73r&#10;rN1KQ1EPa2z6VTMsyR6d0lxqGuEm8YNz8pldkyhkTPIiOTj75wt7bWb7q9Jm4timu6BwC8VpfZu+&#10;JHcc9zeU37BB69nRlGzFuwnBuD3eT+ZLWcszu3M2252oLEN0QInU9yzTzGEtF1dvW80HZc9esSff&#10;h1BybwlmzdUcD4a8TVzgT6rmnbRCkg1sNKlbgpieJygg2/s8s5ImXCtGRWGYyAujLyQqf5Y3rr19&#10;O23UpIqoTVmjum+IxNCemUzYXPaj3Yg5qctMc6/D1XxWRzjEAB1DNgMZw6qATQyoB7GAGWXoDOqN&#10;qQrzjBJgiKCJQOlAcgH9gq2NFEALDu1UiOQzYAGEgk0l1xEAXTH4BdilDSiFkgC6g/JEd7yXj0t1&#10;k8eg7IQutv3UnPu94S8WSMPV6sSf+flC2/pqCCMpB9hFB2KECspSO5bN8LL1+1iefPtc7F25HLN8&#10;SJiWftSdrYzF+BFPw2qtSwd0mdEIuvolDhB82sY+7LOPl/jRjFheptCS2YomF8K0vzx3bfV5rvdz&#10;umiHh4LqlhX1Vlc4HWOh3x3v/Zwc70x5eFtTK331XaOcRP09pZh9SHy4peV6Z7VjMIx9Q3wV6H53&#10;nJ6uJgB7AIND0mhYiPaIXusrqKJQdg0+aCJplTk96aq68Mld1EopZV27WufBFKZkrRYQi7EfHEZ2&#10;2b8qE72QdF4mVzPWdEFFiVcR8PfHw7rYOamy0OtPtSm5KLzXEjpuZDOlUSSd3lfFO5opd+Knakuu&#10;C7RgNP77YXe4R7PTw6h1lA5xdOlWfoJEjfQPa7CpvEGjI6rB9uJnSe6ZwVlUyHHKILwKqezqlxZM&#10;MKSJ9qczt5l6BsR99eHYEyBKW+3Lt7O5WCyHaqnxRUg2hwUVpj3x6Qn25y6SwRf8+nyakW42S423&#10;Xr8ZbeUXKlxNAmK0O2RWkZVJocGz8kJijUdZfgTcN3Y1pcceXjhayp/adFaw5kPgQyWei1NpvvPx&#10;zWybdKEShaKMGaavJxx7Sz5074sRmIob9zvbt3vw3kZ9rKY5J3JYjcNueTVad6aqRRqJzFQiLm7c&#10;s740Xum6sj9zVR+dYNKOxT5puTAXjHeqTVAv6k/A8ASj10Tm5QFNp46kFFnR3KZS1hzb4zVOVE1K&#10;vJVOFxFXs0zBK0fOJ2FigJX715XCTi6Mw3P+fquscmkVmKemurlLKIJBl2/dxMfzp3m/Ryv9s91e&#10;iheD8OQMjrTE5F7cPR0YjtGIQ568z54mXDYmIcXY5A8s21FmV8E6EOSETBxcxXSnsb2jC8VztvGw&#10;6IMy5boOasRgyWBTgITBmeqCCZ8CJv4bKu1SidtP1D131PLjSCqFkp/Y4oJkQemtlEn3pbG7nOWR&#10;vlzqFddi7OuxkmYdXrKZ4eXaDF900Uj92kbnRYKrfSCh9TpPNBUdn+VHC9frST2n9SUb8ioJRl+h&#10;vrzSoqP2luZu/LKXID/854y30EAqk20h2wxz9qmDjU+s/iOj5sGP9emUFaujHt78it1XaedBZRFj&#10;rXssJere1vLmtJ76Aa979rN3TQiqJyYZ3/mz/fhVe/Ll3d5L+LYQV6H7dkINB8GD3K0UiLToAd/h&#10;PcEJRxwnT4XPtOd+aRuEOVp8PLe3TPEWgsWleFX4NImBcBRaBwfQBhbq1MEAqMYkgqGZxOkclBqU&#10;LUNLQCsbTUrOtlgYPejmLIb7DdSQS+m0+fZEhVzquil+e8IB1IIdQzTFMGlHsR/UWthuKVZf8uRb&#10;H1jHXnDjJvh1KncEQUQKJeWEehgmF9iN/c1AQF0bqMYKIg2MFsCGzuAVvJUp5Ik2OBN3RY/2NbNl&#10;LgXjFLbpYxxsIsCSSeAhjD2P7sVY2hLIk0rg/CMxMXlM8pTejtWLEFACrMd5NpyIQZcfO3MEIqVk&#10;/JBiEq1gLCmW4Sr4is3T5P5hrFzYCMGnsZAGYgx4IR88yCae8YEzkHwwNFAcmC1+1RsE7E5GUwPH&#10;hywGcSIez+dTB9CItRALs8Sp2mrIdpq0X8Ih9UDQtuw1NSwlPGVZeU/5idG7wBSizgcoraTgaq3r&#10;lSped/WYA56ak72N7gzUEXg07DeqDsB8OE6xFNBkjg4pbEKiRM6qDbPK2bxUhCMRKKiPaEqpTZgi&#10;KSpqe1fDSIraZ37KufzorI50U2GnOBAR6rrRDTWIfR6zSVcpN1DbB8jTWrm9CghgNNby2rbDVUT1&#10;FMTIlZ/uXdaoNh6PaOq40NsGlcCrjrqLs1aWyTo6dZ1nzEvwhOSl7fwcxG45E5fLQH1sydARnGgU&#10;X9RYgu5Q9GbzOCLDmMpHqK2Kx5nf1iaDe2pCr0U8tbNHk+zfW6Z78Y3hzDq38/dgVZXfRWvo1Is8&#10;CUayt0ZBZOmLDMG9nq2PKwE1ubLX2dk++LUzSxvWuMVFIKg0akCDevSmtXUXZmaWd3ixK/K1y+k2&#10;t40DfuFR5QflouLF0VI3a/N+E8aL7LCDGskcMx5XcXRq3uIoLnl+oLiKZkngP6/11CJPiuPXdoAB&#10;xJpQO6UYhye/P+LSxlit98+I8mQbxwaTdZv1mAxToebIbxgJuhXyuYEJ2LOrjI5z3KEMJyt/jo+t&#10;MLxk6802UvPkEXVqJ12s1HXA31mwW26Paf6UuxTmcafaz1lmT233d5iafJgafPjd78M/XhFMhn96&#10;WfDHqPn5fwAAAP//AwBQSwMEFAAGAAgAAAAhAI3+wyqGAQAAkgIAABQAAAB4bC90YWJsZXMvdGFi&#10;bGUxLnhtbGySTUvDMBjH74LfIeTuuu4NGesGTiYD8eD0A8Q1XQttUpLMbTcPgqLgSQe+gPMNdnAi&#10;eBsbfpp23bcwXTe1ulvyz/N7nn/+SaHUdmxwiBm3KNGgmkhCgEmd6hZpaHB/r7K2DgEXiOjIpgRr&#10;sIM5LBVXVwoCHdgYSJpwDZpCuHlF4XUTO4gnqIuJPDEoc5CQW9ZQuMsw0rmJsXBsJZVM5hQHWQQC&#10;S5djISDIkd2Dh77fG8mtbnHXRp2duMqwocGymt9SMxAIKpDNd2mrZtKW9C6d60igzbZRlS1zsiB0&#10;uEGZjtlczMJi5LtM7aZDOKjTJhEa/KPHPfmvx6Ghn9YZqMTazMpTiyt4t0Pv7Sb4OJlcPvpnV3IR&#10;g9PL4PQCDp7G06Oe/zKIMalljEwgysy7H06eL4L+wO+OY5i6DMsuMP/007t7lyan3fPJ9ShGJkNS&#10;meU3T2p+4Zro2LhKDAq4DL1iMS6igln8obaN/knhEwlmuVh+FJlkWBVB3+qvecUvAAAA//8DAFBL&#10;AwQUAAYACAAAACEAVqw/ZGcBAABjAgAAEQAIAWRvY1Byb3BzL2NvcmU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JBS8MwGIbvgv+h5N4m7aZupe1AZScHghPFW0i+bcU2&#10;LUm020/w5tWzF0FQxJP+Hif6L0zbrVYUj/neN0/e9yPBYJ4m1iVIFWciRK5DkAWCZTwW0xAdj4d2&#10;D1lKU8FpkgkI0QIUGkSbGwHLfZZJOJRZDlLHoCxDEspneYhmWuc+xorNIKXKMQ5hxEkmU6rNUU5x&#10;Ttk5nQL2CNnGKWjKqaa4BNp5Q0QrJGcNMr+QSQXgDEMCKQitsOu4+NurQabqzwuV0nKmsV7kptMq&#10;bpvNWS027rmKG2NRFE7RqWKY/C4+HR0cVVXtWJS7YoCigDOfSaA6k9HnzfPb693y4SrArWm5wYQq&#10;PTLLnsTAdxfR+8vj8vb+4/opwL9FQ6wK1Fjglonk1wXWyklnb388RJFH3L5NXNvrj0nf7/b8rntW&#10;vv3jfhmxHqSrBP8SPWKTLZvsjEmJ87ukRVwDoir3z28RfQEAAP//AwBQSwECLQAUAAYACAAAACEA&#10;oX6jDYoBAADwBQAAEwAAAAAAAAAAAAAAAAAAAAAAW0NvbnRlbnRfVHlwZXNdLnhtbFBLAQItABQA&#10;BgAIAAAAIQC1VTAj9QAAAEwCAAALAAAAAAAAAAAAAAAAAMMDAABfcmVscy8ucmVsc1BLAQItABQA&#10;BgAIAAAAIQCBPpSX9AAAALoCAAAaAAAAAAAAAAAAAAAAAOkGAAB4bC9fcmVscy93b3JrYm9vay54&#10;bWwucmVsc1BLAQItABQABgAIAAAAIQCAvi4TYwEAACcCAAAPAAAAAAAAAAAAAAAAAB0JAAB4bC93&#10;b3JrYm9vay54bWxQSwECLQAUAAYACAAAACEAxS354kwBAAATBQAAFAAAAAAAAAAAAAAAAACtCgAA&#10;eGwvc2hhcmVkU3RyaW5ncy54bWxQSwECLQAUAAYACAAAACEAETHBm+cAAABAAgAAIwAAAAAAAAAA&#10;AAAAAAArDAAAeGwvd29ya3NoZWV0cy9fcmVscy9zaGVldDEueG1sLnJlbHNQSwECLQAUAAYACAAA&#10;ACEAlRTNt6MGAACuGwAAEwAAAAAAAAAAAAAAAABTDQAAeGwvdGhlbWUvdGhlbWUxLnhtbFBLAQIt&#10;ABQABgAIAAAAIQCR+S4OhwQAAL4WAAANAAAAAAAAAAAAAAAAACcUAAB4bC9zdHlsZXMueG1sUEsB&#10;Ai0AFAAGAAgAAAAhANJJ88DpBAAAIRQAABgAAAAAAAAAAAAAAAAA2RgAAHhsL3dvcmtzaGVldHMv&#10;c2hlZXQxLnhtbFBLAQItABQABgAIAAAAIQBqnGweTQIAAGoEAAAbAAAAAAAAAAAAAAAAAPgdAAB4&#10;bC9kcmF3aW5ncy92bWxEcmF3aW5nMS52bWxQSwECLQAUAAYACAAAACEA1Qh6/pYBAAAUAwAAEAAA&#10;AAAAAAAAAAAAAAB+IAAAZG9jUHJvcHMvYXBwLnhtbFBLAQItABQABgAIAAAAIQA42mRl2gwAAPcQ&#10;AAAQAAAAAAAAAAAAAAAAAEojAAB4bC9jb21tZW50czEueG1sUEsBAi0AFAAGAAgAAAAhAI3+wyqG&#10;AQAAkgIAABQAAAAAAAAAAAAAAAAAUjAAAHhsL3RhYmxlcy90YWJsZTEueG1sUEsBAi0AFAAGAAgA&#10;AAAhAFasP2RnAQAAYwIAABEAAAAAAAAAAAAAAAAACjIAAGRvY1Byb3BzL2NvcmUueG1sUEsFBgAA&#10;AAAOAA4AmgMAAKg0AAAAAFBLAQItABQABgAIAAAAIQBGZZ1sRgEAAFADAAATAAAAAAAAAAAAAAAA&#10;AAAAAABbQ29udGVudF9UeXBlc10ueG1sUEsBAi0AFAAGAAgAAAAhADj9If/WAAAAlAEAAAsAAAAA&#10;AAAAAAAAAAAAdwEAAF9yZWxzLy5yZWxzUEsBAi0AFAAGAAgAAAAhAKeckJP6AgAAbQwAABkAAAAA&#10;AAAAAAAAAAAAdgIAAGRycy9kcmF3aW5ncy9kcmF3aW5nMS54bWxQSwECLQAUAAYACAAAACEAt9ai&#10;AxEDAAD1BgAADgAAAAAAAAAAAAAAAACnBQAAZHJzL2Uyb0RvYy54bWxQSwECLQAUAAYACAAAACEA&#10;qxbNRrkAAAAiAQAAGQAAAAAAAAAAAAAAAADkCAAAZHJzL19yZWxzL2Uyb0RvYy54bWwucmVsc1BL&#10;AQItABQABgAIAAAAIQC5wlIP8AAAANABAAAgAAAAAAAAAAAAAAAAANQJAABkcnMvY2hhcnRzL19y&#10;ZWxzL2NoYXJ0MS54bWwucmVsc1BLAQItABQABgAIAAAAIQDohFsU4QAAAAkBAAAPAAAAAAAAAAAA&#10;AAAAAAILAABkcnMvZG93bnJldi54bWxQSwECLQAUAAYACAAAACEAUAbR4JALAABjOAAAFQAAAAAA&#10;AAAAAAAAAAAQDAAAZHJzL2NoYXJ0cy9jaGFydDEueG1sUEsBAi0ACgAAAAAAAAAhAMirlT1YOAAA&#10;WDgAACgAAAAAAAAAAAAAAAAA0xcAAGRycy9lbWJlZGRpbmdzL01pY3Jvc29mdF9FeGNlbF9fX18x&#10;Lnhsc3hQSwUGAAAAAAkACQBoAgAAcV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表 3" o:spid="_x0000_s1028" type="#_x0000_t75" style="position:absolute;width:56266;height:282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6uc&#10;SMQAAADaAAAADwAAAGRycy9kb3ducmV2LnhtbESP0WoCMRRE3wv9h3AFX4pmVRBZjSK1lvpSiO0H&#10;XJLr7urmZt2k7vbvG6Hg4zAzZ5jVpne1uFEbKs8KJuMMBLHxtuJCwffXfrQAESKyxdozKfilAJv1&#10;89MKc+s71nQ7xkIkCIccFZQxNrmUwZTkMIx9Q5y8k28dxiTbQtoWuwR3tZxm2Vw6rDgtlNjQa0nm&#10;cvxxCkz3+X7Vi7nud5O3l9l5q830oJUaDvrtEkSkPj7C/+0Pq2AG9yvpBsj1H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3q5xIxAAAANoAAAAPAAAAAAAAAAAAAAAAAJsCAABkcnMv&#10;ZG93bnJldi54bWxQSwUGAAAAAAQABADzAAAAjAMAAAAA&#10;">
                  <v:imagedata r:id="rId20" o:title=""/>
                  <o:lock v:ext="edit" aspectratio="f"/>
                </v:shape>
                <v:shape id="_x0000_s1029" type="#_x0000_t202" style="position:absolute;left:54318;top:21290;width:3139;height:5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8B6FE0" w:rsidRPr="00475645" w:rsidRDefault="008B6FE0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</w:p>
                      <w:p w:rsidR="008B6FE0" w:rsidRPr="00475645" w:rsidRDefault="008B6FE0">
                        <w:pPr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</w:p>
                    </w:txbxContent>
                  </v:textbox>
                </v:shape>
                <w10:wrap type="square"/>
              </v:group>
              <o:OLEObject Type="Embed" ProgID="Excel.Chart.8" ShapeID="圖表 3" DrawAspect="Content" ObjectID="_1650957328" r:id="rId21">
                <o:FieldCodes>\s</o:FieldCodes>
              </o:OLEObject>
            </w:pict>
          </mc:Fallback>
        </mc:AlternateContent>
      </w:r>
      <w:r w:rsidR="009D6051" w:rsidRPr="005B48B6">
        <w:rPr>
          <w:rFonts w:eastAsia="標楷體"/>
          <w:noProof/>
          <w:color w:val="000000" w:themeColor="text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C91EA2F" wp14:editId="54D1D681">
                <wp:simplePos x="0" y="0"/>
                <wp:positionH relativeFrom="column">
                  <wp:posOffset>38735</wp:posOffset>
                </wp:positionH>
                <wp:positionV relativeFrom="paragraph">
                  <wp:posOffset>1450340</wp:posOffset>
                </wp:positionV>
                <wp:extent cx="349250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FE0" w:rsidRPr="00BA0844" w:rsidRDefault="008B6FE0" w:rsidP="00081C76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A084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.05pt;margin-top:114.2pt;width:27.5pt;height:110.55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JDIwIAAP4DAAAOAAAAZHJzL2Uyb0RvYy54bWysU12O0zAQfkfiDpbfadJsC23UdLXsUoS0&#10;/EgLB3Adp7GwPcZ2m5QLIHGA5ZkDcAAOtHsOxk63VPCGyIPlycx8M98348V5rxXZCeclmIqORzkl&#10;wnCopdlU9MP71ZMZJT4wUzMFRlR0Lzw9Xz5+tOhsKQpoQdXCEQQxvuxsRdsQbJllnrdCMz8CKww6&#10;G3CaBTTdJqsd6xBdq6zI86dZB662DrjwHv9eDU66TPhNI3h42zReBKIqir2FdLp0ruOZLRes3Dhm&#10;W8kPbbB/6EIzabDoEeqKBUa2Tv4FpSV34KEJIw46g6aRXCQOyGac/8HmpmVWJC4ojrdHmfz/g+Vv&#10;du8ckTXODuUxTOOM7m+/3P34dn/78+77V1JEiTrrS4y8sRgb+ufQY3ii6+018I+eGLhsmdmIC+eg&#10;awWrscVxzMxOUgccH0HW3WuosRTbBkhAfeN01A8VIYiOveyP4xF9IBx/nk3mxRQ9HF3jSX42n01T&#10;CVY+ZFvnw0sBmsRLRR2OP6Gz3bUPsRtWPoTEYgZWUqm0AsqQrqLzaTFNCSceLQNuqJK6orM8fsPO&#10;RJIvTJ2SA5NquGMBZQ6sI9GBcujXfdL4KOYa6j3K4GBYSHxAeGnBfaakw2WsqP+0ZU5Qol4ZlHI+&#10;nkzi9iZjMn1WoOFOPetTDzMcoSoaKBmulyFtfKTs7QVKvpJJjTiboZNDy7hkSaTDg4hbfGqnqN/P&#10;dvkLAAD//wMAUEsDBBQABgAIAAAAIQDzIj5p3QAAAAgBAAAPAAAAZHJzL2Rvd25yZXYueG1sTI/N&#10;TsMwEITvSLyDtUjcqJMohDbNpqpQW46UEnF24yWJiH9ku2l4e8wJjrMzmvm22sxqZBM5PxiNkC4S&#10;YKRbIwfdITTv+4clMB+ElmI0mhC+ycOmvr2pRCnNVb/RdAodiyXalwKhD8GWnPu2JyX8wljS0fs0&#10;TokQpeu4dOIay9XIsyQpuBKDjgu9sPTcU/t1uigEG+zh6cW9Hre7/ZQ0H4cmG7od4v3dvF0DCzSH&#10;vzD84kd0qCPT2Vy09GxEKNIYRMiyZQ4s+kUaD2eEPF89Aq8r/v+B+gcAAP//AwBQSwECLQAUAAYA&#10;CAAAACEAtoM4kv4AAADhAQAAEwAAAAAAAAAAAAAAAAAAAAAAW0NvbnRlbnRfVHlwZXNdLnhtbFBL&#10;AQItABQABgAIAAAAIQA4/SH/1gAAAJQBAAALAAAAAAAAAAAAAAAAAC8BAABfcmVscy8ucmVsc1BL&#10;AQItABQABgAIAAAAIQBGfFJDIwIAAP4DAAAOAAAAAAAAAAAAAAAAAC4CAABkcnMvZTJvRG9jLnht&#10;bFBLAQItABQABgAIAAAAIQDzIj5p3QAAAAgBAAAPAAAAAAAAAAAAAAAAAH0EAABkcnMvZG93bnJl&#10;di54bWxQSwUGAAAAAAQABADzAAAAhwUAAAAA&#10;" filled="f" stroked="f">
                <v:textbox style="mso-fit-shape-to-text:t">
                  <w:txbxContent>
                    <w:p w:rsidR="008B6FE0" w:rsidRPr="00BA0844" w:rsidRDefault="008B6FE0" w:rsidP="00081C76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A0844">
                        <w:rPr>
                          <w:rFonts w:hint="eastAsia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629D4" w:rsidRPr="005B48B6">
        <w:rPr>
          <w:rFonts w:eastAsia="標楷體"/>
          <w:color w:val="000000" w:themeColor="text1"/>
          <w:sz w:val="28"/>
          <w:szCs w:val="32"/>
        </w:rPr>
        <w:t xml:space="preserve"> </w:t>
      </w:r>
      <w:proofErr w:type="gramStart"/>
      <w:r w:rsidR="00E629D4" w:rsidRPr="005B48B6">
        <w:rPr>
          <w:rFonts w:eastAsia="標楷體"/>
          <w:b/>
          <w:color w:val="000000" w:themeColor="text1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房地產開發投資方面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：在</w:t>
      </w:r>
      <w:r w:rsidR="000915A2">
        <w:rPr>
          <w:rFonts w:eastAsia="標楷體" w:hint="eastAsia"/>
          <w:color w:val="000000" w:themeColor="text1"/>
          <w:sz w:val="28"/>
          <w:szCs w:val="32"/>
        </w:rPr>
        <w:t>COVID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-19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情衝擊下，中國大陸經濟陷入數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週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的停滯狀態，也導致</w:t>
      </w:r>
      <w:r w:rsidR="00081C76" w:rsidRPr="005B48B6">
        <w:rPr>
          <w:rFonts w:eastAsia="標楷體"/>
          <w:color w:val="000000" w:themeColor="text1"/>
          <w:sz w:val="28"/>
          <w:szCs w:val="32"/>
        </w:rPr>
        <w:t xml:space="preserve">2020 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</w:t>
      </w:r>
      <w:r w:rsidR="00195789">
        <w:rPr>
          <w:rFonts w:eastAsia="標楷體" w:hint="eastAsia"/>
          <w:color w:val="000000" w:themeColor="text1"/>
          <w:sz w:val="28"/>
          <w:szCs w:val="32"/>
        </w:rPr>
        <w:t>第</w:t>
      </w:r>
      <w:r w:rsidR="00195789">
        <w:rPr>
          <w:rFonts w:eastAsia="標楷體" w:hint="eastAsia"/>
          <w:color w:val="000000" w:themeColor="text1"/>
          <w:sz w:val="28"/>
          <w:szCs w:val="32"/>
        </w:rPr>
        <w:t>1</w:t>
      </w:r>
      <w:r w:rsidR="00195789">
        <w:rPr>
          <w:rFonts w:eastAsia="標楷體" w:hint="eastAsia"/>
          <w:color w:val="000000" w:themeColor="text1"/>
          <w:sz w:val="28"/>
          <w:szCs w:val="32"/>
        </w:rPr>
        <w:t>季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房地產</w:t>
      </w:r>
      <w:r w:rsidR="00195789">
        <w:rPr>
          <w:rFonts w:eastAsia="標楷體" w:hint="eastAsia"/>
          <w:color w:val="000000" w:themeColor="text1"/>
          <w:sz w:val="28"/>
          <w:szCs w:val="32"/>
        </w:rPr>
        <w:t>開發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投資下降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7.7%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。為穩定經濟，中國大陸已有不少城市相繼推出刺激政策，幫助開發商渡過難關</w:t>
      </w:r>
      <w:r w:rsidR="00081C76" w:rsidRPr="005B48B6">
        <w:rPr>
          <w:rStyle w:val="ae"/>
          <w:rFonts w:eastAsia="標楷體"/>
          <w:color w:val="000000" w:themeColor="text1"/>
          <w:sz w:val="28"/>
          <w:szCs w:val="32"/>
        </w:rPr>
        <w:footnoteReference w:id="4"/>
      </w:r>
      <w:r w:rsidR="00081C76" w:rsidRPr="005B48B6">
        <w:rPr>
          <w:rFonts w:eastAsia="標楷體"/>
          <w:color w:val="000000" w:themeColor="text1"/>
          <w:sz w:val="28"/>
          <w:szCs w:val="32"/>
        </w:rPr>
        <w:t>。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惟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後續是否有變相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鼓勵炒房之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嫌，違背官方「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房住不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炒」的核心政策，值得關注。</w:t>
      </w:r>
    </w:p>
    <w:p w:rsidR="00081C76" w:rsidRPr="005B48B6" w:rsidRDefault="00081C76" w:rsidP="00B86104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6A6C855" wp14:editId="17602C37">
                <wp:simplePos x="0" y="0"/>
                <wp:positionH relativeFrom="column">
                  <wp:posOffset>-3625215</wp:posOffset>
                </wp:positionH>
                <wp:positionV relativeFrom="paragraph">
                  <wp:posOffset>596265</wp:posOffset>
                </wp:positionV>
                <wp:extent cx="567690" cy="1403985"/>
                <wp:effectExtent l="0" t="0" r="381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FE0" w:rsidRPr="004B6CE7" w:rsidRDefault="008B6FE0" w:rsidP="00081C76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4B6CE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85.45pt;margin-top:46.95pt;width:44.7pt;height:110.55pt;z-index:25197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jxOAIAACYEAAAOAAAAZHJzL2Uyb0RvYy54bWysU11u2zAMfh+wOwh6X+ykSZoYcYouXYYB&#10;3Q/Q7QCyLMfCZFGTlNjZBQrsAN3zDrAD7EDtOUbJaRpsb8P8IJAm+enjR2px0TWK7IR1EnROh4OU&#10;EqE5lFJvcvrp4/rFjBLnmS6ZAi1yuheOXiyfP1u0JhMjqEGVwhIE0S5rTU5r702WJI7XomFuAEZo&#10;DFZgG+bRtZuktKxF9EYlozSdJi3Y0ljgwjn8e9UH6TLiV5Xg/n1VOeGJyily8/G08SzCmSwXLNtY&#10;ZmrJDzTYP7BomNR46RHqinlGtlb+BdVIbsFB5QccmgSqSnIRe8Buhukf3dzUzIjYC4rjzFEm9/9g&#10;+bvdB0tkibOjRLMGR/Rwd3v/8/vD3a/7H9/IKCjUGpdh4o3BVN+9hC5kh26duQb+2RENq5rpjbi0&#10;FtpasBIZDkNlclLa47gAUrRvocSr2NZDBOoq2wRAFIQgOk5qf5yO6Dzh+HMyPZ/OMcIxNBynZ/PZ&#10;JF7BssdqY51/LaAhwcipxelHdLa7dj6wYdljSmQPSpZrqVR07KZYKUt2DDdlHb8DujtNU5q0OZ1P&#10;RpOIrCHUxyVqpMdNVrLJ6SwNXyhnWVDjlS6j7ZlUvY1MlD7IExTptfFd0cVZnIXaIF0B5R71stAv&#10;Lj40NGqwXylpcWlz6r5smRWUqDcaNZ8Px+Ow5dEZT85H6NjTSHEaYZojVE49Jb258vFlRDnMJc5m&#10;LaNsT0wOlHEZo5qHhxO2/dSPWU/Pe/kbAAD//wMAUEsDBBQABgAIAAAAIQCEOAW94QAAAAwBAAAP&#10;AAAAZHJzL2Rvd25yZXYueG1sTI/LTsMwEEX3SPyDNUjsUjuUQBviVBUVGxZIFCRYurETR/gl203T&#10;v++wgtVoNEd3zm02szVkUjGN3nEoFwyIcp2Xoxs4fH68FCsgKQsnhfFOcTirBJv2+qoRtfQn966m&#10;fR4IhrhUCw4651BTmjqtrEgLH5TDW++jFRnXOFAZxQnDraF3jD1QK0aHH7QI6lmr7md/tBy+rB7l&#10;Lr5999JMu9d+W4U5Bs5vb+btE5Cs5vwHw68+qkOLTgd/dDIRw6GoHtkaWQ7rJU4kivtVWQE5cFiW&#10;FQPaNvR/ifYCAAD//wMAUEsBAi0AFAAGAAgAAAAhALaDOJL+AAAA4QEAABMAAAAAAAAAAAAAAAAA&#10;AAAAAFtDb250ZW50X1R5cGVzXS54bWxQSwECLQAUAAYACAAAACEAOP0h/9YAAACUAQAACwAAAAAA&#10;AAAAAAAAAAAvAQAAX3JlbHMvLnJlbHNQSwECLQAUAAYACAAAACEA6CC48TgCAAAmBAAADgAAAAAA&#10;AAAAAAAAAAAuAgAAZHJzL2Uyb0RvYy54bWxQSwECLQAUAAYACAAAACEAhDgFveEAAAAMAQAADwAA&#10;AAAAAAAAAAAAAACSBAAAZHJzL2Rvd25yZXYueG1sUEsFBgAAAAAEAAQA8wAAAKAFAAAAAA==&#10;" stroked="f">
                <v:textbox style="mso-fit-shape-to-text:t">
                  <w:txbxContent>
                    <w:p w:rsidR="008B6FE0" w:rsidRPr="004B6CE7" w:rsidRDefault="008B6FE0" w:rsidP="00081C76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4B6CE7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B48B6">
        <w:rPr>
          <w:rFonts w:eastAsia="標楷體"/>
          <w:color w:val="000000" w:themeColor="text1"/>
          <w:sz w:val="20"/>
          <w:szCs w:val="20"/>
        </w:rPr>
        <w:t>資料來源：中國大陸國家統計局。</w:t>
      </w:r>
    </w:p>
    <w:p w:rsidR="00081C76" w:rsidRPr="005B48B6" w:rsidRDefault="00081C76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1-2 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中國大陸固定資產投資</w:t>
      </w:r>
      <w:r w:rsidR="003F337D">
        <w:rPr>
          <w:rFonts w:eastAsia="標楷體" w:hint="eastAsia"/>
          <w:b/>
          <w:color w:val="000000" w:themeColor="text1"/>
          <w:sz w:val="28"/>
          <w:szCs w:val="32"/>
        </w:rPr>
        <w:t>(</w:t>
      </w:r>
      <w:r w:rsidR="003F337D">
        <w:rPr>
          <w:rFonts w:eastAsia="標楷體" w:hint="eastAsia"/>
          <w:b/>
          <w:color w:val="000000" w:themeColor="text1"/>
          <w:sz w:val="28"/>
          <w:szCs w:val="32"/>
        </w:rPr>
        <w:t>累計年增率</w:t>
      </w:r>
      <w:r w:rsidR="003F337D">
        <w:rPr>
          <w:rFonts w:eastAsia="標楷體" w:hint="eastAsia"/>
          <w:b/>
          <w:color w:val="000000" w:themeColor="text1"/>
          <w:sz w:val="28"/>
          <w:szCs w:val="32"/>
        </w:rPr>
        <w:t>)</w:t>
      </w:r>
    </w:p>
    <w:p w:rsidR="00081C76" w:rsidRPr="005B48B6" w:rsidRDefault="00081C76" w:rsidP="00B86104">
      <w:pPr>
        <w:widowControl/>
        <w:autoSpaceDE w:val="0"/>
        <w:snapToGrid w:val="0"/>
        <w:spacing w:beforeLines="25" w:before="9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3.</w:t>
      </w:r>
      <w:r w:rsidRPr="005B48B6">
        <w:rPr>
          <w:rFonts w:eastAsia="標楷體"/>
          <w:b/>
          <w:color w:val="000000" w:themeColor="text1"/>
          <w:sz w:val="28"/>
          <w:szCs w:val="32"/>
        </w:rPr>
        <w:t>外貿負成長</w:t>
      </w:r>
    </w:p>
    <w:p w:rsidR="00081C76" w:rsidRPr="005B48B6" w:rsidRDefault="00E629D4" w:rsidP="00E629D4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出進口衰退：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受</w:t>
      </w:r>
      <w:r w:rsidR="00595615">
        <w:rPr>
          <w:rFonts w:eastAsia="標楷體" w:hint="eastAsia"/>
          <w:color w:val="000000" w:themeColor="text1"/>
          <w:sz w:val="28"/>
          <w:szCs w:val="32"/>
        </w:rPr>
        <w:t>中國大陸停工停產及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情擴散影響，中國大陸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2020</w:t>
      </w:r>
      <w:r w:rsidR="00FA6B2C">
        <w:rPr>
          <w:rFonts w:eastAsia="標楷體" w:hint="eastAsia"/>
          <w:color w:val="000000" w:themeColor="text1"/>
          <w:sz w:val="28"/>
          <w:szCs w:val="32"/>
        </w:rPr>
        <w:t>年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季對外貿易總額衰退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8.4%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。在出口方面，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2020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季出口金額衰退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13.3%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；在進口方面，由於受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情衝擊，導致眾多行業處於停擺，使得食品、原油等產品進口</w:t>
      </w:r>
      <w:r w:rsidR="006C2C1B">
        <w:rPr>
          <w:rFonts w:eastAsia="標楷體" w:hint="eastAsia"/>
          <w:color w:val="000000" w:themeColor="text1"/>
          <w:sz w:val="28"/>
          <w:szCs w:val="32"/>
        </w:rPr>
        <w:t>需求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大幅縮減，致進口金額衰退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2.9%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081C76" w:rsidRPr="005B48B6" w:rsidRDefault="00E629D4" w:rsidP="00E629D4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lastRenderedPageBreak/>
        <w:t xml:space="preserve"> 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外貿情勢不確定性高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：根據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WTO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在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4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8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日發表的年度貿易展望報告指出，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新型冠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狀病毒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情史無前例，預測今年全球貿易將萎縮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CF697F">
        <w:rPr>
          <w:rFonts w:eastAsia="標楷體" w:hint="eastAsia"/>
          <w:color w:val="000000" w:themeColor="text1"/>
          <w:sz w:val="28"/>
          <w:szCs w:val="32"/>
        </w:rPr>
        <w:t>2.9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到</w:t>
      </w:r>
      <w:r w:rsidR="00CF697F">
        <w:rPr>
          <w:rFonts w:eastAsia="標楷體"/>
          <w:color w:val="000000" w:themeColor="text1"/>
          <w:sz w:val="28"/>
          <w:szCs w:val="32"/>
        </w:rPr>
        <w:t>3</w:t>
      </w:r>
      <w:r w:rsidR="00CF697F">
        <w:rPr>
          <w:rFonts w:eastAsia="標楷體" w:hint="eastAsia"/>
          <w:color w:val="000000" w:themeColor="text1"/>
          <w:sz w:val="28"/>
          <w:szCs w:val="32"/>
        </w:rPr>
        <w:t>1.9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，幅度可能超越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2008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</w:t>
      </w:r>
      <w:r w:rsidR="00C65C8C">
        <w:rPr>
          <w:rFonts w:eastAsia="標楷體" w:hint="eastAsia"/>
          <w:color w:val="000000" w:themeColor="text1"/>
          <w:sz w:val="28"/>
          <w:szCs w:val="32"/>
        </w:rPr>
        <w:t>全球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金融危機時的水平。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此外，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UNCTAD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報告</w:t>
      </w:r>
      <w:r w:rsidR="00CF697F">
        <w:rPr>
          <w:rFonts w:eastAsia="標楷體" w:hint="eastAsia"/>
          <w:color w:val="000000" w:themeColor="text1"/>
          <w:sz w:val="28"/>
          <w:szCs w:val="32"/>
        </w:rPr>
        <w:t>指出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，與中國大陸有密切供應鏈關係之精密儀器、機械、汽車及通訊設備等產業受影響最大</w:t>
      </w:r>
      <w:r w:rsidR="00081C76" w:rsidRPr="005B48B6">
        <w:rPr>
          <w:rStyle w:val="ae"/>
          <w:rFonts w:eastAsia="標楷體"/>
          <w:color w:val="000000" w:themeColor="text1"/>
          <w:sz w:val="28"/>
          <w:szCs w:val="32"/>
        </w:rPr>
        <w:footnoteReference w:id="5"/>
      </w:r>
      <w:r w:rsidR="00081C76"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081C76" w:rsidRPr="005B48B6" w:rsidRDefault="00821C06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表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 xml:space="preserve">1-1  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中國大陸對外貿易</w:t>
      </w:r>
    </w:p>
    <w:p w:rsidR="00081C76" w:rsidRPr="005B48B6" w:rsidRDefault="00081C76" w:rsidP="00081C76">
      <w:pPr>
        <w:widowControl/>
        <w:spacing w:line="260" w:lineRule="atLeast"/>
        <w:ind w:leftChars="-118" w:left="-283" w:rightChars="-117" w:right="-281"/>
        <w:jc w:val="right"/>
        <w:rPr>
          <w:rFonts w:eastAsia="標楷體"/>
          <w:color w:val="000000" w:themeColor="text1"/>
          <w:sz w:val="20"/>
        </w:rPr>
      </w:pPr>
      <w:r w:rsidRPr="005B48B6">
        <w:rPr>
          <w:rFonts w:eastAsia="標楷體"/>
          <w:color w:val="000000" w:themeColor="text1"/>
          <w:sz w:val="20"/>
        </w:rPr>
        <w:t>單位：億美元；</w:t>
      </w:r>
      <w:r w:rsidRPr="005B48B6">
        <w:rPr>
          <w:rFonts w:eastAsia="標楷體"/>
          <w:color w:val="000000" w:themeColor="text1"/>
          <w:sz w:val="20"/>
        </w:rPr>
        <w:t>%</w:t>
      </w:r>
    </w:p>
    <w:tbl>
      <w:tblPr>
        <w:tblW w:w="8933" w:type="dxa"/>
        <w:tblInd w:w="-1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2"/>
        <w:gridCol w:w="993"/>
        <w:gridCol w:w="994"/>
        <w:gridCol w:w="994"/>
        <w:gridCol w:w="994"/>
        <w:gridCol w:w="994"/>
        <w:gridCol w:w="994"/>
        <w:gridCol w:w="1238"/>
      </w:tblGrid>
      <w:tr w:rsidR="005C21A4" w:rsidRPr="005B48B6" w:rsidTr="00E0617E">
        <w:trPr>
          <w:trHeight w:val="170"/>
        </w:trPr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1A4" w:rsidRPr="005B48B6" w:rsidRDefault="005C21A4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期間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1A4" w:rsidRPr="005B48B6" w:rsidRDefault="005C21A4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貿易總額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1A4" w:rsidRPr="005B48B6" w:rsidRDefault="005C21A4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出口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21A4" w:rsidRPr="005B48B6" w:rsidRDefault="005C21A4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進口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5C21A4" w:rsidRPr="005B48B6" w:rsidRDefault="005C21A4" w:rsidP="00EC5F23">
            <w:pPr>
              <w:widowControl/>
              <w:adjustRightInd w:val="0"/>
              <w:snapToGrid w:val="0"/>
              <w:spacing w:line="280" w:lineRule="exact"/>
              <w:ind w:firstLineChars="100" w:firstLine="24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出</w:t>
            </w:r>
            <w:r w:rsidRPr="005B48B6">
              <w:rPr>
                <w:rFonts w:eastAsia="標楷體"/>
                <w:color w:val="000000" w:themeColor="text1"/>
                <w:kern w:val="0"/>
              </w:rPr>
              <w:t>(</w:t>
            </w:r>
            <w:r w:rsidRPr="005B48B6">
              <w:rPr>
                <w:rFonts w:eastAsia="標楷體"/>
                <w:color w:val="000000" w:themeColor="text1"/>
                <w:kern w:val="0"/>
              </w:rPr>
              <w:t>入</w:t>
            </w:r>
            <w:r w:rsidRPr="005B48B6">
              <w:rPr>
                <w:rFonts w:eastAsia="標楷體"/>
                <w:color w:val="000000" w:themeColor="text1"/>
                <w:kern w:val="0"/>
              </w:rPr>
              <w:t>)</w:t>
            </w:r>
            <w:r w:rsidRPr="005B48B6">
              <w:rPr>
                <w:rFonts w:eastAsia="標楷體"/>
                <w:color w:val="000000" w:themeColor="text1"/>
                <w:kern w:val="0"/>
              </w:rPr>
              <w:t>超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金額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年增率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金額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年增率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金額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年增率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5B48B6">
              <w:rPr>
                <w:rFonts w:eastAsia="標楷體"/>
                <w:color w:val="000000" w:themeColor="text1"/>
                <w:kern w:val="0"/>
              </w:rPr>
              <w:t>金</w:t>
            </w:r>
            <w:r w:rsidRPr="005B48B6">
              <w:rPr>
                <w:rFonts w:eastAsia="標楷體"/>
                <w:color w:val="000000" w:themeColor="text1"/>
                <w:kern w:val="0"/>
              </w:rPr>
              <w:t xml:space="preserve">  </w:t>
            </w:r>
            <w:r w:rsidRPr="005B48B6">
              <w:rPr>
                <w:rFonts w:eastAsia="標楷體"/>
                <w:color w:val="000000" w:themeColor="text1"/>
                <w:kern w:val="0"/>
              </w:rPr>
              <w:t>額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2015</w:t>
            </w:r>
            <w:r w:rsidRPr="005B48B6">
              <w:rPr>
                <w:rFonts w:eastAsia="標楷體"/>
                <w:color w:val="000000"/>
                <w:kern w:val="0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39,530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-8.1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22,735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-2.9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16,796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-14.3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5,939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1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9,038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-6.3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5,131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4.5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3,908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-17.5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1,223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2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9,729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-7.8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5,542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-2.9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4,187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-13.5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1,356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3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10,273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-9.9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5,942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-6.4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4,331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-14.4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1,612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4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10,489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-8.1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6,119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-5.2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4,370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-11.8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1,749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2016</w:t>
            </w:r>
            <w:r w:rsidRPr="005B48B6">
              <w:rPr>
                <w:rFonts w:eastAsia="標楷體"/>
                <w:color w:val="000000"/>
                <w:kern w:val="0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36,856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-6.8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20,976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-7.7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15,879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-5.5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5,097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1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7,825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-13.4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4,462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-13.0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3,363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-13.9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1,099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2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9,080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-6.7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5,190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-6.4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3,890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-7.1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1,300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3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9,670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-5.9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5,529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-7.0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4,141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-4.4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1,389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4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10,281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-2.0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5,795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-5.3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4,486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2.7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1,309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2017</w:t>
            </w:r>
            <w:r w:rsidRPr="005B48B6">
              <w:rPr>
                <w:rFonts w:eastAsia="標楷體"/>
                <w:color w:val="000000"/>
                <w:kern w:val="0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41,071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22,633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7.9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18,438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16.1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4,196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1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8,963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14.5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4,784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7.2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4,179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24.3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604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2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10,056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5,616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8.2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4,440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14.1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1,177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3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10,639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10.0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5,881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4,758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14.9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1,123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4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11,413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11.0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6,353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9.6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5,061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12.8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1,292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2018</w:t>
            </w:r>
            <w:r w:rsidRPr="005B48B6">
              <w:rPr>
                <w:rFonts w:eastAsia="標楷體"/>
                <w:color w:val="000000"/>
                <w:kern w:val="0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46,227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12.6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24,868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21,359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15.8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3,509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1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10,431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16.4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5,439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13.7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4,992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19.4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447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2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11,618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15.5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6,262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11.5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5,356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20.6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906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3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12,295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15.6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6,568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11.7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5,728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20.4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840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4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11,882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4.1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6,599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3.9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5,283 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4.4 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 xml:space="preserve">1,317 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2019</w:t>
            </w:r>
            <w:r w:rsidRPr="005B48B6">
              <w:rPr>
                <w:rFonts w:eastAsia="標楷體"/>
                <w:color w:val="000000"/>
                <w:kern w:val="0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45,771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24,994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0.5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20,776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-2.7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4,217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1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10,302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5,515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1.4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4,786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-4.1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729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2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11,358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-2.2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6,198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5,159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-3.7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1,039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3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11,919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6,548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5,371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-6.2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1,177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4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12,191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6,731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5,460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3.4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1,271</w:t>
            </w: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ind w:right="480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2020</w:t>
            </w:r>
            <w:r w:rsidRPr="005B48B6">
              <w:rPr>
                <w:rFonts w:eastAsia="標楷體"/>
                <w:color w:val="000000"/>
                <w:kern w:val="0"/>
              </w:rPr>
              <w:t>年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</w:tr>
      <w:tr w:rsidR="00081C76" w:rsidRPr="005B48B6" w:rsidTr="00E0617E">
        <w:trPr>
          <w:trHeight w:val="170"/>
        </w:trPr>
        <w:tc>
          <w:tcPr>
            <w:tcW w:w="17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5B48B6" w:rsidRDefault="00081C76" w:rsidP="00EC5F23">
            <w:pPr>
              <w:widowControl/>
              <w:spacing w:line="280" w:lineRule="exact"/>
              <w:jc w:val="right"/>
              <w:rPr>
                <w:rFonts w:eastAsia="標楷體"/>
                <w:color w:val="000000"/>
                <w:kern w:val="0"/>
              </w:rPr>
            </w:pPr>
            <w:r w:rsidRPr="005B48B6">
              <w:rPr>
                <w:rFonts w:eastAsia="標楷體"/>
                <w:color w:val="000000"/>
                <w:kern w:val="0"/>
              </w:rPr>
              <w:t>第</w:t>
            </w:r>
            <w:r w:rsidRPr="005B48B6">
              <w:rPr>
                <w:rFonts w:eastAsia="標楷體"/>
                <w:color w:val="000000"/>
                <w:kern w:val="0"/>
              </w:rPr>
              <w:t>1</w:t>
            </w:r>
            <w:r w:rsidRPr="005B48B6">
              <w:rPr>
                <w:rFonts w:eastAsia="標楷體"/>
                <w:color w:val="000000"/>
                <w:kern w:val="0"/>
              </w:rPr>
              <w:t>季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9,432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-8.4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4,782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-13.3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4,650</w:t>
            </w:r>
          </w:p>
        </w:tc>
        <w:tc>
          <w:tcPr>
            <w:tcW w:w="994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-2.9</w:t>
            </w:r>
          </w:p>
        </w:tc>
        <w:tc>
          <w:tcPr>
            <w:tcW w:w="123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081C76" w:rsidRPr="00C45F80" w:rsidRDefault="00081C76" w:rsidP="00EC5F23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C45F80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132</w:t>
            </w:r>
          </w:p>
        </w:tc>
      </w:tr>
    </w:tbl>
    <w:p w:rsidR="00081C76" w:rsidRPr="005B48B6" w:rsidRDefault="00081C76" w:rsidP="00B86104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：年</w:t>
      </w: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增率係指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較上年或上年同期增減比率。</w:t>
      </w:r>
    </w:p>
    <w:p w:rsidR="00F5392D" w:rsidRDefault="00081C76" w:rsidP="00B86104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資料來源：中國大陸海關總署、</w:t>
      </w:r>
      <w:r w:rsidRPr="005B48B6">
        <w:rPr>
          <w:rFonts w:eastAsia="標楷體"/>
          <w:color w:val="000000" w:themeColor="text1"/>
          <w:sz w:val="20"/>
          <w:szCs w:val="20"/>
        </w:rPr>
        <w:t>CEIC</w:t>
      </w:r>
      <w:r w:rsidR="00F5392D">
        <w:rPr>
          <w:rFonts w:eastAsia="標楷體"/>
          <w:color w:val="000000" w:themeColor="text1"/>
          <w:sz w:val="20"/>
          <w:szCs w:val="20"/>
        </w:rPr>
        <w:t>資料庫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5392D" w:rsidRPr="0019058E" w:rsidTr="00F5392D">
        <w:tc>
          <w:tcPr>
            <w:tcW w:w="8362" w:type="dxa"/>
            <w:shd w:val="clear" w:color="auto" w:fill="F2F2F2" w:themeFill="background1" w:themeFillShade="F2"/>
          </w:tcPr>
          <w:p w:rsidR="00F5392D" w:rsidRPr="0019058E" w:rsidRDefault="00F5392D" w:rsidP="00F5392D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9058E">
              <w:rPr>
                <w:rFonts w:eastAsia="標楷體"/>
                <w:b/>
                <w:sz w:val="28"/>
                <w:szCs w:val="28"/>
              </w:rPr>
              <w:lastRenderedPageBreak/>
              <w:t>COVID-19</w:t>
            </w:r>
            <w:r w:rsidRPr="0019058E">
              <w:rPr>
                <w:rFonts w:eastAsia="標楷體"/>
                <w:b/>
                <w:sz w:val="28"/>
                <w:szCs w:val="28"/>
              </w:rPr>
              <w:t>大流行衝擊全球貿易，中國大陸出口恐受影響</w:t>
            </w:r>
          </w:p>
          <w:p w:rsidR="00F5392D" w:rsidRPr="0019058E" w:rsidRDefault="00F5392D" w:rsidP="00F5392D">
            <w:pPr>
              <w:spacing w:beforeLines="50" w:before="180" w:line="460" w:lineRule="exact"/>
              <w:ind w:firstLineChars="202" w:firstLine="566"/>
              <w:jc w:val="both"/>
              <w:rPr>
                <w:rFonts w:eastAsia="標楷體"/>
                <w:sz w:val="28"/>
                <w:szCs w:val="28"/>
              </w:rPr>
            </w:pPr>
            <w:r w:rsidRPr="0019058E">
              <w:rPr>
                <w:rFonts w:eastAsia="標楷體"/>
                <w:kern w:val="0"/>
                <w:sz w:val="28"/>
                <w:szCs w:val="28"/>
              </w:rPr>
              <w:t>在病毒爆發之前，</w:t>
            </w:r>
            <w:bookmarkStart w:id="17" w:name="OLE_LINK7"/>
            <w:r w:rsidRPr="0019058E">
              <w:rPr>
                <w:rFonts w:eastAsia="標楷體"/>
                <w:kern w:val="0"/>
                <w:sz w:val="28"/>
                <w:szCs w:val="28"/>
              </w:rPr>
              <w:t>2019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年受貿易緊張局勢和經濟成長放緩的壓力</w:t>
            </w:r>
            <w:r w:rsidR="00293BE6" w:rsidRPr="0019058E">
              <w:rPr>
                <w:rFonts w:eastAsia="標楷體" w:hint="eastAsia"/>
                <w:kern w:val="0"/>
                <w:sz w:val="28"/>
                <w:szCs w:val="28"/>
              </w:rPr>
              <w:t>，</w:t>
            </w:r>
            <w:r w:rsidR="00CF697F" w:rsidRPr="0019058E">
              <w:rPr>
                <w:rFonts w:eastAsia="標楷體"/>
                <w:kern w:val="0"/>
                <w:sz w:val="28"/>
                <w:szCs w:val="28"/>
              </w:rPr>
              <w:t>全球貿易已經放緩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。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2019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年全球商品出口</w:t>
            </w:r>
            <w:r w:rsidR="00991C97">
              <w:rPr>
                <w:rFonts w:eastAsia="標楷體" w:hint="eastAsia"/>
                <w:kern w:val="0"/>
                <w:sz w:val="28"/>
                <w:szCs w:val="28"/>
              </w:rPr>
              <w:t>金額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較上年縮減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3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％，數量亦減少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0.1%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。由於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COVID</w:t>
            </w:r>
            <w:r w:rsidR="00293BE6" w:rsidRPr="0019058E">
              <w:rPr>
                <w:rFonts w:eastAsia="標楷體" w:hint="eastAsia"/>
                <w:kern w:val="0"/>
                <w:sz w:val="28"/>
                <w:szCs w:val="28"/>
              </w:rPr>
              <w:t>-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19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大流行破壞世界各地的正常經濟活動，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WTO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預估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2020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年世界貿易將</w:t>
            </w:r>
            <w:r w:rsidR="00293BE6" w:rsidRPr="0019058E">
              <w:rPr>
                <w:rFonts w:eastAsia="標楷體" w:hint="eastAsia"/>
                <w:kern w:val="0"/>
                <w:sz w:val="28"/>
                <w:szCs w:val="28"/>
              </w:rPr>
              <w:t>萎縮</w:t>
            </w:r>
            <w:r w:rsidRPr="0019058E">
              <w:rPr>
                <w:rFonts w:eastAsia="標楷體"/>
                <w:kern w:val="0"/>
                <w:sz w:val="28"/>
                <w:szCs w:val="28"/>
              </w:rPr>
              <w:t>，中國大陸出口恐受影響</w:t>
            </w:r>
            <w:bookmarkEnd w:id="17"/>
            <w:r w:rsidRPr="0019058E">
              <w:rPr>
                <w:rFonts w:eastAsia="標楷體"/>
                <w:kern w:val="0"/>
                <w:sz w:val="28"/>
                <w:szCs w:val="28"/>
              </w:rPr>
              <w:t>。</w:t>
            </w:r>
          </w:p>
          <w:p w:rsidR="00F5392D" w:rsidRPr="0019058E" w:rsidRDefault="00475E81" w:rsidP="00475E81">
            <w:pPr>
              <w:widowControl/>
              <w:autoSpaceDE w:val="0"/>
              <w:snapToGrid w:val="0"/>
              <w:spacing w:beforeLines="25" w:before="90" w:line="500" w:lineRule="exact"/>
              <w:ind w:leftChars="59" w:left="559" w:hangingChars="149" w:hanging="417"/>
              <w:jc w:val="both"/>
              <w:rPr>
                <w:rFonts w:eastAsia="標楷體"/>
                <w:sz w:val="28"/>
                <w:szCs w:val="28"/>
              </w:rPr>
            </w:pPr>
            <w:r w:rsidRPr="0019058E">
              <w:rPr>
                <w:rFonts w:eastAsia="標楷體" w:hint="eastAsia"/>
                <w:sz w:val="28"/>
                <w:szCs w:val="28"/>
              </w:rPr>
              <w:t xml:space="preserve"> </w:t>
            </w:r>
            <w:proofErr w:type="gramStart"/>
            <w:r w:rsidR="00F5392D" w:rsidRPr="0019058E">
              <w:rPr>
                <w:rFonts w:eastAsia="標楷體"/>
                <w:sz w:val="28"/>
                <w:szCs w:val="28"/>
              </w:rPr>
              <w:t>—</w:t>
            </w:r>
            <w:bookmarkStart w:id="18" w:name="OLE_LINK10"/>
            <w:bookmarkStart w:id="19" w:name="OLE_LINK11"/>
            <w:proofErr w:type="gramEnd"/>
            <w:r w:rsidR="00F5392D" w:rsidRPr="0019058E">
              <w:rPr>
                <w:rFonts w:eastAsia="標楷體"/>
                <w:b/>
                <w:sz w:val="28"/>
                <w:szCs w:val="28"/>
              </w:rPr>
              <w:t>全球出口將縮減</w:t>
            </w:r>
            <w:r w:rsidR="00F5392D" w:rsidRPr="0019058E">
              <w:rPr>
                <w:rFonts w:eastAsia="標楷體"/>
                <w:b/>
                <w:sz w:val="28"/>
                <w:szCs w:val="28"/>
              </w:rPr>
              <w:t>1</w:t>
            </w:r>
            <w:r w:rsidR="00F5392D" w:rsidRPr="0019058E">
              <w:rPr>
                <w:rFonts w:eastAsia="標楷體"/>
                <w:b/>
                <w:sz w:val="28"/>
                <w:szCs w:val="28"/>
              </w:rPr>
              <w:t>至</w:t>
            </w:r>
            <w:proofErr w:type="gramStart"/>
            <w:r w:rsidR="00F5392D" w:rsidRPr="0019058E">
              <w:rPr>
                <w:rFonts w:eastAsia="標楷體"/>
                <w:b/>
                <w:sz w:val="28"/>
                <w:szCs w:val="28"/>
              </w:rPr>
              <w:t>3</w:t>
            </w:r>
            <w:r w:rsidR="00F5392D" w:rsidRPr="0019058E">
              <w:rPr>
                <w:rFonts w:eastAsia="標楷體"/>
                <w:b/>
                <w:sz w:val="28"/>
                <w:szCs w:val="28"/>
              </w:rPr>
              <w:t>成</w:t>
            </w:r>
            <w:bookmarkEnd w:id="18"/>
            <w:bookmarkEnd w:id="19"/>
            <w:proofErr w:type="gramEnd"/>
            <w:r w:rsidR="00F5392D" w:rsidRPr="0019058E">
              <w:rPr>
                <w:rFonts w:eastAsia="標楷體"/>
                <w:sz w:val="28"/>
                <w:szCs w:val="28"/>
              </w:rPr>
              <w:t>：根據</w:t>
            </w:r>
            <w:r w:rsidR="00F5392D" w:rsidRPr="0019058E">
              <w:rPr>
                <w:rFonts w:eastAsia="標楷體"/>
                <w:sz w:val="28"/>
                <w:szCs w:val="28"/>
              </w:rPr>
              <w:t>WTO 2020</w:t>
            </w:r>
            <w:r w:rsidR="00F5392D" w:rsidRPr="0019058E">
              <w:rPr>
                <w:rFonts w:eastAsia="標楷體"/>
                <w:sz w:val="28"/>
                <w:szCs w:val="28"/>
              </w:rPr>
              <w:t>年</w:t>
            </w:r>
            <w:r w:rsidR="00F5392D" w:rsidRPr="0019058E">
              <w:rPr>
                <w:rFonts w:eastAsia="標楷體"/>
                <w:sz w:val="28"/>
                <w:szCs w:val="28"/>
              </w:rPr>
              <w:t>4</w:t>
            </w:r>
            <w:r w:rsidR="00F5392D" w:rsidRPr="0019058E">
              <w:rPr>
                <w:rFonts w:eastAsia="標楷體"/>
                <w:sz w:val="28"/>
                <w:szCs w:val="28"/>
              </w:rPr>
              <w:t>月報告指出，受</w:t>
            </w:r>
            <w:proofErr w:type="gramStart"/>
            <w:r w:rsidR="00F5392D" w:rsidRPr="0019058E">
              <w:rPr>
                <w:rFonts w:eastAsia="標楷體"/>
                <w:sz w:val="28"/>
                <w:szCs w:val="28"/>
              </w:rPr>
              <w:t>疫</w:t>
            </w:r>
            <w:proofErr w:type="gramEnd"/>
            <w:r w:rsidR="00F5392D" w:rsidRPr="0019058E">
              <w:rPr>
                <w:rFonts w:eastAsia="標楷體"/>
                <w:sz w:val="28"/>
                <w:szCs w:val="28"/>
              </w:rPr>
              <w:t>情影響，在樂觀的情況下，</w:t>
            </w:r>
            <w:r w:rsidR="00F5392D" w:rsidRPr="0019058E">
              <w:rPr>
                <w:rFonts w:eastAsia="標楷體"/>
                <w:sz w:val="28"/>
                <w:szCs w:val="28"/>
              </w:rPr>
              <w:t>2020</w:t>
            </w:r>
            <w:r w:rsidR="00F5392D" w:rsidRPr="0019058E">
              <w:rPr>
                <w:rFonts w:eastAsia="標楷體"/>
                <w:sz w:val="28"/>
                <w:szCs w:val="28"/>
              </w:rPr>
              <w:t>年全球商品貿易將衰退</w:t>
            </w:r>
            <w:r w:rsidR="00F5392D" w:rsidRPr="0019058E">
              <w:rPr>
                <w:rFonts w:eastAsia="標楷體"/>
                <w:sz w:val="28"/>
                <w:szCs w:val="28"/>
              </w:rPr>
              <w:t>12.9%</w:t>
            </w:r>
            <w:r w:rsidR="00F5392D" w:rsidRPr="0019058E">
              <w:rPr>
                <w:rFonts w:eastAsia="標楷體"/>
                <w:sz w:val="28"/>
                <w:szCs w:val="28"/>
              </w:rPr>
              <w:t>，</w:t>
            </w:r>
            <w:r w:rsidR="00F5392D" w:rsidRPr="0019058E">
              <w:rPr>
                <w:rFonts w:eastAsia="標楷體"/>
                <w:sz w:val="28"/>
                <w:szCs w:val="28"/>
              </w:rPr>
              <w:t>2021</w:t>
            </w:r>
            <w:r w:rsidR="00F5392D" w:rsidRPr="0019058E">
              <w:rPr>
                <w:rFonts w:eastAsia="標楷體"/>
                <w:sz w:val="28"/>
                <w:szCs w:val="28"/>
              </w:rPr>
              <w:t>年則恢復成長</w:t>
            </w:r>
            <w:r w:rsidR="00F5392D" w:rsidRPr="0019058E">
              <w:rPr>
                <w:rFonts w:eastAsia="標楷體"/>
                <w:sz w:val="28"/>
                <w:szCs w:val="28"/>
              </w:rPr>
              <w:t>21.3%</w:t>
            </w:r>
            <w:r w:rsidR="00F5392D" w:rsidRPr="0019058E">
              <w:rPr>
                <w:rFonts w:eastAsia="標楷體"/>
                <w:sz w:val="28"/>
                <w:szCs w:val="28"/>
              </w:rPr>
              <w:t>；在悲觀的情況下，</w:t>
            </w:r>
            <w:r w:rsidR="00F5392D" w:rsidRPr="0019058E">
              <w:rPr>
                <w:rFonts w:eastAsia="標楷體"/>
                <w:sz w:val="28"/>
                <w:szCs w:val="28"/>
              </w:rPr>
              <w:t>2020</w:t>
            </w:r>
            <w:r w:rsidR="00F5392D" w:rsidRPr="0019058E">
              <w:rPr>
                <w:rFonts w:eastAsia="標楷體"/>
                <w:sz w:val="28"/>
                <w:szCs w:val="28"/>
              </w:rPr>
              <w:t>年全球商品貿易將大減</w:t>
            </w:r>
            <w:r w:rsidR="00F5392D" w:rsidRPr="0019058E">
              <w:rPr>
                <w:rFonts w:eastAsia="標楷體"/>
                <w:sz w:val="28"/>
                <w:szCs w:val="28"/>
              </w:rPr>
              <w:t>31.9%</w:t>
            </w:r>
            <w:r w:rsidR="00F5392D" w:rsidRPr="0019058E">
              <w:rPr>
                <w:rFonts w:eastAsia="標楷體"/>
                <w:sz w:val="28"/>
                <w:szCs w:val="28"/>
              </w:rPr>
              <w:t>，</w:t>
            </w:r>
            <w:r w:rsidR="00F5392D" w:rsidRPr="0019058E">
              <w:rPr>
                <w:rFonts w:eastAsia="標楷體"/>
                <w:sz w:val="28"/>
                <w:szCs w:val="28"/>
              </w:rPr>
              <w:t>2021</w:t>
            </w:r>
            <w:r w:rsidR="00F5392D" w:rsidRPr="0019058E">
              <w:rPr>
                <w:rFonts w:eastAsia="標楷體"/>
                <w:sz w:val="28"/>
                <w:szCs w:val="28"/>
              </w:rPr>
              <w:t>年則成長</w:t>
            </w:r>
            <w:r w:rsidR="00F5392D" w:rsidRPr="0019058E">
              <w:rPr>
                <w:rFonts w:eastAsia="標楷體"/>
                <w:sz w:val="28"/>
                <w:szCs w:val="28"/>
              </w:rPr>
              <w:t>24.0%</w:t>
            </w:r>
            <w:r w:rsidR="00F5392D" w:rsidRPr="0019058E">
              <w:rPr>
                <w:rFonts w:eastAsia="標楷體"/>
                <w:sz w:val="28"/>
                <w:szCs w:val="28"/>
              </w:rPr>
              <w:t>。</w:t>
            </w:r>
          </w:p>
          <w:p w:rsidR="00F5392D" w:rsidRPr="0019058E" w:rsidRDefault="00F5392D" w:rsidP="00F5392D">
            <w:pPr>
              <w:ind w:leftChars="1" w:left="248" w:hangingChars="117" w:hanging="246"/>
              <w:jc w:val="both"/>
              <w:rPr>
                <w:rFonts w:eastAsia="標楷體"/>
              </w:rPr>
            </w:pPr>
            <w:r w:rsidRPr="0019058E">
              <w:rPr>
                <w:rFonts w:eastAsia="標楷體"/>
                <w:noProof/>
                <w:kern w:val="0"/>
                <w:sz w:val="21"/>
                <w:szCs w:val="21"/>
                <w:shd w:val="clear" w:color="auto" w:fill="FFFFFF"/>
              </w:rPr>
              <w:drawing>
                <wp:inline distT="0" distB="0" distL="0" distR="0" wp14:anchorId="3A9693D0" wp14:editId="3DB176E4">
                  <wp:extent cx="5274310" cy="2195894"/>
                  <wp:effectExtent l="0" t="0" r="2540" b="0"/>
                  <wp:docPr id="12" name="圖片 12" descr="https://www.wto.org/images/img_mews/pr855c1_e.png">
                    <a:hlinkClick xmlns:a="http://schemas.openxmlformats.org/drawingml/2006/main" r:id="rId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to.org/images/img_mews/pr855c1_e.png">
                            <a:hlinkClick r:id="rId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19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92D" w:rsidRPr="0019058E" w:rsidRDefault="00F5392D" w:rsidP="00F5392D">
            <w:pPr>
              <w:ind w:leftChars="1" w:left="236" w:hangingChars="117" w:hanging="234"/>
              <w:jc w:val="both"/>
              <w:rPr>
                <w:rFonts w:eastAsia="標楷體"/>
                <w:sz w:val="20"/>
              </w:rPr>
            </w:pPr>
            <w:r w:rsidRPr="0019058E">
              <w:rPr>
                <w:rFonts w:eastAsia="標楷體"/>
                <w:sz w:val="20"/>
              </w:rPr>
              <w:t>資料來源：</w:t>
            </w:r>
            <w:r w:rsidRPr="0019058E">
              <w:rPr>
                <w:rFonts w:eastAsia="標楷體"/>
                <w:sz w:val="20"/>
              </w:rPr>
              <w:t>WTO, “Trade set to plunge as COVID-19 pandemic upends global economy”, April 8, 2020.</w:t>
            </w:r>
          </w:p>
          <w:p w:rsidR="00F5392D" w:rsidRPr="0019058E" w:rsidRDefault="00475E81" w:rsidP="00475E81">
            <w:pPr>
              <w:widowControl/>
              <w:autoSpaceDE w:val="0"/>
              <w:snapToGrid w:val="0"/>
              <w:spacing w:beforeLines="25" w:before="90" w:line="500" w:lineRule="exact"/>
              <w:ind w:leftChars="59" w:left="559" w:hangingChars="149" w:hanging="417"/>
              <w:jc w:val="both"/>
              <w:rPr>
                <w:rFonts w:eastAsia="標楷體"/>
                <w:sz w:val="28"/>
                <w:szCs w:val="28"/>
              </w:rPr>
            </w:pPr>
            <w:r w:rsidRPr="0019058E">
              <w:rPr>
                <w:rFonts w:eastAsia="標楷體" w:hint="eastAsia"/>
                <w:sz w:val="28"/>
                <w:szCs w:val="28"/>
              </w:rPr>
              <w:t xml:space="preserve"> </w:t>
            </w:r>
            <w:proofErr w:type="gramStart"/>
            <w:r w:rsidR="00F5392D" w:rsidRPr="0019058E">
              <w:rPr>
                <w:rFonts w:eastAsia="標楷體"/>
                <w:sz w:val="28"/>
                <w:szCs w:val="28"/>
              </w:rPr>
              <w:t>—</w:t>
            </w:r>
            <w:proofErr w:type="gramEnd"/>
            <w:r w:rsidR="00F5392D" w:rsidRPr="0019058E">
              <w:rPr>
                <w:rFonts w:eastAsia="標楷體"/>
                <w:b/>
                <w:sz w:val="28"/>
                <w:szCs w:val="28"/>
              </w:rPr>
              <w:t>新</w:t>
            </w:r>
            <w:r w:rsidR="00293BE6" w:rsidRPr="0019058E">
              <w:rPr>
                <w:rFonts w:eastAsia="標楷體" w:hint="eastAsia"/>
                <w:b/>
                <w:sz w:val="28"/>
                <w:szCs w:val="28"/>
              </w:rPr>
              <w:t>增</w:t>
            </w:r>
            <w:r w:rsidR="00F5392D" w:rsidRPr="0019058E">
              <w:rPr>
                <w:rFonts w:eastAsia="標楷體"/>
                <w:b/>
                <w:sz w:val="28"/>
                <w:szCs w:val="28"/>
              </w:rPr>
              <w:t>出口訂單驟減</w:t>
            </w:r>
            <w:r w:rsidR="00F5392D" w:rsidRPr="0019058E">
              <w:rPr>
                <w:rFonts w:eastAsia="標楷體"/>
                <w:sz w:val="28"/>
                <w:szCs w:val="28"/>
              </w:rPr>
              <w:t>：摩根大通（</w:t>
            </w:r>
            <w:r w:rsidR="00F5392D" w:rsidRPr="0019058E">
              <w:rPr>
                <w:rFonts w:eastAsia="標楷體"/>
                <w:sz w:val="28"/>
                <w:szCs w:val="28"/>
              </w:rPr>
              <w:t>JP Morgan</w:t>
            </w:r>
            <w:r w:rsidR="00F5392D" w:rsidRPr="0019058E">
              <w:rPr>
                <w:rFonts w:eastAsia="標楷體"/>
                <w:sz w:val="28"/>
                <w:szCs w:val="28"/>
              </w:rPr>
              <w:t>）</w:t>
            </w:r>
            <w:r w:rsidR="00F5392D" w:rsidRPr="0019058E">
              <w:rPr>
                <w:rFonts w:eastAsia="標楷體"/>
                <w:sz w:val="28"/>
                <w:szCs w:val="28"/>
              </w:rPr>
              <w:t>3</w:t>
            </w:r>
            <w:r w:rsidR="00F5392D" w:rsidRPr="0019058E">
              <w:rPr>
                <w:rFonts w:eastAsia="標楷體"/>
                <w:sz w:val="28"/>
                <w:szCs w:val="28"/>
              </w:rPr>
              <w:t>月份的全球採購經理指數顯示，製造業的</w:t>
            </w:r>
            <w:r w:rsidR="00CC5669" w:rsidRPr="0019058E">
              <w:rPr>
                <w:rFonts w:eastAsia="標楷體" w:hint="eastAsia"/>
                <w:sz w:val="28"/>
                <w:szCs w:val="28"/>
              </w:rPr>
              <w:t>新增</w:t>
            </w:r>
            <w:r w:rsidR="00F5392D" w:rsidRPr="0019058E">
              <w:rPr>
                <w:rFonts w:eastAsia="標楷體"/>
                <w:sz w:val="28"/>
                <w:szCs w:val="28"/>
              </w:rPr>
              <w:t>出口訂單下降至</w:t>
            </w:r>
            <w:r w:rsidR="00F5392D" w:rsidRPr="0019058E">
              <w:rPr>
                <w:rFonts w:eastAsia="標楷體"/>
                <w:sz w:val="28"/>
                <w:szCs w:val="28"/>
              </w:rPr>
              <w:t>43.3</w:t>
            </w:r>
            <w:r w:rsidR="00F5392D" w:rsidRPr="0019058E">
              <w:rPr>
                <w:rFonts w:eastAsia="標楷體"/>
                <w:sz w:val="28"/>
                <w:szCs w:val="28"/>
              </w:rPr>
              <w:t>（相對於基準值</w:t>
            </w:r>
            <w:r w:rsidR="00F5392D" w:rsidRPr="0019058E">
              <w:rPr>
                <w:rFonts w:eastAsia="標楷體"/>
                <w:sz w:val="28"/>
                <w:szCs w:val="28"/>
              </w:rPr>
              <w:t>50</w:t>
            </w:r>
            <w:r w:rsidR="00F5392D" w:rsidRPr="0019058E">
              <w:rPr>
                <w:rFonts w:eastAsia="標楷體"/>
                <w:sz w:val="28"/>
                <w:szCs w:val="28"/>
              </w:rPr>
              <w:t>），新服務出口業務下降至</w:t>
            </w:r>
            <w:r w:rsidR="00F5392D" w:rsidRPr="0019058E">
              <w:rPr>
                <w:rFonts w:eastAsia="標楷體"/>
                <w:sz w:val="28"/>
                <w:szCs w:val="28"/>
              </w:rPr>
              <w:t>35.5</w:t>
            </w:r>
            <w:r w:rsidR="00135509" w:rsidRPr="0019058E">
              <w:rPr>
                <w:rFonts w:eastAsia="標楷體"/>
                <w:sz w:val="28"/>
                <w:szCs w:val="28"/>
              </w:rPr>
              <w:t>，</w:t>
            </w:r>
            <w:r w:rsidR="00135509" w:rsidRPr="0019058E">
              <w:rPr>
                <w:rFonts w:eastAsia="標楷體" w:hint="eastAsia"/>
                <w:sz w:val="28"/>
                <w:szCs w:val="28"/>
              </w:rPr>
              <w:t>顯示</w:t>
            </w:r>
            <w:r w:rsidR="00FA6B2C">
              <w:rPr>
                <w:rFonts w:eastAsia="標楷體" w:hint="eastAsia"/>
                <w:sz w:val="28"/>
                <w:szCs w:val="28"/>
              </w:rPr>
              <w:t>出口動能</w:t>
            </w:r>
            <w:r w:rsidR="00F5392D" w:rsidRPr="0019058E">
              <w:rPr>
                <w:rFonts w:eastAsia="標楷體"/>
                <w:sz w:val="28"/>
                <w:szCs w:val="28"/>
              </w:rPr>
              <w:t>嚴重下滑。</w:t>
            </w:r>
          </w:p>
          <w:p w:rsidR="00F5392D" w:rsidRPr="0019058E" w:rsidRDefault="00F5392D" w:rsidP="00F5392D">
            <w:pPr>
              <w:ind w:leftChars="1" w:left="248" w:hangingChars="117" w:hanging="246"/>
              <w:jc w:val="both"/>
              <w:rPr>
                <w:rFonts w:eastAsia="標楷體"/>
              </w:rPr>
            </w:pPr>
            <w:r w:rsidRPr="0019058E">
              <w:rPr>
                <w:rFonts w:eastAsia="標楷體"/>
                <w:noProof/>
                <w:kern w:val="0"/>
                <w:sz w:val="21"/>
                <w:szCs w:val="21"/>
                <w:shd w:val="clear" w:color="auto" w:fill="FFFFFF"/>
              </w:rPr>
              <w:lastRenderedPageBreak/>
              <w:drawing>
                <wp:inline distT="0" distB="0" distL="0" distR="0" wp14:anchorId="47D6ADA1" wp14:editId="11CFC911">
                  <wp:extent cx="5274310" cy="2979570"/>
                  <wp:effectExtent l="0" t="0" r="2540" b="0"/>
                  <wp:docPr id="14" name="圖片 14" descr="https://www.wto.org/images/img_mews/pr855c3_e.png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to.org/images/img_mews/pr855c3_e.png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7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92D" w:rsidRPr="0019058E" w:rsidRDefault="00F5392D" w:rsidP="0028225B">
            <w:pPr>
              <w:ind w:leftChars="1" w:left="236" w:hangingChars="117" w:hanging="234"/>
              <w:jc w:val="both"/>
              <w:rPr>
                <w:rFonts w:eastAsia="標楷體"/>
              </w:rPr>
            </w:pPr>
            <w:r w:rsidRPr="0019058E">
              <w:rPr>
                <w:rFonts w:eastAsia="標楷體"/>
                <w:sz w:val="20"/>
              </w:rPr>
              <w:t>資料來源：</w:t>
            </w:r>
            <w:r w:rsidRPr="0019058E">
              <w:rPr>
                <w:rFonts w:eastAsia="標楷體"/>
                <w:sz w:val="20"/>
              </w:rPr>
              <w:t>WTO, “Trade set to plunge as COVID-19 pandemic upends global economy”, April 8, 2020.</w:t>
            </w:r>
          </w:p>
          <w:p w:rsidR="00F5392D" w:rsidRPr="0019058E" w:rsidRDefault="00475E81" w:rsidP="00475E81">
            <w:pPr>
              <w:widowControl/>
              <w:autoSpaceDE w:val="0"/>
              <w:snapToGrid w:val="0"/>
              <w:spacing w:beforeLines="25" w:before="90" w:line="500" w:lineRule="exact"/>
              <w:ind w:leftChars="59" w:left="500" w:hangingChars="149" w:hanging="358"/>
              <w:jc w:val="both"/>
              <w:rPr>
                <w:rFonts w:eastAsia="標楷體"/>
                <w:sz w:val="20"/>
                <w:szCs w:val="20"/>
              </w:rPr>
            </w:pPr>
            <w:r w:rsidRPr="0019058E">
              <w:rPr>
                <w:rFonts w:eastAsia="標楷體" w:hint="eastAsia"/>
              </w:rPr>
              <w:t xml:space="preserve"> </w:t>
            </w:r>
            <w:proofErr w:type="gramStart"/>
            <w:r w:rsidR="00F5392D" w:rsidRPr="0019058E">
              <w:rPr>
                <w:rFonts w:eastAsia="標楷體"/>
              </w:rPr>
              <w:t>—</w:t>
            </w:r>
            <w:proofErr w:type="gramEnd"/>
            <w:r w:rsidR="00F5392D" w:rsidRPr="0019058E">
              <w:rPr>
                <w:rFonts w:eastAsia="標楷體"/>
                <w:b/>
                <w:sz w:val="28"/>
                <w:szCs w:val="28"/>
              </w:rPr>
              <w:t>因應措施：</w:t>
            </w:r>
            <w:r w:rsidR="00F5392D" w:rsidRPr="0019058E">
              <w:rPr>
                <w:rFonts w:eastAsia="標楷體"/>
                <w:sz w:val="28"/>
                <w:szCs w:val="28"/>
              </w:rPr>
              <w:t>彭博</w:t>
            </w:r>
            <w:r w:rsidR="00F5392D" w:rsidRPr="0019058E">
              <w:rPr>
                <w:rFonts w:eastAsia="標楷體"/>
                <w:sz w:val="28"/>
                <w:szCs w:val="28"/>
              </w:rPr>
              <w:t>4</w:t>
            </w:r>
            <w:r w:rsidR="00F5392D" w:rsidRPr="0019058E">
              <w:rPr>
                <w:rFonts w:eastAsia="標楷體"/>
                <w:sz w:val="28"/>
                <w:szCs w:val="28"/>
              </w:rPr>
              <w:t>月指出，全球需求受到</w:t>
            </w:r>
            <w:r w:rsidR="009E487F" w:rsidRPr="0019058E">
              <w:rPr>
                <w:rFonts w:eastAsia="標楷體" w:hint="eastAsia"/>
                <w:sz w:val="28"/>
                <w:szCs w:val="28"/>
              </w:rPr>
              <w:t>各國</w:t>
            </w:r>
            <w:r w:rsidR="00F5392D" w:rsidRPr="0019058E">
              <w:rPr>
                <w:rFonts w:eastAsia="標楷體"/>
                <w:sz w:val="28"/>
                <w:szCs w:val="28"/>
              </w:rPr>
              <w:t>持續</w:t>
            </w:r>
            <w:r w:rsidR="009E487F" w:rsidRPr="0019058E">
              <w:rPr>
                <w:rFonts w:eastAsia="標楷體" w:hint="eastAsia"/>
                <w:sz w:val="28"/>
                <w:szCs w:val="28"/>
              </w:rPr>
              <w:t>防疫管制</w:t>
            </w:r>
            <w:r w:rsidR="00F5392D" w:rsidRPr="0019058E">
              <w:rPr>
                <w:rFonts w:eastAsia="標楷體"/>
                <w:sz w:val="28"/>
                <w:szCs w:val="28"/>
              </w:rPr>
              <w:t>措施影響，中國大陸對外貿易將持續</w:t>
            </w:r>
            <w:r w:rsidR="009E487F" w:rsidRPr="0019058E">
              <w:rPr>
                <w:rFonts w:eastAsia="標楷體"/>
                <w:sz w:val="28"/>
                <w:szCs w:val="28"/>
              </w:rPr>
              <w:t>萎縮</w:t>
            </w:r>
            <w:r w:rsidR="00F5392D" w:rsidRPr="0019058E">
              <w:rPr>
                <w:rFonts w:eastAsia="標楷體"/>
                <w:sz w:val="28"/>
                <w:szCs w:val="28"/>
              </w:rPr>
              <w:t>到第二季，瑞銀（</w:t>
            </w:r>
            <w:r w:rsidR="00F5392D" w:rsidRPr="0019058E">
              <w:rPr>
                <w:rFonts w:eastAsia="標楷體"/>
                <w:sz w:val="28"/>
                <w:szCs w:val="28"/>
              </w:rPr>
              <w:t>UBS</w:t>
            </w:r>
            <w:r w:rsidR="00F5392D" w:rsidRPr="0019058E">
              <w:rPr>
                <w:rFonts w:eastAsia="標楷體"/>
                <w:sz w:val="28"/>
                <w:szCs w:val="28"/>
              </w:rPr>
              <w:t>）預估中國大陸</w:t>
            </w:r>
            <w:r w:rsidR="00F5392D" w:rsidRPr="0019058E">
              <w:rPr>
                <w:rFonts w:eastAsia="標楷體"/>
                <w:sz w:val="28"/>
                <w:szCs w:val="28"/>
              </w:rPr>
              <w:t>4</w:t>
            </w:r>
            <w:r w:rsidR="00F5392D" w:rsidRPr="0019058E">
              <w:rPr>
                <w:rFonts w:eastAsia="標楷體"/>
                <w:sz w:val="28"/>
                <w:szCs w:val="28"/>
              </w:rPr>
              <w:t>至</w:t>
            </w:r>
            <w:r w:rsidR="00F5392D" w:rsidRPr="0019058E">
              <w:rPr>
                <w:rFonts w:eastAsia="標楷體"/>
                <w:sz w:val="28"/>
                <w:szCs w:val="28"/>
              </w:rPr>
              <w:t>6</w:t>
            </w:r>
            <w:r w:rsidR="00F5392D" w:rsidRPr="0019058E">
              <w:rPr>
                <w:rFonts w:eastAsia="標楷體"/>
                <w:sz w:val="28"/>
                <w:szCs w:val="28"/>
              </w:rPr>
              <w:t>月的出口將下降</w:t>
            </w:r>
            <w:r w:rsidR="00F5392D" w:rsidRPr="0019058E">
              <w:rPr>
                <w:rFonts w:eastAsia="標楷體"/>
                <w:sz w:val="28"/>
                <w:szCs w:val="28"/>
              </w:rPr>
              <w:t>20</w:t>
            </w:r>
            <w:r w:rsidR="00F5392D" w:rsidRPr="0019058E">
              <w:rPr>
                <w:rFonts w:eastAsia="標楷體"/>
                <w:sz w:val="28"/>
                <w:szCs w:val="28"/>
              </w:rPr>
              <w:t>％；麥格理集團更預估中國大陸全年出口衰退</w:t>
            </w:r>
            <w:r w:rsidR="00F5392D" w:rsidRPr="0019058E">
              <w:rPr>
                <w:rFonts w:eastAsia="標楷體"/>
                <w:sz w:val="28"/>
                <w:szCs w:val="28"/>
              </w:rPr>
              <w:t>13%</w:t>
            </w:r>
            <w:r w:rsidR="00F5392D" w:rsidRPr="0019058E">
              <w:rPr>
                <w:rStyle w:val="ae"/>
                <w:rFonts w:eastAsia="標楷體"/>
                <w:sz w:val="28"/>
                <w:szCs w:val="28"/>
              </w:rPr>
              <w:footnoteReference w:id="6"/>
            </w:r>
            <w:r w:rsidR="00F5392D" w:rsidRPr="0019058E">
              <w:rPr>
                <w:rFonts w:eastAsia="標楷體"/>
                <w:sz w:val="28"/>
                <w:szCs w:val="28"/>
              </w:rPr>
              <w:t>。面對嚴峻的外貿形勢，中國大陸推出穩外貿政策措施。包括：</w:t>
            </w:r>
            <w:r w:rsidR="00F5392D" w:rsidRPr="0019058E">
              <w:rPr>
                <w:rFonts w:eastAsia="標楷體"/>
                <w:sz w:val="28"/>
                <w:szCs w:val="28"/>
              </w:rPr>
              <w:t>3</w:t>
            </w:r>
            <w:r w:rsidR="00F5392D" w:rsidRPr="0019058E">
              <w:rPr>
                <w:rFonts w:eastAsia="標楷體"/>
                <w:sz w:val="28"/>
                <w:szCs w:val="28"/>
              </w:rPr>
              <w:t>月</w:t>
            </w:r>
            <w:r w:rsidR="00F5392D" w:rsidRPr="0019058E">
              <w:rPr>
                <w:rFonts w:eastAsia="標楷體"/>
                <w:sz w:val="28"/>
                <w:szCs w:val="28"/>
              </w:rPr>
              <w:t>10</w:t>
            </w:r>
            <w:r w:rsidR="00F5392D" w:rsidRPr="0019058E">
              <w:rPr>
                <w:rFonts w:eastAsia="標楷體"/>
                <w:sz w:val="28"/>
                <w:szCs w:val="28"/>
              </w:rPr>
              <w:t>日，大陸國務院常務會議審議通過完善出口退稅、增加外貿信貸投放和加大出口信用保險支持等舉措。</w:t>
            </w:r>
            <w:r w:rsidR="00F5392D" w:rsidRPr="0019058E">
              <w:rPr>
                <w:rFonts w:eastAsia="標楷體"/>
                <w:sz w:val="28"/>
                <w:szCs w:val="28"/>
              </w:rPr>
              <w:t>4</w:t>
            </w:r>
            <w:r w:rsidR="00F5392D" w:rsidRPr="0019058E">
              <w:rPr>
                <w:rFonts w:eastAsia="標楷體"/>
                <w:sz w:val="28"/>
                <w:szCs w:val="28"/>
              </w:rPr>
              <w:t>月</w:t>
            </w:r>
            <w:r w:rsidR="00F5392D" w:rsidRPr="0019058E">
              <w:rPr>
                <w:rFonts w:eastAsia="標楷體"/>
                <w:sz w:val="28"/>
                <w:szCs w:val="28"/>
              </w:rPr>
              <w:t>7</w:t>
            </w:r>
            <w:r w:rsidR="00F5392D" w:rsidRPr="0019058E">
              <w:rPr>
                <w:rFonts w:eastAsia="標楷體"/>
                <w:sz w:val="28"/>
                <w:szCs w:val="28"/>
              </w:rPr>
              <w:t>日再次推出增設跨</w:t>
            </w:r>
            <w:proofErr w:type="gramStart"/>
            <w:r w:rsidR="00F5392D" w:rsidRPr="0019058E">
              <w:rPr>
                <w:rFonts w:eastAsia="標楷體"/>
                <w:sz w:val="28"/>
                <w:szCs w:val="28"/>
              </w:rPr>
              <w:t>境電商綜試區</w:t>
            </w:r>
            <w:proofErr w:type="gramEnd"/>
            <w:r w:rsidR="00F5392D" w:rsidRPr="0019058E">
              <w:rPr>
                <w:rFonts w:eastAsia="標楷體"/>
                <w:sz w:val="28"/>
                <w:szCs w:val="28"/>
              </w:rPr>
              <w:t>，支持加工貿易發展，舉辦網上廣交</w:t>
            </w:r>
            <w:proofErr w:type="gramStart"/>
            <w:r w:rsidR="00F5392D" w:rsidRPr="0019058E">
              <w:rPr>
                <w:rFonts w:eastAsia="標楷體"/>
                <w:sz w:val="28"/>
                <w:szCs w:val="28"/>
              </w:rPr>
              <w:t>會等穩外貿</w:t>
            </w:r>
            <w:proofErr w:type="gramEnd"/>
            <w:r w:rsidR="00F5392D" w:rsidRPr="0019058E">
              <w:rPr>
                <w:rFonts w:eastAsia="標楷體"/>
                <w:sz w:val="28"/>
                <w:szCs w:val="28"/>
              </w:rPr>
              <w:t>的措施，以期穩住外貿表現。</w:t>
            </w:r>
          </w:p>
        </w:tc>
      </w:tr>
    </w:tbl>
    <w:p w:rsidR="00081C76" w:rsidRPr="005B48B6" w:rsidRDefault="00081C76" w:rsidP="00B86104">
      <w:pPr>
        <w:widowControl/>
        <w:autoSpaceDE w:val="0"/>
        <w:snapToGrid w:val="0"/>
        <w:spacing w:beforeLines="25" w:before="90" w:line="460" w:lineRule="exact"/>
        <w:ind w:firstLineChars="101" w:firstLine="283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lastRenderedPageBreak/>
        <w:t>4.</w:t>
      </w:r>
      <w:r w:rsidRPr="005B48B6">
        <w:rPr>
          <w:rFonts w:eastAsia="標楷體"/>
          <w:b/>
          <w:color w:val="000000" w:themeColor="text1"/>
          <w:sz w:val="28"/>
          <w:szCs w:val="32"/>
        </w:rPr>
        <w:t>工業生產</w:t>
      </w:r>
      <w:r w:rsidR="000C1EBB">
        <w:rPr>
          <w:rFonts w:eastAsia="標楷體" w:hint="eastAsia"/>
          <w:b/>
          <w:color w:val="000000" w:themeColor="text1"/>
          <w:sz w:val="28"/>
          <w:szCs w:val="32"/>
        </w:rPr>
        <w:t>動能驟降</w:t>
      </w:r>
    </w:p>
    <w:p w:rsidR="00081C76" w:rsidRPr="005B48B6" w:rsidRDefault="00B02841" w:rsidP="00B0466E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工業生產負成長：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因工廠大量停工和交通</w:t>
      </w:r>
      <w:r w:rsidR="0089314F">
        <w:rPr>
          <w:rFonts w:eastAsia="標楷體" w:hint="eastAsia"/>
          <w:color w:val="000000" w:themeColor="text1"/>
          <w:sz w:val="28"/>
          <w:szCs w:val="32"/>
        </w:rPr>
        <w:t>運輸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受限，中國大陸製造業產量在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1-2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月創下歷史最大降幅，雖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月已有減緩，惟累計第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季全國規模以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上</w:t>
      </w:r>
      <w:proofErr w:type="gramEnd"/>
      <w:r w:rsidR="00081C76" w:rsidRPr="005B48B6">
        <w:rPr>
          <w:rStyle w:val="ae"/>
          <w:rFonts w:eastAsia="標楷體"/>
          <w:color w:val="000000" w:themeColor="text1"/>
          <w:sz w:val="28"/>
          <w:szCs w:val="32"/>
        </w:rPr>
        <w:footnoteReference w:id="7"/>
      </w:r>
      <w:r w:rsidR="00081C76" w:rsidRPr="005B48B6">
        <w:rPr>
          <w:rFonts w:eastAsia="標楷體"/>
          <w:color w:val="000000" w:themeColor="text1"/>
          <w:sz w:val="28"/>
          <w:szCs w:val="32"/>
        </w:rPr>
        <w:t>工業生產</w:t>
      </w:r>
      <w:r w:rsidR="00FB1D8E">
        <w:rPr>
          <w:rFonts w:eastAsia="標楷體" w:hint="eastAsia"/>
          <w:color w:val="000000" w:themeColor="text1"/>
          <w:sz w:val="28"/>
          <w:szCs w:val="32"/>
        </w:rPr>
        <w:t>成長率</w:t>
      </w:r>
      <w:r w:rsidR="00595E5C">
        <w:rPr>
          <w:rFonts w:eastAsia="標楷體" w:hint="eastAsia"/>
          <w:color w:val="000000" w:themeColor="text1"/>
          <w:sz w:val="28"/>
          <w:szCs w:val="32"/>
        </w:rPr>
        <w:t>較上年同</w:t>
      </w:r>
      <w:r w:rsidR="004077AC">
        <w:rPr>
          <w:rFonts w:eastAsia="標楷體" w:hint="eastAsia"/>
          <w:color w:val="000000" w:themeColor="text1"/>
          <w:sz w:val="28"/>
          <w:szCs w:val="32"/>
        </w:rPr>
        <w:t>季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衰退幅度高達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8.4%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。由於</w:t>
      </w:r>
      <w:proofErr w:type="gramStart"/>
      <w:r w:rsidR="0089314F">
        <w:rPr>
          <w:rFonts w:eastAsia="標楷體" w:hint="eastAsia"/>
          <w:color w:val="000000" w:themeColor="text1"/>
          <w:sz w:val="28"/>
          <w:szCs w:val="32"/>
        </w:rPr>
        <w:t>疫</w:t>
      </w:r>
      <w:proofErr w:type="gramEnd"/>
      <w:r w:rsidR="0089314F">
        <w:rPr>
          <w:rFonts w:eastAsia="標楷體" w:hint="eastAsia"/>
          <w:color w:val="000000" w:themeColor="text1"/>
          <w:sz w:val="28"/>
          <w:szCs w:val="32"/>
        </w:rPr>
        <w:t>情出現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全球大流行，持續重創歐美需求，致歐美企業取消訂單、延後付款及關閉海關等，造成中國大陸貨品無法遞</w:t>
      </w:r>
      <w:r w:rsidR="00081C76" w:rsidRPr="005B48B6">
        <w:rPr>
          <w:rFonts w:eastAsia="標楷體"/>
          <w:color w:val="000000" w:themeColor="text1"/>
          <w:sz w:val="28"/>
          <w:szCs w:val="32"/>
        </w:rPr>
        <w:lastRenderedPageBreak/>
        <w:t>送，故在供應鏈中斷和外部需求下降的影響下，中國大陸製造業短期</w:t>
      </w:r>
      <w:r w:rsidR="001B6508">
        <w:rPr>
          <w:rFonts w:eastAsia="標楷體" w:hint="eastAsia"/>
          <w:color w:val="000000" w:themeColor="text1"/>
          <w:sz w:val="28"/>
          <w:szCs w:val="32"/>
        </w:rPr>
        <w:t>內能否恢復過往水準，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仍待觀察。</w:t>
      </w:r>
    </w:p>
    <w:p w:rsidR="00081C76" w:rsidRPr="005B48B6" w:rsidRDefault="00ED66EA" w:rsidP="00B86104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84554" behindDoc="0" locked="0" layoutInCell="1" allowOverlap="1">
                <wp:simplePos x="0" y="0"/>
                <wp:positionH relativeFrom="column">
                  <wp:posOffset>1794164</wp:posOffset>
                </wp:positionH>
                <wp:positionV relativeFrom="paragraph">
                  <wp:posOffset>1908464</wp:posOffset>
                </wp:positionV>
                <wp:extent cx="3325091" cy="256309"/>
                <wp:effectExtent l="0" t="0" r="0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091" cy="256309"/>
                          <a:chOff x="0" y="0"/>
                          <a:chExt cx="3325091" cy="256309"/>
                        </a:xfrm>
                      </wpg:grpSpPr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27"/>
                            <a:ext cx="568036" cy="24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B6CE7" w:rsidRDefault="008B6FE0" w:rsidP="00081C76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6CE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201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054" y="0"/>
                            <a:ext cx="568037" cy="24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B6CE7" w:rsidRDefault="008B6FE0" w:rsidP="00081C76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6CE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4" o:spid="_x0000_s1032" style="position:absolute;left:0;text-align:left;margin-left:141.25pt;margin-top:150.25pt;width:261.8pt;height:20.2pt;z-index:251984554" coordsize="33250,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OeugIAAKQHAAAOAAAAZHJzL2Uyb0RvYy54bWzUlctu1DAUhvdIvIPlPc1lJnOJmqlKb0Li&#10;UqnwAB7HuYjENranmbJGQuIByhqJLUsWbHibtq/BsZ25qEUsipDKLDK+xCfn//wfe3dv2TbonCld&#10;C57haCfEiHEq8pqXGX7z+vjJBCNtCM9JIzjL8AXTeG/2+NFuJ1MWi0o0OVMIgnCddjLDlTEyDQJN&#10;K9YSvSMk4zBZCNUSA11VBrkiHURvmyAOw1HQCZVLJSjTGkYP/SSeufhFwah5VRSaGdRkGHIz7qnc&#10;c26fwWyXpKUisqppnwa5RxYtqTl8dB3qkBiCFqq+E6qtqRJaFGaHijYQRVFT5jSAmii8peZEiYV0&#10;Wsq0K+UaE6C9xeneYenL81OF6jzDwyFGnLSwRzc/v958/4BgAOh0skzhpRMlz+Sp6gdK37OCl4Vq&#10;7T9IQUvH9WLNlS0NojA4GMRJOI0wojAXJ6NBOPXgaQW7c2cZrY7+vDBYfTaw2a2T6SR4SG8w6b/D&#10;dFYRyRx9bQn0mKLBCtP15cerb5+vL39cffmEYs/KvWlBIbN8KkB65Fyh5XNB32rExUFFeMn2lRJd&#10;xUgOKUZ2JQhZL7XMdaptkHn3QuSwI2RhhAv0W9qjaTz2PFfAk9EkHIx63sPpYOLSW2MjqVTanDDR&#10;ItvIsII6cfHJ+XNtbD6bV+zmcnFcNw2Mk7ThqMvwNIkTt2Brpq0NlHJTtxmehPbnc7Iyj3juFhtS&#10;N74NH2h4r9tK9aLNcr70ZlzhnIv8AkAo4SsXThpoVEK9x6iDqs2wfrcgimHUPOMAcxoNh7bMXWeY&#10;jGPoqO2Z+fYM4RRCZdhg5JsHxh0NVqeW+wD9uHY07Ib4TPqUwWY+43/utzh+QH6Lx8k4TOCguFvj&#10;znLjLct5X68qdeOnh2q55H+wnDvw4CpwFdpfW/au2e47i24u19kvAAAA//8DAFBLAwQUAAYACAAA&#10;ACEAGspU0+EAAAALAQAADwAAAGRycy9kb3ducmV2LnhtbEyPTUvDQBCG74L/YRnBm91Naksasyml&#10;qKci2ArS2zaZJqHZ2ZDdJum/dzzpbT4e3nkmW0+2FQP2vnGkIZopEEiFKxuqNHwd3p4SED4YKk3r&#10;CDXc0MM6v7/LTFq6kT5x2IdKcAj51GioQ+hSKX1RozV+5jok3p1db03gtq9k2ZuRw20rY6WW0pqG&#10;+EJtOtzWWFz2V6vhfTTjZh69DrvLeXs7HhYf37sItX58mDYvIAJO4Q+GX31Wh5ydTu5KpRethjiJ&#10;F4xqmCvFBROJWkYgTjx5ViuQeSb//5D/AAAA//8DAFBLAQItABQABgAIAAAAIQC2gziS/gAAAOEB&#10;AAATAAAAAAAAAAAAAAAAAAAAAABbQ29udGVudF9UeXBlc10ueG1sUEsBAi0AFAAGAAgAAAAhADj9&#10;If/WAAAAlAEAAAsAAAAAAAAAAAAAAAAALwEAAF9yZWxzLy5yZWxzUEsBAi0AFAAGAAgAAAAhAIp0&#10;w566AgAApAcAAA4AAAAAAAAAAAAAAAAALgIAAGRycy9lMm9Eb2MueG1sUEsBAi0AFAAGAAgAAAAh&#10;ABrKVNPhAAAACwEAAA8AAAAAAAAAAAAAAAAAFAUAAGRycy9kb3ducmV2LnhtbFBLBQYAAAAABAAE&#10;APMAAAAiBgAAAAA=&#10;">
                <v:shape id="_x0000_s1033" type="#_x0000_t202" style="position:absolute;top:69;width:5680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8B6FE0" w:rsidRPr="004B6CE7" w:rsidRDefault="008B6FE0" w:rsidP="00081C76">
                        <w:pP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 w:rsidRPr="004B6CE7">
                          <w:rPr>
                            <w:rFonts w:hint="eastAsia"/>
                            <w:sz w:val="20"/>
                            <w:szCs w:val="20"/>
                          </w:rPr>
                          <w:t>201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_x0000_s1034" type="#_x0000_t202" style="position:absolute;left:27570;width:5680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8B6FE0" w:rsidRPr="004B6CE7" w:rsidRDefault="008B6FE0" w:rsidP="00081C76">
                        <w:pP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 w:rsidRPr="004B6CE7"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g">
            <w:drawing>
              <wp:inline distT="0" distB="0" distL="0" distR="0" wp14:anchorId="5CBE0799" wp14:editId="01365B1E">
                <wp:extent cx="5432454" cy="2119023"/>
                <wp:effectExtent l="0" t="0" r="0" b="0"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54" cy="2119023"/>
                          <a:chOff x="0" y="0"/>
                          <a:chExt cx="5432454" cy="2119023"/>
                        </a:xfrm>
                      </wpg:grpSpPr>
                      <wpg:grpSp>
                        <wpg:cNvPr id="19" name="群組 19"/>
                        <wpg:cNvGrpSpPr/>
                        <wpg:grpSpPr>
                          <a:xfrm>
                            <a:off x="0" y="0"/>
                            <a:ext cx="5368636" cy="1988128"/>
                            <a:chOff x="0" y="0"/>
                            <a:chExt cx="5368636" cy="1988128"/>
                          </a:xfrm>
                        </wpg:grpSpPr>
                        <wpg:graphicFrame>
                          <wpg:cNvPr id="2" name="圖表 2"/>
                          <wpg:cNvFrPr/>
                          <wpg:xfrm>
                            <a:off x="0" y="159328"/>
                            <a:ext cx="5368636" cy="18288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26"/>
                            </a:graphicData>
                          </a:graphic>
                        </wpg:graphicFrame>
                        <wps:wsp>
                          <wps:cNvPr id="17" name="文字方塊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81" y="0"/>
                              <a:ext cx="346364" cy="249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6FE0" w:rsidRDefault="008B6FE0" w:rsidP="001B650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8765" y="1662459"/>
                            <a:ext cx="313689" cy="45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75645" w:rsidRDefault="008B6FE0" w:rsidP="00475645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</w:p>
                            <w:p w:rsidR="008B6FE0" w:rsidRPr="00475645" w:rsidRDefault="008B6FE0" w:rsidP="00475645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40" o:spid="_x0000_s1035" style="width:427.75pt;height:166.85pt;mso-position-horizontal-relative:char;mso-position-vertical-relative:line" coordsize="54324,21190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E7HLqt9AwAAVQoAAA4AAABkcnMvZTJvRG9jLnhtbMxWy27cNhTdF+g/ENzXGj0tCZaDNM4YAdI0&#10;QNoP4FDUSKhEqiTHGncdIEA/wNl0Y6CLbrLMopv+jZN+Ri9JSRnPpIkbtEW8kPkQr+4599zDObm3&#10;7Vp0waRqBC+wf7TAiHEqyoavC/z9d8uvUoyUJrwkreCswJdM4XunX35xMvQ5C0Qt2pJJBEG4yoe+&#10;wLXWfe55itasI+pI9IzDZiVkRzRM5dorJRkgetd6wWKReIOQZS8FZUrB6pnbxKc2flUxqr+tKsU0&#10;agsMuWn7lPa5Mk/v9ITka0n6uqFjGuQTsuhIw+Gjc6gzognayOYgVNdQKZSo9BEVnSeqqqHMYgA0&#10;/mIPzbkUm95iWefDup9pAmr3ePrksPTJxVOJmrLAEdDDSQc1evvHr29fP0ewAOwM/TqHl85l/6x/&#10;KseFtZsZwNtKduY/QEFby+vlzCvbakRhMY7CIIojjCjsBb6fLYLQMU9rKM/BOVo//MhJb/qwZ/Kb&#10;05knc94jOD/bAwcL/xa4MEmTMHHg/CxN/SC9I7i/OflBcFapSwmF2scYTBBvfrn68/o3FOwgXMq5&#10;du8tmB9n4ZT2XLVb6aVBmi6sIizlU5Sxde4i/Y/3Mq2J1KB3mtvRqHd6oPa7RhoDQLvvtct7ArhW&#10;PBN00zGunbdI1hINxqbqplcYydz0iXxU+oZZqNII3jT77hzGToi3awUGp971sDpI6h/18LOa9Mxa&#10;gzLtOcn8eNLAm6sXN69evrn6/eb6Z+QfOynYV00bI739WkBj+tazVP9Y0B8U4uJBTfia3ZdSDDUj&#10;JeTooA79fNSoTuXKBFkN34gS/IJstLCBJlGMXpAlWepjdOgHYQQNM9lBlIWpleose5L3UulzJjpk&#10;BkA52Lj9ALl4rLTjfnrFKI+LZdO2sE7ylqOhwFkcxPbAzk7XaLhp2qYrMAgZ/lyTGpwPeWkPa9K0&#10;bgy5tNzW0WF1qPV2tbVemUx8rkR5CUxI4S4WuAhhUAv5E0YDXCoFVj9uiGQYtY84sJn5kbFZbSdR&#10;fBzARO7urHZ3CKcQqsAaIzd8oO3NZXCq/j6wvmwsG6YiLpMxZRDaLELwbZf9f66+cHagW+obfWhW&#10;0P8jvtj30+MktvLzkwTuH+v4JJ/sLfTB3+BaMHdSFCcxCNIpa1LxpLDPVYRzU3/2IoTfLiDHD/vl&#10;u1+Dp38BAAD//wMAUEsDBBQABgAIAAAAIQCOjx1JzgAAADoBAAAgAAAAZHJzL2NoYXJ0cy9fcmVs&#10;cy9jaGFydDEueG1sLnJlbHOEj01LAzEQhu+C/yHM3cyuBymy2V5U6KEXqecSk9nd0HyRSWX7742H&#10;ggXB9za8zPPwDts1ePFFhV2KCnrZgaBoknVxVvBxeHvYgOCqo9U+RVJwIYbteH83vJPXtT3x4jKL&#10;RomsYKk1PyOyWSholilTbM2UStC1nWXGrM1Jz4SPXfeE5TcDxhum2FkFZWd7EIdLbub/2WmanKGX&#10;ZM6BYv1DcbU3pC4zVQVSIoVPsj97GffOlMRpqsfX1ZA/tvRy9bwCjgPeLB6/AQ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1lA9G90AAAAFAQAADwAAAGRycy9kb3ducmV2LnhtbEyPQUvD&#10;QBCF74L/YRmhN7uJIVpiNqUU21MRbAXxNs1Ok9DsbMhuk/Tfd/Wil4HHe7z3Tb6cTCsG6l1jWUE8&#10;j0AQl1Y3XCn4PGweFyCcR9bYWiYFV3KwLO7vcsy0HfmDhr2vRChhl6GC2vsuk9KVNRl0c9sRB+9k&#10;e4M+yL6SuscxlJtWPkXRszTYcFiosaN1TeV5fzEKtiOOqyR+G3bn0/r6fUjfv3YxKTV7mFavIDxN&#10;/i8MP/gBHYrAdLQX1k60CsIj/vcGb5GmKYijgiRJXkAWufxPX9wAAAD//wMAUEsDBBQABgAIAAAA&#10;IQD/MdNc1QYAAF8WAAAVAAAAZHJzL2NoYXJ0cy9jaGFydDEueG1s7FjNbuM2EL4X6DuoQq7+kfwT&#10;xVhn4ThNsWi2ayTZXaCXgpJoiw0lqiSdxPsEfYGil156KNA3aC99m27Rx+gMScmyswqCYrHYAvUh&#10;ocjhcPjNx5khnzy9y7l3Q6Viopj6Qbfve7RIRMqK1dR/eXXWiXxPaVKkhIuCTv0NVf7T408/eZJM&#10;koxIfVmShHqgpFCTZOpnWpeTXk8lGc2J6oqSFjC2FDInGj7lqpdKcgvKc94L+/1xzyjxnQLyLxTk&#10;hBXVfPmY+WK5ZAk9Fck6p4W2VkjKiQYEVMZK5R/D5lKiaXDUH3o3hE/9vt/DTk6Kle14k3WuXttO&#10;KdZFStO5kAXA2JDPk8mMayoLUDUXhYbV3D7zRyGVE3m9LjuJyEswLmac6Y0xFwwE3fNMwD68C/rd&#10;mkmqpn4SDCsgoHkPipwlUiix1F3Q2LMoVN5AtYe9qBc6f8Bmg+FE6Q2ndkNBP8Td9up1jQlnhPOY&#10;JNeITUO4Ft2O48R9MHCWcT82yFqLK6Y5PaWcapq6ZS3EJRd6JilBQU42Yq2tO1hB50hC7F+BH0og&#10;lp1oKStTO/+GyM1ccLHjHjCZSpzJ0ruG15KJkCmVOz36DuWUlhd0ia3l8dvffvnzj5/+/vnX4LOD&#10;k4PgSQ87rcycAPmxXeo5UEPv7kR7sBwSCiVujv/64fe33//oGQU3gC/OMv9gMacI+qqVoelMKRdg&#10;OpnwwruFUzuKDke4UzKhyyVN9LkCJWQCOFF5maW3XszX8oKkU3/Uj/pwxFOm9NQfRIH9gHODTfj5&#10;HuErCARa+p4U+jXT2WVGSjj4aDGZlFLpOXfoxBx8b7oJLzNiNzo0apArtbRp18aYr4aduD+znWSC&#10;jLc+UZs8FhCY8PAlTCacWk8q9sYxcuw6HBJKcJaeMc7RShN+aG0nSRI4ewFOAKN2JC2AIfz+uwDi&#10;fmlBByluPSE5lcRDP019IXUmVpKUGUvOJIQgSxLOVpm+YCtPMgjyOpOULjSSAnhgRBClrUpVWtUx&#10;vaH8yoFo+mrXQWPru3RhDmR9rAKDfFPC+nvPFUqu4tplc8vG/z32QTwWr+OY08FpI+iBR50f77nT&#10;hPf/3dmMtI3T8hEcwIfdeR5zhcknhQb+v3dObYbFoZwUa8LPTcbFb5cnO8NuFIyOwlE0gGM6Oor6&#10;h593HCs2lkPjbjgcRv3RYDCOBmEUhUdOwkSKplbo2C6INi2EK6Kki/CZuD2nK1qkX1Kn3ZVjCkZe&#10;EZclXJDBvjnRX0EYbLAZUgz0X1L5zv4FlZgg7smfmGNxWaccsyweDIecvrNZOBbpZiEhVkFCVvoS&#10;qybzUZqMaWVSurxYSE+9mfpHkGZtYHO5C7a2IJLgOFaYU7+uLjGHQtLCtI9q7NI1QCZW2619RABV&#10;BhGoos6hQmuWxA48w7+EmDRR1Tb7VdXsIJwczA6C4SNqq4FlSrlXXAWdECdv6yqsrmz9FUDZgiOD&#10;NoHQCZjl36Vh4ARGbRqGTmDcJjByAodtAmMnELUJHDqBozaByAkE/TaJo0pirwRtQFXVqkE7mhWc&#10;DyFeIboHOTiordZ1DIEiEJ1VrPOW8huIAjX4liggWRfh9uo5Fyk97nf733iIQ6MP9O6W6S1UGnX3&#10;zG7gU3mp20qFauuj7nugU7slFaEgPLe5u6LUsGvqdFNlmT+thlUcG7UrrVg27LZSuaIZ5IU204KK&#10;Z+NuK5+hlLTnthMM2uEOKrw7Qddea+p97rEcyLAli/0wHIOmY53KhdBZIzXAkLs3YhowkQxzyyMC&#10;cCNrfYgMZUyzVbk1v8qQ+zuCy/fds+rCHYaDcDwKIxtRtwOHASbx4dBkLkjZzas3nNOZuSFvxYNd&#10;PSohMGOFvhOSQa41ry3WrJwVz8md09sQTM1DQAN5tLPOfbE1MCffCnnFkuvncHW0snDRdGOs2B8r&#10;4A3LDmqY0yw2uLi1A/hIomau0mnuGh4rcKjKZ/hg8TWVws7Crx2UecxncJO2fQlcpyHjA2wxf7Fc&#10;Klo9CthKAEgonq+5Zuc3HGxqbBnIVoMLhNxHede8BnYPgAxVHXNmdQJziUZGb/3zMOzc7sPA/oVk&#10;KfLAnoH6RQKLnkLgVdwWObwwFYy988Fa9+fCETzLtbcNy/DagLEaXh7FGkozqCKuKTxe1PfI9+Tz&#10;gt7pK+fAHbfvsfcBv5uhE6pvKXWgxvajgdPLgjl/V6fHuRLAaL5sYfsVUy8K7spct194rClPoDC8&#10;VjNXS61IafVj5DkFyqgX8IQLp2iPOtXbWHXfRlc84JxkAoDgeyU/JZp4Eq4GU18+S23QRYq/LPFd&#10;dHeV5hzjafOmZ96Fj/8BAAD//wMAUEsDBAoAAAAAAAAAIQDQtmOSnCoAAJwqAAAoAAAAZHJzL2Vt&#10;YmVkZGluZ3MvTWljcm9zb2Z0X0V4Y2VsX19fXzEueGxzeFBLAwQUAAYACAAAACEANzG9kYABAACE&#10;BQAAEwAIAltDb250ZW50X1R5cGVzXS54bWw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FRLb8IwDL5P2n+ocp3awA7TNFE47HHc&#10;kGA/IDSGRrRJFBsG/35ueGhDQIXg0qhJ/D0c273Bqq6SJQQ0zuaim3VEArZw2thZLr7HH+mzSJCU&#10;1apyFnKxBhSD/v1db7z2gAlHW8xFSeRfpMSihFph5jxYPpm6UCvi3zCTXhVzNQP52Ok8ycJZAksp&#10;NRii33uDqVpUlLyveHujZGKsSF439xqqXCjvK1MoYqFyafUBSeqmU1OAdsWiZugMfQClsQSgusp8&#10;MMwYRkDExlDIo5wBKryMdOsq48goDEvj8YGtn2BoTk672sZ98XMEoyEZqkCfqmbvclXJHxfmE+fm&#10;2XmQS1MTU5TVytid7jP88TLKuHRvLKTxF4FbdBDXGMj4vV5ChGkhRFpXgDd2uwFtYy5VAD0irt7Z&#10;zQX8xW7RQWrCGZBxuT7n/1szgp7j55YeBueRp0aAy19h16JNdOoZCAIZ2DfpsWLfM/LIuZzwYBBB&#10;M9M06CPcMs7Q/i8AAAD//wMAUEsDBBQABgAIAAAAIQC1VTAj9Q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JLPTsMwDMbvSLxD5PvqbkgIoaW7TEi7IVQewCTuH7WNoyRA9/aEA4JKY9vR9ufP&#10;P1ve7uZpVB8cYi9Ow7ooQbEzYnvXanitn1YPoGIiZ2kUxxqOHGFX3d5sX3iklJti1/uosouLGrqU&#10;/CNiNB1PFAvx7HKlkTBRymFo0ZMZqGXclOU9hr8eUC081cFqCAd7B6o++jz5src0TW94L+Z9YpdO&#10;jECeEzvLduVDZgupz9uomkLLSYMV85zTEcn7ImMDnibaXE/0/7Y4cSJLidBI4PM834pzQOvrgS6f&#10;aKn4vc484qeE4U1k+GHBxQ9UXwAAAP//AwBQSwMEFAAGAAgAAAAhAIE+lJf0AAAAugIAABoACAF4&#10;bC9fcmVscy93b3JrYm9vay54bWwucmVscy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ySz0rEMBDG74LvEOZu064iIpvuRYS9an2AkEybsm0SMuOfvr2hotuFZb30EvhmyPf9Mpnt&#10;7mscxAcm6oNXUBUlCPQm2N53Ct6a55sHEMTaWz0EjwomJNjV11fbFxw050vk+kgiu3hS4Jjjo5Rk&#10;HI6aihDR504b0qg5y9TJqM1Bdyg3ZXkv09ID6hNPsbcK0t7egmimmJP/9w5t2xt8CuZ9RM9nIiTx&#10;NOQHiEanDlnBjy4yI8jz8Zs14zmPBY/ps5TzWV1iqNZk+AzpQA6Rjxx/JZJz5yLM3Zow5HRC+8op&#10;r9vyW5bl38nIk42rvwEAAP//AwBQSwMEFAAGAAgAAAAhAI+gFN9lAQAAKAIAAA8AAAB4bC93b3Jr&#10;Ym9vay54bWyMkUFOwzAQRfdI3MHyniYxbUWrJhUIEN0gJEq7NvGkserYke2SlrOwYYHEDVhxG5A4&#10;BpNEobBjZf+Z8bP/92S6LRR5AOuk0TGNeiEloFMjpF7F9G5+eXRCifNcC66MhpjuwNFpcngwqYxd&#10;3xuzJgjQLqa59+U4CFyaQ8Fdz5SgsZMZW3CP0q4CV1rgwuUAvlABC8NhUHCpaUsY2/8wTJbJFM5N&#10;uilA+xZiQXGPz3e5LB1NJplUsGgdEV6W17zAd28VJYo7fyGkBxHTAUpTwZ+C3ZRnG6mwOzoOGQ2S&#10;H5M3lgjI+Eb5Odrr6JgX6zM2rCfrKBYSKrc/VEuyXUotTBXT/glGu+tUNEBVNa2lFD6PKWPhvnYF&#10;cpV75EcjNqjxwS9+kyDe06xEN/Y+314+3p++nl8j/K464Rm6wL0dS9zYmYgaSnc05SpFT/VSD4Z1&#10;0yi4lY9ALGQxPW3nu09OvgEAAP//AwBQSwMEFAAGAAgAAAAhACFiOIwSAQAAHwQAABQAAAB4bC9z&#10;aGFyZWRTdHJpbmdzLnhtbMSTQU7DMBBF90jcwfK+dVIglMpxF5WQ2LGAA1jJtLGUjINnUtEbcAHE&#10;VbgQnAOXIKRWYlMvWPp7nv6f8Vgvn7tWbCGQ81jKfJpJAVj52uGmlI8Pt5O5FMQWa9t6hFLugOTS&#10;nJ9pIhaRRSplw9wvlKKqgc7S1PeA8WbtQ2c5HsNGUR/A1tQAcNeqWZYVqrMOpaj8gBx9CykGdE8D&#10;rH4Fo8kZzebz9f3j5U3kWrHRaq8d6LM/9IsjfR92Qb2tYhMxDUHYgjTiu6pvYm/sqvsg1h75ro6J&#10;pOBdH2vRrzz+DEiqgwSjxYnwZYrzVQpcpMDXKfA8Bb5JgfMsiR6X78SXzscVPZWe/A+u4gc3XwAA&#10;AP//AwBQSwMEFAAGAAgAAAAhAEG/+GDZAAAAygEAACMAAAB4bC93b3Jrc2hlZXRzL19yZWxzL3No&#10;ZWV0MS54bWwucmVsc6yRwU7DMAxA70j8Q+Q7SbsDQmjpLghpVxgf4KVuG9E6UWwQ+3uCdqHTJC6c&#10;LNvy85O93X0ts/mkIjGxh9Y2YIhD6iOPHt4Oz3cPYESRe5wTk4cTCey625vtC82odUimmMVUCouH&#10;STU/OidhogXFpkxcO0MqC2pNy+gyhnccyW2a5t6V3wzoVkyz7z2Ufb8BczjluvlvdhqGGOgphY+F&#10;WK+scIrHmSoQy0jqwdpzRc6htVUW3HWP9j89comsVF5JtR5aVkYXPXeRt/YY+UfSrT7QfQMAAP//&#10;AwBQSwMEFAAGAAgAAAAhAJUUzbejBgAArhsAABMAAAB4bC90aGVtZS90aGVtZTEueG1s7FlPbxtF&#10;FL8j8R1Gey+xEzuNozpV7NgNtGmj2C3qcbwe7049u7OaGSf1DbUXJBASoiA4IMGJA4JWaiWQaD9N&#10;SlEpUr8Cb2Z21zvxmiRtBALqQ7I785v3/715M3vh4u2IoX0iJOVx06u+U/EQiX0+pHHQ9K73u+fW&#10;PCQVjoeY8Zg0vSmR3sWNt9+6gNdVSCKCYH0s13HTC5VK1peWpA/DWL7DExLD3IiLCCt4FcHSUOAD&#10;oBuxpeVKZXUpwjT2UIwjIHttNKI+QU+ffPjsq/tPf/7l+bcfexsZjw4DRrGSesBnoqc5EGehwQ7H&#10;VY2QU9lmAu1j1vSA3ZAf9Mlt5SGGpYKJplcxP29p48ISXk8XMbVgbWFd1/zSdemC4XjZ8BTBIGda&#10;7dYa57dy+gbA1Dyu0+m0O9WcngFg3wdNrSxFmrXuWrWV0SyA7OM87XalXqm5+AL9lTmZG61Wq95I&#10;ZbFEDcg+1ubwa5XV2uaygzcgi6/P4WutzXZ71cEbkMWvzuG75xurNRdvQCGj8XgOrR3a7abUc8iI&#10;s+1S+BrA1yopfIaCaMijS7MY8VgtirUI3+KiCwANZFjRGKlpQkbYh2Bu42ggKNYM8DrBhRk75Mu5&#10;Ic0LSV/QRDW99xIMiTGj9/LxDy8fP0QvHz84vPPo8M5Ph3fvHt65b2k5C7dxHBQXvvju0z++/gD9&#10;/vCbF/c+L8fLIv7XHz96+uSzciBk0EyiZ188+O3Rg2dffvL8+3sl8E2BB0V4n0ZEoqvkAO3xCHQz&#10;hnElJwNxuhX9EFNnBQ6Bdgnpjgod4NUpZmW4FnGNd0NA8SgDXprccmTthWKiaAnny2HkAHc4Zy0u&#10;Sg1wWfMqWLg/iYNy5mJSxO1hvF/Gu41jx7WdSQJVMwtKx/btkDhi7jIcKxyQmCik5/iYkBLtblLq&#10;2HWH+oJLPlLoJkUtTEtN0qcDJ5Bmi7ZpBH6ZlukMrnZss3MDtTgr03qL7LtISAjMSoTvE+aY8RKe&#10;KByVkezjiBUNfgWrsEzI3lT4RVxHKvB0QBhHnSGRsmzNNQH6Fpx+GUO9KnX7DptGLlIoOi6jeQVz&#10;XkRu8XE7xFFShu3ROCxi35VjCFGMdrkqg+9wN0P0O/gBxwvdfYMSx93HF4LrNHBEmgWInpmIEl9e&#10;ItyJ396UjTAxVQZKulOpIxr/VdlmFOq25fCmbDe9TdjEypJn+0ixXoT7F5boLTyJdwlkxfwW9aZC&#10;v6nQ3n++Qi/K5bOvy7NSDFVaNyS21zadd7Sw8R5RxnpqysgVaXpvCRvQsAuDep05e5L8IJaE8Kgz&#10;GRg4uEBgswYJrt6nKuyFOIG+veppIoFMSQcSJVzCedEMl9LWeOj9lT1t1vU5xFYOidUOH9rhFT2c&#10;HTdyMkaqwJxpM0YrmsBJma2cT4mCbq/CrKqFOjG3qhHNFEWHW66yNrE5l4PJc9VgMLcmdDYI+iGw&#10;8iqc/jVrOO9gRoba7tZHmVuMF87SRTLEQ5L6SOs976OqcVIWK3OKaD1sMOiz4zFWK3BraLKvwe0k&#10;Tiqyqy1gl3nvdbyURfDMS0DtaDqyuJicLEYHTa9RX657yMdJ0xvBURkeowS8LnUziVkA106+Ejbs&#10;j01mk+UzbzYyxdwkqMLth7X7nMJOHUiEVFtYhjY0zFQaAizWnKz8y3Uw61kpUFKNTibFyhoEwz8m&#10;BdjRdS0ZjYivis4ujGjb2de0lPKJIqIXDg/QgE3EHgb361AFfYZUwo2HqQj6Ba7ntLXNlFuc06Qr&#10;XooZnB3HLAlxWm51imaZbOGmIOUymLeCeKBbqexGudOrYlL+jFQphvH/TBW9n8AVxMpQe8CHS2KB&#10;kc6UpseFCjlUoSSkfldA42BqB0QLXPHCNAQVXFWb/4Ls6/825ywNk9ZwklR7NECCwn6kQkHILpQl&#10;E33HEKume5clyVJCJqIK4srEij0g+4T1dQ1c1Xu7h0IIdVNN0jJgcEfjz31PM2gQ6CanmG9OJcv3&#10;XpsDf3fnY5MZlHLrsGloMvvnIubtwWxXtevN8mzvLSqiJ2ZtVi3LCmBW2Aoaadq/ogin3GptxZrT&#10;eLmeCQdenNcYBvOGKIGLJKT/wP5Hhc+ICWO9ofb5HtRWBN8vNDEIG4jqc7bxQLpA2sEBNE520AaT&#10;JmVNm7ZO2mrZZn3GnW7O94ixtWQn8fcpjZ03Zy47JxfP0tiphR1b27GFpgbPHk1RGBplBxnjGPPB&#10;rPgxiw9ugaO34LPBhClpggk+VQkMPXTP5AEkv+Volm78CQAA//8DAFBLAwQUAAYACAAAACEA5t5A&#10;oWYDAADaCQAADQAAAHhsL3N0eWxlcy54bWzEVsuO0zAU3SPxD5b3nbSddphWSUCdUgkJENIMEjvk&#10;Jk5r4Udku0MLQmLJihVC/AMsWLDggxCPv+DaTtLMQ1AGITaJH/fle889dnxzLTg6pdowJRPc2+ti&#10;RGWmciYXCX54MuscYmQskTnhStIEb6jBN9Pr12JjN5weLym1CExIk+ClteU4iky2pIKYPVVSCTuF&#10;0oJYmOpFZEpNSW6ckuBRv9s9iARhEgcLY5HtYkQQ/WRVdjIlSmLZnHFmN94WRiIb31lIpcmcQ6jr&#10;3oBktW0/uWBesEwrowq7B+YiVRQsoxejHEWjCCylsVyJmbAGZWolLWSrWUJh504OizcOMAqHPlI5&#10;hNHd6z5GOErjqFJP40LJrZU+hOgiHT+R6qmcua1g2kmlsXmGTgmHlb6zkSmuNLKQYbDccyuSCBok&#10;vr79+O3Tx6/vXv94/8btFEQwvgl7QXlJtIF6BXv7B07IV6syIBjkzi1GwfXZAEb/2Jt3aiBsxnmT&#10;4j6k2C2kMRTbUi1nMEHV+GRTQhYk4DIE7eV+I73QZNPrD1sKkXeYxnOlc+iDurjOc1hKY04LC2nR&#10;bLF0f6tK+M6VtQCaNM4ZWShJOAyjWqP+O03oH2iVBNslQL0uIZM5XVOHF1+ayAle7mEn9RDM5bFU&#10;QUFqM8r5sQvmUdGc04F4XbQADAzgCu+w7IaQ1GoYzhQmaUw4W0hBJcCJassyh9EMpjQgaF1ANtr+&#10;gveW4+GVHKN18QcR/PnBGvuIlCXfTDwoQj/ucOIz/iom+F0qz3m8vxJzqmeeNa/mdzDapYL/xW0P&#10;uK6qX8jv+dNeKeseZ4CsFsDPwLuBIXJkmeAvn19+f/WhFcp8xbhlMgDLtXGjATbz9bZZ9gGzMK9v&#10;glbX/IL2vcLlWvu+2dwFGe6KW56Xtgqh5VDNMA9L35P1dAr3hVsIBLUTT7RoZid5T3me8XYSB2as&#10;iXEn+Zq2Gt6M/NndFzJv3T3u+aopJ+QrpwVZcXvSbCZ4O75Hc7YScKVWUg/YqbLeRIK347uOyHv+&#10;/qNre9cA88IfrTRL8PPbkxuj6e1Zv3PYnRx2Bvt02BkNJ9POcHA0mU5no26/e/Si9az4i0eFf/wA&#10;/fYGY8Ph6aGrw1bBH2/XEtyahPA9VCBsgGt9iMg0j7L0JwAAAP//AwBQSwMEFAAGAAgAAAAhAFYK&#10;dkC+AwAAWxAAABgAAAB4bC93b3Jrc2hlZXRzL3NoZWV0MS54bWy0mMlu2zAQhu8F+g6C7pZEb4kN&#10;y0EcI2gOBYqmy5mmKJuIJKoknaVP3yGpjV6CoJB9CCRx9PPjcDijyeLmNc+8Zyok40XsoyDyPVoQ&#10;nrBiG/s/f9wPrn1PKlwkOOMFjf03Kv2b5edPixcunuSOUuWBQiFjf6dUOQ9DSXY0xzLgJS1gJOUi&#10;xwpuxTaUpaA4MS/lWTiMommYY1b4VmEuPqLB05QRuuZkn9NCWRFBM6yAX+5YKWu1nHxELsfiaV8O&#10;CM9LkNiwjKk3I+p7OZk/bAsu8CaDdb+iMSa1trk5ks8ZEVzyVAUgF1rQ4zXPwlkISstFwmAF2u2e&#10;oGns36L5ejjxw+XCOOgXoy+yc+0pvHmkGSWKJrBPvqf9v+H8SRs+wKMIJKUx0JKYKPZM72iWgfII&#10;tvCPnWSkJwibGbrX9Wz3Zse+CS+hKd5n6jt/+ULZdqdg2mkwAR9oV8yTtzWVBPYApg4sOOEZiMBf&#10;L2cQTEPwIX6N/THAskTtYn8WjK5AgOyl4vlv+wwZIvuq4VpjhZcLwV88CAhYqCyxDi80Bx37piU0&#10;g6dZAEK/fKvfNmYAKcE/z8vRInyGRZPKYnVsEbkWd8cWyLVYH1sMG4sQ1tEsBhzy7mIqF6PxrPs7&#10;6fARrMauUYvGPmxxs0Y0aaY3JitrMjQOmAStCxw4HSTvefq/4LSoCzc+YLMWlu06aMkdNtj5/tm0&#10;qMvWzm79Zi1qv7XkDhvEc/9sWtRlmx74zVpUbM2YQza9BJkWdcmumtmt16yFJZuei7arS7BpUZft&#10;+oDNWli2cdCOOn7TFa/3k6BFXbbZAZu1qNnGkfM7E3yzS6BqURcVHSTFlTWpou+cHxF8S/TvSKN6&#10;gHeQkVeVTe3LNkKdfUY6cfe+0Ub1gK+tB/aIVDaWbxq0wy7fReoFOlEw2pJQ8XUrxjRoI9Xlu0jJ&#10;QLYiQO5tC1ob/RVft2oM0Ohc3UAXKRxGVe/wyQ+KbtEYoAA5xzhqI9V1Za9VBD7x6s+nXmtAR7fX&#10;/N3R7TX3dnR7TZSt7rDXFNfR7TU1dXR7TSkd3V5TQUe31wPc0e37vNmWyrYu5Q46ZcUItFApL5Ru&#10;zmA71VsJbWTB73hRtdu68Snxln7FYssK6WU0hZQXBXC2hO23zLXipXkKyBuuoHGq73bQTFNoc6IA&#10;vJ9yruqbSveRqn3plbik4pH9hcnhEHDBoGUz3XLsl1wogZmC+eYMKMVDYroxaDUz+g0LJT3C97rD&#10;Q5Drmqet9dD0bs0ANH9h82+B5T8AAAD//wMAUEsDBBQABgAIAAAAIQC3JdiaZQEAAGMCAAARAAgB&#10;ZG9jUHJvcHMvY29yZS54bWw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kk9L&#10;wzAYxu+C36Hk3iXNNtHQVVDZyYFgRfEWkndbsU1LEu32Ebx59exFEBTxpJ/HiX4L0+6PHQoe8z5P&#10;fnmel4S7kyz1rkCbJFc9FLQI8kCJXCZq1EMncd/fRp6xXEme5gp6aAoG7UabG6EomMg1HOm8AG0T&#10;MJ4jKcNE0UNjawuGsRFjyLhpOYdy4jDXGbfuqEe44OKCjwBTQrZwBpZLbjmugH6xIqIFUooVsrjU&#10;aQ2QAkMKGShrcNAK8I/Xgs7MnxdqpeHMEjstXKdF3CZbirm4ck9MsjKWZdkq23UMlz/AZ4PD47qq&#10;n6hqVwJQFErBhAZucx193b68v93PHq9D3JhWG0y5sQO37GECcm8afbw+ze4ePm+eQ/xbdMS6wBwL&#10;0nOR2LzAUjlt7x/EfRRRQolPAp8GMaGMdlm7c169vXa/ijgfZIsE/xK7PunEAWF0h1HaIC4BUZ17&#10;/VtE3wAAAP//AwBQSwMEFAAGAAgAAAAhALZA4kIqAQAA0gEAABQAAAB4bC90YWJsZXMvdGFibGUx&#10;LnhtbGSQTUoDQRCF94J3aGpveiaISMgkGCUQEBdGD1DO1GQa+mfo6pjkBl5A3OrOI7jwOgaPkZ5J&#10;/AlZ1ut6733V/eHSaPFInpWzGaSdBATZ3BXKzjK4vxufnIPggLZA7SxlsCKG4eD4qB/wQZOIbssZ&#10;VCHUPSk5r8ggd1xNNr6UzhsMcfQzybUnLLgiCkbLbpKcSYPKglBFrAVh0cT077f39etnHAvFtcbV&#10;zb7qqczgIu2N0lMQwQXUfOsW08otInskb5lGzhfkr5blJCZ3YbAlvXR6biyL3M1tOND3KUTsx4C7&#10;iBTkXka72/0hXj9/fD29iAb5z5I0FtnS7Hp3CdOw0jSxpRMcocfKc9gutPiNdo0HUnNi8Kqm+NGx&#10;p9namn7Vf32DDQAAAP//AwBQSwMEFAAGAAgAAAAhALjLCeO5BAAA6BIAACcAAAB4bC9wcmludGVy&#10;U2V0dGluZ3MvcHJpbnRlclNldHRpbmdzMS5iaW6KYYhhyGNIZMhkKGPQZShgKAKy8hhKGIqBrDKg&#10;nBGDG1DchcEViM0ZDIDQkIGBwQIIdRkcgSxGFgaFOww8Qvz/GZgYGTgZZnGbcKQwMDKwM0QA+UxA&#10;kgmoijaAEWgs2HQgAWKjA0MDl6D0oolJKhEcxSA5Jx4Ghoo5U8NOFj0x4/k73e75g3lL0oz2PWOe&#10;lO2n1dGiskuz6ejRMn+t/3INIduvbVMX381qk3T/n6Wr6YJzYlv5jy1NWyDjd3758sv66iUXokJS&#10;dFVSohgTEvy4Fui5GffamzG5PS5q7OYwbXiuLlfV43tkSs/r16v1Jnh3xQVuCbyee6A86fSsaxsy&#10;evuZk3YF35ARt2UpeXVL4nlx0qmpNycInzzf8cY9KjP24ZP7lZq/Zsw+kMmxq+rzwnm7r9orZrjk&#10;KsTWcm5kfTxDMiBWtL3k9R31Gzf/TeqeuIVB95D2NrE7qak3nU/c2sOS67NEjzXucvjiPMu5Emws&#10;tpwzXzkns99cNneBxQw90Z7lGZMUy8WXbt7+w65zZpdjKPPzLYu5ZsTIRfN4G0tUcHscCC9Ripi4&#10;v0rgc4wrx8LzOV6TP9j6/pDp3njs6o21T82lZKM1M6V7r4nxK1z8c0C1fmlGUl31LSMrrThHg4Tt&#10;e05mvLFap5zJ5J645yDfX+tNnxXLki8bZuTfN3yXqCK/j+OF4CWro+47BB+lTnpz4q3SbnHjzwe+&#10;ht37+2tht/YVs9VfxYvPu289/MX+35/X7/uX6J+KfmhiKN+ky957O1r2+qn/Ql83P6sNSd78am6i&#10;6kmTTxcKDR6tfZny5aTBgnnP7ZSn7SmN3BNQ7b9KY83b2KdStX/S9kY/q3TU6n8jmZw6qTTFNHvf&#10;07UqU5/P9LHkDuflnHUuIuV4+66agO8zPP6te9r0/ZrGhI6/ClLxB9M2vvzzZUtI1GyOuskdqfN6&#10;F7P3O57wLXNb0vuY8f3ZFyYmZ6rsalcKbefoXrffed/0Bexl8YpW3AvF18717Oy6eLSn3agn+NHr&#10;n3++/nYOVjvzPn6fYcr792uezjxsqeTC1baZpyzo7HwZvhmvLgc/CE1VWdw4o+uXXNg5m/8d3b2x&#10;7Pt05Ir2PjmYND2CoXKl6o4gsTeRYu03YrbZvtdb1B3rxfnhGqvZWtV1M386TUg3P2XiINb9/2PW&#10;mkeznxZ/eqOku/bxNJ/Ti1t1Wr/17o/s2fXhULW0z6FJuzzM/C/+jHK6xf6hObDw0r9TvB6XLqWJ&#10;uDNr9mx8t+32qynMDbYcMedPL73OdHtNxdd9BWlLNZ5yqm2Ydmv6bc5NjSbC3e8FJEWCm3521jjp&#10;PDuvLnp51rTPtipyzIWvVs3+W90nryHoz3/cVOCyS8rN6iUC5jsW5TjvXn3rwupFc0NWKvJpL02U&#10;VXv+ynHnu8+8fzdH5/H+e8J2+cmKeZZL1127vobniUBh7Lo52fnPTx9/fmv6V++023+Tn+w+NSUv&#10;YmJlxuxFLmZhx5Wtf//cW3k9WfNS6sl3elV5OyxZfjvnPXgVPnPyFOcVV8uS//2WN9TMVkIvAEb5&#10;oyEwGgKjITAaAqMhMBoCoyEwGgKjITAaAqMhMBoCIy4EAAAAAP//AwBQSwMEFAAGAAgAAAAhANUI&#10;ev6WAQAAFAMAABAACAFkb2NQcm9wcy9hcHAueG1s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JLBThsxEIbvSH2Hle/EG0BVFXmNqkDFoVUjJXA33tnEqte27GGV9Fl64YDUN+DE&#10;24DEYzC7q5ANcOI2M//o9zczFqfr2mYNxGS8K9h4lLMMnPalccuCXS5+HH5jWULlSmW9g4JtILFT&#10;+eVAzKIPENFAysjCpYKtEMOE86RXUKs0ItmRUvlYK6Q0LrmvKqPhzOubGhzyozz/ymGN4EooD8Or&#10;IesdJw1+1rT0uuVLV4tNIGApvodgjVZIU8pfRkeffIXZ+VqDFXwoCqKbg76JBjcyF3yYirlWFqZk&#10;LCtlEwi+K4gLUO3SZsrEJEWDkwY0+pgl85fWdsSya5WgxSlYo6JRDgmrbeuTLrYhYZRP93ePD/+e&#10;b/8LTnpf68Jh6zA2J3LcNVCw39ga9Bwk7BMuDFpIv6uZivgB8HgI3DH0uG8Q+3eHjN3U9Nob/6mv&#10;g3IbEl6jn8b9SZdh4c8Uwnaj+0UxX6kIJR1hq+8K4oKWGW1rMl0pt4Ry2/NeaO9/1X9yOT4Z5cc5&#10;nXZQE3z3neULAAAA//8DAFBLAQItABQABgAIAAAAIQA3Mb2RgAEAAIQFAAATAAAAAAAAAAAAAAAA&#10;AAAAAABbQ29udGVudF9UeXBlc10ueG1sUEsBAi0AFAAGAAgAAAAhALVVMCP1AAAATAIAAAsAAAAA&#10;AAAAAAAAAAAAuQMAAF9yZWxzLy5yZWxzUEsBAi0AFAAGAAgAAAAhAIE+lJf0AAAAugIAABoAAAAA&#10;AAAAAAAAAAAA3wYAAHhsL19yZWxzL3dvcmtib29rLnhtbC5yZWxzUEsBAi0AFAAGAAgAAAAhAI+g&#10;FN9lAQAAKAIAAA8AAAAAAAAAAAAAAAAAEwkAAHhsL3dvcmtib29rLnhtbFBLAQItABQABgAIAAAA&#10;IQAhYjiMEgEAAB8EAAAUAAAAAAAAAAAAAAAAAKUKAAB4bC9zaGFyZWRTdHJpbmdzLnhtbFBLAQIt&#10;ABQABgAIAAAAIQBBv/hg2QAAAMoBAAAjAAAAAAAAAAAAAAAAAOkLAAB4bC93b3Jrc2hlZXRzL19y&#10;ZWxzL3NoZWV0MS54bWwucmVsc1BLAQItABQABgAIAAAAIQCVFM23owYAAK4bAAATAAAAAAAAAAAA&#10;AAAAAAMNAAB4bC90aGVtZS90aGVtZTEueG1sUEsBAi0AFAAGAAgAAAAhAObeQKFmAwAA2gkAAA0A&#10;AAAAAAAAAAAAAAAA1xMAAHhsL3N0eWxlcy54bWxQSwECLQAUAAYACAAAACEAVgp2QL4DAABbEAAA&#10;GAAAAAAAAAAAAAAAAABoFwAAeGwvd29ya3NoZWV0cy9zaGVldDEueG1sUEsBAi0AFAAGAAgAAAAh&#10;ALcl2JplAQAAYwIAABEAAAAAAAAAAAAAAAAAXBsAAGRvY1Byb3BzL2NvcmUueG1sUEsBAi0AFAAG&#10;AAgAAAAhALZA4kIqAQAA0gEAABQAAAAAAAAAAAAAAAAA+B0AAHhsL3RhYmxlcy90YWJsZTEueG1s&#10;UEsBAi0AFAAGAAgAAAAhALjLCeO5BAAA6BIAACcAAAAAAAAAAAAAAAAAVB8AAHhsL3ByaW50ZXJT&#10;ZXR0aW5ncy9wcmludGVyU2V0dGluZ3MxLmJpblBLAQItABQABgAIAAAAIQDVCHr+lgEAABQDAAAQ&#10;AAAAAAAAAAAAAAAAAFIkAABkb2NQcm9wcy9hcHAueG1sUEsFBgAAAAANAA0AaAMAAB4nAAAAAFBL&#10;AQItABQABgAIAAAAIQDdOA54NgEAAMkCAAATAAAAAAAAAAAAAAAAAAAAAABbQ29udGVudF9UeXBl&#10;c10ueG1sUEsBAi0AFAAGAAgAAAAhADj9If/WAAAAlAEAAAsAAAAAAAAAAAAAAAAAZwEAAF9yZWxz&#10;Ly5yZWxzUEsBAi0AFAAGAAgAAAAhAE7HLqt9AwAAVQoAAA4AAAAAAAAAAAAAAAAAZgIAAGRycy9l&#10;Mm9Eb2MueG1sUEsBAi0AFAAGAAgAAAAhAI6PHUnOAAAAOgEAACAAAAAAAAAAAAAAAAAADwYAAGRy&#10;cy9jaGFydHMvX3JlbHMvY2hhcnQxLnhtbC5yZWxzUEsBAi0AFAAGAAgAAAAhAKsWzUa5AAAAIgEA&#10;ABkAAAAAAAAAAAAAAAAAGwcAAGRycy9fcmVscy9lMm9Eb2MueG1sLnJlbHNQSwECLQAUAAYACAAA&#10;ACEA1lA9G90AAAAFAQAADwAAAAAAAAAAAAAAAAALCAAAZHJzL2Rvd25yZXYueG1sUEsBAi0AFAAG&#10;AAgAAAAhAP8x01zVBgAAXxYAABUAAAAAAAAAAAAAAAAAFQkAAGRycy9jaGFydHMvY2hhcnQxLnht&#10;bFBLAQItAAoAAAAAAAAAIQDQtmOSnCoAAJwqAAAoAAAAAAAAAAAAAAAAAB0QAABkcnMvZW1iZWRk&#10;aW5ncy9NaWNyb3NvZnRfRXhjZWxfX19fMS54bHN4UEsFBgAAAAAIAAgAIQIAAP86AAAAAA==&#10;">
                <v:group id="群組 19" o:spid="_x0000_s1036" style="position:absolute;width:53686;height:19881" coordsize="53686,19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圖表 2" o:spid="_x0000_s1037" type="#_x0000_t75" style="position:absolute;top:1584;width:53705;height:1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thB&#10;68QAAADaAAAADwAAAGRycy9kb3ducmV2LnhtbESPQWvCQBSE74L/YXlCL6IbI5USsxEJFHpRadpD&#10;j4/sazY0+zZktzH113eFQo/DzHzD5IfJdmKkwbeOFWzWCQji2umWGwXvb8+rJxA+IGvsHJOCH/Jw&#10;KOazHDPtrvxKYxUaESHsM1RgQugzKX1tyKJfu544ep9usBiiHBqpB7xGuO1kmiQ7abHluGCwp9JQ&#10;/VV9WwXnm20+TqfH22XntmO5PJfmklZKPSym4x5EoCn8h//aL1pBCvcr8QbI4hc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a2EHrxAAAANoAAAAPAAAAAAAAAAAAAAAAAJsCAABkcnMv&#10;ZG93bnJldi54bWxQSwUGAAAAAAQABADzAAAAjAMAAAAA&#10;">
                    <v:imagedata r:id="rId27" o:title=""/>
                    <o:lock v:ext="edit" aspectratio="f"/>
                  </v:shape>
                  <v:shape id="文字方塊 17" o:spid="_x0000_s1038" type="#_x0000_t202" style="position:absolute;left:969;width:3464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<v:textbox style="mso-fit-shape-to-text:t">
                      <w:txbxContent>
                        <w:p w:rsidR="008B6FE0" w:rsidRDefault="008B6FE0" w:rsidP="001B650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51187;top:16624;width:3137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8B6FE0" w:rsidRPr="00475645" w:rsidRDefault="008B6FE0" w:rsidP="00475645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</w:p>
                      <w:p w:rsidR="008B6FE0" w:rsidRPr="00475645" w:rsidRDefault="008B6FE0" w:rsidP="00475645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</w:p>
                    </w:txbxContent>
                  </v:textbox>
                </v:shape>
                <w10:anchorlock/>
              </v:group>
              <o:OLEObject Type="Embed" ProgID="Excel.Chart.8" ShapeID="圖表 2" DrawAspect="Content" ObjectID="_1650957329" r:id="rId28">
                <o:FieldCodes>\s</o:FieldCodes>
              </o:OLEObject>
            </w:pict>
          </mc:Fallback>
        </mc:AlternateContent>
      </w:r>
      <w:r w:rsidR="00081C76" w:rsidRPr="005B48B6">
        <w:rPr>
          <w:rFonts w:eastAsia="標楷體"/>
          <w:color w:val="000000" w:themeColor="text1"/>
          <w:sz w:val="20"/>
          <w:szCs w:val="20"/>
        </w:rPr>
        <w:t>資料來源：中國國家統計局</w:t>
      </w:r>
    </w:p>
    <w:p w:rsidR="00081C76" w:rsidRPr="005B48B6" w:rsidRDefault="00081C76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1-3 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中國大陸工業生產</w:t>
      </w:r>
      <w:r w:rsidR="00FB1D8E">
        <w:rPr>
          <w:rFonts w:eastAsia="標楷體" w:hint="eastAsia"/>
          <w:b/>
          <w:color w:val="000000" w:themeColor="text1"/>
          <w:sz w:val="28"/>
          <w:szCs w:val="32"/>
        </w:rPr>
        <w:t>成長</w:t>
      </w:r>
      <w:r w:rsidR="00D41D1C">
        <w:rPr>
          <w:rFonts w:eastAsia="標楷體" w:hint="eastAsia"/>
          <w:b/>
          <w:color w:val="000000" w:themeColor="text1"/>
          <w:sz w:val="28"/>
          <w:szCs w:val="32"/>
        </w:rPr>
        <w:t>率</w:t>
      </w:r>
    </w:p>
    <w:p w:rsidR="00081C76" w:rsidRPr="005B48B6" w:rsidRDefault="00ED66EA" w:rsidP="00475645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color w:val="000000" w:themeColor="text1"/>
          <w:sz w:val="28"/>
          <w:szCs w:val="32"/>
        </w:rPr>
      </w:pPr>
      <w:r>
        <w:rPr>
          <w:rFonts w:eastAsia="標楷體"/>
          <w:b/>
          <w:noProof/>
          <w:color w:val="000000" w:themeColor="text1"/>
          <w:sz w:val="28"/>
          <w:szCs w:val="32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69273</wp:posOffset>
                </wp:positionH>
                <wp:positionV relativeFrom="paragraph">
                  <wp:posOffset>1815696</wp:posOffset>
                </wp:positionV>
                <wp:extent cx="5668035" cy="2369127"/>
                <wp:effectExtent l="0" t="0" r="0" b="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035" cy="2369127"/>
                          <a:chOff x="0" y="0"/>
                          <a:chExt cx="5668035" cy="2369127"/>
                        </a:xfrm>
                      </wpg:grpSpPr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8127" y="2043545"/>
                            <a:ext cx="568036" cy="32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B6CE7" w:rsidRDefault="008B6FE0" w:rsidP="00081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6CE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201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9036" y="2036618"/>
                            <a:ext cx="568036" cy="32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B6CE7" w:rsidRDefault="008B6FE0" w:rsidP="00081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6CE7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文字方塊 1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6363" cy="24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Default="008B6FE0" w:rsidP="00097FDA">
                              <w:pPr>
                                <w:spacing w:line="24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4346" y="1884085"/>
                            <a:ext cx="313689" cy="45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475645" w:rsidRDefault="008B6FE0" w:rsidP="00475645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</w:p>
                            <w:p w:rsidR="008B6FE0" w:rsidRPr="00475645" w:rsidRDefault="008B6FE0" w:rsidP="00475645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75645">
                                <w:rPr>
                                  <w:rFonts w:ascii="微軟正黑體" w:eastAsia="微軟正黑體" w:hAnsi="微軟正黑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" o:spid="_x0000_s1040" style="position:absolute;left:0;text-align:left;margin-left:5.45pt;margin-top:142.95pt;width:446.3pt;height:186.55pt;z-index:252043264;mso-position-horizontal-relative:text;mso-position-vertical-relative:text" coordsize="56680,2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IgGQMAAKAMAAAOAAAAZHJzL2Uyb0RvYy54bWzsl8tu1DAUQPdI/IPlPc07TaJmqtKXkApU&#10;KnyAJ3EeIrGD7WmmrJGQ+ICyRmLLkgUb/qbtb3DtZB5qkZCKQC0wi4wf8fW95z7sbG3P2wadUiFr&#10;zlLsbNgYUZbxvGZlil++OHgUYSQVYTlpOKMpPqMSb08ePtjqu4S6vOJNTgUCIUwmfZfiSqkusSyZ&#10;VbQlcoN3lMFkwUVLFHRFaeWC9CC9bSzXtkOr5yLvBM+olDC6N0ziiZFfFDRTz4tCUoWaFINuyjyF&#10;eU7105pskaQUpKvqbFSD3EKLltQMNl2K2iOKoJmob4hq60xwyQu1kfHW4kVRZ9TYANY49jVrDgWf&#10;dcaWMunLbokJ0F7jdGux2bPTY4HqPMV+gBEjLfjo6tunqy9vEQwAnb4rE3jpUHQn3bEYB8qhpw2e&#10;F6LV/2AKmhuuZ0uudK5QBoNBGEa2B/IzmHO9MHbczYF8VoF7bqzLqv2frLQWG1tav6U6fQdRJFeg&#10;5K+BOqlIRw1/qRmMoBxnAery/N3F5w+X518vPr5H7kDLvKlRITV/zMF4x8SF7I549koixncrwkq6&#10;IwTvK0pyUNHRK8GQ5VJNXSZSC5n2T3kOPiEzxY2ga7ydOIo0TaTJ2r4XDF4jyYo9oA8H9J4bBJHR&#10;c8mPJJ2Q6pDyFulGigWkjNmInB5JpRVbvaL9zPhB3TQwTpKGoT7FceAGZsHaTFsryOqmblMc2fo3&#10;eFvbu89ys1iRuhnasEHDRgDa5sF6NZ/OTVxGC65Tnp8BEcGHJIaiA42KizcY9ZDAKZavZ0RQjJon&#10;DKjGju/rjDcdP9h0oSPWZ6brM4RlICrFCqOhuatMldB2ym4H6B/Uhob2zKDJqDLE26Dx7w88cOOQ&#10;oXcg8PzNIDaBZQLPC0PHOOovCrz4f+AtKl7848hzYBySea1y/ZmiB5l885Dx/NALvfGM8WPv3hU6&#10;x1TJVX35hyudBwfanal0ARyqEFwm5pwo8u3IXIxWlc5zvDCKh8jzgzAIfZ0V9+iIhRvNmMZ3+Yw1&#10;Vz24Bhu045Vd37PX++ZMXn1YTL4DAAD//wMAUEsDBBQABgAIAAAAIQDRnj3s4AAAAAoBAAAPAAAA&#10;ZHJzL2Rvd25yZXYueG1sTI/BasJAEIbvhb7DMkJvdTdKxMRsRKTtSQrVQultTcYkmJ0N2TWJb9/p&#10;qb3Nz3z88022nWwrBux940hDNFcgkApXNlRp+Dy9Pq9B+GCoNK0j1HBHD9v88SEzaelG+sDhGCrB&#10;JeRTo6EOoUul9EWN1vi565B4d3G9NYFjX8myNyOX21YulFpJaxriC7XpcF9jcT3erIa30Yy7ZfQy&#10;HK6X/f37FL9/HSLU+mk27TYgAk7hD4ZffVaHnJ3O7kalFy1nlTCpYbGOeWAgUcsYxFnDKk4UyDyT&#10;/1/IfwAAAP//AwBQSwECLQAUAAYACAAAACEAtoM4kv4AAADhAQAAEwAAAAAAAAAAAAAAAAAAAAAA&#10;W0NvbnRlbnRfVHlwZXNdLnhtbFBLAQItABQABgAIAAAAIQA4/SH/1gAAAJQBAAALAAAAAAAAAAAA&#10;AAAAAC8BAABfcmVscy8ucmVsc1BLAQItABQABgAIAAAAIQAiBUIgGQMAAKAMAAAOAAAAAAAAAAAA&#10;AAAAAC4CAABkcnMvZTJvRG9jLnhtbFBLAQItABQABgAIAAAAIQDRnj3s4AAAAAoBAAAPAAAAAAAA&#10;AAAAAAAAAHMFAABkcnMvZG93bnJldi54bWxQSwUGAAAAAAQABADzAAAAgAYAAAAA&#10;">
                <v:shape id="_x0000_s1041" type="#_x0000_t202" style="position:absolute;left:19881;top:20435;width:5680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8B6FE0" w:rsidRPr="004B6CE7" w:rsidRDefault="008B6FE0" w:rsidP="00081C76">
                        <w:pPr>
                          <w:rPr>
                            <w:sz w:val="20"/>
                            <w:szCs w:val="20"/>
                          </w:rPr>
                        </w:pPr>
                        <w:r w:rsidRPr="004B6CE7">
                          <w:rPr>
                            <w:rFonts w:hint="eastAsia"/>
                            <w:sz w:val="20"/>
                            <w:szCs w:val="20"/>
                          </w:rPr>
                          <w:t>201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_x0000_s1042" type="#_x0000_t202" style="position:absolute;left:47590;top:20366;width:5680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8B6FE0" w:rsidRPr="004B6CE7" w:rsidRDefault="008B6FE0" w:rsidP="00081C76">
                        <w:pPr>
                          <w:rPr>
                            <w:sz w:val="20"/>
                            <w:szCs w:val="20"/>
                          </w:rPr>
                        </w:pPr>
                        <w:r w:rsidRPr="004B6CE7"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文字方塊 196" o:spid="_x0000_s1043" type="#_x0000_t202" style="position:absolute;width:3463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<v:textbox style="mso-fit-shape-to-text:t">
                    <w:txbxContent>
                      <w:p w:rsidR="008B6FE0" w:rsidRDefault="008B6FE0" w:rsidP="00097FDA">
                        <w:pP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%</w:t>
                        </w:r>
                      </w:p>
                    </w:txbxContent>
                  </v:textbox>
                </v:shape>
                <v:shape id="_x0000_s1044" type="#_x0000_t202" style="position:absolute;left:53543;top:18840;width:3137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8B6FE0" w:rsidRPr="00475645" w:rsidRDefault="008B6FE0" w:rsidP="00475645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</w:p>
                      <w:p w:rsidR="008B6FE0" w:rsidRPr="00475645" w:rsidRDefault="008B6FE0" w:rsidP="00475645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sz w:val="16"/>
                            <w:szCs w:val="16"/>
                          </w:rPr>
                        </w:pPr>
                        <w:r w:rsidRPr="00475645">
                          <w:rPr>
                            <w:rFonts w:ascii="微軟正黑體" w:eastAsia="微軟正黑體" w:hAnsi="微軟正黑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2841"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proofErr w:type="gramStart"/>
      <w:r w:rsidR="00B02841" w:rsidRPr="005B48B6">
        <w:rPr>
          <w:rFonts w:eastAsia="標楷體"/>
          <w:b/>
          <w:color w:val="000000" w:themeColor="text1"/>
          <w:sz w:val="28"/>
          <w:szCs w:val="32"/>
        </w:rPr>
        <w:t>—</w:t>
      </w:r>
      <w:proofErr w:type="gramEnd"/>
      <w:r w:rsidR="00081C76" w:rsidRPr="005B48B6">
        <w:rPr>
          <w:rFonts w:eastAsia="標楷體"/>
          <w:b/>
          <w:color w:val="000000" w:themeColor="text1"/>
          <w:sz w:val="28"/>
          <w:szCs w:val="32"/>
        </w:rPr>
        <w:t>製造業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PMI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重挫後回升：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因新冠肺炎</w:t>
      </w:r>
      <w:proofErr w:type="gramEnd"/>
      <w:r w:rsidR="00081C76" w:rsidRPr="005B48B6">
        <w:rPr>
          <w:rFonts w:eastAsia="MS Gothic"/>
          <w:color w:val="000000" w:themeColor="text1"/>
          <w:sz w:val="28"/>
          <w:szCs w:val="32"/>
        </w:rPr>
        <w:t>​​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疫情影響，使得廠商被迫停工或開工不足，並導致產量急劇下跌，加上受運輸限制和訂單被取消，製造業供應鏈受嚴重影響，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2019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月，中國大陸官方製造業採購經理人指數（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PMI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）跌至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35.7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，財新中國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PMI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亦同樣下跌至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40.3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，創下歷史新低。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惟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隨著復工復產陸續推</w:t>
      </w:r>
      <w:r w:rsidR="00281B84">
        <w:rPr>
          <w:rFonts w:eastAsia="標楷體" w:hint="eastAsia"/>
          <w:color w:val="000000" w:themeColor="text1"/>
          <w:sz w:val="28"/>
          <w:szCs w:val="32"/>
        </w:rPr>
        <w:t>動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月官方</w:t>
      </w:r>
      <w:proofErr w:type="gramStart"/>
      <w:r w:rsidR="00081C76" w:rsidRPr="005B48B6">
        <w:rPr>
          <w:rFonts w:eastAsia="標楷體"/>
          <w:color w:val="000000" w:themeColor="text1"/>
          <w:sz w:val="28"/>
          <w:szCs w:val="32"/>
        </w:rPr>
        <w:t>及財新中國</w:t>
      </w:r>
      <w:proofErr w:type="gramEnd"/>
      <w:r w:rsidR="00081C76" w:rsidRPr="005B48B6">
        <w:rPr>
          <w:rFonts w:eastAsia="標楷體"/>
          <w:color w:val="000000" w:themeColor="text1"/>
          <w:sz w:val="28"/>
          <w:szCs w:val="32"/>
        </w:rPr>
        <w:t>PMI</w:t>
      </w:r>
      <w:r w:rsidR="00D41D1C">
        <w:rPr>
          <w:rFonts w:eastAsia="標楷體"/>
          <w:color w:val="000000" w:themeColor="text1"/>
          <w:sz w:val="28"/>
          <w:szCs w:val="32"/>
        </w:rPr>
        <w:t>分別</w:t>
      </w:r>
      <w:r w:rsidR="00D41D1C">
        <w:rPr>
          <w:rFonts w:eastAsia="標楷體" w:hint="eastAsia"/>
          <w:color w:val="000000" w:themeColor="text1"/>
          <w:sz w:val="28"/>
          <w:szCs w:val="32"/>
        </w:rPr>
        <w:t>回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升至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52.0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及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50.1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081C76" w:rsidRPr="005B48B6" w:rsidRDefault="00EB4339" w:rsidP="00B86104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A5007FF" wp14:editId="6B4FB2A0">
                <wp:simplePos x="0" y="0"/>
                <wp:positionH relativeFrom="column">
                  <wp:posOffset>423407</wp:posOffset>
                </wp:positionH>
                <wp:positionV relativeFrom="paragraph">
                  <wp:posOffset>661449</wp:posOffset>
                </wp:positionV>
                <wp:extent cx="4972713" cy="0"/>
                <wp:effectExtent l="0" t="0" r="18415" b="1905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713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7" o:spid="_x0000_s1026" style="position:absolute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35pt,52.1pt" to="424.9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K63gEAAOwDAAAOAAAAZHJzL2Uyb0RvYy54bWysU0uO1DAU3CNxB8t7OkmDCESdnsW0YIOg&#10;xecAHue5Y8k/2aaTvgQHAIkdN0BiwX1mxC14dtIZBAgJxMbx51W5qvyyuRi1IkfwQVrT0mpVUgKG&#10;206aQ0vfvH5y7xElITLTMWUNtPQEgV5s797ZDK6Bte2t6sATJDGhGVxL+xhdUxSB96BZWFkHBg+F&#10;9ZpFXPpD0Xk2ILtWxbosHxaD9Z3zlkMIuLubDuk28wsBPL4QIkAkqqWoLebR5/EqjcV2w5qDZ66X&#10;fJbB/kGFZtLgpQvVjkVG3nr5C5WW3NtgRVxxqwsrhOSQPaCbqvzJzaueOcheMJzglpjC/6Plz497&#10;T2TX0poSwzQ+0c2Hzzdf3l+/+/Tt60dSp4QGFxosvDR7P6+C2/tkdxRepy8aIWNO9bSkCmMkHDcf&#10;PK7XdXWfEn4+K26Bzof4FKwmadJSJU0yzBp2fBYiXoal55K0rQwZsM3WdVnmsnS2Y6EnR4YP3OEs&#10;6UWQMvhJuieleRZPCiaSlyDQM2qrMkvuNrhUfqJhnIOJ64UJqxNMSKUW4HT9H4FzfYJC7sS/AS+I&#10;fLM1cQFraaz/new4VrNkMdWfE5h8pwiubHfKb5ijwZbKWc3tn3r2x3WG3/6k2+8AAAD//wMAUEsD&#10;BBQABgAIAAAAIQAu7zPm2wAAAAoBAAAPAAAAZHJzL2Rvd25yZXYueG1sTI9BT8MwDIXvSPyHyEjc&#10;WMI0daM0nRASu6INDuPmtaatSJwqybbu32MkJDj6+fPze9V68k6dKKYhsIX7mQFF3IR24M7C+9vL&#10;3QpUysgtusBk4UIJ1vX1VYVlG868pdMud0pMOJVooc95LLVOTU8e0yyMxLL7DNFjljF2uo14FnPv&#10;9NyYQnscWD70ONJzT83X7uglxmbLKb82Hy6avVtuUrG/RLT29mZ6egSVacp/MPzElxuoJdMhHLlN&#10;ylkoiqWQopvFHJQAq8WDdDn8Krqu9P8K9TcAAAD//wMAUEsBAi0AFAAGAAgAAAAhALaDOJL+AAAA&#10;4QEAABMAAAAAAAAAAAAAAAAAAAAAAFtDb250ZW50X1R5cGVzXS54bWxQSwECLQAUAAYACAAAACEA&#10;OP0h/9YAAACUAQAACwAAAAAAAAAAAAAAAAAvAQAAX3JlbHMvLnJlbHNQSwECLQAUAAYACAAAACEA&#10;u+iyut4BAADsAwAADgAAAAAAAAAAAAAAAAAuAgAAZHJzL2Uyb0RvYy54bWxQSwECLQAUAAYACAAA&#10;ACEALu8z5tsAAAAKAQAADwAAAAAAAAAAAAAAAAA4BAAAZHJzL2Rvd25yZXYueG1sUEsFBgAAAAAE&#10;AAQA8wAAAEAFAAAAAA==&#10;" strokecolor="#bc4542 [3045]" strokeweight="1pt">
                <v:stroke dashstyle="dash"/>
              </v:line>
            </w:pict>
          </mc:Fallback>
        </mc:AlternateContent>
      </w:r>
      <w:r w:rsidRPr="005B48B6">
        <w:rPr>
          <w:rFonts w:eastAsia="標楷體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74656" behindDoc="1" locked="0" layoutInCell="1" allowOverlap="1" wp14:anchorId="6B84A107" wp14:editId="5A2281F4">
            <wp:simplePos x="0" y="0"/>
            <wp:positionH relativeFrom="column">
              <wp:posOffset>73025</wp:posOffset>
            </wp:positionH>
            <wp:positionV relativeFrom="paragraph">
              <wp:posOffset>47625</wp:posOffset>
            </wp:positionV>
            <wp:extent cx="6106160" cy="2075180"/>
            <wp:effectExtent l="0" t="0" r="0" b="0"/>
            <wp:wrapSquare wrapText="bothSides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C76" w:rsidRPr="005B48B6">
        <w:rPr>
          <w:rFonts w:eastAsia="標楷體"/>
          <w:color w:val="000000" w:themeColor="text1"/>
          <w:sz w:val="20"/>
          <w:szCs w:val="20"/>
        </w:rPr>
        <w:t>資料來源：中國大陸國家統計局、</w:t>
      </w:r>
      <w:proofErr w:type="gramStart"/>
      <w:r w:rsidR="00081C76" w:rsidRPr="005B48B6">
        <w:rPr>
          <w:rFonts w:eastAsia="標楷體"/>
          <w:color w:val="000000" w:themeColor="text1"/>
          <w:sz w:val="20"/>
          <w:szCs w:val="20"/>
        </w:rPr>
        <w:t>財新中國</w:t>
      </w:r>
      <w:proofErr w:type="gramEnd"/>
      <w:r w:rsidR="00081C76" w:rsidRPr="005B48B6">
        <w:rPr>
          <w:rFonts w:eastAsia="標楷體"/>
          <w:color w:val="000000" w:themeColor="text1"/>
          <w:sz w:val="20"/>
          <w:szCs w:val="20"/>
        </w:rPr>
        <w:t>製造業</w:t>
      </w:r>
      <w:r w:rsidR="00081C76" w:rsidRPr="005B48B6">
        <w:rPr>
          <w:rFonts w:eastAsia="標楷體"/>
          <w:color w:val="000000" w:themeColor="text1"/>
          <w:sz w:val="20"/>
          <w:szCs w:val="20"/>
        </w:rPr>
        <w:t>PMI</w:t>
      </w:r>
      <w:r w:rsidR="00081C76" w:rsidRPr="005B48B6">
        <w:rPr>
          <w:rFonts w:eastAsia="標楷體"/>
          <w:color w:val="000000" w:themeColor="text1"/>
          <w:sz w:val="20"/>
          <w:szCs w:val="20"/>
        </w:rPr>
        <w:t>報告。</w:t>
      </w:r>
    </w:p>
    <w:p w:rsidR="00EC5F23" w:rsidRDefault="00081C76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1-</w:t>
      </w:r>
      <w:r w:rsidR="00821C06" w:rsidRPr="005B48B6">
        <w:rPr>
          <w:rFonts w:eastAsia="標楷體"/>
          <w:b/>
          <w:color w:val="000000" w:themeColor="text1"/>
          <w:sz w:val="28"/>
          <w:szCs w:val="32"/>
        </w:rPr>
        <w:t>4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　中國大陸製造業</w:t>
      </w:r>
      <w:r w:rsidRPr="005B48B6">
        <w:rPr>
          <w:rFonts w:eastAsia="標楷體"/>
          <w:b/>
          <w:color w:val="000000" w:themeColor="text1"/>
          <w:sz w:val="28"/>
          <w:szCs w:val="32"/>
        </w:rPr>
        <w:t>PMI</w:t>
      </w:r>
    </w:p>
    <w:p w:rsidR="001923B4" w:rsidRPr="005B48B6" w:rsidRDefault="001923B4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081C76" w:rsidRPr="005B48B6" w:rsidRDefault="00081C76" w:rsidP="00512FEF">
      <w:pPr>
        <w:widowControl/>
        <w:numPr>
          <w:ilvl w:val="0"/>
          <w:numId w:val="4"/>
        </w:numPr>
        <w:tabs>
          <w:tab w:val="left" w:pos="567"/>
        </w:tabs>
        <w:autoSpaceDE w:val="0"/>
        <w:snapToGrid w:val="0"/>
        <w:spacing w:beforeLines="150" w:before="540" w:line="460" w:lineRule="exact"/>
        <w:ind w:left="331" w:hangingChars="118" w:hanging="331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lastRenderedPageBreak/>
        <w:t>整體通膨上升</w:t>
      </w:r>
    </w:p>
    <w:p w:rsidR="00081C76" w:rsidRPr="005B48B6" w:rsidRDefault="00081C76" w:rsidP="00B02841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proofErr w:type="gramStart"/>
      <w:r w:rsidR="00B02841" w:rsidRPr="005B48B6">
        <w:rPr>
          <w:rFonts w:eastAsia="標楷體"/>
          <w:b/>
          <w:color w:val="000000" w:themeColor="text1"/>
          <w:sz w:val="28"/>
          <w:szCs w:val="32"/>
        </w:rPr>
        <w:t>—</w:t>
      </w:r>
      <w:proofErr w:type="gramEnd"/>
      <w:r w:rsidR="00A64AF6">
        <w:rPr>
          <w:rFonts w:eastAsia="標楷體" w:hint="eastAsia"/>
          <w:b/>
          <w:color w:val="000000" w:themeColor="text1"/>
          <w:sz w:val="28"/>
          <w:szCs w:val="32"/>
        </w:rPr>
        <w:t>居民消費</w:t>
      </w:r>
      <w:r w:rsidR="0077169B">
        <w:rPr>
          <w:rFonts w:eastAsia="標楷體" w:hint="eastAsia"/>
          <w:b/>
          <w:color w:val="000000" w:themeColor="text1"/>
          <w:sz w:val="28"/>
          <w:szCs w:val="32"/>
        </w:rPr>
        <w:t>價格</w:t>
      </w:r>
      <w:r w:rsidR="008E0CC5">
        <w:rPr>
          <w:rFonts w:eastAsia="標楷體" w:hint="eastAsia"/>
          <w:b/>
          <w:color w:val="000000" w:themeColor="text1"/>
          <w:sz w:val="28"/>
          <w:szCs w:val="32"/>
        </w:rPr>
        <w:t>指數</w:t>
      </w:r>
      <w:r w:rsidRPr="005B48B6">
        <w:rPr>
          <w:rFonts w:eastAsia="標楷體"/>
          <w:b/>
          <w:color w:val="000000" w:themeColor="text1"/>
          <w:sz w:val="28"/>
          <w:szCs w:val="32"/>
        </w:rPr>
        <w:t>(CPI)</w:t>
      </w:r>
      <w:r w:rsidR="00BC78DE">
        <w:rPr>
          <w:rFonts w:eastAsia="標楷體" w:hint="eastAsia"/>
          <w:b/>
          <w:color w:val="000000" w:themeColor="text1"/>
          <w:sz w:val="28"/>
          <w:szCs w:val="32"/>
        </w:rPr>
        <w:t>上漲</w:t>
      </w:r>
      <w:r w:rsidR="00BC78DE">
        <w:rPr>
          <w:rFonts w:eastAsia="標楷體" w:hint="eastAsia"/>
          <w:b/>
          <w:color w:val="000000" w:themeColor="text1"/>
          <w:sz w:val="28"/>
          <w:szCs w:val="32"/>
        </w:rPr>
        <w:t>4.9%</w:t>
      </w:r>
      <w:r w:rsidRPr="005B48B6">
        <w:rPr>
          <w:rFonts w:eastAsia="標楷體"/>
          <w:b/>
          <w:color w:val="000000" w:themeColor="text1"/>
          <w:sz w:val="28"/>
          <w:szCs w:val="32"/>
        </w:rPr>
        <w:t>：</w:t>
      </w:r>
      <w:r w:rsidRPr="005B48B6">
        <w:rPr>
          <w:rFonts w:eastAsia="標楷體"/>
          <w:color w:val="000000" w:themeColor="text1"/>
          <w:sz w:val="28"/>
          <w:szCs w:val="32"/>
        </w:rPr>
        <w:t>受大陸眾多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城市封城影響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，造成物價走高，中國大陸</w:t>
      </w:r>
      <w:r w:rsidR="004077AC">
        <w:rPr>
          <w:rFonts w:eastAsia="標楷體" w:hint="eastAsia"/>
          <w:color w:val="000000" w:themeColor="text1"/>
          <w:sz w:val="28"/>
          <w:szCs w:val="32"/>
        </w:rPr>
        <w:t>2020</w:t>
      </w:r>
      <w:r w:rsidR="004077AC">
        <w:rPr>
          <w:rFonts w:eastAsia="標楷體" w:hint="eastAsia"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sz w:val="28"/>
          <w:szCs w:val="32"/>
        </w:rPr>
        <w:t>第</w:t>
      </w:r>
      <w:r w:rsidRPr="005B48B6">
        <w:rPr>
          <w:rFonts w:eastAsia="標楷體"/>
          <w:color w:val="000000" w:themeColor="text1"/>
          <w:sz w:val="28"/>
          <w:szCs w:val="32"/>
        </w:rPr>
        <w:t>1</w:t>
      </w:r>
      <w:r w:rsidRPr="005B48B6">
        <w:rPr>
          <w:rFonts w:eastAsia="標楷體"/>
          <w:color w:val="000000" w:themeColor="text1"/>
          <w:sz w:val="28"/>
          <w:szCs w:val="32"/>
        </w:rPr>
        <w:t>季</w:t>
      </w:r>
      <w:r w:rsidRPr="005B48B6">
        <w:rPr>
          <w:rFonts w:eastAsia="標楷體"/>
          <w:color w:val="000000" w:themeColor="text1"/>
          <w:sz w:val="28"/>
          <w:szCs w:val="32"/>
        </w:rPr>
        <w:t>CPI</w:t>
      </w:r>
      <w:r w:rsidRPr="005B48B6">
        <w:rPr>
          <w:rFonts w:eastAsia="標楷體"/>
          <w:color w:val="000000" w:themeColor="text1"/>
          <w:sz w:val="28"/>
          <w:szCs w:val="32"/>
        </w:rPr>
        <w:t>上漲</w:t>
      </w:r>
      <w:r w:rsidRPr="005B48B6">
        <w:rPr>
          <w:rFonts w:eastAsia="標楷體"/>
          <w:color w:val="000000" w:themeColor="text1"/>
          <w:sz w:val="28"/>
          <w:szCs w:val="32"/>
        </w:rPr>
        <w:t>4.9%</w:t>
      </w:r>
      <w:r w:rsidRPr="005B48B6">
        <w:rPr>
          <w:rFonts w:eastAsia="標楷體"/>
          <w:color w:val="000000" w:themeColor="text1"/>
          <w:sz w:val="28"/>
          <w:szCs w:val="32"/>
        </w:rPr>
        <w:t>，為</w:t>
      </w:r>
      <w:r w:rsidRPr="005B48B6">
        <w:rPr>
          <w:rFonts w:eastAsia="標楷體"/>
          <w:color w:val="000000" w:themeColor="text1"/>
          <w:sz w:val="28"/>
          <w:szCs w:val="32"/>
        </w:rPr>
        <w:t>2011</w:t>
      </w:r>
      <w:r w:rsidRPr="005B48B6">
        <w:rPr>
          <w:rFonts w:eastAsia="標楷體"/>
          <w:color w:val="000000" w:themeColor="text1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sz w:val="28"/>
          <w:szCs w:val="32"/>
        </w:rPr>
        <w:t>3</w:t>
      </w:r>
      <w:r w:rsidRPr="005B48B6">
        <w:rPr>
          <w:rFonts w:eastAsia="標楷體"/>
          <w:color w:val="000000" w:themeColor="text1"/>
          <w:sz w:val="28"/>
          <w:szCs w:val="32"/>
        </w:rPr>
        <w:t>季以來的新高。其中</w:t>
      </w:r>
      <w:r w:rsidR="004077AC">
        <w:rPr>
          <w:rFonts w:eastAsia="標楷體" w:hint="eastAsia"/>
          <w:color w:val="000000" w:themeColor="text1"/>
          <w:sz w:val="28"/>
          <w:szCs w:val="32"/>
        </w:rPr>
        <w:t>1</w:t>
      </w:r>
      <w:r w:rsidR="004077AC">
        <w:rPr>
          <w:rFonts w:eastAsia="標楷體" w:hint="eastAsia"/>
          <w:color w:val="000000" w:themeColor="text1"/>
          <w:sz w:val="28"/>
          <w:szCs w:val="32"/>
        </w:rPr>
        <w:t>至</w:t>
      </w:r>
      <w:r w:rsidRPr="005B48B6">
        <w:rPr>
          <w:rFonts w:eastAsia="標楷體"/>
          <w:color w:val="000000" w:themeColor="text1"/>
          <w:sz w:val="28"/>
          <w:szCs w:val="32"/>
        </w:rPr>
        <w:t>3</w:t>
      </w:r>
      <w:r w:rsidRPr="005B48B6">
        <w:rPr>
          <w:rFonts w:eastAsia="標楷體"/>
          <w:color w:val="000000" w:themeColor="text1"/>
          <w:sz w:val="28"/>
          <w:szCs w:val="32"/>
        </w:rPr>
        <w:t>月</w:t>
      </w:r>
      <w:r w:rsidRPr="005B48B6">
        <w:rPr>
          <w:rFonts w:eastAsia="標楷體"/>
          <w:color w:val="000000" w:themeColor="text1"/>
          <w:sz w:val="28"/>
          <w:szCs w:val="32"/>
        </w:rPr>
        <w:t>CPI</w:t>
      </w:r>
      <w:r w:rsidR="00452F41">
        <w:rPr>
          <w:rFonts w:eastAsia="標楷體" w:hint="eastAsia"/>
          <w:color w:val="000000" w:themeColor="text1"/>
          <w:sz w:val="28"/>
          <w:szCs w:val="32"/>
        </w:rPr>
        <w:t>增幅</w:t>
      </w:r>
      <w:r w:rsidR="004077AC">
        <w:rPr>
          <w:rFonts w:eastAsia="標楷體" w:hint="eastAsia"/>
          <w:color w:val="000000" w:themeColor="text1"/>
          <w:sz w:val="28"/>
          <w:szCs w:val="32"/>
        </w:rPr>
        <w:t>分別為</w:t>
      </w:r>
      <w:r w:rsidR="004077AC">
        <w:rPr>
          <w:rFonts w:eastAsia="標楷體" w:hint="eastAsia"/>
          <w:color w:val="000000" w:themeColor="text1"/>
          <w:sz w:val="28"/>
          <w:szCs w:val="32"/>
        </w:rPr>
        <w:t>5.4%</w:t>
      </w:r>
      <w:r w:rsidR="004077AC">
        <w:rPr>
          <w:rFonts w:eastAsia="標楷體" w:hint="eastAsia"/>
          <w:color w:val="000000" w:themeColor="text1"/>
          <w:sz w:val="28"/>
          <w:szCs w:val="32"/>
        </w:rPr>
        <w:t>、</w:t>
      </w:r>
      <w:r w:rsidR="004077AC">
        <w:rPr>
          <w:rFonts w:eastAsia="標楷體" w:hint="eastAsia"/>
          <w:color w:val="000000" w:themeColor="text1"/>
          <w:sz w:val="28"/>
          <w:szCs w:val="32"/>
        </w:rPr>
        <w:t>5.2%</w:t>
      </w:r>
      <w:r w:rsidR="004077AC">
        <w:rPr>
          <w:rFonts w:eastAsia="標楷體" w:hint="eastAsia"/>
          <w:color w:val="000000" w:themeColor="text1"/>
          <w:sz w:val="28"/>
          <w:szCs w:val="32"/>
        </w:rPr>
        <w:t>及</w:t>
      </w:r>
      <w:r w:rsidRPr="005B48B6">
        <w:rPr>
          <w:rFonts w:eastAsia="標楷體"/>
          <w:color w:val="000000" w:themeColor="text1"/>
          <w:sz w:val="28"/>
          <w:szCs w:val="32"/>
        </w:rPr>
        <w:t>4.3%</w:t>
      </w:r>
      <w:r w:rsidRPr="005B48B6">
        <w:rPr>
          <w:rFonts w:eastAsia="標楷體"/>
          <w:color w:val="000000" w:themeColor="text1"/>
          <w:sz w:val="28"/>
          <w:szCs w:val="32"/>
        </w:rPr>
        <w:t>，漲幅出現和緩</w:t>
      </w:r>
      <w:r w:rsidR="00A03AC9">
        <w:rPr>
          <w:rFonts w:eastAsia="標楷體" w:hint="eastAsia"/>
          <w:color w:val="000000" w:themeColor="text1"/>
          <w:sz w:val="28"/>
          <w:szCs w:val="32"/>
        </w:rPr>
        <w:t>跡象</w:t>
      </w:r>
      <w:r w:rsidRPr="005B48B6">
        <w:rPr>
          <w:rFonts w:eastAsia="標楷體"/>
          <w:color w:val="000000" w:themeColor="text1"/>
          <w:sz w:val="28"/>
          <w:szCs w:val="32"/>
        </w:rPr>
        <w:t>，主因是</w:t>
      </w:r>
      <w:r w:rsidR="004077AC">
        <w:rPr>
          <w:rFonts w:eastAsia="標楷體" w:hint="eastAsia"/>
          <w:color w:val="000000" w:themeColor="text1"/>
          <w:sz w:val="28"/>
          <w:szCs w:val="32"/>
        </w:rPr>
        <w:t>中國大陸</w:t>
      </w:r>
      <w:r w:rsidRPr="005B48B6">
        <w:rPr>
          <w:rFonts w:eastAsia="標楷體"/>
          <w:color w:val="000000" w:themeColor="text1"/>
          <w:sz w:val="28"/>
          <w:szCs w:val="32"/>
        </w:rPr>
        <w:t>復工復產逐步加快，</w:t>
      </w:r>
      <w:r w:rsidR="004077AC">
        <w:rPr>
          <w:rFonts w:eastAsia="標楷體" w:hint="eastAsia"/>
          <w:color w:val="000000" w:themeColor="text1"/>
          <w:sz w:val="28"/>
          <w:szCs w:val="32"/>
        </w:rPr>
        <w:t>加上</w:t>
      </w:r>
      <w:r w:rsidRPr="005B48B6">
        <w:rPr>
          <w:rFonts w:eastAsia="標楷體"/>
          <w:color w:val="000000" w:themeColor="text1"/>
          <w:sz w:val="28"/>
          <w:szCs w:val="32"/>
        </w:rPr>
        <w:t>交通物流也逐漸恢復</w:t>
      </w:r>
      <w:r w:rsidR="007C0FF6">
        <w:rPr>
          <w:rFonts w:eastAsia="標楷體" w:hint="eastAsia"/>
          <w:color w:val="000000" w:themeColor="text1"/>
          <w:sz w:val="28"/>
          <w:szCs w:val="32"/>
        </w:rPr>
        <w:t>所致</w:t>
      </w:r>
      <w:r w:rsidRPr="005B48B6">
        <w:rPr>
          <w:rFonts w:eastAsia="標楷體"/>
          <w:color w:val="000000" w:themeColor="text1"/>
          <w:sz w:val="28"/>
          <w:szCs w:val="32"/>
        </w:rPr>
        <w:t>。</w:t>
      </w:r>
    </w:p>
    <w:p w:rsidR="00081C76" w:rsidRPr="005B48B6" w:rsidRDefault="00B02841" w:rsidP="00B02841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 xml:space="preserve"> 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—</w:t>
      </w:r>
      <w:proofErr w:type="gramEnd"/>
      <w:r w:rsidR="00EC08B5" w:rsidRPr="00EC08B5">
        <w:rPr>
          <w:rFonts w:eastAsia="標楷體" w:hint="eastAsia"/>
          <w:b/>
          <w:color w:val="000000" w:themeColor="text1"/>
          <w:sz w:val="28"/>
          <w:szCs w:val="32"/>
        </w:rPr>
        <w:t>工業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生產者</w:t>
      </w:r>
      <w:r w:rsidR="00EC08B5">
        <w:rPr>
          <w:rFonts w:eastAsia="標楷體" w:hint="eastAsia"/>
          <w:b/>
          <w:color w:val="000000" w:themeColor="text1"/>
          <w:sz w:val="28"/>
          <w:szCs w:val="32"/>
        </w:rPr>
        <w:t>出廠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價格</w:t>
      </w:r>
      <w:r w:rsidR="008E0CC5">
        <w:rPr>
          <w:rFonts w:eastAsia="標楷體" w:hint="eastAsia"/>
          <w:b/>
          <w:color w:val="000000" w:themeColor="text1"/>
          <w:sz w:val="28"/>
          <w:szCs w:val="32"/>
        </w:rPr>
        <w:t>指數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（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PPI</w:t>
      </w:r>
      <w:r w:rsidR="00081C76" w:rsidRPr="005B48B6">
        <w:rPr>
          <w:rFonts w:eastAsia="標楷體"/>
          <w:b/>
          <w:color w:val="000000" w:themeColor="text1"/>
          <w:sz w:val="28"/>
          <w:szCs w:val="32"/>
        </w:rPr>
        <w:t>）降幅擴大：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中國大陸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2020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年第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季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PPI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下跌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0.6%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，其中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3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月下跌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1.5%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，降幅為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2019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年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10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月以來最大。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PPI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降幅擴大</w:t>
      </w:r>
      <w:r w:rsidR="001878AA">
        <w:rPr>
          <w:rFonts w:eastAsia="標楷體" w:hint="eastAsia"/>
          <w:color w:val="000000" w:themeColor="text1"/>
          <w:sz w:val="28"/>
          <w:szCs w:val="32"/>
        </w:rPr>
        <w:t>之原因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，除原油和大宗商品的價格下跌，</w:t>
      </w:r>
      <w:r w:rsidR="004077AC">
        <w:rPr>
          <w:rFonts w:eastAsia="標楷體" w:hint="eastAsia"/>
          <w:color w:val="000000" w:themeColor="text1"/>
          <w:sz w:val="28"/>
          <w:szCs w:val="32"/>
        </w:rPr>
        <w:t>致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工業品價格</w:t>
      </w:r>
      <w:r w:rsidR="001878AA">
        <w:rPr>
          <w:rFonts w:eastAsia="標楷體" w:hint="eastAsia"/>
          <w:color w:val="000000" w:themeColor="text1"/>
          <w:sz w:val="28"/>
          <w:szCs w:val="32"/>
        </w:rPr>
        <w:t>下跌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外，</w:t>
      </w:r>
      <w:r w:rsidR="001878AA">
        <w:rPr>
          <w:rFonts w:eastAsia="標楷體" w:hint="eastAsia"/>
          <w:color w:val="000000" w:themeColor="text1"/>
          <w:sz w:val="28"/>
          <w:szCs w:val="32"/>
        </w:rPr>
        <w:t>加上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國內</w:t>
      </w:r>
      <w:r w:rsidR="004077AC">
        <w:rPr>
          <w:rFonts w:eastAsia="標楷體" w:hint="eastAsia"/>
          <w:color w:val="000000" w:themeColor="text1"/>
          <w:sz w:val="28"/>
          <w:szCs w:val="32"/>
        </w:rPr>
        <w:t>外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需求減弱，是</w:t>
      </w:r>
      <w:r w:rsidR="001878AA">
        <w:rPr>
          <w:rFonts w:eastAsia="標楷體" w:hint="eastAsia"/>
          <w:color w:val="000000" w:themeColor="text1"/>
          <w:sz w:val="28"/>
          <w:szCs w:val="32"/>
        </w:rPr>
        <w:t>降幅擴大</w:t>
      </w:r>
      <w:r w:rsidR="00081C76" w:rsidRPr="005B48B6">
        <w:rPr>
          <w:rFonts w:eastAsia="標楷體"/>
          <w:color w:val="000000" w:themeColor="text1"/>
          <w:sz w:val="28"/>
          <w:szCs w:val="32"/>
        </w:rPr>
        <w:t>主因。</w:t>
      </w:r>
    </w:p>
    <w:bookmarkEnd w:id="11"/>
    <w:p w:rsidR="00081C76" w:rsidRPr="005B48B6" w:rsidRDefault="00081C76" w:rsidP="00512FEF">
      <w:pPr>
        <w:widowControl/>
        <w:numPr>
          <w:ilvl w:val="0"/>
          <w:numId w:val="4"/>
        </w:numPr>
        <w:tabs>
          <w:tab w:val="left" w:pos="567"/>
        </w:tabs>
        <w:autoSpaceDE w:val="0"/>
        <w:snapToGrid w:val="0"/>
        <w:spacing w:beforeLines="50" w:before="180" w:line="460" w:lineRule="exact"/>
        <w:ind w:left="319" w:hangingChars="118" w:hanging="319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失業攀升壓力加劇</w:t>
      </w:r>
    </w:p>
    <w:p w:rsidR="009E1D5A" w:rsidRPr="005B48B6" w:rsidRDefault="00081C76" w:rsidP="00F83B0F">
      <w:pPr>
        <w:widowControl/>
        <w:autoSpaceDE w:val="0"/>
        <w:snapToGrid w:val="0"/>
        <w:spacing w:beforeLines="25" w:before="90" w:line="480" w:lineRule="exact"/>
        <w:ind w:leftChars="59" w:left="142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>受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情影響，中國大陸調查失業率</w:t>
      </w:r>
      <w:r w:rsidRPr="005B48B6">
        <w:rPr>
          <w:rFonts w:eastAsia="標楷體"/>
          <w:color w:val="000000" w:themeColor="text1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sz w:val="28"/>
          <w:szCs w:val="32"/>
        </w:rPr>
        <w:t>2</w:t>
      </w:r>
      <w:r w:rsidRPr="005B48B6">
        <w:rPr>
          <w:rFonts w:eastAsia="標楷體"/>
          <w:color w:val="000000" w:themeColor="text1"/>
          <w:sz w:val="28"/>
          <w:szCs w:val="32"/>
        </w:rPr>
        <w:t>月為</w:t>
      </w:r>
      <w:r w:rsidRPr="005B48B6">
        <w:rPr>
          <w:rFonts w:eastAsia="標楷體"/>
          <w:color w:val="000000" w:themeColor="text1"/>
          <w:sz w:val="28"/>
          <w:szCs w:val="32"/>
        </w:rPr>
        <w:t>6.2%</w:t>
      </w:r>
      <w:r w:rsidR="001878AA">
        <w:rPr>
          <w:rFonts w:eastAsia="標楷體" w:hint="eastAsia"/>
          <w:color w:val="000000" w:themeColor="text1"/>
          <w:sz w:val="28"/>
          <w:szCs w:val="32"/>
        </w:rPr>
        <w:t>，</w:t>
      </w:r>
      <w:r w:rsidRPr="005B48B6">
        <w:rPr>
          <w:rFonts w:eastAsia="標楷體"/>
          <w:color w:val="000000" w:themeColor="text1"/>
          <w:sz w:val="28"/>
          <w:szCs w:val="32"/>
        </w:rPr>
        <w:t>創歷史新高，</w:t>
      </w:r>
      <w:r w:rsidRPr="005B48B6">
        <w:rPr>
          <w:rFonts w:eastAsia="標楷體"/>
          <w:color w:val="000000" w:themeColor="text1"/>
          <w:sz w:val="28"/>
          <w:szCs w:val="32"/>
        </w:rPr>
        <w:t>3</w:t>
      </w:r>
      <w:r w:rsidRPr="005B48B6">
        <w:rPr>
          <w:rFonts w:eastAsia="標楷體"/>
          <w:color w:val="000000" w:themeColor="text1"/>
          <w:sz w:val="28"/>
          <w:szCs w:val="32"/>
        </w:rPr>
        <w:t>月則回降至</w:t>
      </w:r>
      <w:r w:rsidRPr="005B48B6">
        <w:rPr>
          <w:rFonts w:eastAsia="標楷體"/>
          <w:color w:val="000000" w:themeColor="text1"/>
          <w:sz w:val="28"/>
          <w:szCs w:val="32"/>
        </w:rPr>
        <w:t>5.9%</w:t>
      </w:r>
      <w:r w:rsidRPr="005B48B6">
        <w:rPr>
          <w:rFonts w:eastAsia="標楷體"/>
          <w:color w:val="000000" w:themeColor="text1"/>
          <w:sz w:val="28"/>
          <w:szCs w:val="32"/>
        </w:rPr>
        <w:t>，失業率仍處於居高不下的態勢。為重啟經濟，中國大陸官</w:t>
      </w:r>
      <w:r w:rsidR="001878AA">
        <w:rPr>
          <w:rFonts w:eastAsia="標楷體"/>
          <w:color w:val="000000" w:themeColor="text1"/>
          <w:sz w:val="28"/>
          <w:szCs w:val="32"/>
        </w:rPr>
        <w:t>方近期已取消了大多數地區的限制，並提出許多扶助措施，以避免失業</w:t>
      </w:r>
      <w:r w:rsidR="001878AA">
        <w:rPr>
          <w:rFonts w:eastAsia="標楷體" w:hint="eastAsia"/>
          <w:color w:val="000000" w:themeColor="text1"/>
          <w:sz w:val="28"/>
          <w:szCs w:val="32"/>
        </w:rPr>
        <w:t>嚴峻</w:t>
      </w:r>
      <w:r w:rsidRPr="005B48B6">
        <w:rPr>
          <w:rFonts w:eastAsia="標楷體"/>
          <w:color w:val="000000" w:themeColor="text1"/>
          <w:sz w:val="28"/>
          <w:szCs w:val="32"/>
        </w:rPr>
        <w:t>進一步造成經濟社會動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盪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。</w:t>
      </w:r>
      <w:r w:rsidR="0041335B">
        <w:rPr>
          <w:rFonts w:eastAsia="標楷體"/>
          <w:color w:val="000000" w:themeColor="text1"/>
          <w:sz w:val="28"/>
          <w:szCs w:val="32"/>
        </w:rPr>
        <w:t>然而隨着疫情蔓延全球，海外訂單大量消失，恐加</w:t>
      </w:r>
      <w:r w:rsidR="0041335B">
        <w:rPr>
          <w:rFonts w:eastAsia="標楷體" w:hint="eastAsia"/>
          <w:color w:val="000000" w:themeColor="text1"/>
          <w:sz w:val="28"/>
          <w:szCs w:val="32"/>
        </w:rPr>
        <w:t>速</w:t>
      </w:r>
      <w:r w:rsidRPr="005B48B6">
        <w:rPr>
          <w:rFonts w:eastAsia="標楷體"/>
          <w:color w:val="000000" w:themeColor="text1"/>
          <w:sz w:val="28"/>
          <w:szCs w:val="32"/>
        </w:rPr>
        <w:t>陸企倒閉風險，升高失業壓力。</w:t>
      </w:r>
    </w:p>
    <w:p w:rsidR="00BC4180" w:rsidRPr="005B48B6" w:rsidRDefault="00BC4180" w:rsidP="00512FEF">
      <w:pPr>
        <w:pStyle w:val="20"/>
        <w:tabs>
          <w:tab w:val="left" w:pos="7105"/>
        </w:tabs>
        <w:spacing w:beforeLines="50" w:before="18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20" w:name="_Toc39595442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二、金融情勢</w:t>
      </w:r>
      <w:bookmarkEnd w:id="20"/>
    </w:p>
    <w:p w:rsidR="00F44014" w:rsidRPr="004077AC" w:rsidRDefault="00F44014" w:rsidP="00512FEF">
      <w:pPr>
        <w:widowControl/>
        <w:numPr>
          <w:ilvl w:val="0"/>
          <w:numId w:val="40"/>
        </w:numPr>
        <w:tabs>
          <w:tab w:val="left" w:pos="567"/>
        </w:tabs>
        <w:autoSpaceDE w:val="0"/>
        <w:snapToGrid w:val="0"/>
        <w:spacing w:beforeLines="50" w:before="180" w:line="460" w:lineRule="exact"/>
        <w:jc w:val="both"/>
        <w:rPr>
          <w:rFonts w:eastAsia="標楷體"/>
          <w:b/>
          <w:color w:val="383838"/>
          <w:sz w:val="28"/>
          <w:szCs w:val="28"/>
          <w:shd w:val="clear" w:color="auto" w:fill="FFFFFF"/>
        </w:rPr>
      </w:pPr>
      <w:r w:rsidRPr="004077AC">
        <w:rPr>
          <w:rFonts w:eastAsia="標楷體"/>
          <w:b/>
          <w:color w:val="383838"/>
          <w:sz w:val="28"/>
          <w:szCs w:val="28"/>
          <w:shd w:val="clear" w:color="auto" w:fill="FFFFFF"/>
        </w:rPr>
        <w:t>社會融資規模升溫</w:t>
      </w:r>
    </w:p>
    <w:p w:rsidR="00F44014" w:rsidRPr="005B48B6" w:rsidRDefault="00F44014" w:rsidP="00056869">
      <w:pPr>
        <w:widowControl/>
        <w:autoSpaceDE w:val="0"/>
        <w:snapToGrid w:val="0"/>
        <w:spacing w:beforeLines="25" w:before="90" w:line="480" w:lineRule="exact"/>
        <w:ind w:leftChars="59" w:left="142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>為因應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疫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情影響，人民銀行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採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調降銀行存款準備率，引導金融機構降息，推動支持中小企業授信等多項措施，以支撐企業復工復產。</w:t>
      </w:r>
      <w:r w:rsidR="00A03AC9">
        <w:rPr>
          <w:rFonts w:eastAsia="標楷體" w:hint="eastAsia"/>
          <w:color w:val="000000" w:themeColor="text1"/>
          <w:sz w:val="28"/>
          <w:szCs w:val="32"/>
        </w:rPr>
        <w:t>在</w:t>
      </w:r>
      <w:r w:rsidRPr="005B48B6">
        <w:rPr>
          <w:rFonts w:eastAsia="標楷體"/>
          <w:color w:val="000000" w:themeColor="text1"/>
          <w:sz w:val="28"/>
          <w:szCs w:val="32"/>
        </w:rPr>
        <w:t>政策支持下，中國大陸</w:t>
      </w:r>
      <w:r w:rsidRPr="005B48B6">
        <w:rPr>
          <w:rFonts w:eastAsia="標楷體"/>
          <w:color w:val="000000" w:themeColor="text1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sz w:val="28"/>
          <w:szCs w:val="32"/>
        </w:rPr>
        <w:t>3</w:t>
      </w:r>
      <w:r w:rsidRPr="005B48B6">
        <w:rPr>
          <w:rFonts w:eastAsia="標楷體"/>
          <w:color w:val="000000" w:themeColor="text1"/>
          <w:sz w:val="28"/>
          <w:szCs w:val="32"/>
        </w:rPr>
        <w:t>月底社會融資規模較</w:t>
      </w:r>
      <w:r w:rsidRPr="005B48B6">
        <w:rPr>
          <w:rFonts w:eastAsia="標楷體"/>
          <w:color w:val="000000" w:themeColor="text1"/>
          <w:sz w:val="28"/>
          <w:szCs w:val="32"/>
        </w:rPr>
        <w:t>2019</w:t>
      </w:r>
      <w:r w:rsidRPr="005B48B6">
        <w:rPr>
          <w:rFonts w:eastAsia="標楷體"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sz w:val="28"/>
          <w:szCs w:val="32"/>
        </w:rPr>
        <w:t>12</w:t>
      </w:r>
      <w:r w:rsidRPr="005B48B6">
        <w:rPr>
          <w:rFonts w:eastAsia="標楷體"/>
          <w:color w:val="000000" w:themeColor="text1"/>
          <w:sz w:val="28"/>
          <w:szCs w:val="32"/>
        </w:rPr>
        <w:t>月底增加</w:t>
      </w:r>
      <w:r w:rsidRPr="005B48B6">
        <w:rPr>
          <w:rFonts w:eastAsia="標楷體"/>
          <w:color w:val="000000" w:themeColor="text1"/>
          <w:sz w:val="28"/>
          <w:szCs w:val="32"/>
        </w:rPr>
        <w:t>10.9</w:t>
      </w:r>
      <w:r w:rsidRPr="005B48B6">
        <w:rPr>
          <w:rFonts w:eastAsia="標楷體"/>
          <w:color w:val="000000" w:themeColor="text1"/>
          <w:sz w:val="28"/>
          <w:szCs w:val="32"/>
        </w:rPr>
        <w:t>兆元人民幣</w:t>
      </w:r>
      <w:r w:rsidRPr="005B48B6">
        <w:rPr>
          <w:rFonts w:eastAsia="標楷體"/>
          <w:color w:val="000000" w:themeColor="text1"/>
          <w:sz w:val="28"/>
          <w:szCs w:val="32"/>
        </w:rPr>
        <w:t>(</w:t>
      </w:r>
      <w:r w:rsidRPr="005B48B6">
        <w:rPr>
          <w:rFonts w:eastAsia="標楷體"/>
          <w:color w:val="000000" w:themeColor="text1"/>
          <w:sz w:val="28"/>
          <w:szCs w:val="32"/>
        </w:rPr>
        <w:t>以下同</w:t>
      </w:r>
      <w:r w:rsidRPr="005B48B6">
        <w:rPr>
          <w:rFonts w:eastAsia="標楷體"/>
          <w:color w:val="000000" w:themeColor="text1"/>
          <w:sz w:val="28"/>
          <w:szCs w:val="32"/>
        </w:rPr>
        <w:t>)</w:t>
      </w:r>
      <w:r w:rsidRPr="005B48B6">
        <w:rPr>
          <w:rFonts w:eastAsia="標楷體"/>
          <w:color w:val="000000" w:themeColor="text1"/>
          <w:sz w:val="28"/>
          <w:szCs w:val="32"/>
        </w:rPr>
        <w:t>，</w:t>
      </w:r>
      <w:r w:rsidR="00761FCB">
        <w:rPr>
          <w:rFonts w:eastAsia="標楷體" w:hint="eastAsia"/>
          <w:color w:val="000000" w:themeColor="text1"/>
          <w:sz w:val="28"/>
          <w:szCs w:val="32"/>
        </w:rPr>
        <w:t>增幅</w:t>
      </w:r>
      <w:r w:rsidRPr="005B48B6">
        <w:rPr>
          <w:rFonts w:eastAsia="標楷體"/>
          <w:color w:val="000000" w:themeColor="text1"/>
          <w:sz w:val="28"/>
          <w:szCs w:val="32"/>
        </w:rPr>
        <w:t>4.4%</w:t>
      </w:r>
      <w:r w:rsidRPr="005B48B6">
        <w:rPr>
          <w:rFonts w:eastAsia="標楷體"/>
          <w:color w:val="000000" w:themeColor="text1"/>
          <w:sz w:val="28"/>
          <w:szCs w:val="32"/>
        </w:rPr>
        <w:t>，說明如下：</w:t>
      </w:r>
      <w:r w:rsidRPr="005B48B6">
        <w:rPr>
          <w:rFonts w:eastAsia="標楷體"/>
          <w:color w:val="000000" w:themeColor="text1"/>
          <w:sz w:val="28"/>
          <w:szCs w:val="32"/>
        </w:rPr>
        <w:t xml:space="preserve"> </w:t>
      </w:r>
    </w:p>
    <w:p w:rsidR="00F44014" w:rsidRPr="005B48B6" w:rsidRDefault="00F44014" w:rsidP="00512FEF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b/>
          <w:sz w:val="28"/>
          <w:szCs w:val="32"/>
        </w:rPr>
      </w:pPr>
      <w:r w:rsidRPr="005B48B6">
        <w:rPr>
          <w:rFonts w:eastAsia="標楷體"/>
          <w:b/>
          <w:sz w:val="28"/>
          <w:szCs w:val="32"/>
        </w:rPr>
        <w:t xml:space="preserve"> </w:t>
      </w:r>
      <w:proofErr w:type="gramStart"/>
      <w:r w:rsidR="000F2DFF" w:rsidRPr="005B48B6">
        <w:rPr>
          <w:rFonts w:eastAsia="標楷體"/>
          <w:b/>
          <w:sz w:val="28"/>
          <w:szCs w:val="32"/>
        </w:rPr>
        <w:t>—</w:t>
      </w:r>
      <w:proofErr w:type="gramEnd"/>
      <w:r w:rsidRPr="005B48B6">
        <w:rPr>
          <w:rFonts w:eastAsia="標楷體"/>
          <w:b/>
          <w:sz w:val="28"/>
          <w:szCs w:val="32"/>
        </w:rPr>
        <w:t>銀行貸款金額成長：</w:t>
      </w:r>
      <w:r w:rsidRPr="005B48B6">
        <w:rPr>
          <w:rFonts w:eastAsia="標楷體"/>
          <w:sz w:val="28"/>
          <w:szCs w:val="32"/>
        </w:rPr>
        <w:t>人民銀行自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1</w:t>
      </w:r>
      <w:r w:rsidRPr="005B48B6">
        <w:rPr>
          <w:rFonts w:eastAsia="標楷體"/>
          <w:sz w:val="28"/>
          <w:szCs w:val="32"/>
        </w:rPr>
        <w:t>月起陸續下調金融機構存款準備金率，以及實施普惠金融定向降</w:t>
      </w:r>
      <w:proofErr w:type="gramStart"/>
      <w:r w:rsidRPr="005B48B6">
        <w:rPr>
          <w:rFonts w:eastAsia="標楷體"/>
          <w:sz w:val="28"/>
          <w:szCs w:val="32"/>
        </w:rPr>
        <w:t>準</w:t>
      </w:r>
      <w:proofErr w:type="gramEnd"/>
      <w:r w:rsidRPr="005B48B6">
        <w:rPr>
          <w:rFonts w:eastAsia="標楷體"/>
          <w:sz w:val="28"/>
          <w:szCs w:val="32"/>
        </w:rPr>
        <w:t>等，帶動整體銀行</w:t>
      </w:r>
      <w:r w:rsidRPr="005B48B6">
        <w:rPr>
          <w:rFonts w:eastAsia="標楷體"/>
          <w:sz w:val="28"/>
          <w:szCs w:val="32"/>
        </w:rPr>
        <w:lastRenderedPageBreak/>
        <w:t>貸款（包括人民幣及外幣貸款）快速成長，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3</w:t>
      </w:r>
      <w:r w:rsidRPr="005B48B6">
        <w:rPr>
          <w:rFonts w:eastAsia="標楷體"/>
          <w:sz w:val="28"/>
          <w:szCs w:val="32"/>
        </w:rPr>
        <w:t>月底銀行貸款金額較</w:t>
      </w:r>
      <w:r w:rsidRPr="005B48B6">
        <w:rPr>
          <w:rFonts w:eastAsia="標楷體"/>
          <w:sz w:val="28"/>
          <w:szCs w:val="32"/>
        </w:rPr>
        <w:t>2019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12</w:t>
      </w:r>
      <w:r w:rsidRPr="005B48B6">
        <w:rPr>
          <w:rFonts w:eastAsia="標楷體"/>
          <w:sz w:val="28"/>
          <w:szCs w:val="32"/>
        </w:rPr>
        <w:t>月底增加</w:t>
      </w:r>
      <w:r w:rsidRPr="005B48B6">
        <w:rPr>
          <w:rFonts w:eastAsia="標楷體"/>
          <w:sz w:val="28"/>
          <w:szCs w:val="32"/>
        </w:rPr>
        <w:t>7.5</w:t>
      </w:r>
      <w:r w:rsidRPr="005B48B6">
        <w:rPr>
          <w:rFonts w:eastAsia="標楷體"/>
          <w:sz w:val="28"/>
          <w:szCs w:val="32"/>
        </w:rPr>
        <w:t>兆元，增幅</w:t>
      </w:r>
      <w:r w:rsidRPr="005B48B6">
        <w:rPr>
          <w:rFonts w:eastAsia="標楷體"/>
          <w:sz w:val="28"/>
          <w:szCs w:val="32"/>
        </w:rPr>
        <w:t>4.9%</w:t>
      </w:r>
      <w:r w:rsidRPr="005B48B6">
        <w:rPr>
          <w:rFonts w:eastAsia="標楷體"/>
          <w:sz w:val="28"/>
          <w:szCs w:val="32"/>
        </w:rPr>
        <w:t>。</w:t>
      </w:r>
    </w:p>
    <w:p w:rsidR="00F44014" w:rsidRPr="005B48B6" w:rsidRDefault="000F2DFF" w:rsidP="000F2DFF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sz w:val="28"/>
          <w:szCs w:val="28"/>
        </w:rPr>
      </w:pPr>
      <w:r w:rsidRPr="005B48B6">
        <w:rPr>
          <w:rFonts w:eastAsia="標楷體"/>
          <w:b/>
          <w:sz w:val="28"/>
          <w:szCs w:val="28"/>
        </w:rPr>
        <w:t xml:space="preserve"> </w:t>
      </w:r>
      <w:proofErr w:type="gramStart"/>
      <w:r w:rsidRPr="005B48B6">
        <w:rPr>
          <w:rFonts w:eastAsia="標楷體"/>
          <w:b/>
          <w:sz w:val="28"/>
          <w:szCs w:val="28"/>
        </w:rPr>
        <w:t>—</w:t>
      </w:r>
      <w:proofErr w:type="gramEnd"/>
      <w:r w:rsidR="00F44014" w:rsidRPr="005B48B6">
        <w:rPr>
          <w:rFonts w:eastAsia="標楷體"/>
          <w:b/>
          <w:sz w:val="28"/>
          <w:szCs w:val="28"/>
        </w:rPr>
        <w:t>表外融資減幅收縮：</w:t>
      </w:r>
      <w:r w:rsidR="00F44014" w:rsidRPr="005B48B6">
        <w:rPr>
          <w:rFonts w:eastAsia="標楷體"/>
          <w:sz w:val="28"/>
          <w:szCs w:val="28"/>
        </w:rPr>
        <w:t>雖然受大陸</w:t>
      </w:r>
      <w:proofErr w:type="gramStart"/>
      <w:r w:rsidR="00F44014" w:rsidRPr="005B48B6">
        <w:rPr>
          <w:rFonts w:eastAsia="標楷體"/>
          <w:sz w:val="28"/>
          <w:szCs w:val="28"/>
        </w:rPr>
        <w:t>封城抗疫</w:t>
      </w:r>
      <w:proofErr w:type="gramEnd"/>
      <w:r w:rsidR="00F44014" w:rsidRPr="005B48B6">
        <w:rPr>
          <w:rFonts w:eastAsia="標楷體"/>
          <w:sz w:val="28"/>
          <w:szCs w:val="28"/>
        </w:rPr>
        <w:t>影響企業資金的取得，惟隨著中國大陸經濟活動逐漸恢復，加以企業間結算需求回溫，</w:t>
      </w:r>
      <w:r w:rsidR="00F44014" w:rsidRPr="005B48B6">
        <w:rPr>
          <w:rFonts w:eastAsia="標楷體"/>
          <w:sz w:val="28"/>
          <w:szCs w:val="28"/>
        </w:rPr>
        <w:t>2020</w:t>
      </w:r>
      <w:r w:rsidR="00F44014" w:rsidRPr="005B48B6">
        <w:rPr>
          <w:rFonts w:eastAsia="標楷體"/>
          <w:sz w:val="28"/>
          <w:szCs w:val="28"/>
        </w:rPr>
        <w:t>年</w:t>
      </w:r>
      <w:r w:rsidR="00F44014" w:rsidRPr="005B48B6">
        <w:rPr>
          <w:rFonts w:eastAsia="標楷體"/>
          <w:sz w:val="28"/>
          <w:szCs w:val="28"/>
        </w:rPr>
        <w:t>3</w:t>
      </w:r>
      <w:r w:rsidR="00F44014" w:rsidRPr="005B48B6">
        <w:rPr>
          <w:rFonts w:eastAsia="標楷體"/>
          <w:sz w:val="28"/>
          <w:szCs w:val="28"/>
        </w:rPr>
        <w:t>月底整體表外融資</w:t>
      </w:r>
      <w:r w:rsidR="00F44014" w:rsidRPr="005B48B6">
        <w:rPr>
          <w:rFonts w:eastAsia="標楷體"/>
          <w:sz w:val="28"/>
          <w:szCs w:val="28"/>
        </w:rPr>
        <w:t>(</w:t>
      </w:r>
      <w:r w:rsidR="00F44014" w:rsidRPr="005B48B6">
        <w:rPr>
          <w:rFonts w:eastAsia="標楷體"/>
          <w:sz w:val="28"/>
          <w:szCs w:val="28"/>
        </w:rPr>
        <w:t>包括委託貸款、信託貸款及未貼現銀行承兌匯票</w:t>
      </w:r>
      <w:r w:rsidR="00F44014" w:rsidRPr="005B48B6">
        <w:rPr>
          <w:rStyle w:val="ae"/>
          <w:rFonts w:eastAsia="標楷體"/>
          <w:sz w:val="28"/>
          <w:szCs w:val="28"/>
        </w:rPr>
        <w:footnoteReference w:id="8"/>
      </w:r>
      <w:r w:rsidR="00F44014" w:rsidRPr="005B48B6">
        <w:rPr>
          <w:rFonts w:eastAsia="標楷體"/>
          <w:sz w:val="28"/>
          <w:szCs w:val="28"/>
        </w:rPr>
        <w:t>)</w:t>
      </w:r>
      <w:r w:rsidR="00F44014" w:rsidRPr="005B48B6">
        <w:rPr>
          <w:rFonts w:eastAsia="標楷體"/>
          <w:sz w:val="28"/>
          <w:szCs w:val="28"/>
        </w:rPr>
        <w:t>僅較</w:t>
      </w:r>
      <w:r w:rsidR="00F44014" w:rsidRPr="005B48B6">
        <w:rPr>
          <w:rFonts w:eastAsia="標楷體"/>
          <w:sz w:val="28"/>
          <w:szCs w:val="28"/>
        </w:rPr>
        <w:t>2019</w:t>
      </w:r>
      <w:r w:rsidR="00F44014" w:rsidRPr="005B48B6">
        <w:rPr>
          <w:rFonts w:eastAsia="標楷體"/>
          <w:sz w:val="28"/>
          <w:szCs w:val="28"/>
        </w:rPr>
        <w:t>年</w:t>
      </w:r>
      <w:r w:rsidR="00F44014" w:rsidRPr="005B48B6">
        <w:rPr>
          <w:rFonts w:eastAsia="標楷體"/>
          <w:sz w:val="28"/>
          <w:szCs w:val="28"/>
        </w:rPr>
        <w:t>12</w:t>
      </w:r>
      <w:r w:rsidR="00F44014" w:rsidRPr="005B48B6">
        <w:rPr>
          <w:rFonts w:eastAsia="標楷體"/>
          <w:sz w:val="28"/>
          <w:szCs w:val="28"/>
        </w:rPr>
        <w:t>月底減少</w:t>
      </w:r>
      <w:r w:rsidR="00F44014" w:rsidRPr="005B48B6">
        <w:rPr>
          <w:rFonts w:eastAsia="標楷體"/>
          <w:sz w:val="28"/>
          <w:szCs w:val="28"/>
        </w:rPr>
        <w:t>711</w:t>
      </w:r>
      <w:r w:rsidR="00F44014" w:rsidRPr="005B48B6">
        <w:rPr>
          <w:rFonts w:eastAsia="標楷體"/>
          <w:sz w:val="28"/>
          <w:szCs w:val="28"/>
        </w:rPr>
        <w:t>億元，減幅</w:t>
      </w:r>
      <w:r w:rsidR="00F44014" w:rsidRPr="005B48B6">
        <w:rPr>
          <w:rFonts w:eastAsia="標楷體"/>
          <w:sz w:val="28"/>
          <w:szCs w:val="28"/>
        </w:rPr>
        <w:t>0.3%</w:t>
      </w:r>
      <w:r w:rsidR="00F44014" w:rsidRPr="005B48B6">
        <w:rPr>
          <w:rFonts w:eastAsia="標楷體"/>
          <w:sz w:val="28"/>
          <w:szCs w:val="28"/>
        </w:rPr>
        <w:t>。</w:t>
      </w:r>
    </w:p>
    <w:p w:rsidR="0041335B" w:rsidRDefault="0041335B" w:rsidP="0041335B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 </w:t>
      </w:r>
      <w:proofErr w:type="gramStart"/>
      <w:r w:rsidRPr="005B48B6">
        <w:rPr>
          <w:rFonts w:eastAsia="標楷體"/>
          <w:b/>
          <w:sz w:val="28"/>
          <w:szCs w:val="28"/>
        </w:rPr>
        <w:t>—</w:t>
      </w:r>
      <w:proofErr w:type="gramEnd"/>
      <w:r w:rsidRPr="005B48B6">
        <w:rPr>
          <w:rFonts w:eastAsia="標楷體"/>
          <w:b/>
          <w:sz w:val="28"/>
          <w:szCs w:val="28"/>
        </w:rPr>
        <w:t>政府債券</w:t>
      </w:r>
      <w:r w:rsidRPr="005B48B6">
        <w:rPr>
          <w:rStyle w:val="ae"/>
          <w:rFonts w:eastAsia="標楷體"/>
          <w:b/>
          <w:sz w:val="28"/>
          <w:szCs w:val="28"/>
        </w:rPr>
        <w:footnoteReference w:id="9"/>
      </w:r>
      <w:r w:rsidRPr="005B48B6">
        <w:rPr>
          <w:rFonts w:eastAsia="標楷體"/>
          <w:b/>
          <w:sz w:val="28"/>
          <w:szCs w:val="28"/>
        </w:rPr>
        <w:t>發行增加：</w:t>
      </w:r>
      <w:r w:rsidRPr="005B48B6">
        <w:rPr>
          <w:rFonts w:eastAsia="標楷體"/>
          <w:sz w:val="28"/>
          <w:szCs w:val="28"/>
        </w:rPr>
        <w:t>為加速基礎建設投資，中國大陸自</w:t>
      </w:r>
      <w:r w:rsidRPr="005B48B6">
        <w:rPr>
          <w:rFonts w:eastAsia="標楷體"/>
          <w:sz w:val="28"/>
          <w:szCs w:val="28"/>
        </w:rPr>
        <w:t>2019</w:t>
      </w:r>
      <w:r w:rsidRPr="005B48B6">
        <w:rPr>
          <w:rFonts w:eastAsia="標楷體"/>
          <w:sz w:val="28"/>
          <w:szCs w:val="28"/>
        </w:rPr>
        <w:t>年已提前發行</w:t>
      </w:r>
      <w:r w:rsidRPr="005B48B6">
        <w:rPr>
          <w:rFonts w:eastAsia="標楷體"/>
          <w:sz w:val="28"/>
          <w:szCs w:val="28"/>
        </w:rPr>
        <w:t>2020</w:t>
      </w:r>
      <w:r w:rsidRPr="005B48B6">
        <w:rPr>
          <w:rFonts w:eastAsia="標楷體"/>
          <w:sz w:val="28"/>
          <w:szCs w:val="28"/>
        </w:rPr>
        <w:t>年度</w:t>
      </w:r>
      <w:proofErr w:type="gramStart"/>
      <w:r w:rsidRPr="005B48B6">
        <w:rPr>
          <w:rFonts w:eastAsia="標楷體"/>
          <w:sz w:val="28"/>
          <w:szCs w:val="28"/>
        </w:rPr>
        <w:t>專項債</w:t>
      </w:r>
      <w:proofErr w:type="gramEnd"/>
      <w:r w:rsidRPr="005B48B6">
        <w:rPr>
          <w:rFonts w:eastAsia="標楷體"/>
          <w:sz w:val="28"/>
          <w:szCs w:val="28"/>
        </w:rPr>
        <w:t>，現為因應</w:t>
      </w:r>
      <w:proofErr w:type="gramStart"/>
      <w:r w:rsidRPr="005B48B6">
        <w:rPr>
          <w:rFonts w:eastAsia="標楷體"/>
          <w:sz w:val="28"/>
          <w:szCs w:val="28"/>
        </w:rPr>
        <w:t>疫</w:t>
      </w:r>
      <w:proofErr w:type="gramEnd"/>
      <w:r w:rsidRPr="005B48B6">
        <w:rPr>
          <w:rFonts w:eastAsia="標楷體"/>
          <w:sz w:val="28"/>
          <w:szCs w:val="28"/>
        </w:rPr>
        <w:t>情造成的衝擊，近期除擴增地方政府專項債務限額及加速審批通過，並優先推動新</w:t>
      </w:r>
      <w:proofErr w:type="gramStart"/>
      <w:r w:rsidRPr="005B48B6">
        <w:rPr>
          <w:rFonts w:eastAsia="標楷體"/>
          <w:sz w:val="28"/>
          <w:szCs w:val="28"/>
        </w:rPr>
        <w:t>基建如</w:t>
      </w:r>
      <w:proofErr w:type="gramEnd"/>
      <w:r w:rsidRPr="005B48B6">
        <w:rPr>
          <w:rFonts w:eastAsia="標楷體"/>
          <w:sz w:val="28"/>
          <w:szCs w:val="28"/>
        </w:rPr>
        <w:t>5G</w:t>
      </w:r>
      <w:r w:rsidRPr="005B48B6">
        <w:rPr>
          <w:rFonts w:eastAsia="標楷體"/>
          <w:sz w:val="28"/>
          <w:szCs w:val="28"/>
        </w:rPr>
        <w:t>、</w:t>
      </w:r>
      <w:proofErr w:type="gramStart"/>
      <w:r w:rsidRPr="005B48B6">
        <w:rPr>
          <w:rFonts w:eastAsia="標楷體"/>
          <w:sz w:val="28"/>
          <w:szCs w:val="28"/>
        </w:rPr>
        <w:t>物聯網</w:t>
      </w:r>
      <w:proofErr w:type="gramEnd"/>
      <w:r w:rsidRPr="005B48B6">
        <w:rPr>
          <w:rFonts w:eastAsia="標楷體"/>
          <w:sz w:val="28"/>
          <w:szCs w:val="28"/>
        </w:rPr>
        <w:t>、工業互聯網、衛星網路、</w:t>
      </w:r>
      <w:r w:rsidRPr="005B48B6">
        <w:rPr>
          <w:rFonts w:eastAsia="標楷體"/>
          <w:sz w:val="28"/>
          <w:szCs w:val="28"/>
        </w:rPr>
        <w:t>AI</w:t>
      </w:r>
      <w:r w:rsidRPr="005B48B6">
        <w:rPr>
          <w:rFonts w:eastAsia="標楷體"/>
          <w:sz w:val="28"/>
          <w:szCs w:val="28"/>
        </w:rPr>
        <w:t>、雲端運算、</w:t>
      </w:r>
      <w:proofErr w:type="gramStart"/>
      <w:r w:rsidRPr="005B48B6">
        <w:rPr>
          <w:rFonts w:eastAsia="標楷體"/>
          <w:sz w:val="28"/>
          <w:szCs w:val="28"/>
        </w:rPr>
        <w:t>區塊鏈</w:t>
      </w:r>
      <w:proofErr w:type="gramEnd"/>
      <w:r w:rsidRPr="005B48B6">
        <w:rPr>
          <w:rFonts w:eastAsia="標楷體"/>
          <w:sz w:val="28"/>
          <w:szCs w:val="28"/>
        </w:rPr>
        <w:t>，及以數據中心、智慧計算中心等，</w:t>
      </w:r>
      <w:r w:rsidR="00583651">
        <w:rPr>
          <w:rFonts w:eastAsia="標楷體" w:hint="eastAsia"/>
          <w:sz w:val="28"/>
          <w:szCs w:val="28"/>
        </w:rPr>
        <w:t>致</w:t>
      </w:r>
      <w:r w:rsidRPr="005B48B6">
        <w:rPr>
          <w:rFonts w:eastAsia="標楷體"/>
          <w:sz w:val="28"/>
          <w:szCs w:val="28"/>
        </w:rPr>
        <w:t>2020</w:t>
      </w:r>
      <w:r w:rsidRPr="005B48B6">
        <w:rPr>
          <w:rFonts w:eastAsia="標楷體"/>
          <w:sz w:val="28"/>
          <w:szCs w:val="28"/>
        </w:rPr>
        <w:t>年</w:t>
      </w:r>
      <w:r w:rsidRPr="005B48B6">
        <w:rPr>
          <w:rFonts w:eastAsia="標楷體"/>
          <w:sz w:val="28"/>
          <w:szCs w:val="28"/>
        </w:rPr>
        <w:t>3</w:t>
      </w:r>
      <w:r w:rsidRPr="005B48B6">
        <w:rPr>
          <w:rFonts w:eastAsia="標楷體"/>
          <w:sz w:val="28"/>
          <w:szCs w:val="28"/>
        </w:rPr>
        <w:t>月底新發行政府債券較</w:t>
      </w:r>
      <w:r w:rsidRPr="005B48B6">
        <w:rPr>
          <w:rFonts w:eastAsia="標楷體"/>
          <w:sz w:val="28"/>
          <w:szCs w:val="28"/>
        </w:rPr>
        <w:t>2019</w:t>
      </w:r>
      <w:r w:rsidRPr="005B48B6">
        <w:rPr>
          <w:rFonts w:eastAsia="標楷體"/>
          <w:sz w:val="28"/>
          <w:szCs w:val="28"/>
        </w:rPr>
        <w:t>年</w:t>
      </w:r>
      <w:r w:rsidRPr="005B48B6">
        <w:rPr>
          <w:rFonts w:eastAsia="標楷體"/>
          <w:sz w:val="28"/>
          <w:szCs w:val="28"/>
        </w:rPr>
        <w:t>12</w:t>
      </w:r>
      <w:r w:rsidRPr="005B48B6">
        <w:rPr>
          <w:rFonts w:eastAsia="標楷體"/>
          <w:sz w:val="28"/>
          <w:szCs w:val="28"/>
        </w:rPr>
        <w:t>月底增加</w:t>
      </w:r>
      <w:r w:rsidRPr="005B48B6">
        <w:rPr>
          <w:rFonts w:eastAsia="標楷體"/>
          <w:sz w:val="28"/>
          <w:szCs w:val="28"/>
        </w:rPr>
        <w:t>1.6</w:t>
      </w:r>
      <w:r w:rsidRPr="005B48B6">
        <w:rPr>
          <w:rFonts w:eastAsia="標楷體"/>
          <w:sz w:val="28"/>
          <w:szCs w:val="28"/>
        </w:rPr>
        <w:t>兆元，增幅</w:t>
      </w:r>
      <w:r w:rsidRPr="005B48B6">
        <w:rPr>
          <w:rFonts w:eastAsia="標楷體"/>
          <w:sz w:val="28"/>
          <w:szCs w:val="28"/>
        </w:rPr>
        <w:t>4.2%</w:t>
      </w:r>
      <w:r w:rsidRPr="005B48B6">
        <w:rPr>
          <w:rFonts w:eastAsia="標楷體"/>
          <w:sz w:val="28"/>
          <w:szCs w:val="28"/>
        </w:rPr>
        <w:t>。</w:t>
      </w:r>
    </w:p>
    <w:p w:rsidR="00583651" w:rsidRPr="005B48B6" w:rsidRDefault="00F44014" w:rsidP="00751782">
      <w:pPr>
        <w:widowControl/>
        <w:autoSpaceDE w:val="0"/>
        <w:snapToGrid w:val="0"/>
        <w:spacing w:beforeLines="25" w:before="90" w:line="500" w:lineRule="exact"/>
        <w:ind w:leftChars="59" w:left="559" w:hangingChars="149" w:hanging="417"/>
        <w:jc w:val="both"/>
        <w:rPr>
          <w:rFonts w:eastAsia="標楷體"/>
          <w:sz w:val="28"/>
          <w:szCs w:val="28"/>
        </w:rPr>
      </w:pPr>
      <w:r w:rsidRPr="005B48B6">
        <w:rPr>
          <w:rFonts w:eastAsia="標楷體"/>
          <w:sz w:val="28"/>
          <w:szCs w:val="32"/>
        </w:rPr>
        <w:t xml:space="preserve"> </w:t>
      </w:r>
      <w:proofErr w:type="gramStart"/>
      <w:r w:rsidR="000F2DFF" w:rsidRPr="005B48B6">
        <w:rPr>
          <w:rFonts w:eastAsia="標楷體"/>
          <w:sz w:val="28"/>
          <w:szCs w:val="32"/>
        </w:rPr>
        <w:t>—</w:t>
      </w:r>
      <w:proofErr w:type="gramEnd"/>
      <w:r w:rsidRPr="005B48B6">
        <w:rPr>
          <w:rFonts w:eastAsia="標楷體"/>
          <w:b/>
          <w:sz w:val="28"/>
          <w:szCs w:val="28"/>
        </w:rPr>
        <w:t>資本市場融資成長：</w:t>
      </w:r>
      <w:r w:rsidRPr="005B48B6">
        <w:rPr>
          <w:rFonts w:eastAsia="標楷體"/>
          <w:sz w:val="28"/>
          <w:szCs w:val="28"/>
        </w:rPr>
        <w:t>2020</w:t>
      </w:r>
      <w:r w:rsidRPr="005B48B6">
        <w:rPr>
          <w:rFonts w:eastAsia="標楷體"/>
          <w:sz w:val="28"/>
          <w:szCs w:val="28"/>
        </w:rPr>
        <w:t>年</w:t>
      </w:r>
      <w:r w:rsidRPr="005B48B6">
        <w:rPr>
          <w:rFonts w:eastAsia="標楷體"/>
          <w:sz w:val="28"/>
          <w:szCs w:val="28"/>
        </w:rPr>
        <w:t>3</w:t>
      </w:r>
      <w:r w:rsidRPr="005B48B6">
        <w:rPr>
          <w:rFonts w:eastAsia="標楷體"/>
          <w:sz w:val="28"/>
          <w:szCs w:val="28"/>
        </w:rPr>
        <w:t>月底資本市場融資（包括公司債及股票）較</w:t>
      </w:r>
      <w:r w:rsidRPr="005B48B6">
        <w:rPr>
          <w:rFonts w:eastAsia="標楷體"/>
          <w:sz w:val="28"/>
          <w:szCs w:val="28"/>
        </w:rPr>
        <w:t>2019</w:t>
      </w:r>
      <w:r w:rsidRPr="005B48B6">
        <w:rPr>
          <w:rFonts w:eastAsia="標楷體"/>
          <w:sz w:val="28"/>
          <w:szCs w:val="28"/>
        </w:rPr>
        <w:t>年</w:t>
      </w:r>
      <w:r w:rsidRPr="005B48B6">
        <w:rPr>
          <w:rFonts w:eastAsia="標楷體"/>
          <w:sz w:val="28"/>
          <w:szCs w:val="28"/>
        </w:rPr>
        <w:t>12</w:t>
      </w:r>
      <w:r w:rsidRPr="005B48B6">
        <w:rPr>
          <w:rFonts w:eastAsia="標楷體"/>
          <w:sz w:val="28"/>
          <w:szCs w:val="28"/>
        </w:rPr>
        <w:t>月底增加</w:t>
      </w:r>
      <w:r w:rsidRPr="005B48B6">
        <w:rPr>
          <w:rFonts w:eastAsia="標楷體"/>
          <w:sz w:val="28"/>
          <w:szCs w:val="28"/>
        </w:rPr>
        <w:t>1.9</w:t>
      </w:r>
      <w:r w:rsidRPr="005B48B6">
        <w:rPr>
          <w:rFonts w:eastAsia="標楷體"/>
          <w:sz w:val="28"/>
          <w:szCs w:val="28"/>
        </w:rPr>
        <w:t>兆元，增幅</w:t>
      </w:r>
      <w:r w:rsidRPr="005B48B6">
        <w:rPr>
          <w:rFonts w:eastAsia="標楷體"/>
          <w:sz w:val="28"/>
          <w:szCs w:val="28"/>
        </w:rPr>
        <w:t>6.1%</w:t>
      </w:r>
      <w:r w:rsidRPr="005B48B6">
        <w:rPr>
          <w:rFonts w:eastAsia="標楷體"/>
          <w:sz w:val="28"/>
          <w:szCs w:val="28"/>
        </w:rPr>
        <w:t>，主因是中國大陸在</w:t>
      </w:r>
      <w:r w:rsidRPr="005B48B6">
        <w:rPr>
          <w:rFonts w:eastAsia="標楷體"/>
          <w:sz w:val="28"/>
          <w:szCs w:val="28"/>
        </w:rPr>
        <w:t>2020</w:t>
      </w:r>
      <w:r w:rsidRPr="005B48B6">
        <w:rPr>
          <w:rFonts w:eastAsia="標楷體"/>
          <w:sz w:val="28"/>
          <w:szCs w:val="28"/>
        </w:rPr>
        <w:t>年初起陸續放寬融資管道及調降主要利率，包括貸款市場報價利率（</w:t>
      </w:r>
      <w:r w:rsidRPr="005B48B6">
        <w:rPr>
          <w:rFonts w:eastAsia="標楷體"/>
          <w:sz w:val="28"/>
          <w:szCs w:val="28"/>
        </w:rPr>
        <w:t>LPR</w:t>
      </w:r>
      <w:r w:rsidRPr="005B48B6">
        <w:rPr>
          <w:rFonts w:eastAsia="標楷體"/>
          <w:sz w:val="28"/>
          <w:szCs w:val="28"/>
        </w:rPr>
        <w:t>）等，使企業債券融資增加。</w:t>
      </w:r>
    </w:p>
    <w:p w:rsidR="00F44014" w:rsidRPr="005B48B6" w:rsidRDefault="00F44014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表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1-2  </w:t>
      </w:r>
      <w:r w:rsidRPr="005B48B6">
        <w:rPr>
          <w:rFonts w:eastAsia="標楷體"/>
          <w:b/>
          <w:color w:val="000000" w:themeColor="text1"/>
          <w:sz w:val="28"/>
          <w:szCs w:val="32"/>
        </w:rPr>
        <w:t>社會融資規模存量金額</w:t>
      </w:r>
    </w:p>
    <w:p w:rsidR="00F44014" w:rsidRPr="00ED66EA" w:rsidRDefault="00F44014" w:rsidP="00F44014">
      <w:pPr>
        <w:spacing w:line="480" w:lineRule="exact"/>
        <w:ind w:left="567"/>
        <w:jc w:val="right"/>
        <w:rPr>
          <w:rFonts w:eastAsia="標楷體"/>
          <w:color w:val="000000" w:themeColor="text1"/>
          <w:sz w:val="22"/>
        </w:rPr>
      </w:pPr>
      <w:r w:rsidRPr="00ED66EA">
        <w:rPr>
          <w:rFonts w:eastAsia="標楷體"/>
          <w:color w:val="000000" w:themeColor="text1"/>
          <w:sz w:val="22"/>
        </w:rPr>
        <w:t>單位</w:t>
      </w:r>
      <w:r w:rsidRPr="00ED66EA">
        <w:rPr>
          <w:rFonts w:eastAsia="標楷體"/>
          <w:color w:val="000000" w:themeColor="text1"/>
          <w:sz w:val="22"/>
        </w:rPr>
        <w:t>:</w:t>
      </w:r>
      <w:r w:rsidRPr="00ED66EA">
        <w:rPr>
          <w:rFonts w:eastAsia="標楷體"/>
          <w:color w:val="000000" w:themeColor="text1"/>
          <w:sz w:val="22"/>
        </w:rPr>
        <w:t>人民幣兆元</w:t>
      </w:r>
    </w:p>
    <w:tbl>
      <w:tblPr>
        <w:tblStyle w:val="152"/>
        <w:tblW w:w="8342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1610"/>
        <w:gridCol w:w="1122"/>
        <w:gridCol w:w="1122"/>
        <w:gridCol w:w="1122"/>
        <w:gridCol w:w="1122"/>
        <w:gridCol w:w="1122"/>
        <w:gridCol w:w="1122"/>
      </w:tblGrid>
      <w:tr w:rsidR="00F44014" w:rsidRPr="005B48B6" w:rsidTr="00F44014">
        <w:trPr>
          <w:trHeight w:val="869"/>
          <w:jc w:val="center"/>
        </w:trPr>
        <w:tc>
          <w:tcPr>
            <w:tcW w:w="1610" w:type="dxa"/>
            <w:tcBorders>
              <w:left w:val="nil"/>
              <w:right w:val="nil"/>
            </w:tcBorders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bookmarkStart w:id="21" w:name="_Hlk24017954"/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社會融資規模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銀行貸款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表外融資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政府債券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資本市場融資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其他</w:t>
            </w:r>
          </w:p>
        </w:tc>
      </w:tr>
      <w:bookmarkEnd w:id="21"/>
      <w:tr w:rsidR="00F44014" w:rsidRPr="005B48B6" w:rsidTr="00F44014">
        <w:trPr>
          <w:trHeight w:val="317"/>
          <w:jc w:val="center"/>
        </w:trPr>
        <w:tc>
          <w:tcPr>
            <w:tcW w:w="1610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5B48B6">
              <w:rPr>
                <w:rFonts w:eastAsia="標楷體"/>
                <w:b/>
                <w:bCs/>
                <w:color w:val="000000"/>
              </w:rPr>
              <w:t>2019</w:t>
            </w:r>
            <w:r w:rsidRPr="005B48B6">
              <w:rPr>
                <w:rFonts w:eastAsia="標楷體"/>
                <w:b/>
                <w:bCs/>
                <w:color w:val="000000"/>
              </w:rPr>
              <w:t>年</w:t>
            </w:r>
            <w:r w:rsidRPr="005B48B6">
              <w:rPr>
                <w:rFonts w:eastAsia="標楷體"/>
                <w:b/>
                <w:bCs/>
                <w:color w:val="000000"/>
              </w:rPr>
              <w:t>12</w:t>
            </w:r>
            <w:r w:rsidRPr="005B48B6">
              <w:rPr>
                <w:rFonts w:eastAsia="標楷體"/>
                <w:b/>
                <w:bCs/>
                <w:color w:val="000000"/>
              </w:rPr>
              <w:t>月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251.3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153.7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22.2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37.7</w:t>
            </w:r>
          </w:p>
        </w:tc>
        <w:tc>
          <w:tcPr>
            <w:tcW w:w="1122" w:type="dxa"/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30.8</w:t>
            </w:r>
          </w:p>
        </w:tc>
        <w:tc>
          <w:tcPr>
            <w:tcW w:w="1122" w:type="dxa"/>
            <w:tcBorders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5.7</w:t>
            </w:r>
          </w:p>
        </w:tc>
      </w:tr>
      <w:tr w:rsidR="00F44014" w:rsidRPr="005B48B6" w:rsidTr="00F44014">
        <w:trPr>
          <w:trHeight w:val="317"/>
          <w:jc w:val="center"/>
        </w:trPr>
        <w:tc>
          <w:tcPr>
            <w:tcW w:w="1610" w:type="dxa"/>
            <w:tcBorders>
              <w:left w:val="nil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5B48B6">
              <w:rPr>
                <w:rFonts w:eastAsia="標楷體"/>
                <w:b/>
                <w:bCs/>
                <w:color w:val="000000"/>
              </w:rPr>
              <w:t>2020</w:t>
            </w:r>
            <w:r w:rsidRPr="005B48B6">
              <w:rPr>
                <w:rFonts w:eastAsia="標楷體"/>
                <w:b/>
                <w:bCs/>
                <w:color w:val="000000"/>
              </w:rPr>
              <w:t>年</w:t>
            </w:r>
            <w:r w:rsidRPr="005B48B6">
              <w:rPr>
                <w:rFonts w:eastAsia="標楷體"/>
                <w:b/>
                <w:bCs/>
                <w:color w:val="000000"/>
              </w:rPr>
              <w:t>3</w:t>
            </w:r>
            <w:r w:rsidRPr="005B48B6">
              <w:rPr>
                <w:rFonts w:eastAsia="標楷體"/>
                <w:b/>
                <w:bCs/>
                <w:color w:val="000000"/>
              </w:rPr>
              <w:t>月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262.2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161.2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22.1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39.3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32.7</w:t>
            </w:r>
          </w:p>
        </w:tc>
        <w:tc>
          <w:tcPr>
            <w:tcW w:w="1122" w:type="dxa"/>
            <w:tcBorders>
              <w:bottom w:val="double" w:sz="4" w:space="0" w:color="auto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jc w:val="center"/>
              <w:rPr>
                <w:rFonts w:eastAsia="標楷體"/>
                <w:color w:val="000000"/>
              </w:rPr>
            </w:pPr>
            <w:r w:rsidRPr="005B48B6">
              <w:rPr>
                <w:rFonts w:eastAsia="標楷體"/>
                <w:color w:val="000000"/>
              </w:rPr>
              <w:t>5.9</w:t>
            </w:r>
          </w:p>
        </w:tc>
      </w:tr>
      <w:tr w:rsidR="00F44014" w:rsidRPr="005B48B6" w:rsidTr="00F44014">
        <w:trPr>
          <w:trHeight w:val="328"/>
          <w:jc w:val="center"/>
        </w:trPr>
        <w:tc>
          <w:tcPr>
            <w:tcW w:w="1610" w:type="dxa"/>
            <w:tcBorders>
              <w:top w:val="double" w:sz="4" w:space="0" w:color="auto"/>
              <w:left w:val="nil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增減金額</w:t>
            </w:r>
          </w:p>
          <w:p w:rsidR="00F44014" w:rsidRPr="005B48B6" w:rsidRDefault="00F44014" w:rsidP="00F440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</w:rPr>
            </w:pPr>
            <w:r w:rsidRPr="005B48B6">
              <w:rPr>
                <w:rFonts w:eastAsia="標楷體"/>
                <w:b/>
                <w:color w:val="000000" w:themeColor="text1"/>
              </w:rPr>
              <w:t>(</w:t>
            </w:r>
            <w:r w:rsidRPr="005B48B6">
              <w:rPr>
                <w:rFonts w:eastAsia="標楷體"/>
                <w:b/>
                <w:color w:val="000000" w:themeColor="text1"/>
              </w:rPr>
              <w:t>增減幅度</w:t>
            </w:r>
            <w:r w:rsidRPr="005B48B6">
              <w:rPr>
                <w:rFonts w:eastAsia="標楷體"/>
                <w:b/>
                <w:color w:val="000000" w:themeColor="text1"/>
              </w:rPr>
              <w:t>%)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10.9</w:t>
            </w:r>
          </w:p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4.4%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7.5</w:t>
            </w:r>
          </w:p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4.9%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-0.07</w:t>
            </w:r>
          </w:p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-0.3%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1.6</w:t>
            </w:r>
          </w:p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4.2%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1.9</w:t>
            </w:r>
          </w:p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6.1%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F44014" w:rsidRPr="005B48B6" w:rsidRDefault="00F44014" w:rsidP="00F4401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0.13</w:t>
            </w:r>
          </w:p>
          <w:p w:rsidR="00F44014" w:rsidRPr="005B48B6" w:rsidRDefault="00F44014" w:rsidP="00F44014">
            <w:pPr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5B48B6">
              <w:rPr>
                <w:rFonts w:eastAsia="標楷體"/>
                <w:b/>
                <w:bCs/>
                <w:color w:val="000000"/>
                <w:kern w:val="0"/>
              </w:rPr>
              <w:t>2.3%</w:t>
            </w:r>
          </w:p>
        </w:tc>
      </w:tr>
    </w:tbl>
    <w:p w:rsidR="00761FCB" w:rsidRPr="005B48B6" w:rsidRDefault="00F44014" w:rsidP="00F24BE1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 xml:space="preserve">  </w:t>
      </w:r>
      <w:r w:rsidRPr="005B48B6">
        <w:rPr>
          <w:rFonts w:eastAsia="標楷體"/>
          <w:color w:val="000000" w:themeColor="text1"/>
          <w:sz w:val="20"/>
          <w:szCs w:val="20"/>
        </w:rPr>
        <w:t>資料來源：</w:t>
      </w:r>
      <w:r w:rsidRPr="005B48B6">
        <w:rPr>
          <w:rFonts w:eastAsia="標楷體"/>
          <w:color w:val="000000" w:themeColor="text1"/>
          <w:sz w:val="20"/>
          <w:szCs w:val="20"/>
        </w:rPr>
        <w:t>CEIC</w:t>
      </w:r>
      <w:r w:rsidRPr="005B48B6">
        <w:rPr>
          <w:rFonts w:eastAsia="標楷體"/>
          <w:color w:val="000000" w:themeColor="text1"/>
          <w:sz w:val="20"/>
          <w:szCs w:val="20"/>
        </w:rPr>
        <w:t>，經濟處自行計算。</w:t>
      </w:r>
    </w:p>
    <w:p w:rsidR="00F44014" w:rsidRPr="005B48B6" w:rsidRDefault="00F44014" w:rsidP="00512FEF">
      <w:pPr>
        <w:widowControl/>
        <w:numPr>
          <w:ilvl w:val="0"/>
          <w:numId w:val="40"/>
        </w:numPr>
        <w:tabs>
          <w:tab w:val="left" w:pos="567"/>
        </w:tabs>
        <w:autoSpaceDE w:val="0"/>
        <w:snapToGrid w:val="0"/>
        <w:spacing w:beforeLines="50" w:before="18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lastRenderedPageBreak/>
        <w:t>股價跌幅縮小</w:t>
      </w:r>
    </w:p>
    <w:p w:rsidR="00F44014" w:rsidRDefault="00F44014" w:rsidP="00ED66EA">
      <w:pPr>
        <w:widowControl/>
        <w:autoSpaceDE w:val="0"/>
        <w:snapToGrid w:val="0"/>
        <w:spacing w:beforeLines="25" w:before="90" w:line="480" w:lineRule="exact"/>
        <w:ind w:leftChars="59" w:left="142" w:firstLineChars="200" w:firstLine="560"/>
        <w:jc w:val="both"/>
        <w:rPr>
          <w:rFonts w:eastAsia="標楷體"/>
          <w:sz w:val="28"/>
          <w:szCs w:val="32"/>
        </w:rPr>
      </w:pPr>
      <w:r w:rsidRPr="005B48B6">
        <w:rPr>
          <w:rFonts w:eastAsia="標楷體"/>
          <w:sz w:val="28"/>
          <w:szCs w:val="32"/>
        </w:rPr>
        <w:t>受</w:t>
      </w:r>
      <w:r w:rsidRPr="005B48B6">
        <w:rPr>
          <w:rFonts w:eastAsia="標楷體"/>
          <w:sz w:val="28"/>
          <w:szCs w:val="32"/>
        </w:rPr>
        <w:t>COVID-19</w:t>
      </w:r>
      <w:proofErr w:type="gramStart"/>
      <w:r w:rsidRPr="005B48B6">
        <w:rPr>
          <w:rFonts w:eastAsia="標楷體"/>
          <w:sz w:val="28"/>
          <w:szCs w:val="32"/>
        </w:rPr>
        <w:t>疫</w:t>
      </w:r>
      <w:proofErr w:type="gramEnd"/>
      <w:r w:rsidRPr="005B48B6">
        <w:rPr>
          <w:rFonts w:eastAsia="標楷體"/>
          <w:sz w:val="28"/>
          <w:szCs w:val="32"/>
        </w:rPr>
        <w:t>情衝擊及</w:t>
      </w:r>
      <w:r w:rsidR="004D61E3">
        <w:rPr>
          <w:rFonts w:eastAsia="標楷體" w:hint="eastAsia"/>
          <w:sz w:val="28"/>
          <w:szCs w:val="32"/>
        </w:rPr>
        <w:t>封城、</w:t>
      </w:r>
      <w:r w:rsidRPr="005B48B6">
        <w:rPr>
          <w:rFonts w:eastAsia="標楷體"/>
          <w:sz w:val="28"/>
          <w:szCs w:val="32"/>
        </w:rPr>
        <w:t>停工</w:t>
      </w:r>
      <w:r w:rsidR="004D61E3">
        <w:rPr>
          <w:rFonts w:eastAsia="標楷體" w:hint="eastAsia"/>
          <w:sz w:val="28"/>
          <w:szCs w:val="32"/>
        </w:rPr>
        <w:t>等</w:t>
      </w:r>
      <w:r w:rsidRPr="005B48B6">
        <w:rPr>
          <w:rFonts w:eastAsia="標楷體"/>
          <w:sz w:val="28"/>
          <w:szCs w:val="32"/>
        </w:rPr>
        <w:t>影響，中國大陸股市農曆年</w:t>
      </w:r>
      <w:r w:rsidR="004D61E3">
        <w:rPr>
          <w:rFonts w:eastAsia="標楷體" w:hint="eastAsia"/>
          <w:sz w:val="28"/>
          <w:szCs w:val="32"/>
        </w:rPr>
        <w:t>開市</w:t>
      </w:r>
      <w:r w:rsidR="004D61E3">
        <w:rPr>
          <w:rFonts w:eastAsia="標楷體"/>
          <w:sz w:val="28"/>
          <w:szCs w:val="32"/>
        </w:rPr>
        <w:t>後出現</w:t>
      </w:r>
      <w:r w:rsidR="004D61E3">
        <w:rPr>
          <w:rFonts w:eastAsia="標楷體" w:hint="eastAsia"/>
          <w:sz w:val="28"/>
          <w:szCs w:val="32"/>
        </w:rPr>
        <w:t>明顯</w:t>
      </w:r>
      <w:r w:rsidR="00F32F85">
        <w:rPr>
          <w:rFonts w:eastAsia="標楷體" w:hint="eastAsia"/>
          <w:sz w:val="28"/>
          <w:szCs w:val="32"/>
        </w:rPr>
        <w:t>下</w:t>
      </w:r>
      <w:r w:rsidRPr="005B48B6">
        <w:rPr>
          <w:rFonts w:eastAsia="標楷體"/>
          <w:sz w:val="28"/>
          <w:szCs w:val="32"/>
        </w:rPr>
        <w:t>跌，惟隨著官方採取相關措施</w:t>
      </w:r>
      <w:r w:rsidRPr="005B48B6">
        <w:rPr>
          <w:rStyle w:val="ae"/>
          <w:rFonts w:eastAsia="標楷體"/>
          <w:sz w:val="28"/>
          <w:szCs w:val="32"/>
        </w:rPr>
        <w:footnoteReference w:id="10"/>
      </w:r>
      <w:r w:rsidRPr="005B48B6">
        <w:rPr>
          <w:rFonts w:eastAsia="標楷體"/>
          <w:sz w:val="28"/>
          <w:szCs w:val="32"/>
        </w:rPr>
        <w:t>並實施</w:t>
      </w:r>
      <w:r w:rsidR="00A03AC9">
        <w:rPr>
          <w:rFonts w:eastAsia="標楷體" w:hint="eastAsia"/>
          <w:sz w:val="28"/>
          <w:szCs w:val="32"/>
        </w:rPr>
        <w:t>因應</w:t>
      </w:r>
      <w:proofErr w:type="gramStart"/>
      <w:r w:rsidR="00A03AC9">
        <w:rPr>
          <w:rFonts w:eastAsia="標楷體" w:hint="eastAsia"/>
          <w:sz w:val="28"/>
          <w:szCs w:val="32"/>
        </w:rPr>
        <w:t>疫情的</w:t>
      </w:r>
      <w:proofErr w:type="gramEnd"/>
      <w:r w:rsidR="00A03AC9">
        <w:rPr>
          <w:rFonts w:eastAsia="標楷體" w:hint="eastAsia"/>
          <w:sz w:val="28"/>
          <w:szCs w:val="32"/>
        </w:rPr>
        <w:t>相關</w:t>
      </w:r>
      <w:r w:rsidRPr="005B48B6">
        <w:rPr>
          <w:rFonts w:eastAsia="標楷體"/>
          <w:sz w:val="28"/>
          <w:szCs w:val="32"/>
        </w:rPr>
        <w:t>貨幣及財政政策，加以</w:t>
      </w:r>
      <w:proofErr w:type="gramStart"/>
      <w:r w:rsidRPr="005B48B6">
        <w:rPr>
          <w:rFonts w:eastAsia="標楷體"/>
          <w:sz w:val="28"/>
          <w:szCs w:val="32"/>
        </w:rPr>
        <w:t>疫</w:t>
      </w:r>
      <w:proofErr w:type="gramEnd"/>
      <w:r w:rsidRPr="005B48B6">
        <w:rPr>
          <w:rFonts w:eastAsia="標楷體"/>
          <w:sz w:val="28"/>
          <w:szCs w:val="32"/>
        </w:rPr>
        <w:t>情初步控制及開始復工，</w:t>
      </w:r>
      <w:r w:rsidR="00FC157D">
        <w:rPr>
          <w:rFonts w:eastAsia="標楷體" w:hint="eastAsia"/>
          <w:sz w:val="28"/>
          <w:szCs w:val="32"/>
        </w:rPr>
        <w:t>股市</w:t>
      </w:r>
      <w:r w:rsidR="00C037A3">
        <w:rPr>
          <w:rFonts w:eastAsia="標楷體" w:hint="eastAsia"/>
          <w:sz w:val="28"/>
          <w:szCs w:val="32"/>
        </w:rPr>
        <w:t>緩慢</w:t>
      </w:r>
      <w:r w:rsidR="00FC157D">
        <w:rPr>
          <w:rFonts w:eastAsia="標楷體" w:hint="eastAsia"/>
          <w:sz w:val="28"/>
          <w:szCs w:val="32"/>
        </w:rPr>
        <w:t>回</w:t>
      </w:r>
      <w:r w:rsidR="00C037A3">
        <w:rPr>
          <w:rFonts w:eastAsia="標楷體" w:hint="eastAsia"/>
          <w:sz w:val="28"/>
          <w:szCs w:val="32"/>
        </w:rPr>
        <w:t>升</w:t>
      </w:r>
      <w:r w:rsidR="00883582">
        <w:rPr>
          <w:rFonts w:eastAsia="標楷體" w:hint="eastAsia"/>
          <w:sz w:val="28"/>
          <w:szCs w:val="32"/>
        </w:rPr>
        <w:t>；</w:t>
      </w:r>
      <w:r w:rsidR="0027633A">
        <w:rPr>
          <w:rFonts w:eastAsia="標楷體" w:hint="eastAsia"/>
          <w:sz w:val="28"/>
          <w:szCs w:val="32"/>
        </w:rPr>
        <w:t>惟</w:t>
      </w:r>
      <w:r w:rsidR="00E800C4">
        <w:rPr>
          <w:rFonts w:eastAsia="標楷體" w:hint="eastAsia"/>
          <w:sz w:val="28"/>
          <w:szCs w:val="32"/>
        </w:rPr>
        <w:t>受</w:t>
      </w:r>
      <w:r w:rsidR="00FC157D">
        <w:rPr>
          <w:rFonts w:eastAsia="標楷體" w:hint="eastAsia"/>
          <w:sz w:val="28"/>
          <w:szCs w:val="32"/>
        </w:rPr>
        <w:t>美股</w:t>
      </w:r>
      <w:r w:rsidR="00FC157D">
        <w:rPr>
          <w:rFonts w:eastAsia="標楷體" w:hint="eastAsia"/>
          <w:sz w:val="28"/>
          <w:szCs w:val="32"/>
        </w:rPr>
        <w:t>2</w:t>
      </w:r>
      <w:r w:rsidR="00FC157D">
        <w:rPr>
          <w:rFonts w:eastAsia="標楷體" w:hint="eastAsia"/>
          <w:sz w:val="28"/>
          <w:szCs w:val="32"/>
        </w:rPr>
        <w:t>月底</w:t>
      </w:r>
      <w:r w:rsidR="00883582">
        <w:rPr>
          <w:rFonts w:eastAsia="標楷體" w:hint="eastAsia"/>
          <w:sz w:val="28"/>
          <w:szCs w:val="32"/>
        </w:rPr>
        <w:t>快速下跌</w:t>
      </w:r>
      <w:r w:rsidR="00C037A3">
        <w:rPr>
          <w:rFonts w:eastAsia="標楷體" w:hint="eastAsia"/>
          <w:sz w:val="28"/>
          <w:szCs w:val="32"/>
        </w:rPr>
        <w:t>影響</w:t>
      </w:r>
      <w:r w:rsidR="00883582">
        <w:rPr>
          <w:rFonts w:eastAsia="標楷體" w:hint="eastAsia"/>
          <w:sz w:val="28"/>
          <w:szCs w:val="32"/>
        </w:rPr>
        <w:t>，</w:t>
      </w:r>
      <w:proofErr w:type="gramStart"/>
      <w:r w:rsidR="00E800C4">
        <w:rPr>
          <w:rFonts w:eastAsia="標楷體" w:hint="eastAsia"/>
          <w:sz w:val="28"/>
          <w:szCs w:val="32"/>
        </w:rPr>
        <w:t>陸股</w:t>
      </w:r>
      <w:r w:rsidR="00FA7A21">
        <w:rPr>
          <w:rFonts w:eastAsia="標楷體" w:hint="eastAsia"/>
          <w:sz w:val="28"/>
          <w:szCs w:val="32"/>
        </w:rPr>
        <w:t>自</w:t>
      </w:r>
      <w:proofErr w:type="gramEnd"/>
      <w:r w:rsidR="00FA7A21">
        <w:rPr>
          <w:rFonts w:eastAsia="標楷體" w:hint="eastAsia"/>
          <w:sz w:val="28"/>
          <w:szCs w:val="32"/>
        </w:rPr>
        <w:t>3</w:t>
      </w:r>
      <w:r w:rsidR="00FA7A21">
        <w:rPr>
          <w:rFonts w:eastAsia="標楷體" w:hint="eastAsia"/>
          <w:sz w:val="28"/>
          <w:szCs w:val="32"/>
        </w:rPr>
        <w:t>月初開始第二波下跌，</w:t>
      </w:r>
      <w:r w:rsidR="00C037A3">
        <w:rPr>
          <w:rFonts w:eastAsia="標楷體" w:hint="eastAsia"/>
          <w:sz w:val="28"/>
          <w:szCs w:val="32"/>
        </w:rPr>
        <w:t>至</w:t>
      </w:r>
      <w:r w:rsidR="0047077B">
        <w:rPr>
          <w:rFonts w:eastAsia="標楷體" w:hint="eastAsia"/>
          <w:sz w:val="28"/>
          <w:szCs w:val="32"/>
        </w:rPr>
        <w:t>3</w:t>
      </w:r>
      <w:r w:rsidR="0047077B">
        <w:rPr>
          <w:rFonts w:eastAsia="標楷體" w:hint="eastAsia"/>
          <w:sz w:val="28"/>
          <w:szCs w:val="32"/>
        </w:rPr>
        <w:t>月</w:t>
      </w:r>
      <w:r w:rsidR="0047077B">
        <w:rPr>
          <w:rFonts w:eastAsia="標楷體" w:hint="eastAsia"/>
          <w:sz w:val="28"/>
          <w:szCs w:val="32"/>
        </w:rPr>
        <w:t>23</w:t>
      </w:r>
      <w:r w:rsidR="0047077B">
        <w:rPr>
          <w:rFonts w:eastAsia="標楷體" w:hint="eastAsia"/>
          <w:sz w:val="28"/>
          <w:szCs w:val="32"/>
        </w:rPr>
        <w:t>日</w:t>
      </w:r>
      <w:r w:rsidR="001923B4">
        <w:rPr>
          <w:rFonts w:eastAsia="標楷體" w:hint="eastAsia"/>
          <w:sz w:val="28"/>
          <w:szCs w:val="32"/>
        </w:rPr>
        <w:t>始緩慢</w:t>
      </w:r>
      <w:r w:rsidR="0047077B">
        <w:rPr>
          <w:rFonts w:eastAsia="標楷體" w:hint="eastAsia"/>
          <w:sz w:val="28"/>
          <w:szCs w:val="32"/>
        </w:rPr>
        <w:t>回</w:t>
      </w:r>
      <w:r w:rsidR="00A03AC9">
        <w:rPr>
          <w:rFonts w:eastAsia="標楷體" w:hint="eastAsia"/>
          <w:sz w:val="28"/>
          <w:szCs w:val="32"/>
        </w:rPr>
        <w:t>穩</w:t>
      </w:r>
      <w:r w:rsidR="0047077B">
        <w:rPr>
          <w:rFonts w:eastAsia="標楷體" w:hint="eastAsia"/>
          <w:sz w:val="28"/>
          <w:szCs w:val="32"/>
        </w:rPr>
        <w:t>。</w:t>
      </w:r>
      <w:r w:rsidR="00A03AC9">
        <w:rPr>
          <w:rFonts w:eastAsia="標楷體" w:hint="eastAsia"/>
          <w:sz w:val="28"/>
          <w:szCs w:val="32"/>
        </w:rPr>
        <w:t>至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3</w:t>
      </w:r>
      <w:r w:rsidRPr="005B48B6">
        <w:rPr>
          <w:rFonts w:eastAsia="標楷體"/>
          <w:sz w:val="28"/>
          <w:szCs w:val="32"/>
        </w:rPr>
        <w:t>月底深證指數及上證指數較</w:t>
      </w:r>
      <w:r w:rsidRPr="005B48B6">
        <w:rPr>
          <w:rFonts w:eastAsia="標楷體"/>
          <w:sz w:val="28"/>
          <w:szCs w:val="32"/>
        </w:rPr>
        <w:t>2019</w:t>
      </w:r>
      <w:r w:rsidRPr="005B48B6">
        <w:rPr>
          <w:rFonts w:eastAsia="標楷體"/>
          <w:sz w:val="28"/>
          <w:szCs w:val="32"/>
        </w:rPr>
        <w:t>年</w:t>
      </w:r>
      <w:bookmarkStart w:id="22" w:name="OLE_LINK2"/>
      <w:bookmarkStart w:id="23" w:name="OLE_LINK3"/>
      <w:r w:rsidRPr="005B48B6">
        <w:rPr>
          <w:rFonts w:eastAsia="標楷體"/>
          <w:sz w:val="28"/>
          <w:szCs w:val="32"/>
        </w:rPr>
        <w:t>12</w:t>
      </w:r>
      <w:r w:rsidRPr="005B48B6">
        <w:rPr>
          <w:rFonts w:eastAsia="標楷體"/>
          <w:sz w:val="28"/>
          <w:szCs w:val="32"/>
        </w:rPr>
        <w:t>月底下跌，跌幅</w:t>
      </w:r>
      <w:r w:rsidRPr="005B48B6">
        <w:rPr>
          <w:rFonts w:eastAsia="標楷體"/>
          <w:sz w:val="28"/>
          <w:szCs w:val="32"/>
        </w:rPr>
        <w:t>3.3%</w:t>
      </w:r>
      <w:r w:rsidRPr="005B48B6">
        <w:rPr>
          <w:rFonts w:eastAsia="標楷體"/>
          <w:sz w:val="28"/>
          <w:szCs w:val="32"/>
        </w:rPr>
        <w:t>和</w:t>
      </w:r>
      <w:r w:rsidRPr="005B48B6">
        <w:rPr>
          <w:rFonts w:eastAsia="標楷體"/>
          <w:sz w:val="28"/>
          <w:szCs w:val="32"/>
        </w:rPr>
        <w:t>9.8%</w:t>
      </w:r>
      <w:bookmarkEnd w:id="22"/>
      <w:bookmarkEnd w:id="23"/>
      <w:r w:rsidR="001923B4">
        <w:rPr>
          <w:rFonts w:eastAsia="標楷體"/>
          <w:sz w:val="28"/>
          <w:szCs w:val="32"/>
        </w:rPr>
        <w:t>，</w:t>
      </w:r>
      <w:r w:rsidRPr="005B48B6">
        <w:rPr>
          <w:rFonts w:eastAsia="標楷體"/>
          <w:sz w:val="28"/>
          <w:szCs w:val="32"/>
        </w:rPr>
        <w:t>由於</w:t>
      </w:r>
      <w:proofErr w:type="gramStart"/>
      <w:r w:rsidRPr="005B48B6">
        <w:rPr>
          <w:rFonts w:eastAsia="標楷體"/>
          <w:sz w:val="28"/>
          <w:szCs w:val="32"/>
        </w:rPr>
        <w:t>疫</w:t>
      </w:r>
      <w:proofErr w:type="gramEnd"/>
      <w:r w:rsidRPr="005B48B6">
        <w:rPr>
          <w:rFonts w:eastAsia="標楷體"/>
          <w:sz w:val="28"/>
          <w:szCs w:val="32"/>
        </w:rPr>
        <w:t>情蔓延全球，主要國家皆面臨經濟衰退風險，後續股市波動仍待觀察。</w:t>
      </w:r>
    </w:p>
    <w:p w:rsidR="00164C35" w:rsidRPr="005B48B6" w:rsidRDefault="00ED66EA" w:rsidP="00164C35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5F9FB02F" wp14:editId="0C36DE5C">
                <wp:simplePos x="0" y="0"/>
                <wp:positionH relativeFrom="column">
                  <wp:posOffset>-353695</wp:posOffset>
                </wp:positionH>
                <wp:positionV relativeFrom="paragraph">
                  <wp:posOffset>45085</wp:posOffset>
                </wp:positionV>
                <wp:extent cx="6042025" cy="2375535"/>
                <wp:effectExtent l="0" t="19050" r="15875" b="5715"/>
                <wp:wrapSquare wrapText="bothSides"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2375535"/>
                          <a:chOff x="0" y="0"/>
                          <a:chExt cx="6042025" cy="2439994"/>
                        </a:xfrm>
                      </wpg:grpSpPr>
                      <wpg:grpSp>
                        <wpg:cNvPr id="34" name="群組 34"/>
                        <wpg:cNvGrpSpPr/>
                        <wpg:grpSpPr>
                          <a:xfrm>
                            <a:off x="0" y="6350"/>
                            <a:ext cx="6042025" cy="2433644"/>
                            <a:chOff x="0" y="0"/>
                            <a:chExt cx="6042025" cy="2433644"/>
                          </a:xfrm>
                        </wpg:grpSpPr>
                        <wpg:graphicFrame>
                          <wpg:cNvPr id="38" name="圖表 38" descr="link_id=257b3bee0af6d99839e869aa0d599de"/>
                          <wpg:cNvFrPr/>
                          <wpg:xfrm>
                            <a:off x="0" y="0"/>
                            <a:ext cx="5626100" cy="233045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0"/>
                            </a:graphicData>
                          </a:graphic>
                        </wpg:graphicFrame>
                        <wps:wsp>
                          <wps:cNvPr id="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2900" y="279400"/>
                              <a:ext cx="619125" cy="33274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headEnd/>
                              <a:tailEnd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B6FE0" w:rsidRPr="009F6FF2" w:rsidRDefault="008B6FE0" w:rsidP="00F44014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 w:rsidRPr="009F6FF2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2750.3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2900" y="1352550"/>
                              <a:ext cx="619125" cy="3390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prstDash val="sysDot"/>
                              <a:headEnd/>
                              <a:tailEnd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B6FE0" w:rsidRPr="009F6FF2" w:rsidRDefault="008B6FE0" w:rsidP="00F44014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 w:hint="eastAsia"/>
                                    <w:b/>
                                    <w:sz w:val="20"/>
                                  </w:rPr>
                                  <w:t>1665</w:t>
                                </w:r>
                                <w:r w:rsidRPr="009F6FF2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Theme="minorHAnsi" w:hAnsiTheme="minorHAnsi" w:cstheme="minorHAnsi" w:hint="eastAsia"/>
                                    <w:b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2050710"/>
                              <a:ext cx="1651000" cy="2839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6FE0" w:rsidRPr="00096D4C" w:rsidRDefault="008B6FE0" w:rsidP="00F44014">
                                <w:pPr>
                                  <w:spacing w:line="200" w:lineRule="exact"/>
                                  <w:rPr>
                                    <w:rFonts w:ascii="Adobe 繁黑體 Std B" w:eastAsia="Adobe 繁黑體 Std B" w:hAnsi="Adobe 繁黑體 Std B"/>
                                    <w:sz w:val="20"/>
                                  </w:rPr>
                                </w:pPr>
                                <w:r w:rsidRPr="00096D4C">
                                  <w:rPr>
                                    <w:rFonts w:ascii="Adobe 繁黑體 Std B" w:eastAsia="Adobe 繁黑體 Std B" w:hAnsi="Adobe 繁黑體 Std B" w:hint="eastAsia"/>
                                    <w:sz w:val="20"/>
                                  </w:rPr>
                                  <w:t>深圳證交所綜合指數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  <wps:wsp>
                          <wps:cNvPr id="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0" y="2010030"/>
                              <a:ext cx="1827530" cy="4236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6FE0" w:rsidRPr="00096D4C" w:rsidRDefault="008B6FE0" w:rsidP="00F44014">
                                <w:pPr>
                                  <w:spacing w:line="200" w:lineRule="atLeast"/>
                                  <w:rPr>
                                    <w:rFonts w:ascii="Adobe 繁黑體 Std B" w:eastAsia="Adobe 繁黑體 Std B" w:hAnsi="Adobe 繁黑體 Std B"/>
                                    <w:sz w:val="20"/>
                                  </w:rPr>
                                </w:pPr>
                                <w:r w:rsidRPr="00096D4C">
                                  <w:rPr>
                                    <w:rFonts w:ascii="Adobe 繁黑體 Std B" w:eastAsia="Adobe 繁黑體 Std B" w:hAnsi="Adobe 繁黑體 Std B" w:hint="eastAsia"/>
                                    <w:sz w:val="20"/>
                                  </w:rPr>
                                  <w:t>上海證交所綜合指數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100" y="628650"/>
                            <a:ext cx="787400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8B6FE0" w:rsidRPr="00085795" w:rsidRDefault="008B6FE0" w:rsidP="00F44014">
                              <w:pPr>
                                <w:spacing w:line="240" w:lineRule="exact"/>
                                <w:rPr>
                                  <w:rFonts w:ascii="Adobe 繁黑體 Std B" w:eastAsia="Adobe 繁黑體 Std B" w:hAnsi="Adobe 繁黑體 Std B"/>
                                  <w:sz w:val="18"/>
                                </w:rPr>
                              </w:pPr>
                              <w:r>
                                <w:rPr>
                                  <w:rFonts w:ascii="Adobe 繁黑體 Std B" w:eastAsia="Adobe 繁黑體 Std B" w:hAnsi="Adobe 繁黑體 Std B" w:hint="eastAsia"/>
                                  <w:sz w:val="18"/>
                                </w:rPr>
                                <w:t>2/3</w:t>
                              </w:r>
                              <w:r w:rsidRPr="00085795">
                                <w:rPr>
                                  <w:rFonts w:ascii="Adobe 繁黑體 Std B" w:eastAsia="Adobe 繁黑體 Std B" w:hAnsi="Adobe 繁黑體 Std B" w:hint="eastAsia"/>
                                  <w:sz w:val="18"/>
                                </w:rPr>
                                <w:t>農曆年後股市</w:t>
                              </w:r>
                              <w:r>
                                <w:rPr>
                                  <w:rFonts w:ascii="Adobe 繁黑體 Std B" w:eastAsia="Adobe 繁黑體 Std B" w:hAnsi="Adobe 繁黑體 Std B" w:hint="eastAsia"/>
                                  <w:sz w:val="18"/>
                                </w:rPr>
                                <w:t>下跌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直線接點 50"/>
                        <wps:cNvCnPr/>
                        <wps:spPr>
                          <a:xfrm>
                            <a:off x="3130550" y="0"/>
                            <a:ext cx="0" cy="17462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線單箭頭接點 51"/>
                        <wps:cNvCnPr/>
                        <wps:spPr>
                          <a:xfrm flipH="1">
                            <a:off x="3130550" y="838200"/>
                            <a:ext cx="2095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8" o:spid="_x0000_s1045" style="position:absolute;left:0;text-align:left;margin-left:-27.85pt;margin-top:3.55pt;width:475.75pt;height:187.05pt;z-index:251987968;mso-position-horizontal-relative:text;mso-position-vertical-relative:text;mso-height-relative:margin" coordsize="60420,24399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iGeeQeAAAAAJAQAADwAAAGRycy9k&#10;b3ducmV2LnhtbEyPQUvDQBSE74L/YXmCt3azLbExZlNKUU9FsBXE2zZ5TUKzb0N2m6T/3ufJHocZ&#10;Zr7J1pNtxYC9bxxpUPMIBFLhyoYqDV+Ht1kCwgdDpWkdoYYreljn93eZSUs30icO+1AJLiGfGg11&#10;CF0qpS9qtMbPXYfE3sn11gSWfSXL3oxcblu5iKInaU1DvFCbDrc1Fuf9xWp4H824WarXYXc+ba8/&#10;h/jje6dQ68eHafMCIuAU/sPwh8/okDPT0V2o9KLVMIvjFUc1rBQI9pPnmK8cNSwTtQCZZ/L2Qf4L&#10;AAD//wMAUEsDBBQABgAIAAAAIQB9taRwaAYAAGYcAAAOAAAAZHJzL2Uyb0RvYy54bWzsWc2P20QU&#10;vyPxP1i+0/g7cdRsVXa7pVKBqgVxRBN7HFtre8zMZJPljITEgeMiAUJUAolLewIhhMR/s136X/Dm&#10;zdj52Gy6XbXbFWoOiT0fb96b93ufuXlrXpXWIeWiYPXIdm84tkXrhKVFPRnZn36y/97AtoQkdUpK&#10;VtORfUSFfWvn3Xduzpoh9VjOypRyC4jUYjhrRnYuZTPs9USS04qIG6yhNUxmjFdEwiuf9FJOZkC9&#10;Knue40S9GeNpw1lChYDRPT1p7yD9LKOJ/DjLBJVWObKBN4nfHL/H6ru3c5MMJ5w0eZEYNsgluKhI&#10;UcOhHak9Iok15cUZUlWRcCZYJm8krOqxLCsSijKANK6zJs1dzqYNyjIZziZNd01wtWv3dGmyyUeH&#10;D7hVpCPbA03VpAIdnf7zy+kfX1kwALczayZDWHSXN4+aB9wMTPSbEnie8Ur9gijWHO/1qLtXOpdW&#10;AoORE3iOF9pWAnOe3w9DP9Q3n+SgnjP7kvzOxp2BH8dxoHb22oN7ir+One6l49sI5wdrwsHAZYWL&#10;/NDgZrN8ge9HAZInw5eVr925VT4E6z4HXZ0Rs9PhyY/H/z7+zfJhIKUiAcSXRX3wOSjaC/tjf0yp&#10;Q7IojeOBH9NBFBPipGEcp3TpWvZ5p/CLaDmMvMh1wMi0ln0n0PeEKmoJGFO7iKm82PaTnHAJ9pHA&#10;PcOTsY/kjHVclJIhAJe1Zl4bCGjT3WPJtKK11L6I05JIcIQiLxphW3yo7IrfS10DWSO8cg4I4e4y&#10;DIpXFQsOUSxsXpxh6qVs/lFOGoquRChzbs0ibs3i2fHXJ0++e3b818njbyxPgwBXKqu35Px9Bnbs&#10;oosTzX2WHAirZrs5qSf0NudsllOSAota0lnTbVUIFUOhiIxnH7IU3AuZSoaEWkwY1xEGnhcr/Cgn&#10;0Y8DeAQTJcPOytzYbZ2I73v9AOc7SyHDhgt5l7LKUg9w8eD88RxyeF9I7TTaJYpuzfaLssQjytqa&#10;AfNeH85cm1KC3alTXCZJUepnOLWskTmMMUBfvbCppPxRns6scTnlDwloP3QGSqS0UBz5A7SPtACE&#10;hSAffGyLlBOInBLgwuRnhcxRU8qFKoqK392SW4cE4te4JMmBlqhscqIHkYzBl1mN2Op4wTe6YBOw&#10;phViVCOPSvAjSp6HNINIAHr28BCMwbQ7nSQJAB39NkoPq9W2DO6w22gAooL3YmMpW/ybtWqbZqjb&#10;qKXdemK3A09ltew2V0XN+CaW04PuZL0e7gKl1zKrRzkfzzH8uR3oxyw9AriCOjCcQXIDDznjX9rW&#10;DBKFkS2+mBJObau8VwPkYzcAJFoSX4Kw78ELX54ZL8+QOgFSqG/9uCvhrUXdbTCNrECsKuY0J4Zp&#10;cAZaY6/dKwTuNfUKrh964Zngu+IWYid+5W4hduBMhbolj6FMbY+IXBuhOBJ7TGp39dZhGHf1f3cY&#10;fhsl3zoM7xo5jNZJYBoBltt31/IINwohDIOXxjwV8l8/MvGzTUjaLOGCiYRgZZGqXEL5CMEn4y5m&#10;7uPHUF9ZpjOOGPzZumepCkgirLKoRjakDopRzD22upW1mL4IaqbKaUPJaw5qY8hmML5dx6DmXyOM&#10;+oHKdAGCKtWFut/x1zE68PohDCJGA8+PXNTk5ZPdFfBdL4xiSrlId14zRhPJL4dSU6NBG+Sq0rDr&#10;VJz5fqBwioiNvEG0noX1B1CPtXh1IlO8vVG8rkJ+tSaRc12qlNMKilKdxIULZwvDqi+FVVc3DMJ0&#10;BQoWVSsHXMZtt2XQy5WPumAs31TBuAguGDavzHChQr62wQWsoe2d/vD76Z/fP/v21+d//2RpI1E3&#10;BC2X3dp009rqu21hdr1T3/UdVd6oqLAWD4xluf0g8jTV800LGn2q00OG5/Q91psdKzDuEK7Bv8lO&#10;wPbbpGTZTqArqoe32QnMqb7JWr4iNvQg/O0FPXYrsBOw3H/Y2EZY6gLotWpb103Y0vFYbOxW44kX&#10;6j2om9M9p+y83oOuG9QiBZGrq+/Drr4/RbSeHD89ffrk+c9PWtgi59tha2Vl0XzQtgRNB28ZwAN/&#10;AP/P6Ny17eB5Toz4Vok3Tp0PYiE5KSa53GV1DX08xrW/PhfSSjFXCWQyNM1ASx41qqmpmqBG4RdE&#10;+MZm2QJzrxjhLzCNK0M4plHwZxZG0G0N8cXfgzv/AQ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sk+bwAMBAABnAQAAIAAAAGRycy9jaGFydHMvX3JlbHMvY2hhcnQxLnhtbC5yZWxzhNCx&#10;SgQxEAbgXvAdwoCghZvdLVSOzV5zCleIIHfdNjGZ3Y1mkyUZZe89fIADKwsLG9/ouNcwjeCBYDfD&#10;MN/8TDWfBsteMETjnYAiy4GhU14b1wlYr27Or4BFkk5L6x0K2GCEeX18VN2jlZSWYm/GyJLiooCe&#10;aJxxHlWPg4yZH9GlSevDICm1oeOjVE+yQ17m+QUPvw2oD0y21ALCUhfAVpsxXf7f9m1rFC68eh7Q&#10;0R8nuLd49/CIihIqQ4ckoDUWU2S+mDX77ev+/avZfbzttp9NmZd5s3ZkyKI+KXPjoul6StVpcXmW&#10;TTZOP8qt1yng9UQYnLTA64ofvKf+BgAA//8DAFBLAwQUAAYACAAAACEA+TDJv7EOAAAaRAAAFQAA&#10;AGRycy9jaGFydHMvY2hhcnQxLnhtbOxc/27kthH+v0DfYbsJkAboySL1g9Q2vsBn54Cgl+ZwdhKg&#10;TVFod2Wvaq20leSzfU/Qd+h79M++Td6jH0lpluu7EZykDfqH73CGdzUiOd8Mh/w4nPvs87ttNXtb&#10;tF3Z1MdzEYTzWVGvmnVZXx3Pv7l4+UzPZ12f1+u8aurieH5fdPPPn//6V5+tFqtN3vbnu3xVzNBI&#10;3S1Wx/NN3+8WR0fdalNs8y5odkWNZ5dNu817fGyvjtZtfovGt9WRDMP0yDYyHxrIf0ID27ysx/fb&#10;x7zfXF6Wq+KsWd1si7p3o2iLKu+BQLcpd938OZRb530hsjCevc2r43k4PzJfVnl95b54t3l28Z37&#10;sm1u6nWxPm3aGjB68tvV4qTqi7ZGU6dN3aO3Qc/to5Da5u31ze7ZqtnuMLhlWZX9vR0uBoi2TzcN&#10;9Ji9Kf5+U7ZFdzxfiXgEAr++B8W2XLVN11z2AVo8ciiM1jDNqiN9JAd7QFkRL7r+viqcQiKURtsj&#10;6tcO4WVeVct8dW2w8YRJdP/cvPgQDPOWNb/5Jb/pm4uyr4qzoir6Yj106yDeVU1/0ha5Eazy++am&#10;N79t8/omr17RZ/fkIm+vit69XtYwiWvi7qtmPehSrK8K9+X9h768c+9mQZIpLUOtwkQnUai/eGb1&#10;Wi3unUAaRDpOokSHaRQqKTyJWycRBlplIhNhJhKRaR0mwvW7GZ+nWRYmsY5iFYtYpTIyz48eqoYv&#10;9lpXZV2cmplnILiC8+0wm1x7bp62a9fJ27y9P22q5sAnYaeiNW+W60HPwbWbdl20w7Dc+/2dkXv7&#10;/HxT1O/wb3beN6vr2Rd3sFl9VSxmX8Lt7xazU/hn05V9YQb+1g7fvdrtXqOrfFHVs9vjudSJSuC5&#10;+aJrqnL9sqwq+6G9Wp5WQ88qk2faec8DsV3b9Wd5NwDX3XdnTW+xMs2bdorLy2LVv+oAS76AgxTt&#10;+WZ9O1tWN+2bfH08T0IdIraty64/nkdauA8IGEkcmj/zWV5dIQL281nb9N+V/eZ8k+8Q8EI7ZtM/&#10;DXNZweft13m12+QONdvMMKRBGlh4Y7GfvGECLYeQMXd77czS3W+XDQKyCTo1Aq5t0BdY5dbw9c32&#10;TXFpDHT5/JMf/vGvH/7571kyezaznjE7y/v8k998fPKxkAv8zIQxjZXGe6c5grN900blU8yL59vt&#10;0Xp9dI8/VnL/AB3s+lNEuGFG6cFddv0MHuTQMVaPo0zaXpwD7OwgRyEBrEahcO8lh0JyLyQUJxR5&#10;QiknFHtCCSdkXHEYk4g5odQTijgh5Qmx2um9UJhxLWWekOaEhHHIYeQhC5TwMA9ZpIQHesgqKDzU&#10;Q8mOy4M95F3Bwz1k0RJ74HXGwiX2yOuM13EPvc5YdxB77HXG+oPcY68zFi+5x15nLF5yj73WrI5Y&#10;EUZra836hNxjrzXrE3KPvdYsXtLDXrN4SQ97zevoYa9Zn5Ae9pr1icjDXrF4RR72isUr8rBXrI6R&#10;h71ifSLysFesT0Qe9orFK/KwVyxekYd9yuvoYZ+yPhF52KesT8Qe9imLV+xhn7J4xR72CYtX7GGf&#10;sHjFHvYJi1fsYZ+w/hV72McsXrGHfczj5WEf83h52McsXomHfczihZ0lxYmY1THxsI/YOZR42Ees&#10;fyUe9hGLV+JhH7F4JR72Ea+jh33E+kTiYR/xSHjYSxaJ1MNesqNPPewla+3Uw16y1k497CWLROph&#10;L1kkUg97wevoYS9Ya6ce9vz2LPWwFzxeHvaCxUt52AtWR+VhL9gIoDzsBesTysOe36QpD/uQxctS&#10;HbdLA+3j9kzKwz5kfUJ52PO7NOVhz+/SlIf9w10aOMKeHrgPlmPg14F1gJaYKPMo8vHCko8XjyAf&#10;H/3uo4/CABzMwOSOiiwpQU+P4h4iTZOA346NHiLSRAUJa4vRRUSaRUHEio0+IlQoAt57RycRSsQB&#10;v9kaZyhUSIOJmTwEd5FGIuC3gaOfYGxxwK9Oo6OIVMsJ3EZPEanSAR/XiI/YXvl9EjESQCID3kOJ&#10;kwiV6WBi90+W0EIHCRttcCjmVkahkyxgJ5kgU2AHHUS83DhlhY5lwG+ZiJzg/CcJ+JApyBqZxPD4&#10;fskcYDEBDzNRFAG+EEzQD5oWOs0CflNHNEVoODy/WSaiIsz4BLt0EVWBXBiwViOuIrI4moCP2IrI&#10;Ikxbvj2aG1kI87LTW5I5QJEC/mSAOAvcIOW9ikgLnC+dcFKiLUJHiGWsGkRchFLwFhZloi6QE0HK&#10;LoxEXoTSScBvvYi+CJXoiclLBAZyKuC3TERhhIoAM7t9jMgcSqI9dnYQjbHBaoJ8jJsKRNIpPYjK&#10;iJTfCRCTgbJpwLNg4jJCC0w11hjEZjDV4CysssRnhEbI4M80iNHY9iS7VyFOg/GJIGGNEZMxNBY1&#10;/rgv3ocqRGY+FBCzgR5yYk4St8GKoCaWP2I30BehhcWP+I1QCH0JiwsxHPSLZZeNGcRx0J4OeEZO&#10;LAdySA3w7VGsMn7F76OJ6QgF/Hg/SMgeSkQBz5OJ7WALpAJ3aPyh41ziO1jxEYRYPYjx2PZ4fyHO&#10;A7lwYmkj1oPdkgr48xHiPRhfGEywO1rKDS78zpq4j9OX9StiP5DTAX/6lJI9UqwxMRsPiAFB33Bi&#10;50ocCEENSSl2USAWBDn4PUtKaGOVYmnjwxoRIZHGGB6vBu2sjNzE8MgcqUyDjA1DRIcQm7Hx46kh&#10;has0nFrbiBKJJEsf7kgmONFAhrpt0/RjQm9I1ww5toeptiH756Xahm/2qTZk1jZ5+Quk2sIky7KT&#10;IV91kJF7kGozybpB7CnT9pRpO0jsjdQK2T+eCo/T3wjxsZOOLzN+wzCui6Yl9hRnnPUQ4rduYwQ2&#10;Quz6T8zWSLHhiHitkWI37sRqjRQboZ8ybWPKmGhsHD1l2uhkn1+MibcCr6dM25Af10+ZthGJp0zb&#10;iAR/xEZ8FHOIP1ohNmqk2FWIuCiknjJtI/YTXGw8mAFe/LERMU8jxRIY4p1Git9xjDTHSLErMnFO&#10;I8VSDWKckHrKtI3W5vdoT5m2/2am7dRm2k5/gUybVAkYPHdwMGYUpIpxVsueB4yJNqmUDNgpNc5O&#10;qdJ44ixqZCBSaRxdsknukYNIc1LGrwDjCYQ0By78qfTIQ6BoEqSsCiMTkSqUE8egIxfB2HBqxDOI&#10;MUICN5wis3GN+AggyabydmQHk/Di1zviJDKTURCzEFOeTWY4BeWPZSjRJjMct0zoS8YwGSB+5aBE&#10;WxRG8cQxFCXacFkbKRGe9Y32iEKchvM3p4ihQA+cvnKTgi4DykyFE9lWyrNJ3BPn5xil2dCrmDhM&#10;ozSbzGBdPjlOeTZoizNQdk2lPBtQFgG/XtK9QMjBS1nWTHwFcphqfL+jNQBf8og8G9RFuGC7pTwb&#10;5KKJqUt5NpkJFTy8KGHuJbjrz5Rnk+D+AX9IQHk2TCKcbXLOQmk2NDfle5RmkyaJys9JSrNJDfQm&#10;0ooUqjTuIfBHuZRmkybnzh+v0H1BxKCpuUtpNkRSHL2ySwZl2uAFGB+7AlGmLQoRwPlkNWXaojBB&#10;aGZjKWXaotAk3Vm7UaYNsSXhT9Yp0QaxOOAPnijRhm5xMYYf3jg5IgHv4w8HiNhEAncR+AQfURv0&#10;i6WZVZfIDeRwu4UNpZRogzkwPr69cRWHHmiPmx2UZ0MxDlYi1lsoz2bleKsl4zoOuYTfiVCaDc6C&#10;UMUu95Rmi0LkOfgLLpRmi0LkJXjrEtmB3NSVBaI7iGlTt4MozQY53FxhYSbKg4VcTkwiIj0YH2Iu&#10;66XpuJBjiUEsZWMzpdmcHN/eGKyi0GzmWHtQms2uCTwJpzQb9FUTuFCaDWsCggHnpZRlQ6jHLSx2&#10;eMSB7BLD32elNBvk0B5rNrpxCDncr2JnB905xNqB7C2vxzg7sHYgi8/rMZoDG5d4ApYxVtml6OER&#10;5c9Ks61fLavOnJF2m+b2VXFV1Os/FEOR3lCuZJ58mw91Vd53p3n/x3w71AV6358X7Qe/f120K1PG&#10;aeuzPPkXN8tlVZyX7/ymoBQNzVV4ufeGpN97iUMUQd59ORQ+ylBkqBjESmALT/cPFO51RQk2n65Q&#10;8KAa0NSsntiqvb38g4a6VY5XrgxaTVtCFVv26sa1Leuv8ruhYU9wbSsyD3TO7143Q6nr0o0Qd0Jf&#10;bvvZ/vomSoXx52iL8uHmBqi9KuvrAoV4A2rb/G9Ne1Gurr9C7ZtrG1V7ri0M5OGzsRZutejxDgxO&#10;/VfNrXurv3Plhstmff+6NVV8Q2coEez6c1PLCszyxc7+cLLr4vINZLt3KH22JYFL886stD+XeVcY&#10;fM0H885BlrQ7qFsMFf5a5A7EUP7nerC1f0M5JNzzdd7mpl9TT3w8p1piiGNwcBunCq7domC3OxkK&#10;NX3LD4+KwQamePZPRds4IMynA0+rltXXl5fdWBVrFLVeZRS8KLfFN3U5uPQ6v+/cM2uf/YPBZwer&#10;+a9sUdm8sS8ZfycPxAx56IqHCngONuGJpvRx0B+bl3QYW1kP+iVOFfTsNTftr5Vr4wP+au8h//XT&#10;3//5TbH+y/e/tR+///R/7b91cddfDJbbV8y+72+mor7Yl6BemdMWePbNFjXMDo0UaJATjuLW8zzP&#10;hY+ZNL5BzPrj6Gz54qfOG+yK5rP/43nzIALaOfXhiWMfvSj62wLVzjbEL92HD04JFPya74Hk4Ov4&#10;7aBQ3a5EJtJW9jeKWEPE3Jd0Pyxk/9G16oZB4zJMGKPUPBY6DUHX7QwfV0FcBJahUikWD4gkKa6v&#10;2udUqK4SbL3jJEuUjJIQWwj3fLjXYs5pcGqS4i9S7zrRciiGh8qHg8cXe70a/L8S+OSgHGLOYZTG&#10;IB4XnXGTyzqZ+PHB2VR37+fFvvb85wVnoygZ2Jj927L7uq4GZQf4UG2+e4Egf92dDJG62+W1g9Zs&#10;Sc7MzuVroIR110MJbaPG3lX4H4aEujF188br3pvGCCPmv5qoTO33rEV9//G8/XLtzmTNivDNzgTn&#10;w178d6wn227tf+nx/D8AAAD//wMAUEsBAi0AFAAGAAgAAAAhAPVq/LkgAQAAXgIAABMAAAAAAAAA&#10;AAAAAAAAAAAAAFtDb250ZW50X1R5cGVzXS54bWxQSwECLQAUAAYACAAAACEAOP0h/9YAAACUAQAA&#10;CwAAAAAAAAAAAAAAAABRAQAAX3JlbHMvLnJlbHNQSwECLQAUAAYACAAAACEAiGeeQeAAAAAJAQAA&#10;DwAAAAAAAAAAAAAAAABQAgAAZHJzL2Rvd25yZXYueG1sUEsBAi0AFAAGAAgAAAAhAH21pHBoBgAA&#10;ZhwAAA4AAAAAAAAAAAAAAAAAXQMAAGRycy9lMm9Eb2MueG1sUEsBAi0AFAAGAAgAAAAhAKsWzUa5&#10;AAAAIgEAABkAAAAAAAAAAAAAAAAA8QkAAGRycy9fcmVscy9lMm9Eb2MueG1sLnJlbHNQSwECLQAU&#10;AAYACAAAACEAsk+bwAMBAABnAQAAIAAAAAAAAAAAAAAAAADhCgAAZHJzL2NoYXJ0cy9fcmVscy9j&#10;aGFydDEueG1sLnJlbHNQSwECLQAUAAYACAAAACEA+TDJv7EOAAAaRAAAFQAAAAAAAAAAAAAAAAAi&#10;DAAAZHJzL2NoYXJ0cy9jaGFydDEueG1sUEsFBgAAAAAHAAcAywEAAAYbAAAAAA==&#10;">
                <v:group id="群組 34" o:spid="_x0000_s1046" style="position:absolute;top:63;width:60420;height:24336" coordsize="60420,24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圖表 38" o:spid="_x0000_s1047" type="#_x0000_t75" alt="link_id=257b3bee0af6d99839e869aa0d599de" style="position:absolute;width:56266;height:23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1QXQ&#10;nMAAAADbAAAADwAAAGRycy9kb3ducmV2LnhtbERP3WrCMBS+F/YO4Qi701THrOtMZQiCd93UBzhr&#10;ztrQ5qQ06Y9vv1wMdvnx/R+Os23FSL03jhVs1gkI4tJpw5WC++282oPwAVlj65gUPMjDMX9aHDDT&#10;buIvGq+hEjGEfYYK6hC6TEpf1mTRr11HHLkf11sMEfaV1D1OMdy2cpskO2nRcGyosaNTTWVzHayC&#10;bbFL0/R1MPeGu8+bsW9F8h2Uel7OH+8gAs3hX/znvmgFL3Fs/BJ/gMx/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NUF0JzAAAAA2wAAAA8AAAAAAAAAAAAAAAAAmwIAAGRycy9kb3du&#10;cmV2LnhtbFBLBQYAAAAABAAEAPMAAACIAwAAAAA=&#10;">
                    <v:imagedata r:id="rId31" o:title=""/>
                    <o:lock v:ext="edit" aspectratio="f"/>
                  </v:shape>
                  <v:shape id="_x0000_s1048" type="#_x0000_t202" style="position:absolute;left:54229;top:2794;width:6191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XEcMA&#10;AADbAAAADwAAAGRycy9kb3ducmV2LnhtbESPQWvCQBSE70L/w/IKvUjd2ILY1FUkIAg91Rikt0f2&#10;NVmafRt2VxP/fVcQPA4z8w2z2oy2ExfywThWMJ9lIIhrpw03Co7l7nUJIkRkjZ1jUnClAJv102SF&#10;uXYDf9PlEBuRIBxyVNDG2OdShroli2HmeuLk/TpvMSbpG6k9DgluO/mWZQtp0XBaaLGnoqX673C2&#10;CnhefA2l/wn+6oqqqrQ5TUuj1MvzuP0EEWmMj/C9vdcK3j/g9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PXEcMAAADbAAAADwAAAAAAAAAAAAAAAACYAgAAZHJzL2Rv&#10;d25yZXYueG1sUEsFBgAAAAAEAAQA9QAAAIgDAAAAAA==&#10;" filled="f" stroked="f" strokeweight="1pt">
                    <v:shadow on="t" color="black" opacity="26214f" origin=",-.5" offset="0,3pt"/>
                    <v:textbox>
                      <w:txbxContent>
                        <w:p w:rsidR="008B6FE0" w:rsidRPr="009F6FF2" w:rsidRDefault="008B6FE0" w:rsidP="00F44014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F6FF2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2750.3</w:t>
                          </w:r>
                        </w:p>
                      </w:txbxContent>
                    </v:textbox>
                  </v:shape>
                  <v:shape id="_x0000_s1049" type="#_x0000_t202" style="position:absolute;left:54229;top:13525;width:619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ONcUA&#10;AADbAAAADwAAAGRycy9kb3ducmV2LnhtbESPQWsCMRSE70L/Q3gFL6JZRVrZGqWIovZSar14e25e&#10;d7dNXrZJ1PXfm0LB4zAz3zDTeWuNOJMPtWMFw0EGgrhwuuZSwf5z1Z+ACBFZo3FMCq4UYD576Ewx&#10;1+7CH3TexVIkCIccFVQxNrmUoajIYhi4hjh5X85bjEn6UmqPlwS3Ro6y7ElarDktVNjQoqLiZ3ey&#10;Cqw3771nv10flmZ/XH7rt55Z/CrVfWxfX0BEauM9/N/eaAXjIfx9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M41xQAAANsAAAAPAAAAAAAAAAAAAAAAAJgCAABkcnMv&#10;ZG93bnJldi54bWxQSwUGAAAAAAQABAD1AAAAigMAAAAA&#10;" filled="f" stroked="f" strokeweight="1.5pt">
                    <v:stroke dashstyle="1 1"/>
                    <v:shadow on="t" color="black" opacity="26214f" origin=",-.5" offset="0,3pt"/>
                    <v:textbox>
                      <w:txbxContent>
                        <w:p w:rsidR="008B6FE0" w:rsidRPr="009F6FF2" w:rsidRDefault="008B6FE0" w:rsidP="00F44014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asciiTheme="minorHAnsi" w:hAnsiTheme="minorHAnsi" w:cstheme="minorHAnsi" w:hint="eastAsia"/>
                              <w:b/>
                              <w:sz w:val="20"/>
                            </w:rPr>
                            <w:t>1665</w:t>
                          </w:r>
                          <w:r w:rsidRPr="009F6FF2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.</w:t>
                          </w:r>
                          <w:r>
                            <w:rPr>
                              <w:rFonts w:asciiTheme="minorHAnsi" w:hAnsiTheme="minorHAnsi" w:cstheme="minorHAnsi" w:hint="eastAsia"/>
                              <w:b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50" type="#_x0000_t202" style="position:absolute;left:13525;top:20507;width:16510;height:283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5iMUA&#10;AADbAAAADwAAAGRycy9kb3ducmV2LnhtbESPQWvCQBSE74L/YXmFXqTZREVC6ioiaNuTNC2kx0f2&#10;NQnNvg3ZNUn/vVsQehxm5htmu59MKwbqXWNZQRLFIIhLqxuuFHx+nJ5SEM4ja2wtk4JfcrDfzWdb&#10;zLQd+Z2G3FciQNhlqKD2vsukdGVNBl1kO+LgfdveoA+yr6TucQxw08plHG+kwYbDQo0dHWsqf/Kr&#10;UXAp4hTPp+LtutCb5KucXhZJvlLq8WE6PIPwNPn/8L39qhWsl/D3JfwA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LmIxQAAANsAAAAPAAAAAAAAAAAAAAAAAJgCAABkcnMv&#10;ZG93bnJldi54bWxQSwUGAAAAAAQABAD1AAAAigMAAAAA&#10;" stroked="f">
                    <v:textbox>
                      <w:txbxContent>
                        <w:p w:rsidR="008B6FE0" w:rsidRPr="00096D4C" w:rsidRDefault="008B6FE0" w:rsidP="00F44014">
                          <w:pPr>
                            <w:spacing w:line="200" w:lineRule="exact"/>
                            <w:rPr>
                              <w:rFonts w:ascii="Adobe 繁黑體 Std B" w:eastAsia="Adobe 繁黑體 Std B" w:hAnsi="Adobe 繁黑體 Std B"/>
                              <w:sz w:val="20"/>
                            </w:rPr>
                          </w:pPr>
                          <w:r w:rsidRPr="00096D4C">
                            <w:rPr>
                              <w:rFonts w:ascii="Adobe 繁黑體 Std B" w:eastAsia="Adobe 繁黑體 Std B" w:hAnsi="Adobe 繁黑體 Std B" w:hint="eastAsia"/>
                              <w:sz w:val="20"/>
                            </w:rPr>
                            <w:t>深圳證交所綜合指數</w:t>
                          </w:r>
                        </w:p>
                      </w:txbxContent>
                    </v:textbox>
                  </v:shape>
                  <v:shape id="_x0000_s1051" type="#_x0000_t202" style="position:absolute;left:34290;top:20100;width:18275;height:4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A0cUA&#10;AADbAAAADwAAAGRycy9kb3ducmV2LnhtbESPQWvCQBSE74X+h+UVvNWNWlKNrqKC0kKhVAU9PrLP&#10;JJh9G7Jrsv333UKhx2FmvmEWq2Bq0VHrKssKRsMEBHFudcWFgtNx9zwF4TyyxtoyKfgmB6vl48MC&#10;M217/qLu4AsRIewyVFB632RSurwkg25oG+LoXW1r0EfZFlK32Ee4qeU4SVJpsOK4UGJD25Ly2+Fu&#10;FPR+Ntu/7t6Lyzqdbs46XF34+FRq8BTWcxCegv8P/7XftIKXC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8DRxQAAANsAAAAPAAAAAAAAAAAAAAAAAJgCAABkcnMv&#10;ZG93bnJldi54bWxQSwUGAAAAAAQABAD1AAAAigMAAAAA&#10;" stroked="f">
                    <v:textbox>
                      <w:txbxContent>
                        <w:p w:rsidR="008B6FE0" w:rsidRPr="00096D4C" w:rsidRDefault="008B6FE0" w:rsidP="00F44014">
                          <w:pPr>
                            <w:spacing w:line="200" w:lineRule="atLeast"/>
                            <w:rPr>
                              <w:rFonts w:ascii="Adobe 繁黑體 Std B" w:eastAsia="Adobe 繁黑體 Std B" w:hAnsi="Adobe 繁黑體 Std B"/>
                              <w:sz w:val="20"/>
                            </w:rPr>
                          </w:pPr>
                          <w:r w:rsidRPr="00096D4C">
                            <w:rPr>
                              <w:rFonts w:ascii="Adobe 繁黑體 Std B" w:eastAsia="Adobe 繁黑體 Std B" w:hAnsi="Adobe 繁黑體 Std B" w:hint="eastAsia"/>
                              <w:sz w:val="20"/>
                            </w:rPr>
                            <w:t>上海證交所綜合指數</w:t>
                          </w:r>
                        </w:p>
                      </w:txbxContent>
                    </v:textbox>
                  </v:shape>
                </v:group>
                <v:shape id="_x0000_s1052" type="#_x0000_t202" style="position:absolute;left:33401;top:6286;width:7874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PxsIA&#10;AADbAAAADwAAAGRycy9kb3ducmV2LnhtbESPQYvCMBSE78L+h/AEL6KprohWoyyCsh7tLp4fzbOp&#10;Ni+liVr3128EweMwM98wy3VrK3GjxpeOFYyGCQji3OmSCwW/P9vBDIQPyBorx6TgQR7Wq4/OElPt&#10;7nygWxYKESHsU1RgQqhTKX1uyKIfupo4eifXWAxRNoXUDd4j3FZynCRTabHkuGCwpo2h/JJdrYJA&#10;+/O+fyr+TDatN+VOH8+Xz51SvW77tQARqA3v8Kv9rRVM5v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g/GwgAAANsAAAAPAAAAAAAAAAAAAAAAAJgCAABkcnMvZG93&#10;bnJldi54bWxQSwUGAAAAAAQABAD1AAAAhwMAAAAA&#10;" strokecolor="gray [1629]">
                  <v:shadow on="t" color="black" opacity="26214f" origin="-.5" offset="3pt,0"/>
                  <v:textbox>
                    <w:txbxContent>
                      <w:p w:rsidR="008B6FE0" w:rsidRPr="00085795" w:rsidRDefault="008B6FE0" w:rsidP="00F44014">
                        <w:pPr>
                          <w:spacing w:line="240" w:lineRule="exact"/>
                          <w:rPr>
                            <w:rFonts w:ascii="Adobe 繁黑體 Std B" w:eastAsia="Adobe 繁黑體 Std B" w:hAnsi="Adobe 繁黑體 Std B"/>
                            <w:sz w:val="18"/>
                          </w:rPr>
                        </w:pPr>
                        <w:r>
                          <w:rPr>
                            <w:rFonts w:ascii="Adobe 繁黑體 Std B" w:eastAsia="Adobe 繁黑體 Std B" w:hAnsi="Adobe 繁黑體 Std B" w:hint="eastAsia"/>
                            <w:sz w:val="18"/>
                          </w:rPr>
                          <w:t>2/3</w:t>
                        </w:r>
                        <w:r w:rsidRPr="00085795">
                          <w:rPr>
                            <w:rFonts w:ascii="Adobe 繁黑體 Std B" w:eastAsia="Adobe 繁黑體 Std B" w:hAnsi="Adobe 繁黑體 Std B" w:hint="eastAsia"/>
                            <w:sz w:val="18"/>
                          </w:rPr>
                          <w:t>農曆年後股市</w:t>
                        </w:r>
                        <w:r>
                          <w:rPr>
                            <w:rFonts w:ascii="Adobe 繁黑體 Std B" w:eastAsia="Adobe 繁黑體 Std B" w:hAnsi="Adobe 繁黑體 Std B" w:hint="eastAsia"/>
                            <w:sz w:val="18"/>
                          </w:rPr>
                          <w:t>下跌</w:t>
                        </w:r>
                      </w:p>
                    </w:txbxContent>
                  </v:textbox>
                </v:shape>
                <v:line id="直線接點 50" o:spid="_x0000_s1053" style="position:absolute;visibility:visible;mso-wrap-style:square" from="31305,0" to="31305,1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T0KMAAAADbAAAADwAAAGRycy9kb3ducmV2LnhtbERPy2oCMRTdC/2HcIXunIwWRUajSMFS&#10;EQQfhS4vk+tk2slNOkl1/HuzEFweznu+7GwjLtSG2rGCYZaDIC6drrlScDquB1MQISJrbByTghsF&#10;WC5eenMstLvyni6HWIkUwqFABSZGX0gZSkMWQ+Y8ceLOrrUYE2wrqVu8pnDbyFGeT6TFmlODQU/v&#10;hsrfw79V8Ba+Ny7av+1qt/vwhn8aX5kvpV773WoGIlIXn+KH+1MrGKf16Uv6AXJ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09CjAAAAA2wAAAA8AAAAAAAAAAAAAAAAA&#10;oQIAAGRycy9kb3ducmV2LnhtbFBLBQYAAAAABAAEAPkAAACOAwAAAAA=&#10;" strokecolor="#5a5a5a [2109]" strokeweight="1pt">
                  <v:shadow on="t" color="black" opacity="22937f" origin=",.5" offset="0,.63889mm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51" o:spid="_x0000_s1054" type="#_x0000_t32" style="position:absolute;left:31305;top:8382;width:20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bpJsQAAADbAAAADwAAAGRycy9kb3ducmV2LnhtbESPQWvCQBSE74X+h+UVvBTdpGCU6Coi&#10;CIIoGEvPj+wzG5J9G7Jbjf31XaHQ4zAz3zDL9WBbcaPe144VpJMEBHHpdM2Vgs/LbjwH4QOyxtYx&#10;KXiQh/Xq9WWJuXZ3PtOtCJWIEPY5KjAhdLmUvjRk0U9cRxy9q+sthij7Suoe7xFuW/mRJJm0WHNc&#10;MNjR1lDZFN9WwWk4fmUp75p5877/OWePQ3c1M6VGb8NmASLQEP7Df+29VjBN4fk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ukmxAAAANsAAAAPAAAAAAAAAAAA&#10;AAAAAKECAABkcnMvZG93bnJldi54bWxQSwUGAAAAAAQABAD5AAAAkgMAAAAA&#10;" strokecolor="#5a5a5a [2109]">
                  <v:stroke endarrow="open"/>
                </v:shape>
                <w10:wrap type="square"/>
              </v:group>
            </w:pict>
          </mc:Fallback>
        </mc:AlternateContent>
      </w:r>
      <w:r w:rsidR="00164C35" w:rsidRPr="005B48B6">
        <w:rPr>
          <w:rFonts w:eastAsia="標楷體"/>
          <w:color w:val="000000" w:themeColor="text1"/>
          <w:sz w:val="20"/>
          <w:szCs w:val="20"/>
        </w:rPr>
        <w:t>資料來源：</w:t>
      </w:r>
      <w:r w:rsidR="00164C35" w:rsidRPr="005B48B6">
        <w:rPr>
          <w:rFonts w:eastAsia="標楷體"/>
          <w:color w:val="000000" w:themeColor="text1"/>
          <w:sz w:val="20"/>
          <w:szCs w:val="20"/>
        </w:rPr>
        <w:t>CEIC</w:t>
      </w:r>
      <w:r w:rsidR="00164C35" w:rsidRPr="005B48B6">
        <w:rPr>
          <w:rFonts w:eastAsia="標楷體"/>
          <w:color w:val="000000" w:themeColor="text1"/>
          <w:sz w:val="20"/>
          <w:szCs w:val="20"/>
        </w:rPr>
        <w:t>。</w:t>
      </w:r>
    </w:p>
    <w:p w:rsidR="00761FCB" w:rsidRPr="005B48B6" w:rsidRDefault="00F44014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1-</w:t>
      </w:r>
      <w:r w:rsidR="00821C06" w:rsidRPr="005B48B6">
        <w:rPr>
          <w:rFonts w:eastAsia="標楷體"/>
          <w:b/>
          <w:color w:val="000000" w:themeColor="text1"/>
          <w:sz w:val="28"/>
          <w:szCs w:val="32"/>
        </w:rPr>
        <w:t>5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中國大陸股市趨勢圖</w:t>
      </w:r>
    </w:p>
    <w:p w:rsidR="00F44014" w:rsidRPr="005B48B6" w:rsidRDefault="00F44014" w:rsidP="003A0CC7">
      <w:pPr>
        <w:widowControl/>
        <w:numPr>
          <w:ilvl w:val="0"/>
          <w:numId w:val="40"/>
        </w:numPr>
        <w:tabs>
          <w:tab w:val="left" w:pos="567"/>
        </w:tabs>
        <w:autoSpaceDE w:val="0"/>
        <w:snapToGrid w:val="0"/>
        <w:spacing w:beforeLines="50" w:before="18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bookmarkStart w:id="24" w:name="OLE_LINK39"/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人民幣</w:t>
      </w:r>
      <w:r w:rsidR="003A0CC7" w:rsidRPr="003A0CC7">
        <w:rPr>
          <w:rFonts w:eastAsia="標楷體" w:hint="eastAsia"/>
          <w:b/>
          <w:color w:val="383838"/>
          <w:sz w:val="27"/>
          <w:szCs w:val="27"/>
          <w:shd w:val="clear" w:color="auto" w:fill="FFFFFF"/>
        </w:rPr>
        <w:t>維持在</w:t>
      </w:r>
      <w:r w:rsidR="003A0CC7" w:rsidRPr="003A0CC7">
        <w:rPr>
          <w:rFonts w:eastAsia="標楷體" w:hint="eastAsia"/>
          <w:b/>
          <w:color w:val="383838"/>
          <w:sz w:val="27"/>
          <w:szCs w:val="27"/>
          <w:shd w:val="clear" w:color="auto" w:fill="FFFFFF"/>
        </w:rPr>
        <w:t>7</w:t>
      </w:r>
      <w:r w:rsidR="003A0CC7" w:rsidRPr="003A0CC7">
        <w:rPr>
          <w:rFonts w:eastAsia="標楷體" w:hint="eastAsia"/>
          <w:b/>
          <w:color w:val="383838"/>
          <w:sz w:val="27"/>
          <w:szCs w:val="27"/>
          <w:shd w:val="clear" w:color="auto" w:fill="FFFFFF"/>
        </w:rPr>
        <w:t>左右</w:t>
      </w:r>
    </w:p>
    <w:p w:rsidR="00F44014" w:rsidRPr="005B48B6" w:rsidRDefault="00F44014" w:rsidP="00C113A5">
      <w:pPr>
        <w:widowControl/>
        <w:autoSpaceDE w:val="0"/>
        <w:snapToGrid w:val="0"/>
        <w:spacing w:beforeLines="25" w:before="90" w:line="480" w:lineRule="exact"/>
        <w:ind w:leftChars="59" w:left="142" w:firstLineChars="200" w:firstLine="560"/>
        <w:jc w:val="both"/>
        <w:rPr>
          <w:rFonts w:eastAsia="標楷體"/>
          <w:sz w:val="28"/>
          <w:szCs w:val="32"/>
        </w:rPr>
      </w:pPr>
      <w:bookmarkStart w:id="25" w:name="OLE_LINK9"/>
      <w:bookmarkStart w:id="26" w:name="OLE_LINK8"/>
      <w:bookmarkEnd w:id="24"/>
      <w:r w:rsidRPr="005B48B6">
        <w:rPr>
          <w:rFonts w:eastAsia="標楷體"/>
          <w:sz w:val="28"/>
          <w:szCs w:val="32"/>
        </w:rPr>
        <w:t>人民幣</w:t>
      </w:r>
      <w:proofErr w:type="gramStart"/>
      <w:r w:rsidRPr="005B48B6">
        <w:rPr>
          <w:rFonts w:eastAsia="標楷體"/>
          <w:sz w:val="28"/>
          <w:szCs w:val="32"/>
        </w:rPr>
        <w:t>匯</w:t>
      </w:r>
      <w:proofErr w:type="gramEnd"/>
      <w:r w:rsidRPr="005B48B6">
        <w:rPr>
          <w:rFonts w:eastAsia="標楷體"/>
          <w:sz w:val="28"/>
          <w:szCs w:val="32"/>
        </w:rPr>
        <w:t>價自</w:t>
      </w:r>
      <w:r w:rsidRPr="005B48B6">
        <w:rPr>
          <w:rFonts w:eastAsia="標楷體"/>
          <w:sz w:val="28"/>
          <w:szCs w:val="32"/>
        </w:rPr>
        <w:t>2019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8</w:t>
      </w:r>
      <w:r w:rsidRPr="005B48B6">
        <w:rPr>
          <w:rFonts w:eastAsia="標楷體"/>
          <w:sz w:val="28"/>
          <w:szCs w:val="32"/>
        </w:rPr>
        <w:t>月</w:t>
      </w:r>
      <w:r w:rsidRPr="005B48B6">
        <w:rPr>
          <w:rFonts w:eastAsia="標楷體"/>
          <w:sz w:val="28"/>
          <w:szCs w:val="32"/>
        </w:rPr>
        <w:t>5</w:t>
      </w:r>
      <w:r w:rsidRPr="005B48B6">
        <w:rPr>
          <w:rFonts w:eastAsia="標楷體"/>
          <w:sz w:val="28"/>
          <w:szCs w:val="32"/>
        </w:rPr>
        <w:t>日跌破</w:t>
      </w:r>
      <w:r w:rsidRPr="005B48B6">
        <w:rPr>
          <w:rFonts w:eastAsia="標楷體"/>
          <w:sz w:val="28"/>
          <w:szCs w:val="32"/>
        </w:rPr>
        <w:t>7</w:t>
      </w:r>
      <w:r w:rsidRPr="005B48B6">
        <w:rPr>
          <w:rFonts w:eastAsia="標楷體"/>
          <w:sz w:val="28"/>
          <w:szCs w:val="32"/>
        </w:rPr>
        <w:t>後，隨著美中貿易談判進展而波動</w:t>
      </w:r>
      <w:r w:rsidR="00C113A5">
        <w:rPr>
          <w:rFonts w:eastAsia="標楷體" w:hint="eastAsia"/>
          <w:sz w:val="28"/>
          <w:szCs w:val="32"/>
        </w:rPr>
        <w:t>，</w:t>
      </w:r>
      <w:r w:rsidR="00C113A5">
        <w:rPr>
          <w:rFonts w:eastAsia="標楷體" w:hint="eastAsia"/>
          <w:sz w:val="28"/>
          <w:szCs w:val="32"/>
        </w:rPr>
        <w:t>2020</w:t>
      </w:r>
      <w:r w:rsidR="00C113A5">
        <w:rPr>
          <w:rFonts w:eastAsia="標楷體" w:hint="eastAsia"/>
          <w:sz w:val="28"/>
          <w:szCs w:val="32"/>
        </w:rPr>
        <w:t>年初雖一度升值至</w:t>
      </w:r>
      <w:r w:rsidR="00C113A5">
        <w:rPr>
          <w:rFonts w:eastAsia="標楷體" w:hint="eastAsia"/>
          <w:sz w:val="28"/>
          <w:szCs w:val="32"/>
        </w:rPr>
        <w:t>6.859</w:t>
      </w:r>
      <w:r w:rsidR="005E76BE">
        <w:rPr>
          <w:rFonts w:eastAsia="標楷體" w:hint="eastAsia"/>
          <w:sz w:val="28"/>
          <w:szCs w:val="32"/>
        </w:rPr>
        <w:t>，</w:t>
      </w:r>
      <w:r w:rsidR="00262404">
        <w:rPr>
          <w:rFonts w:eastAsia="標楷體" w:hint="eastAsia"/>
          <w:sz w:val="28"/>
          <w:szCs w:val="32"/>
        </w:rPr>
        <w:t>隨著</w:t>
      </w:r>
      <w:r w:rsidR="00364418">
        <w:rPr>
          <w:rFonts w:eastAsia="標楷體" w:hint="eastAsia"/>
          <w:sz w:val="28"/>
          <w:szCs w:val="32"/>
        </w:rPr>
        <w:t>中國大陸</w:t>
      </w:r>
      <w:r w:rsidRPr="005B48B6">
        <w:rPr>
          <w:rFonts w:eastAsia="標楷體"/>
          <w:sz w:val="28"/>
          <w:szCs w:val="32"/>
        </w:rPr>
        <w:t>COVID-19</w:t>
      </w:r>
      <w:proofErr w:type="gramStart"/>
      <w:r w:rsidR="00364418">
        <w:rPr>
          <w:rFonts w:eastAsia="標楷體" w:hint="eastAsia"/>
          <w:sz w:val="28"/>
          <w:szCs w:val="32"/>
        </w:rPr>
        <w:t>疫</w:t>
      </w:r>
      <w:proofErr w:type="gramEnd"/>
      <w:r w:rsidR="00364418">
        <w:rPr>
          <w:rFonts w:eastAsia="標楷體" w:hint="eastAsia"/>
          <w:sz w:val="28"/>
          <w:szCs w:val="32"/>
        </w:rPr>
        <w:t>情爆發及後續全球</w:t>
      </w:r>
      <w:proofErr w:type="gramStart"/>
      <w:r w:rsidRPr="005B48B6">
        <w:rPr>
          <w:rFonts w:eastAsia="標楷體"/>
          <w:sz w:val="28"/>
          <w:szCs w:val="32"/>
        </w:rPr>
        <w:t>疫</w:t>
      </w:r>
      <w:proofErr w:type="gramEnd"/>
      <w:r w:rsidRPr="005B48B6">
        <w:rPr>
          <w:rFonts w:eastAsia="標楷體"/>
          <w:sz w:val="28"/>
          <w:szCs w:val="32"/>
        </w:rPr>
        <w:t>情</w:t>
      </w:r>
      <w:r w:rsidR="00364418">
        <w:rPr>
          <w:rFonts w:eastAsia="標楷體" w:hint="eastAsia"/>
          <w:sz w:val="28"/>
          <w:szCs w:val="32"/>
        </w:rPr>
        <w:t>擴散</w:t>
      </w:r>
      <w:r w:rsidRPr="005B48B6">
        <w:rPr>
          <w:rFonts w:eastAsia="標楷體"/>
          <w:sz w:val="28"/>
          <w:szCs w:val="32"/>
        </w:rPr>
        <w:t>，主要國家紛紛採取降息措施使人民幣面臨升值壓力，在人民銀行進場干預情況下，人民幣</w:t>
      </w:r>
      <w:r w:rsidR="005C1071">
        <w:rPr>
          <w:rFonts w:eastAsia="標楷體" w:hint="eastAsia"/>
          <w:sz w:val="28"/>
          <w:szCs w:val="32"/>
        </w:rPr>
        <w:t>兌美元</w:t>
      </w:r>
      <w:proofErr w:type="gramStart"/>
      <w:r w:rsidRPr="005B48B6">
        <w:rPr>
          <w:rFonts w:eastAsia="標楷體"/>
          <w:sz w:val="28"/>
          <w:szCs w:val="32"/>
        </w:rPr>
        <w:t>匯</w:t>
      </w:r>
      <w:proofErr w:type="gramEnd"/>
      <w:r w:rsidRPr="005B48B6">
        <w:rPr>
          <w:rFonts w:eastAsia="標楷體"/>
          <w:sz w:val="28"/>
          <w:szCs w:val="32"/>
        </w:rPr>
        <w:t>價大約維持在</w:t>
      </w:r>
      <w:r w:rsidRPr="005B48B6">
        <w:rPr>
          <w:rFonts w:eastAsia="標楷體"/>
          <w:sz w:val="28"/>
          <w:szCs w:val="32"/>
        </w:rPr>
        <w:t>7</w:t>
      </w:r>
      <w:r w:rsidRPr="005B48B6">
        <w:rPr>
          <w:rFonts w:eastAsia="標楷體"/>
          <w:sz w:val="28"/>
          <w:szCs w:val="32"/>
        </w:rPr>
        <w:t>左右，</w:t>
      </w:r>
      <w:r w:rsidRPr="005B48B6">
        <w:rPr>
          <w:rFonts w:eastAsia="標楷體"/>
          <w:sz w:val="28"/>
          <w:szCs w:val="32"/>
        </w:rPr>
        <w:t>2020</w:t>
      </w:r>
      <w:r w:rsidRPr="005B48B6">
        <w:rPr>
          <w:rFonts w:eastAsia="標楷體"/>
          <w:sz w:val="28"/>
          <w:szCs w:val="32"/>
        </w:rPr>
        <w:t>年</w:t>
      </w:r>
      <w:r w:rsidRPr="005B48B6">
        <w:rPr>
          <w:rFonts w:eastAsia="標楷體"/>
          <w:sz w:val="28"/>
          <w:szCs w:val="32"/>
        </w:rPr>
        <w:t>3</w:t>
      </w:r>
      <w:r w:rsidRPr="005B48B6">
        <w:rPr>
          <w:rFonts w:eastAsia="標楷體"/>
          <w:sz w:val="28"/>
          <w:szCs w:val="32"/>
        </w:rPr>
        <w:t>月底人民幣</w:t>
      </w:r>
      <w:proofErr w:type="gramStart"/>
      <w:r w:rsidRPr="005B48B6">
        <w:rPr>
          <w:rFonts w:eastAsia="標楷體"/>
          <w:sz w:val="28"/>
          <w:szCs w:val="32"/>
        </w:rPr>
        <w:t>匯</w:t>
      </w:r>
      <w:proofErr w:type="gramEnd"/>
      <w:r w:rsidRPr="005B48B6">
        <w:rPr>
          <w:rFonts w:eastAsia="標楷體"/>
          <w:sz w:val="28"/>
          <w:szCs w:val="32"/>
        </w:rPr>
        <w:t>價</w:t>
      </w:r>
      <w:r w:rsidR="005C1071">
        <w:rPr>
          <w:rFonts w:eastAsia="標楷體" w:hint="eastAsia"/>
          <w:sz w:val="28"/>
          <w:szCs w:val="32"/>
        </w:rPr>
        <w:t>為</w:t>
      </w:r>
      <w:r w:rsidRPr="005B48B6">
        <w:rPr>
          <w:rFonts w:eastAsia="標楷體"/>
          <w:sz w:val="28"/>
          <w:szCs w:val="32"/>
        </w:rPr>
        <w:t>7.0</w:t>
      </w:r>
      <w:r w:rsidR="00DB3ECE">
        <w:rPr>
          <w:rFonts w:eastAsia="標楷體" w:hint="eastAsia"/>
          <w:sz w:val="28"/>
          <w:szCs w:val="32"/>
        </w:rPr>
        <w:t>93</w:t>
      </w:r>
      <w:r w:rsidRPr="005B48B6">
        <w:rPr>
          <w:rFonts w:eastAsia="標楷體"/>
          <w:sz w:val="28"/>
          <w:szCs w:val="32"/>
        </w:rPr>
        <w:t>，較</w:t>
      </w:r>
      <w:r w:rsidRPr="005B48B6">
        <w:rPr>
          <w:rFonts w:eastAsia="標楷體"/>
          <w:sz w:val="28"/>
          <w:szCs w:val="32"/>
        </w:rPr>
        <w:t>2019</w:t>
      </w:r>
      <w:r w:rsidRPr="005B48B6">
        <w:rPr>
          <w:rFonts w:eastAsia="標楷體"/>
          <w:sz w:val="28"/>
          <w:szCs w:val="32"/>
        </w:rPr>
        <w:t>年底下跌</w:t>
      </w:r>
      <w:r w:rsidRPr="005B48B6">
        <w:rPr>
          <w:rFonts w:eastAsia="標楷體"/>
          <w:sz w:val="28"/>
          <w:szCs w:val="32"/>
        </w:rPr>
        <w:t>1.</w:t>
      </w:r>
      <w:r w:rsidR="00DB3ECE">
        <w:rPr>
          <w:rFonts w:eastAsia="標楷體" w:hint="eastAsia"/>
          <w:sz w:val="28"/>
          <w:szCs w:val="32"/>
        </w:rPr>
        <w:t>7</w:t>
      </w:r>
      <w:r w:rsidRPr="005B48B6">
        <w:rPr>
          <w:rFonts w:eastAsia="標楷體"/>
          <w:sz w:val="28"/>
          <w:szCs w:val="32"/>
        </w:rPr>
        <w:t>%</w:t>
      </w:r>
      <w:r w:rsidR="00B36089">
        <w:rPr>
          <w:rFonts w:eastAsia="標楷體"/>
          <w:sz w:val="28"/>
          <w:szCs w:val="32"/>
        </w:rPr>
        <w:t>。</w:t>
      </w:r>
    </w:p>
    <w:bookmarkEnd w:id="25"/>
    <w:bookmarkEnd w:id="26"/>
    <w:p w:rsidR="00F44014" w:rsidRPr="005B48B6" w:rsidRDefault="00456FAB" w:rsidP="00F24BE1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>
        <w:rPr>
          <w:rFonts w:eastAsia="標楷體"/>
          <w:noProof/>
          <w:color w:val="000000" w:themeColor="text1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-194094</wp:posOffset>
                </wp:positionH>
                <wp:positionV relativeFrom="paragraph">
                  <wp:posOffset>51758</wp:posOffset>
                </wp:positionV>
                <wp:extent cx="6173711" cy="2406770"/>
                <wp:effectExtent l="0" t="0" r="55880" b="0"/>
                <wp:wrapSquare wrapText="bothSides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711" cy="2406770"/>
                          <a:chOff x="0" y="0"/>
                          <a:chExt cx="6173711" cy="2406770"/>
                        </a:xfrm>
                      </wpg:grpSpPr>
                      <wpg:graphicFrame>
                        <wpg:cNvPr id="8" name="圖表 8" descr="link_id=94672ec3f70f8868689b1f1ee450e70"/>
                        <wpg:cNvFrPr/>
                        <wpg:xfrm>
                          <a:off x="0" y="0"/>
                          <a:ext cx="5840083" cy="24067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4807" y="258793"/>
                            <a:ext cx="488904" cy="5447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8B6FE0" w:rsidRPr="00F719F5" w:rsidRDefault="008B6FE0" w:rsidP="0011117D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</w:pPr>
                              <w:r w:rsidRPr="00F719F5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7.0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b/>
                                  <w:sz w:val="20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" o:spid="_x0000_s1055" style="position:absolute;left:0;text-align:left;margin-left:-15.3pt;margin-top:4.1pt;width:486.1pt;height:189.5pt;z-index:252025856;mso-position-horizontal-relative:text;mso-position-vertical-relative:text" coordsize="61737,24067" o:gfxdata="UEsDBBQABgAIAAAAIQB03DVwMAEAAOUCAAATAAAAW0NvbnRlbnRfVHlwZXNdLnhtbKySy27CMBBF&#10;95X6D5a3VWxgUVUVgUVDl21V0Q+w7MlDjR/ymAB/30kIC6pSWLCy7Jl7z/XY8+XOtqyDiI13OZ+K&#10;CWfgtDeNq3L+tX7NnjjDpJxRrXeQ8z0gXy7u7+brfQBkpHaY8zql8Cwl6hqsQuEDOKqUPlqVaBsr&#10;GZT+VhXI2WTyKLV3CVzKUu/BF/MCSrVpE1vt6PiQJEKLnL0cGntWzlUIbaNVoqSyc+YXJRsJgpRD&#10;D9ZNwAeKweWfhL5yHjDq3mk0sTHAPlRMb8pSDGkiSpj5wmvxv0cf0mLmy7LRIIqIq0F1zHTOW9fE&#10;Qjks0ysQp9MeccbrjaUZCxPVlh7TtmIwvAQf25FuOehuHgBrRY9+MYbfugjdFbc/GXBBsk/oju5y&#10;+KSLH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of84Lt&#10;AQAAqwUAABkAAABkcnMvZHJhd2luZ3MvZHJhd2luZzEueG1svFRbjtMwFN2K5QVM0qQpTdRUQjOC&#10;Hx4jugLLsSeR/IhstyQsggWAxB87QOKD/TBiF2P7phkGjUaoVOQn8rHvOec+7A2t9paZXUt6ZtEg&#10;hbIVrXHrXF8liaUtk8Re6J4pv8e1kcT5pblJGkPed+pGiiRL01VCW2Ic3m5oYyrDxK77wJ4r2mpz&#10;5GzMqaxXoDSRc6MlyAzb9CJdlctNEkQHAEcP5lmRAThu4X8f5PR9cFlmWfkX0ccYOqhdjyShRtd4&#10;sqMOlwG9NkBL3xyuDeqaGucYKSJZjW8/f7v9/unnx6+/fnxBGU7mg1OgB2ICfzDZyEmqgRs51ZCc&#10;UEFJOuWtkkpzjoYaL9NimRcYjTV+ts7X62iIVGxwiPrtIi8XxWKFEfUH0mA2AQuBojfWvWT6n+2g&#10;QFRj0SkWrZHDK+tA6igR5IQ6R95Wi6550QkRKOM8s0th0IGIGrthEQ2IvXytG8CK1H8hcW9gL9/6&#10;qsWjM+zrMbPE6jwQCP6viG0hyI42LKYyCjV1Globhta6UTDI9R3z/YnX7+Q2+7nzLYSUZo/ghFDK&#10;lFvMTrxakOW+LmcTTmMtnxSe9II045xR9z/FZ8WYuVbnE5ed0uax7MOAwWBz0DtOAPQ93vv4qkz4&#10;g5czYL89zts7AAAA//8DAFBLAwQUAAYACAAAACEAlxiKEZMDAADZBwAADgAAAGRycy9lMm9Eb2Mu&#10;eG1snFXLbtw2FN0H6D8Q3NeSZjQjjeCZILVjI0DSBHGLLgsORUmEKVIhOdY46wAF8gHOJpsAWXTT&#10;ZRfd9G+c9DN6SWpkwxM0bmxAw8vH4X2cc3n4cNsKdMG04UoucXIQY8QkVSWX9RL//NPJ9zlGxhJZ&#10;EqEkW+JLZvDD1XcPDvuuYBPVKFEyjQBEmqLvlrixtiuiyNCGtcQcqI5JWKyUbokFU9dRqUkP6K2I&#10;JnE8j3qly04ryoyB2eOwiFcev6oYtc+ryjCLxBKDb9Z/tf+u3TdaHZKi1qRrOB3cIN/gRUu4hEtH&#10;qGNiCdpovgfVcqqVUZU9oKqNVFVxynwMEE0S34nmVKtN52Opi77uxjRBau/k6Zth6Y8XLzTi5RJP&#10;EowkaaFGn//++PnPNwgmIDt9Vxew6VR3Z90LPUzUwXIBbyvdul8IBW19Xi/HvLKtRRQm50k2zRLA&#10;p7A2SeN5lg2Zpw2UZ+8cbR5/5WS0uzhy/o3uBMMX80RDLKP7Q4xAxhDi9furfz78jsAumaHAB8Hl&#10;+a+QhkU6zyaMTqssrvJ8Dv+LdVIljKWzmAWvh4yc6DEd98nBLE/jOJ/u5cAHsAMYiHgfIn1dGbQh&#10;2gJ7aOFHA3voHnfuizQAQLLukO8LAIHYx4puWiZtUKpmglhoE6bhncFIF451+knpaQYFHYJ30lkd&#10;3tgw/lJZoV2YG0WYPaf+lyLOGtIxLzTjyD6wZbFjy6er367/ePfp6q/rD2/RJKjCb3SSQHb7gwKS&#10;J17/pnuq6LlBUh01RNbskdaqbxgpwcMQaN+NRx09TWEcyLp/pkrQHtlY5YF2lBh0NZvnaR5nGDkF&#10;zfJsMQ2tayexNM8XcRrYNUvTLMvd+igTUnTa2FOmWuQGkHfojP4ecvHU2LB1t8XRT6oTLgTMk0JI&#10;1IPzkyyO/YlbSy230L0Fb5c4j91fcMrF+1iW/rQlXIQxOCOkA2S+L8O1zlAbgDhryh6txUa/JMCJ&#10;WQxgoEzuHJ3mSTCAdzOQkLsEEVHDa2OBRMr+wm3j6+fajkN0YRwJjS4I9Py1IPQ8BCq6hoRJDzPk&#10;Z9jtczX64q1bbgIDQ51Cxex2vfU9M8kciltcq/ISygj++B4ILyIMGqVfY9TD67LE5tWGaIaReCKB&#10;CoskTd1z5I10lk3A0LdX1rdXiKQA5QMOwyML1q4aj4AyFfc1vPHEq8ZrxI/8++Gj+i+V3bzIq38B&#10;AAD//wMAUEsDBBQABgAIAAAAIQBNdoh2JgEAAP0BAAAgAAAAZHJzL2NoYXJ0cy9fcmVscy9jaGFy&#10;dDEueG1sLnJlbHOskcFKAzEQhu+C7xACgh5MdvegUrrbSxV6EEG3t73EZHY3mk2WZNTte/gABU8e&#10;PHjxjUpfo0EoWih48TbDMN/8/z/jydAZ8gw+aGdzmrKEErDSKW2bnM7Lq9MLSgIKq4RxFnK6gEAn&#10;xeHB+BaMwLgUWt0HEik25LRF7EecB9lCJwJzPdg4qZ3vBMbWN7wX8lE0wLMkOeP+N4MWO0wyUzn1&#10;M5VRUi76ePlvtqtrLWHq5FMHFvec4LIVHucB/F0r+uiElMI3gDlljCsvXqLrsC1SFqVTvl9V+p+q&#10;nIGb+weQ+KOn1gZikHw6qtbL1/X7V7X6eFstP6ssyZJqblGjAXWUJdoG3bQYq+P0/IQNJgxbyrVT&#10;MbbLAcFb8e2E7zyt2AAAAP//AwBQSwMEFAAGAAgAAAAhAP47WyvgAAAACQEAAA8AAABkcnMvZG93&#10;bnJldi54bWxMj09Lw0AUxO+C32F5grd280drjNmUUtRTKdgKpbdt8pqEZt+G7DZJv73Pkx6HGWZ+&#10;ky0n04oBe9dYUhDOAxBIhS0bqhR87z9mCQjnNZW6tYQKbuhgmd/fZTot7UhfOOx8JbiEXKoV1N53&#10;qZSuqNFoN7cdEntn2xvtWfaVLHs9crlpZRQEC2l0Q7xQ6w7XNRaX3dUo+Bz1uIrD92FzOa9vx/3z&#10;9rAJUanHh2n1BsLj5P/C8IvP6JAz08leqXSiVTCLgwVHFSQRCPZfn0LWJwVx8hKBzDP5/0H+AwAA&#10;//8DAFBLAwQUAAYACAAAACEA2kscfBgXAAC2dQAAFQAAAGRycy9jaGFydHMvY2hhcnQxLnhtbORd&#10;7Y4cN3b9HyDv0BkvsGsgnimyimT1xNJCGq2CRbxrwZI3QLJBUNNdkjrq7pp0tyyNnyDvkPfIz7zN&#10;vkfurQ/ylO1DFALkV8qAPNNTt0iee0nec4psfv3bz4f96of2dN51xydX5rq4WrXHTbfdHd89ufr+&#10;zcuv6qvV+dIct82+O7ZPrh7b89Vvn/71X329ud28b06X1w/Npl3JQ47n282Tq/eXy8Ptzc158749&#10;NOfr7qE9yt/edqdDc5FfT+9utqfmkzz8sL+xReFv+odcjQ9o/hcPODS742R/WmLfvX2727Qvus3H&#10;Q3u8DLU4tfvmIgic3+8ezldPpXHb5tKadVGtfmj2T66Kqxv9cN8c3w0f/Pj+qzf/OHx46j4et+32&#10;rjsdBUa4/7C5fba/tKejPOquO16ktLGdh0VIHZrTh48PX226w4NU7n63310e++pKBeXZd+87acfq&#10;u/bfP+5O7fnJ1cZUExDy48+gOOw2p+7cvb1cyxNvBhQmb+hjw019Y0d/SGNNdXu+PO7boUGmsNra&#10;m1huX4WXzX5/32w+KDZwc7w1/V0NfwqGWvXu1x+aj5fuze6yb1+0+/bSbsdiB4gf9t3l2alt9MZ9&#10;89h9vAzu2B3bOw1C/fyd+OFBAmswHEL2tB3sf2hOj3fdvpu5R6rcntRyt/0MXtvcdqdte5p9cvms&#10;9/3w9O6Pt6vXD91l9bvPUvHjO0FffHu7unv5uzd38r99d9YavDqJY25X379+8fWNmum/wyPOD6+k&#10;yOZ2f1x9enJlXVUU4szm9tztd9uXu/2+/+X07v5uP9XArdfrZz32P7nt4XS+vGjO78cG6xPG2/bH&#10;vsihsM2txtHQ0vPj4b6T7q4hfZTu3N+PN2yaHsvjx8N37Vtt89unv/7Lf/zXX/7zv1d29dWqB3v1&#10;ork0q9/YL3/9N7969itjb+Xf0pTayN5EjO8a6f+9ed/x77pt+/RwuNlubx7l6u9Mf5BSHi530oku&#10;Q8XKIdT005W4RjvfgH5Vrq1JiD70VZ1uMnBTwW6y6SYT2E0l3OTZTRXc5NhNDm6q2E0ebupBHOJl&#10;3roAN9HW1emmYs2KW8NNNbvJAOQFBcoA5gVFygDoBW2gAdQLS+sFsBc8FAD3gqJlEvD1msJlEvL1&#10;mrcxQV+vaTiYhH29pvFgE/b1muJlE/b1muJlE/Z1TdtoE/Z1TWPCJuzrmsaETdjXNcXLAvY1xcsC&#10;9jVvI2Bf05iwgH1NY6IE7APFqwTsA8WrBOwDbWMJ2AcaEyVgH2hMlIB9oHiVgH2geJWAvedtBOw9&#10;jYkSsPc0JirA3lO8KsDeU7wqwN5RvCrA3lG8KsDeUbwqwN7R+KoA+4riVQH2FccLsK84XoB9RfFy&#10;gH1F8XKAfUXb6AD7kvYhB9iXNL4cYF9SvBxgX1K8HGBf8jYC9iWNCQfYlxwJwN5SJDxgb2ntPWBv&#10;qbc9YG+ptz1gbykSHrC3FAkP2BveRsDeUG97wJ6nZx6wNxwvwN5QvAJgb2gbA2Bv6AgQAHtDYyIA&#10;9jxJC4B9QfEKgH3B2wjYFzQmAmDPs7QA2PMsLQD2PEurE/ZhTdtYJ+zDmo4AdcI+8CytTtgHnqXV&#10;CfvAs7Q6YR/WNCbqhH1Y05ioE/aBZ2l1wj7wLK1O2Aeepa0B+5rGxBqwr+k4sQbseZa2Bux5lrYG&#10;7HmWtgbsA42JNWAf6DixBux5lrYG7HmWtgbseZZmesqvskBVhkCDwhSAvqcjq+oyEzsOPFEzBeDP&#10;MzVTgAN4qmYK8ICnkWEKcIGnw6spwAee9iVTgBN8BjfwguO4AcUNjoaHAY4bHB1jDZDc4GiHMsBy&#10;A89Ljeh40ac8MTUGvFBlWgpeqOhAa4DpBp6bGgNe4MmpAa4beH5ngOyGksMLbDeUHF6gu4GneAb4&#10;buA5ngHCG0oelsB4g+XwAuUNlg5aBjhv4NmgseAFng4aYL2B54MGaG+wvGcB7w081zNAfANP9gww&#10;38CzPQPUNxjueuC+YdAif0lGM0B+A0/4DLDfwDM+U4IXeMpngP+GjJoGBDhk5DRgwIFnfQYocOBp&#10;nwEOHHjeZ4AEh4ykBizYZzQ1oMGep34GeLDnuZ+pkhc8T/5MleYFz3U1A1TYc2HNABf2PP8zQIY9&#10;TwANsGHPM0ADdNhzcc0AH/ZcXTNAiD1PAo1Ls7PnWaABSux5GmgceIErbAZIsecSmwFW7HkmaIAW&#10;e54KGuDFnueCBoix5zKbAWbsuc5mfJqdfSYbBG7sM9kgkGOfyQY9eIFrbQbosedimwF+7DPZIBBk&#10;n8kGgSH7TDYIFNk7Pu0CR/aOT7sBvJDJBoEl+0w2CDTZZ7JB4MmeK4sGiLLn0qIBpuwz2SBQZZ/J&#10;BoEr+0w2CGTZc3nRAFv2XF80QJd9xfkC8GVf8cQMCLPncqUBxuy5xihLAWJO7rnIaIAz+0xCC6TZ&#10;ZxJaYM0+k9ACbfZcjjTAmz3XIw0QZ59JaIE5+0xCC9TZZxJa4M6eq42ySiF5gb8LtsCdPU9oLXBn&#10;zxNaC9zZc8XRAnf2XHK0wJ09T2gtcGfPE1oL3NnzhNYCd/ZcdrQFzAtcd7TAnT1PaC1wZ88TWgvc&#10;2fOE1gJ39lx7tMCdPRcfLXBnzxNaCy+JZR0Gey1tgTs7ntBa4M6OC5AWuLPjCqQF7ux4QmuBOzue&#10;0Frgzo4ntBa4s+O5pQXu7HhuaYE7O64KWuDOjsuCFriz47mlBe7seG5pgTs7nlta4M6OS4MWuLPj&#10;2qAF7ux4bmmBOzueW1rgzo7nlha4s+PaoAXu7Lg2aIE7O55bWuDOjueWFriz47mlBe7suOhngTs7&#10;njRa4M6OJ40WuLPjSaMF7uy46GeBOzsu+lngzo4njRa4s+NJowXu7HjSaIE7Oy76WeDOjr+StsCd&#10;HU8aLXBnx5NGC9zZ8aRRltrFzMHx19IWuLPjuqUF7ux40miBOzueNFrgzo4njRa4s+O6pQXu7Lhu&#10;aYE7O540WuDOjieNFriz40mjBe7suG5pgTs7rlta4M6Ov8i2wJ1dJrcE7uwyuSVwZ8flTQvc2XF5&#10;0wJ3dpncErizy+SWwJ1dJrcE7uy4vGmBOzsub1rgzi6TWwJ3dpncErizy+SWwJ0rrg1a4M4V1wYt&#10;cOcqk5gBd64yiRlw5yqTmAF3rrg2aIE7V1wbtMCdK/562AJ3rvj7YQvcueJKowXuXHFt0AJ3rrg2&#10;aIE7V5lsELhzlckGgTtXmWwQuHPFtUEL3Lni2qAF7lxlskHgzlUmGwTuXGWyQeDOFdcGS+DOFdcG&#10;S+DO1U+zQVninVZ3D7/068Tlx3HluCwt11eXixeQP+8XkD9fsoD8i7/94oviuhjY2rCjpF9Yvnj9&#10;eLgu1mUhy+mni+uBY66gFvK+I130BdT0Fl4tZNRJF7WYXsirhVDQdFFFa8pgwrWsIVgnA86GpxfE&#10;UkaQ9w/pouLapINKGSLHTUDJ/+kr8un1gJThRVtIF7WY3tdoy6Ul6aK1mmQJsZAsCC4u/E5CkZgU&#10;a7ThJtOCC3+9XodyUSmT29VEEq90UbdHGUNMODOOKobcVa3Rc/zBk7PVZOZsvkBj8raYSI4PFwdp&#10;creWwvSQqHPoTfMHU5PJxWJSzjopDaOof4hJXWCfow2OWoiYCKlf0uCoi2gps47KS4GuLW+yFpWS&#10;+nYhr13g4qVM/pYIlzdcYEL9EnUUMSnlTWe6eCmTv9Wkxn5EB8+or2jFhDPAxbwftRYBeV3hmEDb&#10;EnUXKaVw2HzalqjB9AGDgxttS9RjxERWA0JTaA+J2kxfCoJMB/ao02gpM8Co5Bg1GzXhCUnUbLQy&#10;M1/QbhX1m94EWsyFzajliIlfNthGXUdMZHKBYiiwUeNRExZJUeGRsBCWDs+lDY5qjzyXxk7UeuSm&#10;QpYtpYtOWlH3URN5c5cuXsrUp/11nVH9owYkt4kKmx7MV3BEPUhMaoxj7tWoDalJwE7Jm5xG8boW&#10;mSVdtIdFzUhKka6fLDiri/qRACvcAi4KbNSS1Mdm0ZAcdSUxqdDhmXRrGsW1lICDJQ3qqDeJSahm&#10;jmEhHrUnNZEFFemiIR51KDGRN4TJgns/alJqIm/H0sVdmby/rrmyHvUpebJkTeA+OkBGrUpNatk0&#10;Gy8ailG3EpNaVPp00Sklalg6pYRF3SrqWTrXWRxuKEpR21ITWZWULhokUefqK4YRz5s/zds9yDQw&#10;oualTxaxPV28/pOXexNsMh2UoxamvigX1T/qYlJKWeKcSCsWNTI1WZaqRL1sMGE9LuplcltVYCxR&#10;/KN21tc/wSrhS0uZsnEtRbT0dNGIjZqamMhKOiiGejzqa1rKbFTnpYDHZYhK9eIjYdTdpBThRUsq&#10;FjU4MSkt5uY0rqIep6XgQMhBjtqcliKrINJF/RJ1ur5izHtRptO75B1UuqgromSnJjPCyVs8deu+&#10;+stcAXRbXs6lenFKH2U9KcVwxTzKev1tixKEKPGJiSyYgFCi0RflPi2FYhnVPrmrmEUPHS+i8qcm&#10;/E1lVP508JrNPbzKU0/uTaCRfCFuVAR1vK6RAfJSJseqScCJhKMEPVmEPogFGv3i1iSGlQE1Dppt&#10;pb0rAm2JIxlfkZE2soiNk1kiXZm6AdOWVVnJhBOEtMVFypEFOGBDIyXtdxGbIJQ+XTRlSZtf1GYp&#10;1tC959kgdWnaFiPl1AYxyLQH4kDW16bmZPwTF/1oOTNRh9ctrgBSmxmv57ETlwOpzIkDNB/U074a&#10;xXqm69CRNG2yERtZUgsY0B6XdtxI3dhEYOKaIblJXtfz+5KzZc8EOo4HfFTW9Nlr7Fk0E0lbccSm&#10;rHEu5gEStTWxkXWDi8CJ4pqWw19SyoQSBxTZirMs+OKyI3l2MRvruIPjGiSxmWmznCWbuCBJgkJC&#10;AgYH7kdU1WTopv6Oy5O0M8h20HTxzoBa2pzrcn9HMU0DG6fYTOdGNa2ucWLg7Y5ymsaIbFxNF8cg&#10;6mnqxxnbz5STBnnZ97Qos0q7htT31WwUof6JkprYVA79w/t61NfERtaLJJfymT5tLhKbMNNiMrhN&#10;c73azDg/HyuixNa3h8dL1NW0DbJZKV382SCzybYJvnEvamvybBlk4co8G/ydWUuS9iRpf1o4IcVF&#10;Vn0fXDauRbVN+1O5SK9IW5d6G8SU+zjqbWJTVVi3jO9gIq8yc01U2eTZfLSJwprcJdtcwFu81lFZ&#10;05YunEajtKY2s5GDR0VcvyU2DgcoTmPSRiixqWajQKacKXdXG4PDZwa3NJMLdcVZI1NO6tGSImOD&#10;MlhP3paMv5qloTxCUG0ThQdGKN4ekNtExsVI5KkR6G3CktCGj55RcFPtFztWJkaj4iY28r0R0J5M&#10;3UBW5+9K0lYsffSsCRmoJtf31cFwyVRncr3Y1AUODjxc4qozLWf2MoHDC7JbnWl2lNr6JqDneFRF&#10;rU1tZM9wujI207iuNrJAGy46J0flTW3qZdEbpTexka1hqWqZ/CeuYRMbeZcMVeN5SRTf1EYShnRx&#10;N0b1rW9PssisrzBxqVtvg6MLz32j/qY2szw2Y5PWP9S1vINPF/dpVOAUg3LZjBElOLGpKuwyvJtF&#10;DU5sZHspAMf9ExU5xcBjHGTaM43+2p6FI19cUqc2C2Mnrq/TuvHlemlzmt7H06yoxMltrsAuzCGN&#10;UpxMJrNBKKOdRC1ObGQtb4qQTNeKypzazN4J8m4SpTm1KVFv4aMq6nSyhQYuPqHG5XpSzjw/5WGF&#10;Sp3y6XTxsIoL+aQceZuRTDITXVzV19cN1VU64suDR2otNoUEY7poHKS9cloO9npet7RxTsvhL2rT&#10;zjm9D5vN4yVto1ObzA6HuI9O680mkLSNTu9a2jqY0/V1aboy5aQ5XWqdLESM5nWDdE56Olw0+tLW&#10;O0UHUwfea9M+PMXA40RFJ4O0KU9tZsod7YFph16PNUYfxwAWutW1tC5dPGLj3j0dFEtsD+3paSOf&#10;2CxcmZB29Wk5s7Q+U06Kg1pUEfBpBusUB7VsYksQZGInCnT+OswVaY5bFOjERjZkLqpbFOvURtZ3&#10;povHQRTrxKac2fD+E8U6tZn1n0x7Ulov3zGEscPjLYp1Uk41y6W4T6NwJzbi0gRBzj8pDuS7cnA6&#10;orNe2nGo5Sx7AZy2H4pNUeKMzDGIwl1vg2HAMYjCnb+W7xTBvs3jAFbCyffecD/C8jf5RhscCDP1&#10;Ad+LWgc+4TEWxTrFV75sI12ZuqW5QGyWjTWwHG65H9MYIEMNJrh83IjCnbZnmZCYdkCq72dv83i8&#10;RBFPbGSQT7BlMgRYLyeLDBBr7h9YMKcYQDmZukEcyOYWCGYeO1HQ69uDpIX3TVg/Jz7FMYDHThT0&#10;1D/yGiVdmXIgDgocbrmgnLZdat+UrxRMF++bUeoTG3l7nKrG37KlDZnanmWZfNqdqTYywsFF86Io&#10;9fW4LWwPxMHsJSiXB9MmTilHdm0k2DLZKaykE5/ieMvjAJbSBdn8CuVkbCAOrHwnVLp4XIPUp+Nt&#10;Msn4FKQ+6acYcLxuIPXJnINzAe+nIPVJvOHEy3NdkPqkPctiNK6u077g0YaPo3F5ndrMkg/ef+Ke&#10;Uu0/Hn2asUk5gV/Pko+MTyEOZEPOotgB3U8XeEEc8HJABAxzxs19CiJgkC/MgrrxMT6uuJM+J1+L&#10;tcwmLauVtQrLxlEQAWVExHIy7Unijyzexbmej9cgAkrdAOoMKwYRUGxwDMnUDeJAVlBCQbz/gAgo&#10;edWyeS6uwtOxd9lKYQsiYBCTRT4FEVBy94U2EAcz8SmTh4MIKPs3MEY51nFdnmAgB2JAezI2KU8U&#10;JoLzHI8dEAGVVYBPMzYQB5lviUxbbqUN8nWui9oAiqB8iS1UJ6MtgCIoNhjLfBwERVDeA+AYzWMZ&#10;FMEgm4OhchwrUATD/AVxxiaNAXMNPBNjoAjWbtliVwuKoGTuOL/zeQoUwVq+bQ0woLhJsh4VwaUa&#10;RtoBrGpyTsPIbAce9wGfD113GU+o6s9QE5Px1K3tN/f7s+4VPr/vPn3TvmuP239oH2fHbulf/tSM&#10;51WNR7DpZ3fN5Y/NYTyZDD5/3Z5+8fNX7Wmjh6/1517B/c8/3t/v29e7H/FRUsNYteHkrMHODEeJ&#10;/axFcnTZ59+Px5WJmCpJh37LRX8+2ewPvjby/cDjiVt7PLlMj5p71p8wNjPAJ503jZi8U7i6007a&#10;0p9WN1TssDv+ofk8Phhu3PYHqc0a3Xx+1Y0n1N0PVTw0/9ad/v6022qNBnfMjiiTLyTuQ6i5PXZ6&#10;Ppm0q7n9ycljj2c9hqyvgJ5sBmePCZY/L0D2hr88XFZpB7ccKijXzUEOGuw+iqe+2R0/tNt46F7/&#10;hDe7zYc/yDlmQ3PkALix+rtjd5r/bTrXTI5cExsJstjkffdpsLp8Hk5hu++2j69Oq1N3GQuT6p8v&#10;r/XUu6GdfWOHe7ft2+/k3vOPckiipBNXq3u1We36f++bc6sA6i/549wkkZX/Rqzg1Leb5nYoQdAT&#10;gIcypUu8ak6NlqsnDz65iqcO6j3jsXJ6q2y/l6P9zs/Gc+wkDFO0jX9rR7/rOXv/1J66AQn9bRbe&#10;+/v9t2/fntuxs2hL+1DWFr7ZHdrvj7vxT9vm8dy3YzgrcQhg6WG/EMlYGQjQTCRr3IyNCdf9cYLy&#10;ye44VFVS7rFgeFg+2vdDK34h9MZvFfjXL//un79rt//y59+MH/z5y//rcDy2ny9vRj/8P4hIHM76&#10;aP3liOz/9Ly9fGrb0d33wy+jy8cIk5EFD4XUn/+0O3973I8zyDhab3fnh+fSdz6cn43xf35ojkMw&#10;6EzyQiehb+X4UxlBYaSUp8eDKc9xPNSeHUdB6YGzoW5zK+7Usz73/fGIJzlV8snV6ffb4aW69rPv&#10;H3Sgn5eCNtqNP8rk+Pp98yDYxCcMp2mONeqPW336PwI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BAi0A&#10;FAAGAAgAAAAhAHTcNXAwAQAA5QIAABMAAAAAAAAAAAAAAAAAAAAAAFtDb250ZW50X1R5cGVzXS54&#10;bWxQSwECLQAUAAYACAAAACEAOP0h/9YAAACUAQAACwAAAAAAAAAAAAAAAABhAQAAX3JlbHMvLnJl&#10;bHNQSwECLQAUAAYACAAAACEA+h/zgu0BAACrBQAAGQAAAAAAAAAAAAAAAABgAgAAZHJzL2RyYXdp&#10;bmdzL2RyYXdpbmcxLnhtbFBLAQItABQABgAIAAAAIQCXGIoRkwMAANkHAAAOAAAAAAAAAAAAAAAA&#10;AIQEAABkcnMvZTJvRG9jLnhtbFBLAQItABQABgAIAAAAIQBNdoh2JgEAAP0BAAAgAAAAAAAAAAAA&#10;AAAAAEMIAABkcnMvY2hhcnRzL19yZWxzL2NoYXJ0MS54bWwucmVsc1BLAQItABQABgAIAAAAIQD+&#10;O1sr4AAAAAkBAAAPAAAAAAAAAAAAAAAAAKcJAABkcnMvZG93bnJldi54bWxQSwECLQAUAAYACAAA&#10;ACEA2kscfBgXAAC2dQAAFQAAAAAAAAAAAAAAAAC0CgAAZHJzL2NoYXJ0cy9jaGFydDEueG1sUEsB&#10;Ai0AFAAGAAgAAAAhAKsWzUa5AAAAIgEAABkAAAAAAAAAAAAAAAAA/yEAAGRycy9fcmVscy9lMm9E&#10;b2MueG1sLnJlbHNQSwUGAAAAAAgACAASAgAA7yIAAAAA&#10;">
                <v:shape id="圖表 8" o:spid="_x0000_s1056" type="#_x0000_t75" alt="link_id=94672ec3f70f8868689b1f1ee450e70" style="position:absolute;width:58399;height:240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b+m&#10;Qr0AAADaAAAADwAAAGRycy9kb3ducmV2LnhtbERPS27CMBDdI3EHa5C6I067KJBiEFSqxLaEA4zi&#10;IY6Ix5E9JWlPjxeVWD69/3Y/+V7dKaYusIHXogRF3ATbcWvgUn8t16CSIFvsA5OBX0qw381nW6xs&#10;GPmb7mdpVQ7hVKEBJzJUWqfGkcdUhIE4c9cQPUqGsdU24pjDfa/fyvJde+w4Nzgc6NNRczv/eAMb&#10;WXW1u9i/61GkrtfxcDs2ozEvi+nwAUpokqf4332yBvLWfCXfAL17AAAA//8DAFBLAQItABQABgAI&#10;AAAAIQC2gziS/gAAAOEBAAATAAAAAAAAAAAAAAAAAAAAAABbQ29udGVudF9UeXBlc10ueG1sUEsB&#10;Ai0AFAAGAAgAAAAhADj9If/WAAAAlAEAAAsAAAAAAAAAAAAAAAAALwEAAF9yZWxzLy5yZWxzUEsB&#10;Ai0AFAAGAAgAAAAhADMvBZ5BAAAAOQAAAA4AAAAAAAAAAAAAAAAALgIAAGRycy9lMm9Eb2MueG1s&#10;UEsBAi0AFAAGAAgAAAAhALm/pkK9AAAA2gAAAA8AAAAAAAAAAAAAAAAAmwIAAGRycy9kb3ducmV2&#10;LnhtbFBLBQYAAAAABAAEAPMAAACFAwAAAAA=&#10;">
                  <v:imagedata r:id="rId33" o:title=""/>
                  <o:lock v:ext="edit" aspectratio="f"/>
                </v:shape>
                <v:shape id="_x0000_s1057" type="#_x0000_t202" style="position:absolute;left:56848;top:2587;width:4889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OdMIA&#10;AADaAAAADwAAAGRycy9kb3ducmV2LnhtbESPQWvCQBSE74X+h+UVeim6sQdpo6tIoCB40jQUb4/s&#10;M1nMvg27WxP/vSsIHoeZ+YZZrkfbiQv5YBwrmE0zEMS104YbBb/lz+QLRIjIGjvHpOBKAdar15cl&#10;5toNvKfLITYiQTjkqKCNsc+lDHVLFsPU9cTJOzlvMSbpG6k9DgluO/mZZXNp0XBaaLGnoqX6fPi3&#10;CnhW7IbSH4O/uqKqKm3+Pkqj1PvbuFmAiDTGZ/jR3moF33C/km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I50wgAAANoAAAAPAAAAAAAAAAAAAAAAAJgCAABkcnMvZG93&#10;bnJldi54bWxQSwUGAAAAAAQABAD1AAAAhwMAAAAA&#10;" filled="f" stroked="f" strokeweight="1pt">
                  <v:shadow on="t" color="black" opacity="26214f" origin=",-.5" offset="0,3pt"/>
                  <v:textbox>
                    <w:txbxContent>
                      <w:p w:rsidR="008B6FE0" w:rsidRPr="00F719F5" w:rsidRDefault="008B6FE0" w:rsidP="0011117D">
                        <w:pPr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</w:pPr>
                        <w:r w:rsidRPr="00F719F5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7.0</w:t>
                        </w:r>
                        <w:r>
                          <w:rPr>
                            <w:rFonts w:asciiTheme="minorHAnsi" w:hAnsiTheme="minorHAnsi" w:cstheme="minorHAnsi" w:hint="eastAsia"/>
                            <w:b/>
                            <w:sz w:val="20"/>
                          </w:rPr>
                          <w:t>93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44014" w:rsidRPr="005B48B6">
        <w:rPr>
          <w:rFonts w:eastAsia="標楷體"/>
          <w:color w:val="000000" w:themeColor="text1"/>
          <w:sz w:val="20"/>
          <w:szCs w:val="20"/>
        </w:rPr>
        <w:t>資料來源：</w:t>
      </w:r>
      <w:r w:rsidR="00F44014" w:rsidRPr="005B48B6">
        <w:rPr>
          <w:rFonts w:eastAsia="標楷體"/>
          <w:color w:val="000000" w:themeColor="text1"/>
          <w:sz w:val="20"/>
          <w:szCs w:val="20"/>
        </w:rPr>
        <w:t>CEIC</w:t>
      </w:r>
      <w:r w:rsidR="00F44014" w:rsidRPr="005B48B6">
        <w:rPr>
          <w:rFonts w:eastAsia="標楷體"/>
          <w:color w:val="000000" w:themeColor="text1"/>
          <w:sz w:val="20"/>
          <w:szCs w:val="20"/>
        </w:rPr>
        <w:t>。</w:t>
      </w:r>
      <w:r w:rsidR="00F44014" w:rsidRPr="005B48B6">
        <w:rPr>
          <w:rFonts w:eastAsia="標楷體"/>
          <w:color w:val="000000" w:themeColor="text1"/>
          <w:sz w:val="20"/>
          <w:szCs w:val="20"/>
        </w:rPr>
        <w:t xml:space="preserve"> </w:t>
      </w:r>
    </w:p>
    <w:p w:rsidR="00F44014" w:rsidRDefault="00F44014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1-</w:t>
      </w:r>
      <w:r w:rsidR="00821C06" w:rsidRPr="005B48B6">
        <w:rPr>
          <w:rFonts w:eastAsia="標楷體"/>
          <w:b/>
          <w:color w:val="000000" w:themeColor="text1"/>
          <w:sz w:val="28"/>
          <w:szCs w:val="32"/>
        </w:rPr>
        <w:t>6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人民幣兌美元匯率走勢圖</w:t>
      </w:r>
    </w:p>
    <w:p w:rsidR="00751782" w:rsidRDefault="00751782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751782" w:rsidRDefault="00751782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492481" w:rsidRPr="00492481" w:rsidRDefault="00492481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9E1D5A" w:rsidRDefault="009E1D5A">
      <w:pPr>
        <w:widowControl/>
        <w:rPr>
          <w:rFonts w:eastAsia="標楷體"/>
          <w:b/>
          <w:bCs/>
          <w:color w:val="000000" w:themeColor="text1"/>
          <w:sz w:val="28"/>
          <w:szCs w:val="32"/>
        </w:rPr>
      </w:pPr>
      <w:bookmarkStart w:id="27" w:name="_Toc39595443"/>
      <w:r>
        <w:rPr>
          <w:rFonts w:eastAsia="標楷體"/>
          <w:color w:val="000000" w:themeColor="text1"/>
          <w:sz w:val="28"/>
          <w:szCs w:val="32"/>
        </w:rPr>
        <w:br w:type="page"/>
      </w:r>
    </w:p>
    <w:p w:rsidR="00AA2A5C" w:rsidRPr="005B48B6" w:rsidRDefault="00512FEF" w:rsidP="00512FEF">
      <w:pPr>
        <w:pStyle w:val="20"/>
        <w:tabs>
          <w:tab w:val="left" w:pos="7105"/>
        </w:tabs>
        <w:spacing w:beforeLines="50" w:before="18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lastRenderedPageBreak/>
        <w:t>三、專題：</w:t>
      </w:r>
      <w:bookmarkStart w:id="28" w:name="OLE_LINK12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中國大陸</w:t>
      </w:r>
      <w:proofErr w:type="gramStart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產業斷鏈的</w:t>
      </w:r>
      <w:proofErr w:type="gramEnd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外溢效應</w:t>
      </w:r>
      <w:bookmarkEnd w:id="27"/>
      <w:bookmarkEnd w:id="28"/>
    </w:p>
    <w:p w:rsidR="00512FEF" w:rsidRPr="005B48B6" w:rsidRDefault="00512FEF" w:rsidP="00B02841">
      <w:pPr>
        <w:widowControl/>
        <w:autoSpaceDE w:val="0"/>
        <w:snapToGrid w:val="0"/>
        <w:spacing w:beforeLines="25" w:before="90" w:line="480" w:lineRule="exact"/>
        <w:ind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color w:val="000000" w:themeColor="text1"/>
          <w:sz w:val="28"/>
          <w:szCs w:val="32"/>
        </w:rPr>
        <w:t>聯合國貿易暨發展會議</w:t>
      </w:r>
      <w:r w:rsidRPr="005B48B6">
        <w:rPr>
          <w:rFonts w:eastAsia="標楷體"/>
          <w:color w:val="000000" w:themeColor="text1"/>
          <w:sz w:val="28"/>
          <w:szCs w:val="32"/>
        </w:rPr>
        <w:t>(UNCTAD)2020</w:t>
      </w:r>
      <w:r w:rsidRPr="005B48B6">
        <w:rPr>
          <w:rFonts w:eastAsia="標楷體"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color w:val="000000" w:themeColor="text1"/>
          <w:sz w:val="28"/>
          <w:szCs w:val="32"/>
        </w:rPr>
        <w:t>3</w:t>
      </w:r>
      <w:r w:rsidRPr="005B48B6">
        <w:rPr>
          <w:rFonts w:eastAsia="標楷體"/>
          <w:color w:val="000000" w:themeColor="text1"/>
          <w:sz w:val="28"/>
          <w:szCs w:val="32"/>
        </w:rPr>
        <w:t>月</w:t>
      </w:r>
      <w:r w:rsidRPr="005B48B6">
        <w:rPr>
          <w:rFonts w:eastAsia="標楷體"/>
          <w:color w:val="000000" w:themeColor="text1"/>
          <w:sz w:val="28"/>
          <w:szCs w:val="32"/>
        </w:rPr>
        <w:t>4</w:t>
      </w:r>
      <w:r w:rsidRPr="005B48B6">
        <w:rPr>
          <w:rFonts w:eastAsia="標楷體"/>
          <w:color w:val="000000" w:themeColor="text1"/>
          <w:sz w:val="28"/>
          <w:szCs w:val="32"/>
        </w:rPr>
        <w:t>日報告</w:t>
      </w:r>
      <w:r w:rsidRPr="004C6867">
        <w:rPr>
          <w:rFonts w:eastAsia="標楷體"/>
          <w:color w:val="000000" w:themeColor="text1"/>
          <w:sz w:val="28"/>
          <w:szCs w:val="32"/>
          <w:vertAlign w:val="superscript"/>
        </w:rPr>
        <w:footnoteReference w:id="11"/>
      </w:r>
      <w:r w:rsidRPr="005B48B6">
        <w:rPr>
          <w:rFonts w:eastAsia="標楷體"/>
          <w:color w:val="000000" w:themeColor="text1"/>
          <w:sz w:val="28"/>
          <w:szCs w:val="32"/>
        </w:rPr>
        <w:t>指出，中國大陸已成為全球製造中心，其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新型冠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狀病毒</w:t>
      </w:r>
      <w:r w:rsidRPr="005B48B6">
        <w:rPr>
          <w:rFonts w:eastAsia="標楷體"/>
          <w:color w:val="000000" w:themeColor="text1"/>
          <w:sz w:val="28"/>
          <w:szCs w:val="32"/>
        </w:rPr>
        <w:t>(COVID-19)</w:t>
      </w:r>
      <w:proofErr w:type="gramStart"/>
      <w:r w:rsidRPr="005B48B6">
        <w:rPr>
          <w:rFonts w:eastAsia="標楷體"/>
          <w:color w:val="000000" w:themeColor="text1"/>
          <w:sz w:val="28"/>
          <w:szCs w:val="32"/>
        </w:rPr>
        <w:t>疫情將</w:t>
      </w:r>
      <w:proofErr w:type="gramEnd"/>
      <w:r w:rsidRPr="005B48B6">
        <w:rPr>
          <w:rFonts w:eastAsia="標楷體"/>
          <w:color w:val="000000" w:themeColor="text1"/>
          <w:sz w:val="28"/>
          <w:szCs w:val="32"/>
        </w:rPr>
        <w:t>透過區域及全球價值鏈影響其他國家，預計將使全球價值鏈出口減少</w:t>
      </w:r>
      <w:r w:rsidRPr="005B48B6">
        <w:rPr>
          <w:rFonts w:eastAsia="標楷體"/>
          <w:color w:val="000000" w:themeColor="text1"/>
          <w:sz w:val="28"/>
          <w:szCs w:val="32"/>
        </w:rPr>
        <w:t>500</w:t>
      </w:r>
      <w:r w:rsidRPr="005B48B6">
        <w:rPr>
          <w:rFonts w:eastAsia="標楷體"/>
          <w:color w:val="000000" w:themeColor="text1"/>
          <w:sz w:val="28"/>
          <w:szCs w:val="32"/>
        </w:rPr>
        <w:t>億美元，造成中國大陸及全球經濟放緩。</w:t>
      </w:r>
    </w:p>
    <w:p w:rsidR="00512FEF" w:rsidRPr="005B48B6" w:rsidRDefault="00512FEF" w:rsidP="00512FEF">
      <w:pPr>
        <w:widowControl/>
        <w:numPr>
          <w:ilvl w:val="0"/>
          <w:numId w:val="41"/>
        </w:numPr>
        <w:tabs>
          <w:tab w:val="left" w:pos="567"/>
        </w:tabs>
        <w:autoSpaceDE w:val="0"/>
        <w:snapToGrid w:val="0"/>
        <w:spacing w:beforeLines="50" w:before="18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中國大陸近期經濟活動有改善跡象</w:t>
      </w:r>
    </w:p>
    <w:p w:rsidR="00512FEF" w:rsidRPr="005846EC" w:rsidRDefault="00A24441" w:rsidP="00A24441">
      <w:pPr>
        <w:widowControl/>
        <w:autoSpaceDE w:val="0"/>
        <w:snapToGrid w:val="0"/>
        <w:spacing w:beforeLines="25" w:before="90" w:line="480" w:lineRule="exact"/>
        <w:ind w:leftChars="59" w:left="142" w:firstLineChars="200" w:firstLine="480"/>
        <w:jc w:val="both"/>
        <w:rPr>
          <w:rFonts w:eastAsia="標楷體"/>
          <w:sz w:val="28"/>
          <w:szCs w:val="32"/>
        </w:rPr>
      </w:pPr>
      <w:r w:rsidRPr="000A66AD">
        <w:rPr>
          <w:rFonts w:eastAsia="標楷體"/>
          <w:noProof/>
        </w:rPr>
        <w:drawing>
          <wp:anchor distT="0" distB="0" distL="114300" distR="114300" simplePos="0" relativeHeight="252037120" behindDoc="0" locked="0" layoutInCell="1" allowOverlap="1" wp14:anchorId="40EB3497" wp14:editId="1A4D5FE5">
            <wp:simplePos x="0" y="0"/>
            <wp:positionH relativeFrom="column">
              <wp:posOffset>-314325</wp:posOffset>
            </wp:positionH>
            <wp:positionV relativeFrom="paragraph">
              <wp:posOffset>1060450</wp:posOffset>
            </wp:positionV>
            <wp:extent cx="6103620" cy="4124325"/>
            <wp:effectExtent l="0" t="0" r="0" b="9525"/>
            <wp:wrapSquare wrapText="bothSides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6" t="30710" r="32118" b="12691"/>
                    <a:stretch/>
                  </pic:blipFill>
                  <pic:spPr bwMode="auto">
                    <a:xfrm>
                      <a:off x="0" y="0"/>
                      <a:ext cx="61036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6EC">
        <w:rPr>
          <w:rFonts w:eastAsia="標楷體" w:hint="eastAsia"/>
          <w:sz w:val="28"/>
          <w:szCs w:val="32"/>
        </w:rPr>
        <w:t>英國金融時報編</w:t>
      </w:r>
      <w:r w:rsidR="00B60682">
        <w:rPr>
          <w:rFonts w:eastAsia="標楷體" w:hint="eastAsia"/>
          <w:sz w:val="28"/>
          <w:szCs w:val="32"/>
        </w:rPr>
        <w:t>製</w:t>
      </w:r>
      <w:r w:rsidR="005846EC">
        <w:rPr>
          <w:rFonts w:eastAsia="標楷體" w:hint="eastAsia"/>
          <w:sz w:val="28"/>
          <w:szCs w:val="32"/>
        </w:rPr>
        <w:t>的「</w:t>
      </w:r>
      <w:r w:rsidR="00512FEF" w:rsidRPr="005846EC">
        <w:rPr>
          <w:rFonts w:eastAsia="標楷體"/>
          <w:sz w:val="28"/>
          <w:szCs w:val="32"/>
        </w:rPr>
        <w:t>中國經濟活動指數</w:t>
      </w:r>
      <w:r w:rsidR="00512FEF" w:rsidRPr="005846EC">
        <w:rPr>
          <w:rFonts w:eastAsia="標楷體"/>
          <w:sz w:val="28"/>
          <w:szCs w:val="32"/>
        </w:rPr>
        <w:t>(FT China Economic Activity Index)</w:t>
      </w:r>
      <w:r w:rsidR="005846EC">
        <w:rPr>
          <w:rFonts w:eastAsia="標楷體" w:hint="eastAsia"/>
          <w:sz w:val="28"/>
          <w:szCs w:val="32"/>
        </w:rPr>
        <w:t>」</w:t>
      </w:r>
      <w:r w:rsidR="00512FEF" w:rsidRPr="005846EC">
        <w:rPr>
          <w:rFonts w:eastAsia="標楷體"/>
          <w:sz w:val="28"/>
          <w:szCs w:val="32"/>
        </w:rPr>
        <w:t>顯示，</w:t>
      </w:r>
      <w:r w:rsidR="005846EC">
        <w:rPr>
          <w:rFonts w:eastAsia="標楷體" w:hint="eastAsia"/>
          <w:sz w:val="28"/>
          <w:szCs w:val="32"/>
        </w:rPr>
        <w:t>截至</w:t>
      </w:r>
      <w:r w:rsidR="000A66AD">
        <w:rPr>
          <w:rFonts w:eastAsia="標楷體" w:hint="eastAsia"/>
          <w:sz w:val="28"/>
          <w:szCs w:val="32"/>
        </w:rPr>
        <w:t>2020</w:t>
      </w:r>
      <w:r w:rsidR="000A66AD">
        <w:rPr>
          <w:rFonts w:eastAsia="標楷體" w:hint="eastAsia"/>
          <w:sz w:val="28"/>
          <w:szCs w:val="32"/>
        </w:rPr>
        <w:t>年</w:t>
      </w:r>
      <w:r w:rsidR="000A66AD">
        <w:rPr>
          <w:rFonts w:eastAsia="標楷體" w:hint="eastAsia"/>
          <w:sz w:val="28"/>
          <w:szCs w:val="32"/>
        </w:rPr>
        <w:t>4</w:t>
      </w:r>
      <w:r w:rsidR="000A66AD">
        <w:rPr>
          <w:rFonts w:eastAsia="標楷體" w:hint="eastAsia"/>
          <w:sz w:val="28"/>
          <w:szCs w:val="32"/>
        </w:rPr>
        <w:t>月</w:t>
      </w:r>
      <w:r w:rsidR="000A66AD">
        <w:rPr>
          <w:rFonts w:eastAsia="標楷體" w:hint="eastAsia"/>
          <w:sz w:val="28"/>
          <w:szCs w:val="32"/>
        </w:rPr>
        <w:t>21</w:t>
      </w:r>
      <w:r w:rsidR="000A66AD">
        <w:rPr>
          <w:rFonts w:eastAsia="標楷體" w:hint="eastAsia"/>
          <w:sz w:val="28"/>
          <w:szCs w:val="32"/>
        </w:rPr>
        <w:t>日，</w:t>
      </w:r>
      <w:r w:rsidR="00512FEF" w:rsidRPr="005846EC">
        <w:rPr>
          <w:rFonts w:eastAsia="標楷體"/>
          <w:sz w:val="28"/>
          <w:szCs w:val="32"/>
        </w:rPr>
        <w:t>中國大陸整體經濟活動已恢復至年初</w:t>
      </w:r>
      <w:r w:rsidR="00F227B1">
        <w:rPr>
          <w:rFonts w:eastAsia="標楷體" w:hint="eastAsia"/>
          <w:sz w:val="28"/>
          <w:szCs w:val="32"/>
        </w:rPr>
        <w:t>近</w:t>
      </w:r>
      <w:proofErr w:type="gramStart"/>
      <w:r w:rsidR="00F227B1">
        <w:rPr>
          <w:rFonts w:eastAsia="標楷體" w:hint="eastAsia"/>
          <w:sz w:val="28"/>
          <w:szCs w:val="32"/>
        </w:rPr>
        <w:t>7</w:t>
      </w:r>
      <w:r w:rsidR="00512FEF" w:rsidRPr="005846EC">
        <w:rPr>
          <w:rFonts w:eastAsia="標楷體"/>
          <w:sz w:val="28"/>
          <w:szCs w:val="32"/>
        </w:rPr>
        <w:t>成</w:t>
      </w:r>
      <w:proofErr w:type="gramEnd"/>
      <w:r w:rsidR="00512FEF" w:rsidRPr="005846EC">
        <w:rPr>
          <w:rFonts w:eastAsia="標楷體"/>
          <w:sz w:val="28"/>
          <w:szCs w:val="32"/>
        </w:rPr>
        <w:t>，經濟出現改善跡象。</w:t>
      </w:r>
    </w:p>
    <w:p w:rsidR="00512FEF" w:rsidRPr="005B48B6" w:rsidRDefault="00512FEF" w:rsidP="00A24441">
      <w:pPr>
        <w:widowControl/>
        <w:autoSpaceDE w:val="0"/>
        <w:snapToGrid w:val="0"/>
        <w:spacing w:beforeLines="25" w:before="90" w:line="240" w:lineRule="atLeast"/>
        <w:ind w:left="284" w:hangingChars="142" w:hanging="284"/>
        <w:jc w:val="both"/>
        <w:rPr>
          <w:rFonts w:eastAsia="標楷體"/>
          <w:color w:val="000000" w:themeColor="text1"/>
          <w:sz w:val="20"/>
          <w:szCs w:val="20"/>
        </w:rPr>
      </w:pPr>
      <w:bookmarkStart w:id="29" w:name="OLE_LINK28"/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：「中國經濟活動指數</w:t>
      </w:r>
      <w:r w:rsidRPr="005B48B6">
        <w:rPr>
          <w:rFonts w:eastAsia="標楷體"/>
          <w:color w:val="000000" w:themeColor="text1"/>
          <w:sz w:val="20"/>
          <w:szCs w:val="20"/>
        </w:rPr>
        <w:t>(FT China Economic Activity Index)</w:t>
      </w:r>
      <w:r w:rsidRPr="005B48B6">
        <w:rPr>
          <w:rFonts w:eastAsia="標楷體"/>
          <w:color w:val="000000" w:themeColor="text1"/>
          <w:sz w:val="20"/>
          <w:szCs w:val="20"/>
        </w:rPr>
        <w:t>」係採用房地產銷售面積、煤炭消費、交通壅塞、貨櫃運輸、空氣汙染及電影票房等六項指標日資料，加權編製而成；上述統計資料為至</w:t>
      </w:r>
      <w:r w:rsidR="009C5BCD">
        <w:rPr>
          <w:rFonts w:eastAsia="標楷體"/>
          <w:color w:val="000000" w:themeColor="text1"/>
          <w:sz w:val="20"/>
          <w:szCs w:val="20"/>
        </w:rPr>
        <w:t>4/</w:t>
      </w:r>
      <w:r w:rsidR="009C5BCD">
        <w:rPr>
          <w:rFonts w:eastAsia="標楷體" w:hint="eastAsia"/>
          <w:color w:val="000000" w:themeColor="text1"/>
          <w:sz w:val="20"/>
          <w:szCs w:val="20"/>
        </w:rPr>
        <w:t>21</w:t>
      </w:r>
      <w:r w:rsidRPr="005B48B6">
        <w:rPr>
          <w:rFonts w:eastAsia="標楷體"/>
          <w:color w:val="000000" w:themeColor="text1"/>
          <w:sz w:val="20"/>
          <w:szCs w:val="20"/>
        </w:rPr>
        <w:t>。</w:t>
      </w:r>
    </w:p>
    <w:p w:rsidR="00512FEF" w:rsidRPr="005B48B6" w:rsidRDefault="00512FEF" w:rsidP="00F24BE1">
      <w:pPr>
        <w:widowControl/>
        <w:autoSpaceDE w:val="0"/>
        <w:snapToGrid w:val="0"/>
        <w:spacing w:beforeLines="25" w:before="9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</w:t>
      </w:r>
      <w:r w:rsidRPr="005B48B6">
        <w:rPr>
          <w:rFonts w:eastAsia="標楷體"/>
          <w:color w:val="000000" w:themeColor="text1"/>
          <w:sz w:val="20"/>
          <w:szCs w:val="20"/>
        </w:rPr>
        <w:t xml:space="preserve">Financial Times, Coronavirus economic tracker_ latest global fallout, April </w:t>
      </w:r>
      <w:r w:rsidR="00F227B1">
        <w:rPr>
          <w:rFonts w:eastAsia="標楷體" w:hint="eastAsia"/>
          <w:color w:val="000000" w:themeColor="text1"/>
          <w:sz w:val="20"/>
          <w:szCs w:val="20"/>
        </w:rPr>
        <w:t>2</w:t>
      </w:r>
      <w:r w:rsidRPr="005B48B6">
        <w:rPr>
          <w:rFonts w:eastAsia="標楷體"/>
          <w:color w:val="000000" w:themeColor="text1"/>
          <w:sz w:val="20"/>
          <w:szCs w:val="20"/>
        </w:rPr>
        <w:t>1, 2020.</w:t>
      </w:r>
      <w:r w:rsidRPr="005B48B6">
        <w:rPr>
          <w:rFonts w:eastAsia="標楷體"/>
          <w:color w:val="000000" w:themeColor="text1"/>
          <w:sz w:val="20"/>
          <w:szCs w:val="20"/>
        </w:rPr>
        <w:t>。</w:t>
      </w:r>
      <w:bookmarkEnd w:id="29"/>
    </w:p>
    <w:p w:rsidR="00512FEF" w:rsidRPr="005B48B6" w:rsidRDefault="00512FEF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1</w:t>
      </w:r>
      <w:r w:rsidR="00224DC1" w:rsidRPr="005B48B6">
        <w:rPr>
          <w:rFonts w:eastAsia="標楷體"/>
          <w:b/>
          <w:color w:val="000000" w:themeColor="text1"/>
          <w:sz w:val="28"/>
          <w:szCs w:val="32"/>
        </w:rPr>
        <w:t>-</w:t>
      </w:r>
      <w:r w:rsidR="00821C06" w:rsidRPr="005B48B6">
        <w:rPr>
          <w:rFonts w:eastAsia="標楷體"/>
          <w:b/>
          <w:color w:val="000000" w:themeColor="text1"/>
          <w:sz w:val="28"/>
          <w:szCs w:val="32"/>
        </w:rPr>
        <w:t>7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中國大陸經濟活動指數</w:t>
      </w:r>
    </w:p>
    <w:p w:rsidR="00512FEF" w:rsidRPr="005B48B6" w:rsidRDefault="00512FEF" w:rsidP="00224DC1">
      <w:pPr>
        <w:widowControl/>
        <w:numPr>
          <w:ilvl w:val="0"/>
          <w:numId w:val="41"/>
        </w:numPr>
        <w:tabs>
          <w:tab w:val="left" w:pos="567"/>
        </w:tabs>
        <w:autoSpaceDE w:val="0"/>
        <w:snapToGrid w:val="0"/>
        <w:spacing w:beforeLines="50" w:before="18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lastRenderedPageBreak/>
        <w:t>衝擊全球價值鏈</w:t>
      </w:r>
    </w:p>
    <w:p w:rsidR="00512FEF" w:rsidRPr="005B48B6" w:rsidRDefault="00224DC1" w:rsidP="00224DC1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sz w:val="28"/>
          <w:szCs w:val="28"/>
        </w:rPr>
      </w:pPr>
      <w:r w:rsidRPr="005B48B6">
        <w:rPr>
          <w:rFonts w:eastAsia="標楷體"/>
          <w:b/>
          <w:kern w:val="0"/>
          <w:sz w:val="28"/>
          <w:szCs w:val="28"/>
        </w:rPr>
        <w:t xml:space="preserve"> </w:t>
      </w:r>
      <w:proofErr w:type="gramStart"/>
      <w:r w:rsidRPr="005B48B6">
        <w:rPr>
          <w:rFonts w:eastAsia="標楷體"/>
          <w:b/>
          <w:sz w:val="28"/>
          <w:szCs w:val="28"/>
        </w:rPr>
        <w:t>—</w:t>
      </w:r>
      <w:proofErr w:type="gramEnd"/>
      <w:r w:rsidR="00512FEF" w:rsidRPr="005B48B6">
        <w:rPr>
          <w:rFonts w:eastAsia="標楷體"/>
          <w:b/>
          <w:kern w:val="0"/>
          <w:sz w:val="28"/>
          <w:szCs w:val="28"/>
        </w:rPr>
        <w:t>主要</w:t>
      </w:r>
      <w:proofErr w:type="gramStart"/>
      <w:r w:rsidR="00512FEF" w:rsidRPr="005B48B6">
        <w:rPr>
          <w:rFonts w:eastAsia="標楷體"/>
          <w:b/>
          <w:kern w:val="0"/>
          <w:sz w:val="28"/>
          <w:szCs w:val="28"/>
        </w:rPr>
        <w:t>中間財</w:t>
      </w:r>
      <w:proofErr w:type="gramEnd"/>
      <w:r w:rsidR="00512FEF" w:rsidRPr="005B48B6">
        <w:rPr>
          <w:rFonts w:eastAsia="標楷體"/>
          <w:b/>
          <w:kern w:val="0"/>
          <w:sz w:val="28"/>
          <w:szCs w:val="28"/>
        </w:rPr>
        <w:t>供應來源：</w:t>
      </w:r>
      <w:r w:rsidR="00512FEF" w:rsidRPr="005B48B6">
        <w:rPr>
          <w:rFonts w:eastAsia="標楷體"/>
          <w:sz w:val="28"/>
          <w:szCs w:val="28"/>
        </w:rPr>
        <w:t>近</w:t>
      </w:r>
      <w:r w:rsidR="00512FEF" w:rsidRPr="005B48B6">
        <w:rPr>
          <w:rFonts w:eastAsia="標楷體"/>
          <w:sz w:val="28"/>
          <w:szCs w:val="28"/>
        </w:rPr>
        <w:t>20</w:t>
      </w:r>
      <w:r w:rsidR="00512FEF" w:rsidRPr="005B48B6">
        <w:rPr>
          <w:rFonts w:eastAsia="標楷體"/>
          <w:sz w:val="28"/>
          <w:szCs w:val="28"/>
        </w:rPr>
        <w:t>年中國大陸漸漸成為全球最重要的經濟體，除了消費品的製造及出口，更是</w:t>
      </w:r>
      <w:proofErr w:type="gramStart"/>
      <w:r w:rsidR="00512FEF" w:rsidRPr="005B48B6">
        <w:rPr>
          <w:rFonts w:eastAsia="標楷體"/>
          <w:sz w:val="28"/>
          <w:szCs w:val="28"/>
        </w:rPr>
        <w:t>中間財</w:t>
      </w:r>
      <w:proofErr w:type="gramEnd"/>
      <w:r w:rsidR="00512FEF" w:rsidRPr="005B48B6">
        <w:rPr>
          <w:rFonts w:eastAsia="標楷體"/>
          <w:sz w:val="28"/>
          <w:szCs w:val="28"/>
        </w:rPr>
        <w:t>的主要供應來源，目前全球約</w:t>
      </w:r>
      <w:r w:rsidR="00512FEF" w:rsidRPr="005B48B6">
        <w:rPr>
          <w:rFonts w:eastAsia="標楷體"/>
          <w:sz w:val="28"/>
          <w:szCs w:val="28"/>
        </w:rPr>
        <w:t>20%</w:t>
      </w:r>
      <w:r w:rsidR="00512FEF" w:rsidRPr="005B48B6">
        <w:rPr>
          <w:rFonts w:eastAsia="標楷體"/>
          <w:sz w:val="28"/>
          <w:szCs w:val="28"/>
        </w:rPr>
        <w:t>的</w:t>
      </w:r>
      <w:proofErr w:type="gramStart"/>
      <w:r w:rsidR="00512FEF" w:rsidRPr="005B48B6">
        <w:rPr>
          <w:rFonts w:eastAsia="標楷體"/>
          <w:sz w:val="28"/>
          <w:szCs w:val="28"/>
        </w:rPr>
        <w:t>中間財</w:t>
      </w:r>
      <w:proofErr w:type="gramEnd"/>
      <w:r w:rsidR="00512FEF" w:rsidRPr="005B48B6">
        <w:rPr>
          <w:rFonts w:eastAsia="標楷體"/>
          <w:sz w:val="28"/>
          <w:szCs w:val="28"/>
        </w:rPr>
        <w:t>來自中國大陸，而在</w:t>
      </w:r>
      <w:r w:rsidR="00512FEF" w:rsidRPr="005B48B6">
        <w:rPr>
          <w:rFonts w:eastAsia="標楷體"/>
          <w:sz w:val="28"/>
          <w:szCs w:val="28"/>
        </w:rPr>
        <w:t>2002</w:t>
      </w:r>
      <w:r w:rsidR="00512FEF" w:rsidRPr="005B48B6">
        <w:rPr>
          <w:rFonts w:eastAsia="標楷體"/>
          <w:sz w:val="28"/>
          <w:szCs w:val="28"/>
        </w:rPr>
        <w:t>年僅有</w:t>
      </w:r>
      <w:r w:rsidR="00512FEF" w:rsidRPr="005B48B6">
        <w:rPr>
          <w:rFonts w:eastAsia="標楷體"/>
          <w:sz w:val="28"/>
          <w:szCs w:val="28"/>
        </w:rPr>
        <w:t>4%</w:t>
      </w:r>
      <w:r w:rsidR="00512FEF" w:rsidRPr="005B48B6">
        <w:rPr>
          <w:rFonts w:eastAsia="標楷體"/>
          <w:sz w:val="28"/>
          <w:szCs w:val="28"/>
        </w:rPr>
        <w:t>。</w:t>
      </w:r>
    </w:p>
    <w:p w:rsidR="00512FEF" w:rsidRPr="005B48B6" w:rsidRDefault="00224DC1" w:rsidP="009C5BCD">
      <w:pPr>
        <w:widowControl/>
        <w:autoSpaceDE w:val="0"/>
        <w:snapToGrid w:val="0"/>
        <w:spacing w:beforeLines="25" w:before="90" w:line="500" w:lineRule="exact"/>
        <w:ind w:leftChars="59" w:left="560" w:hangingChars="149" w:hanging="418"/>
        <w:jc w:val="both"/>
        <w:rPr>
          <w:rFonts w:eastAsia="標楷體"/>
          <w:sz w:val="28"/>
          <w:szCs w:val="28"/>
        </w:rPr>
      </w:pPr>
      <w:r w:rsidRPr="005B48B6">
        <w:rPr>
          <w:rFonts w:eastAsia="標楷體"/>
          <w:b/>
          <w:sz w:val="28"/>
          <w:szCs w:val="28"/>
        </w:rPr>
        <w:t xml:space="preserve"> </w:t>
      </w:r>
      <w:proofErr w:type="gramStart"/>
      <w:r w:rsidRPr="005B48B6">
        <w:rPr>
          <w:rFonts w:eastAsia="標楷體"/>
          <w:b/>
          <w:sz w:val="28"/>
          <w:szCs w:val="28"/>
        </w:rPr>
        <w:t>—</w:t>
      </w:r>
      <w:proofErr w:type="gramEnd"/>
      <w:r w:rsidR="00512FEF" w:rsidRPr="005B48B6">
        <w:rPr>
          <w:rFonts w:eastAsia="標楷體"/>
          <w:b/>
          <w:sz w:val="28"/>
          <w:szCs w:val="28"/>
        </w:rPr>
        <w:t>主要產業受影響程度高：</w:t>
      </w:r>
      <w:r w:rsidR="00512FEF" w:rsidRPr="005B48B6">
        <w:rPr>
          <w:rFonts w:eastAsia="標楷體"/>
          <w:sz w:val="28"/>
          <w:szCs w:val="28"/>
        </w:rPr>
        <w:t>由產業內貿易指數</w:t>
      </w:r>
      <w:r w:rsidR="00512FEF" w:rsidRPr="005B48B6">
        <w:rPr>
          <w:rFonts w:eastAsia="標楷體"/>
          <w:sz w:val="28"/>
          <w:szCs w:val="28"/>
        </w:rPr>
        <w:t>(Grubel-Lloyd Index, GLI)</w:t>
      </w:r>
      <w:r w:rsidR="00512FEF" w:rsidRPr="005B48B6">
        <w:rPr>
          <w:rStyle w:val="ae"/>
          <w:rFonts w:eastAsia="標楷體"/>
          <w:sz w:val="28"/>
          <w:szCs w:val="28"/>
        </w:rPr>
        <w:footnoteReference w:id="12"/>
      </w:r>
      <w:r w:rsidR="00512FEF" w:rsidRPr="005B48B6">
        <w:rPr>
          <w:rFonts w:eastAsia="標楷體"/>
          <w:sz w:val="28"/>
          <w:szCs w:val="28"/>
        </w:rPr>
        <w:t>觀察，目前中國大陸在全球製造業的價值鏈中扮演重要角色。</w:t>
      </w:r>
      <w:bookmarkStart w:id="30" w:name="OLE_LINK13"/>
      <w:r w:rsidR="00512FEF" w:rsidRPr="005B48B6">
        <w:rPr>
          <w:rFonts w:eastAsia="標楷體"/>
          <w:sz w:val="28"/>
          <w:szCs w:val="28"/>
        </w:rPr>
        <w:t>目前中國大陸遏止</w:t>
      </w:r>
      <w:bookmarkStart w:id="31" w:name="OLE_LINK24"/>
      <w:r w:rsidR="00512FEF" w:rsidRPr="005B48B6">
        <w:rPr>
          <w:rFonts w:eastAsia="標楷體"/>
          <w:sz w:val="28"/>
          <w:szCs w:val="28"/>
        </w:rPr>
        <w:t>COVID-19(</w:t>
      </w:r>
      <w:r w:rsidR="00512FEF" w:rsidRPr="005B48B6">
        <w:rPr>
          <w:rFonts w:eastAsia="標楷體"/>
          <w:sz w:val="28"/>
          <w:szCs w:val="28"/>
        </w:rPr>
        <w:t>武漢肺炎</w:t>
      </w:r>
      <w:r w:rsidR="00512FEF" w:rsidRPr="005B48B6">
        <w:rPr>
          <w:rFonts w:eastAsia="標楷體"/>
          <w:sz w:val="28"/>
          <w:szCs w:val="28"/>
        </w:rPr>
        <w:t>)</w:t>
      </w:r>
      <w:proofErr w:type="gramStart"/>
      <w:r w:rsidR="00512FEF" w:rsidRPr="005B48B6">
        <w:rPr>
          <w:rFonts w:eastAsia="標楷體"/>
          <w:sz w:val="28"/>
          <w:szCs w:val="28"/>
        </w:rPr>
        <w:t>疫情</w:t>
      </w:r>
      <w:bookmarkEnd w:id="31"/>
      <w:r w:rsidR="00512FEF" w:rsidRPr="005B48B6">
        <w:rPr>
          <w:rFonts w:eastAsia="標楷體"/>
          <w:sz w:val="28"/>
          <w:szCs w:val="28"/>
        </w:rPr>
        <w:t>的</w:t>
      </w:r>
      <w:proofErr w:type="gramEnd"/>
      <w:r w:rsidR="00512FEF" w:rsidRPr="005B48B6">
        <w:rPr>
          <w:rFonts w:eastAsia="標楷體"/>
          <w:sz w:val="28"/>
          <w:szCs w:val="28"/>
        </w:rPr>
        <w:t>措施，直接影響關鍵零組件的供應，嚴重影響許多跨國企業的生產活動，特別是在精密儀器、機械設備、汽車及通訊設備</w:t>
      </w:r>
      <w:bookmarkEnd w:id="30"/>
      <w:r w:rsidR="00512FEF" w:rsidRPr="005B48B6">
        <w:rPr>
          <w:rFonts w:eastAsia="標楷體"/>
          <w:sz w:val="28"/>
          <w:szCs w:val="28"/>
        </w:rPr>
        <w:t>，供應鏈中斷之影響最為嚴重。</w:t>
      </w:r>
    </w:p>
    <w:p w:rsidR="00512FEF" w:rsidRPr="005B48B6" w:rsidRDefault="009C5BCD" w:rsidP="005552CA">
      <w:pPr>
        <w:widowControl/>
        <w:autoSpaceDE w:val="0"/>
        <w:snapToGrid w:val="0"/>
        <w:spacing w:beforeLines="25" w:before="90" w:line="240" w:lineRule="atLeast"/>
        <w:ind w:left="992" w:hangingChars="496" w:hanging="992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90016" behindDoc="0" locked="0" layoutInCell="1" allowOverlap="1" wp14:anchorId="7B92C449" wp14:editId="48810DDE">
            <wp:simplePos x="0" y="0"/>
            <wp:positionH relativeFrom="column">
              <wp:posOffset>-262890</wp:posOffset>
            </wp:positionH>
            <wp:positionV relativeFrom="paragraph">
              <wp:posOffset>161925</wp:posOffset>
            </wp:positionV>
            <wp:extent cx="6243320" cy="3268345"/>
            <wp:effectExtent l="0" t="0" r="5080" b="8255"/>
            <wp:wrapSquare wrapText="bothSides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t="17078" r="644" b="2087"/>
                    <a:stretch/>
                  </pic:blipFill>
                  <pic:spPr bwMode="auto">
                    <a:xfrm>
                      <a:off x="0" y="0"/>
                      <a:ext cx="6243320" cy="32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EF" w:rsidRPr="005B48B6">
        <w:rPr>
          <w:rFonts w:eastAsia="標楷體"/>
          <w:color w:val="000000" w:themeColor="text1"/>
          <w:sz w:val="20"/>
          <w:szCs w:val="20"/>
        </w:rPr>
        <w:t>資料來源：</w:t>
      </w:r>
      <w:proofErr w:type="gramStart"/>
      <w:r w:rsidR="00512FEF" w:rsidRPr="005B48B6">
        <w:rPr>
          <w:rFonts w:eastAsia="標楷體"/>
          <w:color w:val="000000" w:themeColor="text1"/>
          <w:sz w:val="20"/>
          <w:szCs w:val="20"/>
        </w:rPr>
        <w:t>UNCTAD, “Global trade impact of the Coronavirus (COVID-19) Epidemic”, March 4, 2020.</w:t>
      </w:r>
      <w:proofErr w:type="gramEnd"/>
    </w:p>
    <w:p w:rsidR="00512FEF" w:rsidRDefault="00512FEF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="00224DC1" w:rsidRPr="005B48B6">
        <w:rPr>
          <w:rFonts w:eastAsia="標楷體"/>
          <w:b/>
          <w:color w:val="000000" w:themeColor="text1"/>
          <w:sz w:val="28"/>
          <w:szCs w:val="32"/>
        </w:rPr>
        <w:t>1-</w:t>
      </w:r>
      <w:r w:rsidR="002A34A8">
        <w:rPr>
          <w:rFonts w:eastAsia="標楷體" w:hint="eastAsia"/>
          <w:b/>
          <w:color w:val="000000" w:themeColor="text1"/>
          <w:sz w:val="28"/>
          <w:szCs w:val="32"/>
        </w:rPr>
        <w:t>8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主要產業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價值鏈受中國大陸</w:t>
      </w:r>
      <w:proofErr w:type="gramEnd"/>
      <w:r w:rsidRPr="005B48B6">
        <w:rPr>
          <w:rFonts w:eastAsia="標楷體"/>
          <w:b/>
          <w:color w:val="000000" w:themeColor="text1"/>
          <w:sz w:val="28"/>
          <w:szCs w:val="32"/>
        </w:rPr>
        <w:t>影響程度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 - </w:t>
      </w:r>
      <w:r w:rsidRPr="005B48B6">
        <w:rPr>
          <w:rFonts w:eastAsia="標楷體"/>
          <w:b/>
          <w:color w:val="000000" w:themeColor="text1"/>
          <w:sz w:val="28"/>
          <w:szCs w:val="32"/>
        </w:rPr>
        <w:t>依</w:t>
      </w:r>
      <w:r w:rsidRPr="005B48B6">
        <w:rPr>
          <w:rFonts w:eastAsia="標楷體"/>
          <w:b/>
          <w:color w:val="000000" w:themeColor="text1"/>
          <w:sz w:val="28"/>
          <w:szCs w:val="32"/>
        </w:rPr>
        <w:t>GLI</w:t>
      </w:r>
      <w:r w:rsidRPr="005B48B6">
        <w:rPr>
          <w:rFonts w:eastAsia="標楷體"/>
          <w:b/>
          <w:color w:val="000000" w:themeColor="text1"/>
          <w:sz w:val="28"/>
          <w:szCs w:val="32"/>
        </w:rPr>
        <w:t>指數</w:t>
      </w:r>
    </w:p>
    <w:p w:rsidR="0070147C" w:rsidRPr="005B48B6" w:rsidRDefault="0070147C" w:rsidP="00821C06">
      <w:pPr>
        <w:widowControl/>
        <w:autoSpaceDE w:val="0"/>
        <w:snapToGrid w:val="0"/>
        <w:spacing w:beforeLines="25" w:before="9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512FEF" w:rsidRPr="005B48B6" w:rsidRDefault="00512FEF" w:rsidP="00224DC1">
      <w:pPr>
        <w:widowControl/>
        <w:numPr>
          <w:ilvl w:val="0"/>
          <w:numId w:val="41"/>
        </w:numPr>
        <w:tabs>
          <w:tab w:val="left" w:pos="567"/>
        </w:tabs>
        <w:autoSpaceDE w:val="0"/>
        <w:snapToGrid w:val="0"/>
        <w:spacing w:beforeLines="50" w:before="18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lastRenderedPageBreak/>
        <w:t>結論</w:t>
      </w:r>
    </w:p>
    <w:p w:rsidR="00512FEF" w:rsidRPr="005B48B6" w:rsidRDefault="00512FEF" w:rsidP="00056869">
      <w:pPr>
        <w:autoSpaceDE w:val="0"/>
        <w:autoSpaceDN w:val="0"/>
        <w:adjustRightInd w:val="0"/>
        <w:spacing w:line="480" w:lineRule="exact"/>
        <w:ind w:firstLineChars="200" w:firstLine="560"/>
        <w:rPr>
          <w:rFonts w:eastAsia="標楷體"/>
          <w:sz w:val="28"/>
          <w:szCs w:val="28"/>
        </w:rPr>
        <w:sectPr w:rsidR="00512FEF" w:rsidRPr="005B48B6" w:rsidSect="006163FD">
          <w:footerReference w:type="default" r:id="rId3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 w:rsidRPr="005B48B6">
        <w:rPr>
          <w:rFonts w:eastAsia="標楷體"/>
          <w:sz w:val="28"/>
          <w:szCs w:val="28"/>
        </w:rPr>
        <w:t>由於中國大陸在全球供應鏈中扮演重要角色，致使</w:t>
      </w:r>
      <w:r w:rsidRPr="005B48B6">
        <w:rPr>
          <w:rFonts w:eastAsia="標楷體"/>
          <w:sz w:val="28"/>
          <w:szCs w:val="28"/>
        </w:rPr>
        <w:t>COVID-19</w:t>
      </w:r>
      <w:proofErr w:type="gramStart"/>
      <w:r w:rsidRPr="005B48B6">
        <w:rPr>
          <w:rFonts w:eastAsia="標楷體"/>
          <w:sz w:val="28"/>
          <w:szCs w:val="28"/>
        </w:rPr>
        <w:t>疫情的斷鏈</w:t>
      </w:r>
      <w:proofErr w:type="gramEnd"/>
      <w:r w:rsidRPr="005B48B6">
        <w:rPr>
          <w:rFonts w:eastAsia="標楷體"/>
          <w:sz w:val="28"/>
          <w:szCs w:val="28"/>
        </w:rPr>
        <w:t>影響擴散至</w:t>
      </w:r>
      <w:r w:rsidR="005C1071">
        <w:rPr>
          <w:rFonts w:eastAsia="標楷體" w:hint="eastAsia"/>
          <w:sz w:val="28"/>
          <w:szCs w:val="28"/>
        </w:rPr>
        <w:t>境</w:t>
      </w:r>
      <w:r w:rsidRPr="005B48B6">
        <w:rPr>
          <w:rFonts w:eastAsia="標楷體"/>
          <w:sz w:val="28"/>
          <w:szCs w:val="28"/>
        </w:rPr>
        <w:t>外，歐洲、美國與東亞區域的</w:t>
      </w:r>
      <w:proofErr w:type="gramStart"/>
      <w:r w:rsidRPr="005B48B6">
        <w:rPr>
          <w:rFonts w:eastAsia="標楷體"/>
          <w:sz w:val="28"/>
          <w:szCs w:val="28"/>
        </w:rPr>
        <w:t>價值鏈亦受</w:t>
      </w:r>
      <w:proofErr w:type="gramEnd"/>
      <w:r w:rsidRPr="005B48B6">
        <w:rPr>
          <w:rFonts w:eastAsia="標楷體"/>
          <w:sz w:val="28"/>
          <w:szCs w:val="28"/>
        </w:rPr>
        <w:t>影響，進而衝擊各國經濟表現。</w:t>
      </w:r>
      <w:proofErr w:type="gramStart"/>
      <w:r w:rsidRPr="005B48B6">
        <w:rPr>
          <w:rFonts w:eastAsia="標楷體"/>
          <w:sz w:val="28"/>
          <w:szCs w:val="28"/>
        </w:rPr>
        <w:t>另</w:t>
      </w:r>
      <w:proofErr w:type="gramEnd"/>
      <w:r w:rsidRPr="005B48B6">
        <w:rPr>
          <w:rFonts w:eastAsia="標楷體"/>
          <w:sz w:val="28"/>
          <w:szCs w:val="28"/>
        </w:rPr>
        <w:t>，中國大陸供應中斷的外溢效應，在各個產業部門是不同的，且取決於中國大陸境內</w:t>
      </w:r>
      <w:proofErr w:type="gramStart"/>
      <w:r w:rsidRPr="005B48B6">
        <w:rPr>
          <w:rFonts w:eastAsia="標楷體"/>
          <w:sz w:val="28"/>
          <w:szCs w:val="28"/>
        </w:rPr>
        <w:t>疫</w:t>
      </w:r>
      <w:proofErr w:type="gramEnd"/>
      <w:r w:rsidRPr="005B48B6">
        <w:rPr>
          <w:rFonts w:eastAsia="標楷體"/>
          <w:sz w:val="28"/>
          <w:szCs w:val="28"/>
        </w:rPr>
        <w:t>情發生的地理位置及其採取的</w:t>
      </w:r>
      <w:r w:rsidR="00DF6A20">
        <w:rPr>
          <w:rFonts w:eastAsia="標楷體" w:hint="eastAsia"/>
          <w:sz w:val="28"/>
          <w:szCs w:val="28"/>
        </w:rPr>
        <w:t>抑</w:t>
      </w:r>
      <w:r w:rsidRPr="005B48B6">
        <w:rPr>
          <w:rFonts w:eastAsia="標楷體"/>
          <w:sz w:val="28"/>
          <w:szCs w:val="28"/>
        </w:rPr>
        <w:t>制措施；例如汽車業的</w:t>
      </w:r>
      <w:proofErr w:type="gramStart"/>
      <w:r w:rsidRPr="005B48B6">
        <w:rPr>
          <w:rFonts w:eastAsia="標楷體"/>
          <w:sz w:val="28"/>
          <w:szCs w:val="28"/>
        </w:rPr>
        <w:t>中間財</w:t>
      </w:r>
      <w:proofErr w:type="gramEnd"/>
      <w:r w:rsidRPr="005B48B6">
        <w:rPr>
          <w:rFonts w:eastAsia="標楷體"/>
          <w:sz w:val="28"/>
          <w:szCs w:val="28"/>
        </w:rPr>
        <w:t>出口可能大幅下降，主因是該行業處於</w:t>
      </w:r>
      <w:proofErr w:type="gramStart"/>
      <w:r w:rsidRPr="005B48B6">
        <w:rPr>
          <w:rFonts w:eastAsia="標楷體"/>
          <w:sz w:val="28"/>
          <w:szCs w:val="28"/>
        </w:rPr>
        <w:t>疫</w:t>
      </w:r>
      <w:proofErr w:type="gramEnd"/>
      <w:r w:rsidRPr="005B48B6">
        <w:rPr>
          <w:rFonts w:eastAsia="標楷體"/>
          <w:sz w:val="28"/>
          <w:szCs w:val="28"/>
        </w:rPr>
        <w:t>情爆發的</w:t>
      </w:r>
      <w:r w:rsidR="00CA21CF">
        <w:rPr>
          <w:rFonts w:eastAsia="標楷體" w:hint="eastAsia"/>
          <w:sz w:val="28"/>
          <w:szCs w:val="28"/>
        </w:rPr>
        <w:t>湖北</w:t>
      </w:r>
      <w:r w:rsidRPr="005B48B6">
        <w:rPr>
          <w:rFonts w:eastAsia="標楷體"/>
          <w:sz w:val="28"/>
          <w:szCs w:val="28"/>
        </w:rPr>
        <w:t>地區。雖然目前中國大陸</w:t>
      </w:r>
      <w:proofErr w:type="gramStart"/>
      <w:r w:rsidRPr="005B48B6">
        <w:rPr>
          <w:rFonts w:eastAsia="標楷體"/>
          <w:sz w:val="28"/>
          <w:szCs w:val="28"/>
        </w:rPr>
        <w:t>疫</w:t>
      </w:r>
      <w:proofErr w:type="gramEnd"/>
      <w:r w:rsidRPr="005B48B6">
        <w:rPr>
          <w:rFonts w:eastAsia="標楷體"/>
          <w:sz w:val="28"/>
          <w:szCs w:val="28"/>
        </w:rPr>
        <w:t>情</w:t>
      </w:r>
      <w:r w:rsidR="00DF6A20">
        <w:rPr>
          <w:rFonts w:eastAsia="標楷體" w:hint="eastAsia"/>
          <w:sz w:val="28"/>
          <w:szCs w:val="28"/>
        </w:rPr>
        <w:t>逐</w:t>
      </w:r>
      <w:r w:rsidRPr="005B48B6">
        <w:rPr>
          <w:rFonts w:eastAsia="標楷體"/>
          <w:sz w:val="28"/>
          <w:szCs w:val="28"/>
        </w:rPr>
        <w:t>漸緩和，惟亞洲及歐美國家卻出現擴散情況，有關</w:t>
      </w:r>
      <w:proofErr w:type="gramStart"/>
      <w:r w:rsidRPr="005B48B6">
        <w:rPr>
          <w:rFonts w:eastAsia="標楷體"/>
          <w:sz w:val="28"/>
          <w:szCs w:val="28"/>
        </w:rPr>
        <w:t>疫</w:t>
      </w:r>
      <w:proofErr w:type="gramEnd"/>
      <w:r w:rsidRPr="005B48B6">
        <w:rPr>
          <w:rFonts w:eastAsia="標楷體"/>
          <w:sz w:val="28"/>
          <w:szCs w:val="28"/>
        </w:rPr>
        <w:t>情影響仍需持續觀察。</w:t>
      </w:r>
    </w:p>
    <w:p w:rsidR="00FE7913" w:rsidRPr="005B48B6" w:rsidRDefault="00FE7913" w:rsidP="00C67B87">
      <w:pPr>
        <w:pStyle w:val="11"/>
        <w:numPr>
          <w:ilvl w:val="0"/>
          <w:numId w:val="3"/>
        </w:numPr>
        <w:adjustRightInd w:val="0"/>
        <w:spacing w:before="120" w:afterLines="100" w:after="240" w:line="520" w:lineRule="exact"/>
        <w:ind w:left="794" w:hanging="794"/>
        <w:jc w:val="center"/>
        <w:textAlignment w:val="baseline"/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</w:pPr>
      <w:bookmarkStart w:id="32" w:name="_Toc489971717"/>
      <w:bookmarkStart w:id="33" w:name="_Toc39595444"/>
      <w:r w:rsidRPr="005B48B6">
        <w:rPr>
          <w:rFonts w:ascii="Times New Roman" w:eastAsia="標楷體" w:hAnsi="Times New Roman" w:cs="Times New Roman"/>
          <w:color w:val="000000" w:themeColor="text1"/>
          <w:kern w:val="0"/>
          <w:sz w:val="40"/>
          <w:szCs w:val="36"/>
        </w:rPr>
        <w:lastRenderedPageBreak/>
        <w:t>兩岸經貿情勢</w:t>
      </w:r>
      <w:bookmarkEnd w:id="32"/>
      <w:bookmarkEnd w:id="33"/>
    </w:p>
    <w:p w:rsidR="00FE7913" w:rsidRPr="005B48B6" w:rsidRDefault="00FE7913" w:rsidP="00B86104">
      <w:pPr>
        <w:pStyle w:val="20"/>
        <w:tabs>
          <w:tab w:val="left" w:pos="7105"/>
        </w:tabs>
        <w:spacing w:beforeLines="50" w:before="12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34" w:name="_Toc489971718"/>
      <w:bookmarkStart w:id="35" w:name="_Toc39595445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一、雙邊投資</w:t>
      </w:r>
      <w:bookmarkEnd w:id="34"/>
      <w:bookmarkEnd w:id="35"/>
    </w:p>
    <w:p w:rsidR="00FE7913" w:rsidRPr="005B48B6" w:rsidRDefault="00FE7913" w:rsidP="00B86104">
      <w:pPr>
        <w:widowControl/>
        <w:numPr>
          <w:ilvl w:val="0"/>
          <w:numId w:val="47"/>
        </w:numPr>
        <w:tabs>
          <w:tab w:val="left" w:pos="567"/>
        </w:tabs>
        <w:autoSpaceDE w:val="0"/>
        <w:snapToGrid w:val="0"/>
        <w:spacing w:beforeLines="50" w:before="12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我對中國大陸投資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59" w:left="142" w:firstLineChars="200" w:firstLine="560"/>
        <w:jc w:val="both"/>
        <w:rPr>
          <w:rFonts w:eastAsia="標楷體"/>
          <w:sz w:val="28"/>
          <w:szCs w:val="40"/>
        </w:rPr>
      </w:pPr>
      <w:r w:rsidRPr="005B48B6">
        <w:rPr>
          <w:rFonts w:eastAsia="標楷體"/>
          <w:sz w:val="28"/>
          <w:szCs w:val="40"/>
        </w:rPr>
        <w:t>2020</w:t>
      </w:r>
      <w:r w:rsidRPr="005B48B6">
        <w:rPr>
          <w:rFonts w:eastAsia="標楷體"/>
          <w:sz w:val="28"/>
          <w:szCs w:val="40"/>
        </w:rPr>
        <w:t>年第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季核准對中國大陸投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增</w:t>
      </w:r>
      <w:r w:rsidRPr="005B48B6">
        <w:rPr>
          <w:rFonts w:eastAsia="標楷體"/>
          <w:sz w:val="28"/>
          <w:szCs w:val="40"/>
        </w:rPr>
        <w:t>)</w:t>
      </w:r>
      <w:r w:rsidRPr="005B48B6">
        <w:rPr>
          <w:rFonts w:eastAsia="標楷體"/>
          <w:sz w:val="28"/>
          <w:szCs w:val="40"/>
        </w:rPr>
        <w:t>資金額為</w:t>
      </w:r>
      <w:r w:rsidRPr="005B48B6">
        <w:rPr>
          <w:rFonts w:eastAsia="標楷體"/>
          <w:sz w:val="28"/>
          <w:szCs w:val="40"/>
        </w:rPr>
        <w:t>20</w:t>
      </w:r>
      <w:r w:rsidRPr="005B48B6">
        <w:rPr>
          <w:rFonts w:eastAsia="標楷體"/>
          <w:sz w:val="28"/>
          <w:szCs w:val="40"/>
        </w:rPr>
        <w:t>億美元，較去年同期增加</w:t>
      </w:r>
      <w:r w:rsidRPr="005B48B6">
        <w:rPr>
          <w:rFonts w:eastAsia="標楷體"/>
          <w:sz w:val="28"/>
          <w:szCs w:val="40"/>
        </w:rPr>
        <w:t>63.9%</w:t>
      </w:r>
      <w:r w:rsidRPr="005B48B6">
        <w:rPr>
          <w:rFonts w:eastAsia="標楷體"/>
          <w:sz w:val="28"/>
          <w:szCs w:val="40"/>
        </w:rPr>
        <w:t>，投資件數</w:t>
      </w:r>
      <w:r w:rsidRPr="005B48B6">
        <w:rPr>
          <w:rFonts w:eastAsia="標楷體"/>
          <w:sz w:val="28"/>
          <w:szCs w:val="40"/>
        </w:rPr>
        <w:t>131</w:t>
      </w:r>
      <w:r w:rsidR="0033176B">
        <w:rPr>
          <w:rFonts w:eastAsia="標楷體"/>
          <w:sz w:val="28"/>
          <w:szCs w:val="40"/>
        </w:rPr>
        <w:t>件，</w:t>
      </w:r>
      <w:r w:rsidRPr="005B48B6">
        <w:rPr>
          <w:rFonts w:eastAsia="標楷體"/>
          <w:sz w:val="28"/>
          <w:szCs w:val="40"/>
        </w:rPr>
        <w:t>較去年同期增加</w:t>
      </w:r>
      <w:r w:rsidRPr="005B48B6">
        <w:rPr>
          <w:rFonts w:eastAsia="標楷體"/>
          <w:sz w:val="28"/>
          <w:szCs w:val="40"/>
        </w:rPr>
        <w:t>4</w:t>
      </w:r>
      <w:r w:rsidRPr="005B48B6">
        <w:rPr>
          <w:rFonts w:eastAsia="標楷體"/>
          <w:sz w:val="28"/>
          <w:szCs w:val="40"/>
        </w:rPr>
        <w:t>件，累計</w:t>
      </w:r>
      <w:r w:rsidRPr="005B48B6">
        <w:rPr>
          <w:rFonts w:eastAsia="標楷體"/>
          <w:sz w:val="28"/>
          <w:szCs w:val="40"/>
        </w:rPr>
        <w:t>1991</w:t>
      </w:r>
      <w:r w:rsidRPr="005B48B6">
        <w:rPr>
          <w:rFonts w:eastAsia="標楷體"/>
          <w:sz w:val="28"/>
          <w:szCs w:val="40"/>
        </w:rPr>
        <w:t>年至</w:t>
      </w:r>
      <w:r w:rsidRPr="005B48B6">
        <w:rPr>
          <w:rFonts w:eastAsia="標楷體"/>
          <w:sz w:val="28"/>
          <w:szCs w:val="40"/>
        </w:rPr>
        <w:t>2020</w:t>
      </w:r>
      <w:r w:rsidRPr="005B48B6">
        <w:rPr>
          <w:rFonts w:eastAsia="標楷體"/>
          <w:sz w:val="28"/>
          <w:szCs w:val="40"/>
        </w:rPr>
        <w:t>年第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季核准對中國大陸投資總額</w:t>
      </w:r>
      <w:r w:rsidRPr="005B48B6">
        <w:rPr>
          <w:rFonts w:eastAsia="標楷體"/>
          <w:sz w:val="28"/>
          <w:szCs w:val="40"/>
        </w:rPr>
        <w:t>1,885.2</w:t>
      </w:r>
      <w:r w:rsidRPr="005B48B6">
        <w:rPr>
          <w:rFonts w:eastAsia="標楷體"/>
          <w:sz w:val="28"/>
          <w:szCs w:val="40"/>
        </w:rPr>
        <w:t>億美元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表</w:t>
      </w:r>
      <w:r w:rsidRPr="005B48B6">
        <w:rPr>
          <w:rFonts w:eastAsia="標楷體"/>
          <w:sz w:val="28"/>
          <w:szCs w:val="40"/>
        </w:rPr>
        <w:t>2-1</w:t>
      </w:r>
      <w:proofErr w:type="gramStart"/>
      <w:r w:rsidRPr="005B48B6">
        <w:rPr>
          <w:rFonts w:eastAsia="標楷體"/>
          <w:sz w:val="28"/>
          <w:szCs w:val="40"/>
        </w:rPr>
        <w:t>）</w:t>
      </w:r>
      <w:proofErr w:type="gramEnd"/>
      <w:r w:rsidRPr="005B48B6">
        <w:rPr>
          <w:rFonts w:eastAsia="標楷體"/>
          <w:sz w:val="28"/>
          <w:szCs w:val="40"/>
        </w:rPr>
        <w:t>。另第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季對陸投資年增率較去年同</w:t>
      </w:r>
      <w:r w:rsidR="005C1071">
        <w:rPr>
          <w:rFonts w:eastAsia="標楷體" w:hint="eastAsia"/>
          <w:sz w:val="28"/>
          <w:szCs w:val="40"/>
        </w:rPr>
        <w:t>季</w:t>
      </w:r>
      <w:r w:rsidRPr="005B48B6">
        <w:rPr>
          <w:rFonts w:eastAsia="標楷體"/>
          <w:sz w:val="28"/>
          <w:szCs w:val="40"/>
        </w:rPr>
        <w:t>攀升，係因個別大型投資案</w:t>
      </w:r>
      <w:r w:rsidR="0033176B">
        <w:rPr>
          <w:rFonts w:eastAsia="標楷體" w:hint="eastAsia"/>
          <w:sz w:val="28"/>
          <w:szCs w:val="40"/>
        </w:rPr>
        <w:t>帶動</w:t>
      </w:r>
      <w:r w:rsidRPr="005B48B6">
        <w:rPr>
          <w:rFonts w:eastAsia="標楷體"/>
          <w:sz w:val="28"/>
          <w:szCs w:val="40"/>
        </w:rPr>
        <w:t>整體投資金額</w:t>
      </w:r>
      <w:r w:rsidR="0033176B">
        <w:rPr>
          <w:rFonts w:eastAsia="標楷體" w:hint="eastAsia"/>
          <w:sz w:val="28"/>
          <w:szCs w:val="40"/>
        </w:rPr>
        <w:t>增加</w:t>
      </w:r>
      <w:r w:rsidRPr="005B48B6">
        <w:rPr>
          <w:rFonts w:eastAsia="標楷體"/>
          <w:sz w:val="28"/>
          <w:szCs w:val="40"/>
        </w:rPr>
        <w:t>（表</w:t>
      </w:r>
      <w:r w:rsidRPr="005B48B6">
        <w:rPr>
          <w:rFonts w:eastAsia="標楷體"/>
          <w:sz w:val="28"/>
          <w:szCs w:val="40"/>
        </w:rPr>
        <w:t>2-2</w:t>
      </w:r>
      <w:r w:rsidRPr="005B48B6">
        <w:rPr>
          <w:rFonts w:eastAsia="標楷體"/>
          <w:sz w:val="28"/>
          <w:szCs w:val="40"/>
        </w:rPr>
        <w:t>）。</w:t>
      </w:r>
    </w:p>
    <w:p w:rsidR="007F77AE" w:rsidRPr="005B48B6" w:rsidRDefault="007F77AE" w:rsidP="00821C06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表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2-1 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臺</w:t>
      </w:r>
      <w:proofErr w:type="gramEnd"/>
      <w:r w:rsidRPr="005B48B6">
        <w:rPr>
          <w:rFonts w:eastAsia="標楷體"/>
          <w:b/>
          <w:color w:val="000000" w:themeColor="text1"/>
          <w:sz w:val="28"/>
          <w:szCs w:val="32"/>
        </w:rPr>
        <w:t>商赴中國大陸投資統計</w:t>
      </w:r>
    </w:p>
    <w:tbl>
      <w:tblPr>
        <w:tblW w:w="87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417"/>
        <w:gridCol w:w="1392"/>
        <w:gridCol w:w="1418"/>
        <w:gridCol w:w="1338"/>
        <w:gridCol w:w="1425"/>
      </w:tblGrid>
      <w:tr w:rsidR="007F77AE" w:rsidRPr="005B48B6" w:rsidTr="00641437">
        <w:trPr>
          <w:trHeight w:val="57"/>
          <w:jc w:val="center"/>
        </w:trPr>
        <w:tc>
          <w:tcPr>
            <w:tcW w:w="1800" w:type="dxa"/>
            <w:vMerge w:val="restart"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4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期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 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間</w:t>
            </w:r>
          </w:p>
        </w:tc>
        <w:tc>
          <w:tcPr>
            <w:tcW w:w="2809" w:type="dxa"/>
            <w:gridSpan w:val="2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 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金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額</w:t>
            </w:r>
          </w:p>
        </w:tc>
        <w:tc>
          <w:tcPr>
            <w:tcW w:w="2756" w:type="dxa"/>
            <w:gridSpan w:val="2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jc w:val="both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 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件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數</w:t>
            </w:r>
          </w:p>
        </w:tc>
        <w:tc>
          <w:tcPr>
            <w:tcW w:w="1425" w:type="dxa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平均投資金額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vMerge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rPr>
                <w:rFonts w:eastAsia="標楷體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（百萬美元）</w:t>
            </w:r>
          </w:p>
        </w:tc>
        <w:tc>
          <w:tcPr>
            <w:tcW w:w="1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成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長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率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（件）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成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長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率</w:t>
            </w:r>
            <w:r w:rsidRPr="005B48B6">
              <w:rPr>
                <w:rFonts w:eastAsia="標楷體"/>
                <w:kern w:val="0"/>
                <w:sz w:val="20"/>
                <w:szCs w:val="20"/>
              </w:rPr>
              <w:t>(%)</w:t>
            </w:r>
          </w:p>
        </w:tc>
        <w:tc>
          <w:tcPr>
            <w:tcW w:w="1425" w:type="dxa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line="24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0"/>
                <w:szCs w:val="20"/>
              </w:rPr>
              <w:t>（仟美元）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1991</w:t>
            </w:r>
            <w:r w:rsidRPr="005B48B6">
              <w:rPr>
                <w:rFonts w:eastAsia="標楷體"/>
                <w:kern w:val="0"/>
                <w:sz w:val="22"/>
              </w:rPr>
              <w:t>～</w:t>
            </w:r>
            <w:r w:rsidRPr="005B48B6">
              <w:rPr>
                <w:rFonts w:eastAsia="標楷體"/>
                <w:kern w:val="0"/>
                <w:sz w:val="22"/>
              </w:rPr>
              <w:t>2000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17,102.6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58.8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22,974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46.7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744.4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2001~2005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30,153.6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20.5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11,478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12.8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2,627.1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2006~2010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50,064.7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24.0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4,233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-3.3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11,827.2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2011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14,376.6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887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-3.0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16,208.1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2012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12,792.1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-11.0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636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-28.3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20,113.3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2013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9,190.1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-28.2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554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-12.9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16,588.6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2014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10,276.6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11.8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497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-10.3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20,677.2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2015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10,965.5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6.7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427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-14.1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25,680.3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2016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9,670.7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-11.8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323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-24.4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29,940.3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9,248.9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-4.4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580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79.6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15,946.3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8,497.7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-8.1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726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25.2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11,704.9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4,173.0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-50.8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610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-15.9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6,840.9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1,226.2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-3.6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127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-18.6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 xml:space="preserve"> 9,655.1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852.7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-71.3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155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-3.1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5,501.0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742.6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-67.7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163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-11.9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4,555.6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641437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1,351.6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-30.7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165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-26.6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  <w:sz w:val="22"/>
              </w:rPr>
              <w:t>8,191.4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2020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</w:rPr>
            </w:pP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</w:rPr>
            </w:pP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</w:rPr>
            </w:pP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60" w:lineRule="exact"/>
              <w:ind w:left="480" w:right="-108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417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2,009.4</w:t>
            </w:r>
          </w:p>
        </w:tc>
        <w:tc>
          <w:tcPr>
            <w:tcW w:w="1392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63.9</w:t>
            </w:r>
          </w:p>
        </w:tc>
        <w:tc>
          <w:tcPr>
            <w:tcW w:w="141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131</w:t>
            </w:r>
          </w:p>
        </w:tc>
        <w:tc>
          <w:tcPr>
            <w:tcW w:w="1338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3.1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15,339.2</w:t>
            </w:r>
          </w:p>
        </w:tc>
      </w:tr>
      <w:tr w:rsidR="007F77AE" w:rsidRPr="005B48B6" w:rsidTr="00641437">
        <w:trPr>
          <w:trHeight w:val="57"/>
          <w:jc w:val="center"/>
        </w:trPr>
        <w:tc>
          <w:tcPr>
            <w:tcW w:w="1800" w:type="dxa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80" w:lineRule="exact"/>
              <w:jc w:val="center"/>
              <w:rPr>
                <w:rFonts w:eastAsia="標楷體"/>
              </w:rPr>
            </w:pPr>
            <w:r w:rsidRPr="005B48B6">
              <w:rPr>
                <w:rFonts w:eastAsia="標楷體"/>
                <w:kern w:val="0"/>
                <w:sz w:val="22"/>
              </w:rPr>
              <w:t>合</w:t>
            </w:r>
            <w:r w:rsidRPr="005B48B6">
              <w:rPr>
                <w:rFonts w:eastAsia="標楷體"/>
                <w:kern w:val="0"/>
                <w:sz w:val="22"/>
              </w:rPr>
              <w:t xml:space="preserve">    </w:t>
            </w:r>
            <w:r w:rsidRPr="005B48B6">
              <w:rPr>
                <w:rFonts w:eastAsia="標楷體"/>
                <w:kern w:val="0"/>
                <w:sz w:val="22"/>
              </w:rPr>
              <w:t>計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widowControl/>
              <w:snapToGrid w:val="0"/>
              <w:spacing w:before="50" w:line="280" w:lineRule="exact"/>
              <w:ind w:right="24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kern w:val="0"/>
                <w:sz w:val="22"/>
                <w:szCs w:val="22"/>
              </w:rPr>
              <w:t>188,521.6</w:t>
            </w:r>
          </w:p>
        </w:tc>
        <w:tc>
          <w:tcPr>
            <w:tcW w:w="13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44,056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77AE" w:rsidRPr="005B48B6" w:rsidRDefault="007F77AE" w:rsidP="007F77AE">
            <w:pPr>
              <w:pStyle w:val="Standard"/>
              <w:jc w:val="right"/>
              <w:rPr>
                <w:rFonts w:eastAsia="標楷體"/>
                <w:sz w:val="22"/>
                <w:szCs w:val="22"/>
              </w:rPr>
            </w:pPr>
            <w:r w:rsidRPr="005B48B6">
              <w:rPr>
                <w:rFonts w:eastAsia="標楷體"/>
                <w:sz w:val="22"/>
                <w:szCs w:val="22"/>
              </w:rPr>
              <w:t>4,233.5</w:t>
            </w:r>
          </w:p>
        </w:tc>
      </w:tr>
    </w:tbl>
    <w:p w:rsidR="00C113C9" w:rsidRPr="005B48B6" w:rsidRDefault="00C113C9" w:rsidP="00C113C9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：合計數字含補報金額與件數。</w:t>
      </w:r>
    </w:p>
    <w:p w:rsidR="00C113C9" w:rsidRPr="005B48B6" w:rsidRDefault="00C113C9" w:rsidP="00233ACB">
      <w:pPr>
        <w:widowControl/>
        <w:autoSpaceDE w:val="0"/>
        <w:snapToGrid w:val="0"/>
        <w:spacing w:beforeLines="25" w:before="60" w:line="240" w:lineRule="atLeast"/>
        <w:ind w:left="992" w:hangingChars="496" w:hanging="992"/>
        <w:jc w:val="both"/>
        <w:rPr>
          <w:rFonts w:eastAsia="標楷體"/>
          <w:kern w:val="0"/>
          <w:sz w:val="20"/>
          <w:szCs w:val="18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</w:t>
      </w:r>
      <w:r w:rsidR="00233ACB" w:rsidRPr="005B48B6">
        <w:rPr>
          <w:rFonts w:eastAsia="標楷體"/>
          <w:color w:val="000000" w:themeColor="text1"/>
          <w:sz w:val="20"/>
          <w:szCs w:val="20"/>
        </w:rPr>
        <w:t>經濟部投資審議委員會</w:t>
      </w:r>
      <w:r w:rsidR="00641437" w:rsidRPr="005B48B6">
        <w:rPr>
          <w:rFonts w:eastAsia="標楷體"/>
          <w:color w:val="000000" w:themeColor="text1"/>
          <w:sz w:val="20"/>
          <w:szCs w:val="20"/>
        </w:rPr>
        <w:t>，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109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年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3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月核准僑外投資、陸資來</w:t>
      </w:r>
      <w:proofErr w:type="gramStart"/>
      <w:r w:rsidR="009A45B4" w:rsidRPr="005B48B6">
        <w:rPr>
          <w:rFonts w:eastAsia="標楷體"/>
          <w:color w:val="000000" w:themeColor="text1"/>
          <w:sz w:val="20"/>
          <w:szCs w:val="20"/>
        </w:rPr>
        <w:t>臺</w:t>
      </w:r>
      <w:proofErr w:type="gramEnd"/>
      <w:r w:rsidR="009A45B4" w:rsidRPr="005B48B6">
        <w:rPr>
          <w:rFonts w:eastAsia="標楷體"/>
          <w:color w:val="000000" w:themeColor="text1"/>
          <w:sz w:val="20"/>
          <w:szCs w:val="20"/>
        </w:rPr>
        <w:t>投資、國外投資、對中國大陸投資統計速報</w:t>
      </w:r>
      <w:r w:rsidRPr="005B48B6">
        <w:rPr>
          <w:rFonts w:eastAsia="標楷體"/>
          <w:color w:val="000000" w:themeColor="text1"/>
          <w:sz w:val="20"/>
          <w:szCs w:val="20"/>
        </w:rPr>
        <w:t>，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109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年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4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月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20</w:t>
      </w:r>
      <w:r w:rsidR="009A45B4" w:rsidRPr="005B48B6">
        <w:rPr>
          <w:rFonts w:eastAsia="標楷體"/>
          <w:color w:val="000000" w:themeColor="text1"/>
          <w:sz w:val="20"/>
          <w:szCs w:val="20"/>
        </w:rPr>
        <w:t>日；</w:t>
      </w:r>
      <w:r w:rsidRPr="005B48B6">
        <w:rPr>
          <w:rFonts w:eastAsia="標楷體"/>
          <w:color w:val="000000" w:themeColor="text1"/>
          <w:sz w:val="20"/>
          <w:szCs w:val="20"/>
        </w:rPr>
        <w:t>本會自行計算。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59" w:left="142" w:firstLineChars="200" w:firstLine="560"/>
        <w:jc w:val="both"/>
        <w:rPr>
          <w:rFonts w:eastAsia="標楷體"/>
          <w:sz w:val="28"/>
          <w:szCs w:val="40"/>
        </w:rPr>
      </w:pPr>
      <w:r w:rsidRPr="005B48B6">
        <w:rPr>
          <w:rFonts w:eastAsia="標楷體"/>
          <w:sz w:val="28"/>
          <w:szCs w:val="40"/>
        </w:rPr>
        <w:t>在投資業別方面，</w:t>
      </w:r>
      <w:r w:rsidRPr="005B48B6">
        <w:rPr>
          <w:rFonts w:eastAsia="標楷體"/>
          <w:sz w:val="28"/>
          <w:szCs w:val="40"/>
        </w:rPr>
        <w:t>2020</w:t>
      </w:r>
      <w:r w:rsidRPr="005B48B6">
        <w:rPr>
          <w:rFonts w:eastAsia="標楷體"/>
          <w:sz w:val="28"/>
          <w:szCs w:val="40"/>
        </w:rPr>
        <w:t>年第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季我對中國大陸投資以電子零組件比重最高，達</w:t>
      </w:r>
      <w:r w:rsidRPr="005B48B6">
        <w:rPr>
          <w:rFonts w:eastAsia="標楷體"/>
          <w:sz w:val="28"/>
          <w:szCs w:val="40"/>
        </w:rPr>
        <w:t>36.8%</w:t>
      </w:r>
      <w:r w:rsidRPr="005B48B6">
        <w:rPr>
          <w:rFonts w:eastAsia="標楷體"/>
          <w:sz w:val="28"/>
          <w:szCs w:val="40"/>
        </w:rPr>
        <w:t>，其次為批發零售業，比重為</w:t>
      </w:r>
      <w:r w:rsidRPr="005B48B6">
        <w:rPr>
          <w:rFonts w:eastAsia="標楷體"/>
          <w:sz w:val="28"/>
          <w:szCs w:val="40"/>
        </w:rPr>
        <w:t>22.3%</w:t>
      </w:r>
      <w:r w:rsidRPr="005B48B6">
        <w:rPr>
          <w:rFonts w:eastAsia="標楷體"/>
          <w:sz w:val="28"/>
          <w:szCs w:val="40"/>
        </w:rPr>
        <w:t>。我對陸投資前五大業別中，電子零組件製造業和電腦、電子產品及光學製品業分別出現</w:t>
      </w:r>
      <w:r w:rsidRPr="005B48B6">
        <w:rPr>
          <w:rFonts w:eastAsia="標楷體"/>
          <w:sz w:val="28"/>
          <w:szCs w:val="40"/>
        </w:rPr>
        <w:lastRenderedPageBreak/>
        <w:t>年增率</w:t>
      </w:r>
      <w:r w:rsidRPr="005B48B6">
        <w:rPr>
          <w:rFonts w:eastAsia="標楷體"/>
          <w:sz w:val="28"/>
          <w:szCs w:val="40"/>
        </w:rPr>
        <w:t>968.4%</w:t>
      </w:r>
      <w:r w:rsidRPr="005B48B6">
        <w:rPr>
          <w:rFonts w:eastAsia="標楷體"/>
          <w:sz w:val="28"/>
          <w:szCs w:val="40"/>
        </w:rPr>
        <w:t>及</w:t>
      </w:r>
      <w:r w:rsidRPr="005B48B6">
        <w:rPr>
          <w:rFonts w:eastAsia="標楷體"/>
          <w:sz w:val="28"/>
          <w:szCs w:val="40"/>
        </w:rPr>
        <w:t>2,152.1%</w:t>
      </w:r>
      <w:r w:rsidRPr="005B48B6">
        <w:rPr>
          <w:rFonts w:eastAsia="標楷體"/>
          <w:sz w:val="28"/>
          <w:szCs w:val="40"/>
        </w:rPr>
        <w:t>之情況，主因比較基期較低，且個別投資案金額較大，包括：</w:t>
      </w:r>
      <w:r w:rsidR="00BB1C78" w:rsidRPr="005B48B6">
        <w:rPr>
          <w:rFonts w:eastAsia="標楷體"/>
          <w:sz w:val="28"/>
          <w:szCs w:val="40"/>
        </w:rPr>
        <w:t>國喬石化投資</w:t>
      </w:r>
      <w:r w:rsidR="00BB1C78" w:rsidRPr="005B48B6">
        <w:rPr>
          <w:rFonts w:eastAsia="標楷體"/>
          <w:sz w:val="28"/>
          <w:szCs w:val="40"/>
        </w:rPr>
        <w:t>3.76</w:t>
      </w:r>
      <w:r w:rsidR="00BB1C78" w:rsidRPr="005B48B6">
        <w:rPr>
          <w:rFonts w:eastAsia="標楷體"/>
          <w:sz w:val="28"/>
          <w:szCs w:val="40"/>
        </w:rPr>
        <w:t>億美金設立泉州國亨化學有限公司、廣達電腦以美金</w:t>
      </w:r>
      <w:r w:rsidR="00BB1C78" w:rsidRPr="005B48B6">
        <w:rPr>
          <w:rFonts w:eastAsia="標楷體"/>
          <w:sz w:val="28"/>
          <w:szCs w:val="40"/>
        </w:rPr>
        <w:t>2</w:t>
      </w:r>
      <w:r w:rsidR="00BB1C78" w:rsidRPr="005B48B6">
        <w:rPr>
          <w:rFonts w:eastAsia="標楷體"/>
          <w:sz w:val="28"/>
          <w:szCs w:val="40"/>
        </w:rPr>
        <w:t>億元增資達富電腦（常熟）有限公司</w:t>
      </w:r>
      <w:r w:rsidR="002828CF" w:rsidRPr="005B48B6">
        <w:rPr>
          <w:rFonts w:eastAsia="標楷體"/>
          <w:sz w:val="28"/>
          <w:szCs w:val="40"/>
        </w:rPr>
        <w:t>、玉晶光電增資玉晶光電</w:t>
      </w:r>
      <w:r w:rsidR="002828CF" w:rsidRPr="005B48B6">
        <w:rPr>
          <w:rFonts w:eastAsia="標楷體"/>
          <w:sz w:val="28"/>
          <w:szCs w:val="40"/>
        </w:rPr>
        <w:t>(</w:t>
      </w:r>
      <w:r w:rsidR="002828CF" w:rsidRPr="005B48B6">
        <w:rPr>
          <w:rFonts w:eastAsia="標楷體"/>
          <w:sz w:val="28"/>
          <w:szCs w:val="40"/>
        </w:rPr>
        <w:t>廈門</w:t>
      </w:r>
      <w:r w:rsidR="002828CF" w:rsidRPr="005B48B6">
        <w:rPr>
          <w:rFonts w:eastAsia="標楷體"/>
          <w:sz w:val="28"/>
          <w:szCs w:val="40"/>
        </w:rPr>
        <w:t>)</w:t>
      </w:r>
      <w:r w:rsidR="002828CF" w:rsidRPr="005B48B6">
        <w:rPr>
          <w:rFonts w:eastAsia="標楷體"/>
          <w:sz w:val="28"/>
          <w:szCs w:val="40"/>
        </w:rPr>
        <w:t>有限公司</w:t>
      </w:r>
      <w:r w:rsidR="002828CF" w:rsidRPr="005B48B6">
        <w:rPr>
          <w:rFonts w:eastAsia="標楷體"/>
          <w:sz w:val="28"/>
          <w:szCs w:val="40"/>
        </w:rPr>
        <w:t>6,770</w:t>
      </w:r>
      <w:r w:rsidR="002828CF" w:rsidRPr="005B48B6">
        <w:rPr>
          <w:rFonts w:eastAsia="標楷體"/>
          <w:sz w:val="28"/>
          <w:szCs w:val="40"/>
        </w:rPr>
        <w:t>萬美元，及</w:t>
      </w:r>
      <w:r w:rsidRPr="005B48B6">
        <w:rPr>
          <w:rFonts w:eastAsia="標楷體"/>
          <w:sz w:val="28"/>
          <w:szCs w:val="40"/>
        </w:rPr>
        <w:t>南亞電路板公司增資南亞電路板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昆山</w:t>
      </w:r>
      <w:r w:rsidRPr="005B48B6">
        <w:rPr>
          <w:rFonts w:eastAsia="標楷體"/>
          <w:sz w:val="28"/>
          <w:szCs w:val="40"/>
        </w:rPr>
        <w:t>)</w:t>
      </w:r>
      <w:r w:rsidRPr="005B48B6">
        <w:rPr>
          <w:rFonts w:eastAsia="標楷體"/>
          <w:sz w:val="28"/>
          <w:szCs w:val="40"/>
        </w:rPr>
        <w:t>有限公司</w:t>
      </w:r>
      <w:r w:rsidRPr="005B48B6">
        <w:rPr>
          <w:rFonts w:eastAsia="標楷體"/>
          <w:sz w:val="28"/>
          <w:szCs w:val="40"/>
        </w:rPr>
        <w:t>4,800</w:t>
      </w:r>
      <w:r w:rsidRPr="005B48B6">
        <w:rPr>
          <w:rFonts w:eastAsia="標楷體"/>
          <w:sz w:val="28"/>
          <w:szCs w:val="40"/>
        </w:rPr>
        <w:t>萬美元等</w:t>
      </w:r>
      <w:r w:rsidR="006B42C9">
        <w:rPr>
          <w:rFonts w:eastAsia="標楷體" w:hint="eastAsia"/>
          <w:sz w:val="28"/>
          <w:szCs w:val="40"/>
        </w:rPr>
        <w:t>大型案件帶動</w:t>
      </w:r>
      <w:r w:rsidRPr="005B48B6">
        <w:rPr>
          <w:rFonts w:eastAsia="標楷體"/>
          <w:sz w:val="28"/>
          <w:szCs w:val="40"/>
        </w:rPr>
        <w:t>年增率大幅攀升。</w:t>
      </w: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表</w:t>
      </w:r>
      <w:r w:rsidRPr="005B48B6">
        <w:rPr>
          <w:rFonts w:eastAsia="標楷體"/>
          <w:b/>
          <w:color w:val="000000" w:themeColor="text1"/>
          <w:sz w:val="28"/>
          <w:szCs w:val="32"/>
        </w:rPr>
        <w:t>2-2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　</w:t>
      </w:r>
      <w:r w:rsidRPr="005B48B6">
        <w:rPr>
          <w:rFonts w:eastAsia="標楷體"/>
          <w:b/>
          <w:color w:val="000000" w:themeColor="text1"/>
          <w:sz w:val="28"/>
          <w:szCs w:val="32"/>
        </w:rPr>
        <w:t>2020</w:t>
      </w:r>
      <w:r w:rsidRPr="005B48B6">
        <w:rPr>
          <w:rFonts w:eastAsia="標楷體"/>
          <w:b/>
          <w:color w:val="000000" w:themeColor="text1"/>
          <w:sz w:val="28"/>
          <w:szCs w:val="32"/>
        </w:rPr>
        <w:t>年第</w:t>
      </w:r>
      <w:r w:rsidRPr="005B48B6">
        <w:rPr>
          <w:rFonts w:eastAsia="標楷體"/>
          <w:b/>
          <w:color w:val="000000" w:themeColor="text1"/>
          <w:sz w:val="28"/>
          <w:szCs w:val="32"/>
        </w:rPr>
        <w:t>1</w:t>
      </w:r>
      <w:r w:rsidRPr="005B48B6">
        <w:rPr>
          <w:rFonts w:eastAsia="標楷體"/>
          <w:b/>
          <w:color w:val="000000" w:themeColor="text1"/>
          <w:sz w:val="28"/>
          <w:szCs w:val="32"/>
        </w:rPr>
        <w:t>季對中國大陸投資前五大業別</w:t>
      </w:r>
    </w:p>
    <w:p w:rsidR="007F77AE" w:rsidRPr="005B48B6" w:rsidRDefault="007F77AE" w:rsidP="004B7965">
      <w:pPr>
        <w:widowControl/>
        <w:wordWrap w:val="0"/>
        <w:spacing w:line="240" w:lineRule="exact"/>
        <w:ind w:firstLineChars="2800" w:firstLine="5600"/>
        <w:jc w:val="right"/>
        <w:rPr>
          <w:rFonts w:eastAsia="標楷體"/>
          <w:kern w:val="0"/>
          <w:sz w:val="20"/>
          <w:szCs w:val="20"/>
        </w:rPr>
      </w:pPr>
      <w:r w:rsidRPr="005B48B6">
        <w:rPr>
          <w:rFonts w:eastAsia="標楷體"/>
          <w:kern w:val="0"/>
          <w:sz w:val="20"/>
          <w:szCs w:val="20"/>
        </w:rPr>
        <w:t xml:space="preserve">      </w:t>
      </w:r>
      <w:r w:rsidRPr="005B48B6">
        <w:rPr>
          <w:rFonts w:eastAsia="標楷體"/>
          <w:kern w:val="0"/>
          <w:sz w:val="20"/>
          <w:szCs w:val="20"/>
        </w:rPr>
        <w:t>單位：千美元；</w:t>
      </w:r>
      <w:r w:rsidRPr="005B48B6">
        <w:rPr>
          <w:rFonts w:eastAsia="標楷體"/>
          <w:kern w:val="0"/>
          <w:sz w:val="20"/>
          <w:szCs w:val="20"/>
        </w:rPr>
        <w:t>%</w:t>
      </w:r>
      <w:r w:rsidR="004B7965" w:rsidRPr="005B48B6">
        <w:rPr>
          <w:rFonts w:eastAsia="標楷體"/>
          <w:kern w:val="0"/>
          <w:sz w:val="20"/>
          <w:szCs w:val="20"/>
        </w:rPr>
        <w:t xml:space="preserve">     </w:t>
      </w:r>
    </w:p>
    <w:tbl>
      <w:tblPr>
        <w:tblW w:w="805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5"/>
        <w:gridCol w:w="672"/>
        <w:gridCol w:w="1440"/>
        <w:gridCol w:w="1560"/>
        <w:gridCol w:w="1247"/>
        <w:gridCol w:w="1271"/>
      </w:tblGrid>
      <w:tr w:rsidR="007F77AE" w:rsidRPr="005B48B6" w:rsidTr="007F77AE">
        <w:trPr>
          <w:cantSplit/>
          <w:jc w:val="center"/>
        </w:trPr>
        <w:tc>
          <w:tcPr>
            <w:tcW w:w="18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件數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比重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與上年比較</w:t>
            </w:r>
          </w:p>
        </w:tc>
      </w:tr>
      <w:tr w:rsidR="007F77AE" w:rsidRPr="005B48B6" w:rsidTr="007F77AE">
        <w:trPr>
          <w:cantSplit/>
          <w:trHeight w:val="361"/>
          <w:jc w:val="center"/>
        </w:trPr>
        <w:tc>
          <w:tcPr>
            <w:tcW w:w="18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77AE" w:rsidRPr="005B48B6" w:rsidRDefault="007F77AE" w:rsidP="007F77AE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</w:tr>
      <w:tr w:rsidR="007F77AE" w:rsidRPr="005B48B6" w:rsidTr="00B53DEC">
        <w:trPr>
          <w:trHeight w:val="572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電子零組件製造業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739,599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36.8%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69,227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968.4</w:t>
            </w:r>
          </w:p>
        </w:tc>
      </w:tr>
      <w:tr w:rsidR="007F77AE" w:rsidRPr="005B48B6" w:rsidTr="00B53DEC">
        <w:trPr>
          <w:trHeight w:val="572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批發及零售業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448,307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22.3%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242,176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85.1</w:t>
            </w:r>
          </w:p>
        </w:tc>
      </w:tr>
      <w:tr w:rsidR="007F77AE" w:rsidRPr="005B48B6" w:rsidTr="00B53DEC">
        <w:trPr>
          <w:trHeight w:val="572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電腦、電子產品及光學製品業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220,814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11.0%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9,805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2,152.1</w:t>
            </w:r>
          </w:p>
        </w:tc>
      </w:tr>
      <w:tr w:rsidR="007F77AE" w:rsidRPr="005B48B6" w:rsidTr="00B53DEC">
        <w:trPr>
          <w:trHeight w:val="572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化學材料製造業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170,920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8.5%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134,245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27.3</w:t>
            </w:r>
          </w:p>
        </w:tc>
      </w:tr>
      <w:tr w:rsidR="007F77AE" w:rsidRPr="005B48B6" w:rsidTr="00B53DEC">
        <w:trPr>
          <w:trHeight w:val="572"/>
          <w:jc w:val="center"/>
        </w:trPr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金融及保險業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0</w:t>
            </w:r>
            <w:r w:rsidR="008C530E" w:rsidRPr="005B48B6">
              <w:rPr>
                <w:rFonts w:eastAsia="標楷體"/>
              </w:rPr>
              <w:t>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94,615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4.7%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69,007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jc w:val="right"/>
              <w:rPr>
                <w:rFonts w:eastAsia="標楷體"/>
              </w:rPr>
            </w:pPr>
            <w:r w:rsidRPr="005B48B6">
              <w:rPr>
                <w:rFonts w:eastAsia="標楷體"/>
              </w:rPr>
              <w:t>37.1</w:t>
            </w:r>
          </w:p>
        </w:tc>
      </w:tr>
    </w:tbl>
    <w:p w:rsidR="008C530E" w:rsidRPr="005B48B6" w:rsidRDefault="00233ACB" w:rsidP="00233ACB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 xml:space="preserve">    </w:t>
      </w:r>
      <w:proofErr w:type="gramStart"/>
      <w:r w:rsidR="00DB6D29"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="00DB6D29" w:rsidRPr="005B48B6">
        <w:rPr>
          <w:rFonts w:eastAsia="標楷體"/>
          <w:color w:val="000000" w:themeColor="text1"/>
          <w:sz w:val="20"/>
          <w:szCs w:val="20"/>
        </w:rPr>
        <w:t>*</w:t>
      </w:r>
      <w:r w:rsidR="00DB6D29" w:rsidRPr="005B48B6">
        <w:rPr>
          <w:rFonts w:eastAsia="標楷體"/>
          <w:color w:val="000000" w:themeColor="text1"/>
          <w:sz w:val="20"/>
          <w:szCs w:val="20"/>
        </w:rPr>
        <w:t>：件數為零而金額不為零，表示僅有增資案件，無初次投資案件。</w:t>
      </w:r>
    </w:p>
    <w:p w:rsidR="00233ACB" w:rsidRPr="005B48B6" w:rsidRDefault="00233ACB" w:rsidP="00DB6D29">
      <w:pPr>
        <w:widowControl/>
        <w:autoSpaceDE w:val="0"/>
        <w:snapToGrid w:val="0"/>
        <w:spacing w:beforeLines="25" w:before="60" w:line="240" w:lineRule="atLeast"/>
        <w:ind w:firstLineChars="200" w:firstLine="400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資料來源：經濟部投資審議委員會，本會自行計算。</w:t>
      </w:r>
    </w:p>
    <w:p w:rsidR="007F77AE" w:rsidRPr="005B48B6" w:rsidRDefault="007F77AE" w:rsidP="00B86104">
      <w:pPr>
        <w:widowControl/>
        <w:numPr>
          <w:ilvl w:val="0"/>
          <w:numId w:val="47"/>
        </w:numPr>
        <w:tabs>
          <w:tab w:val="left" w:pos="567"/>
        </w:tabs>
        <w:autoSpaceDE w:val="0"/>
        <w:snapToGrid w:val="0"/>
        <w:spacing w:beforeLines="50" w:before="12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陸資來</w:t>
      </w:r>
      <w:proofErr w:type="gramStart"/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投</w:t>
      </w:r>
      <w:proofErr w:type="gramEnd"/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投資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59" w:left="142" w:firstLineChars="200" w:firstLine="560"/>
        <w:jc w:val="both"/>
        <w:rPr>
          <w:rFonts w:eastAsia="標楷體"/>
          <w:sz w:val="28"/>
          <w:szCs w:val="40"/>
        </w:rPr>
      </w:pPr>
      <w:r w:rsidRPr="005B48B6">
        <w:rPr>
          <w:rFonts w:eastAsia="標楷體"/>
          <w:sz w:val="28"/>
          <w:szCs w:val="40"/>
        </w:rPr>
        <w:t>依投審會統計資料，</w:t>
      </w:r>
      <w:r w:rsidRPr="005B48B6">
        <w:rPr>
          <w:rFonts w:eastAsia="標楷體"/>
          <w:sz w:val="28"/>
          <w:szCs w:val="40"/>
        </w:rPr>
        <w:t>2020</w:t>
      </w:r>
      <w:r w:rsidRPr="005B48B6">
        <w:rPr>
          <w:rFonts w:eastAsia="標楷體"/>
          <w:sz w:val="28"/>
          <w:szCs w:val="40"/>
        </w:rPr>
        <w:t>年第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季核准陸資來</w:t>
      </w:r>
      <w:proofErr w:type="gramStart"/>
      <w:r w:rsidRPr="005B48B6">
        <w:rPr>
          <w:rFonts w:eastAsia="標楷體"/>
          <w:sz w:val="28"/>
          <w:szCs w:val="40"/>
        </w:rPr>
        <w:t>臺</w:t>
      </w:r>
      <w:proofErr w:type="gramEnd"/>
      <w:r w:rsidRPr="005B48B6">
        <w:rPr>
          <w:rFonts w:eastAsia="標楷體"/>
          <w:sz w:val="28"/>
          <w:szCs w:val="40"/>
        </w:rPr>
        <w:t>3,541</w:t>
      </w:r>
      <w:r w:rsidRPr="005B48B6">
        <w:rPr>
          <w:rFonts w:eastAsia="標楷體"/>
          <w:sz w:val="28"/>
          <w:szCs w:val="40"/>
        </w:rPr>
        <w:t>萬美元，較去年同期增加</w:t>
      </w:r>
      <w:r w:rsidRPr="005B48B6">
        <w:rPr>
          <w:rFonts w:eastAsia="標楷體"/>
          <w:sz w:val="28"/>
          <w:szCs w:val="40"/>
        </w:rPr>
        <w:t>221.7</w:t>
      </w:r>
      <w:r w:rsidRPr="005B48B6">
        <w:rPr>
          <w:rFonts w:eastAsia="標楷體"/>
          <w:sz w:val="28"/>
          <w:szCs w:val="40"/>
        </w:rPr>
        <w:t>％，係因單一投資個案投資金額較大</w:t>
      </w:r>
      <w:r w:rsidRPr="005B48B6">
        <w:rPr>
          <w:rStyle w:val="ae"/>
          <w:rFonts w:eastAsia="標楷體"/>
          <w:sz w:val="28"/>
          <w:szCs w:val="40"/>
        </w:rPr>
        <w:footnoteReference w:id="13"/>
      </w:r>
      <w:r w:rsidRPr="005B48B6">
        <w:rPr>
          <w:rFonts w:eastAsia="標楷體"/>
          <w:sz w:val="28"/>
          <w:szCs w:val="40"/>
        </w:rPr>
        <w:t>；另投資件數</w:t>
      </w:r>
      <w:r w:rsidRPr="005B48B6">
        <w:rPr>
          <w:rFonts w:eastAsia="標楷體"/>
          <w:sz w:val="28"/>
          <w:szCs w:val="40"/>
        </w:rPr>
        <w:t>30</w:t>
      </w:r>
      <w:r w:rsidRPr="005B48B6">
        <w:rPr>
          <w:rFonts w:eastAsia="標楷體"/>
          <w:sz w:val="28"/>
          <w:szCs w:val="40"/>
        </w:rPr>
        <w:t>件，較去年同期減少</w:t>
      </w:r>
      <w:r w:rsidRPr="005B48B6">
        <w:rPr>
          <w:rFonts w:eastAsia="標楷體"/>
          <w:sz w:val="28"/>
          <w:szCs w:val="40"/>
        </w:rPr>
        <w:t>3.2%</w:t>
      </w:r>
      <w:r w:rsidRPr="005B48B6">
        <w:rPr>
          <w:rFonts w:eastAsia="標楷體"/>
          <w:sz w:val="28"/>
          <w:szCs w:val="40"/>
        </w:rPr>
        <w:t>。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表</w:t>
      </w:r>
      <w:r w:rsidRPr="005B48B6">
        <w:rPr>
          <w:rFonts w:eastAsia="標楷體"/>
          <w:sz w:val="28"/>
          <w:szCs w:val="40"/>
        </w:rPr>
        <w:t>2-3)</w:t>
      </w:r>
      <w:r w:rsidRPr="005B48B6">
        <w:rPr>
          <w:rFonts w:eastAsia="標楷體"/>
          <w:sz w:val="28"/>
          <w:szCs w:val="40"/>
        </w:rPr>
        <w:t>。</w:t>
      </w:r>
    </w:p>
    <w:p w:rsidR="007F77AE" w:rsidRDefault="007F77AE" w:rsidP="007F77AE">
      <w:pPr>
        <w:widowControl/>
        <w:autoSpaceDE w:val="0"/>
        <w:snapToGrid w:val="0"/>
        <w:spacing w:beforeLines="25" w:before="60" w:line="480" w:lineRule="exact"/>
        <w:ind w:leftChars="59" w:left="142" w:firstLineChars="200" w:firstLine="560"/>
        <w:jc w:val="both"/>
        <w:rPr>
          <w:rFonts w:eastAsia="標楷體"/>
          <w:sz w:val="28"/>
          <w:szCs w:val="40"/>
        </w:rPr>
      </w:pPr>
      <w:r w:rsidRPr="005B48B6">
        <w:rPr>
          <w:rFonts w:eastAsia="標楷體"/>
          <w:sz w:val="28"/>
          <w:szCs w:val="40"/>
        </w:rPr>
        <w:t>自</w:t>
      </w:r>
      <w:r w:rsidRPr="005B48B6">
        <w:rPr>
          <w:rFonts w:eastAsia="標楷體"/>
          <w:sz w:val="28"/>
          <w:szCs w:val="40"/>
        </w:rPr>
        <w:t>2009</w:t>
      </w:r>
      <w:r w:rsidRPr="005B48B6">
        <w:rPr>
          <w:rFonts w:eastAsia="標楷體"/>
          <w:sz w:val="28"/>
          <w:szCs w:val="40"/>
        </w:rPr>
        <w:t>年</w:t>
      </w:r>
      <w:r w:rsidRPr="005B48B6">
        <w:rPr>
          <w:rFonts w:eastAsia="標楷體"/>
          <w:sz w:val="28"/>
          <w:szCs w:val="40"/>
        </w:rPr>
        <w:t>6</w:t>
      </w:r>
      <w:r w:rsidRPr="005B48B6">
        <w:rPr>
          <w:rFonts w:eastAsia="標楷體"/>
          <w:sz w:val="28"/>
          <w:szCs w:val="40"/>
        </w:rPr>
        <w:t>月</w:t>
      </w:r>
      <w:r w:rsidRPr="005B48B6">
        <w:rPr>
          <w:rFonts w:eastAsia="標楷體"/>
          <w:sz w:val="28"/>
          <w:szCs w:val="40"/>
        </w:rPr>
        <w:t>30</w:t>
      </w:r>
      <w:r w:rsidRPr="005B48B6">
        <w:rPr>
          <w:rFonts w:eastAsia="標楷體"/>
          <w:sz w:val="28"/>
          <w:szCs w:val="40"/>
        </w:rPr>
        <w:t>日開放陸資來</w:t>
      </w:r>
      <w:proofErr w:type="gramStart"/>
      <w:r w:rsidRPr="005B48B6">
        <w:rPr>
          <w:rFonts w:eastAsia="標楷體"/>
          <w:sz w:val="28"/>
          <w:szCs w:val="40"/>
        </w:rPr>
        <w:t>臺</w:t>
      </w:r>
      <w:proofErr w:type="gramEnd"/>
      <w:r w:rsidRPr="005B48B6">
        <w:rPr>
          <w:rFonts w:eastAsia="標楷體"/>
          <w:sz w:val="28"/>
          <w:szCs w:val="40"/>
        </w:rPr>
        <w:t>至</w:t>
      </w:r>
      <w:r w:rsidRPr="005B48B6">
        <w:rPr>
          <w:rFonts w:eastAsia="標楷體"/>
          <w:sz w:val="28"/>
          <w:szCs w:val="40"/>
        </w:rPr>
        <w:t>2020</w:t>
      </w:r>
      <w:r w:rsidRPr="005B48B6">
        <w:rPr>
          <w:rFonts w:eastAsia="標楷體"/>
          <w:sz w:val="28"/>
          <w:szCs w:val="40"/>
        </w:rPr>
        <w:t>年第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季，累計核准金額</w:t>
      </w:r>
      <w:r w:rsidRPr="005B48B6">
        <w:rPr>
          <w:rFonts w:eastAsia="標楷體"/>
          <w:sz w:val="28"/>
          <w:szCs w:val="40"/>
        </w:rPr>
        <w:t>23.2</w:t>
      </w:r>
      <w:r w:rsidRPr="005B48B6">
        <w:rPr>
          <w:rFonts w:eastAsia="標楷體"/>
          <w:sz w:val="28"/>
          <w:szCs w:val="40"/>
        </w:rPr>
        <w:t>億美元，投資件數</w:t>
      </w:r>
      <w:r w:rsidRPr="005B48B6">
        <w:rPr>
          <w:rFonts w:eastAsia="標楷體"/>
          <w:sz w:val="28"/>
          <w:szCs w:val="40"/>
        </w:rPr>
        <w:t>1,401</w:t>
      </w:r>
      <w:r w:rsidRPr="005B48B6">
        <w:rPr>
          <w:rFonts w:eastAsia="標楷體"/>
          <w:sz w:val="28"/>
          <w:szCs w:val="40"/>
        </w:rPr>
        <w:t>件。由業別金額觀之，前</w:t>
      </w:r>
      <w:r w:rsidRPr="005B48B6">
        <w:rPr>
          <w:rFonts w:eastAsia="標楷體"/>
          <w:sz w:val="28"/>
          <w:szCs w:val="40"/>
        </w:rPr>
        <w:t>3</w:t>
      </w:r>
      <w:r w:rsidRPr="005B48B6">
        <w:rPr>
          <w:rFonts w:eastAsia="標楷體"/>
          <w:sz w:val="28"/>
          <w:szCs w:val="40"/>
        </w:rPr>
        <w:t>名分為別批發及零售業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比重</w:t>
      </w:r>
      <w:r w:rsidRPr="005B48B6">
        <w:rPr>
          <w:rFonts w:eastAsia="標楷體"/>
          <w:sz w:val="28"/>
          <w:szCs w:val="40"/>
        </w:rPr>
        <w:t>28.9%)</w:t>
      </w:r>
      <w:r w:rsidRPr="005B48B6">
        <w:rPr>
          <w:rFonts w:eastAsia="標楷體"/>
          <w:sz w:val="28"/>
          <w:szCs w:val="40"/>
        </w:rPr>
        <w:t>、電子零組件製造業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比重</w:t>
      </w:r>
      <w:r w:rsidRPr="005B48B6">
        <w:rPr>
          <w:rFonts w:eastAsia="標楷體"/>
          <w:sz w:val="28"/>
          <w:szCs w:val="40"/>
        </w:rPr>
        <w:t>12.2%)</w:t>
      </w:r>
      <w:r w:rsidRPr="005B48B6">
        <w:rPr>
          <w:rFonts w:eastAsia="標楷體"/>
          <w:sz w:val="28"/>
          <w:szCs w:val="40"/>
        </w:rPr>
        <w:t>及銀行業</w:t>
      </w:r>
      <w:r w:rsidRPr="005B48B6">
        <w:rPr>
          <w:rFonts w:eastAsia="標楷體"/>
          <w:sz w:val="28"/>
          <w:szCs w:val="40"/>
        </w:rPr>
        <w:t>(8.7%)</w:t>
      </w:r>
      <w:r w:rsidRPr="005B48B6">
        <w:rPr>
          <w:rFonts w:eastAsia="標楷體"/>
          <w:sz w:val="28"/>
          <w:szCs w:val="40"/>
        </w:rPr>
        <w:t>；另</w:t>
      </w:r>
      <w:proofErr w:type="gramStart"/>
      <w:r w:rsidRPr="005B48B6">
        <w:rPr>
          <w:rFonts w:eastAsia="標楷體"/>
          <w:sz w:val="28"/>
          <w:szCs w:val="40"/>
        </w:rPr>
        <w:t>從業別件數</w:t>
      </w:r>
      <w:proofErr w:type="gramEnd"/>
      <w:r w:rsidRPr="005B48B6">
        <w:rPr>
          <w:rFonts w:eastAsia="標楷體"/>
          <w:sz w:val="28"/>
          <w:szCs w:val="40"/>
        </w:rPr>
        <w:t>來看，以批發零售業</w:t>
      </w:r>
      <w:r w:rsidRPr="005B48B6">
        <w:rPr>
          <w:rFonts w:eastAsia="標楷體"/>
          <w:sz w:val="28"/>
          <w:szCs w:val="40"/>
        </w:rPr>
        <w:t>928</w:t>
      </w:r>
      <w:r w:rsidRPr="005B48B6">
        <w:rPr>
          <w:rFonts w:eastAsia="標楷體"/>
          <w:sz w:val="28"/>
          <w:szCs w:val="40"/>
        </w:rPr>
        <w:t>件最高，占投資總件數</w:t>
      </w:r>
      <w:r w:rsidRPr="005B48B6">
        <w:rPr>
          <w:rFonts w:eastAsia="標楷體"/>
          <w:sz w:val="28"/>
          <w:szCs w:val="40"/>
        </w:rPr>
        <w:t>66.2%</w:t>
      </w:r>
      <w:r w:rsidRPr="005B48B6">
        <w:rPr>
          <w:rFonts w:eastAsia="標楷體"/>
          <w:sz w:val="28"/>
          <w:szCs w:val="40"/>
        </w:rPr>
        <w:t>，其次為資訊軟體服務業及電子零組件製造業，分為占投資總件數比重</w:t>
      </w:r>
      <w:r w:rsidRPr="005B48B6">
        <w:rPr>
          <w:rFonts w:eastAsia="標楷體"/>
          <w:sz w:val="28"/>
          <w:szCs w:val="40"/>
        </w:rPr>
        <w:t>7.0%</w:t>
      </w:r>
      <w:r w:rsidRPr="005B48B6">
        <w:rPr>
          <w:rFonts w:eastAsia="標楷體"/>
          <w:sz w:val="28"/>
          <w:szCs w:val="40"/>
        </w:rPr>
        <w:t>及</w:t>
      </w:r>
      <w:r w:rsidRPr="005B48B6">
        <w:rPr>
          <w:rFonts w:eastAsia="標楷體"/>
          <w:sz w:val="28"/>
          <w:szCs w:val="40"/>
        </w:rPr>
        <w:t>4.4%(</w:t>
      </w:r>
      <w:r w:rsidRPr="005B48B6">
        <w:rPr>
          <w:rFonts w:eastAsia="標楷體"/>
          <w:sz w:val="28"/>
          <w:szCs w:val="40"/>
        </w:rPr>
        <w:t>表</w:t>
      </w:r>
      <w:r w:rsidRPr="005B48B6">
        <w:rPr>
          <w:rFonts w:eastAsia="標楷體"/>
          <w:sz w:val="28"/>
          <w:szCs w:val="40"/>
        </w:rPr>
        <w:t>2-4)</w:t>
      </w:r>
      <w:r w:rsidRPr="005B48B6">
        <w:rPr>
          <w:rFonts w:eastAsia="標楷體"/>
          <w:sz w:val="28"/>
          <w:szCs w:val="40"/>
        </w:rPr>
        <w:t>。</w:t>
      </w:r>
    </w:p>
    <w:p w:rsidR="00B57BE2" w:rsidRPr="005B48B6" w:rsidRDefault="00B57BE2" w:rsidP="007F77AE">
      <w:pPr>
        <w:widowControl/>
        <w:autoSpaceDE w:val="0"/>
        <w:snapToGrid w:val="0"/>
        <w:spacing w:beforeLines="25" w:before="60" w:line="480" w:lineRule="exact"/>
        <w:ind w:leftChars="59" w:left="142" w:firstLineChars="200" w:firstLine="560"/>
        <w:jc w:val="both"/>
        <w:rPr>
          <w:rFonts w:eastAsia="標楷體"/>
          <w:sz w:val="28"/>
          <w:szCs w:val="40"/>
        </w:rPr>
      </w:pP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lastRenderedPageBreak/>
        <w:t>表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2-3 </w:t>
      </w:r>
      <w:r w:rsidRPr="005B48B6">
        <w:rPr>
          <w:rFonts w:eastAsia="標楷體"/>
          <w:b/>
          <w:color w:val="000000" w:themeColor="text1"/>
          <w:sz w:val="28"/>
          <w:szCs w:val="32"/>
        </w:rPr>
        <w:t>陸資來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臺</w:t>
      </w:r>
      <w:proofErr w:type="gramEnd"/>
      <w:r w:rsidRPr="005B48B6">
        <w:rPr>
          <w:rFonts w:eastAsia="標楷體"/>
          <w:b/>
          <w:color w:val="000000" w:themeColor="text1"/>
          <w:sz w:val="28"/>
          <w:szCs w:val="32"/>
        </w:rPr>
        <w:t>投資概況</w:t>
      </w:r>
    </w:p>
    <w:p w:rsidR="007F77AE" w:rsidRPr="005B48B6" w:rsidRDefault="007F77AE" w:rsidP="007F77AE">
      <w:pPr>
        <w:widowControl/>
        <w:wordWrap w:val="0"/>
        <w:jc w:val="right"/>
        <w:rPr>
          <w:rFonts w:eastAsia="標楷體"/>
          <w:kern w:val="0"/>
          <w:sz w:val="20"/>
          <w:szCs w:val="20"/>
        </w:rPr>
      </w:pPr>
      <w:r w:rsidRPr="005B48B6">
        <w:rPr>
          <w:rFonts w:eastAsia="標楷體"/>
          <w:kern w:val="0"/>
          <w:sz w:val="20"/>
          <w:szCs w:val="20"/>
        </w:rPr>
        <w:t>單位：</w:t>
      </w:r>
      <w:proofErr w:type="gramStart"/>
      <w:r w:rsidRPr="005B48B6">
        <w:rPr>
          <w:rFonts w:eastAsia="標楷體"/>
          <w:kern w:val="0"/>
          <w:sz w:val="20"/>
          <w:szCs w:val="20"/>
        </w:rPr>
        <w:t>仟</w:t>
      </w:r>
      <w:proofErr w:type="gramEnd"/>
      <w:r w:rsidRPr="005B48B6">
        <w:rPr>
          <w:rFonts w:eastAsia="標楷體"/>
          <w:kern w:val="0"/>
          <w:sz w:val="20"/>
          <w:szCs w:val="20"/>
        </w:rPr>
        <w:t>美元；</w:t>
      </w:r>
      <w:r w:rsidRPr="005B48B6">
        <w:rPr>
          <w:rFonts w:eastAsia="標楷體"/>
          <w:kern w:val="0"/>
          <w:sz w:val="20"/>
          <w:szCs w:val="20"/>
        </w:rPr>
        <w:t xml:space="preserve">%  </w:t>
      </w:r>
    </w:p>
    <w:tbl>
      <w:tblPr>
        <w:tblW w:w="84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3"/>
        <w:gridCol w:w="1373"/>
        <w:gridCol w:w="1374"/>
        <w:gridCol w:w="1373"/>
        <w:gridCol w:w="1374"/>
        <w:gridCol w:w="1627"/>
      </w:tblGrid>
      <w:tr w:rsidR="007F77AE" w:rsidRPr="005B48B6" w:rsidTr="007F77AE">
        <w:trPr>
          <w:trHeight w:val="20"/>
          <w:jc w:val="center"/>
        </w:trPr>
        <w:tc>
          <w:tcPr>
            <w:tcW w:w="13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年度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both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 </w:t>
            </w:r>
            <w:r w:rsidRPr="005B48B6">
              <w:rPr>
                <w:rFonts w:eastAsia="標楷體"/>
                <w:kern w:val="0"/>
                <w:sz w:val="22"/>
              </w:rPr>
              <w:t>金</w:t>
            </w:r>
            <w:r w:rsidRPr="005B48B6">
              <w:rPr>
                <w:rFonts w:eastAsia="標楷體"/>
                <w:kern w:val="0"/>
                <w:sz w:val="22"/>
              </w:rPr>
              <w:t xml:space="preserve"> </w:t>
            </w:r>
            <w:r w:rsidRPr="005B48B6">
              <w:rPr>
                <w:rFonts w:eastAsia="標楷體"/>
                <w:kern w:val="0"/>
                <w:sz w:val="22"/>
              </w:rPr>
              <w:t>額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both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kern w:val="0"/>
                <w:sz w:val="22"/>
              </w:rPr>
              <w:t>件</w:t>
            </w:r>
            <w:r w:rsidRPr="005B48B6">
              <w:rPr>
                <w:rFonts w:eastAsia="標楷體"/>
                <w:kern w:val="0"/>
                <w:sz w:val="22"/>
              </w:rPr>
              <w:t xml:space="preserve"> </w:t>
            </w:r>
            <w:r w:rsidRPr="005B48B6">
              <w:rPr>
                <w:rFonts w:eastAsia="標楷體"/>
                <w:kern w:val="0"/>
                <w:sz w:val="22"/>
              </w:rPr>
              <w:t>數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平均投資金額</w:t>
            </w:r>
          </w:p>
        </w:tc>
      </w:tr>
      <w:tr w:rsidR="007F77AE" w:rsidRPr="005B48B6" w:rsidTr="007F77AE">
        <w:trPr>
          <w:trHeight w:val="20"/>
          <w:jc w:val="center"/>
        </w:trPr>
        <w:tc>
          <w:tcPr>
            <w:tcW w:w="13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162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91"/>
              <w:jc w:val="center"/>
              <w:rPr>
                <w:rFonts w:eastAsia="標楷體"/>
                <w:kern w:val="0"/>
                <w:sz w:val="22"/>
              </w:rPr>
            </w:pP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bookmarkStart w:id="36" w:name="_Hlk22909367"/>
            <w:r w:rsidRPr="005B48B6">
              <w:rPr>
                <w:rFonts w:eastAsia="標楷體"/>
                <w:kern w:val="0"/>
                <w:sz w:val="22"/>
              </w:rPr>
              <w:t>2009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37,486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Chars="10" w:right="24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Chars="10" w:right="24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1,629.8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2010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94,345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151.7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79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243.5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1,194.2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2011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51,625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-45.3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102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29.1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491.7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2012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331,583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542.3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138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35.3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2,402.8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2013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349,479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5.4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138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0.0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2,532.5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2014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334,631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-4.2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136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-3.5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2,460.5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2015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244,067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-27.1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170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25.0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1,435.7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2016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247,628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158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-7.1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1,567.3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265,705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7.3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140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-11.4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1,897.9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231,242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-13.0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141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0.7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1,640.0</w:t>
            </w:r>
          </w:p>
        </w:tc>
      </w:tr>
      <w:bookmarkEnd w:id="36"/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97,180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-57.8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143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679.5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11,007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-87.5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-20.5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355.1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36,465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-25.9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31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6.9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1,176.3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39,832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-27.5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45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21.6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885.2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9,876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-74.5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36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0.0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274.3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2020</w:t>
            </w:r>
            <w:r w:rsidRPr="005B48B6">
              <w:rPr>
                <w:rFonts w:eastAsia="標楷體"/>
                <w:kern w:val="0"/>
                <w:sz w:val="22"/>
              </w:rPr>
              <w:t>年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35,410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221.7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30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-3.2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1,180</w:t>
            </w:r>
            <w:r w:rsidR="00B53DEC">
              <w:rPr>
                <w:rFonts w:eastAsia="標楷體" w:hint="eastAsia"/>
                <w:sz w:val="22"/>
              </w:rPr>
              <w:t>.0</w:t>
            </w:r>
          </w:p>
        </w:tc>
      </w:tr>
      <w:tr w:rsidR="007F77AE" w:rsidRPr="005B48B6" w:rsidTr="00B53DEC">
        <w:trPr>
          <w:trHeight w:val="20"/>
          <w:jc w:val="center"/>
        </w:trPr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utoSpaceDE w:val="0"/>
              <w:snapToGrid w:val="0"/>
              <w:spacing w:line="320" w:lineRule="exact"/>
              <w:ind w:right="-89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合計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2,320,381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57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-89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1,401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4" w:type="dxa"/>
            </w:tcMar>
            <w:vAlign w:val="center"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="57"/>
              <w:jc w:val="righ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284" w:type="dxa"/>
            </w:tcMar>
            <w:hideMark/>
          </w:tcPr>
          <w:p w:rsidR="007F77AE" w:rsidRPr="005B48B6" w:rsidRDefault="007F77AE" w:rsidP="00B53DEC">
            <w:pPr>
              <w:widowControl/>
              <w:autoSpaceDE w:val="0"/>
              <w:snapToGrid w:val="0"/>
              <w:spacing w:line="320" w:lineRule="exact"/>
              <w:ind w:rightChars="10" w:right="24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1,656.2</w:t>
            </w:r>
          </w:p>
        </w:tc>
      </w:tr>
    </w:tbl>
    <w:p w:rsidR="00821C06" w:rsidRPr="005B48B6" w:rsidRDefault="00821C06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 xml:space="preserve">  </w:t>
      </w: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：</w:t>
      </w:r>
      <w:r w:rsidRPr="005B48B6">
        <w:rPr>
          <w:rFonts w:eastAsia="標楷體"/>
          <w:color w:val="000000" w:themeColor="text1"/>
          <w:sz w:val="20"/>
          <w:szCs w:val="20"/>
        </w:rPr>
        <w:t>1. 2009</w:t>
      </w:r>
      <w:r w:rsidRPr="005B48B6">
        <w:rPr>
          <w:rFonts w:eastAsia="標楷體"/>
          <w:color w:val="000000" w:themeColor="text1"/>
          <w:sz w:val="20"/>
          <w:szCs w:val="20"/>
        </w:rPr>
        <w:t>年</w:t>
      </w:r>
      <w:r w:rsidRPr="005B48B6">
        <w:rPr>
          <w:rFonts w:eastAsia="標楷體"/>
          <w:color w:val="000000" w:themeColor="text1"/>
          <w:sz w:val="20"/>
          <w:szCs w:val="20"/>
        </w:rPr>
        <w:t>6</w:t>
      </w:r>
      <w:r w:rsidRPr="005B48B6">
        <w:rPr>
          <w:rFonts w:eastAsia="標楷體"/>
          <w:color w:val="000000" w:themeColor="text1"/>
          <w:sz w:val="20"/>
          <w:szCs w:val="20"/>
        </w:rPr>
        <w:t>月</w:t>
      </w:r>
      <w:r w:rsidRPr="005B48B6">
        <w:rPr>
          <w:rFonts w:eastAsia="標楷體"/>
          <w:color w:val="000000" w:themeColor="text1"/>
          <w:sz w:val="20"/>
          <w:szCs w:val="20"/>
        </w:rPr>
        <w:t>30</w:t>
      </w:r>
      <w:r w:rsidRPr="005B48B6">
        <w:rPr>
          <w:rFonts w:eastAsia="標楷體"/>
          <w:color w:val="000000" w:themeColor="text1"/>
          <w:sz w:val="20"/>
          <w:szCs w:val="20"/>
        </w:rPr>
        <w:t>日起開放陸資來</w:t>
      </w: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臺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投資。</w:t>
      </w:r>
    </w:p>
    <w:p w:rsidR="00821C06" w:rsidRPr="005B48B6" w:rsidRDefault="00821C06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 xml:space="preserve">      2.</w:t>
      </w:r>
      <w:r w:rsidRPr="005B48B6">
        <w:rPr>
          <w:rFonts w:eastAsia="標楷體"/>
          <w:color w:val="000000" w:themeColor="text1"/>
          <w:sz w:val="20"/>
          <w:szCs w:val="20"/>
        </w:rPr>
        <w:t>年</w:t>
      </w: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增率係指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較上年或上年同期增減比率。</w:t>
      </w:r>
    </w:p>
    <w:p w:rsidR="00821C06" w:rsidRPr="005B48B6" w:rsidRDefault="00821C06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 xml:space="preserve">  </w:t>
      </w:r>
      <w:r w:rsidRPr="005B48B6">
        <w:rPr>
          <w:rFonts w:eastAsia="標楷體"/>
          <w:color w:val="000000" w:themeColor="text1"/>
          <w:sz w:val="20"/>
          <w:szCs w:val="20"/>
        </w:rPr>
        <w:t>資料來源：經濟部投資審議委員會。</w:t>
      </w: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表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2-4 </w:t>
      </w:r>
      <w:r w:rsidRPr="005B48B6">
        <w:rPr>
          <w:rFonts w:eastAsia="標楷體"/>
          <w:b/>
          <w:color w:val="000000" w:themeColor="text1"/>
          <w:sz w:val="28"/>
          <w:szCs w:val="32"/>
        </w:rPr>
        <w:t>陸資來</w:t>
      </w:r>
      <w:proofErr w:type="gramStart"/>
      <w:r w:rsidRPr="005B48B6">
        <w:rPr>
          <w:rFonts w:eastAsia="標楷體"/>
          <w:b/>
          <w:color w:val="000000" w:themeColor="text1"/>
          <w:sz w:val="28"/>
          <w:szCs w:val="32"/>
        </w:rPr>
        <w:t>臺</w:t>
      </w:r>
      <w:proofErr w:type="gramEnd"/>
      <w:r w:rsidRPr="005B48B6">
        <w:rPr>
          <w:rFonts w:eastAsia="標楷體"/>
          <w:b/>
          <w:color w:val="000000" w:themeColor="text1"/>
          <w:sz w:val="28"/>
          <w:szCs w:val="32"/>
        </w:rPr>
        <w:t>投資主要業別（</w:t>
      </w:r>
      <w:r w:rsidRPr="005B48B6">
        <w:rPr>
          <w:rFonts w:eastAsia="標楷體"/>
          <w:b/>
          <w:color w:val="000000" w:themeColor="text1"/>
          <w:sz w:val="28"/>
          <w:szCs w:val="32"/>
        </w:rPr>
        <w:t>2009.6.30~2020.3.31</w:t>
      </w:r>
      <w:r w:rsidRPr="005B48B6">
        <w:rPr>
          <w:rFonts w:eastAsia="標楷體"/>
          <w:b/>
          <w:color w:val="000000" w:themeColor="text1"/>
          <w:sz w:val="28"/>
          <w:szCs w:val="32"/>
        </w:rPr>
        <w:t>累計）</w:t>
      </w:r>
    </w:p>
    <w:p w:rsidR="007F77AE" w:rsidRPr="005B48B6" w:rsidRDefault="007F77AE" w:rsidP="007F77AE">
      <w:pPr>
        <w:widowControl/>
        <w:spacing w:line="0" w:lineRule="atLeast"/>
        <w:ind w:firstLineChars="1437" w:firstLine="4024"/>
        <w:rPr>
          <w:rFonts w:eastAsia="標楷體"/>
          <w:kern w:val="0"/>
          <w:sz w:val="20"/>
          <w:szCs w:val="20"/>
        </w:rPr>
      </w:pPr>
      <w:r w:rsidRPr="005B48B6">
        <w:rPr>
          <w:rFonts w:eastAsia="標楷體"/>
          <w:kern w:val="0"/>
          <w:sz w:val="28"/>
          <w:szCs w:val="20"/>
        </w:rPr>
        <w:t xml:space="preserve">                  </w:t>
      </w:r>
      <w:r w:rsidRPr="005B48B6">
        <w:rPr>
          <w:rFonts w:eastAsia="標楷體"/>
          <w:kern w:val="0"/>
          <w:sz w:val="20"/>
          <w:szCs w:val="20"/>
        </w:rPr>
        <w:t>單位：</w:t>
      </w:r>
      <w:proofErr w:type="gramStart"/>
      <w:r w:rsidRPr="005B48B6">
        <w:rPr>
          <w:rFonts w:eastAsia="標楷體"/>
          <w:kern w:val="0"/>
          <w:sz w:val="20"/>
          <w:szCs w:val="20"/>
        </w:rPr>
        <w:t>仟</w:t>
      </w:r>
      <w:proofErr w:type="gramEnd"/>
      <w:r w:rsidRPr="005B48B6">
        <w:rPr>
          <w:rFonts w:eastAsia="標楷體"/>
          <w:kern w:val="0"/>
          <w:sz w:val="20"/>
          <w:szCs w:val="20"/>
        </w:rPr>
        <w:t>美元；</w:t>
      </w:r>
      <w:r w:rsidRPr="005B48B6">
        <w:rPr>
          <w:rFonts w:eastAsia="標楷體"/>
          <w:kern w:val="0"/>
          <w:sz w:val="20"/>
          <w:szCs w:val="20"/>
        </w:rPr>
        <w:t>%</w:t>
      </w:r>
    </w:p>
    <w:tbl>
      <w:tblPr>
        <w:tblW w:w="79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9"/>
        <w:gridCol w:w="1276"/>
        <w:gridCol w:w="992"/>
        <w:gridCol w:w="1035"/>
        <w:gridCol w:w="1009"/>
        <w:gridCol w:w="13"/>
      </w:tblGrid>
      <w:tr w:rsidR="007F77AE" w:rsidRPr="005B48B6" w:rsidTr="007F77AE">
        <w:trPr>
          <w:trHeight w:val="20"/>
          <w:jc w:val="center"/>
        </w:trPr>
        <w:tc>
          <w:tcPr>
            <w:tcW w:w="361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業</w:t>
            </w:r>
            <w:r w:rsidRPr="005B48B6">
              <w:rPr>
                <w:rFonts w:eastAsia="標楷體"/>
                <w:kern w:val="0"/>
                <w:sz w:val="22"/>
              </w:rPr>
              <w:t xml:space="preserve">      </w:t>
            </w:r>
            <w:r w:rsidRPr="005B48B6">
              <w:rPr>
                <w:rFonts w:eastAsia="標楷體"/>
                <w:kern w:val="0"/>
                <w:sz w:val="22"/>
              </w:rPr>
              <w:t>別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</w:t>
            </w:r>
            <w:r w:rsidRPr="005B48B6">
              <w:rPr>
                <w:rFonts w:eastAsia="標楷體"/>
                <w:kern w:val="0"/>
                <w:sz w:val="22"/>
              </w:rPr>
              <w:t>金</w:t>
            </w:r>
            <w:r w:rsidRPr="005B48B6">
              <w:rPr>
                <w:rFonts w:eastAsia="標楷體"/>
                <w:kern w:val="0"/>
                <w:sz w:val="22"/>
              </w:rPr>
              <w:t xml:space="preserve"> </w:t>
            </w:r>
            <w:r w:rsidRPr="005B48B6">
              <w:rPr>
                <w:rFonts w:eastAsia="標楷體"/>
                <w:kern w:val="0"/>
                <w:sz w:val="22"/>
              </w:rPr>
              <w:t>額</w:t>
            </w:r>
          </w:p>
        </w:tc>
        <w:tc>
          <w:tcPr>
            <w:tcW w:w="20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kern w:val="0"/>
                <w:sz w:val="22"/>
              </w:rPr>
              <w:t>件</w:t>
            </w:r>
            <w:r w:rsidRPr="005B48B6">
              <w:rPr>
                <w:rFonts w:eastAsia="標楷體"/>
                <w:kern w:val="0"/>
                <w:sz w:val="22"/>
              </w:rPr>
              <w:t xml:space="preserve"> </w:t>
            </w:r>
            <w:r w:rsidRPr="005B48B6">
              <w:rPr>
                <w:rFonts w:eastAsia="標楷體"/>
                <w:kern w:val="0"/>
                <w:sz w:val="22"/>
              </w:rPr>
              <w:t>數</w:t>
            </w:r>
          </w:p>
        </w:tc>
      </w:tr>
      <w:tr w:rsidR="007F77AE" w:rsidRPr="005B48B6" w:rsidTr="007F77AE">
        <w:trPr>
          <w:gridAfter w:val="1"/>
          <w:wAfter w:w="13" w:type="dxa"/>
          <w:trHeight w:val="20"/>
          <w:jc w:val="center"/>
        </w:trPr>
        <w:tc>
          <w:tcPr>
            <w:tcW w:w="361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77AE" w:rsidRPr="005B48B6" w:rsidRDefault="007F77AE" w:rsidP="00B57BE2">
            <w:pPr>
              <w:widowControl/>
              <w:spacing w:line="320" w:lineRule="exac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77AE" w:rsidRPr="005B48B6" w:rsidRDefault="007F77AE" w:rsidP="00B57BE2">
            <w:pPr>
              <w:widowControl/>
              <w:adjustRightInd w:val="0"/>
              <w:snapToGrid w:val="0"/>
              <w:spacing w:line="320" w:lineRule="exact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F77AE" w:rsidRPr="005B48B6" w:rsidRDefault="007F77AE" w:rsidP="00B57BE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比重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7AE" w:rsidRPr="005B48B6" w:rsidRDefault="007F77AE" w:rsidP="00B57BE2">
            <w:pPr>
              <w:adjustRightInd w:val="0"/>
              <w:snapToGrid w:val="0"/>
              <w:spacing w:line="320" w:lineRule="exact"/>
              <w:ind w:firstLineChars="100" w:firstLine="220"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77AE" w:rsidRPr="005B48B6" w:rsidRDefault="007F77AE" w:rsidP="00B57BE2">
            <w:pPr>
              <w:adjustRightInd w:val="0"/>
              <w:snapToGrid w:val="0"/>
              <w:spacing w:line="320" w:lineRule="exact"/>
              <w:ind w:firstLineChars="100" w:firstLine="220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比重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1.</w:t>
            </w:r>
            <w:r w:rsidRPr="005B48B6">
              <w:rPr>
                <w:rFonts w:eastAsia="標楷體"/>
                <w:sz w:val="22"/>
              </w:rPr>
              <w:t>批發及零售業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670,696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28.9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928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66.2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2.</w:t>
            </w:r>
            <w:r w:rsidRPr="005B48B6">
              <w:rPr>
                <w:rFonts w:eastAsia="標楷體"/>
                <w:sz w:val="22"/>
              </w:rPr>
              <w:t>電子零組件製造業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283,661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12.2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61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4.4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3.</w:t>
            </w:r>
            <w:r w:rsidRPr="005B48B6">
              <w:rPr>
                <w:rFonts w:eastAsia="標楷體"/>
                <w:sz w:val="22"/>
              </w:rPr>
              <w:t>銀行業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201,441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8.7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0.2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</w:t>
            </w:r>
            <w:r w:rsidRPr="005B48B6">
              <w:rPr>
                <w:rFonts w:eastAsia="標楷體"/>
                <w:sz w:val="22"/>
              </w:rPr>
              <w:t>港埠業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139,108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6.0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0.1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5.</w:t>
            </w:r>
            <w:r w:rsidRPr="005B48B6">
              <w:rPr>
                <w:rFonts w:eastAsia="標楷體"/>
                <w:sz w:val="22"/>
              </w:rPr>
              <w:t>機械設備製造業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115,273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5.0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35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2.5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6.</w:t>
            </w:r>
            <w:r w:rsidRPr="005B48B6">
              <w:rPr>
                <w:rFonts w:eastAsia="標楷體"/>
                <w:sz w:val="22"/>
              </w:rPr>
              <w:t>研究發展服務業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112,135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0.6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7.</w:t>
            </w:r>
            <w:r w:rsidRPr="005B48B6">
              <w:rPr>
                <w:rFonts w:eastAsia="標楷體"/>
                <w:sz w:val="22"/>
              </w:rPr>
              <w:t>電腦、電子產品及光學製品製造業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110,954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2.4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8.</w:t>
            </w:r>
            <w:r w:rsidRPr="005B48B6">
              <w:rPr>
                <w:rFonts w:eastAsia="標楷體"/>
                <w:sz w:val="22"/>
              </w:rPr>
              <w:t>電力設備製造業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109,708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0.6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9.</w:t>
            </w:r>
            <w:r w:rsidRPr="005B48B6">
              <w:rPr>
                <w:rFonts w:eastAsia="標楷體"/>
                <w:sz w:val="22"/>
              </w:rPr>
              <w:t>金屬製品製造業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107,052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1.0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spacing w:line="320" w:lineRule="exac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10.</w:t>
            </w:r>
            <w:r w:rsidRPr="005B48B6">
              <w:rPr>
                <w:rFonts w:eastAsia="標楷體"/>
                <w:sz w:val="22"/>
              </w:rPr>
              <w:t>資訊軟體服務業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106,169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4.6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98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tcMar>
              <w:right w:w="198" w:type="dxa"/>
            </w:tcMar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7.0</w:t>
            </w:r>
          </w:p>
        </w:tc>
      </w:tr>
      <w:tr w:rsidR="007F77AE" w:rsidRPr="005B48B6" w:rsidTr="007364F1">
        <w:trPr>
          <w:gridAfter w:val="1"/>
          <w:wAfter w:w="13" w:type="dxa"/>
          <w:trHeight w:val="20"/>
          <w:jc w:val="center"/>
        </w:trPr>
        <w:tc>
          <w:tcPr>
            <w:tcW w:w="3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F77AE" w:rsidRPr="005B48B6" w:rsidRDefault="007F77AE" w:rsidP="00B57BE2">
            <w:pPr>
              <w:widowControl/>
              <w:adjustRightInd w:val="0"/>
              <w:snapToGrid w:val="0"/>
              <w:spacing w:line="32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合計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1,956,198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right w:w="198" w:type="dxa"/>
            </w:tcMar>
            <w:vAlign w:val="center"/>
          </w:tcPr>
          <w:p w:rsidR="007F77AE" w:rsidRPr="005B48B6" w:rsidRDefault="007F77AE" w:rsidP="007364F1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84.3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adjustRightInd w:val="0"/>
              <w:snapToGrid w:val="0"/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1,192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right w:w="198" w:type="dxa"/>
            </w:tcMar>
            <w:vAlign w:val="center"/>
            <w:hideMark/>
          </w:tcPr>
          <w:p w:rsidR="007F77AE" w:rsidRPr="005B48B6" w:rsidRDefault="007F77AE" w:rsidP="007364F1">
            <w:pPr>
              <w:spacing w:line="320" w:lineRule="exact"/>
              <w:jc w:val="right"/>
              <w:rPr>
                <w:rFonts w:eastAsia="標楷體"/>
                <w:sz w:val="22"/>
              </w:rPr>
            </w:pPr>
            <w:r w:rsidRPr="005B48B6">
              <w:rPr>
                <w:rFonts w:eastAsia="標楷體"/>
                <w:sz w:val="22"/>
              </w:rPr>
              <w:t>85.1</w:t>
            </w:r>
          </w:p>
        </w:tc>
      </w:tr>
    </w:tbl>
    <w:p w:rsidR="007F77AE" w:rsidRPr="005B48B6" w:rsidRDefault="00821C06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 xml:space="preserve">     </w:t>
      </w:r>
      <w:r w:rsidR="007F77AE" w:rsidRPr="005B48B6">
        <w:rPr>
          <w:rFonts w:eastAsia="標楷體"/>
          <w:color w:val="000000" w:themeColor="text1"/>
          <w:sz w:val="20"/>
          <w:szCs w:val="20"/>
        </w:rPr>
        <w:t>資料來源：經濟部投資審議委員會。</w:t>
      </w:r>
    </w:p>
    <w:p w:rsidR="007F77AE" w:rsidRPr="005B48B6" w:rsidRDefault="007F77AE" w:rsidP="007F77AE">
      <w:pPr>
        <w:pStyle w:val="20"/>
        <w:tabs>
          <w:tab w:val="left" w:pos="7105"/>
        </w:tabs>
        <w:spacing w:beforeLines="50" w:before="12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37" w:name="_Toc489971719"/>
      <w:bookmarkStart w:id="38" w:name="_Toc39595446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lastRenderedPageBreak/>
        <w:t>二、雙邊貿易</w:t>
      </w:r>
      <w:bookmarkEnd w:id="37"/>
      <w:bookmarkEnd w:id="38"/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firstLineChars="200" w:firstLine="560"/>
        <w:jc w:val="both"/>
        <w:rPr>
          <w:rFonts w:eastAsia="標楷體"/>
          <w:sz w:val="28"/>
          <w:szCs w:val="20"/>
        </w:rPr>
      </w:pPr>
      <w:r w:rsidRPr="005B48B6">
        <w:rPr>
          <w:rFonts w:eastAsia="標楷體"/>
          <w:sz w:val="28"/>
          <w:szCs w:val="20"/>
        </w:rPr>
        <w:t>由於肺炎</w:t>
      </w:r>
      <w:proofErr w:type="gramStart"/>
      <w:r w:rsidRPr="005B48B6">
        <w:rPr>
          <w:rFonts w:eastAsia="標楷體"/>
          <w:sz w:val="28"/>
          <w:szCs w:val="20"/>
        </w:rPr>
        <w:t>疫</w:t>
      </w:r>
      <w:proofErr w:type="gramEnd"/>
      <w:r w:rsidRPr="005B48B6">
        <w:rPr>
          <w:rFonts w:eastAsia="標楷體"/>
          <w:sz w:val="28"/>
          <w:szCs w:val="20"/>
        </w:rPr>
        <w:t>情自</w:t>
      </w:r>
      <w:r w:rsidRPr="005B48B6">
        <w:rPr>
          <w:rFonts w:eastAsia="標楷體"/>
          <w:sz w:val="28"/>
          <w:szCs w:val="20"/>
        </w:rPr>
        <w:t>1</w:t>
      </w:r>
      <w:r w:rsidRPr="005B48B6">
        <w:rPr>
          <w:rFonts w:eastAsia="標楷體"/>
          <w:sz w:val="28"/>
          <w:szCs w:val="20"/>
        </w:rPr>
        <w:t>月下旬爆發且擴大蔓延之負面衝擊</w:t>
      </w:r>
      <w:r w:rsidR="00507375">
        <w:rPr>
          <w:rFonts w:eastAsia="標楷體" w:hint="eastAsia"/>
          <w:sz w:val="28"/>
          <w:szCs w:val="20"/>
        </w:rPr>
        <w:t>，</w:t>
      </w:r>
      <w:r w:rsidR="00C5769A">
        <w:rPr>
          <w:rFonts w:eastAsia="標楷體" w:hint="eastAsia"/>
          <w:sz w:val="28"/>
          <w:szCs w:val="20"/>
        </w:rPr>
        <w:t>截至</w:t>
      </w:r>
      <w:r w:rsidR="00C5769A">
        <w:rPr>
          <w:rFonts w:eastAsia="標楷體" w:hint="eastAsia"/>
          <w:sz w:val="28"/>
          <w:szCs w:val="20"/>
        </w:rPr>
        <w:t>3</w:t>
      </w:r>
      <w:r w:rsidR="00C5769A">
        <w:rPr>
          <w:rFonts w:eastAsia="標楷體" w:hint="eastAsia"/>
          <w:sz w:val="28"/>
          <w:szCs w:val="20"/>
        </w:rPr>
        <w:t>月</w:t>
      </w:r>
      <w:r w:rsidR="00F32EEC">
        <w:rPr>
          <w:rFonts w:eastAsia="標楷體" w:hint="eastAsia"/>
          <w:sz w:val="28"/>
          <w:szCs w:val="20"/>
        </w:rPr>
        <w:t>底</w:t>
      </w:r>
      <w:r w:rsidR="00C5769A">
        <w:rPr>
          <w:rFonts w:eastAsia="標楷體" w:hint="eastAsia"/>
          <w:sz w:val="28"/>
          <w:szCs w:val="20"/>
        </w:rPr>
        <w:t>前</w:t>
      </w:r>
      <w:r w:rsidRPr="005B48B6">
        <w:rPr>
          <w:rFonts w:eastAsia="標楷體"/>
          <w:sz w:val="28"/>
          <w:szCs w:val="20"/>
        </w:rPr>
        <w:t>尚未完全顯現，加以新興科技應用加持，我對中國大陸出進口均維持正成長。依財政部海關統計資料，</w:t>
      </w:r>
      <w:r w:rsidRPr="005B48B6">
        <w:rPr>
          <w:rFonts w:eastAsia="標楷體"/>
          <w:sz w:val="28"/>
          <w:szCs w:val="20"/>
        </w:rPr>
        <w:t>2020</w:t>
      </w:r>
      <w:r w:rsidRPr="005B48B6">
        <w:rPr>
          <w:rFonts w:eastAsia="標楷體"/>
          <w:sz w:val="28"/>
          <w:szCs w:val="20"/>
        </w:rPr>
        <w:t>年第</w:t>
      </w:r>
      <w:r w:rsidRPr="005B48B6">
        <w:rPr>
          <w:rFonts w:eastAsia="標楷體"/>
          <w:sz w:val="28"/>
          <w:szCs w:val="20"/>
        </w:rPr>
        <w:t>1</w:t>
      </w:r>
      <w:r w:rsidRPr="005B48B6">
        <w:rPr>
          <w:rFonts w:eastAsia="標楷體"/>
          <w:sz w:val="28"/>
          <w:szCs w:val="20"/>
        </w:rPr>
        <w:t>季我對中國大陸貿易總額為</w:t>
      </w:r>
      <w:r w:rsidRPr="005B48B6">
        <w:rPr>
          <w:rFonts w:eastAsia="標楷體"/>
          <w:sz w:val="28"/>
          <w:szCs w:val="20"/>
        </w:rPr>
        <w:t>347.3</w:t>
      </w:r>
      <w:r w:rsidRPr="005B48B6">
        <w:rPr>
          <w:rFonts w:eastAsia="標楷體"/>
          <w:sz w:val="28"/>
          <w:szCs w:val="20"/>
        </w:rPr>
        <w:t>億美元，占我整體對外貿易總額之比重達</w:t>
      </w:r>
      <w:r w:rsidRPr="005B48B6">
        <w:rPr>
          <w:rFonts w:eastAsia="標楷體"/>
          <w:sz w:val="28"/>
          <w:szCs w:val="20"/>
        </w:rPr>
        <w:t>23.5%</w:t>
      </w:r>
      <w:r w:rsidRPr="005B48B6">
        <w:rPr>
          <w:rFonts w:eastAsia="標楷體"/>
          <w:sz w:val="28"/>
          <w:szCs w:val="20"/>
        </w:rPr>
        <w:t>，為最大貿易夥伴。其中，</w:t>
      </w:r>
      <w:bookmarkStart w:id="39" w:name="OLE_LINK1"/>
      <w:r w:rsidRPr="005B48B6">
        <w:rPr>
          <w:rFonts w:eastAsia="標楷體"/>
          <w:sz w:val="28"/>
          <w:szCs w:val="20"/>
        </w:rPr>
        <w:t>出口金額為</w:t>
      </w:r>
      <w:r w:rsidRPr="005B48B6">
        <w:rPr>
          <w:rFonts w:eastAsia="標楷體"/>
          <w:sz w:val="28"/>
          <w:szCs w:val="20"/>
        </w:rPr>
        <w:t>214.3</w:t>
      </w:r>
      <w:r w:rsidRPr="005B48B6">
        <w:rPr>
          <w:rFonts w:eastAsia="標楷體"/>
          <w:sz w:val="28"/>
          <w:szCs w:val="20"/>
        </w:rPr>
        <w:t>億美元</w:t>
      </w:r>
      <w:r w:rsidRPr="005B48B6">
        <w:rPr>
          <w:rFonts w:eastAsia="標楷體"/>
          <w:sz w:val="28"/>
          <w:szCs w:val="20"/>
        </w:rPr>
        <w:t>(</w:t>
      </w:r>
      <w:r w:rsidRPr="005B48B6">
        <w:rPr>
          <w:rFonts w:eastAsia="標楷體"/>
          <w:sz w:val="28"/>
          <w:szCs w:val="20"/>
        </w:rPr>
        <w:t>占我出口總額</w:t>
      </w:r>
      <w:r w:rsidRPr="005B48B6">
        <w:rPr>
          <w:rFonts w:eastAsia="標楷體"/>
          <w:sz w:val="28"/>
          <w:szCs w:val="20"/>
        </w:rPr>
        <w:t>27.2%)</w:t>
      </w:r>
      <w:r w:rsidRPr="005B48B6">
        <w:rPr>
          <w:rFonts w:eastAsia="標楷體"/>
          <w:sz w:val="28"/>
          <w:szCs w:val="20"/>
        </w:rPr>
        <w:t>，較去年同季增加</w:t>
      </w:r>
      <w:r w:rsidRPr="005B48B6">
        <w:rPr>
          <w:rFonts w:eastAsia="標楷體"/>
          <w:sz w:val="28"/>
          <w:szCs w:val="20"/>
        </w:rPr>
        <w:t>5.7%</w:t>
      </w:r>
      <w:r w:rsidRPr="005B48B6">
        <w:rPr>
          <w:rFonts w:eastAsia="標楷體"/>
          <w:sz w:val="28"/>
          <w:szCs w:val="20"/>
        </w:rPr>
        <w:t>，進口金額</w:t>
      </w:r>
      <w:r w:rsidRPr="005B48B6">
        <w:rPr>
          <w:rFonts w:eastAsia="標楷體"/>
          <w:sz w:val="28"/>
          <w:szCs w:val="20"/>
        </w:rPr>
        <w:t>133.1</w:t>
      </w:r>
      <w:r w:rsidRPr="005B48B6">
        <w:rPr>
          <w:rFonts w:eastAsia="標楷體"/>
          <w:sz w:val="28"/>
          <w:szCs w:val="20"/>
        </w:rPr>
        <w:t>億美元</w:t>
      </w:r>
      <w:r w:rsidRPr="005B48B6">
        <w:rPr>
          <w:rFonts w:eastAsia="標楷體"/>
          <w:sz w:val="28"/>
          <w:szCs w:val="20"/>
        </w:rPr>
        <w:t>(</w:t>
      </w:r>
      <w:r w:rsidRPr="005B48B6">
        <w:rPr>
          <w:rFonts w:eastAsia="標楷體"/>
          <w:sz w:val="28"/>
          <w:szCs w:val="20"/>
        </w:rPr>
        <w:t>占我進口總額</w:t>
      </w:r>
      <w:r w:rsidRPr="005B48B6">
        <w:rPr>
          <w:rFonts w:eastAsia="標楷體"/>
          <w:sz w:val="28"/>
          <w:szCs w:val="20"/>
        </w:rPr>
        <w:t>19.3%)</w:t>
      </w:r>
      <w:r w:rsidRPr="005B48B6">
        <w:rPr>
          <w:rFonts w:eastAsia="標楷體"/>
          <w:sz w:val="28"/>
          <w:szCs w:val="20"/>
        </w:rPr>
        <w:t>，較去年同季微增</w:t>
      </w:r>
      <w:r w:rsidRPr="005B48B6">
        <w:rPr>
          <w:rFonts w:eastAsia="標楷體"/>
          <w:sz w:val="28"/>
          <w:szCs w:val="20"/>
        </w:rPr>
        <w:t>0.9%</w:t>
      </w:r>
      <w:r w:rsidRPr="005B48B6">
        <w:rPr>
          <w:rFonts w:eastAsia="標楷體"/>
          <w:sz w:val="28"/>
          <w:szCs w:val="20"/>
        </w:rPr>
        <w:t>，</w:t>
      </w:r>
      <w:bookmarkEnd w:id="39"/>
      <w:r w:rsidRPr="005B48B6">
        <w:rPr>
          <w:rFonts w:eastAsia="標楷體"/>
          <w:sz w:val="28"/>
          <w:szCs w:val="20"/>
        </w:rPr>
        <w:t>累計貿易出超</w:t>
      </w:r>
      <w:r w:rsidRPr="005B48B6">
        <w:rPr>
          <w:rFonts w:eastAsia="標楷體"/>
          <w:sz w:val="28"/>
          <w:szCs w:val="20"/>
        </w:rPr>
        <w:t>81.0</w:t>
      </w:r>
      <w:r w:rsidRPr="005B48B6">
        <w:rPr>
          <w:rFonts w:eastAsia="標楷體"/>
          <w:sz w:val="28"/>
          <w:szCs w:val="20"/>
        </w:rPr>
        <w:t>億美元，成長</w:t>
      </w:r>
      <w:r w:rsidRPr="005B48B6">
        <w:rPr>
          <w:rFonts w:eastAsia="標楷體"/>
          <w:sz w:val="28"/>
          <w:szCs w:val="20"/>
        </w:rPr>
        <w:t>14.6%</w:t>
      </w:r>
      <w:r w:rsidRPr="005B48B6">
        <w:rPr>
          <w:rFonts w:eastAsia="標楷體"/>
          <w:sz w:val="28"/>
          <w:szCs w:val="20"/>
        </w:rPr>
        <w:t>。另</w:t>
      </w:r>
      <w:r w:rsidRPr="005B48B6">
        <w:rPr>
          <w:rFonts w:eastAsia="標楷體"/>
          <w:sz w:val="28"/>
          <w:szCs w:val="20"/>
        </w:rPr>
        <w:t>2020</w:t>
      </w:r>
      <w:r w:rsidRPr="005B48B6">
        <w:rPr>
          <w:rFonts w:eastAsia="標楷體"/>
          <w:sz w:val="28"/>
          <w:szCs w:val="20"/>
        </w:rPr>
        <w:t>年第</w:t>
      </w:r>
      <w:r w:rsidRPr="005B48B6">
        <w:rPr>
          <w:rFonts w:eastAsia="標楷體"/>
          <w:sz w:val="28"/>
          <w:szCs w:val="20"/>
        </w:rPr>
        <w:t>1</w:t>
      </w:r>
      <w:r w:rsidRPr="005B48B6">
        <w:rPr>
          <w:rFonts w:eastAsia="標楷體"/>
          <w:sz w:val="28"/>
          <w:szCs w:val="20"/>
        </w:rPr>
        <w:t>季對中國大陸及香港出口金額為</w:t>
      </w:r>
      <w:r w:rsidRPr="005B48B6">
        <w:rPr>
          <w:rFonts w:eastAsia="標楷體"/>
          <w:sz w:val="28"/>
          <w:szCs w:val="20"/>
        </w:rPr>
        <w:t>310.2</w:t>
      </w:r>
      <w:r w:rsidRPr="005B48B6">
        <w:rPr>
          <w:rFonts w:eastAsia="標楷體"/>
          <w:sz w:val="28"/>
          <w:szCs w:val="20"/>
        </w:rPr>
        <w:t>億美元</w:t>
      </w:r>
      <w:r w:rsidRPr="005B48B6">
        <w:rPr>
          <w:rFonts w:eastAsia="標楷體"/>
          <w:sz w:val="28"/>
          <w:szCs w:val="20"/>
        </w:rPr>
        <w:t>(</w:t>
      </w:r>
      <w:r w:rsidRPr="005B48B6">
        <w:rPr>
          <w:rFonts w:eastAsia="標楷體"/>
          <w:sz w:val="28"/>
          <w:szCs w:val="20"/>
        </w:rPr>
        <w:t>占我出口總額</w:t>
      </w:r>
      <w:r w:rsidRPr="005B48B6">
        <w:rPr>
          <w:rFonts w:eastAsia="標楷體"/>
          <w:sz w:val="28"/>
          <w:szCs w:val="20"/>
        </w:rPr>
        <w:t>39.4%)</w:t>
      </w:r>
      <w:r w:rsidRPr="005B48B6">
        <w:rPr>
          <w:rFonts w:eastAsia="標楷體"/>
          <w:sz w:val="28"/>
          <w:szCs w:val="20"/>
        </w:rPr>
        <w:t>，增加</w:t>
      </w:r>
      <w:r w:rsidRPr="005B48B6">
        <w:rPr>
          <w:rFonts w:eastAsia="標楷體"/>
          <w:sz w:val="28"/>
          <w:szCs w:val="20"/>
        </w:rPr>
        <w:t>6.7%</w:t>
      </w:r>
      <w:r w:rsidRPr="005B48B6">
        <w:rPr>
          <w:rFonts w:eastAsia="標楷體"/>
          <w:sz w:val="28"/>
          <w:szCs w:val="20"/>
        </w:rPr>
        <w:t>，進口金額</w:t>
      </w:r>
      <w:r w:rsidRPr="005B48B6">
        <w:rPr>
          <w:rFonts w:eastAsia="標楷體"/>
          <w:sz w:val="28"/>
          <w:szCs w:val="20"/>
        </w:rPr>
        <w:t>136.2</w:t>
      </w:r>
      <w:r w:rsidRPr="005B48B6">
        <w:rPr>
          <w:rFonts w:eastAsia="標楷體"/>
          <w:sz w:val="28"/>
          <w:szCs w:val="20"/>
        </w:rPr>
        <w:t>億美元</w:t>
      </w:r>
      <w:r w:rsidRPr="005B48B6">
        <w:rPr>
          <w:rFonts w:eastAsia="標楷體"/>
          <w:sz w:val="28"/>
          <w:szCs w:val="20"/>
        </w:rPr>
        <w:t>(</w:t>
      </w:r>
      <w:r w:rsidRPr="005B48B6">
        <w:rPr>
          <w:rFonts w:eastAsia="標楷體"/>
          <w:sz w:val="28"/>
          <w:szCs w:val="20"/>
        </w:rPr>
        <w:t>占我進口總額</w:t>
      </w:r>
      <w:r w:rsidRPr="005B48B6">
        <w:rPr>
          <w:rFonts w:eastAsia="標楷體"/>
          <w:sz w:val="28"/>
          <w:szCs w:val="20"/>
        </w:rPr>
        <w:t>19.7%)</w:t>
      </w:r>
      <w:r w:rsidRPr="005B48B6">
        <w:rPr>
          <w:rFonts w:eastAsia="標楷體"/>
          <w:sz w:val="28"/>
          <w:szCs w:val="20"/>
        </w:rPr>
        <w:t>，增加</w:t>
      </w:r>
      <w:r w:rsidRPr="005B48B6">
        <w:rPr>
          <w:rFonts w:eastAsia="標楷體"/>
          <w:sz w:val="28"/>
          <w:szCs w:val="20"/>
        </w:rPr>
        <w:t>1.3%</w:t>
      </w:r>
      <w:r w:rsidRPr="005B48B6">
        <w:rPr>
          <w:rFonts w:eastAsia="標楷體"/>
          <w:sz w:val="28"/>
          <w:szCs w:val="20"/>
        </w:rPr>
        <w:t>。</w:t>
      </w: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表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2-5 </w:t>
      </w:r>
      <w:r w:rsidRPr="005B48B6">
        <w:rPr>
          <w:rFonts w:eastAsia="標楷體"/>
          <w:b/>
          <w:color w:val="000000" w:themeColor="text1"/>
          <w:sz w:val="28"/>
          <w:szCs w:val="32"/>
        </w:rPr>
        <w:t>我國對中國大陸及香港貿易統計</w:t>
      </w:r>
    </w:p>
    <w:p w:rsidR="007F77AE" w:rsidRPr="005B48B6" w:rsidRDefault="007F77AE" w:rsidP="007F77AE">
      <w:pPr>
        <w:pStyle w:val="aa"/>
        <w:widowControl/>
        <w:wordWrap w:val="0"/>
        <w:snapToGrid w:val="0"/>
        <w:ind w:leftChars="0" w:right="-226" w:firstLine="480"/>
        <w:jc w:val="right"/>
        <w:rPr>
          <w:rFonts w:eastAsia="標楷體"/>
          <w:color w:val="000000" w:themeColor="text1"/>
          <w:kern w:val="0"/>
          <w:sz w:val="20"/>
          <w:szCs w:val="20"/>
        </w:rPr>
      </w:pPr>
      <w:r w:rsidRPr="005B48B6">
        <w:rPr>
          <w:rFonts w:eastAsia="標楷體"/>
          <w:color w:val="000000" w:themeColor="text1"/>
          <w:kern w:val="0"/>
          <w:sz w:val="20"/>
          <w:szCs w:val="20"/>
        </w:rPr>
        <w:t xml:space="preserve">  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單位：百萬美元；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%</w:t>
      </w:r>
    </w:p>
    <w:tbl>
      <w:tblPr>
        <w:tblW w:w="961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3"/>
        <w:gridCol w:w="779"/>
        <w:gridCol w:w="780"/>
        <w:gridCol w:w="780"/>
        <w:gridCol w:w="780"/>
        <w:gridCol w:w="992"/>
        <w:gridCol w:w="811"/>
        <w:gridCol w:w="811"/>
        <w:gridCol w:w="811"/>
        <w:gridCol w:w="812"/>
        <w:gridCol w:w="937"/>
      </w:tblGrid>
      <w:tr w:rsidR="007F77AE" w:rsidRPr="005B48B6" w:rsidTr="007364F1">
        <w:trPr>
          <w:tblHeader/>
          <w:jc w:val="center"/>
        </w:trPr>
        <w:tc>
          <w:tcPr>
            <w:tcW w:w="13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</w:t>
            </w:r>
            <w:r w:rsidRPr="005B48B6">
              <w:rPr>
                <w:rFonts w:eastAsia="標楷體"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中國大陸</w:t>
            </w:r>
          </w:p>
        </w:tc>
        <w:tc>
          <w:tcPr>
            <w:tcW w:w="4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香港</w:t>
            </w:r>
          </w:p>
        </w:tc>
      </w:tr>
      <w:tr w:rsidR="007F77AE" w:rsidRPr="005B48B6" w:rsidTr="007364F1">
        <w:trPr>
          <w:tblHeader/>
          <w:jc w:val="center"/>
        </w:trPr>
        <w:tc>
          <w:tcPr>
            <w:tcW w:w="132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出口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進口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出</w:t>
            </w:r>
            <w:r w:rsidRPr="005B48B6">
              <w:rPr>
                <w:rFonts w:eastAsia="標楷體"/>
                <w:kern w:val="0"/>
                <w:sz w:val="22"/>
              </w:rPr>
              <w:t>(</w:t>
            </w:r>
            <w:r w:rsidRPr="005B48B6">
              <w:rPr>
                <w:rFonts w:eastAsia="標楷體"/>
                <w:kern w:val="0"/>
                <w:sz w:val="22"/>
              </w:rPr>
              <w:t>入</w:t>
            </w:r>
            <w:r w:rsidRPr="005B48B6">
              <w:rPr>
                <w:rFonts w:eastAsia="標楷體"/>
                <w:kern w:val="0"/>
                <w:sz w:val="22"/>
              </w:rPr>
              <w:t>)</w:t>
            </w:r>
            <w:r w:rsidRPr="005B48B6">
              <w:rPr>
                <w:rFonts w:eastAsia="標楷體"/>
                <w:kern w:val="0"/>
                <w:sz w:val="22"/>
              </w:rPr>
              <w:t>超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出口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進口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出</w:t>
            </w:r>
            <w:r w:rsidRPr="005B48B6">
              <w:rPr>
                <w:rFonts w:eastAsia="標楷體"/>
                <w:kern w:val="0"/>
                <w:sz w:val="22"/>
              </w:rPr>
              <w:t>(</w:t>
            </w:r>
            <w:r w:rsidRPr="005B48B6">
              <w:rPr>
                <w:rFonts w:eastAsia="標楷體"/>
                <w:kern w:val="0"/>
                <w:sz w:val="22"/>
              </w:rPr>
              <w:t>入</w:t>
            </w:r>
            <w:r w:rsidRPr="005B48B6">
              <w:rPr>
                <w:rFonts w:eastAsia="標楷體"/>
                <w:kern w:val="0"/>
                <w:sz w:val="22"/>
              </w:rPr>
              <w:t>)</w:t>
            </w:r>
            <w:r w:rsidRPr="005B48B6">
              <w:rPr>
                <w:rFonts w:eastAsia="標楷體"/>
                <w:kern w:val="0"/>
                <w:sz w:val="22"/>
              </w:rPr>
              <w:t>超</w:t>
            </w:r>
          </w:p>
        </w:tc>
      </w:tr>
      <w:tr w:rsidR="007F77AE" w:rsidRPr="005B48B6" w:rsidTr="007364F1">
        <w:trPr>
          <w:tblHeader/>
          <w:jc w:val="center"/>
        </w:trPr>
        <w:tc>
          <w:tcPr>
            <w:tcW w:w="132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金額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77AE" w:rsidRPr="005B48B6" w:rsidRDefault="007F77AE" w:rsidP="007F77AE">
            <w:pPr>
              <w:widowControl/>
              <w:rPr>
                <w:rFonts w:eastAsia="標楷體"/>
                <w:kern w:val="0"/>
                <w:sz w:val="22"/>
              </w:rPr>
            </w:pP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77,887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42.2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36,255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47.7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41,632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38,234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28.7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1,567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49.5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36,667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2011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85,122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9.3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44,095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21.6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41,028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40,682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6.4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1,586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1.2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39,096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2012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82,592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-3.0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41,431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-6.0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41,161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38,491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-5.4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2,585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63.0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35,906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2013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84,122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1.9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43,345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40,777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41,183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7.0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1,585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-38.7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39,598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2014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84,709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0.7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49,254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13.6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35,455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43,772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6.3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1,735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9.4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42,037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2015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73,270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-13.5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45,265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-8.1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28,005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39,116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-10.6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1,468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-15.4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37,649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2016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73,732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0.6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43,991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-2.8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29,741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38,254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-2.2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1,330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-9.3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36,923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88,745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20.4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50,037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13.7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38,708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41,165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1,512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13.6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39,654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96,498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8.7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53,790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7.5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42,708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41,401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0.6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1,409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-6.8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39,992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91,817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-4.9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57,385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6.7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34,432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40,331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-2.6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1,062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-24.6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39,269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20,261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-12.6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13,198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4.3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7,063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8,805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-8.5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250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-27.5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  <w:hideMark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8,555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21,730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-6.1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13,796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7,934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10,086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-8.0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337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1.6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9,749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23,855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-3.0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14,937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10.3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8,918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10,687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-1.9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235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-39.0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10,454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25,971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1.6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15,454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10,517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10,754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8.4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240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-31.0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10,513</w:t>
            </w: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2020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 xml:space="preserve">　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 xml:space="preserve">　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 xml:space="preserve">　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 xml:space="preserve">　</w:t>
            </w:r>
          </w:p>
        </w:tc>
        <w:tc>
          <w:tcPr>
            <w:tcW w:w="937" w:type="dxa"/>
            <w:tcBorders>
              <w:lef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</w:p>
        </w:tc>
      </w:tr>
      <w:tr w:rsidR="007F77AE" w:rsidRPr="005B48B6" w:rsidTr="007364F1">
        <w:trPr>
          <w:jc w:val="center"/>
        </w:trPr>
        <w:tc>
          <w:tcPr>
            <w:tcW w:w="132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7AE" w:rsidRPr="005B48B6" w:rsidRDefault="007F77AE" w:rsidP="007F77AE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21,41</w:t>
            </w:r>
            <w:r w:rsidR="002D1AFD" w:rsidRPr="007364F1">
              <w:rPr>
                <w:rFonts w:eastAsia="標楷體" w:hint="eastAsia"/>
                <w:kern w:val="0"/>
                <w:sz w:val="20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5.7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13,317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0.9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8,096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9,587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8.9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300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20.1</w:t>
            </w:r>
          </w:p>
        </w:tc>
        <w:tc>
          <w:tcPr>
            <w:tcW w:w="937" w:type="dxa"/>
            <w:tcBorders>
              <w:left w:val="single" w:sz="4" w:space="0" w:color="auto"/>
              <w:bottom w:val="single" w:sz="4" w:space="0" w:color="auto"/>
            </w:tcBorders>
            <w:noWrap/>
            <w:tcMar>
              <w:right w:w="113" w:type="dxa"/>
            </w:tcMar>
            <w:vAlign w:val="center"/>
          </w:tcPr>
          <w:p w:rsidR="007F77AE" w:rsidRPr="007364F1" w:rsidRDefault="007F77AE" w:rsidP="007364F1">
            <w:pPr>
              <w:widowControl/>
              <w:adjustRightInd w:val="0"/>
              <w:snapToGrid w:val="0"/>
              <w:spacing w:line="260" w:lineRule="exact"/>
              <w:jc w:val="right"/>
              <w:rPr>
                <w:rFonts w:eastAsia="標楷體"/>
                <w:kern w:val="0"/>
                <w:sz w:val="20"/>
              </w:rPr>
            </w:pPr>
            <w:r w:rsidRPr="007364F1">
              <w:rPr>
                <w:rFonts w:eastAsia="標楷體"/>
                <w:kern w:val="0"/>
                <w:sz w:val="20"/>
              </w:rPr>
              <w:t>9,286</w:t>
            </w:r>
          </w:p>
        </w:tc>
      </w:tr>
    </w:tbl>
    <w:p w:rsidR="007F77AE" w:rsidRPr="005B48B6" w:rsidRDefault="007F77AE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：年</w:t>
      </w:r>
      <w:proofErr w:type="gramStart"/>
      <w:r w:rsidRPr="005B48B6">
        <w:rPr>
          <w:rFonts w:eastAsia="標楷體"/>
          <w:color w:val="000000" w:themeColor="text1"/>
          <w:sz w:val="20"/>
          <w:szCs w:val="20"/>
        </w:rPr>
        <w:t>增率係指</w:t>
      </w:r>
      <w:proofErr w:type="gramEnd"/>
      <w:r w:rsidRPr="005B48B6">
        <w:rPr>
          <w:rFonts w:eastAsia="標楷體"/>
          <w:color w:val="000000" w:themeColor="text1"/>
          <w:sz w:val="20"/>
          <w:szCs w:val="20"/>
        </w:rPr>
        <w:t>較上年或上年同期增減比率。</w:t>
      </w:r>
    </w:p>
    <w:p w:rsidR="007F77AE" w:rsidRPr="005B48B6" w:rsidRDefault="007F77AE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資料來源：財政部海關統計。</w:t>
      </w:r>
    </w:p>
    <w:p w:rsidR="007F77AE" w:rsidRPr="005B48B6" w:rsidRDefault="007F77AE" w:rsidP="00B86104">
      <w:pPr>
        <w:widowControl/>
        <w:numPr>
          <w:ilvl w:val="0"/>
          <w:numId w:val="48"/>
        </w:numPr>
        <w:tabs>
          <w:tab w:val="left" w:pos="567"/>
        </w:tabs>
        <w:autoSpaceDE w:val="0"/>
        <w:snapToGrid w:val="0"/>
        <w:spacing w:beforeLines="50" w:before="120" w:line="460" w:lineRule="exact"/>
        <w:jc w:val="both"/>
        <w:rPr>
          <w:rFonts w:eastAsia="標楷體"/>
          <w:b/>
          <w:color w:val="383838"/>
          <w:sz w:val="27"/>
          <w:szCs w:val="27"/>
          <w:shd w:val="clear" w:color="auto" w:fill="FFFFFF"/>
        </w:rPr>
      </w:pPr>
      <w:r w:rsidRPr="005B48B6">
        <w:rPr>
          <w:rFonts w:eastAsia="標楷體"/>
          <w:b/>
          <w:color w:val="383838"/>
          <w:sz w:val="27"/>
          <w:szCs w:val="27"/>
          <w:shd w:val="clear" w:color="auto" w:fill="FFFFFF"/>
        </w:rPr>
        <w:t>主要出口產品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59" w:left="142" w:firstLineChars="200" w:firstLine="560"/>
        <w:jc w:val="both"/>
        <w:rPr>
          <w:rFonts w:eastAsia="標楷體"/>
          <w:color w:val="000000" w:themeColor="text1"/>
          <w:sz w:val="28"/>
          <w:szCs w:val="32"/>
        </w:rPr>
      </w:pPr>
      <w:r w:rsidRPr="005B48B6">
        <w:rPr>
          <w:rFonts w:eastAsia="標楷體"/>
          <w:sz w:val="28"/>
          <w:szCs w:val="40"/>
        </w:rPr>
        <w:t>檢視</w:t>
      </w:r>
      <w:r w:rsidRPr="005B48B6">
        <w:rPr>
          <w:rFonts w:eastAsia="標楷體"/>
          <w:sz w:val="28"/>
          <w:szCs w:val="40"/>
        </w:rPr>
        <w:t>2020</w:t>
      </w:r>
      <w:r w:rsidRPr="005B48B6">
        <w:rPr>
          <w:rFonts w:eastAsia="標楷體"/>
          <w:sz w:val="28"/>
          <w:szCs w:val="40"/>
        </w:rPr>
        <w:t>年第</w:t>
      </w:r>
      <w:r w:rsidRPr="005B48B6">
        <w:rPr>
          <w:rFonts w:eastAsia="標楷體"/>
          <w:sz w:val="28"/>
          <w:szCs w:val="40"/>
        </w:rPr>
        <w:t>1</w:t>
      </w:r>
      <w:r w:rsidRPr="005B48B6">
        <w:rPr>
          <w:rFonts w:eastAsia="標楷體"/>
          <w:sz w:val="28"/>
          <w:szCs w:val="40"/>
        </w:rPr>
        <w:t>季我國對中國大陸出口前</w:t>
      </w:r>
      <w:r w:rsidRPr="005B48B6">
        <w:rPr>
          <w:rFonts w:eastAsia="標楷體"/>
          <w:sz w:val="28"/>
          <w:szCs w:val="40"/>
        </w:rPr>
        <w:t>10</w:t>
      </w:r>
      <w:r w:rsidRPr="005B48B6">
        <w:rPr>
          <w:rFonts w:eastAsia="標楷體"/>
          <w:sz w:val="28"/>
          <w:szCs w:val="40"/>
        </w:rPr>
        <w:t>項產品</w:t>
      </w:r>
      <w:r w:rsidRPr="005B48B6">
        <w:rPr>
          <w:rFonts w:eastAsia="標楷體"/>
          <w:sz w:val="28"/>
          <w:szCs w:val="40"/>
        </w:rPr>
        <w:t>(</w:t>
      </w:r>
      <w:r w:rsidRPr="005B48B6">
        <w:rPr>
          <w:rFonts w:eastAsia="標楷體"/>
          <w:sz w:val="28"/>
          <w:szCs w:val="40"/>
        </w:rPr>
        <w:t>占對陸出口比重</w:t>
      </w:r>
      <w:r w:rsidRPr="005B48B6">
        <w:rPr>
          <w:rFonts w:eastAsia="標楷體"/>
          <w:sz w:val="28"/>
          <w:szCs w:val="40"/>
        </w:rPr>
        <w:t>94.2%)</w:t>
      </w:r>
      <w:r w:rsidRPr="005B48B6">
        <w:rPr>
          <w:rFonts w:eastAsia="標楷體"/>
          <w:sz w:val="28"/>
          <w:szCs w:val="40"/>
        </w:rPr>
        <w:t>變動趨勢如下；</w:t>
      </w:r>
    </w:p>
    <w:p w:rsidR="005C1071" w:rsidRDefault="005C1071" w:rsidP="00B86104">
      <w:pPr>
        <w:widowControl/>
        <w:autoSpaceDE w:val="0"/>
        <w:snapToGrid w:val="0"/>
        <w:spacing w:beforeLines="25" w:before="6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</w:p>
    <w:p w:rsidR="005C1071" w:rsidRDefault="005C1071" w:rsidP="00B86104">
      <w:pPr>
        <w:widowControl/>
        <w:autoSpaceDE w:val="0"/>
        <w:snapToGrid w:val="0"/>
        <w:spacing w:beforeLines="25" w:before="6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</w:p>
    <w:p w:rsidR="007F77AE" w:rsidRPr="005B48B6" w:rsidRDefault="00B86104" w:rsidP="00B86104">
      <w:pPr>
        <w:widowControl/>
        <w:autoSpaceDE w:val="0"/>
        <w:snapToGrid w:val="0"/>
        <w:spacing w:beforeLines="25" w:before="6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lastRenderedPageBreak/>
        <w:t>1.</w:t>
      </w:r>
      <w:r w:rsidR="007F77AE" w:rsidRPr="005B48B6">
        <w:rPr>
          <w:rFonts w:eastAsia="標楷體"/>
          <w:b/>
          <w:color w:val="000000" w:themeColor="text1"/>
          <w:sz w:val="28"/>
          <w:szCs w:val="32"/>
        </w:rPr>
        <w:t>出口比重方面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236" w:left="566" w:firstLineChars="236" w:firstLine="566"/>
        <w:jc w:val="both"/>
        <w:rPr>
          <w:rFonts w:eastAsia="標楷體"/>
          <w:sz w:val="28"/>
          <w:szCs w:val="40"/>
        </w:rPr>
      </w:pPr>
      <w:r w:rsidRPr="005B48B6">
        <w:rPr>
          <w:rFonts w:eastAsia="標楷體"/>
          <w:noProof/>
        </w:rPr>
        <w:drawing>
          <wp:anchor distT="0" distB="0" distL="114300" distR="114300" simplePos="0" relativeHeight="251999232" behindDoc="1" locked="0" layoutInCell="1" allowOverlap="1" wp14:anchorId="7EC24E40" wp14:editId="7F40E3DC">
            <wp:simplePos x="0" y="0"/>
            <wp:positionH relativeFrom="column">
              <wp:posOffset>269875</wp:posOffset>
            </wp:positionH>
            <wp:positionV relativeFrom="paragraph">
              <wp:posOffset>1953895</wp:posOffset>
            </wp:positionV>
            <wp:extent cx="5255260" cy="2816860"/>
            <wp:effectExtent l="0" t="0" r="0" b="2540"/>
            <wp:wrapSquare wrapText="bothSides"/>
            <wp:docPr id="207" name="圖表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8B6">
        <w:rPr>
          <w:rFonts w:eastAsia="標楷體"/>
          <w:sz w:val="28"/>
          <w:szCs w:val="20"/>
        </w:rPr>
        <w:t>2020</w:t>
      </w:r>
      <w:r w:rsidRPr="005B48B6">
        <w:rPr>
          <w:rFonts w:eastAsia="標楷體"/>
          <w:sz w:val="28"/>
          <w:szCs w:val="20"/>
        </w:rPr>
        <w:t>年第</w:t>
      </w:r>
      <w:r w:rsidRPr="005B48B6">
        <w:rPr>
          <w:rFonts w:eastAsia="標楷體"/>
          <w:sz w:val="28"/>
          <w:szCs w:val="20"/>
        </w:rPr>
        <w:t>1</w:t>
      </w:r>
      <w:r w:rsidRPr="005B48B6">
        <w:rPr>
          <w:rFonts w:eastAsia="標楷體"/>
          <w:sz w:val="28"/>
          <w:szCs w:val="20"/>
        </w:rPr>
        <w:t>季我對中國大陸出口以電子</w:t>
      </w:r>
      <w:r w:rsidR="00430996">
        <w:rPr>
          <w:rFonts w:eastAsia="標楷體" w:hint="eastAsia"/>
          <w:sz w:val="28"/>
          <w:szCs w:val="20"/>
        </w:rPr>
        <w:t>零組件</w:t>
      </w:r>
      <w:r w:rsidRPr="005B48B6">
        <w:rPr>
          <w:rFonts w:eastAsia="標楷體"/>
          <w:sz w:val="28"/>
          <w:szCs w:val="20"/>
        </w:rPr>
        <w:t>為首位，比重達</w:t>
      </w:r>
      <w:r w:rsidRPr="005B48B6">
        <w:rPr>
          <w:rFonts w:eastAsia="標楷體"/>
          <w:sz w:val="28"/>
          <w:szCs w:val="20"/>
        </w:rPr>
        <w:t>47.0%</w:t>
      </w:r>
      <w:r w:rsidRPr="005B48B6">
        <w:rPr>
          <w:rFonts w:eastAsia="標楷體"/>
          <w:sz w:val="28"/>
          <w:szCs w:val="20"/>
        </w:rPr>
        <w:t>，其次為資通</w:t>
      </w:r>
      <w:r w:rsidR="002D371B">
        <w:rPr>
          <w:rFonts w:eastAsia="標楷體" w:hint="eastAsia"/>
          <w:sz w:val="28"/>
          <w:szCs w:val="20"/>
        </w:rPr>
        <w:t>與視聽</w:t>
      </w:r>
      <w:r w:rsidRPr="005B48B6">
        <w:rPr>
          <w:rFonts w:eastAsia="標楷體"/>
          <w:sz w:val="28"/>
          <w:szCs w:val="20"/>
        </w:rPr>
        <w:t>產品、化學品、光學器材、塑橡膠製品及機械，分別占</w:t>
      </w:r>
      <w:r w:rsidRPr="005B48B6">
        <w:rPr>
          <w:rFonts w:eastAsia="標楷體"/>
          <w:sz w:val="28"/>
          <w:szCs w:val="20"/>
        </w:rPr>
        <w:t>10.6%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8.1%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7.2%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6.5%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5.8%</w:t>
      </w:r>
      <w:r w:rsidRPr="005B48B6">
        <w:rPr>
          <w:rFonts w:eastAsia="標楷體"/>
          <w:sz w:val="28"/>
          <w:szCs w:val="20"/>
        </w:rPr>
        <w:t>，上述產品即占我對陸出口比重達</w:t>
      </w:r>
      <w:r w:rsidRPr="005B48B6">
        <w:rPr>
          <w:rFonts w:eastAsia="標楷體"/>
          <w:sz w:val="28"/>
          <w:szCs w:val="20"/>
        </w:rPr>
        <w:t>85.2%</w:t>
      </w:r>
      <w:r w:rsidRPr="005B48B6">
        <w:rPr>
          <w:rFonts w:eastAsia="標楷體"/>
          <w:sz w:val="28"/>
          <w:szCs w:val="20"/>
        </w:rPr>
        <w:t>。與去年同季比較，僅電子</w:t>
      </w:r>
      <w:r w:rsidR="002D371B">
        <w:rPr>
          <w:rFonts w:eastAsia="標楷體" w:hint="eastAsia"/>
          <w:sz w:val="28"/>
          <w:szCs w:val="20"/>
        </w:rPr>
        <w:t>零組件</w:t>
      </w:r>
      <w:r w:rsidRPr="005B48B6">
        <w:rPr>
          <w:rFonts w:eastAsia="標楷體"/>
          <w:sz w:val="28"/>
          <w:szCs w:val="20"/>
        </w:rPr>
        <w:t>與資通</w:t>
      </w:r>
      <w:r w:rsidR="002D371B">
        <w:rPr>
          <w:rFonts w:eastAsia="標楷體" w:hint="eastAsia"/>
          <w:sz w:val="28"/>
          <w:szCs w:val="20"/>
        </w:rPr>
        <w:t>與視聽</w:t>
      </w:r>
      <w:r w:rsidRPr="005B48B6">
        <w:rPr>
          <w:rFonts w:eastAsia="標楷體"/>
          <w:sz w:val="28"/>
          <w:szCs w:val="20"/>
        </w:rPr>
        <w:t>產品占比增加</w:t>
      </w:r>
      <w:r w:rsidRPr="005B48B6">
        <w:rPr>
          <w:rFonts w:eastAsia="標楷體"/>
          <w:sz w:val="28"/>
          <w:szCs w:val="20"/>
        </w:rPr>
        <w:t>10.5</w:t>
      </w:r>
      <w:r w:rsidRPr="005B48B6">
        <w:rPr>
          <w:rFonts w:eastAsia="標楷體"/>
          <w:sz w:val="28"/>
          <w:szCs w:val="20"/>
        </w:rPr>
        <w:t>及</w:t>
      </w:r>
      <w:r w:rsidRPr="005B48B6">
        <w:rPr>
          <w:rFonts w:eastAsia="標楷體"/>
          <w:sz w:val="28"/>
          <w:szCs w:val="20"/>
        </w:rPr>
        <w:t>1.1</w:t>
      </w:r>
      <w:r w:rsidRPr="005B48B6">
        <w:rPr>
          <w:rFonts w:eastAsia="標楷體"/>
          <w:sz w:val="28"/>
          <w:szCs w:val="20"/>
        </w:rPr>
        <w:t>個百分點，其餘占比皆下降，</w:t>
      </w:r>
      <w:r w:rsidRPr="005B48B6">
        <w:rPr>
          <w:rFonts w:eastAsia="標楷體"/>
          <w:sz w:val="28"/>
          <w:szCs w:val="40"/>
        </w:rPr>
        <w:t xml:space="preserve"> </w:t>
      </w:r>
      <w:r w:rsidRPr="005B48B6">
        <w:rPr>
          <w:rFonts w:eastAsia="標楷體"/>
          <w:sz w:val="28"/>
          <w:szCs w:val="40"/>
        </w:rPr>
        <w:t>顯示我對陸出口</w:t>
      </w:r>
      <w:r w:rsidR="002D371B">
        <w:rPr>
          <w:rFonts w:eastAsia="標楷體" w:hint="eastAsia"/>
          <w:sz w:val="28"/>
          <w:szCs w:val="40"/>
        </w:rPr>
        <w:t>持續</w:t>
      </w:r>
      <w:r w:rsidRPr="005B48B6">
        <w:rPr>
          <w:rFonts w:eastAsia="標楷體"/>
          <w:sz w:val="28"/>
          <w:szCs w:val="40"/>
        </w:rPr>
        <w:t>集中</w:t>
      </w:r>
      <w:r w:rsidR="002D371B">
        <w:rPr>
          <w:rFonts w:eastAsia="標楷體" w:hint="eastAsia"/>
          <w:sz w:val="28"/>
          <w:szCs w:val="40"/>
        </w:rPr>
        <w:t>該二</w:t>
      </w:r>
      <w:r w:rsidRPr="005B48B6">
        <w:rPr>
          <w:rFonts w:eastAsia="標楷體"/>
          <w:sz w:val="28"/>
          <w:szCs w:val="40"/>
        </w:rPr>
        <w:t>產品趨勢。</w:t>
      </w:r>
    </w:p>
    <w:p w:rsidR="007F77AE" w:rsidRPr="005B48B6" w:rsidRDefault="007F77AE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資料來源：財政部海關統計</w:t>
      </w: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2-1  2020</w:t>
      </w:r>
      <w:r w:rsidRPr="005B48B6">
        <w:rPr>
          <w:rFonts w:eastAsia="標楷體"/>
          <w:b/>
          <w:color w:val="000000" w:themeColor="text1"/>
          <w:sz w:val="28"/>
          <w:szCs w:val="32"/>
        </w:rPr>
        <w:t>年第</w:t>
      </w:r>
      <w:r w:rsidRPr="005B48B6">
        <w:rPr>
          <w:rFonts w:eastAsia="標楷體"/>
          <w:b/>
          <w:color w:val="000000" w:themeColor="text1"/>
          <w:sz w:val="28"/>
          <w:szCs w:val="32"/>
        </w:rPr>
        <w:t>1</w:t>
      </w:r>
      <w:r w:rsidRPr="005B48B6">
        <w:rPr>
          <w:rFonts w:eastAsia="標楷體"/>
          <w:b/>
          <w:color w:val="000000" w:themeColor="text1"/>
          <w:sz w:val="28"/>
          <w:szCs w:val="32"/>
        </w:rPr>
        <w:t>季臺灣對中國大陸出口產品占比</w:t>
      </w:r>
    </w:p>
    <w:p w:rsidR="007F77AE" w:rsidRPr="005B48B6" w:rsidRDefault="00B86104" w:rsidP="00B86104">
      <w:pPr>
        <w:widowControl/>
        <w:autoSpaceDE w:val="0"/>
        <w:snapToGrid w:val="0"/>
        <w:spacing w:beforeLines="25" w:before="6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2.</w:t>
      </w:r>
      <w:r w:rsidR="005C1071">
        <w:rPr>
          <w:rFonts w:eastAsia="標楷體" w:hint="eastAsia"/>
          <w:b/>
          <w:color w:val="000000" w:themeColor="text1"/>
          <w:sz w:val="28"/>
          <w:szCs w:val="32"/>
        </w:rPr>
        <w:t>出口</w:t>
      </w:r>
      <w:r w:rsidR="00B45E4D">
        <w:rPr>
          <w:rFonts w:eastAsia="標楷體" w:hint="eastAsia"/>
          <w:b/>
          <w:color w:val="000000" w:themeColor="text1"/>
          <w:sz w:val="28"/>
          <w:szCs w:val="32"/>
        </w:rPr>
        <w:t>年增率</w:t>
      </w:r>
      <w:r w:rsidR="007F77AE" w:rsidRPr="005B48B6">
        <w:rPr>
          <w:rFonts w:eastAsia="標楷體"/>
          <w:b/>
          <w:color w:val="000000" w:themeColor="text1"/>
          <w:sz w:val="28"/>
          <w:szCs w:val="32"/>
        </w:rPr>
        <w:t>方面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236" w:left="566" w:firstLineChars="236" w:firstLine="661"/>
        <w:jc w:val="both"/>
        <w:rPr>
          <w:rFonts w:eastAsia="標楷體"/>
          <w:sz w:val="28"/>
          <w:szCs w:val="20"/>
        </w:rPr>
      </w:pPr>
      <w:r w:rsidRPr="005B48B6">
        <w:rPr>
          <w:rFonts w:eastAsia="標楷體"/>
          <w:sz w:val="28"/>
          <w:szCs w:val="20"/>
        </w:rPr>
        <w:t>2020</w:t>
      </w:r>
      <w:r w:rsidRPr="005B48B6">
        <w:rPr>
          <w:rFonts w:eastAsia="標楷體"/>
          <w:sz w:val="28"/>
          <w:szCs w:val="20"/>
        </w:rPr>
        <w:t>年</w:t>
      </w:r>
      <w:r w:rsidRPr="005B48B6">
        <w:rPr>
          <w:rFonts w:eastAsia="標楷體"/>
          <w:sz w:val="28"/>
          <w:szCs w:val="20"/>
        </w:rPr>
        <w:t>1</w:t>
      </w:r>
      <w:r w:rsidRPr="005B48B6">
        <w:rPr>
          <w:rFonts w:eastAsia="標楷體"/>
          <w:sz w:val="28"/>
          <w:szCs w:val="20"/>
        </w:rPr>
        <w:t>月下旬</w:t>
      </w:r>
      <w:r w:rsidRPr="005B48B6">
        <w:rPr>
          <w:rFonts w:eastAsia="標楷體"/>
          <w:sz w:val="28"/>
          <w:szCs w:val="20"/>
        </w:rPr>
        <w:t>COVID-19</w:t>
      </w:r>
      <w:proofErr w:type="gramStart"/>
      <w:r w:rsidRPr="005B48B6">
        <w:rPr>
          <w:rFonts w:eastAsia="標楷體"/>
          <w:sz w:val="28"/>
          <w:szCs w:val="20"/>
        </w:rPr>
        <w:t>疫</w:t>
      </w:r>
      <w:proofErr w:type="gramEnd"/>
      <w:r w:rsidRPr="005B48B6">
        <w:rPr>
          <w:rFonts w:eastAsia="標楷體"/>
          <w:sz w:val="28"/>
          <w:szCs w:val="20"/>
        </w:rPr>
        <w:t>情爆發，中國大陸經濟陷入停滯，我對陸出口主力</w:t>
      </w:r>
      <w:proofErr w:type="gramStart"/>
      <w:r w:rsidRPr="005B48B6">
        <w:rPr>
          <w:rFonts w:eastAsia="標楷體"/>
          <w:sz w:val="28"/>
          <w:szCs w:val="20"/>
        </w:rPr>
        <w:t>貨品</w:t>
      </w:r>
      <w:r w:rsidR="00F028E7">
        <w:rPr>
          <w:rFonts w:eastAsia="標楷體" w:hint="eastAsia"/>
          <w:sz w:val="28"/>
          <w:szCs w:val="20"/>
        </w:rPr>
        <w:t>處口表現</w:t>
      </w:r>
      <w:proofErr w:type="gramEnd"/>
      <w:r w:rsidR="00F028E7">
        <w:rPr>
          <w:rFonts w:eastAsia="標楷體" w:hint="eastAsia"/>
          <w:sz w:val="28"/>
          <w:szCs w:val="20"/>
        </w:rPr>
        <w:t>出現兩極化發展。電子零組件及資通訊產品出口成長強勁，傳統產業</w:t>
      </w:r>
      <w:r w:rsidR="00E304B0">
        <w:rPr>
          <w:rFonts w:eastAsia="標楷體" w:hint="eastAsia"/>
          <w:sz w:val="28"/>
          <w:szCs w:val="20"/>
        </w:rPr>
        <w:t>則</w:t>
      </w:r>
      <w:r w:rsidR="00F028E7">
        <w:rPr>
          <w:rFonts w:eastAsia="標楷體" w:hint="eastAsia"/>
          <w:sz w:val="28"/>
          <w:szCs w:val="20"/>
        </w:rPr>
        <w:t>普遍衰退</w:t>
      </w:r>
      <w:r w:rsidRPr="005B48B6">
        <w:rPr>
          <w:rFonts w:eastAsia="標楷體"/>
          <w:sz w:val="28"/>
          <w:szCs w:val="20"/>
        </w:rPr>
        <w:t>(</w:t>
      </w:r>
      <w:r w:rsidRPr="005B48B6">
        <w:rPr>
          <w:rFonts w:eastAsia="標楷體"/>
          <w:sz w:val="28"/>
          <w:szCs w:val="20"/>
        </w:rPr>
        <w:t>圖</w:t>
      </w:r>
      <w:r w:rsidRPr="005B48B6">
        <w:rPr>
          <w:rFonts w:eastAsia="標楷體"/>
          <w:sz w:val="28"/>
          <w:szCs w:val="20"/>
        </w:rPr>
        <w:t>2-2)</w:t>
      </w:r>
      <w:r w:rsidRPr="005B48B6">
        <w:rPr>
          <w:rFonts w:eastAsia="標楷體"/>
          <w:sz w:val="28"/>
          <w:szCs w:val="20"/>
        </w:rPr>
        <w:t>。</w:t>
      </w:r>
    </w:p>
    <w:p w:rsidR="007D2E34" w:rsidRPr="007D2E34" w:rsidRDefault="00DA5CAB" w:rsidP="0062225B">
      <w:pPr>
        <w:widowControl/>
        <w:autoSpaceDE w:val="0"/>
        <w:snapToGrid w:val="0"/>
        <w:spacing w:beforeLines="25" w:before="60" w:line="500" w:lineRule="exact"/>
        <w:ind w:leftChars="240" w:left="851" w:hangingChars="98" w:hanging="275"/>
        <w:jc w:val="both"/>
        <w:rPr>
          <w:rFonts w:eastAsia="標楷體"/>
          <w:sz w:val="28"/>
          <w:szCs w:val="20"/>
        </w:rPr>
      </w:pPr>
      <w:proofErr w:type="gramStart"/>
      <w:r w:rsidRPr="005B48B6">
        <w:rPr>
          <w:rFonts w:eastAsia="標楷體"/>
          <w:b/>
          <w:sz w:val="28"/>
          <w:szCs w:val="20"/>
        </w:rPr>
        <w:t>—</w:t>
      </w:r>
      <w:proofErr w:type="gramEnd"/>
      <w:r w:rsidRPr="00DA5CAB">
        <w:rPr>
          <w:rFonts w:eastAsia="標楷體" w:hint="eastAsia"/>
          <w:b/>
          <w:sz w:val="28"/>
          <w:szCs w:val="20"/>
        </w:rPr>
        <w:t>電子零組件</w:t>
      </w:r>
      <w:r>
        <w:rPr>
          <w:rFonts w:eastAsia="標楷體" w:hint="eastAsia"/>
          <w:b/>
          <w:sz w:val="28"/>
          <w:szCs w:val="20"/>
        </w:rPr>
        <w:t>及</w:t>
      </w:r>
      <w:r w:rsidRPr="00DA5CAB">
        <w:rPr>
          <w:rFonts w:eastAsia="標楷體" w:hint="eastAsia"/>
          <w:b/>
          <w:sz w:val="28"/>
          <w:szCs w:val="20"/>
        </w:rPr>
        <w:t>資通與視聽產品</w:t>
      </w:r>
      <w:r w:rsidR="00B60682">
        <w:rPr>
          <w:rFonts w:eastAsia="標楷體" w:hint="eastAsia"/>
          <w:b/>
          <w:sz w:val="28"/>
          <w:szCs w:val="20"/>
        </w:rPr>
        <w:t>出口</w:t>
      </w:r>
      <w:r w:rsidRPr="00DA5CAB">
        <w:rPr>
          <w:rFonts w:eastAsia="標楷體" w:hint="eastAsia"/>
          <w:b/>
          <w:sz w:val="28"/>
          <w:szCs w:val="20"/>
        </w:rPr>
        <w:t>成長強勁</w:t>
      </w:r>
      <w:r w:rsidRPr="005B48B6">
        <w:rPr>
          <w:rFonts w:eastAsia="標楷體"/>
          <w:b/>
          <w:sz w:val="28"/>
          <w:szCs w:val="20"/>
        </w:rPr>
        <w:t>：</w:t>
      </w:r>
      <w:r w:rsidRPr="00DA5CAB">
        <w:rPr>
          <w:rFonts w:eastAsia="標楷體" w:hint="eastAsia"/>
          <w:sz w:val="28"/>
          <w:szCs w:val="20"/>
        </w:rPr>
        <w:t>近期</w:t>
      </w:r>
      <w:proofErr w:type="gramStart"/>
      <w:r w:rsidRPr="00DA5CAB">
        <w:rPr>
          <w:rFonts w:eastAsia="標楷體" w:hint="eastAsia"/>
          <w:sz w:val="28"/>
          <w:szCs w:val="20"/>
        </w:rPr>
        <w:t>疫</w:t>
      </w:r>
      <w:proofErr w:type="gramEnd"/>
      <w:r w:rsidRPr="00DA5CAB">
        <w:rPr>
          <w:rFonts w:eastAsia="標楷體" w:hint="eastAsia"/>
          <w:sz w:val="28"/>
          <w:szCs w:val="20"/>
        </w:rPr>
        <w:t>情</w:t>
      </w:r>
      <w:r w:rsidR="00B60682">
        <w:rPr>
          <w:rFonts w:eastAsia="標楷體" w:hint="eastAsia"/>
          <w:sz w:val="28"/>
          <w:szCs w:val="20"/>
        </w:rPr>
        <w:t>蔓延</w:t>
      </w:r>
      <w:r w:rsidRPr="00DA5CAB">
        <w:rPr>
          <w:rFonts w:eastAsia="標楷體" w:hint="eastAsia"/>
          <w:sz w:val="28"/>
          <w:szCs w:val="20"/>
        </w:rPr>
        <w:t>帶動遠端辦公商機，以及廠商提高積體電路備貨需求，我對陸出口電子零組件</w:t>
      </w:r>
      <w:r w:rsidRPr="00DA5CAB">
        <w:rPr>
          <w:rFonts w:eastAsia="標楷體" w:hint="eastAsia"/>
          <w:sz w:val="28"/>
          <w:szCs w:val="20"/>
        </w:rPr>
        <w:t>2020</w:t>
      </w:r>
      <w:r w:rsidRPr="00DA5CAB">
        <w:rPr>
          <w:rFonts w:eastAsia="標楷體" w:hint="eastAsia"/>
          <w:sz w:val="28"/>
          <w:szCs w:val="20"/>
        </w:rPr>
        <w:t>年第</w:t>
      </w:r>
      <w:r w:rsidRPr="00DA5CAB">
        <w:rPr>
          <w:rFonts w:eastAsia="標楷體" w:hint="eastAsia"/>
          <w:sz w:val="28"/>
          <w:szCs w:val="20"/>
        </w:rPr>
        <w:t>1</w:t>
      </w:r>
      <w:r w:rsidRPr="00DA5CAB">
        <w:rPr>
          <w:rFonts w:eastAsia="標楷體" w:hint="eastAsia"/>
          <w:sz w:val="28"/>
          <w:szCs w:val="20"/>
        </w:rPr>
        <w:t>季大幅成長</w:t>
      </w:r>
      <w:r w:rsidRPr="00DA5CAB">
        <w:rPr>
          <w:rFonts w:eastAsia="標楷體" w:hint="eastAsia"/>
          <w:sz w:val="28"/>
          <w:szCs w:val="20"/>
        </w:rPr>
        <w:t>36.0%</w:t>
      </w:r>
      <w:r w:rsidRPr="00DA5CAB">
        <w:rPr>
          <w:rFonts w:eastAsia="標楷體" w:hint="eastAsia"/>
          <w:sz w:val="28"/>
          <w:szCs w:val="20"/>
        </w:rPr>
        <w:t>；另中國大陸自</w:t>
      </w:r>
      <w:r w:rsidRPr="00DA5CAB">
        <w:rPr>
          <w:rFonts w:eastAsia="標楷體" w:hint="eastAsia"/>
          <w:sz w:val="28"/>
          <w:szCs w:val="20"/>
        </w:rPr>
        <w:t>2019</w:t>
      </w:r>
      <w:r w:rsidRPr="00DA5CAB">
        <w:rPr>
          <w:rFonts w:eastAsia="標楷體" w:hint="eastAsia"/>
          <w:sz w:val="28"/>
          <w:szCs w:val="20"/>
        </w:rPr>
        <w:t>年積極推動</w:t>
      </w:r>
      <w:r w:rsidRPr="00DA5CAB">
        <w:rPr>
          <w:rFonts w:eastAsia="標楷體" w:hint="eastAsia"/>
          <w:sz w:val="28"/>
          <w:szCs w:val="20"/>
        </w:rPr>
        <w:t>5G</w:t>
      </w:r>
      <w:r w:rsidRPr="00DA5CAB">
        <w:rPr>
          <w:rFonts w:eastAsia="標楷體" w:hint="eastAsia"/>
          <w:sz w:val="28"/>
          <w:szCs w:val="20"/>
        </w:rPr>
        <w:t>網路與數據應用，需求旺盛下，資通與視聽產品</w:t>
      </w:r>
      <w:r w:rsidR="00CC2D88">
        <w:rPr>
          <w:rFonts w:eastAsia="標楷體" w:hint="eastAsia"/>
          <w:sz w:val="28"/>
          <w:szCs w:val="20"/>
        </w:rPr>
        <w:t>出口</w:t>
      </w:r>
      <w:r>
        <w:rPr>
          <w:rFonts w:eastAsia="標楷體" w:hint="eastAsia"/>
          <w:sz w:val="28"/>
          <w:szCs w:val="20"/>
        </w:rPr>
        <w:t>由</w:t>
      </w:r>
      <w:r w:rsidRPr="00DA5CAB">
        <w:rPr>
          <w:rFonts w:eastAsia="標楷體" w:hint="eastAsia"/>
          <w:sz w:val="28"/>
          <w:szCs w:val="20"/>
        </w:rPr>
        <w:t>2019</w:t>
      </w:r>
      <w:r w:rsidRPr="00DA5CAB">
        <w:rPr>
          <w:rFonts w:eastAsia="標楷體" w:hint="eastAsia"/>
          <w:sz w:val="28"/>
          <w:szCs w:val="20"/>
        </w:rPr>
        <w:t>年第</w:t>
      </w:r>
      <w:r w:rsidRPr="00DA5CAB">
        <w:rPr>
          <w:rFonts w:eastAsia="標楷體" w:hint="eastAsia"/>
          <w:sz w:val="28"/>
          <w:szCs w:val="20"/>
        </w:rPr>
        <w:t>4</w:t>
      </w:r>
      <w:r w:rsidRPr="00DA5CAB">
        <w:rPr>
          <w:rFonts w:eastAsia="標楷體" w:hint="eastAsia"/>
          <w:sz w:val="28"/>
          <w:szCs w:val="20"/>
        </w:rPr>
        <w:t>季</w:t>
      </w:r>
      <w:r>
        <w:rPr>
          <w:rFonts w:eastAsia="標楷體" w:hint="eastAsia"/>
          <w:sz w:val="28"/>
          <w:szCs w:val="20"/>
        </w:rPr>
        <w:t>衰退</w:t>
      </w:r>
      <w:r w:rsidRPr="00DA5CAB">
        <w:rPr>
          <w:rFonts w:eastAsia="標楷體" w:hint="eastAsia"/>
          <w:sz w:val="28"/>
          <w:szCs w:val="20"/>
        </w:rPr>
        <w:t>0.9%</w:t>
      </w:r>
      <w:r w:rsidRPr="00DA5CAB">
        <w:rPr>
          <w:rFonts w:eastAsia="標楷體" w:hint="eastAsia"/>
          <w:sz w:val="28"/>
          <w:szCs w:val="20"/>
        </w:rPr>
        <w:t>，</w:t>
      </w:r>
      <w:r>
        <w:rPr>
          <w:rFonts w:eastAsia="標楷體" w:hint="eastAsia"/>
          <w:sz w:val="28"/>
          <w:szCs w:val="20"/>
        </w:rPr>
        <w:t>轉為</w:t>
      </w:r>
      <w:r w:rsidR="00CC2D88">
        <w:rPr>
          <w:rFonts w:eastAsia="標楷體" w:hint="eastAsia"/>
          <w:sz w:val="28"/>
          <w:szCs w:val="20"/>
        </w:rPr>
        <w:t>正</w:t>
      </w:r>
      <w:r w:rsidRPr="00DA5CAB">
        <w:rPr>
          <w:rFonts w:eastAsia="標楷體" w:hint="eastAsia"/>
          <w:sz w:val="28"/>
          <w:szCs w:val="20"/>
        </w:rPr>
        <w:t>成長</w:t>
      </w:r>
      <w:r w:rsidRPr="00DA5CAB">
        <w:rPr>
          <w:rFonts w:eastAsia="標楷體" w:hint="eastAsia"/>
          <w:sz w:val="28"/>
          <w:szCs w:val="20"/>
        </w:rPr>
        <w:t>17.5%</w:t>
      </w:r>
      <w:r>
        <w:rPr>
          <w:rFonts w:eastAsia="標楷體" w:hint="eastAsia"/>
          <w:sz w:val="28"/>
          <w:szCs w:val="20"/>
        </w:rPr>
        <w:t>。</w:t>
      </w:r>
    </w:p>
    <w:p w:rsidR="00406EAE" w:rsidRPr="001B6512" w:rsidRDefault="00836F32" w:rsidP="001B6512">
      <w:pPr>
        <w:widowControl/>
        <w:autoSpaceDE w:val="0"/>
        <w:snapToGrid w:val="0"/>
        <w:spacing w:beforeLines="25" w:before="60" w:line="500" w:lineRule="exact"/>
        <w:ind w:leftChars="180" w:left="850" w:hangingChars="149" w:hanging="418"/>
        <w:jc w:val="both"/>
        <w:rPr>
          <w:rFonts w:eastAsia="標楷體"/>
          <w:sz w:val="28"/>
          <w:szCs w:val="20"/>
        </w:rPr>
      </w:pPr>
      <w:r>
        <w:rPr>
          <w:rFonts w:eastAsia="標楷體" w:hint="eastAsia"/>
          <w:b/>
          <w:noProof/>
          <w:sz w:val="28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640DDCAB" wp14:editId="02D778B2">
                <wp:simplePos x="0" y="0"/>
                <wp:positionH relativeFrom="column">
                  <wp:posOffset>-67945</wp:posOffset>
                </wp:positionH>
                <wp:positionV relativeFrom="paragraph">
                  <wp:posOffset>2037715</wp:posOffset>
                </wp:positionV>
                <wp:extent cx="5848350" cy="3484880"/>
                <wp:effectExtent l="0" t="0" r="0" b="1270"/>
                <wp:wrapSquare wrapText="bothSides"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3484880"/>
                          <a:chOff x="0" y="-79218"/>
                          <a:chExt cx="5848709" cy="3952478"/>
                        </a:xfrm>
                      </wpg:grpSpPr>
                      <wpg:graphicFrame>
                        <wpg:cNvPr id="23" name="圖表 23"/>
                        <wpg:cNvFrPr/>
                        <wpg:xfrm>
                          <a:off x="0" y="138022"/>
                          <a:ext cx="5848709" cy="373523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218"/>
                            <a:ext cx="336431" cy="25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FF7652" w:rsidRDefault="008B6FE0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r w:rsidRPr="00FF7652">
                                <w:rPr>
                                  <w:rFonts w:hint="eastAsia"/>
                                  <w:i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58" style="position:absolute;left:0;text-align:left;margin-left:-5.35pt;margin-top:160.45pt;width:460.5pt;height:274.4pt;z-index:252064768;mso-position-horizontal-relative:text;mso-position-vertical-relative:text;mso-height-relative:margin" coordorigin=",-792" coordsize="58487,39524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pascUeIAAAALAQAADwAAAGRycy9k&#10;b3ducmV2LnhtbEyPwWrDMBBE74X+g9hCb4mkmCaxazmE0PYUCk0KpTfF2tgm1spYiu38fdVTe1zm&#10;MfM230y2ZQP2vnGkQM4FMKTSmYYqBZ/H19kamA+ajG4doYIbetgU93e5zowb6QOHQ6hYLCGfaQV1&#10;CF3GuS9rtNrPXYcUs7PrrQ7x7Ctuej3GctvyhRBLbnVDcaHWHe5qLC+Hq1XwNupxm8iXYX85727f&#10;x6f3r71EpR4fpu0zsIBT+IPhVz+qQxGdTu5KxrNWwUyKVUQVJAuRAotEKkUC7KRgvUxXwIuc//+h&#10;+AEAAP//AwBQSwMEFAAGAAgAAAAhABdP9zkaAwAA/AYAAA4AAABkcnMvZTJvRG9jLnhtbJxVy27T&#10;QBTdI/EPo9m3ju2kcaw6VWmbqlKBSoUPmIzHsYU9Y2YmdcoaCYkPKBs2lViwYcmCDX/Tls/gzoyT&#10;mLaC0iyceR7fc+6519s7i6pEZ0yqQvAE+5s9jBinIi34LMGvX002IoyUJjwlpeAswedM4Z3x0yfb&#10;TR2zQOSiTJlEAMJV3NQJzrWuY89TNGcVUZuiZhw2MyEromEqZ14qSQPoVekFvd6W1wiZ1lJQphSs&#10;7rtNPLb4WcaofpllimlUJhhi0/Yp7XNqnt54m8QzSeq8oG0Y5BFRVKTg8NIV1D7RBM1lcQeqKqgU&#10;SmR6k4rKE1lWUGY5ABu/d4vNoRTz2nKZxc2sXskE0t7S6dGw9MXZiURFmuAQ5OGkghzd/Pxy8/09&#10;ggVQp6lnMRw6lPVpfSLbhZmbGcKLTFbmH6ighdX1fKUrW2hEYXEQ9aNwAPgU9sI+zKJWeZpDetb3&#10;NoajwI9cUmh+0Lk+7I3a66NB0B/aM97y7Z4JchWTm9iMTiQQWnFoiQbhkujV54tfl18RLKyJTuSK&#10;5b3U/DDqBYELsctvHeAwHAShC9CEskRpTfYQk/zb9TQnUoMzaGxHrTPoHV88FKkFgMK4Zax7AJxp&#10;9wWdV4xrV4WSlURDC1B5USuMZGwcJY9S3wgFeWrJm7LozmF8X7agFai129WdoP7L7ac5qZktImWM&#10;vHL7cOmC64sPV98+XV/8uLr8iGxmm9oeNYZHevFMgIV9W92qPhb0jUJc7OWEz9iulKLJGUkhRke1&#10;c9X4TsXKgEyb5yKFyiJzLSzQ0hR/VE3X/UtrheFWP/Sd9YNBBPXRKrpEqKXSh0xUyAxAc+h49g3k&#10;7FhpJ/7yiLEeF5OiLGGdxCVHTYKhnAb2QmenKjQ05bKoEhz1zM/Z3RA94Km9rElRujFkt+Q2kY6s&#10;o60X04VtK66cjRJTkZ6DFlK4JgwfDRjkQr7DqIEGnGD1dk4kw6g84qDnyO/3Tce2k/5gGMBEdnem&#10;3R3CKUAlWGPkhnvadnnHeRd0zworxzqSNmawWmtDaLEw+rtZ1x+t8W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DmKt4ZSgEAALIBAAAgAAAAZHJzL2NoYXJ0cy9fcmVscy9jaGFydDEu&#10;eG1sLnJlbHOEkMtKw0AUhveC7xBmb2ZSsRRp0o0KXYggdTcgYzJJo8lMyIyS7tyIKxciCgWhXird&#10;VIoXUl2oL+M09S0cLYIFQTibc/m//5xTrWVxZOzRVISc2cAyETAoc7kXssAGG42VuQowhCTMIxFn&#10;1AYtKkDNmZ2prtOISC0SzTARhqYwYYOmlMkihMJt0pgIkyeU6Y7P05hInaYBTIi7QwIKSwiVYfqb&#10;AZwpplH3bJDWPQsYjVainf9nc98PXbrE3d2YMvmHBeQRXdvapq7UUJIGVNrADyOqV4YYW8j8ikrF&#10;nMdqkI8O8iK/Hw8HxWW/uOrgIj8ZvXXG7VOMFjZVt/fRfpqUit4xRmV1e60u7nAJlZB6fpxkanjz&#10;/nKujvZx0e9buobHD4ejs7bqvk4GvzVmFonsZ6FV7ulblzNJU0YiAJ0qnPq08wkAAP//AwBQSwME&#10;FAAGAAgAAAAhAEdz9da2CAAAeBwAABUAAABkcnMvY2hhcnRzL2NoYXJ0MS54bWzsWVtv3MYVfi/Q&#10;/8DSAvLQLpf3y8KrQF5ZhhHZFmzFAVoUxSw5u2I1vJSclXb9lABt3QJ9SFAjQJoUiZMmcFAbaNA0&#10;aRr432R1+Rc9cyGXK5uqpDpAHiwIEjlz5syZc/3m8PKr04Qoe7go4yztq4amqwpOwyyK03FffX17&#10;o+OrSklRGiGSpbivznCpvrr64x9dDnvhDironRyFWAEmadkL++oOpXmv2y3DHZygUstynMLcKCsS&#10;ROG1GHejAu0D84R0TV13u5yJKhmgCzBIUJxW64uzrM9GozjE61k4SXBKhRQFJoiCBsqdOC/VVThc&#10;hCg2At1W9hDpq7raZYMEpWMxcG+ns/2GGCyySRrhaJAVKaixQZ+EvTVCcZECq0GWUthNnjM5k6YS&#10;VOxO8k6YJTkIN4xJTGdcXBAQeA92MjiHchv/ZhIXuOyroWFXioDHZ1SRxGGRldmIasCxK7RQWYOx&#10;9bp+15T2gMMadq+kM4LFgQyDq6Bb78tF2ECEDFG4y3TTJK5pFwRs5UltsGXc/uwBTWi2HVOC1zHB&#10;FEdyX6HjnGR0rcCIERI0yyaUPSUonSCyWb+LmW1UjDEVy+MUbCJYTG9kkTwMjsZYDM6eNzgVa13N&#10;8y3dtE3P8HXLcDz/aseUywSFpXmeo/uWEXiB7piubtQU+4JC1wLdN03TdQ09MG3b9j3BYaeadx3T&#10;cPTA9kzPcW3f5zt0T54NBhbHHqJiwEKPqQCe1+NCMAszIpiPwSVziDE5TCYleCGOxOQeKmaDjGRL&#10;rgrmwwXjF0fy9NLjsyLCkr0coVNGV9LiNh6xp9HqK78wdVOfP/lk/tEX2pSU01/Ov/70u6cfHD18&#10;5L7yk5WNFfsyyM+JYdkAQW5gC3M6gMiRhjKEcDlVQAIWb4xib9XUjWD+zZeHjx/bwJ+x2Vtlf3M4&#10;PPxbsBMvXCR4lDLmW3Am1BsXKNqICeHP5WYJa2GwVPIMgobthHo8X+EBkUdFYQjBavApGlcyuq6u&#10;cyUAPaLgOUK/BhsWHt9gBPKxTZpbOZzuzNvZNixgarngdgbb7hzHM62L7MdPKXVK4lSBDNlXHVvs&#10;rZQhIjiS+ZOR1qZgBuP2AZ9Lof7Q66ObeAx5bk8GqXS3aHNIQIvMpsKawyyabRVcLaSkd1iK4i85&#10;U5S0eIRHt7cKpbwHFQ3UoCpDVGKQDupXZShJidNoCxWIUbPk3lfrxA7SAkvuTGxjEHcn29/EY1jx&#10;Gp7J8BVey2buIiijrFRIT2ZjA0RvomT5PGz8Di6eO76FC+Z3z/C+MhkOCb4T33uW1SZGEKCbcLRm&#10;5QGpa72FiCeKcwTs1RWnt3J1xThL2EornYzb4/e/nT95+/j9rw7/9dvvvv1qOXBZ+IowZxHGQvro&#10;n/eP3/zL0R/uH3327tFbTw8ffDz/81tti0y56PBvn51OaElCEObg8w9Pp7Ul7fzD/xx88Pj4/jvz&#10;Lx63CeBUtL/74/zJv+fvPTr469tttG5F+/Cdg88fHv3+o6NPnp5yNq8i/9O7jHW7EnxJePjlw8Nv&#10;HpxCGEhC0MDBx/9YFpPFYJ2QxUuVQaXXgEczC6WT5OzZHpxno+k8sLjO+QIIDqASr+qazqRpjMBG&#10;yzWhxbkMQ7O85ZM861IdXfPdNqLKhWxbM9toKu/pOJrVyqhym0DTW2kqdzE002nbrHKTTqCZPOwW&#10;ZW5xtMo5OqZ1ynaVZ3QMR/Pb9qu8omOY2gmhwCYLi4mXyim4NzA/EVjhJGSQma8BGeTIuSHDtf8L&#10;MgAW4ZDBuDhkAMBNGWRQ8qKkfTUPqcnMiHqjMYCE1hIuwFuDathCPhxz1UCNkRSs2sg9BbI5V21k&#10;yZ7FaY3eJMpcYMaTUFmiPF9zfcf1PNszPDMwLcO+2rFEUZMlDm6EcDcwHMu04dczHAlxwQ2WecLA&#10;YrsfWK0E2SoVvYQRL2EEv2JUNeAljAAA9oODEdcYBr32vcKI9qpewVLD05xWfFD5D+ADp7Vk1yAi&#10;0IKgrRhXIIIVY6t1vwpGdAxL81t51UDCCDTbDxo/rVhgASuMNglrTGHaUA7aqGpQYbqacUJCyMBn&#10;RBX1xeWMNUSCxO/9viVrCL+LjlH+RhxR2cQxbFlu0fS67AmwvkXgW5YraunSBFRczxXXUN6/qXs5&#10;gLnXeHNlibzJh12noa/DSn1WxHBV5E1LcV9M4vQGmrL9QNIGYcTbaUt3SjTdyuR1cSgETNCvs2I7&#10;DndvQM9R0KbQ7pWTcdo+SWERoI+aIcn2xarlQqsUGeAouImzq35fxegu/FehWxDuZNC1DWlRvQwo&#10;vHP1oN7FLvgMnmGk0FmOR9Cc7qsHj947+PTr478/UJUcpVnJ2gAWdCig78b7FPIPzMY03NlASUxm&#10;fdV1VIV1J0sMAkNsCpOhnmgu8P7O+ZsIrAVbrkn0BV6ycAZohbK56h7P2qE/x0UmlMnehFkkpCZD&#10;skbGqRhj2gO7AwAbklujEQgsaUX/CEIvuzEhNN7cI2AqMVc5YO10AO6f431N+RpO9YK8T/YrITNs&#10;JFRZXAX76qWfXbqk/0qBbw/ZBJoi0ODYrftIDHm+KHdN8ZRuSyWftE0z8k6xDZ+6guk+xtIeQ/HC&#10;bAKxKBULT0tdbN5J4kbjT3UAyYhcYOllmB32zt3I1qGqAHCHJq0LWcn0XZ3fU8Je1cXSAst3DA86&#10;1a7nO7oV+MKd6ia2ZTtu4ECTGlrc0A8PlpvYkO1t3/Th/qC7ThDYZtUGhyMvCw8Di3NlkArgreGO&#10;F2nysWBn327SRrz/NEk7hLIznJII/meoo15YNphuxwnE5k28r9zO4FQnkoUBn8nqZPECMgXTVO0h&#10;zG/uxuWtlFSXMmGfKC7zK9C23C3XZDqHwiSmWDlch2Avb4GWoS40tAysmaSiKygzGEmZrtKM3XmZ&#10;14JOYQQoqx4thAn7kEXWEUVKARfNvlpcjwRQYsnp9Zx9MFvepbmGM+Pb8g+Gq/8FAAD//wMAUEsB&#10;Ai0AFAAGAAgAAAAhAPVq/LkgAQAAXgIAABMAAAAAAAAAAAAAAAAAAAAAAFtDb250ZW50X1R5cGVz&#10;XS54bWxQSwECLQAUAAYACAAAACEAOP0h/9YAAACUAQAACwAAAAAAAAAAAAAAAABRAQAAX3JlbHMv&#10;LnJlbHNQSwECLQAUAAYACAAAACEApascUeIAAAALAQAADwAAAAAAAAAAAAAAAABQAgAAZHJzL2Rv&#10;d25yZXYueG1sUEsBAi0AFAAGAAgAAAAhABdP9zkaAwAA/AYAAA4AAAAAAAAAAAAAAAAAXwMAAGRy&#10;cy9lMm9Eb2MueG1sUEsBAi0AFAAGAAgAAAAhAKsWzUa5AAAAIgEAABkAAAAAAAAAAAAAAAAApQYA&#10;AGRycy9fcmVscy9lMm9Eb2MueG1sLnJlbHNQSwECLQAUAAYACAAAACEA5ireGUoBAACyAQAAIAAA&#10;AAAAAAAAAAAAAACVBwAAZHJzL2NoYXJ0cy9fcmVscy9jaGFydDEueG1sLnJlbHNQSwECLQAUAAYA&#10;CAAAACEAR3P11rYIAAB4HAAAFQAAAAAAAAAAAAAAAAAdCQAAZHJzL2NoYXJ0cy9jaGFydDEueG1s&#10;UEsFBgAAAAAHAAcAywEAAAYSAAAAAA==&#10;">
                <v:shape id="圖表 23" o:spid="_x0000_s1059" type="#_x0000_t75" style="position:absolute;top:1351;width:58464;height:374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99A&#10;Q74AAADbAAAADwAAAGRycy9kb3ducmV2LnhtbESPQavCMBCE74L/IazgTVMrT6QaRQThXe0TvC7N&#10;2habTenGWv/9iyB4HGbmG2a7H1yjeuqk9mxgMU9AERfe1lwauPydZmtQEpAtNp7JwIsE9rvxaIuZ&#10;9U8+U5+HUkUIS4YGqhDaTGspKnIoc98SR+/mO4chyq7UtsNnhLtGp0my0g5rjgsVtnSsqLjnD2dA&#10;fG/lmuaLHzmF1/Giz7fyOhgznQyHDahAQ/iGP+1fayBdwvtL/AF69w8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CX30BDvgAAANsAAAAPAAAAAAAAAAAAAAAAAJsCAABkcnMvZG93bnJl&#10;di54bWxQSwUGAAAAAAQABADzAAAAhgMAAAAA&#10;">
                  <v:imagedata r:id="rId39" o:title=""/>
                  <o:lock v:ext="edit" aspectratio="f"/>
                </v:shape>
                <v:shape id="_x0000_s1060" type="#_x0000_t202" style="position:absolute;top:-792;width:3364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8B6FE0" w:rsidRPr="00FF7652" w:rsidRDefault="008B6FE0">
                        <w:pPr>
                          <w:rPr>
                            <w:i/>
                            <w:sz w:val="22"/>
                          </w:rPr>
                        </w:pPr>
                        <w:r w:rsidRPr="00FF7652">
                          <w:rPr>
                            <w:rFonts w:hint="eastAsia"/>
                            <w:i/>
                            <w:sz w:val="22"/>
                          </w:rPr>
                          <w:t>%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370C6">
        <w:rPr>
          <w:rFonts w:eastAsia="標楷體" w:hint="eastAsia"/>
          <w:b/>
          <w:sz w:val="28"/>
          <w:szCs w:val="20"/>
        </w:rPr>
        <w:t xml:space="preserve"> </w:t>
      </w:r>
      <w:proofErr w:type="gramStart"/>
      <w:r w:rsidR="00F370C6" w:rsidRPr="005B48B6">
        <w:rPr>
          <w:rFonts w:eastAsia="標楷體"/>
          <w:b/>
          <w:sz w:val="28"/>
          <w:szCs w:val="20"/>
        </w:rPr>
        <w:t>—</w:t>
      </w:r>
      <w:proofErr w:type="gramEnd"/>
      <w:r w:rsidR="0062225B">
        <w:rPr>
          <w:rFonts w:eastAsia="標楷體" w:hint="eastAsia"/>
          <w:b/>
          <w:sz w:val="28"/>
          <w:szCs w:val="20"/>
        </w:rPr>
        <w:t>機械、紡織及化學品</w:t>
      </w:r>
      <w:r w:rsidR="00CC2D88">
        <w:rPr>
          <w:rFonts w:eastAsia="標楷體" w:hint="eastAsia"/>
          <w:b/>
          <w:sz w:val="28"/>
          <w:szCs w:val="20"/>
        </w:rPr>
        <w:t>等傳統</w:t>
      </w:r>
      <w:r w:rsidR="00C6725F">
        <w:rPr>
          <w:rFonts w:eastAsia="標楷體" w:hint="eastAsia"/>
          <w:b/>
          <w:sz w:val="28"/>
          <w:szCs w:val="20"/>
        </w:rPr>
        <w:t>貨</w:t>
      </w:r>
      <w:r w:rsidR="00CC2D88">
        <w:rPr>
          <w:rFonts w:eastAsia="標楷體" w:hint="eastAsia"/>
          <w:b/>
          <w:sz w:val="28"/>
          <w:szCs w:val="20"/>
        </w:rPr>
        <w:t>品出口</w:t>
      </w:r>
      <w:r w:rsidR="00F370C6">
        <w:rPr>
          <w:rFonts w:eastAsia="標楷體" w:hint="eastAsia"/>
          <w:b/>
          <w:sz w:val="28"/>
          <w:szCs w:val="20"/>
        </w:rPr>
        <w:t>衰退</w:t>
      </w:r>
      <w:r w:rsidR="00CC2D88">
        <w:rPr>
          <w:rFonts w:eastAsia="標楷體" w:hint="eastAsia"/>
          <w:b/>
          <w:sz w:val="28"/>
          <w:szCs w:val="20"/>
        </w:rPr>
        <w:t>幅度加劇</w:t>
      </w:r>
      <w:r w:rsidR="00F370C6">
        <w:rPr>
          <w:rFonts w:eastAsia="標楷體" w:hint="eastAsia"/>
          <w:b/>
          <w:sz w:val="28"/>
          <w:szCs w:val="20"/>
        </w:rPr>
        <w:t>：</w:t>
      </w:r>
      <w:r w:rsidR="0062225B" w:rsidRPr="0062225B">
        <w:rPr>
          <w:rFonts w:eastAsia="標楷體" w:hint="eastAsia"/>
          <w:sz w:val="28"/>
          <w:szCs w:val="20"/>
        </w:rPr>
        <w:t>受</w:t>
      </w:r>
      <w:proofErr w:type="gramStart"/>
      <w:r w:rsidR="0062225B" w:rsidRPr="0062225B">
        <w:rPr>
          <w:rFonts w:eastAsia="標楷體" w:hint="eastAsia"/>
          <w:sz w:val="28"/>
          <w:szCs w:val="20"/>
        </w:rPr>
        <w:t>疫</w:t>
      </w:r>
      <w:proofErr w:type="gramEnd"/>
      <w:r w:rsidR="0062225B" w:rsidRPr="0062225B">
        <w:rPr>
          <w:rFonts w:eastAsia="標楷體" w:hint="eastAsia"/>
          <w:sz w:val="28"/>
          <w:szCs w:val="20"/>
        </w:rPr>
        <w:t>情擴散拖累全球及大陸經濟，我部分主力出口貨品出現不同程度衰退，其中機械產品衰退</w:t>
      </w:r>
      <w:r w:rsidR="0062225B" w:rsidRPr="0062225B">
        <w:rPr>
          <w:rFonts w:eastAsia="標楷體" w:hint="eastAsia"/>
          <w:sz w:val="28"/>
          <w:szCs w:val="20"/>
        </w:rPr>
        <w:t>26.2%</w:t>
      </w:r>
      <w:r w:rsidR="0062225B" w:rsidRPr="0062225B">
        <w:rPr>
          <w:rFonts w:eastAsia="標楷體" w:hint="eastAsia"/>
          <w:sz w:val="28"/>
          <w:szCs w:val="20"/>
        </w:rPr>
        <w:t>最深；另近期油價暴跌、需求緊縮下，造成紡織品、化學品及塑橡膠製品分別衰退</w:t>
      </w:r>
      <w:r w:rsidR="0062225B" w:rsidRPr="0062225B">
        <w:rPr>
          <w:rFonts w:eastAsia="標楷體" w:hint="eastAsia"/>
          <w:sz w:val="28"/>
          <w:szCs w:val="20"/>
        </w:rPr>
        <w:t>24.0%</w:t>
      </w:r>
      <w:r w:rsidR="0062225B" w:rsidRPr="0062225B">
        <w:rPr>
          <w:rFonts w:eastAsia="標楷體" w:hint="eastAsia"/>
          <w:sz w:val="28"/>
          <w:szCs w:val="20"/>
        </w:rPr>
        <w:t>、</w:t>
      </w:r>
      <w:r w:rsidR="0062225B" w:rsidRPr="0062225B">
        <w:rPr>
          <w:rFonts w:eastAsia="標楷體" w:hint="eastAsia"/>
          <w:sz w:val="28"/>
          <w:szCs w:val="20"/>
        </w:rPr>
        <w:t>21.0%</w:t>
      </w:r>
      <w:r w:rsidR="0062225B" w:rsidRPr="0062225B">
        <w:rPr>
          <w:rFonts w:eastAsia="標楷體" w:hint="eastAsia"/>
          <w:sz w:val="28"/>
          <w:szCs w:val="20"/>
        </w:rPr>
        <w:t>及</w:t>
      </w:r>
      <w:r w:rsidR="0062225B" w:rsidRPr="0062225B">
        <w:rPr>
          <w:rFonts w:eastAsia="標楷體" w:hint="eastAsia"/>
          <w:sz w:val="28"/>
          <w:szCs w:val="20"/>
        </w:rPr>
        <w:t>19.5%</w:t>
      </w:r>
      <w:r w:rsidR="0062225B" w:rsidRPr="0062225B">
        <w:rPr>
          <w:rFonts w:eastAsia="標楷體" w:hint="eastAsia"/>
          <w:sz w:val="28"/>
          <w:szCs w:val="20"/>
        </w:rPr>
        <w:t>。</w:t>
      </w:r>
      <w:r>
        <w:rPr>
          <w:rFonts w:eastAsia="標楷體" w:hint="eastAsia"/>
          <w:sz w:val="28"/>
          <w:szCs w:val="20"/>
        </w:rPr>
        <w:t>若與</w:t>
      </w:r>
      <w:r>
        <w:rPr>
          <w:rFonts w:eastAsia="標楷體" w:hint="eastAsia"/>
          <w:sz w:val="28"/>
          <w:szCs w:val="20"/>
        </w:rPr>
        <w:t>2019</w:t>
      </w:r>
      <w:r>
        <w:rPr>
          <w:rFonts w:eastAsia="標楷體" w:hint="eastAsia"/>
          <w:sz w:val="28"/>
          <w:szCs w:val="20"/>
        </w:rPr>
        <w:t>年第</w:t>
      </w:r>
      <w:r>
        <w:rPr>
          <w:rFonts w:eastAsia="標楷體" w:hint="eastAsia"/>
          <w:sz w:val="28"/>
          <w:szCs w:val="20"/>
        </w:rPr>
        <w:t>4</w:t>
      </w:r>
      <w:r>
        <w:rPr>
          <w:rFonts w:eastAsia="標楷體" w:hint="eastAsia"/>
          <w:sz w:val="28"/>
          <w:szCs w:val="20"/>
        </w:rPr>
        <w:t>季相較，上述產品均延續負成長，</w:t>
      </w:r>
      <w:r w:rsidR="007949ED">
        <w:rPr>
          <w:rFonts w:eastAsia="標楷體" w:hint="eastAsia"/>
          <w:sz w:val="28"/>
          <w:szCs w:val="20"/>
        </w:rPr>
        <w:t>僅</w:t>
      </w:r>
      <w:r>
        <w:rPr>
          <w:rFonts w:eastAsia="標楷體" w:hint="eastAsia"/>
          <w:sz w:val="28"/>
          <w:szCs w:val="20"/>
        </w:rPr>
        <w:t>化學品衰退幅度有減緩跡象。</w:t>
      </w:r>
    </w:p>
    <w:p w:rsidR="007F77AE" w:rsidRPr="005B48B6" w:rsidRDefault="007F77AE" w:rsidP="00E66C94">
      <w:pPr>
        <w:widowControl/>
        <w:autoSpaceDE w:val="0"/>
        <w:snapToGrid w:val="0"/>
        <w:spacing w:beforeLines="25" w:before="60" w:line="500" w:lineRule="exact"/>
        <w:ind w:leftChars="59" w:left="440" w:hangingChars="149" w:hanging="298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color w:val="000000" w:themeColor="text1"/>
          <w:sz w:val="20"/>
          <w:szCs w:val="20"/>
        </w:rPr>
        <w:t>資料來源：財政部海關統計</w:t>
      </w:r>
    </w:p>
    <w:p w:rsidR="00405536" w:rsidRPr="005B48B6" w:rsidRDefault="007F77AE" w:rsidP="00405536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2-2  </w:t>
      </w:r>
      <w:bookmarkStart w:id="40" w:name="OLE_LINK4"/>
      <w:r w:rsidR="00ED291F">
        <w:rPr>
          <w:rFonts w:eastAsia="標楷體" w:hint="eastAsia"/>
          <w:b/>
          <w:color w:val="000000" w:themeColor="text1"/>
          <w:sz w:val="28"/>
          <w:szCs w:val="32"/>
        </w:rPr>
        <w:t>近期我對</w:t>
      </w:r>
      <w:r w:rsidR="00ED291F" w:rsidRPr="005B48B6">
        <w:rPr>
          <w:rFonts w:eastAsia="標楷體"/>
          <w:b/>
          <w:color w:val="000000" w:themeColor="text1"/>
          <w:sz w:val="28"/>
          <w:szCs w:val="32"/>
        </w:rPr>
        <w:t>陸主要出口產品</w:t>
      </w:r>
      <w:bookmarkStart w:id="41" w:name="OLE_LINK15"/>
      <w:bookmarkEnd w:id="40"/>
      <w:r w:rsidR="00405536">
        <w:rPr>
          <w:rFonts w:eastAsia="標楷體" w:hint="eastAsia"/>
          <w:b/>
          <w:color w:val="000000" w:themeColor="text1"/>
          <w:sz w:val="28"/>
          <w:szCs w:val="32"/>
        </w:rPr>
        <w:t>年增率</w:t>
      </w:r>
      <w:bookmarkEnd w:id="41"/>
    </w:p>
    <w:p w:rsidR="007F77AE" w:rsidRPr="001B6512" w:rsidRDefault="007F77AE" w:rsidP="00B86104">
      <w:pPr>
        <w:widowControl/>
        <w:numPr>
          <w:ilvl w:val="0"/>
          <w:numId w:val="48"/>
        </w:numPr>
        <w:tabs>
          <w:tab w:val="left" w:pos="567"/>
        </w:tabs>
        <w:autoSpaceDE w:val="0"/>
        <w:snapToGrid w:val="0"/>
        <w:spacing w:beforeLines="50" w:before="120" w:line="460" w:lineRule="exact"/>
        <w:jc w:val="both"/>
        <w:rPr>
          <w:rFonts w:eastAsia="標楷體"/>
          <w:b/>
          <w:color w:val="383838"/>
          <w:sz w:val="28"/>
          <w:szCs w:val="28"/>
          <w:shd w:val="clear" w:color="auto" w:fill="FFFFFF"/>
        </w:rPr>
      </w:pPr>
      <w:r w:rsidRPr="001B6512">
        <w:rPr>
          <w:rFonts w:eastAsia="標楷體"/>
          <w:b/>
          <w:color w:val="383838"/>
          <w:sz w:val="28"/>
          <w:szCs w:val="28"/>
          <w:shd w:val="clear" w:color="auto" w:fill="FFFFFF"/>
        </w:rPr>
        <w:t>主要進口產品</w:t>
      </w:r>
    </w:p>
    <w:p w:rsidR="007F77AE" w:rsidRPr="005B48B6" w:rsidRDefault="007F77AE" w:rsidP="007F77AE">
      <w:pPr>
        <w:widowControl/>
        <w:autoSpaceDE w:val="0"/>
        <w:snapToGrid w:val="0"/>
        <w:spacing w:before="100" w:beforeAutospacing="1" w:line="380" w:lineRule="exact"/>
        <w:ind w:left="567" w:firstLineChars="202" w:firstLine="566"/>
        <w:jc w:val="both"/>
        <w:rPr>
          <w:rFonts w:eastAsia="標楷體"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color w:val="000000" w:themeColor="text1"/>
          <w:kern w:val="0"/>
          <w:sz w:val="28"/>
          <w:szCs w:val="32"/>
        </w:rPr>
        <w:t>檢視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2020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年第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季我國自中國大陸進口前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10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項產品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(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占進口比重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87.7%)</w:t>
      </w:r>
      <w:r w:rsidRPr="005B48B6">
        <w:rPr>
          <w:rFonts w:eastAsia="標楷體"/>
          <w:color w:val="000000" w:themeColor="text1"/>
          <w:kern w:val="0"/>
          <w:sz w:val="28"/>
          <w:szCs w:val="32"/>
        </w:rPr>
        <w:t>變動趨勢如下：</w:t>
      </w:r>
    </w:p>
    <w:p w:rsidR="007F77AE" w:rsidRPr="005B48B6" w:rsidRDefault="00B86104" w:rsidP="00B86104">
      <w:pPr>
        <w:widowControl/>
        <w:autoSpaceDE w:val="0"/>
        <w:snapToGrid w:val="0"/>
        <w:spacing w:beforeLines="25" w:before="6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1.</w:t>
      </w:r>
      <w:r w:rsidR="007F77AE" w:rsidRPr="005B48B6">
        <w:rPr>
          <w:rFonts w:eastAsia="標楷體"/>
          <w:b/>
          <w:color w:val="000000" w:themeColor="text1"/>
          <w:sz w:val="28"/>
          <w:szCs w:val="32"/>
        </w:rPr>
        <w:t>進口比重方面</w:t>
      </w:r>
    </w:p>
    <w:p w:rsidR="007F77AE" w:rsidRPr="005B48B6" w:rsidRDefault="007F77AE" w:rsidP="007F77AE">
      <w:pPr>
        <w:widowControl/>
        <w:autoSpaceDE w:val="0"/>
        <w:snapToGrid w:val="0"/>
        <w:spacing w:beforeLines="25" w:before="60" w:line="480" w:lineRule="exact"/>
        <w:ind w:leftChars="236" w:left="566" w:firstLineChars="236" w:firstLine="661"/>
        <w:jc w:val="both"/>
        <w:rPr>
          <w:rFonts w:eastAsia="標楷體"/>
          <w:sz w:val="28"/>
          <w:szCs w:val="20"/>
        </w:rPr>
      </w:pPr>
      <w:r w:rsidRPr="005B48B6">
        <w:rPr>
          <w:rFonts w:eastAsia="標楷體"/>
          <w:sz w:val="28"/>
          <w:szCs w:val="20"/>
        </w:rPr>
        <w:t>2020</w:t>
      </w:r>
      <w:r w:rsidRPr="005B48B6">
        <w:rPr>
          <w:rFonts w:eastAsia="標楷體"/>
          <w:sz w:val="28"/>
          <w:szCs w:val="20"/>
        </w:rPr>
        <w:t>年第</w:t>
      </w:r>
      <w:r w:rsidRPr="005B48B6">
        <w:rPr>
          <w:rFonts w:eastAsia="標楷體"/>
          <w:sz w:val="28"/>
          <w:szCs w:val="20"/>
        </w:rPr>
        <w:t>1</w:t>
      </w:r>
      <w:r w:rsidRPr="005B48B6">
        <w:rPr>
          <w:rFonts w:eastAsia="標楷體"/>
          <w:sz w:val="28"/>
          <w:szCs w:val="20"/>
        </w:rPr>
        <w:t>季進口以電子</w:t>
      </w:r>
      <w:r w:rsidR="003D5716">
        <w:rPr>
          <w:rFonts w:eastAsia="標楷體" w:hint="eastAsia"/>
          <w:sz w:val="28"/>
          <w:szCs w:val="20"/>
        </w:rPr>
        <w:t>零組件</w:t>
      </w:r>
      <w:r w:rsidRPr="005B48B6">
        <w:rPr>
          <w:rFonts w:eastAsia="標楷體"/>
          <w:sz w:val="28"/>
          <w:szCs w:val="20"/>
        </w:rPr>
        <w:t>占首位，比重達</w:t>
      </w:r>
      <w:r w:rsidRPr="005B48B6">
        <w:rPr>
          <w:rFonts w:eastAsia="標楷體"/>
          <w:sz w:val="28"/>
          <w:szCs w:val="20"/>
        </w:rPr>
        <w:t>32.4%</w:t>
      </w:r>
      <w:r w:rsidRPr="005B48B6">
        <w:rPr>
          <w:rFonts w:eastAsia="標楷體"/>
          <w:sz w:val="28"/>
          <w:szCs w:val="20"/>
        </w:rPr>
        <w:t>，資通</w:t>
      </w:r>
      <w:r w:rsidR="003D5716">
        <w:rPr>
          <w:rFonts w:eastAsia="標楷體" w:hint="eastAsia"/>
          <w:sz w:val="28"/>
          <w:szCs w:val="20"/>
        </w:rPr>
        <w:t>與視聽</w:t>
      </w:r>
      <w:r w:rsidRPr="005B48B6">
        <w:rPr>
          <w:rFonts w:eastAsia="標楷體"/>
          <w:sz w:val="28"/>
          <w:szCs w:val="20"/>
        </w:rPr>
        <w:t>產品居次，比重</w:t>
      </w:r>
      <w:r w:rsidRPr="005B48B6">
        <w:rPr>
          <w:rFonts w:eastAsia="標楷體"/>
          <w:sz w:val="28"/>
          <w:szCs w:val="20"/>
        </w:rPr>
        <w:t>18.1%</w:t>
      </w:r>
      <w:r w:rsidRPr="005B48B6">
        <w:rPr>
          <w:rFonts w:eastAsia="標楷體"/>
          <w:sz w:val="28"/>
          <w:szCs w:val="20"/>
        </w:rPr>
        <w:t>，其次為化學品及電機產品，所占比重分別為</w:t>
      </w:r>
      <w:r w:rsidRPr="005B48B6">
        <w:rPr>
          <w:rFonts w:eastAsia="標楷體"/>
          <w:sz w:val="28"/>
          <w:szCs w:val="20"/>
        </w:rPr>
        <w:t>7.5%</w:t>
      </w:r>
      <w:r w:rsidRPr="005B48B6">
        <w:rPr>
          <w:rFonts w:eastAsia="標楷體"/>
          <w:sz w:val="28"/>
          <w:szCs w:val="20"/>
        </w:rPr>
        <w:t>及</w:t>
      </w:r>
      <w:r w:rsidRPr="005B48B6">
        <w:rPr>
          <w:rFonts w:eastAsia="標楷體"/>
          <w:sz w:val="28"/>
          <w:szCs w:val="20"/>
        </w:rPr>
        <w:t>7.2%</w:t>
      </w:r>
      <w:r w:rsidRPr="005B48B6">
        <w:rPr>
          <w:rFonts w:eastAsia="標楷體"/>
          <w:sz w:val="28"/>
          <w:szCs w:val="20"/>
        </w:rPr>
        <w:t>。若與上年同季相較，電子</w:t>
      </w:r>
      <w:r w:rsidR="00665DBF">
        <w:rPr>
          <w:rFonts w:eastAsia="標楷體" w:hint="eastAsia"/>
          <w:sz w:val="28"/>
          <w:szCs w:val="20"/>
        </w:rPr>
        <w:t>零組件</w:t>
      </w:r>
      <w:r w:rsidRPr="005B48B6">
        <w:rPr>
          <w:rFonts w:eastAsia="標楷體"/>
          <w:sz w:val="28"/>
          <w:szCs w:val="20"/>
        </w:rPr>
        <w:t>、精密儀器、</w:t>
      </w:r>
      <w:r w:rsidRPr="005B48B6">
        <w:rPr>
          <w:rFonts w:eastAsia="標楷體"/>
          <w:sz w:val="28"/>
          <w:szCs w:val="20"/>
        </w:rPr>
        <w:lastRenderedPageBreak/>
        <w:t>化學品及塑橡膠製品分別上升</w:t>
      </w:r>
      <w:r w:rsidRPr="005B48B6">
        <w:rPr>
          <w:rFonts w:eastAsia="標楷體"/>
          <w:sz w:val="28"/>
          <w:szCs w:val="20"/>
        </w:rPr>
        <w:t>4.0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0.5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0.1</w:t>
      </w:r>
      <w:r w:rsidRPr="005B48B6">
        <w:rPr>
          <w:rFonts w:eastAsia="標楷體"/>
          <w:sz w:val="28"/>
          <w:szCs w:val="20"/>
        </w:rPr>
        <w:t>及</w:t>
      </w:r>
      <w:r w:rsidRPr="005B48B6">
        <w:rPr>
          <w:rFonts w:eastAsia="標楷體"/>
          <w:sz w:val="28"/>
          <w:szCs w:val="20"/>
        </w:rPr>
        <w:t>0.1</w:t>
      </w:r>
      <w:r w:rsidRPr="005B48B6">
        <w:rPr>
          <w:rFonts w:eastAsia="標楷體"/>
          <w:sz w:val="28"/>
          <w:szCs w:val="20"/>
        </w:rPr>
        <w:t>個百分點，其餘主力</w:t>
      </w:r>
      <w:r w:rsidR="00665DBF">
        <w:rPr>
          <w:rFonts w:eastAsia="標楷體" w:hint="eastAsia"/>
          <w:sz w:val="28"/>
          <w:szCs w:val="20"/>
        </w:rPr>
        <w:t>進</w:t>
      </w:r>
      <w:r w:rsidRPr="005B48B6">
        <w:rPr>
          <w:rFonts w:eastAsia="標楷體"/>
          <w:sz w:val="28"/>
          <w:szCs w:val="20"/>
        </w:rPr>
        <w:t>口貨品占比出現微幅下降。</w:t>
      </w:r>
    </w:p>
    <w:p w:rsidR="007F77AE" w:rsidRPr="005B48B6" w:rsidRDefault="007F77AE" w:rsidP="007F77AE">
      <w:pPr>
        <w:widowControl/>
        <w:autoSpaceDE w:val="0"/>
        <w:snapToGrid w:val="0"/>
        <w:spacing w:before="100" w:beforeAutospacing="1" w:line="380" w:lineRule="exact"/>
        <w:jc w:val="both"/>
        <w:rPr>
          <w:rFonts w:eastAsia="標楷體"/>
          <w:color w:val="000000" w:themeColor="text1"/>
          <w:kern w:val="0"/>
          <w:sz w:val="28"/>
          <w:szCs w:val="32"/>
        </w:rPr>
      </w:pPr>
    </w:p>
    <w:p w:rsidR="007F77AE" w:rsidRPr="005B48B6" w:rsidRDefault="007F77AE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00256" behindDoc="1" locked="0" layoutInCell="1" allowOverlap="1" wp14:anchorId="55629270" wp14:editId="4198AB8D">
            <wp:simplePos x="0" y="0"/>
            <wp:positionH relativeFrom="column">
              <wp:posOffset>-116840</wp:posOffset>
            </wp:positionH>
            <wp:positionV relativeFrom="paragraph">
              <wp:posOffset>64770</wp:posOffset>
            </wp:positionV>
            <wp:extent cx="5749925" cy="2825115"/>
            <wp:effectExtent l="0" t="0" r="3175" b="0"/>
            <wp:wrapSquare wrapText="bothSides"/>
            <wp:docPr id="208" name="圖表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8B6">
        <w:rPr>
          <w:rFonts w:eastAsia="標楷體"/>
          <w:color w:val="000000" w:themeColor="text1"/>
          <w:sz w:val="20"/>
          <w:szCs w:val="20"/>
        </w:rPr>
        <w:t>資料來源：財政部海關統計。</w:t>
      </w: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2-3  2020</w:t>
      </w:r>
      <w:r w:rsidR="00B921B1" w:rsidRPr="005B48B6">
        <w:rPr>
          <w:rFonts w:eastAsia="標楷體"/>
          <w:b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b/>
          <w:color w:val="000000" w:themeColor="text1"/>
          <w:sz w:val="28"/>
          <w:szCs w:val="32"/>
        </w:rPr>
        <w:t>第</w:t>
      </w:r>
      <w:r w:rsidRPr="005B48B6">
        <w:rPr>
          <w:rFonts w:eastAsia="標楷體"/>
          <w:b/>
          <w:color w:val="000000" w:themeColor="text1"/>
          <w:sz w:val="28"/>
          <w:szCs w:val="32"/>
        </w:rPr>
        <w:t>1</w:t>
      </w:r>
      <w:r w:rsidRPr="005B48B6">
        <w:rPr>
          <w:rFonts w:eastAsia="標楷體"/>
          <w:b/>
          <w:color w:val="000000" w:themeColor="text1"/>
          <w:sz w:val="28"/>
          <w:szCs w:val="32"/>
        </w:rPr>
        <w:t>季臺灣自中國大陸進口產品占比</w:t>
      </w:r>
    </w:p>
    <w:p w:rsidR="007F77AE" w:rsidRPr="005B48B6" w:rsidRDefault="00B86104" w:rsidP="00B86104">
      <w:pPr>
        <w:widowControl/>
        <w:autoSpaceDE w:val="0"/>
        <w:snapToGrid w:val="0"/>
        <w:spacing w:beforeLines="25" w:before="60" w:line="460" w:lineRule="exact"/>
        <w:ind w:firstLineChars="101" w:firstLine="283"/>
        <w:jc w:val="both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2.</w:t>
      </w:r>
      <w:r w:rsidR="00CA6009">
        <w:rPr>
          <w:rFonts w:eastAsia="標楷體" w:hint="eastAsia"/>
          <w:b/>
          <w:color w:val="000000" w:themeColor="text1"/>
          <w:sz w:val="28"/>
          <w:szCs w:val="32"/>
        </w:rPr>
        <w:t>進口</w:t>
      </w:r>
      <w:r w:rsidR="00B45E4D">
        <w:rPr>
          <w:rFonts w:eastAsia="標楷體" w:hint="eastAsia"/>
          <w:b/>
          <w:color w:val="000000" w:themeColor="text1"/>
          <w:sz w:val="28"/>
          <w:szCs w:val="32"/>
        </w:rPr>
        <w:t>年增率</w:t>
      </w:r>
      <w:r w:rsidR="007F77AE" w:rsidRPr="005B48B6">
        <w:rPr>
          <w:rFonts w:eastAsia="標楷體"/>
          <w:b/>
          <w:color w:val="000000" w:themeColor="text1"/>
          <w:sz w:val="28"/>
          <w:szCs w:val="32"/>
        </w:rPr>
        <w:t>方面</w:t>
      </w:r>
    </w:p>
    <w:p w:rsidR="00D02EAF" w:rsidRPr="005B48B6" w:rsidRDefault="00D02EAF" w:rsidP="00D02EAF">
      <w:pPr>
        <w:widowControl/>
        <w:autoSpaceDE w:val="0"/>
        <w:snapToGrid w:val="0"/>
        <w:spacing w:beforeLines="25" w:before="60" w:line="480" w:lineRule="exact"/>
        <w:ind w:leftChars="236" w:left="566" w:firstLineChars="236" w:firstLine="661"/>
        <w:jc w:val="both"/>
        <w:rPr>
          <w:rFonts w:eastAsia="標楷體"/>
          <w:sz w:val="28"/>
          <w:szCs w:val="20"/>
        </w:rPr>
      </w:pPr>
      <w:r w:rsidRPr="005B48B6">
        <w:rPr>
          <w:rFonts w:eastAsia="標楷體"/>
          <w:sz w:val="28"/>
          <w:szCs w:val="20"/>
        </w:rPr>
        <w:t>由於</w:t>
      </w:r>
      <w:r w:rsidRPr="005B48B6">
        <w:rPr>
          <w:rFonts w:eastAsia="標楷體"/>
          <w:sz w:val="28"/>
          <w:szCs w:val="20"/>
        </w:rPr>
        <w:t>COVID-19</w:t>
      </w:r>
      <w:proofErr w:type="gramStart"/>
      <w:r w:rsidRPr="005B48B6">
        <w:rPr>
          <w:rFonts w:eastAsia="標楷體"/>
          <w:sz w:val="28"/>
          <w:szCs w:val="20"/>
        </w:rPr>
        <w:t>疫</w:t>
      </w:r>
      <w:proofErr w:type="gramEnd"/>
      <w:r w:rsidRPr="005B48B6">
        <w:rPr>
          <w:rFonts w:eastAsia="標楷體"/>
          <w:sz w:val="28"/>
          <w:szCs w:val="20"/>
        </w:rPr>
        <w:t>情蔓延致需求面不足，我自陸主要進口貨品皆受到直接衝擊，除精密儀器、電子產品、塑橡膠及化學品外，其餘均出現衰退走勢。</w:t>
      </w:r>
    </w:p>
    <w:p w:rsidR="00D02EAF" w:rsidRPr="005B48B6" w:rsidRDefault="00D02EAF" w:rsidP="00D02EAF">
      <w:pPr>
        <w:widowControl/>
        <w:autoSpaceDE w:val="0"/>
        <w:snapToGrid w:val="0"/>
        <w:spacing w:beforeLines="25" w:before="60" w:line="500" w:lineRule="exact"/>
        <w:ind w:leftChars="59" w:left="560" w:hangingChars="149" w:hanging="418"/>
        <w:jc w:val="both"/>
        <w:rPr>
          <w:rFonts w:eastAsia="標楷體"/>
          <w:sz w:val="28"/>
          <w:szCs w:val="20"/>
        </w:rPr>
      </w:pPr>
      <w:r w:rsidRPr="005B48B6">
        <w:rPr>
          <w:rFonts w:eastAsia="標楷體"/>
          <w:b/>
          <w:sz w:val="28"/>
          <w:szCs w:val="20"/>
        </w:rPr>
        <w:t xml:space="preserve"> </w:t>
      </w:r>
      <w:proofErr w:type="gramStart"/>
      <w:r w:rsidRPr="005B48B6">
        <w:rPr>
          <w:rFonts w:eastAsia="標楷體"/>
          <w:b/>
          <w:sz w:val="28"/>
          <w:szCs w:val="20"/>
        </w:rPr>
        <w:t>—</w:t>
      </w:r>
      <w:proofErr w:type="gramEnd"/>
      <w:r w:rsidRPr="005B48B6">
        <w:rPr>
          <w:rFonts w:eastAsia="標楷體"/>
          <w:b/>
          <w:sz w:val="28"/>
          <w:szCs w:val="20"/>
        </w:rPr>
        <w:t>精密儀器、電子</w:t>
      </w:r>
      <w:r>
        <w:rPr>
          <w:rFonts w:eastAsia="標楷體" w:hint="eastAsia"/>
          <w:b/>
          <w:sz w:val="28"/>
          <w:szCs w:val="20"/>
        </w:rPr>
        <w:t>零組件</w:t>
      </w:r>
      <w:r w:rsidRPr="005B48B6">
        <w:rPr>
          <w:rFonts w:eastAsia="標楷體"/>
          <w:b/>
          <w:sz w:val="28"/>
          <w:szCs w:val="20"/>
        </w:rPr>
        <w:t>成長幅度較大：</w:t>
      </w:r>
      <w:r w:rsidRPr="005B48B6">
        <w:rPr>
          <w:rFonts w:eastAsia="標楷體"/>
          <w:sz w:val="28"/>
          <w:szCs w:val="20"/>
        </w:rPr>
        <w:t>由於基期較低，加以廠商布局高階科技應用，我自陸進口精密儀器</w:t>
      </w:r>
      <w:r>
        <w:rPr>
          <w:rFonts w:eastAsia="標楷體" w:hint="eastAsia"/>
          <w:sz w:val="28"/>
          <w:szCs w:val="20"/>
        </w:rPr>
        <w:t>較上年同季</w:t>
      </w:r>
      <w:r w:rsidRPr="005B48B6">
        <w:rPr>
          <w:rFonts w:eastAsia="標楷體"/>
          <w:sz w:val="28"/>
          <w:szCs w:val="20"/>
        </w:rPr>
        <w:t>成長</w:t>
      </w:r>
      <w:r w:rsidRPr="005B48B6">
        <w:rPr>
          <w:rFonts w:eastAsia="標楷體"/>
          <w:sz w:val="28"/>
          <w:szCs w:val="20"/>
        </w:rPr>
        <w:t>34.</w:t>
      </w:r>
      <w:r>
        <w:rPr>
          <w:rFonts w:eastAsia="標楷體" w:hint="eastAsia"/>
          <w:sz w:val="28"/>
          <w:szCs w:val="20"/>
        </w:rPr>
        <w:t>5</w:t>
      </w:r>
      <w:r w:rsidRPr="005B48B6">
        <w:rPr>
          <w:rFonts w:eastAsia="標楷體"/>
          <w:sz w:val="28"/>
          <w:szCs w:val="20"/>
        </w:rPr>
        <w:t>%</w:t>
      </w:r>
      <w:r w:rsidRPr="005B48B6">
        <w:rPr>
          <w:rFonts w:eastAsia="標楷體"/>
          <w:sz w:val="28"/>
          <w:szCs w:val="20"/>
        </w:rPr>
        <w:t>；此外由於半導體高階製程業者擴增先進製程，電子</w:t>
      </w:r>
      <w:r>
        <w:rPr>
          <w:rFonts w:eastAsia="標楷體" w:hint="eastAsia"/>
          <w:sz w:val="28"/>
          <w:szCs w:val="20"/>
        </w:rPr>
        <w:t>零組件</w:t>
      </w:r>
      <w:r w:rsidRPr="005B48B6">
        <w:rPr>
          <w:rFonts w:eastAsia="標楷體"/>
          <w:sz w:val="28"/>
          <w:szCs w:val="20"/>
        </w:rPr>
        <w:t>進口呈</w:t>
      </w:r>
      <w:r w:rsidRPr="005B48B6">
        <w:rPr>
          <w:rFonts w:eastAsia="標楷體"/>
          <w:sz w:val="28"/>
          <w:szCs w:val="20"/>
        </w:rPr>
        <w:t>15.2%</w:t>
      </w:r>
      <w:r w:rsidRPr="005B48B6">
        <w:rPr>
          <w:rFonts w:eastAsia="標楷體"/>
          <w:sz w:val="28"/>
          <w:szCs w:val="20"/>
        </w:rPr>
        <w:t>成長；</w:t>
      </w:r>
      <w:proofErr w:type="gramStart"/>
      <w:r w:rsidRPr="005B48B6">
        <w:rPr>
          <w:rFonts w:eastAsia="標楷體"/>
          <w:sz w:val="28"/>
          <w:szCs w:val="20"/>
        </w:rPr>
        <w:t>另塑橡膠</w:t>
      </w:r>
      <w:proofErr w:type="gramEnd"/>
      <w:r w:rsidRPr="005B48B6">
        <w:rPr>
          <w:rFonts w:eastAsia="標楷體"/>
          <w:sz w:val="28"/>
          <w:szCs w:val="20"/>
        </w:rPr>
        <w:t>製品</w:t>
      </w:r>
      <w:r w:rsidR="004062EF">
        <w:rPr>
          <w:rFonts w:eastAsia="標楷體" w:hint="eastAsia"/>
          <w:sz w:val="28"/>
          <w:szCs w:val="20"/>
        </w:rPr>
        <w:t>及化學品</w:t>
      </w:r>
      <w:r w:rsidRPr="005B48B6">
        <w:rPr>
          <w:rFonts w:eastAsia="標楷體"/>
          <w:sz w:val="28"/>
          <w:szCs w:val="20"/>
        </w:rPr>
        <w:t>較去年同期增加</w:t>
      </w:r>
      <w:r w:rsidRPr="005B48B6">
        <w:rPr>
          <w:rFonts w:eastAsia="標楷體"/>
          <w:sz w:val="28"/>
          <w:szCs w:val="20"/>
        </w:rPr>
        <w:t>2.7%</w:t>
      </w:r>
      <w:r w:rsidRPr="005B48B6">
        <w:rPr>
          <w:rFonts w:eastAsia="標楷體"/>
          <w:sz w:val="28"/>
          <w:szCs w:val="20"/>
        </w:rPr>
        <w:t>。</w:t>
      </w:r>
    </w:p>
    <w:p w:rsidR="00D02EAF" w:rsidRDefault="00D02EAF" w:rsidP="00D02EAF">
      <w:pPr>
        <w:widowControl/>
        <w:autoSpaceDE w:val="0"/>
        <w:snapToGrid w:val="0"/>
        <w:spacing w:beforeLines="25" w:before="60" w:line="500" w:lineRule="exact"/>
        <w:ind w:leftChars="59" w:left="560" w:hangingChars="149" w:hanging="418"/>
        <w:jc w:val="both"/>
        <w:rPr>
          <w:rFonts w:eastAsia="標楷體"/>
          <w:color w:val="000000" w:themeColor="text1"/>
          <w:sz w:val="20"/>
          <w:szCs w:val="20"/>
        </w:rPr>
      </w:pPr>
      <w:r w:rsidRPr="005B48B6">
        <w:rPr>
          <w:rFonts w:eastAsia="標楷體"/>
          <w:b/>
          <w:sz w:val="28"/>
          <w:szCs w:val="20"/>
        </w:rPr>
        <w:t xml:space="preserve"> </w:t>
      </w:r>
      <w:proofErr w:type="gramStart"/>
      <w:r w:rsidRPr="005B48B6">
        <w:rPr>
          <w:rFonts w:eastAsia="標楷體"/>
          <w:b/>
          <w:sz w:val="28"/>
          <w:szCs w:val="20"/>
        </w:rPr>
        <w:t>—</w:t>
      </w:r>
      <w:proofErr w:type="gramEnd"/>
      <w:r w:rsidRPr="005B48B6">
        <w:rPr>
          <w:rFonts w:eastAsia="標楷體"/>
          <w:b/>
          <w:sz w:val="28"/>
          <w:szCs w:val="20"/>
        </w:rPr>
        <w:t>主要進口貨品均出現衰退：</w:t>
      </w:r>
      <w:r w:rsidRPr="005B48B6">
        <w:rPr>
          <w:rFonts w:eastAsia="標楷體"/>
          <w:sz w:val="28"/>
          <w:szCs w:val="20"/>
        </w:rPr>
        <w:t>受</w:t>
      </w:r>
      <w:proofErr w:type="gramStart"/>
      <w:r w:rsidRPr="005B48B6">
        <w:rPr>
          <w:rFonts w:eastAsia="標楷體"/>
          <w:sz w:val="28"/>
          <w:szCs w:val="20"/>
        </w:rPr>
        <w:t>疫</w:t>
      </w:r>
      <w:proofErr w:type="gramEnd"/>
      <w:r w:rsidRPr="005B48B6">
        <w:rPr>
          <w:rFonts w:eastAsia="標楷體"/>
          <w:sz w:val="28"/>
          <w:szCs w:val="20"/>
        </w:rPr>
        <w:t>情蔓延致全球市場需求低迷，中國大陸出口亦受衝擊，對臺灣衍生需求下降，我自陸進口機械及電機產品由去年成長轉為衰退</w:t>
      </w:r>
      <w:r w:rsidRPr="005B48B6">
        <w:rPr>
          <w:rFonts w:eastAsia="標楷體"/>
          <w:sz w:val="28"/>
          <w:szCs w:val="20"/>
        </w:rPr>
        <w:t>11.9%</w:t>
      </w:r>
      <w:r w:rsidRPr="005B48B6">
        <w:rPr>
          <w:rFonts w:eastAsia="標楷體"/>
          <w:sz w:val="28"/>
          <w:szCs w:val="20"/>
        </w:rPr>
        <w:t>及</w:t>
      </w:r>
      <w:r w:rsidRPr="005B48B6">
        <w:rPr>
          <w:rFonts w:eastAsia="標楷體"/>
          <w:sz w:val="28"/>
          <w:szCs w:val="20"/>
        </w:rPr>
        <w:t>3.3%</w:t>
      </w:r>
      <w:r w:rsidRPr="005B48B6">
        <w:rPr>
          <w:rFonts w:eastAsia="標楷體"/>
          <w:sz w:val="28"/>
          <w:szCs w:val="20"/>
        </w:rPr>
        <w:t>；運輸工具及資通</w:t>
      </w:r>
      <w:r>
        <w:rPr>
          <w:rFonts w:eastAsia="標楷體" w:hint="eastAsia"/>
          <w:sz w:val="28"/>
          <w:szCs w:val="20"/>
        </w:rPr>
        <w:t>與視聽</w:t>
      </w:r>
      <w:r w:rsidRPr="005B48B6">
        <w:rPr>
          <w:rFonts w:eastAsia="標楷體"/>
          <w:sz w:val="28"/>
          <w:szCs w:val="20"/>
        </w:rPr>
        <w:t>產品分別下降</w:t>
      </w:r>
      <w:r w:rsidRPr="005B48B6">
        <w:rPr>
          <w:rFonts w:eastAsia="標楷體"/>
          <w:sz w:val="28"/>
          <w:szCs w:val="20"/>
        </w:rPr>
        <w:t>12.9%</w:t>
      </w:r>
      <w:r w:rsidRPr="005B48B6">
        <w:rPr>
          <w:rFonts w:eastAsia="標楷體"/>
          <w:sz w:val="28"/>
          <w:szCs w:val="20"/>
        </w:rPr>
        <w:t>及</w:t>
      </w:r>
      <w:r w:rsidRPr="005B48B6">
        <w:rPr>
          <w:rFonts w:eastAsia="標楷體"/>
          <w:sz w:val="28"/>
          <w:szCs w:val="20"/>
        </w:rPr>
        <w:t>4.3%</w:t>
      </w:r>
      <w:r w:rsidRPr="005B48B6">
        <w:rPr>
          <w:rFonts w:eastAsia="標楷體"/>
          <w:sz w:val="28"/>
          <w:szCs w:val="20"/>
        </w:rPr>
        <w:t>；紡織品及基本金屬亦衰退</w:t>
      </w:r>
      <w:r w:rsidRPr="005B48B6">
        <w:rPr>
          <w:rFonts w:eastAsia="標楷體"/>
          <w:sz w:val="28"/>
          <w:szCs w:val="20"/>
        </w:rPr>
        <w:t>15.4%</w:t>
      </w:r>
      <w:r w:rsidRPr="005B48B6">
        <w:rPr>
          <w:rFonts w:eastAsia="標楷體"/>
          <w:sz w:val="28"/>
          <w:szCs w:val="20"/>
        </w:rPr>
        <w:t>、</w:t>
      </w:r>
      <w:r w:rsidRPr="005B48B6">
        <w:rPr>
          <w:rFonts w:eastAsia="標楷體"/>
          <w:sz w:val="28"/>
          <w:szCs w:val="20"/>
        </w:rPr>
        <w:t>9.5%</w:t>
      </w:r>
      <w:r w:rsidRPr="005B48B6">
        <w:rPr>
          <w:rFonts w:eastAsia="標楷體"/>
          <w:sz w:val="28"/>
          <w:szCs w:val="20"/>
        </w:rPr>
        <w:t>。</w:t>
      </w:r>
    </w:p>
    <w:p w:rsidR="0069535B" w:rsidRPr="00D02EAF" w:rsidRDefault="0069535B" w:rsidP="0069535B">
      <w:pPr>
        <w:widowControl/>
        <w:autoSpaceDE w:val="0"/>
        <w:snapToGrid w:val="0"/>
        <w:spacing w:beforeLines="25" w:before="60" w:line="500" w:lineRule="exact"/>
        <w:ind w:leftChars="59" w:left="560" w:hangingChars="149" w:hanging="418"/>
        <w:jc w:val="both"/>
        <w:rPr>
          <w:rFonts w:eastAsia="標楷體"/>
          <w:b/>
          <w:sz w:val="28"/>
          <w:szCs w:val="20"/>
        </w:rPr>
      </w:pPr>
    </w:p>
    <w:p w:rsidR="001A76A1" w:rsidRDefault="0069535B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DEB2A41" wp14:editId="21C0F9E6">
                <wp:simplePos x="0" y="0"/>
                <wp:positionH relativeFrom="column">
                  <wp:posOffset>21590</wp:posOffset>
                </wp:positionH>
                <wp:positionV relativeFrom="paragraph">
                  <wp:posOffset>27305</wp:posOffset>
                </wp:positionV>
                <wp:extent cx="335915" cy="227965"/>
                <wp:effectExtent l="0" t="0" r="0" b="63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FE0" w:rsidRPr="00E66C94" w:rsidRDefault="008B6FE0" w:rsidP="0069535B">
                            <w:pPr>
                              <w:rPr>
                                <w:sz w:val="22"/>
                              </w:rPr>
                            </w:pPr>
                            <w:r w:rsidRPr="00E66C94">
                              <w:rPr>
                                <w:rFonts w:hint="eastAsia"/>
                                <w:sz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1.7pt;margin-top:2.15pt;width:26.45pt;height:17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lyGJQIAAP0DAAAOAAAAZHJzL2Uyb0RvYy54bWysU11uEzEQfkfiDpbfyWa3SdussqlKSxFS&#10;+ZEKB3C83qyF7TG2k91wASQOUJ45AAfgQO05GHuTEMEbYh8se8fzzXzffJ5f9FqRjXBegqloPhpT&#10;IgyHWppVRT+8v3l2TokPzNRMgREV3QpPLxZPn8w7W4oCWlC1cARBjC87W9E2BFtmmeet0MyPwAqD&#10;wQacZgGPbpXVjnWIrlVWjMenWQeutg648B7/Xg9Bukj4TSN4eNs0XgSiKoq9hbS6tC7jmi3mrFw5&#10;ZlvJd22wf+hCM2mw6AHqmgVG1k7+BaUld+ChCSMOOoOmkVwkDsgmH//B5q5lViQuKI63B5n8/4Pl&#10;bzbvHJF1RSeUGKZxRI/3Xx5+fHu8//nw/SspokKd9SVevLN4NfTPocdJJ7be3gL/6ImBq5aZlbh0&#10;DrpWsBo7zGNmdpQ64PgIsuxeQ42l2DpAAuobp6N8KAhBdJzU9jAd0QfC8efJyXSWTynhGCqKs9np&#10;NFVg5T7ZOh9eCtAkbirqcPgJnG1ufYjNsHJ/JdYycCOVSgZQhnQVnU2LaUo4imgZ0J9K6oqej+M3&#10;OCZyfGHqlByYVMMeCyizIx15DoxDv+yTwvlsL+YS6i3K4GDwI74f3LTgPlPSoRcr6j+tmROUqFcG&#10;pZzlk0k0bzpMpmcFHtxxZHkcYYYjVEUDJcP2KiTDD5wvUfJGJjnibIZOdj2jx5JKu/cQTXx8Trd+&#10;v9rFLwAAAP//AwBQSwMEFAAGAAgAAAAhAKDELm/ZAAAABQEAAA8AAABkcnMvZG93bnJldi54bWxM&#10;jsFOwzAQRO9I/IO1SNzomjatIMSpEIgriAKVenPjbRIRr6PYbcLfs5zoaTSa0cwr1pPv1ImG2AY2&#10;cDvToIir4FquDXx+vNzcgYrJsrNdYDLwQxHW5eVFYXMXRn6n0ybVSkY45tZAk1KfI8aqIW/jLPTE&#10;kh3C4G0SO9ToBjvKuO9wrvUKvW1ZHhrb01ND1ffm6A18vR5220y/1c9+2Y9h0sj+Ho25vpoeH0Al&#10;mtJ/Gf7wBR1KYdqHI7uoOgOLTIoGsgUoSZcr0b1YPQcsCzynL38BAAD//wMAUEsBAi0AFAAGAAgA&#10;AAAhALaDOJL+AAAA4QEAABMAAAAAAAAAAAAAAAAAAAAAAFtDb250ZW50X1R5cGVzXS54bWxQSwEC&#10;LQAUAAYACAAAACEAOP0h/9YAAACUAQAACwAAAAAAAAAAAAAAAAAvAQAAX3JlbHMvLnJlbHNQSwEC&#10;LQAUAAYACAAAACEAf/5chiUCAAD9AwAADgAAAAAAAAAAAAAAAAAuAgAAZHJzL2Uyb0RvYy54bWxQ&#10;SwECLQAUAAYACAAAACEAoMQub9kAAAAFAQAADwAAAAAAAAAAAAAAAAB/BAAAZHJzL2Rvd25yZXYu&#10;eG1sUEsFBgAAAAAEAAQA8wAAAIUFAAAAAA==&#10;" filled="f" stroked="f">
                <v:textbox>
                  <w:txbxContent>
                    <w:p w:rsidR="008B6FE0" w:rsidRPr="00E66C94" w:rsidRDefault="008B6FE0" w:rsidP="0069535B">
                      <w:pPr>
                        <w:rPr>
                          <w:sz w:val="22"/>
                        </w:rPr>
                      </w:pPr>
                      <w:r w:rsidRPr="00E66C94">
                        <w:rPr>
                          <w:rFonts w:hint="eastAsia"/>
                          <w:sz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7F77AE" w:rsidRPr="005B48B6" w:rsidRDefault="001A76A1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55DEB86D" wp14:editId="5C560530">
            <wp:simplePos x="0" y="0"/>
            <wp:positionH relativeFrom="column">
              <wp:posOffset>-67310</wp:posOffset>
            </wp:positionH>
            <wp:positionV relativeFrom="paragraph">
              <wp:posOffset>0</wp:posOffset>
            </wp:positionV>
            <wp:extent cx="5822315" cy="3605530"/>
            <wp:effectExtent l="0" t="0" r="6985" b="0"/>
            <wp:wrapSquare wrapText="bothSides"/>
            <wp:docPr id="27" name="圖表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AE" w:rsidRPr="005B48B6">
        <w:rPr>
          <w:rFonts w:eastAsia="標楷體"/>
          <w:color w:val="000000" w:themeColor="text1"/>
          <w:sz w:val="20"/>
          <w:szCs w:val="20"/>
        </w:rPr>
        <w:t>資料來源：財政部海關統計。</w:t>
      </w:r>
    </w:p>
    <w:p w:rsidR="007F77AE" w:rsidRPr="005B48B6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 xml:space="preserve">2-4  </w:t>
      </w:r>
      <w:r w:rsidR="00022579">
        <w:rPr>
          <w:rFonts w:eastAsia="標楷體" w:hint="eastAsia"/>
          <w:b/>
          <w:color w:val="000000" w:themeColor="text1"/>
          <w:sz w:val="28"/>
          <w:szCs w:val="32"/>
        </w:rPr>
        <w:t>近期</w:t>
      </w:r>
      <w:r w:rsidR="00AD1D34">
        <w:rPr>
          <w:rFonts w:eastAsia="標楷體" w:hint="eastAsia"/>
          <w:b/>
          <w:color w:val="000000" w:themeColor="text1"/>
          <w:sz w:val="28"/>
          <w:szCs w:val="32"/>
        </w:rPr>
        <w:t>我自</w:t>
      </w:r>
      <w:r w:rsidR="00AD1D34">
        <w:rPr>
          <w:rFonts w:eastAsia="標楷體"/>
          <w:b/>
          <w:color w:val="000000" w:themeColor="text1"/>
          <w:sz w:val="28"/>
          <w:szCs w:val="32"/>
        </w:rPr>
        <w:t>陸主要</w:t>
      </w:r>
      <w:r w:rsidR="00AD1D34">
        <w:rPr>
          <w:rFonts w:eastAsia="標楷體" w:hint="eastAsia"/>
          <w:b/>
          <w:color w:val="000000" w:themeColor="text1"/>
          <w:sz w:val="28"/>
          <w:szCs w:val="32"/>
        </w:rPr>
        <w:t>進</w:t>
      </w:r>
      <w:r w:rsidR="00AD1D34" w:rsidRPr="005B48B6">
        <w:rPr>
          <w:rFonts w:eastAsia="標楷體"/>
          <w:b/>
          <w:color w:val="000000" w:themeColor="text1"/>
          <w:sz w:val="28"/>
          <w:szCs w:val="32"/>
        </w:rPr>
        <w:t>口產品</w:t>
      </w:r>
      <w:r w:rsidR="00405536">
        <w:rPr>
          <w:rFonts w:eastAsia="標楷體" w:hint="eastAsia"/>
          <w:b/>
          <w:color w:val="000000" w:themeColor="text1"/>
          <w:sz w:val="28"/>
          <w:szCs w:val="32"/>
        </w:rPr>
        <w:t>年增率</w:t>
      </w:r>
    </w:p>
    <w:p w:rsidR="007F77AE" w:rsidRPr="005B48B6" w:rsidRDefault="007F77AE" w:rsidP="00B86104">
      <w:pPr>
        <w:pStyle w:val="20"/>
        <w:tabs>
          <w:tab w:val="left" w:pos="7105"/>
        </w:tabs>
        <w:spacing w:beforeLines="50" w:before="120" w:line="48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bookmarkStart w:id="42" w:name="_Toc39595448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三、陸客來</w:t>
      </w:r>
      <w:proofErr w:type="gramStart"/>
      <w:r w:rsidRPr="005B48B6">
        <w:rPr>
          <w:rFonts w:ascii="Times New Roman" w:eastAsia="標楷體" w:hAnsi="Times New Roman"/>
          <w:color w:val="000000" w:themeColor="text1"/>
          <w:sz w:val="28"/>
          <w:szCs w:val="32"/>
        </w:rPr>
        <w:t>臺</w:t>
      </w:r>
      <w:bookmarkEnd w:id="42"/>
      <w:proofErr w:type="gramEnd"/>
    </w:p>
    <w:p w:rsidR="007F77AE" w:rsidRPr="005B48B6" w:rsidRDefault="00E04A67" w:rsidP="007F77AE">
      <w:pPr>
        <w:widowControl/>
        <w:autoSpaceDE w:val="0"/>
        <w:snapToGrid w:val="0"/>
        <w:spacing w:beforeLines="25" w:before="60" w:line="480" w:lineRule="exact"/>
        <w:ind w:firstLineChars="200" w:firstLine="560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>
        <w:rPr>
          <w:rFonts w:eastAsia="標楷體" w:hint="eastAsia"/>
          <w:color w:val="000000" w:themeColor="text1"/>
          <w:kern w:val="0"/>
          <w:sz w:val="28"/>
          <w:szCs w:val="28"/>
        </w:rPr>
        <w:t>受到</w:t>
      </w:r>
      <w:proofErr w:type="gramStart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疫情升</w:t>
      </w:r>
      <w:proofErr w:type="gramEnd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溫，加上為控制</w:t>
      </w:r>
      <w:proofErr w:type="gramStart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疫</w:t>
      </w:r>
      <w:proofErr w:type="gramEnd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情，我</w:t>
      </w:r>
      <w:r>
        <w:rPr>
          <w:rFonts w:eastAsia="標楷體" w:hint="eastAsia"/>
          <w:color w:val="000000" w:themeColor="text1"/>
          <w:kern w:val="0"/>
          <w:sz w:val="28"/>
          <w:szCs w:val="28"/>
        </w:rPr>
        <w:t>自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2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月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10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日起縮減</w:t>
      </w:r>
      <w:proofErr w:type="gramStart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9</w:t>
      </w:r>
      <w:r w:rsidR="0005457A">
        <w:rPr>
          <w:rFonts w:eastAsia="標楷體"/>
          <w:color w:val="000000" w:themeColor="text1"/>
          <w:kern w:val="0"/>
          <w:sz w:val="28"/>
          <w:szCs w:val="28"/>
        </w:rPr>
        <w:t>成</w:t>
      </w:r>
      <w:proofErr w:type="gramEnd"/>
      <w:r w:rsidR="0005457A">
        <w:rPr>
          <w:rFonts w:eastAsia="標楷體"/>
          <w:color w:val="000000" w:themeColor="text1"/>
          <w:kern w:val="0"/>
          <w:sz w:val="28"/>
          <w:szCs w:val="28"/>
        </w:rPr>
        <w:t>的中國大陸航線，及實施小三通客運禁航的邊境管制措施</w:t>
      </w:r>
      <w:r w:rsidR="0005457A">
        <w:rPr>
          <w:rFonts w:eastAsia="標楷體" w:hint="eastAsia"/>
          <w:color w:val="000000" w:themeColor="text1"/>
          <w:kern w:val="0"/>
          <w:sz w:val="28"/>
          <w:szCs w:val="28"/>
        </w:rPr>
        <w:t>；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加以中國大陸</w:t>
      </w:r>
      <w:r w:rsidR="00716318">
        <w:rPr>
          <w:rFonts w:eastAsia="標楷體" w:hint="eastAsia"/>
          <w:color w:val="000000" w:themeColor="text1"/>
          <w:kern w:val="0"/>
          <w:sz w:val="28"/>
          <w:szCs w:val="28"/>
        </w:rPr>
        <w:t>自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2019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年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8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月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日起停發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47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個自由行城市通行證</w:t>
      </w:r>
      <w:r w:rsidR="00716318">
        <w:rPr>
          <w:rFonts w:eastAsia="標楷體" w:hint="eastAsia"/>
          <w:color w:val="000000" w:themeColor="text1"/>
          <w:kern w:val="0"/>
          <w:sz w:val="28"/>
          <w:szCs w:val="28"/>
        </w:rPr>
        <w:t>，使</w:t>
      </w:r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2020</w:t>
      </w:r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年</w:t>
      </w:r>
      <w:proofErr w:type="gramStart"/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第</w:t>
      </w:r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季陸客</w:t>
      </w:r>
      <w:proofErr w:type="gramEnd"/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來</w:t>
      </w:r>
      <w:proofErr w:type="gramStart"/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臺</w:t>
      </w:r>
      <w:proofErr w:type="gramEnd"/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觀光人次出現</w:t>
      </w:r>
      <w:r w:rsidR="00716318" w:rsidRPr="005B48B6">
        <w:rPr>
          <w:rFonts w:eastAsia="標楷體"/>
          <w:color w:val="000000" w:themeColor="text1"/>
          <w:kern w:val="0"/>
          <w:sz w:val="28"/>
          <w:szCs w:val="28"/>
        </w:rPr>
        <w:t>87.6%</w:t>
      </w:r>
      <w:r w:rsidR="00716318">
        <w:rPr>
          <w:rFonts w:eastAsia="標楷體"/>
          <w:color w:val="000000" w:themeColor="text1"/>
          <w:kern w:val="0"/>
          <w:sz w:val="28"/>
          <w:szCs w:val="28"/>
        </w:rPr>
        <w:t>的大幅衰退</w:t>
      </w:r>
      <w:r w:rsidR="0005457A">
        <w:rPr>
          <w:rFonts w:eastAsia="標楷體" w:hint="eastAsia"/>
          <w:color w:val="000000" w:themeColor="text1"/>
          <w:kern w:val="0"/>
          <w:sz w:val="28"/>
          <w:szCs w:val="28"/>
        </w:rPr>
        <w:t>。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其中，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1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月</w:t>
      </w:r>
      <w:r w:rsidR="00E071DC">
        <w:rPr>
          <w:rFonts w:eastAsia="標楷體" w:hint="eastAsia"/>
          <w:color w:val="000000" w:themeColor="text1"/>
          <w:kern w:val="0"/>
          <w:sz w:val="28"/>
          <w:szCs w:val="28"/>
        </w:rPr>
        <w:t>來</w:t>
      </w:r>
      <w:proofErr w:type="gramStart"/>
      <w:r w:rsidR="00E071DC">
        <w:rPr>
          <w:rFonts w:eastAsia="標楷體" w:hint="eastAsia"/>
          <w:color w:val="000000" w:themeColor="text1"/>
          <w:kern w:val="0"/>
          <w:sz w:val="28"/>
          <w:szCs w:val="28"/>
        </w:rPr>
        <w:t>臺</w:t>
      </w:r>
      <w:proofErr w:type="gramEnd"/>
      <w:r w:rsidR="00E071DC">
        <w:rPr>
          <w:rFonts w:eastAsia="標楷體" w:hint="eastAsia"/>
          <w:color w:val="000000" w:themeColor="text1"/>
          <w:kern w:val="0"/>
          <w:sz w:val="28"/>
          <w:szCs w:val="28"/>
        </w:rPr>
        <w:t>旅客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9.1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萬人，較去年同月衰退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61.9%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，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2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月份</w:t>
      </w:r>
      <w:proofErr w:type="gramStart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遽</w:t>
      </w:r>
      <w:proofErr w:type="gramEnd"/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降至僅有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5,540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人次，衰退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98.0%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，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3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月觀光人次則只有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1,151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人，衰退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99.4%</w:t>
      </w:r>
      <w:r w:rsidR="007F77AE" w:rsidRPr="005B48B6">
        <w:rPr>
          <w:rFonts w:eastAsia="標楷體"/>
          <w:color w:val="000000" w:themeColor="text1"/>
          <w:kern w:val="0"/>
          <w:sz w:val="28"/>
          <w:szCs w:val="28"/>
        </w:rPr>
        <w:t>。</w:t>
      </w:r>
    </w:p>
    <w:p w:rsidR="004A1607" w:rsidRDefault="004A1607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</w:p>
    <w:p w:rsidR="004A1607" w:rsidRDefault="004A1607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</w:p>
    <w:p w:rsidR="004A1607" w:rsidRDefault="004A1607">
      <w:pPr>
        <w:widowControl/>
        <w:rPr>
          <w:rFonts w:eastAsia="標楷體"/>
          <w:color w:val="000000" w:themeColor="text1"/>
          <w:sz w:val="20"/>
          <w:szCs w:val="20"/>
        </w:rPr>
      </w:pPr>
      <w:r>
        <w:rPr>
          <w:rFonts w:eastAsia="標楷體"/>
          <w:color w:val="000000" w:themeColor="text1"/>
          <w:sz w:val="20"/>
          <w:szCs w:val="20"/>
        </w:rPr>
        <w:br w:type="page"/>
      </w:r>
    </w:p>
    <w:p w:rsidR="007F77AE" w:rsidRPr="005B48B6" w:rsidRDefault="004A1607" w:rsidP="00821C06">
      <w:pPr>
        <w:widowControl/>
        <w:autoSpaceDE w:val="0"/>
        <w:snapToGrid w:val="0"/>
        <w:spacing w:beforeLines="25" w:before="60" w:line="240" w:lineRule="atLeast"/>
        <w:jc w:val="both"/>
        <w:rPr>
          <w:rFonts w:eastAsia="標楷體"/>
          <w:color w:val="000000" w:themeColor="text1"/>
          <w:sz w:val="20"/>
          <w:szCs w:val="20"/>
        </w:rPr>
      </w:pPr>
      <w:r>
        <w:rPr>
          <w:rFonts w:eastAsia="標楷體"/>
          <w:b/>
          <w:noProof/>
          <w:color w:val="000000" w:themeColor="text1"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7DE2CCAA" wp14:editId="00D297B0">
                <wp:simplePos x="0" y="0"/>
                <wp:positionH relativeFrom="column">
                  <wp:posOffset>-26670</wp:posOffset>
                </wp:positionH>
                <wp:positionV relativeFrom="paragraph">
                  <wp:posOffset>-59055</wp:posOffset>
                </wp:positionV>
                <wp:extent cx="5661660" cy="3394075"/>
                <wp:effectExtent l="0" t="0" r="0" b="0"/>
                <wp:wrapSquare wrapText="bothSides"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3394075"/>
                          <a:chOff x="0" y="0"/>
                          <a:chExt cx="5486400" cy="3394253"/>
                        </a:xfrm>
                      </wpg:grpSpPr>
                      <wpg:graphicFrame>
                        <wpg:cNvPr id="47" name="圖表 47"/>
                        <wpg:cNvFrPr/>
                        <wpg:xfrm>
                          <a:off x="0" y="146304"/>
                          <a:ext cx="5486400" cy="324794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2"/>
                          </a:graphicData>
                        </a:graphic>
                      </wpg:graphicFrame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68" y="0"/>
                            <a:ext cx="438912" cy="31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751F6D" w:rsidRDefault="008B6FE0" w:rsidP="009456C0">
                              <w:pPr>
                                <w:rPr>
                                  <w:rFonts w:ascii="標楷體" w:eastAsia="標楷體" w:hAnsi="標楷體"/>
                                  <w:sz w:val="18"/>
                                </w:rPr>
                              </w:pPr>
                              <w:r w:rsidRPr="00751F6D">
                                <w:rPr>
                                  <w:rFonts w:ascii="標楷體" w:eastAsia="標楷體" w:hAnsi="標楷體" w:hint="eastAsia"/>
                                  <w:sz w:val="18"/>
                                </w:rPr>
                                <w:t>人次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2858" y="29261"/>
                            <a:ext cx="314554" cy="24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E0" w:rsidRPr="00716318" w:rsidRDefault="008B6FE0" w:rsidP="009456C0">
                              <w:pPr>
                                <w:rPr>
                                  <w:sz w:val="18"/>
                                </w:rPr>
                              </w:pPr>
                              <w:r w:rsidRPr="00716318">
                                <w:rPr>
                                  <w:rFonts w:hint="eastAsia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文字方塊 1"/>
                        <wps:cNvSpPr txBox="1"/>
                        <wps:spPr>
                          <a:xfrm>
                            <a:off x="599847" y="2977286"/>
                            <a:ext cx="3536950" cy="20764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6FE0" w:rsidRPr="00B370A4" w:rsidRDefault="008B6FE0" w:rsidP="00B370A4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Theme="majorHAnsi" w:eastAsiaTheme="minorEastAsia" w:hAnsiTheme="majorHAnsi" w:cstheme="minorBidi"/>
                                  <w:sz w:val="18"/>
                                  <w:szCs w:val="18"/>
                                </w:rPr>
                              </w:pPr>
                              <w:r w:rsidRPr="00743E74">
                                <w:rPr>
                                  <w:rFonts w:asciiTheme="majorHAnsi" w:eastAsiaTheme="minorEastAsia" w:hAnsiTheme="majorHAnsi" w:cstheme="minorBidi"/>
                                  <w:sz w:val="18"/>
                                  <w:szCs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vertOverflow="clip" wrap="square" rtlCol="0"/>
                      </wps:wsp>
                      <wps:wsp>
                        <wps:cNvPr id="55" name="文字方塊 1"/>
                        <wps:cNvSpPr txBox="1"/>
                        <wps:spPr>
                          <a:xfrm>
                            <a:off x="4198925" y="2969971"/>
                            <a:ext cx="946785" cy="21145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6FE0" w:rsidRPr="00743E74" w:rsidRDefault="008B6FE0" w:rsidP="009456C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 w:rsidRPr="00743E74">
                                <w:rPr>
                                  <w:rFonts w:asciiTheme="majorHAnsi" w:eastAsiaTheme="minorEastAsia" w:hAnsiTheme="majorHAnsi" w:cstheme="minorBidi"/>
                                  <w:sz w:val="18"/>
                                  <w:szCs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6" o:spid="_x0000_s1062" style="position:absolute;left:0;text-align:left;margin-left:-2.1pt;margin-top:-4.65pt;width:445.8pt;height:267.25pt;z-index:252053504;mso-position-horizontal-relative:text;mso-position-vertical-relative:text;mso-width-relative:margin;mso-height-relative:margin" coordsize="54864,33942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SZoJR+EAAAAJAQAADwAAAGRycy9k&#10;b3ducmV2LnhtbEyPQWuDQBCF74X+h2UKvSWrJrbGuoYQ2p5CoUmh5DbRiUrcXXE3av59p6f29Bje&#10;471vsvWkWzFQ7xprFITzAASZwpaNqRR8Hd5mCQjn0ZTYWkMKbuRgnd/fZZiWdjSfNOx9JbjEuBQV&#10;1N53qZSuqEmjm9uODHtn22v0fPaVLHscuVy3MgqCJ6mxMbxQY0fbmorL/qoVvI84bhbh67C7nLe3&#10;4yH++N6FpNTjw7R5AeFp8n9h+MVndMiZ6WSvpnSiVTBbRpxkXS1AsJ8kz0sQJwVxFEcg80z+/yD/&#10;AQAA//8DAFBLAwQUAAYACAAAACEAKYd+HhsEAABBDQAADgAAAGRycy9lMm9Eb2MueG1s5FfNbtw2&#10;EL4X6DsQutcrafUPy0Fqx0aAtAmQ9gG4FLUSSokKybXWPQco0AdwL70EyCGXHnvopW/jJI+RISlp&#10;/9wmMdogQHyQKf6M5pv55hvu8b11w9AlFbLmbe54R66DaEt4UbfL3Pnxh/NvEgdJhdsCM97S3Lmi&#10;0rl38vVXx32XUZ9XnBVUIDDSyqzvcqdSqstmM0kq2mB5xDvawmLJRYMVvIrlrBC4B+sNm/muG816&#10;LopOcEKlhNkzu+icGPtlSYl6XJaSKsRyB3xT5inMc6Gfs5NjnC0F7qqaDG7gO3jR4LqFj06mzrDC&#10;aCXqA1NNTQSXvFRHhDczXpY1oQYDoPHcPTQXgq86g2WZ9ctuChOEdi9OdzZLvr98IlBd5E4YOajF&#10;DeTozd8v3/z5HMEERKfvlhlsuhDd0+6JGCaW9k0DXpei0f8BClqbuF5NcaVrhQhMhlHkRRGEn8Da&#10;fJ4GbhzayJMK0nNwjlQPxpNBEgXu1kk/nOuTs/HDM+3f5I59Mck8F4Blcn/AGMQjxpvfr9++eIVg&#10;YoPxXEwAb0XlBdHcDazjE7QdB/0gToPUOKhdGa0M/PoQfryf8KTCQgEpSGZGAynIASU+1NJgAGpi&#10;j1O3GLB8PeNk1dBW2QIUlGEF1S+rupMOEpkmk3hYeEOeBvC6IkzepmAMqdvNFqiA3BBdHjj1UUR/&#10;WuGOmvqRmsMjCUCSLNFfX/9y88dvr6//unnxK/ItE8xOTXWk1t9yIK9n6lp2jzj5SaKWn1a4XdL7&#10;QvC+orgAFy3SvpuOatrJTGoji/47XkBN4ZXixtDIiaFeEjeIwJ/DmgnmSer5Q8l4kR+Zapx4j7NO&#10;SHVBeYP0ACIOUmc+gC8fSWVLZNyiidfy85oxmMcZa1GfO2noh+bA1kpTK1BjVje5k7j6z5Jd43zQ&#10;FuawwjWzY/CFtZDSEatFrdaLtdET3xzWiwteXEEoBLfqC90CBhUXPzuoB+XNHflshQV1EHvYQjhT&#10;Lwi0VJuXIIzBEBLbK4vtFdwSMJU7ykF2eKqMvFvM9yHsZW3CsfFk8BmIZl3+3xkXQh4/G8aF7txP&#10;Qss5P/Ujw16cjYI294IwDCzvfOBmMNbxSNyRVJ8t74zDm2x/ybyDPN7CuylAoIm7Smd6oVUuXT9j&#10;ygetCtM00R0UxMpP49hPjCRtUSecR2k4NGvfjaPAdPm7a5bkrC60bGlnzJWQnjKBLjFc5hZL36gX&#10;WzWgsHYuDgfJgk9O203T2bGkVWtLEN+nY1NjGHRM69djeJSMg4wSVnf7OiYUO+Xmwql1WFPxE2pN&#10;+J/mPPDSJIVGYZMepWm8pxdpEMUJrOurne9p8Rj6/kiej9SLnUxNSfzUOTeXzC0N2e1T/5Bfc6GB&#10;e7ph3L9deza/fE7eAQ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u0adQ1QBAAC0AQAA&#10;IAAAAGRycy9jaGFydHMvX3JlbHMvY2hhcnQxLnhtbC5yZWxzhJDNSsNAFIX3gu8QZm9mWrEUadKN&#10;Cl2IIHU3IGMyTaPJTMiM0u66KeLChUiFglB/Kt1Uij+ktaC+TKepb+GICBYE4W7OvdzvnHsLxVoY&#10;GEc0Fj5nFsiYCBiUOdz1mWeBnfLGUh4YQhLmkoAzaoE6FaBoLy4UtmlApF4SVT8ShqYwYYGqlNEq&#10;hMKp0pAIk0eU6UmFxyGRWsYejIhzQDwKswjlYPybAew5plFyLRCX3AwwyvVIO//P5pWK79A17hyG&#10;lMk/LCAP6NbePnWkhpLYo9ICFT+gOjLEOIPMr8rnzWWsBsm0maTJ42w4SK/76U0Hp8n59L0za7cw&#10;WtlV3d5He/TdSntnGOXU/a26esBZlEXq5flbqeHd5PVSnTZw2u9ndA/Pno6nF23VfcOzXkM1Tybj&#10;8bQ1MmuBqP1E2uSuvna9JmnMSACgXYBzv7Y/AQAA//8DAFBLAwQUAAYACAAAACEAxN5zKPkIAAAD&#10;JQAAFQAAAGRycy9jaGFydHMvY2hhcnQxLnhtbOxaX2/cxhF/L9DvcKX10AA5Hpf/ec0pkKUIMCrH&#10;gi3HSZsi2CP3ToyW5JXck+/82ocCRVH0IS8BghQpECBA+1ggbdB+G9tNv0Vn//HIk1aWHbRJhOhF&#10;5O7scHf2N7O/2bk33lwVdHBO6iavyomFbMcakDKtsrycT6yHJ4fD2Bo0DJcZplVJJtaaNNabuz/+&#10;0RvpOD3FNXuwwCkZgJKyGacT65SxxXg0atJTUuDGrhakhL5ZVReYwWs9H2U1fgzKCzpyHSccCSWW&#10;UoBfQUGB81KPr68zvprN8pQcVOmyICWTs6gJxQws0Jzmi8bahcVlmBGUOP7gHNOJ5Vgj3khxOZcN&#10;T06HJ49kY10ty4xk+1Vdghk78kU63qOM1CWo2q9KBl9T6yyuZakC12fLxTCtigVMbprTnK3FdGGC&#10;oHv/tIJ1DO6TXy/zmjQTK0W+NgQ8XjBFkad11VQzZoPGkbSC3g2uNhrFI1ftBywW+eOGrSmRC0KO&#10;y1c7ar8rpnCIKZ3i9IzbpiPcim76+cBtY/BRYvv5A16y6iRnlBwQShjJOnZMxwtasb2aYC5I8bpa&#10;Mv5U4HKJ6VH7LntOcD0nTA7PS9gSuUuru1Wm1kKyOZGN68saV+rTNnKiEHkJip0AJchBkRok+33b&#10;cxCKggQhz0VuGCVvDcXC0/FjrSFGgRvEbhSAdd0E1EkNp7o/8hMPJIIwiUIuiXj/aHtl0LBZ9BTX&#10;+9zvuAHg+SCvpbK0olL5HPC4AAdTzXTZAARJJjvPcb3er2jVwynsHam5vjzTa5fSVZ0RpV45AFtx&#10;uYbV98mMP812n335+dN/ffL1Z1+gn+y8u+N5fPqiC4T2MYQBLrZg++AkalPEInnbAL7HXYtLnO8+&#10;/eqr53/9jA8/FzZYwBLhZaNGvogPw6OcSV5C6GJ3Zm+TObjIudpgNdnsaEobrpw/8P/t+pDaKGlW&#10;4dpc5rhS7gsAe6tUJmtOq8dHZE7K7OdkrTZOmof3vIMhevIIoVbF2/YxexsX/bnw9gekvrT9mNQp&#10;jw1Cj5o7l7+9nE4peZA/6aqCpevl6P+bZXlyYjdtWf5NWBZbHYOT4fG0ytbHNWAOj2nDHvAQK14W&#10;vGUhZTIyu39cD5onEyt2BCJGbR8A8RjXmPfz42hitUcRlxE+Iz8FvgMgugZ0O5D7f0BXuGSKRQQz&#10;RZJHO54/3nm048fXiCeBhMd2QEH9WLKJOEhFHNck4CoBEcw20WijwVMCvkmDrwQCk0CgBEKTQKgE&#10;IpNApASEhS6bZKwEEpOGRAkgxySBdHBGZmNqayKjOSHayhBvVqINatahLbq1J1ecEApiEFX518tl&#10;YTqzAGnvdpEGou3JJZnrPnCH3Vuv37rlfPDaz355n2S/ev+n4vX917jpOkLwpf5hZwCn68WJY9x8&#10;bVM39vzIuDvarG7koMRoOW1az4m84IWA9VCIQiOkNGrd0EmQEVcaup7r+r7xixq/buwmiVGXBjFC&#10;oeMZfaFFMvLjwGiJFs1JmEiicpnbIG18BB9MzJDV1gdmGBvdHGnrB4Fv3Eeg7co/gm0/A3Bt0Chf&#10;NAESuObwl9yNkwERWb/DQX+OF4/yjCn6iwJ18ODVHUX3XQfFkeN5iid3OmD7A+DjMrMQzLdlwTQv&#10;SfvSZ78yca1fjvwqJtchv6rlavL73jchv1//8zdP//67Z//427M//v75J3/iD3/+9N9/+G0/MPPd&#10;blm1fNFokHPjGaOEQ7MuppWipmlep1RlPE3LJkVgAiWbMS2ELhLLF/BlJk/ga0Lvu0eVufttZ5Mq&#10;FRp6toMCFPpRBPhzICK3aZ7KBoa+nfix63seioPYd4LQVyLCut0cFRo2mRy3cptx1N8/C/ZY+dUW&#10;BLOgIPGiEAzlB457wYRg5AjyXwe6fQf5oc6lb5IFIZAfFmywIQsTS3AI2/lgAHds1RKywKO8PCNZ&#10;e9/0Q84AAGjD0g85g6QJRtqoiZeRJ2nOZSR4mm4Z+VjLtMxs5ubnDHDUQ87w3jVyBsd2wLtfMUdI&#10;4Iax92fcV01Zh64NF7ndPyMZ1vTVd2zjZmvy6hn5rWauoVFCpwyeb78Qt75nG+eroYsc28jJNXqH&#10;fmgbIa4RPAxc2zjrNlUYBp5tTGHaVGEYBPZWYrq5LGjT32GIzLZuM4VhEptXyG/4uwcIx5dKHoZJ&#10;YsPhGYVwioa+GwIhucAer8wlgFwWVaXZubx1+l6lF5LJ9q9jt1cEhYZOtgHOApnzxTREZBuhH3NS&#10;xjlbN8OAU2hP3IJ3FfXSlibFMGLOg3VV53CzK0pLcl5FXt7FK6W3I5iJqkfvChivWnY4leywwB9W&#10;9Ument0Fni9l4aZa9eXldl8JBTvZyWBMl22WZMVOKtnHi0LNnmK7bjfPguoM7yPqUpxXaH5BajWM&#10;v/VMTad0j85L2ZYyRWih9d5s1uiCDJK3mZDVVneXlOVH5xTm1Vk2WLs1MGS4Fyzdn1/HgFdYmnN7&#10;tT4oxMAfXzh8qDP6avOryoqJwF24E9pmcyrh+Z9s3ytSxOQbXCv3EdNP2a9AjOi6TdhjQhRKpvJF&#10;AZiD+2GZ6ypRd6daJLQPHefrOmtvU68HiVi5P3imxOFQXUy8DEIU2i9BiJnc31A49GJqDw7ghZ2Q&#10;Y0ICmL3d5TYUdLbb6X2g48NXbLd5K5VrfnuxVp0y326sBfv0Suyi3MnPLyqets+hzR3GhUuTywrq&#10;V1fZ4bYPdf/UtYIutdpwVQu/wwgDIDVxDD9DUP1tjT3w4tDz4XrQS+CWIQzFoZ2O1SVjaAMfSuC2&#10;PYQ6fuiFSXytu5kKysqwys7BxCvOL1vAEzU+OPzLAVsvyAx+KDOxnn/x8fPPv/zPXz6yBoucpaeH&#10;uMjpemKFgTXgP4aAo3JiDZEkJXhM8KuOhWqgLCPCWffyxUNAhNx7jgKOjXfy5l5JlUWU12R5s7gN&#10;RcizZk9xBLjhlS7OrwIP4Ghv7oElgfF0LAmq+UJl/U8VPMvqMKdUFkVLbra2AeZOoYV7sJBNx8Bd&#10;+G9q6AFmeFBDUX9i1XcymQJxVvJwwX+70/9gd4xQJmYgfru0+18AAAD//wMAUEsBAi0AFAAGAAgA&#10;AAAhAPVq/LkgAQAAXgIAABMAAAAAAAAAAAAAAAAAAAAAAFtDb250ZW50X1R5cGVzXS54bWxQSwEC&#10;LQAUAAYACAAAACEAOP0h/9YAAACUAQAACwAAAAAAAAAAAAAAAABRAQAAX3JlbHMvLnJlbHNQSwEC&#10;LQAUAAYACAAAACEASZoJR+EAAAAJAQAADwAAAAAAAAAAAAAAAABQAgAAZHJzL2Rvd25yZXYueG1s&#10;UEsBAi0AFAAGAAgAAAAhACmHfh4bBAAAQQ0AAA4AAAAAAAAAAAAAAAAAXgMAAGRycy9lMm9Eb2Mu&#10;eG1sUEsBAi0AFAAGAAgAAAAhAKsWzUa5AAAAIgEAABkAAAAAAAAAAAAAAAAApQcAAGRycy9fcmVs&#10;cy9lMm9Eb2MueG1sLnJlbHNQSwECLQAUAAYACAAAACEAu0adQ1QBAAC0AQAAIAAAAAAAAAAAAAAA&#10;AACVCAAAZHJzL2NoYXJ0cy9fcmVscy9jaGFydDEueG1sLnJlbHNQSwECLQAUAAYACAAAACEAxN5z&#10;KPkIAAADJQAAFQAAAAAAAAAAAAAAAAAnCgAAZHJzL2NoYXJ0cy9jaGFydDEueG1sUEsFBgAAAAAH&#10;AAcAywEAAFMTAAAAAA==&#10;">
                <v:shape id="圖表 47" o:spid="_x0000_s1063" type="#_x0000_t75" style="position:absolute;left:945;top:2316;width:53047;height:31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IM4&#10;R8QAAADbAAAADwAAAGRycy9kb3ducmV2LnhtbESP3YrCMBSE7xd8h3AEb0RTZVGpRhFhxWUR8Qev&#10;D82xrTYn3SZr69sbQdjLYWa+YWaLxhTiTpXLLSsY9CMQxInVOacKTsev3gSE88gaC8uk4EEOFvPW&#10;xwxjbWve0/3gUxEg7GJUkHlfxlK6JCODrm9L4uBdbGXQB1mlUldYB7gp5DCKRtJgzmEhw5JWGSW3&#10;w59R0FyHj5/dd3pcynLb/d3oda39WalOu1lOQXhq/H/43d5oBZ9jeH0JP0DOn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sgzhHxAAAANsAAAAPAAAAAAAAAAAAAAAAAJsCAABkcnMv&#10;ZG93bnJldi54bWxQSwUGAAAAAAQABADzAAAAjAMAAAAA&#10;">
                  <v:imagedata r:id="rId43" o:title=""/>
                  <o:lock v:ext="edit" aspectratio="f"/>
                </v:shape>
                <v:shape id="_x0000_s1064" type="#_x0000_t202" style="position:absolute;left:804;width:4389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8B6FE0" w:rsidRPr="00751F6D" w:rsidRDefault="008B6FE0" w:rsidP="009456C0">
                        <w:pPr>
                          <w:rPr>
                            <w:rFonts w:ascii="標楷體" w:eastAsia="標楷體" w:hAnsi="標楷體"/>
                            <w:sz w:val="18"/>
                          </w:rPr>
                        </w:pPr>
                        <w:r w:rsidRPr="00751F6D">
                          <w:rPr>
                            <w:rFonts w:ascii="標楷體" w:eastAsia="標楷體" w:hAnsi="標楷體" w:hint="eastAsia"/>
                            <w:sz w:val="18"/>
                          </w:rPr>
                          <w:t>人次</w:t>
                        </w:r>
                      </w:p>
                    </w:txbxContent>
                  </v:textbox>
                </v:shape>
                <v:shape id="_x0000_s1065" type="#_x0000_t202" style="position:absolute;left:50328;top:292;width:3146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8B6FE0" w:rsidRPr="00716318" w:rsidRDefault="008B6FE0" w:rsidP="009456C0">
                        <w:pPr>
                          <w:rPr>
                            <w:sz w:val="18"/>
                          </w:rPr>
                        </w:pPr>
                        <w:r w:rsidRPr="00716318">
                          <w:rPr>
                            <w:rFonts w:hint="eastAsia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文字方塊 1" o:spid="_x0000_s1066" type="#_x0000_t202" style="position:absolute;left:5998;top:29772;width:3536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+FMMA&#10;AADbAAAADwAAAGRycy9kb3ducmV2LnhtbESPQWvCQBSE70L/w/IKvemmGotEV9FCoQcRTOz9kX0m&#10;wezbdHfVtL/eFQSPw8x8wyxWvWnFhZxvLCt4HyUgiEurG64UHIqv4QyED8gaW8uk4I88rJYvgwVm&#10;2l55T5c8VCJC2GeooA6hy6T0ZU0G/ch2xNE7WmcwROkqqR1eI9y0cpwkH9Jgw3Ghxo4+aypP+dko&#10;CNM0LVzOP2azTs7/v+nksNtOlHp77ddzEIH68Aw/2t9awTSF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+FMMAAADbAAAADwAAAAAAAAAAAAAAAACYAgAAZHJzL2Rv&#10;d25yZXYueG1sUEsFBgAAAAAEAAQA9QAAAIgDAAAAAA==&#10;" fillcolor="#c4bc96 [2414]" stroked="f">
                  <v:textbox>
                    <w:txbxContent>
                      <w:p w:rsidR="008B6FE0" w:rsidRPr="00B370A4" w:rsidRDefault="008B6FE0" w:rsidP="00B370A4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  <w:rPr>
                            <w:rFonts w:asciiTheme="majorHAnsi" w:eastAsiaTheme="minorEastAsia" w:hAnsiTheme="majorHAnsi" w:cstheme="minorBidi"/>
                            <w:sz w:val="18"/>
                            <w:szCs w:val="18"/>
                          </w:rPr>
                        </w:pPr>
                        <w:r w:rsidRPr="00743E74">
                          <w:rPr>
                            <w:rFonts w:asciiTheme="majorHAnsi" w:eastAsiaTheme="minorEastAsia" w:hAnsiTheme="majorHAnsi" w:cstheme="minorBidi"/>
                            <w:sz w:val="18"/>
                            <w:szCs w:val="18"/>
                          </w:rPr>
                          <w:t>2019</w:t>
                        </w:r>
                      </w:p>
                    </w:txbxContent>
                  </v:textbox>
                </v:shape>
                <v:shape id="文字方塊 1" o:spid="_x0000_s1067" type="#_x0000_t202" style="position:absolute;left:41989;top:29699;width:9468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bj8MA&#10;AADbAAAADwAAAGRycy9kb3ducmV2LnhtbESPQWvCQBSE7wX/w/IEb3VjTUSiq1hB8FAKjXp/ZJ9J&#10;MPs27q6a9td3CwWPw8x8wyzXvWnFnZxvLCuYjBMQxKXVDVcKjofd6xyED8gaW8uk4Js8rFeDlyXm&#10;2j74i+5FqESEsM9RQR1Cl0vpy5oM+rHtiKN3ts5giNJVUjt8RLhp5VuSzKTBhuNCjR1tayovxc0o&#10;CFmaHlzBJ/O+SW4/13R6/PyYKjUa9psFiEB9eIb/23utIMvg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bj8MAAADbAAAADwAAAAAAAAAAAAAAAACYAgAAZHJzL2Rv&#10;d25yZXYueG1sUEsFBgAAAAAEAAQA9QAAAIgDAAAAAA==&#10;" fillcolor="#c4bc96 [2414]" stroked="f">
                  <v:textbox>
                    <w:txbxContent>
                      <w:p w:rsidR="008B6FE0" w:rsidRPr="00743E74" w:rsidRDefault="008B6FE0" w:rsidP="009456C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</w:rPr>
                        </w:pPr>
                        <w:r w:rsidRPr="00743E74">
                          <w:rPr>
                            <w:rFonts w:asciiTheme="majorHAnsi" w:eastAsiaTheme="minorEastAsia" w:hAnsiTheme="majorHAnsi" w:cstheme="minorBidi"/>
                            <w:sz w:val="18"/>
                            <w:szCs w:val="18"/>
                          </w:rPr>
                          <w:t>2020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F77AE" w:rsidRPr="005B48B6">
        <w:rPr>
          <w:rFonts w:eastAsia="標楷體"/>
          <w:color w:val="000000" w:themeColor="text1"/>
          <w:sz w:val="20"/>
          <w:szCs w:val="20"/>
        </w:rPr>
        <w:t>資料來源：交通部觀光局統計。</w:t>
      </w:r>
    </w:p>
    <w:p w:rsidR="007F77AE" w:rsidRDefault="007F77AE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  <w:r w:rsidRPr="005B48B6">
        <w:rPr>
          <w:rFonts w:eastAsia="標楷體"/>
          <w:b/>
          <w:color w:val="000000" w:themeColor="text1"/>
          <w:sz w:val="28"/>
          <w:szCs w:val="32"/>
        </w:rPr>
        <w:t>圖</w:t>
      </w:r>
      <w:r w:rsidRPr="005B48B6">
        <w:rPr>
          <w:rFonts w:eastAsia="標楷體"/>
          <w:b/>
          <w:color w:val="000000" w:themeColor="text1"/>
          <w:sz w:val="28"/>
          <w:szCs w:val="32"/>
        </w:rPr>
        <w:t>2-5  2019</w:t>
      </w:r>
      <w:r w:rsidRPr="005B48B6">
        <w:rPr>
          <w:rFonts w:eastAsia="標楷體"/>
          <w:b/>
          <w:color w:val="000000" w:themeColor="text1"/>
          <w:sz w:val="28"/>
          <w:szCs w:val="32"/>
        </w:rPr>
        <w:t>至</w:t>
      </w:r>
      <w:r w:rsidRPr="005B48B6">
        <w:rPr>
          <w:rFonts w:eastAsia="標楷體"/>
          <w:b/>
          <w:color w:val="000000" w:themeColor="text1"/>
          <w:sz w:val="28"/>
          <w:szCs w:val="32"/>
        </w:rPr>
        <w:t>2020</w:t>
      </w:r>
      <w:r w:rsidR="00B921B1" w:rsidRPr="005B48B6">
        <w:rPr>
          <w:rFonts w:eastAsia="標楷體"/>
          <w:b/>
          <w:color w:val="000000" w:themeColor="text1"/>
          <w:sz w:val="28"/>
          <w:szCs w:val="32"/>
        </w:rPr>
        <w:t>年</w:t>
      </w:r>
      <w:r w:rsidRPr="005B48B6">
        <w:rPr>
          <w:rFonts w:eastAsia="標楷體"/>
          <w:b/>
          <w:color w:val="000000" w:themeColor="text1"/>
          <w:sz w:val="28"/>
          <w:szCs w:val="32"/>
        </w:rPr>
        <w:t>第</w:t>
      </w:r>
      <w:r w:rsidRPr="005B48B6">
        <w:rPr>
          <w:rFonts w:eastAsia="標楷體"/>
          <w:b/>
          <w:color w:val="000000" w:themeColor="text1"/>
          <w:sz w:val="28"/>
          <w:szCs w:val="32"/>
        </w:rPr>
        <w:t>1</w:t>
      </w:r>
      <w:r w:rsidRPr="005B48B6">
        <w:rPr>
          <w:rFonts w:eastAsia="標楷體"/>
          <w:b/>
          <w:color w:val="000000" w:themeColor="text1"/>
          <w:sz w:val="28"/>
          <w:szCs w:val="32"/>
        </w:rPr>
        <w:t>季中國大陸旅客人次及</w:t>
      </w:r>
      <w:r w:rsidR="00B45E4D">
        <w:rPr>
          <w:rFonts w:eastAsia="標楷體" w:hint="eastAsia"/>
          <w:b/>
          <w:color w:val="000000" w:themeColor="text1"/>
          <w:sz w:val="28"/>
          <w:szCs w:val="32"/>
        </w:rPr>
        <w:t>年增</w:t>
      </w:r>
      <w:r w:rsidRPr="005B48B6">
        <w:rPr>
          <w:rFonts w:eastAsia="標楷體"/>
          <w:b/>
          <w:color w:val="000000" w:themeColor="text1"/>
          <w:sz w:val="28"/>
          <w:szCs w:val="32"/>
        </w:rPr>
        <w:t>率</w:t>
      </w:r>
    </w:p>
    <w:p w:rsidR="009456C0" w:rsidRDefault="009456C0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9456C0" w:rsidRDefault="009456C0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9456C0" w:rsidRPr="005B48B6" w:rsidRDefault="009456C0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FE7913" w:rsidRPr="005B48B6" w:rsidRDefault="00FE7913" w:rsidP="004B7965">
      <w:pPr>
        <w:widowControl/>
        <w:autoSpaceDE w:val="0"/>
        <w:snapToGrid w:val="0"/>
        <w:spacing w:beforeLines="25" w:before="60" w:line="460" w:lineRule="exact"/>
        <w:ind w:left="2" w:firstLine="1"/>
        <w:jc w:val="center"/>
        <w:rPr>
          <w:rFonts w:eastAsia="標楷體"/>
          <w:b/>
          <w:color w:val="000000" w:themeColor="text1"/>
          <w:sz w:val="28"/>
          <w:szCs w:val="32"/>
        </w:rPr>
        <w:sectPr w:rsidR="00FE7913" w:rsidRPr="005B48B6">
          <w:pgSz w:w="11906" w:h="16838"/>
          <w:pgMar w:top="1440" w:right="1418" w:bottom="1440" w:left="1559" w:header="851" w:footer="992" w:gutter="0"/>
          <w:cols w:space="720"/>
        </w:sectPr>
      </w:pPr>
    </w:p>
    <w:p w:rsidR="0093287C" w:rsidRPr="005B48B6" w:rsidRDefault="0093287C" w:rsidP="0093287C">
      <w:pPr>
        <w:pageBreakBefore/>
        <w:widowControl/>
        <w:spacing w:line="300" w:lineRule="exact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lastRenderedPageBreak/>
        <w:t>表</w:t>
      </w: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2-7</w:t>
      </w: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 xml:space="preserve">　臺灣對中國大陸主要出口貨品</w:t>
      </w:r>
    </w:p>
    <w:p w:rsidR="0093287C" w:rsidRPr="005B48B6" w:rsidRDefault="0093287C" w:rsidP="0093287C">
      <w:pPr>
        <w:widowControl/>
        <w:spacing w:line="260" w:lineRule="exact"/>
        <w:ind w:rightChars="-59" w:right="-142"/>
        <w:jc w:val="right"/>
        <w:rPr>
          <w:rFonts w:eastAsia="標楷體"/>
          <w:color w:val="000000" w:themeColor="text1"/>
          <w:kern w:val="0"/>
          <w:sz w:val="20"/>
        </w:rPr>
      </w:pPr>
      <w:r w:rsidRPr="005B48B6">
        <w:rPr>
          <w:rFonts w:eastAsia="標楷體"/>
          <w:color w:val="000000" w:themeColor="text1"/>
          <w:kern w:val="0"/>
          <w:sz w:val="20"/>
        </w:rPr>
        <w:t>單位：</w:t>
      </w:r>
      <w:r w:rsidRPr="005B48B6">
        <w:rPr>
          <w:rFonts w:eastAsia="標楷體"/>
          <w:color w:val="000000" w:themeColor="text1"/>
          <w:kern w:val="0"/>
          <w:sz w:val="20"/>
        </w:rPr>
        <w:t>%</w:t>
      </w:r>
    </w:p>
    <w:tbl>
      <w:tblPr>
        <w:tblW w:w="5388" w:type="pct"/>
        <w:tblInd w:w="-22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1480"/>
        <w:gridCol w:w="1483"/>
        <w:gridCol w:w="1481"/>
        <w:gridCol w:w="1483"/>
        <w:gridCol w:w="1481"/>
      </w:tblGrid>
      <w:tr w:rsidR="00AF2F79" w:rsidRPr="005B48B6" w:rsidTr="00B775AF">
        <w:trPr>
          <w:trHeight w:val="113"/>
        </w:trPr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kern w:val="0"/>
                <w:sz w:val="22"/>
              </w:rPr>
            </w:pPr>
            <w:r w:rsidRPr="005B48B6">
              <w:rPr>
                <w:rFonts w:eastAsia="標楷體"/>
                <w:b/>
                <w:kern w:val="0"/>
                <w:sz w:val="22"/>
              </w:rPr>
              <w:t>年</w:t>
            </w:r>
            <w:r w:rsidRPr="005B48B6">
              <w:rPr>
                <w:rFonts w:eastAsia="標楷體"/>
                <w:b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b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總計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電子</w:t>
            </w:r>
            <w:r>
              <w:rPr>
                <w:rFonts w:eastAsia="標楷體" w:hint="eastAsia"/>
                <w:b/>
                <w:bCs/>
                <w:kern w:val="0"/>
                <w:sz w:val="22"/>
              </w:rPr>
              <w:t>零組件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資通</w:t>
            </w:r>
            <w:r w:rsidR="00C906BB">
              <w:rPr>
                <w:rFonts w:eastAsia="標楷體" w:hint="eastAsia"/>
                <w:b/>
                <w:bCs/>
                <w:kern w:val="0"/>
                <w:sz w:val="22"/>
              </w:rPr>
              <w:t>與視聽</w:t>
            </w:r>
            <w:r w:rsidRPr="005B48B6">
              <w:rPr>
                <w:rFonts w:eastAsia="標楷體"/>
                <w:b/>
                <w:bCs/>
                <w:kern w:val="0"/>
                <w:sz w:val="22"/>
              </w:rPr>
              <w:t>產品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化學品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光學器材</w:t>
            </w:r>
          </w:p>
        </w:tc>
      </w:tr>
      <w:tr w:rsidR="0093287C" w:rsidRPr="005B48B6" w:rsidTr="00B775AF">
        <w:trPr>
          <w:trHeight w:val="113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3287C" w:rsidRPr="005B48B6" w:rsidRDefault="0093287C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占比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93.7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37.1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8.2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9.8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9.0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93.5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38.3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10.4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7.9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93.7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41.6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8.2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93.5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36.5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10.8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8.9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92.9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37.3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9.8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8.7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94.4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46.0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8.2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93.8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45.0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7.2</w:t>
            </w:r>
          </w:p>
        </w:tc>
      </w:tr>
      <w:tr w:rsidR="00AF2F79" w:rsidRPr="005B48B6" w:rsidTr="00B775A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2020   </w:t>
            </w:r>
            <w:r w:rsidR="00B370A4">
              <w:rPr>
                <w:rFonts w:eastAsia="標楷體" w:hint="eastAsia"/>
                <w:kern w:val="0"/>
                <w:sz w:val="22"/>
              </w:rPr>
              <w:t xml:space="preserve">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94.2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47.0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10.6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8.1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7.2</w:t>
            </w:r>
          </w:p>
        </w:tc>
      </w:tr>
      <w:tr w:rsidR="0093287C" w:rsidRPr="005B48B6" w:rsidTr="00B775AF">
        <w:trPr>
          <w:trHeight w:val="113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3287C" w:rsidRPr="005B48B6" w:rsidRDefault="0093287C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20.4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26.5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12.5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14.7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7.3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8.7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12.4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13.4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15.4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-3.7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-4.9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3.2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-21.8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-1.9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-12.6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-18.9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13.9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-14.4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-4.8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-6.1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7.8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13.6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-24.5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-4.6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-3.0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11.4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7.1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-25.7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0.5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1.6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11.4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-0.9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-23.1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1.3</w:t>
            </w:r>
          </w:p>
        </w:tc>
      </w:tr>
      <w:tr w:rsidR="00AF2F79" w:rsidRPr="005B48B6" w:rsidTr="005B7F1F">
        <w:trPr>
          <w:trHeight w:val="113"/>
        </w:trPr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F2F79" w:rsidRPr="005B48B6" w:rsidRDefault="00AF2F79" w:rsidP="00B921B1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2020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AF2F79" w:rsidRPr="005B48B6" w:rsidRDefault="00AF2F79" w:rsidP="0093287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5.7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AF2F79" w:rsidRPr="005B48B6" w:rsidRDefault="00AF2F79" w:rsidP="00E92D9E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36.0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AF2F79" w:rsidRPr="005B48B6" w:rsidRDefault="00AF2F79" w:rsidP="00A57306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17.5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-21.0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AF2F79" w:rsidRPr="005B48B6" w:rsidRDefault="00AF2F79" w:rsidP="00AF2F79">
            <w:pPr>
              <w:widowControl/>
              <w:adjustRightInd w:val="0"/>
              <w:snapToGrid w:val="0"/>
              <w:spacing w:line="280" w:lineRule="exact"/>
              <w:ind w:leftChars="11" w:left="26" w:rightChars="200" w:right="48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-13.9</w:t>
            </w:r>
          </w:p>
        </w:tc>
      </w:tr>
    </w:tbl>
    <w:p w:rsidR="0093287C" w:rsidRPr="005B48B6" w:rsidRDefault="0093287C" w:rsidP="0093287C">
      <w:pPr>
        <w:widowControl/>
        <w:adjustRightInd w:val="0"/>
        <w:snapToGrid w:val="0"/>
        <w:spacing w:line="320" w:lineRule="exact"/>
        <w:ind w:rightChars="100" w:right="240"/>
        <w:jc w:val="right"/>
        <w:rPr>
          <w:rFonts w:eastAsia="標楷體"/>
          <w:color w:val="000000" w:themeColor="text1"/>
          <w:kern w:val="0"/>
          <w:sz w:val="20"/>
          <w:szCs w:val="20"/>
        </w:rPr>
      </w:pPr>
    </w:p>
    <w:tbl>
      <w:tblPr>
        <w:tblW w:w="9075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1257"/>
        <w:gridCol w:w="1206"/>
        <w:gridCol w:w="1205"/>
        <w:gridCol w:w="1205"/>
        <w:gridCol w:w="1205"/>
        <w:gridCol w:w="1331"/>
      </w:tblGrid>
      <w:tr w:rsidR="00FE649A" w:rsidRPr="005B48B6" w:rsidTr="00087335"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E649A" w:rsidRPr="005B48B6" w:rsidRDefault="00FE649A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kern w:val="0"/>
                <w:sz w:val="22"/>
              </w:rPr>
            </w:pPr>
            <w:r w:rsidRPr="005B48B6">
              <w:rPr>
                <w:rFonts w:eastAsia="標楷體"/>
                <w:b/>
                <w:kern w:val="0"/>
                <w:sz w:val="22"/>
              </w:rPr>
              <w:t>年</w:t>
            </w:r>
            <w:r w:rsidRPr="005B48B6">
              <w:rPr>
                <w:rFonts w:eastAsia="標楷體"/>
                <w:b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b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E649A" w:rsidRPr="005B48B6" w:rsidRDefault="00FE649A" w:rsidP="00C906BB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塑</w:t>
            </w:r>
            <w:r w:rsidR="00DE7135">
              <w:rPr>
                <w:rFonts w:eastAsia="標楷體" w:hint="eastAsia"/>
                <w:b/>
                <w:bCs/>
                <w:kern w:val="0"/>
                <w:sz w:val="22"/>
              </w:rPr>
              <w:t>膠、</w:t>
            </w:r>
            <w:r w:rsidRPr="005B48B6">
              <w:rPr>
                <w:rFonts w:eastAsia="標楷體"/>
                <w:b/>
                <w:bCs/>
                <w:kern w:val="0"/>
                <w:sz w:val="22"/>
              </w:rPr>
              <w:t>橡膠</w:t>
            </w:r>
            <w:r w:rsidR="00DE7135">
              <w:rPr>
                <w:rFonts w:eastAsia="標楷體" w:hint="eastAsia"/>
                <w:b/>
                <w:bCs/>
                <w:kern w:val="0"/>
                <w:sz w:val="22"/>
              </w:rPr>
              <w:t>及其</w:t>
            </w:r>
            <w:r w:rsidRPr="005B48B6">
              <w:rPr>
                <w:rFonts w:eastAsia="標楷體"/>
                <w:b/>
                <w:bCs/>
                <w:kern w:val="0"/>
                <w:sz w:val="22"/>
              </w:rPr>
              <w:t>製品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E649A" w:rsidRPr="005B48B6" w:rsidRDefault="00FE649A" w:rsidP="00C04A55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機械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E649A" w:rsidRPr="005B48B6" w:rsidRDefault="00FE649A" w:rsidP="006216A7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基本金屬</w:t>
            </w:r>
            <w:r w:rsidR="00DE7135">
              <w:rPr>
                <w:rFonts w:eastAsia="標楷體" w:hint="eastAsia"/>
                <w:b/>
                <w:bCs/>
                <w:kern w:val="0"/>
                <w:sz w:val="22"/>
              </w:rPr>
              <w:t>及其製品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E649A" w:rsidRPr="005B48B6" w:rsidRDefault="00FE649A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電機產品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E649A" w:rsidRPr="005B48B6" w:rsidRDefault="00FE649A" w:rsidP="0093287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礦產品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E649A" w:rsidRPr="005B48B6" w:rsidRDefault="00FE649A" w:rsidP="00B774D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紡織品</w:t>
            </w:r>
          </w:p>
        </w:tc>
      </w:tr>
      <w:tr w:rsidR="00FE649A" w:rsidRPr="005B48B6" w:rsidTr="0093287C">
        <w:tc>
          <w:tcPr>
            <w:tcW w:w="9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E649A" w:rsidRPr="005B48B6" w:rsidRDefault="00FE649A" w:rsidP="0093287C">
            <w:pPr>
              <w:widowControl/>
              <w:adjustRightInd w:val="0"/>
              <w:snapToGrid w:val="0"/>
              <w:spacing w:line="280" w:lineRule="exact"/>
              <w:ind w:rightChars="14" w:right="34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占比</w:t>
            </w:r>
          </w:p>
        </w:tc>
      </w:tr>
      <w:tr w:rsidR="00BB381F" w:rsidRPr="005B48B6" w:rsidTr="00087335"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2.2</w:t>
            </w:r>
          </w:p>
        </w:tc>
      </w:tr>
      <w:tr w:rsidR="00BB381F" w:rsidRPr="005B48B6" w:rsidTr="0008733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8.8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1.2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2.0</w:t>
            </w:r>
          </w:p>
        </w:tc>
      </w:tr>
      <w:tr w:rsidR="00BB381F" w:rsidRPr="005B48B6" w:rsidTr="0008733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1.7</w:t>
            </w:r>
          </w:p>
        </w:tc>
      </w:tr>
      <w:tr w:rsidR="00BB381F" w:rsidRPr="005B48B6" w:rsidTr="0008733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1.9</w:t>
            </w:r>
          </w:p>
        </w:tc>
      </w:tr>
      <w:tr w:rsidR="00BB381F" w:rsidRPr="005B48B6" w:rsidTr="0008733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8.6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8.2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1.8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2.0</w:t>
            </w:r>
          </w:p>
        </w:tc>
      </w:tr>
      <w:tr w:rsidR="00BB381F" w:rsidRPr="005B48B6" w:rsidTr="0008733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1.6</w:t>
            </w:r>
          </w:p>
        </w:tc>
      </w:tr>
      <w:tr w:rsidR="00BB381F" w:rsidRPr="005B48B6" w:rsidTr="0008733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7.4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1.5</w:t>
            </w:r>
          </w:p>
        </w:tc>
      </w:tr>
      <w:tr w:rsidR="00BB381F" w:rsidRPr="005B48B6" w:rsidTr="0093287C"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2020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08733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6.5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5.8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1.4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B774DC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1.3</w:t>
            </w:r>
          </w:p>
        </w:tc>
      </w:tr>
      <w:tr w:rsidR="00FE649A" w:rsidRPr="005B48B6" w:rsidTr="0093287C">
        <w:tc>
          <w:tcPr>
            <w:tcW w:w="9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E649A" w:rsidRPr="005B48B6" w:rsidRDefault="00FE649A" w:rsidP="0093287C">
            <w:pPr>
              <w:widowControl/>
              <w:adjustRightInd w:val="0"/>
              <w:snapToGrid w:val="0"/>
              <w:spacing w:line="280" w:lineRule="exact"/>
              <w:ind w:rightChars="14" w:right="34"/>
              <w:jc w:val="center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年增率</w:t>
            </w:r>
          </w:p>
        </w:tc>
      </w:tr>
      <w:tr w:rsidR="00BB381F" w:rsidRPr="005B48B6" w:rsidTr="00C04A55"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19.9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47.5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29.2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10.8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-6.6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4.9</w:t>
            </w:r>
          </w:p>
        </w:tc>
      </w:tr>
      <w:tr w:rsidR="00BB381F" w:rsidRPr="005B48B6" w:rsidTr="00C04A5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2018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-7.2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-0.2</w:t>
            </w:r>
          </w:p>
        </w:tc>
      </w:tr>
      <w:tr w:rsidR="00BB381F" w:rsidRPr="005B48B6" w:rsidTr="00C04A5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2019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-14.9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-16.4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-15.5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-8.1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25.9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-18.2</w:t>
            </w:r>
          </w:p>
        </w:tc>
      </w:tr>
      <w:tr w:rsidR="00BB381F" w:rsidRPr="005B48B6" w:rsidTr="00C04A5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-15.1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-8.1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-22.7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-4.9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12.6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-15.9</w:t>
            </w:r>
          </w:p>
        </w:tc>
      </w:tr>
      <w:tr w:rsidR="00BB381F" w:rsidRPr="005B48B6" w:rsidTr="00C04A5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2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-17.3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-20.8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-26.5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-7.5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15.4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-20.0</w:t>
            </w:r>
          </w:p>
        </w:tc>
      </w:tr>
      <w:tr w:rsidR="00BB381F" w:rsidRPr="005B48B6" w:rsidTr="00C04A5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3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-17.9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-23.0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-19.6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-14.3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35.8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-20.7</w:t>
            </w:r>
          </w:p>
        </w:tc>
      </w:tr>
      <w:tr w:rsidR="00BB381F" w:rsidRPr="005B48B6" w:rsidTr="00C04A55"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4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-9.2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-12.5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9.1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-5.4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44.2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-15.8</w:t>
            </w:r>
          </w:p>
        </w:tc>
      </w:tr>
      <w:tr w:rsidR="00BB381F" w:rsidRPr="005B48B6" w:rsidTr="0093287C"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B381F" w:rsidRPr="005B48B6" w:rsidRDefault="00BB381F" w:rsidP="0093287C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 xml:space="preserve">2020   </w:t>
            </w:r>
            <w:r w:rsidRPr="005B48B6">
              <w:rPr>
                <w:rFonts w:eastAsia="標楷體"/>
                <w:kern w:val="0"/>
                <w:sz w:val="22"/>
              </w:rPr>
              <w:t>第</w:t>
            </w:r>
            <w:r w:rsidRPr="005B48B6">
              <w:rPr>
                <w:rFonts w:eastAsia="標楷體"/>
                <w:kern w:val="0"/>
                <w:sz w:val="22"/>
              </w:rPr>
              <w:t>1</w:t>
            </w:r>
            <w:r w:rsidRPr="005B48B6">
              <w:rPr>
                <w:rFonts w:eastAsia="標楷體"/>
                <w:kern w:val="0"/>
                <w:sz w:val="22"/>
              </w:rPr>
              <w:t>季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906BB">
            <w:pPr>
              <w:widowControl/>
              <w:tabs>
                <w:tab w:val="left" w:pos="751"/>
              </w:tabs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-19.5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C04A5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-26.2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6216A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-12.3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-10.0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-5.5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381F" w:rsidRPr="005B48B6" w:rsidRDefault="00BB381F" w:rsidP="001F15C8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kern w:val="0"/>
                <w:sz w:val="22"/>
              </w:rPr>
            </w:pPr>
            <w:r w:rsidRPr="005B48B6">
              <w:rPr>
                <w:rFonts w:eastAsia="標楷體"/>
                <w:kern w:val="0"/>
                <w:sz w:val="22"/>
              </w:rPr>
              <w:t>-24.0</w:t>
            </w:r>
          </w:p>
        </w:tc>
      </w:tr>
    </w:tbl>
    <w:p w:rsidR="0093287C" w:rsidRPr="005B48B6" w:rsidRDefault="0093287C" w:rsidP="0093287C">
      <w:pPr>
        <w:widowControl/>
        <w:spacing w:line="260" w:lineRule="exact"/>
        <w:rPr>
          <w:rFonts w:eastAsia="標楷體"/>
          <w:color w:val="000000" w:themeColor="text1"/>
          <w:kern w:val="0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kern w:val="0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kern w:val="0"/>
          <w:sz w:val="20"/>
          <w:szCs w:val="20"/>
        </w:rPr>
        <w:t>：年</w:t>
      </w:r>
      <w:proofErr w:type="gramStart"/>
      <w:r w:rsidRPr="005B48B6">
        <w:rPr>
          <w:rFonts w:eastAsia="標楷體"/>
          <w:color w:val="000000" w:themeColor="text1"/>
          <w:kern w:val="0"/>
          <w:sz w:val="20"/>
          <w:szCs w:val="20"/>
        </w:rPr>
        <w:t>增率係指</w:t>
      </w:r>
      <w:proofErr w:type="gramEnd"/>
      <w:r w:rsidRPr="005B48B6">
        <w:rPr>
          <w:rFonts w:eastAsia="標楷體"/>
          <w:color w:val="000000" w:themeColor="text1"/>
          <w:kern w:val="0"/>
          <w:sz w:val="20"/>
          <w:szCs w:val="20"/>
        </w:rPr>
        <w:t>較上年或上年同期增減比率。</w:t>
      </w:r>
    </w:p>
    <w:p w:rsidR="0093287C" w:rsidRPr="005B48B6" w:rsidRDefault="0093287C" w:rsidP="0093287C">
      <w:pPr>
        <w:widowControl/>
        <w:spacing w:line="260" w:lineRule="exact"/>
        <w:rPr>
          <w:rFonts w:eastAsia="標楷體"/>
          <w:color w:val="000000" w:themeColor="text1"/>
        </w:rPr>
      </w:pPr>
      <w:r w:rsidRPr="005B48B6">
        <w:rPr>
          <w:rFonts w:eastAsia="標楷體"/>
          <w:color w:val="000000" w:themeColor="text1"/>
          <w:kern w:val="0"/>
          <w:sz w:val="20"/>
          <w:szCs w:val="20"/>
        </w:rPr>
        <w:t>資料來源：財政部海關統計。</w:t>
      </w:r>
    </w:p>
    <w:p w:rsidR="0093287C" w:rsidRPr="005B48B6" w:rsidRDefault="0093287C" w:rsidP="0093287C">
      <w:pPr>
        <w:widowControl/>
        <w:spacing w:line="260" w:lineRule="exact"/>
        <w:ind w:rightChars="-59" w:right="-142"/>
        <w:rPr>
          <w:rFonts w:eastAsia="標楷體"/>
          <w:color w:val="000000" w:themeColor="text1"/>
          <w:kern w:val="0"/>
          <w:sz w:val="20"/>
        </w:rPr>
      </w:pPr>
    </w:p>
    <w:p w:rsidR="007F77AE" w:rsidRPr="0093287C" w:rsidRDefault="007F77AE" w:rsidP="007F77AE">
      <w:pPr>
        <w:widowControl/>
        <w:spacing w:line="260" w:lineRule="exact"/>
        <w:ind w:rightChars="-59" w:right="-142"/>
        <w:rPr>
          <w:rFonts w:eastAsia="標楷體"/>
          <w:color w:val="000000" w:themeColor="text1"/>
          <w:kern w:val="0"/>
          <w:sz w:val="20"/>
        </w:rPr>
      </w:pPr>
    </w:p>
    <w:p w:rsidR="00232780" w:rsidRPr="005B48B6" w:rsidRDefault="00232780" w:rsidP="00232780">
      <w:pPr>
        <w:pageBreakBefore/>
        <w:widowControl/>
        <w:tabs>
          <w:tab w:val="center" w:pos="4251"/>
        </w:tabs>
        <w:spacing w:line="440" w:lineRule="exact"/>
        <w:ind w:left="-540" w:firstLine="538"/>
        <w:jc w:val="center"/>
        <w:rPr>
          <w:rFonts w:eastAsia="標楷體"/>
          <w:b/>
          <w:color w:val="000000" w:themeColor="text1"/>
          <w:kern w:val="0"/>
          <w:sz w:val="28"/>
          <w:szCs w:val="32"/>
        </w:rPr>
      </w:pP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lastRenderedPageBreak/>
        <w:t>表</w:t>
      </w: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>2-8</w:t>
      </w:r>
      <w:r w:rsidRPr="005B48B6">
        <w:rPr>
          <w:rFonts w:eastAsia="標楷體"/>
          <w:b/>
          <w:color w:val="000000" w:themeColor="text1"/>
          <w:kern w:val="0"/>
          <w:sz w:val="28"/>
          <w:szCs w:val="32"/>
        </w:rPr>
        <w:t xml:space="preserve">　臺灣自中國大陸主要進口貨品</w:t>
      </w:r>
    </w:p>
    <w:p w:rsidR="00232780" w:rsidRPr="005B48B6" w:rsidRDefault="00232780" w:rsidP="00232780">
      <w:pPr>
        <w:widowControl/>
        <w:wordWrap w:val="0"/>
        <w:spacing w:line="240" w:lineRule="exact"/>
        <w:jc w:val="right"/>
        <w:rPr>
          <w:rFonts w:eastAsia="標楷體"/>
          <w:color w:val="000000" w:themeColor="text1"/>
          <w:kern w:val="0"/>
          <w:sz w:val="20"/>
        </w:rPr>
      </w:pPr>
      <w:r w:rsidRPr="005B48B6">
        <w:rPr>
          <w:rFonts w:eastAsia="標楷體"/>
          <w:color w:val="000000" w:themeColor="text1"/>
          <w:kern w:val="0"/>
          <w:sz w:val="20"/>
        </w:rPr>
        <w:t xml:space="preserve">    </w:t>
      </w:r>
      <w:r w:rsidRPr="005B48B6">
        <w:rPr>
          <w:rFonts w:eastAsia="標楷體"/>
          <w:color w:val="000000" w:themeColor="text1"/>
          <w:kern w:val="0"/>
          <w:sz w:val="20"/>
        </w:rPr>
        <w:t>單位：</w:t>
      </w:r>
      <w:r w:rsidR="001F794E" w:rsidRPr="005B48B6">
        <w:rPr>
          <w:rFonts w:eastAsia="標楷體"/>
          <w:color w:val="000000" w:themeColor="text1"/>
          <w:kern w:val="0"/>
          <w:sz w:val="20"/>
        </w:rPr>
        <w:t xml:space="preserve"> </w:t>
      </w:r>
      <w:r w:rsidRPr="005B48B6">
        <w:rPr>
          <w:rFonts w:eastAsia="標楷體"/>
          <w:color w:val="000000" w:themeColor="text1"/>
          <w:kern w:val="0"/>
          <w:sz w:val="20"/>
        </w:rPr>
        <w:t>%</w:t>
      </w:r>
    </w:p>
    <w:tbl>
      <w:tblPr>
        <w:tblW w:w="8931" w:type="dxa"/>
        <w:jc w:val="center"/>
        <w:tblInd w:w="-7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1489"/>
        <w:gridCol w:w="1488"/>
        <w:gridCol w:w="1489"/>
        <w:gridCol w:w="1488"/>
        <w:gridCol w:w="1489"/>
      </w:tblGrid>
      <w:tr w:rsidR="005F7E31" w:rsidRPr="005B48B6" w:rsidTr="00B775AF">
        <w:trPr>
          <w:jc w:val="center"/>
        </w:trPr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color w:val="000000" w:themeColor="text1"/>
                <w:kern w:val="0"/>
                <w:sz w:val="22"/>
              </w:rPr>
              <w:t>年</w:t>
            </w:r>
            <w:r w:rsidRPr="005B48B6">
              <w:rPr>
                <w:rFonts w:eastAsia="標楷體"/>
                <w:b/>
                <w:color w:val="000000" w:themeColor="text1"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b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總計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電子</w:t>
            </w:r>
            <w:r>
              <w:rPr>
                <w:rFonts w:eastAsia="標楷體" w:hint="eastAsia"/>
                <w:b/>
                <w:bCs/>
                <w:color w:val="000000" w:themeColor="text1"/>
                <w:kern w:val="0"/>
                <w:sz w:val="22"/>
              </w:rPr>
              <w:t>零組件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資通</w:t>
            </w:r>
            <w:r>
              <w:rPr>
                <w:rFonts w:eastAsia="標楷體" w:hint="eastAsia"/>
                <w:b/>
                <w:bCs/>
                <w:color w:val="000000" w:themeColor="text1"/>
                <w:kern w:val="0"/>
                <w:sz w:val="22"/>
              </w:rPr>
              <w:t>與視聽</w:t>
            </w: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產品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化學品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電機產品</w:t>
            </w:r>
          </w:p>
        </w:tc>
      </w:tr>
      <w:tr w:rsidR="00232780" w:rsidRPr="005B48B6" w:rsidTr="00B775AF">
        <w:trPr>
          <w:jc w:val="center"/>
        </w:trPr>
        <w:tc>
          <w:tcPr>
            <w:tcW w:w="89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32780" w:rsidRPr="005B48B6" w:rsidRDefault="00232780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占比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86.1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24.1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21.3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8.7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6.6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86.2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26.4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19.2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8.3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7.0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86.7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28.6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21.1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7.7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86.7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28.3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19.1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86.4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27.8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19.5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7.9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87.3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29.6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22.4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7.4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86.3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28.4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22.8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7.8</w:t>
            </w:r>
          </w:p>
        </w:tc>
      </w:tr>
      <w:tr w:rsidR="005F7E31" w:rsidRPr="005B48B6" w:rsidTr="00B775AF">
        <w:trPr>
          <w:jc w:val="center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 xml:space="preserve">2020  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87.7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32.4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18.1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</w:tr>
      <w:tr w:rsidR="00232780" w:rsidRPr="005B48B6" w:rsidTr="00B775AF">
        <w:trPr>
          <w:jc w:val="center"/>
        </w:trPr>
        <w:tc>
          <w:tcPr>
            <w:tcW w:w="893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32780" w:rsidRPr="005B48B6" w:rsidRDefault="00232780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年增率</w:t>
            </w:r>
          </w:p>
        </w:tc>
      </w:tr>
      <w:tr w:rsidR="005F7E31" w:rsidRPr="005B48B6" w:rsidTr="00232780">
        <w:trPr>
          <w:trHeight w:val="70"/>
          <w:jc w:val="center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13.7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30.6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23.2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-0.7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9.2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17.6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-2.7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13.9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6.7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15.6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16.7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-12.2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15.8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4.3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14.2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7.5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-16.6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14.4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2.2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12.0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14.8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-14.9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12.7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10.3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23.2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22.5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-11.9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14.2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9.6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13.0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20.3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-4.1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21.8</w:t>
            </w:r>
          </w:p>
        </w:tc>
      </w:tr>
      <w:tr w:rsidR="005F7E31" w:rsidRPr="005B48B6" w:rsidTr="00232780">
        <w:trPr>
          <w:jc w:val="center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 xml:space="preserve">2020  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5F7E31" w:rsidRPr="005B48B6" w:rsidRDefault="005F7E31" w:rsidP="00232780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0.9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5F7E31" w:rsidRPr="005B48B6" w:rsidRDefault="005F7E31" w:rsidP="005B7F1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15.2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5F7E31" w:rsidRPr="005B48B6" w:rsidRDefault="005F7E31" w:rsidP="00C003AC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-4.3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5F7E31" w:rsidRPr="005B48B6" w:rsidRDefault="005F7E31" w:rsidP="005F7E31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5F7E31" w:rsidRPr="005B48B6" w:rsidRDefault="005F7E31" w:rsidP="001527EF">
            <w:pPr>
              <w:widowControl/>
              <w:adjustRightInd w:val="0"/>
              <w:snapToGrid w:val="0"/>
              <w:spacing w:line="280" w:lineRule="exact"/>
              <w:ind w:rightChars="200" w:right="48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-3.3</w:t>
            </w:r>
          </w:p>
        </w:tc>
      </w:tr>
    </w:tbl>
    <w:p w:rsidR="00232780" w:rsidRPr="005B48B6" w:rsidRDefault="00232780" w:rsidP="00232780">
      <w:pPr>
        <w:widowControl/>
        <w:spacing w:line="240" w:lineRule="atLeast"/>
        <w:jc w:val="center"/>
        <w:rPr>
          <w:rFonts w:eastAsia="標楷體"/>
          <w:color w:val="000000" w:themeColor="text1"/>
          <w:kern w:val="0"/>
          <w:sz w:val="10"/>
          <w:szCs w:val="10"/>
        </w:rPr>
      </w:pPr>
    </w:p>
    <w:tbl>
      <w:tblPr>
        <w:tblW w:w="8945" w:type="dxa"/>
        <w:tblInd w:w="-26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221"/>
        <w:gridCol w:w="1221"/>
        <w:gridCol w:w="1222"/>
        <w:gridCol w:w="1221"/>
        <w:gridCol w:w="1221"/>
        <w:gridCol w:w="1222"/>
      </w:tblGrid>
      <w:tr w:rsidR="00DE7135" w:rsidRPr="005B48B6" w:rsidTr="00F01580"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E7135" w:rsidRPr="005B48B6" w:rsidRDefault="00DE7135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color w:val="000000" w:themeColor="text1"/>
                <w:kern w:val="0"/>
                <w:sz w:val="22"/>
              </w:rPr>
              <w:t>年</w:t>
            </w:r>
            <w:r w:rsidRPr="005B48B6">
              <w:rPr>
                <w:rFonts w:eastAsia="標楷體"/>
                <w:b/>
                <w:color w:val="000000" w:themeColor="text1"/>
                <w:kern w:val="0"/>
                <w:sz w:val="22"/>
              </w:rPr>
              <w:t xml:space="preserve">  </w:t>
            </w:r>
            <w:r w:rsidRPr="005B48B6">
              <w:rPr>
                <w:rFonts w:eastAsia="標楷體"/>
                <w:b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E7135" w:rsidRPr="005B48B6" w:rsidRDefault="00DE7135" w:rsidP="00372D8D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基本金屬</w:t>
            </w:r>
            <w:r>
              <w:rPr>
                <w:rFonts w:eastAsia="標楷體" w:hint="eastAsia"/>
                <w:b/>
                <w:bCs/>
                <w:kern w:val="0"/>
                <w:sz w:val="22"/>
              </w:rPr>
              <w:t>及其製品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E7135" w:rsidRPr="005B48B6" w:rsidRDefault="00DE7135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機械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E7135" w:rsidRPr="005B48B6" w:rsidRDefault="00DE7135" w:rsidP="00372D8D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kern w:val="0"/>
                <w:sz w:val="22"/>
              </w:rPr>
              <w:t>塑</w:t>
            </w:r>
            <w:r>
              <w:rPr>
                <w:rFonts w:eastAsia="標楷體" w:hint="eastAsia"/>
                <w:b/>
                <w:bCs/>
                <w:kern w:val="0"/>
                <w:sz w:val="22"/>
              </w:rPr>
              <w:t>膠、</w:t>
            </w:r>
            <w:r w:rsidRPr="005B48B6">
              <w:rPr>
                <w:rFonts w:eastAsia="標楷體"/>
                <w:b/>
                <w:bCs/>
                <w:kern w:val="0"/>
                <w:sz w:val="22"/>
              </w:rPr>
              <w:t>橡膠</w:t>
            </w:r>
            <w:r>
              <w:rPr>
                <w:rFonts w:eastAsia="標楷體" w:hint="eastAsia"/>
                <w:b/>
                <w:bCs/>
                <w:kern w:val="0"/>
                <w:sz w:val="22"/>
              </w:rPr>
              <w:t>及其</w:t>
            </w:r>
            <w:r w:rsidRPr="005B48B6">
              <w:rPr>
                <w:rFonts w:eastAsia="標楷體"/>
                <w:b/>
                <w:bCs/>
                <w:kern w:val="0"/>
                <w:sz w:val="22"/>
              </w:rPr>
              <w:t>製品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E7135" w:rsidRPr="005B48B6" w:rsidRDefault="00DE7135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紡織品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E7135" w:rsidRPr="005B48B6" w:rsidRDefault="00DE7135" w:rsidP="00E95E95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精密儀器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E7135" w:rsidRPr="005B48B6" w:rsidRDefault="00DE7135" w:rsidP="00E95E95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b/>
                <w:bCs/>
                <w:color w:val="000000" w:themeColor="text1"/>
                <w:kern w:val="0"/>
                <w:sz w:val="22"/>
              </w:rPr>
              <w:t>運輸</w:t>
            </w:r>
            <w:r w:rsidR="00B775AF">
              <w:rPr>
                <w:rFonts w:eastAsia="標楷體" w:hint="eastAsia"/>
                <w:b/>
                <w:bCs/>
                <w:color w:val="000000" w:themeColor="text1"/>
                <w:kern w:val="0"/>
                <w:sz w:val="22"/>
              </w:rPr>
              <w:t>工具</w:t>
            </w:r>
          </w:p>
        </w:tc>
      </w:tr>
      <w:tr w:rsidR="00662842" w:rsidRPr="005B48B6" w:rsidTr="00232780">
        <w:tc>
          <w:tcPr>
            <w:tcW w:w="89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占比</w:t>
            </w:r>
          </w:p>
        </w:tc>
      </w:tr>
      <w:tr w:rsidR="00662842" w:rsidRPr="005B48B6" w:rsidTr="00F01580"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</w:tr>
      <w:tr w:rsidR="00662842" w:rsidRPr="005B48B6" w:rsidTr="00F01580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8.1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3.2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2.9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</w:tr>
      <w:tr w:rsidR="00662842" w:rsidRPr="005B48B6" w:rsidTr="00F01580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3.1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1.7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</w:tr>
      <w:tr w:rsidR="00662842" w:rsidRPr="005B48B6" w:rsidTr="00F01580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7.9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</w:tr>
      <w:tr w:rsidR="00662842" w:rsidRPr="005B48B6" w:rsidTr="00F01580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2.4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2.1</w:t>
            </w:r>
          </w:p>
        </w:tc>
      </w:tr>
      <w:tr w:rsidR="00662842" w:rsidRPr="005B48B6" w:rsidTr="00F01580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5.7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2.6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</w:tr>
      <w:tr w:rsidR="00662842" w:rsidRPr="005B48B6" w:rsidTr="00F01580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5.1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3.0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1.9</w:t>
            </w:r>
          </w:p>
        </w:tc>
      </w:tr>
      <w:tr w:rsidR="00662842" w:rsidRPr="005B48B6" w:rsidTr="00232780"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 xml:space="preserve">2020   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7.1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6.2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2.2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2.0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1.7</w:t>
            </w:r>
          </w:p>
        </w:tc>
      </w:tr>
      <w:tr w:rsidR="00662842" w:rsidRPr="005B48B6" w:rsidTr="00232780">
        <w:tc>
          <w:tcPr>
            <w:tcW w:w="89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年增率</w:t>
            </w:r>
          </w:p>
        </w:tc>
      </w:tr>
      <w:tr w:rsidR="00662842" w:rsidRPr="005B48B6" w:rsidTr="00B775AF"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12.4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0.5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14.9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0.9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5.1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-5.3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-4.8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15.6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16.6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7.2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2019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-17.3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0.5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3.9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-5.0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4.4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9.3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-7.2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5.6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8.7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-1.8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-12.1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3.8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-28.7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-3.0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0.7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-9.7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22.3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10.1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-11.8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-6.8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-2.1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-3.3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0.7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8.9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4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-19.0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7.3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9.0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-5.3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9.3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14.1</w:t>
            </w:r>
          </w:p>
        </w:tc>
      </w:tr>
      <w:tr w:rsidR="00662842" w:rsidRPr="005B48B6" w:rsidTr="00B775AF"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62842" w:rsidRPr="005B48B6" w:rsidRDefault="00662842" w:rsidP="00B921B1">
            <w:pPr>
              <w:widowControl/>
              <w:adjustRightInd w:val="0"/>
              <w:snapToGrid w:val="0"/>
              <w:spacing w:line="28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 xml:space="preserve">2020   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季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65093B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-9.5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232780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-11.9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2.7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796357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-15.4</w:t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EF1DD7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>
              <w:rPr>
                <w:rFonts w:eastAsia="標楷體"/>
                <w:color w:val="000000" w:themeColor="text1"/>
                <w:kern w:val="0"/>
                <w:sz w:val="22"/>
              </w:rPr>
              <w:t>34.</w:t>
            </w:r>
            <w:r>
              <w:rPr>
                <w:rFonts w:eastAsia="標楷體" w:hint="eastAsia"/>
                <w:color w:val="000000" w:themeColor="text1"/>
                <w:kern w:val="0"/>
                <w:sz w:val="22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2842" w:rsidRPr="005B48B6" w:rsidRDefault="00662842" w:rsidP="00E95E95">
            <w:pPr>
              <w:widowControl/>
              <w:adjustRightInd w:val="0"/>
              <w:snapToGrid w:val="0"/>
              <w:spacing w:line="280" w:lineRule="exact"/>
              <w:ind w:rightChars="150" w:right="360"/>
              <w:jc w:val="right"/>
              <w:rPr>
                <w:rFonts w:eastAsia="標楷體"/>
                <w:color w:val="000000" w:themeColor="text1"/>
                <w:kern w:val="0"/>
                <w:sz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</w:rPr>
              <w:t>-12.9</w:t>
            </w:r>
          </w:p>
        </w:tc>
      </w:tr>
    </w:tbl>
    <w:p w:rsidR="00232780" w:rsidRPr="005B48B6" w:rsidRDefault="00232780" w:rsidP="00232780">
      <w:pPr>
        <w:widowControl/>
        <w:spacing w:line="260" w:lineRule="exact"/>
        <w:rPr>
          <w:rFonts w:eastAsia="標楷體"/>
          <w:color w:val="000000" w:themeColor="text1"/>
          <w:kern w:val="0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kern w:val="0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kern w:val="0"/>
          <w:sz w:val="20"/>
          <w:szCs w:val="20"/>
        </w:rPr>
        <w:t>：年</w:t>
      </w:r>
      <w:proofErr w:type="gramStart"/>
      <w:r w:rsidRPr="005B48B6">
        <w:rPr>
          <w:rFonts w:eastAsia="標楷體"/>
          <w:color w:val="000000" w:themeColor="text1"/>
          <w:kern w:val="0"/>
          <w:sz w:val="20"/>
          <w:szCs w:val="20"/>
        </w:rPr>
        <w:t>增率係指</w:t>
      </w:r>
      <w:proofErr w:type="gramEnd"/>
      <w:r w:rsidRPr="005B48B6">
        <w:rPr>
          <w:rFonts w:eastAsia="標楷體"/>
          <w:color w:val="000000" w:themeColor="text1"/>
          <w:kern w:val="0"/>
          <w:sz w:val="20"/>
          <w:szCs w:val="20"/>
        </w:rPr>
        <w:t>較上年或上年同期增減比率。</w:t>
      </w:r>
    </w:p>
    <w:p w:rsidR="00FE7913" w:rsidRPr="00232780" w:rsidRDefault="00232780" w:rsidP="00FE7913">
      <w:pPr>
        <w:rPr>
          <w:rFonts w:eastAsia="標楷體"/>
          <w:b/>
          <w:sz w:val="28"/>
          <w:szCs w:val="40"/>
        </w:rPr>
        <w:sectPr w:rsidR="00FE7913" w:rsidRPr="00232780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5B48B6">
        <w:rPr>
          <w:rFonts w:eastAsia="標楷體"/>
          <w:color w:val="000000" w:themeColor="text1"/>
          <w:kern w:val="0"/>
          <w:sz w:val="20"/>
          <w:szCs w:val="20"/>
        </w:rPr>
        <w:t>資料來源：財政部海關統</w:t>
      </w:r>
      <w:r w:rsidR="00554D4E" w:rsidRPr="00554D4E">
        <w:rPr>
          <w:rFonts w:eastAsia="標楷體" w:hint="eastAsia"/>
          <w:color w:val="000000" w:themeColor="text1"/>
          <w:kern w:val="0"/>
          <w:sz w:val="20"/>
          <w:szCs w:val="20"/>
        </w:rPr>
        <w:t>計。</w:t>
      </w:r>
    </w:p>
    <w:p w:rsidR="00AB1F86" w:rsidRPr="005B48B6" w:rsidRDefault="00AB1F86" w:rsidP="00AB1F86">
      <w:pPr>
        <w:keepNext/>
        <w:adjustRightInd w:val="0"/>
        <w:spacing w:line="720" w:lineRule="atLeast"/>
        <w:jc w:val="center"/>
        <w:textAlignment w:val="baseline"/>
        <w:outlineLvl w:val="0"/>
        <w:rPr>
          <w:rFonts w:eastAsia="標楷體"/>
          <w:b/>
          <w:bCs/>
          <w:color w:val="000000" w:themeColor="text1"/>
          <w:kern w:val="52"/>
          <w:sz w:val="22"/>
          <w:szCs w:val="52"/>
        </w:rPr>
      </w:pPr>
      <w:bookmarkStart w:id="43" w:name="_Toc39595449"/>
      <w:r w:rsidRPr="005B48B6">
        <w:rPr>
          <w:rFonts w:eastAsia="標楷體"/>
          <w:b/>
          <w:bCs/>
          <w:color w:val="000000" w:themeColor="text1"/>
          <w:kern w:val="0"/>
          <w:sz w:val="28"/>
          <w:szCs w:val="32"/>
        </w:rPr>
        <w:lastRenderedPageBreak/>
        <w:t>附表</w:t>
      </w:r>
      <w:r w:rsidRPr="005B48B6">
        <w:rPr>
          <w:rFonts w:eastAsia="標楷體"/>
          <w:b/>
          <w:bCs/>
          <w:color w:val="000000" w:themeColor="text1"/>
          <w:kern w:val="0"/>
          <w:sz w:val="28"/>
          <w:szCs w:val="32"/>
        </w:rPr>
        <w:t xml:space="preserve">  </w:t>
      </w:r>
      <w:r w:rsidRPr="005B48B6">
        <w:rPr>
          <w:rFonts w:eastAsia="標楷體"/>
          <w:b/>
          <w:bCs/>
          <w:color w:val="000000" w:themeColor="text1"/>
          <w:kern w:val="0"/>
          <w:sz w:val="28"/>
          <w:szCs w:val="32"/>
        </w:rPr>
        <w:t>中國大陸重要經濟指標</w:t>
      </w:r>
      <w:bookmarkEnd w:id="43"/>
    </w:p>
    <w:tbl>
      <w:tblPr>
        <w:tblStyle w:val="af"/>
        <w:tblW w:w="15321" w:type="dxa"/>
        <w:tblInd w:w="-601" w:type="dxa"/>
        <w:tblLook w:val="04A0" w:firstRow="1" w:lastRow="0" w:firstColumn="1" w:lastColumn="0" w:noHBand="0" w:noVBand="1"/>
      </w:tblPr>
      <w:tblGrid>
        <w:gridCol w:w="984"/>
        <w:gridCol w:w="1180"/>
        <w:gridCol w:w="956"/>
        <w:gridCol w:w="997"/>
        <w:gridCol w:w="1079"/>
        <w:gridCol w:w="895"/>
        <w:gridCol w:w="922"/>
        <w:gridCol w:w="1085"/>
        <w:gridCol w:w="1148"/>
        <w:gridCol w:w="949"/>
        <w:gridCol w:w="1296"/>
        <w:gridCol w:w="913"/>
        <w:gridCol w:w="962"/>
        <w:gridCol w:w="1141"/>
        <w:gridCol w:w="814"/>
      </w:tblGrid>
      <w:tr w:rsidR="009B0BAD" w:rsidRPr="005B48B6" w:rsidTr="009B0BAD">
        <w:trPr>
          <w:trHeight w:val="57"/>
        </w:trPr>
        <w:tc>
          <w:tcPr>
            <w:tcW w:w="986" w:type="dxa"/>
            <w:tcBorders>
              <w:left w:val="single" w:sz="4" w:space="0" w:color="FFFFFF" w:themeColor="background1"/>
            </w:tcBorders>
            <w:vAlign w:val="center"/>
          </w:tcPr>
          <w:p w:rsidR="009B0BAD" w:rsidRPr="005B48B6" w:rsidRDefault="009B0BAD" w:rsidP="009B0217">
            <w:pPr>
              <w:widowControl/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年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 xml:space="preserve">  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季</w:t>
            </w:r>
          </w:p>
          <w:p w:rsidR="009B0BAD" w:rsidRPr="005B48B6" w:rsidRDefault="009B0BAD" w:rsidP="009B0217">
            <w:pPr>
              <w:widowControl/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Mar>
              <w:left w:w="28" w:type="dxa"/>
              <w:right w:w="28" w:type="dxa"/>
            </w:tcMar>
          </w:tcPr>
          <w:p w:rsidR="009B0BAD" w:rsidRDefault="009B0BAD" w:rsidP="009B0BAD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國內生產毛額</w:t>
            </w:r>
          </w:p>
          <w:p w:rsidR="009B0BAD" w:rsidRPr="005B48B6" w:rsidRDefault="009B0BAD" w:rsidP="009B0BAD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GDP</w:t>
            </w:r>
          </w:p>
        </w:tc>
        <w:tc>
          <w:tcPr>
            <w:tcW w:w="1000" w:type="dxa"/>
            <w:tcMar>
              <w:left w:w="28" w:type="dxa"/>
              <w:right w:w="28" w:type="dxa"/>
            </w:tcMar>
          </w:tcPr>
          <w:p w:rsidR="009B0BAD" w:rsidRPr="005B48B6" w:rsidRDefault="009B0BAD" w:rsidP="00D3658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一級產業</w:t>
            </w:r>
          </w:p>
        </w:tc>
        <w:tc>
          <w:tcPr>
            <w:tcW w:w="1083" w:type="dxa"/>
            <w:tcMar>
              <w:left w:w="28" w:type="dxa"/>
              <w:right w:w="28" w:type="dxa"/>
            </w:tcMar>
          </w:tcPr>
          <w:p w:rsidR="009B0BAD" w:rsidRPr="005B48B6" w:rsidRDefault="009B0BAD" w:rsidP="00D3658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二級產業</w:t>
            </w: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*</w:t>
            </w:r>
          </w:p>
        </w:tc>
        <w:tc>
          <w:tcPr>
            <w:tcW w:w="855" w:type="dxa"/>
            <w:tcMar>
              <w:left w:w="28" w:type="dxa"/>
              <w:right w:w="28" w:type="dxa"/>
            </w:tcMar>
          </w:tcPr>
          <w:p w:rsidR="009B0BAD" w:rsidRDefault="009B0BAD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工業</w:t>
            </w:r>
          </w:p>
          <w:p w:rsidR="009B0BAD" w:rsidRPr="005B48B6" w:rsidRDefault="009B0BAD" w:rsidP="00D3658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生產</w:t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</w:tcPr>
          <w:p w:rsidR="009B0BAD" w:rsidRPr="005B48B6" w:rsidRDefault="009B0BAD" w:rsidP="00D3658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三級產業</w:t>
            </w:r>
          </w:p>
        </w:tc>
        <w:tc>
          <w:tcPr>
            <w:tcW w:w="1089" w:type="dxa"/>
            <w:tcMar>
              <w:left w:w="28" w:type="dxa"/>
              <w:right w:w="28" w:type="dxa"/>
            </w:tcMar>
          </w:tcPr>
          <w:p w:rsidR="007C6963" w:rsidRDefault="009B0BAD" w:rsidP="007C696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C905B2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M1</w:t>
            </w:r>
          </w:p>
          <w:p w:rsidR="009B0BAD" w:rsidRPr="00C905B2" w:rsidRDefault="007C6963" w:rsidP="007C696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貨幣供給額</w:t>
            </w:r>
          </w:p>
        </w:tc>
        <w:tc>
          <w:tcPr>
            <w:tcW w:w="1152" w:type="dxa"/>
            <w:tcMar>
              <w:left w:w="28" w:type="dxa"/>
              <w:right w:w="28" w:type="dxa"/>
            </w:tcMar>
          </w:tcPr>
          <w:p w:rsidR="007C6963" w:rsidRDefault="009B0BAD" w:rsidP="007C696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C905B2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M2</w:t>
            </w:r>
          </w:p>
          <w:p w:rsidR="009B0BAD" w:rsidRPr="00C905B2" w:rsidRDefault="007C6963" w:rsidP="007C696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貨幣供給額</w:t>
            </w:r>
          </w:p>
        </w:tc>
        <w:tc>
          <w:tcPr>
            <w:tcW w:w="950" w:type="dxa"/>
            <w:tcMar>
              <w:left w:w="28" w:type="dxa"/>
              <w:right w:w="28" w:type="dxa"/>
            </w:tcMar>
          </w:tcPr>
          <w:p w:rsidR="009B0BAD" w:rsidRDefault="009B0BAD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外匯</w:t>
            </w:r>
          </w:p>
          <w:p w:rsidR="009B0BAD" w:rsidRPr="005B48B6" w:rsidRDefault="009B0BAD" w:rsidP="004354AC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存底</w:t>
            </w:r>
          </w:p>
        </w:tc>
        <w:tc>
          <w:tcPr>
            <w:tcW w:w="1302" w:type="dxa"/>
            <w:tcMar>
              <w:left w:w="28" w:type="dxa"/>
              <w:right w:w="28" w:type="dxa"/>
            </w:tcMar>
          </w:tcPr>
          <w:p w:rsidR="009B0BAD" w:rsidRPr="005B48B6" w:rsidRDefault="009B0BAD" w:rsidP="007C696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匯率</w:t>
            </w:r>
          </w:p>
        </w:tc>
        <w:tc>
          <w:tcPr>
            <w:tcW w:w="916" w:type="dxa"/>
            <w:tcMar>
              <w:left w:w="28" w:type="dxa"/>
              <w:right w:w="28" w:type="dxa"/>
            </w:tcMar>
          </w:tcPr>
          <w:p w:rsidR="009B0BAD" w:rsidRPr="005B48B6" w:rsidRDefault="009B0BAD" w:rsidP="00A64AF6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居民消費價</w:t>
            </w:r>
            <w:r w:rsidR="00A64AF6"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格</w:t>
            </w:r>
            <w:r w:rsidR="00361BEF"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指數</w:t>
            </w:r>
          </w:p>
        </w:tc>
        <w:tc>
          <w:tcPr>
            <w:tcW w:w="963" w:type="dxa"/>
            <w:tcMar>
              <w:left w:w="28" w:type="dxa"/>
              <w:right w:w="28" w:type="dxa"/>
            </w:tcMar>
          </w:tcPr>
          <w:p w:rsidR="009B0BAD" w:rsidRPr="005B48B6" w:rsidRDefault="009B0BAD" w:rsidP="00D3658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固定資產投資</w:t>
            </w:r>
          </w:p>
        </w:tc>
        <w:tc>
          <w:tcPr>
            <w:tcW w:w="1143" w:type="dxa"/>
            <w:tcMar>
              <w:left w:w="28" w:type="dxa"/>
              <w:right w:w="28" w:type="dxa"/>
            </w:tcMar>
          </w:tcPr>
          <w:p w:rsidR="009B0BAD" w:rsidRPr="005B48B6" w:rsidRDefault="009B0BAD" w:rsidP="00D3658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社會消費品零售總額</w:t>
            </w:r>
          </w:p>
        </w:tc>
        <w:tc>
          <w:tcPr>
            <w:tcW w:w="817" w:type="dxa"/>
            <w:tcBorders>
              <w:right w:val="single" w:sz="4" w:space="0" w:color="FFFFFF" w:themeColor="background1"/>
            </w:tcBorders>
            <w:tcMar>
              <w:left w:w="28" w:type="dxa"/>
              <w:right w:w="28" w:type="dxa"/>
            </w:tcMar>
          </w:tcPr>
          <w:p w:rsidR="009B0BAD" w:rsidRPr="005B48B6" w:rsidRDefault="009B0BAD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城鎮失</w:t>
            </w:r>
          </w:p>
          <w:p w:rsidR="009B0BAD" w:rsidRPr="005B48B6" w:rsidRDefault="009B0BAD" w:rsidP="00C905B2">
            <w:pPr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業率</w:t>
            </w:r>
          </w:p>
        </w:tc>
      </w:tr>
      <w:tr w:rsidR="00402C1B" w:rsidRPr="005B48B6" w:rsidTr="00464D1A">
        <w:trPr>
          <w:trHeight w:val="57"/>
        </w:trPr>
        <w:tc>
          <w:tcPr>
            <w:tcW w:w="986" w:type="dxa"/>
            <w:tcBorders>
              <w:left w:val="single" w:sz="4" w:space="0" w:color="FFFFFF" w:themeColor="background1"/>
            </w:tcBorders>
            <w:vAlign w:val="center"/>
          </w:tcPr>
          <w:p w:rsidR="00402C1B" w:rsidRPr="005B48B6" w:rsidRDefault="00402C1B" w:rsidP="009B0217">
            <w:pPr>
              <w:widowControl/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單位</w:t>
            </w:r>
          </w:p>
        </w:tc>
        <w:tc>
          <w:tcPr>
            <w:tcW w:w="1181" w:type="dxa"/>
            <w:tcMar>
              <w:left w:w="28" w:type="dxa"/>
              <w:right w:w="28" w:type="dxa"/>
            </w:tcMar>
          </w:tcPr>
          <w:p w:rsidR="009B0BAD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402C1B" w:rsidRPr="005B48B6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人民幣億元</w:t>
            </w:r>
          </w:p>
        </w:tc>
        <w:tc>
          <w:tcPr>
            <w:tcW w:w="959" w:type="dxa"/>
            <w:tcMar>
              <w:left w:w="28" w:type="dxa"/>
              <w:right w:w="28" w:type="dxa"/>
            </w:tcMar>
          </w:tcPr>
          <w:p w:rsidR="00005EC8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402C1B" w:rsidRPr="005B48B6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1000" w:type="dxa"/>
            <w:tcMar>
              <w:left w:w="28" w:type="dxa"/>
              <w:right w:w="28" w:type="dxa"/>
            </w:tcMar>
          </w:tcPr>
          <w:p w:rsidR="00005EC8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402C1B" w:rsidRPr="005B48B6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1083" w:type="dxa"/>
            <w:tcMar>
              <w:left w:w="28" w:type="dxa"/>
              <w:right w:w="28" w:type="dxa"/>
            </w:tcMar>
          </w:tcPr>
          <w:p w:rsidR="00005EC8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402C1B" w:rsidRPr="005B48B6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855" w:type="dxa"/>
            <w:tcMar>
              <w:left w:w="28" w:type="dxa"/>
              <w:right w:w="28" w:type="dxa"/>
            </w:tcMar>
          </w:tcPr>
          <w:p w:rsidR="00005EC8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402C1B" w:rsidRPr="005B48B6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</w:tcPr>
          <w:p w:rsidR="00005EC8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實質</w:t>
            </w:r>
          </w:p>
          <w:p w:rsidR="00402C1B" w:rsidRPr="005B48B6" w:rsidRDefault="00402C1B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成長率</w:t>
            </w:r>
          </w:p>
        </w:tc>
        <w:tc>
          <w:tcPr>
            <w:tcW w:w="1089" w:type="dxa"/>
            <w:tcMar>
              <w:left w:w="28" w:type="dxa"/>
              <w:right w:w="28" w:type="dxa"/>
            </w:tcMar>
          </w:tcPr>
          <w:p w:rsidR="00005EC8" w:rsidRDefault="00402C1B" w:rsidP="00402C1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402C1B" w:rsidRPr="00C905B2" w:rsidRDefault="00402C1B" w:rsidP="00402C1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年增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率</w:t>
            </w:r>
          </w:p>
        </w:tc>
        <w:tc>
          <w:tcPr>
            <w:tcW w:w="1152" w:type="dxa"/>
            <w:tcMar>
              <w:left w:w="28" w:type="dxa"/>
              <w:right w:w="28" w:type="dxa"/>
            </w:tcMar>
          </w:tcPr>
          <w:p w:rsidR="00005EC8" w:rsidRDefault="004354AC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bookmarkStart w:id="44" w:name="OLE_LINK16"/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402C1B" w:rsidRPr="00C905B2" w:rsidRDefault="004354AC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年增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率</w:t>
            </w:r>
            <w:bookmarkEnd w:id="44"/>
          </w:p>
        </w:tc>
        <w:tc>
          <w:tcPr>
            <w:tcW w:w="950" w:type="dxa"/>
            <w:tcMar>
              <w:left w:w="28" w:type="dxa"/>
              <w:right w:w="28" w:type="dxa"/>
            </w:tcMar>
            <w:vAlign w:val="center"/>
          </w:tcPr>
          <w:p w:rsidR="0007755C" w:rsidRPr="005B48B6" w:rsidRDefault="004354AC" w:rsidP="00244345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億美元</w:t>
            </w:r>
          </w:p>
        </w:tc>
        <w:tc>
          <w:tcPr>
            <w:tcW w:w="1302" w:type="dxa"/>
            <w:tcMar>
              <w:left w:w="28" w:type="dxa"/>
              <w:right w:w="28" w:type="dxa"/>
            </w:tcMar>
            <w:vAlign w:val="center"/>
          </w:tcPr>
          <w:p w:rsidR="00402C1B" w:rsidRPr="005B48B6" w:rsidRDefault="007C6963" w:rsidP="007C6963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人民幣</w:t>
            </w: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/</w:t>
            </w: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美元</w:t>
            </w:r>
          </w:p>
        </w:tc>
        <w:tc>
          <w:tcPr>
            <w:tcW w:w="916" w:type="dxa"/>
            <w:tcMar>
              <w:left w:w="28" w:type="dxa"/>
              <w:right w:w="28" w:type="dxa"/>
            </w:tcMar>
          </w:tcPr>
          <w:p w:rsidR="00005EC8" w:rsidRDefault="00263839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402C1B" w:rsidRPr="005B48B6" w:rsidRDefault="00263839" w:rsidP="00C905B2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年增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率</w:t>
            </w:r>
          </w:p>
        </w:tc>
        <w:tc>
          <w:tcPr>
            <w:tcW w:w="963" w:type="dxa"/>
            <w:tcMar>
              <w:left w:w="28" w:type="dxa"/>
              <w:right w:w="28" w:type="dxa"/>
            </w:tcMar>
          </w:tcPr>
          <w:p w:rsidR="00005EC8" w:rsidRDefault="00263839" w:rsidP="00A23CD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402C1B" w:rsidRPr="005B48B6" w:rsidRDefault="00263839" w:rsidP="00A23CD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年增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率</w:t>
            </w:r>
          </w:p>
        </w:tc>
        <w:tc>
          <w:tcPr>
            <w:tcW w:w="1143" w:type="dxa"/>
            <w:tcMar>
              <w:left w:w="28" w:type="dxa"/>
              <w:right w:w="28" w:type="dxa"/>
            </w:tcMar>
          </w:tcPr>
          <w:p w:rsidR="00005EC8" w:rsidRDefault="00263839" w:rsidP="00A23CD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名目</w:t>
            </w:r>
          </w:p>
          <w:p w:rsidR="00402C1B" w:rsidRPr="005B48B6" w:rsidRDefault="00263839" w:rsidP="00A23CDB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年增</w:t>
            </w:r>
            <w:r w:rsidRPr="005B48B6"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  <w:t>率</w:t>
            </w:r>
          </w:p>
        </w:tc>
        <w:tc>
          <w:tcPr>
            <w:tcW w:w="817" w:type="dxa"/>
            <w:tcBorders>
              <w:right w:val="single" w:sz="4" w:space="0" w:color="FFFFFF" w:themeColor="background1"/>
            </w:tcBorders>
            <w:tcMar>
              <w:left w:w="28" w:type="dxa"/>
              <w:right w:w="28" w:type="dxa"/>
            </w:tcMar>
            <w:vAlign w:val="center"/>
          </w:tcPr>
          <w:p w:rsidR="00402C1B" w:rsidRPr="005B48B6" w:rsidRDefault="00263839" w:rsidP="00005EC8">
            <w:pPr>
              <w:widowControl/>
              <w:snapToGrid w:val="0"/>
              <w:spacing w:line="280" w:lineRule="exact"/>
              <w:jc w:val="center"/>
              <w:rPr>
                <w:rFonts w:eastAsia="標楷體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0"/>
                <w:szCs w:val="20"/>
              </w:rPr>
              <w:t>%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2008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314,045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9.6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9.1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17.8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19,460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25.9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21.6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4.2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2009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340,903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9.2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4.2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9.9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8.7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9.6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32.4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27.7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23,992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6.82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-0.7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30.1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15.5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2010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401,513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12.3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15.7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9.8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21.2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19.7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28,473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6.66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23.8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18.4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473,104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9.3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10.3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13.9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9.4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7.9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13.6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31,811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6.32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23.8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17.1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519,470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7.7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4.5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7.9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10.0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13.8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33,116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6.31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20.6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14.3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568,845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7.7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4.0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7.8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9.7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9.3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13.6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38,213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6.19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19.6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13.1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2014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636,463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7.3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7.3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3.2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12.2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38,430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6.11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2.0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15.7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12.0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2015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676,708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3.9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15.2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12.6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33,303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6.45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1.4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10.0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10.7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3A7B8F" w:rsidP="003A7B8F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4</w:t>
            </w:r>
            <w:r w:rsidR="009B0217"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.</w:t>
            </w: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1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2016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744,127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6.7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7.8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21.4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11.3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30,105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6.92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2.0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B0217" w:rsidRPr="005B48B6" w:rsidRDefault="009B0217" w:rsidP="003A7B8F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</w:t>
            </w:r>
            <w:r w:rsidR="003A7B8F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0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2017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827,122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3.9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8.0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11.8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8.2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30,105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1.6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7.2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10.2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3A7B8F" w:rsidP="003A7B8F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3</w:t>
            </w:r>
            <w:r w:rsidR="00B50044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.</w:t>
            </w: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9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2018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900,309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3.5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5.8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6.2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7.6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1.5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30,727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6.86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2.1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9.0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4.9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2019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990,865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3.1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5.7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5.7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8.7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31,079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6.98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2.9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8.0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213,433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6.4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2.7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6.1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6.5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4.6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8.6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30,987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6.73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1.8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6.3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8.3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237,500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6.2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3.3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5.6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5.6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8.5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31,192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6.87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2.6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5.3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8.5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246,865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2.7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7.2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3.4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8.4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30,924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7.07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3.1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4.6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7.6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278,020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6.0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3.4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5.8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6.6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4.4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8.7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31,079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6.98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4.1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7.7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</w:tr>
      <w:tr w:rsidR="009B0217" w:rsidRPr="005B48B6" w:rsidTr="00464D1A">
        <w:trPr>
          <w:trHeight w:val="50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9B0217">
            <w:pPr>
              <w:snapToGrid w:val="0"/>
              <w:spacing w:line="320" w:lineRule="exact"/>
              <w:jc w:val="center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2020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年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第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季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206,504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-6.8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-3.2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-9.6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-8.4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-5.2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10.1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30,606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7.09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4.9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-16.1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-19.0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月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0.0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8.4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31,155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6.89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5.4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5.3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2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月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C06E1E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-13.5</w:t>
            </w:r>
            <w:r w:rsidR="004F6195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*</w:t>
            </w:r>
            <w:r w:rsidR="00C06E1E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*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4.8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8.8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31,067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7.01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5.2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C06E1E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-24.5</w:t>
            </w:r>
            <w:r w:rsidR="00C06E1E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**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B0217" w:rsidRPr="005B48B6" w:rsidRDefault="009B0217" w:rsidP="00C06E1E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-20.5</w:t>
            </w:r>
            <w:r w:rsidR="004F6195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*</w:t>
            </w:r>
            <w:r w:rsidR="00C06E1E"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*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6.2</w:t>
            </w:r>
          </w:p>
        </w:tc>
      </w:tr>
      <w:tr w:rsidR="009B0217" w:rsidRPr="005B48B6" w:rsidTr="00464D1A">
        <w:trPr>
          <w:trHeight w:val="57"/>
        </w:trPr>
        <w:tc>
          <w:tcPr>
            <w:tcW w:w="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9B0217" w:rsidRPr="005B48B6" w:rsidRDefault="009B0217" w:rsidP="00C905B2">
            <w:pPr>
              <w:snapToGrid w:val="0"/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</w:t>
            </w: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月</w:t>
            </w:r>
          </w:p>
        </w:tc>
        <w:tc>
          <w:tcPr>
            <w:tcW w:w="118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95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0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108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2"/>
                <w:szCs w:val="22"/>
              </w:rPr>
              <w:t>-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-1.1</w:t>
            </w:r>
          </w:p>
        </w:tc>
        <w:tc>
          <w:tcPr>
            <w:tcW w:w="92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E233A4" w:rsidP="009B0217">
            <w:pPr>
              <w:spacing w:line="320" w:lineRule="exact"/>
              <w:jc w:val="right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FF0000"/>
                <w:kern w:val="0"/>
                <w:sz w:val="22"/>
                <w:szCs w:val="22"/>
              </w:rPr>
              <w:t>-</w:t>
            </w:r>
          </w:p>
        </w:tc>
        <w:tc>
          <w:tcPr>
            <w:tcW w:w="108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5.0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10.1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30,606</w:t>
            </w:r>
          </w:p>
        </w:tc>
        <w:tc>
          <w:tcPr>
            <w:tcW w:w="130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kern w:val="0"/>
                <w:sz w:val="22"/>
                <w:szCs w:val="22"/>
              </w:rPr>
              <w:t>7.09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4.3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-16.1</w:t>
            </w:r>
          </w:p>
        </w:tc>
        <w:tc>
          <w:tcPr>
            <w:tcW w:w="114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-15.8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9B0217" w:rsidRPr="005B48B6" w:rsidRDefault="009B0217" w:rsidP="009B0217">
            <w:pPr>
              <w:spacing w:line="320" w:lineRule="exact"/>
              <w:jc w:val="right"/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</w:pPr>
            <w:r w:rsidRPr="005B48B6">
              <w:rPr>
                <w:rFonts w:eastAsia="標楷體"/>
                <w:color w:val="000000" w:themeColor="text1"/>
                <w:kern w:val="0"/>
                <w:sz w:val="22"/>
                <w:szCs w:val="22"/>
              </w:rPr>
              <w:t>5.9</w:t>
            </w:r>
          </w:p>
        </w:tc>
      </w:tr>
    </w:tbl>
    <w:p w:rsidR="00AB1F86" w:rsidRPr="005B48B6" w:rsidRDefault="00AB1F86" w:rsidP="00AB1F86">
      <w:pPr>
        <w:widowControl/>
        <w:spacing w:line="240" w:lineRule="exact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proofErr w:type="gramStart"/>
      <w:r w:rsidRPr="005B48B6">
        <w:rPr>
          <w:rFonts w:eastAsia="標楷體"/>
          <w:color w:val="000000" w:themeColor="text1"/>
          <w:kern w:val="0"/>
          <w:sz w:val="20"/>
          <w:szCs w:val="20"/>
        </w:rPr>
        <w:t>註</w:t>
      </w:r>
      <w:proofErr w:type="gramEnd"/>
      <w:r w:rsidRPr="005B48B6">
        <w:rPr>
          <w:rFonts w:eastAsia="標楷體"/>
          <w:color w:val="000000" w:themeColor="text1"/>
          <w:kern w:val="0"/>
          <w:sz w:val="20"/>
          <w:szCs w:val="20"/>
        </w:rPr>
        <w:t>：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 xml:space="preserve">1. </w:t>
      </w:r>
      <w:r w:rsidR="004F6195">
        <w:rPr>
          <w:rFonts w:eastAsia="標楷體"/>
          <w:color w:val="000000" w:themeColor="text1"/>
          <w:kern w:val="0"/>
          <w:sz w:val="20"/>
          <w:szCs w:val="20"/>
        </w:rPr>
        <w:t>*</w:t>
      </w:r>
      <w:r w:rsidR="004F6195">
        <w:rPr>
          <w:rFonts w:eastAsia="標楷體" w:hint="eastAsia"/>
          <w:color w:val="000000" w:themeColor="text1"/>
          <w:kern w:val="0"/>
          <w:sz w:val="20"/>
          <w:szCs w:val="20"/>
        </w:rPr>
        <w:t>中國</w:t>
      </w:r>
      <w:r w:rsidR="003F4392">
        <w:rPr>
          <w:rFonts w:eastAsia="標楷體" w:hint="eastAsia"/>
          <w:color w:val="000000" w:themeColor="text1"/>
          <w:kern w:val="0"/>
          <w:sz w:val="20"/>
          <w:szCs w:val="20"/>
        </w:rPr>
        <w:t>大陸</w:t>
      </w:r>
      <w:r w:rsidR="004F6195">
        <w:rPr>
          <w:rFonts w:eastAsia="標楷體" w:hint="eastAsia"/>
          <w:color w:val="000000" w:themeColor="text1"/>
          <w:kern w:val="0"/>
          <w:sz w:val="20"/>
          <w:szCs w:val="20"/>
        </w:rPr>
        <w:t>的二級產業包括工業與建築業；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*</w:t>
      </w:r>
      <w:r w:rsidR="004F6195">
        <w:rPr>
          <w:rFonts w:eastAsia="標楷體" w:hint="eastAsia"/>
          <w:color w:val="000000" w:themeColor="text1"/>
          <w:kern w:val="0"/>
          <w:sz w:val="20"/>
          <w:szCs w:val="20"/>
        </w:rPr>
        <w:t>*</w:t>
      </w:r>
      <w:r w:rsidR="00E233A4">
        <w:rPr>
          <w:rFonts w:eastAsia="標楷體" w:hint="eastAsia"/>
          <w:color w:val="000000" w:themeColor="text1"/>
          <w:kern w:val="0"/>
          <w:sz w:val="20"/>
          <w:szCs w:val="20"/>
        </w:rPr>
        <w:t>指</w:t>
      </w:r>
      <w:r w:rsidR="00E233A4">
        <w:rPr>
          <w:rFonts w:eastAsia="標楷體" w:hint="eastAsia"/>
          <w:color w:val="000000" w:themeColor="text1"/>
          <w:kern w:val="0"/>
          <w:sz w:val="20"/>
          <w:szCs w:val="20"/>
        </w:rPr>
        <w:t>1-2</w:t>
      </w:r>
      <w:r w:rsidR="00E233A4">
        <w:rPr>
          <w:rFonts w:eastAsia="標楷體" w:hint="eastAsia"/>
          <w:color w:val="000000" w:themeColor="text1"/>
          <w:kern w:val="0"/>
          <w:sz w:val="20"/>
          <w:szCs w:val="20"/>
        </w:rPr>
        <w:t>月合計值。</w:t>
      </w:r>
    </w:p>
    <w:p w:rsidR="00AB1F86" w:rsidRPr="005B48B6" w:rsidRDefault="00AB1F86" w:rsidP="00AB1F86">
      <w:pPr>
        <w:widowControl/>
        <w:spacing w:line="240" w:lineRule="exact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 w:rsidRPr="005B48B6">
        <w:rPr>
          <w:rFonts w:eastAsia="標楷體"/>
          <w:color w:val="000000" w:themeColor="text1"/>
          <w:kern w:val="0"/>
          <w:sz w:val="20"/>
          <w:szCs w:val="20"/>
        </w:rPr>
        <w:t xml:space="preserve">    2.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城鎮失業率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於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2018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年以前為登記失業率，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2018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年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(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含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)</w:t>
      </w:r>
      <w:r w:rsidR="003A7B8F">
        <w:rPr>
          <w:rFonts w:eastAsia="標楷體" w:hint="eastAsia"/>
          <w:color w:val="000000" w:themeColor="text1"/>
          <w:kern w:val="0"/>
          <w:sz w:val="20"/>
          <w:szCs w:val="20"/>
        </w:rPr>
        <w:t>為調查失業率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。</w:t>
      </w:r>
    </w:p>
    <w:p w:rsidR="00AB1F86" w:rsidRPr="005B48B6" w:rsidRDefault="000468E7" w:rsidP="00AB1F86">
      <w:pPr>
        <w:widowControl/>
        <w:spacing w:line="240" w:lineRule="exact"/>
        <w:ind w:firstLineChars="200" w:firstLine="400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>
        <w:rPr>
          <w:rFonts w:eastAsia="標楷體" w:hint="eastAsia"/>
          <w:color w:val="000000" w:themeColor="text1"/>
          <w:kern w:val="0"/>
          <w:sz w:val="20"/>
          <w:szCs w:val="20"/>
        </w:rPr>
        <w:t>3</w:t>
      </w:r>
      <w:r w:rsidR="00AB1F86" w:rsidRPr="005B48B6">
        <w:rPr>
          <w:rFonts w:eastAsia="標楷體"/>
          <w:color w:val="000000" w:themeColor="text1"/>
          <w:kern w:val="0"/>
          <w:sz w:val="20"/>
          <w:szCs w:val="20"/>
        </w:rPr>
        <w:t>. M1</w:t>
      </w:r>
      <w:r w:rsidR="00695EA3">
        <w:rPr>
          <w:rFonts w:eastAsia="標楷體" w:hint="eastAsia"/>
          <w:color w:val="000000" w:themeColor="text1"/>
          <w:kern w:val="0"/>
          <w:sz w:val="20"/>
          <w:szCs w:val="20"/>
        </w:rPr>
        <w:t>、</w:t>
      </w:r>
      <w:r w:rsidR="00AB1F86" w:rsidRPr="005B48B6">
        <w:rPr>
          <w:rFonts w:eastAsia="標楷體"/>
          <w:color w:val="000000" w:themeColor="text1"/>
          <w:kern w:val="0"/>
          <w:sz w:val="20"/>
          <w:szCs w:val="20"/>
        </w:rPr>
        <w:t>M2</w:t>
      </w:r>
      <w:r>
        <w:rPr>
          <w:rFonts w:eastAsia="標楷體" w:hint="eastAsia"/>
          <w:color w:val="000000" w:themeColor="text1"/>
          <w:kern w:val="0"/>
          <w:sz w:val="20"/>
          <w:szCs w:val="20"/>
        </w:rPr>
        <w:t>、外匯</w:t>
      </w:r>
      <w:r w:rsidR="005B5389">
        <w:rPr>
          <w:rFonts w:eastAsia="標楷體" w:hint="eastAsia"/>
          <w:color w:val="000000" w:themeColor="text1"/>
          <w:kern w:val="0"/>
          <w:sz w:val="20"/>
          <w:szCs w:val="20"/>
        </w:rPr>
        <w:t>存底</w:t>
      </w:r>
      <w:r>
        <w:rPr>
          <w:rFonts w:eastAsia="標楷體" w:hint="eastAsia"/>
          <w:color w:val="000000" w:themeColor="text1"/>
          <w:kern w:val="0"/>
          <w:sz w:val="20"/>
          <w:szCs w:val="20"/>
        </w:rPr>
        <w:t>及</w:t>
      </w:r>
      <w:r w:rsidR="00AB1F86" w:rsidRPr="005B48B6">
        <w:rPr>
          <w:rFonts w:eastAsia="標楷體"/>
          <w:color w:val="000000" w:themeColor="text1"/>
          <w:kern w:val="0"/>
          <w:sz w:val="20"/>
          <w:szCs w:val="20"/>
        </w:rPr>
        <w:t>匯率等</w:t>
      </w:r>
      <w:proofErr w:type="gramStart"/>
      <w:r w:rsidR="00AB1F86" w:rsidRPr="005B48B6">
        <w:rPr>
          <w:rFonts w:eastAsia="標楷體"/>
          <w:color w:val="000000" w:themeColor="text1"/>
          <w:kern w:val="0"/>
          <w:sz w:val="20"/>
          <w:szCs w:val="20"/>
        </w:rPr>
        <w:t>為期底</w:t>
      </w:r>
      <w:r>
        <w:rPr>
          <w:rFonts w:eastAsia="標楷體" w:hint="eastAsia"/>
          <w:color w:val="000000" w:themeColor="text1"/>
          <w:kern w:val="0"/>
          <w:sz w:val="20"/>
          <w:szCs w:val="20"/>
        </w:rPr>
        <w:t>值</w:t>
      </w:r>
      <w:proofErr w:type="gramEnd"/>
      <w:r>
        <w:rPr>
          <w:rFonts w:eastAsia="標楷體" w:hint="eastAsia"/>
          <w:color w:val="000000" w:themeColor="text1"/>
          <w:kern w:val="0"/>
          <w:sz w:val="20"/>
          <w:szCs w:val="20"/>
        </w:rPr>
        <w:t>。</w:t>
      </w:r>
    </w:p>
    <w:p w:rsidR="00FD122F" w:rsidRPr="005B48B6" w:rsidRDefault="00AB1F86" w:rsidP="00AB1F86">
      <w:pPr>
        <w:rPr>
          <w:rFonts w:eastAsia="標楷體"/>
          <w:sz w:val="20"/>
          <w:szCs w:val="20"/>
        </w:rPr>
      </w:pPr>
      <w:r w:rsidRPr="005B48B6">
        <w:rPr>
          <w:rFonts w:eastAsia="標楷體"/>
          <w:color w:val="000000" w:themeColor="text1"/>
          <w:kern w:val="0"/>
          <w:sz w:val="20"/>
          <w:szCs w:val="20"/>
        </w:rPr>
        <w:t>資料來源：中國大陸國家統計局、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CEIC</w:t>
      </w:r>
      <w:r w:rsidRPr="005B48B6">
        <w:rPr>
          <w:rFonts w:eastAsia="標楷體"/>
          <w:color w:val="000000" w:themeColor="text1"/>
          <w:kern w:val="0"/>
          <w:sz w:val="20"/>
          <w:szCs w:val="20"/>
        </w:rPr>
        <w:t>資料庫。</w:t>
      </w:r>
    </w:p>
    <w:sectPr w:rsidR="00FD122F" w:rsidRPr="005B48B6" w:rsidSect="00FE7913">
      <w:pgSz w:w="16838" w:h="11906" w:orient="landscape"/>
      <w:pgMar w:top="568" w:right="1440" w:bottom="426" w:left="1440" w:header="851" w:footer="18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FE0" w:rsidRDefault="008B6FE0" w:rsidP="00FB60C0">
      <w:r>
        <w:separator/>
      </w:r>
    </w:p>
  </w:endnote>
  <w:endnote w:type="continuationSeparator" w:id="0">
    <w:p w:rsidR="008B6FE0" w:rsidRDefault="008B6FE0" w:rsidP="00FB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中楷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0" w:rsidRDefault="008B6FE0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B6FE0" w:rsidRDefault="008B6FE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404420"/>
      <w:docPartObj>
        <w:docPartGallery w:val="Page Numbers (Bottom of Page)"/>
        <w:docPartUnique/>
      </w:docPartObj>
    </w:sdtPr>
    <w:sdtEndPr/>
    <w:sdtContent>
      <w:p w:rsidR="008B6FE0" w:rsidRDefault="008B6FE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F152B">
          <w:rPr>
            <w:noProof/>
            <w:lang w:val="zh-TW"/>
          </w:rPr>
          <w:t>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0" w:rsidRDefault="008B6FE0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B6FE0" w:rsidRDefault="008B6FE0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567310"/>
      <w:docPartObj>
        <w:docPartGallery w:val="Page Numbers (Bottom of Page)"/>
        <w:docPartUnique/>
      </w:docPartObj>
    </w:sdtPr>
    <w:sdtEndPr/>
    <w:sdtContent>
      <w:p w:rsidR="008B6FE0" w:rsidRDefault="008B6FE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4731">
          <w:rPr>
            <w:noProof/>
            <w:lang w:val="zh-TW"/>
          </w:rPr>
          <w:t>ii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0" w:rsidRDefault="008B6FE0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B6FE0" w:rsidRDefault="008B6FE0">
    <w:pPr>
      <w:pStyle w:val="a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3608535"/>
      <w:docPartObj>
        <w:docPartGallery w:val="Page Numbers (Bottom of Page)"/>
        <w:docPartUnique/>
      </w:docPartObj>
    </w:sdtPr>
    <w:sdtEndPr/>
    <w:sdtContent>
      <w:p w:rsidR="008B6FE0" w:rsidRDefault="008B6FE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B60C0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FE0" w:rsidRDefault="008B6FE0" w:rsidP="00FB60C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B6FE0" w:rsidRDefault="008B6FE0">
    <w:pPr>
      <w:pStyle w:val="a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0137334"/>
      <w:docPartObj>
        <w:docPartGallery w:val="Page Numbers (Bottom of Page)"/>
        <w:docPartUnique/>
      </w:docPartObj>
    </w:sdtPr>
    <w:sdtEndPr/>
    <w:sdtContent>
      <w:p w:rsidR="008B6FE0" w:rsidRDefault="008B6FE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1B3" w:rsidRPr="003A31B3">
          <w:rPr>
            <w:noProof/>
            <w:lang w:val="zh-TW"/>
          </w:rPr>
          <w:t>ii</w:t>
        </w:r>
        <w:r>
          <w:fldChar w:fldCharType="end"/>
        </w:r>
      </w:p>
      <w:p w:rsidR="008B6FE0" w:rsidRDefault="008B6FE0">
        <w:pPr>
          <w:pStyle w:val="a4"/>
          <w:jc w:val="center"/>
        </w:pPr>
      </w:p>
      <w:p w:rsidR="008B6FE0" w:rsidRDefault="003A31B3">
        <w:pPr>
          <w:pStyle w:val="a4"/>
          <w:jc w:val="center"/>
        </w:pP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847421"/>
      <w:docPartObj>
        <w:docPartGallery w:val="Page Numbers (Bottom of Page)"/>
        <w:docPartUnique/>
      </w:docPartObj>
    </w:sdtPr>
    <w:sdtEndPr/>
    <w:sdtContent>
      <w:p w:rsidR="008B6FE0" w:rsidRDefault="008B6FE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1B3" w:rsidRPr="003A31B3">
          <w:rPr>
            <w:noProof/>
            <w:lang w:val="zh-TW"/>
          </w:rPr>
          <w:t>1</w:t>
        </w:r>
        <w:r>
          <w:fldChar w:fldCharType="end"/>
        </w:r>
      </w:p>
    </w:sdtContent>
  </w:sdt>
  <w:p w:rsidR="008B6FE0" w:rsidRDefault="008B6F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FE0" w:rsidRDefault="008B6FE0" w:rsidP="00FB60C0">
      <w:r>
        <w:separator/>
      </w:r>
    </w:p>
  </w:footnote>
  <w:footnote w:type="continuationSeparator" w:id="0">
    <w:p w:rsidR="008B6FE0" w:rsidRDefault="008B6FE0" w:rsidP="00FB60C0">
      <w:r>
        <w:continuationSeparator/>
      </w:r>
    </w:p>
  </w:footnote>
  <w:footnote w:id="1">
    <w:p w:rsidR="008B6FE0" w:rsidRPr="00BA447E" w:rsidRDefault="008B6FE0" w:rsidP="00081C76">
      <w:pPr>
        <w:pStyle w:val="ac"/>
      </w:pPr>
      <w:r w:rsidRPr="00B26232">
        <w:rPr>
          <w:rStyle w:val="ae"/>
        </w:rPr>
        <w:footnoteRef/>
      </w:r>
      <w:r>
        <w:rPr>
          <w:rFonts w:ascii="標楷體" w:eastAsia="標楷體" w:hAnsi="標楷體" w:hint="eastAsia"/>
        </w:rPr>
        <w:t xml:space="preserve"> </w:t>
      </w:r>
      <w:r w:rsidRPr="00BA447E">
        <w:rPr>
          <w:rFonts w:hint="eastAsia"/>
        </w:rPr>
        <w:t>中國大陸國家統計局自</w:t>
      </w:r>
      <w:r w:rsidRPr="00BA447E">
        <w:rPr>
          <w:rFonts w:hint="eastAsia"/>
        </w:rPr>
        <w:t>2018</w:t>
      </w:r>
      <w:r w:rsidRPr="00BA447E">
        <w:rPr>
          <w:rFonts w:hint="eastAsia"/>
        </w:rPr>
        <w:t>年起未公布製造業及基礎設施投資金額資料，僅公布累計</w:t>
      </w:r>
      <w:r>
        <w:rPr>
          <w:rFonts w:hint="eastAsia"/>
        </w:rPr>
        <w:t>年增</w:t>
      </w:r>
      <w:r w:rsidRPr="00BA447E">
        <w:rPr>
          <w:rFonts w:hint="eastAsia"/>
        </w:rPr>
        <w:t>率。</w:t>
      </w:r>
      <w:proofErr w:type="gramStart"/>
      <w:r w:rsidRPr="00BA447E">
        <w:rPr>
          <w:rFonts w:hint="eastAsia"/>
        </w:rPr>
        <w:t>另</w:t>
      </w:r>
      <w:proofErr w:type="gramEnd"/>
      <w:r w:rsidRPr="00BA447E">
        <w:rPr>
          <w:rFonts w:hint="eastAsia"/>
        </w:rPr>
        <w:t>，</w:t>
      </w:r>
      <w:r w:rsidRPr="00BA447E">
        <w:rPr>
          <w:rFonts w:hint="eastAsia"/>
        </w:rPr>
        <w:t>2019</w:t>
      </w:r>
      <w:r w:rsidRPr="00BA447E">
        <w:rPr>
          <w:rFonts w:hint="eastAsia"/>
        </w:rPr>
        <w:t>年前</w:t>
      </w:r>
      <w:r w:rsidRPr="00BA447E">
        <w:rPr>
          <w:rFonts w:hint="eastAsia"/>
        </w:rPr>
        <w:t>9</w:t>
      </w:r>
      <w:r w:rsidRPr="00BA447E">
        <w:rPr>
          <w:rFonts w:hint="eastAsia"/>
        </w:rPr>
        <w:t>個月第二產業占固定資產投資比重為</w:t>
      </w:r>
      <w:r w:rsidRPr="00BA447E">
        <w:rPr>
          <w:rFonts w:hint="eastAsia"/>
        </w:rPr>
        <w:t>29.9%</w:t>
      </w:r>
      <w:r w:rsidRPr="00BA447E">
        <w:rPr>
          <w:rFonts w:hint="eastAsia"/>
        </w:rPr>
        <w:t>，房地產開發投資占比為</w:t>
      </w:r>
      <w:r w:rsidRPr="00BA447E">
        <w:rPr>
          <w:rFonts w:hint="eastAsia"/>
        </w:rPr>
        <w:t>21.2%</w:t>
      </w:r>
      <w:r w:rsidRPr="00BA447E">
        <w:rPr>
          <w:rFonts w:hint="eastAsia"/>
        </w:rPr>
        <w:t>。</w:t>
      </w:r>
    </w:p>
  </w:footnote>
  <w:footnote w:id="2">
    <w:p w:rsidR="008B6FE0" w:rsidRPr="00BA447E" w:rsidRDefault="008B6FE0" w:rsidP="00081C76">
      <w:pPr>
        <w:pStyle w:val="ac"/>
      </w:pPr>
      <w:r w:rsidRPr="00B26232">
        <w:rPr>
          <w:rStyle w:val="ae"/>
        </w:rPr>
        <w:footnoteRef/>
      </w:r>
      <w:r>
        <w:rPr>
          <w:rFonts w:ascii="標楷體" w:eastAsia="標楷體" w:hAnsi="標楷體" w:hint="eastAsia"/>
        </w:rPr>
        <w:t xml:space="preserve"> </w:t>
      </w:r>
      <w:r w:rsidRPr="00BA447E">
        <w:rPr>
          <w:rFonts w:hint="eastAsia"/>
        </w:rPr>
        <w:t>基礎設施不含電力、熱力、燃氣及水生產和供應業。</w:t>
      </w:r>
    </w:p>
  </w:footnote>
  <w:footnote w:id="3">
    <w:p w:rsidR="008B6FE0" w:rsidRPr="00795D66" w:rsidRDefault="008B6FE0">
      <w:pPr>
        <w:pStyle w:val="ac"/>
      </w:pPr>
      <w:r>
        <w:rPr>
          <w:rStyle w:val="ae"/>
        </w:rPr>
        <w:footnoteRef/>
      </w:r>
      <w:r>
        <w:t xml:space="preserve"> </w:t>
      </w:r>
      <w:r w:rsidRPr="00795D66">
        <w:rPr>
          <w:rFonts w:hint="eastAsia"/>
        </w:rPr>
        <w:t>「新基建」</w:t>
      </w:r>
      <w:r>
        <w:rPr>
          <w:rFonts w:hint="eastAsia"/>
        </w:rPr>
        <w:t>包括</w:t>
      </w:r>
      <w:r>
        <w:rPr>
          <w:rFonts w:hint="eastAsia"/>
        </w:rPr>
        <w:t>7</w:t>
      </w:r>
      <w:r>
        <w:rPr>
          <w:rFonts w:hint="eastAsia"/>
        </w:rPr>
        <w:t>大領域：</w:t>
      </w:r>
      <w:r w:rsidRPr="00795D66">
        <w:rPr>
          <w:rFonts w:hint="eastAsia"/>
        </w:rPr>
        <w:t>5G</w:t>
      </w:r>
      <w:r w:rsidRPr="00795D66">
        <w:rPr>
          <w:rFonts w:hint="eastAsia"/>
        </w:rPr>
        <w:t>基站、</w:t>
      </w:r>
      <w:proofErr w:type="gramStart"/>
      <w:r w:rsidRPr="00795D66">
        <w:rPr>
          <w:rFonts w:hint="eastAsia"/>
        </w:rPr>
        <w:t>特</w:t>
      </w:r>
      <w:proofErr w:type="gramEnd"/>
      <w:r w:rsidRPr="00795D66">
        <w:rPr>
          <w:rFonts w:hint="eastAsia"/>
        </w:rPr>
        <w:t>高壓、城際高速鐵路與城市軌道交通、新能源汽車充電樁、大數據中心、人工智慧、工業互聯網等。</w:t>
      </w:r>
    </w:p>
  </w:footnote>
  <w:footnote w:id="4">
    <w:p w:rsidR="008B6FE0" w:rsidRPr="00BA447E" w:rsidRDefault="008B6FE0" w:rsidP="00081C76">
      <w:pPr>
        <w:pStyle w:val="ac"/>
      </w:pPr>
      <w:r>
        <w:rPr>
          <w:rStyle w:val="ae"/>
        </w:rPr>
        <w:footnoteRef/>
      </w:r>
      <w:r>
        <w:rPr>
          <w:rFonts w:ascii="標楷體" w:eastAsia="標楷體" w:hAnsi="標楷體" w:hint="eastAsia"/>
        </w:rPr>
        <w:t xml:space="preserve"> </w:t>
      </w:r>
      <w:r w:rsidRPr="00BA447E">
        <w:rPr>
          <w:rFonts w:hint="eastAsia"/>
        </w:rPr>
        <w:t>為減輕開發商負擔，上海、西安、無錫、南昌、南京等城市推出土地新政，開發商可分期繳納土地得標價款、允許變更價款繳納期限等；深圳、鄭州、武漢、長春為放鬆預售監管、降低預售標準；桂林、欽州、東興、玉林等城市更直接以現金優惠方式，提供給購屋者福利。</w:t>
      </w:r>
    </w:p>
  </w:footnote>
  <w:footnote w:id="5">
    <w:p w:rsidR="008B6FE0" w:rsidRPr="00BA447E" w:rsidRDefault="008B6FE0" w:rsidP="00081C76">
      <w:pPr>
        <w:pStyle w:val="ac"/>
      </w:pPr>
      <w:r>
        <w:rPr>
          <w:rStyle w:val="ae"/>
        </w:rPr>
        <w:footnoteRef/>
      </w:r>
      <w:r>
        <w:rPr>
          <w:rFonts w:ascii="標楷體" w:eastAsia="標楷體" w:hAnsi="標楷體" w:hint="eastAsia"/>
        </w:rPr>
        <w:t xml:space="preserve"> </w:t>
      </w:r>
      <w:r w:rsidRPr="00BA447E">
        <w:rPr>
          <w:rFonts w:hint="eastAsia"/>
        </w:rPr>
        <w:t>聯合國貿易暨發展會議</w:t>
      </w:r>
      <w:r w:rsidRPr="00BA447E">
        <w:rPr>
          <w:rFonts w:hint="eastAsia"/>
        </w:rPr>
        <w:t>(UNCTAD)</w:t>
      </w:r>
      <w:r w:rsidRPr="00BA447E">
        <w:rPr>
          <w:rFonts w:hint="eastAsia"/>
        </w:rPr>
        <w:t>於</w:t>
      </w:r>
      <w:r w:rsidRPr="00BA447E">
        <w:rPr>
          <w:rFonts w:hint="eastAsia"/>
        </w:rPr>
        <w:t>2020</w:t>
      </w:r>
      <w:r w:rsidRPr="00BA447E">
        <w:rPr>
          <w:rFonts w:hint="eastAsia"/>
        </w:rPr>
        <w:t>年</w:t>
      </w:r>
      <w:r w:rsidRPr="00BA447E">
        <w:rPr>
          <w:rFonts w:hint="eastAsia"/>
        </w:rPr>
        <w:t>3</w:t>
      </w:r>
      <w:r w:rsidRPr="00BA447E">
        <w:rPr>
          <w:rFonts w:hint="eastAsia"/>
        </w:rPr>
        <w:t>月</w:t>
      </w:r>
      <w:r w:rsidRPr="00BA447E">
        <w:rPr>
          <w:rFonts w:hint="eastAsia"/>
        </w:rPr>
        <w:t>4</w:t>
      </w:r>
      <w:r w:rsidRPr="00BA447E">
        <w:rPr>
          <w:rFonts w:hint="eastAsia"/>
        </w:rPr>
        <w:t>日發表「</w:t>
      </w:r>
      <w:r w:rsidRPr="00BA447E">
        <w:rPr>
          <w:rFonts w:hint="eastAsia"/>
        </w:rPr>
        <w:t>Global Trade Impact of the Coronavirus (COVID-19) Epidemic</w:t>
      </w:r>
      <w:r w:rsidRPr="00BA447E">
        <w:rPr>
          <w:rFonts w:hint="eastAsia"/>
        </w:rPr>
        <w:t>」專題報告。</w:t>
      </w:r>
    </w:p>
  </w:footnote>
  <w:footnote w:id="6">
    <w:p w:rsidR="008B6FE0" w:rsidRPr="00BA447E" w:rsidRDefault="008B6FE0" w:rsidP="00F5392D">
      <w:pPr>
        <w:pStyle w:val="ac"/>
      </w:pPr>
      <w:r>
        <w:rPr>
          <w:rStyle w:val="ae"/>
        </w:rPr>
        <w:footnoteRef/>
      </w:r>
      <w:r>
        <w:t xml:space="preserve"> </w:t>
      </w:r>
      <w:r w:rsidRPr="00BA447E">
        <w:t>Bloomberg</w:t>
      </w:r>
      <w:r w:rsidRPr="00BA447E">
        <w:rPr>
          <w:rFonts w:hint="eastAsia"/>
        </w:rPr>
        <w:t>,</w:t>
      </w:r>
      <w:r w:rsidRPr="00BA447E">
        <w:t>”Recovery in Chinese Trade Far From Sight as Global Outlook Dims”</w:t>
      </w:r>
      <w:r>
        <w:rPr>
          <w:rFonts w:hint="eastAsia"/>
        </w:rPr>
        <w:t>, April 13</w:t>
      </w:r>
      <w:proofErr w:type="gramStart"/>
      <w:r>
        <w:rPr>
          <w:rFonts w:hint="eastAsia"/>
        </w:rPr>
        <w:t>,2020</w:t>
      </w:r>
      <w:proofErr w:type="gramEnd"/>
      <w:r>
        <w:rPr>
          <w:rFonts w:hint="eastAsia"/>
        </w:rPr>
        <w:t>.</w:t>
      </w:r>
    </w:p>
  </w:footnote>
  <w:footnote w:id="7">
    <w:p w:rsidR="008B6FE0" w:rsidRPr="00BA447E" w:rsidRDefault="008B6FE0" w:rsidP="00081C76">
      <w:pPr>
        <w:pStyle w:val="ac"/>
      </w:pPr>
      <w:r>
        <w:rPr>
          <w:rStyle w:val="ae"/>
        </w:rPr>
        <w:footnoteRef/>
      </w:r>
      <w:r>
        <w:rPr>
          <w:rFonts w:asciiTheme="minorEastAsia" w:eastAsiaTheme="minorEastAsia" w:hAnsiTheme="minorEastAsia" w:hint="eastAsia"/>
        </w:rPr>
        <w:t xml:space="preserve"> </w:t>
      </w:r>
      <w:r w:rsidRPr="00BA447E">
        <w:rPr>
          <w:rFonts w:hint="eastAsia"/>
        </w:rPr>
        <w:t>規模以上係指：年營收大於</w:t>
      </w:r>
      <w:r w:rsidRPr="00BA447E">
        <w:rPr>
          <w:rFonts w:hint="eastAsia"/>
        </w:rPr>
        <w:t>2,000</w:t>
      </w:r>
      <w:r w:rsidRPr="00BA447E">
        <w:rPr>
          <w:rFonts w:hint="eastAsia"/>
        </w:rPr>
        <w:t>萬人民幣的工業企業或國有工業企業。</w:t>
      </w:r>
    </w:p>
  </w:footnote>
  <w:footnote w:id="8">
    <w:p w:rsidR="008B6FE0" w:rsidRPr="00BA447E" w:rsidRDefault="008B6FE0" w:rsidP="00F44014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BA447E">
        <w:rPr>
          <w:rFonts w:hint="eastAsia"/>
        </w:rPr>
        <w:t>2020</w:t>
      </w:r>
      <w:r w:rsidRPr="00BA447E">
        <w:rPr>
          <w:rFonts w:hint="eastAsia"/>
        </w:rPr>
        <w:t>年</w:t>
      </w:r>
      <w:r w:rsidRPr="00BA447E">
        <w:rPr>
          <w:rFonts w:hint="eastAsia"/>
        </w:rPr>
        <w:t>3</w:t>
      </w:r>
      <w:r w:rsidRPr="00BA447E">
        <w:rPr>
          <w:rFonts w:hint="eastAsia"/>
        </w:rPr>
        <w:t>月底委託貸款、信託貸款分別較</w:t>
      </w:r>
      <w:r w:rsidRPr="00BA447E">
        <w:rPr>
          <w:rFonts w:hint="eastAsia"/>
        </w:rPr>
        <w:t>2019</w:t>
      </w:r>
      <w:r w:rsidRPr="00BA447E">
        <w:rPr>
          <w:rFonts w:hint="eastAsia"/>
        </w:rPr>
        <w:t>年</w:t>
      </w:r>
      <w:r w:rsidRPr="00BA447E">
        <w:rPr>
          <w:rFonts w:hint="eastAsia"/>
        </w:rPr>
        <w:t>12</w:t>
      </w:r>
      <w:r w:rsidRPr="00BA447E">
        <w:rPr>
          <w:rFonts w:hint="eastAsia"/>
        </w:rPr>
        <w:t>月底減少</w:t>
      </w:r>
      <w:r w:rsidRPr="00BA447E">
        <w:rPr>
          <w:rFonts w:hint="eastAsia"/>
        </w:rPr>
        <w:t>852.0</w:t>
      </w:r>
      <w:r w:rsidRPr="00BA447E">
        <w:rPr>
          <w:rFonts w:hint="eastAsia"/>
        </w:rPr>
        <w:t>及</w:t>
      </w:r>
      <w:r w:rsidRPr="00BA447E">
        <w:rPr>
          <w:rFonts w:hint="eastAsia"/>
        </w:rPr>
        <w:t>129.6</w:t>
      </w:r>
      <w:r w:rsidRPr="00BA447E">
        <w:rPr>
          <w:rFonts w:hint="eastAsia"/>
        </w:rPr>
        <w:t>億元，未貼現銀行承兌匯票則增加</w:t>
      </w:r>
      <w:r w:rsidRPr="00BA447E">
        <w:rPr>
          <w:rFonts w:hint="eastAsia"/>
        </w:rPr>
        <w:t>270.6</w:t>
      </w:r>
      <w:r w:rsidRPr="00BA447E">
        <w:rPr>
          <w:rFonts w:hint="eastAsia"/>
        </w:rPr>
        <w:t>億元。</w:t>
      </w:r>
    </w:p>
  </w:footnote>
  <w:footnote w:id="9">
    <w:p w:rsidR="008B6FE0" w:rsidRPr="00F473A3" w:rsidRDefault="008B6FE0" w:rsidP="0041335B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F473A3">
        <w:rPr>
          <w:rFonts w:hint="eastAsia"/>
        </w:rPr>
        <w:t>自</w:t>
      </w:r>
      <w:r w:rsidRPr="00F473A3">
        <w:rPr>
          <w:rFonts w:hint="eastAsia"/>
        </w:rPr>
        <w:t>2019</w:t>
      </w:r>
      <w:r w:rsidRPr="00F473A3">
        <w:rPr>
          <w:rFonts w:hint="eastAsia"/>
        </w:rPr>
        <w:t>年第</w:t>
      </w:r>
      <w:r w:rsidRPr="00F473A3">
        <w:rPr>
          <w:rFonts w:hint="eastAsia"/>
        </w:rPr>
        <w:t>4</w:t>
      </w:r>
      <w:r w:rsidRPr="00F473A3">
        <w:rPr>
          <w:rFonts w:hint="eastAsia"/>
        </w:rPr>
        <w:t>季起，中國人民銀行將「國債」及「地方政府一般債券」納入社會融資規模統計，並與原「地方政府</w:t>
      </w:r>
      <w:proofErr w:type="gramStart"/>
      <w:r w:rsidRPr="00F473A3">
        <w:rPr>
          <w:rFonts w:hint="eastAsia"/>
        </w:rPr>
        <w:t>專項債</w:t>
      </w:r>
      <w:proofErr w:type="gramEnd"/>
      <w:r w:rsidRPr="00F473A3">
        <w:rPr>
          <w:rFonts w:hint="eastAsia"/>
        </w:rPr>
        <w:t>」整合為「政府債券」項目。</w:t>
      </w:r>
    </w:p>
  </w:footnote>
  <w:footnote w:id="10">
    <w:p w:rsidR="008B6FE0" w:rsidRDefault="008B6FE0" w:rsidP="00F44014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中國大陸於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日年後開市前，</w:t>
      </w:r>
      <w:r w:rsidRPr="00F4665C">
        <w:rPr>
          <w:rFonts w:hint="eastAsia"/>
        </w:rPr>
        <w:t>中國央行、財政部、證監會等</w:t>
      </w:r>
      <w:r w:rsidRPr="00F4665C">
        <w:rPr>
          <w:rFonts w:hint="eastAsia"/>
        </w:rPr>
        <w:t>5</w:t>
      </w:r>
      <w:r w:rsidRPr="00F4665C">
        <w:rPr>
          <w:rFonts w:hint="eastAsia"/>
        </w:rPr>
        <w:t>部委聯合下令，祭出至少</w:t>
      </w:r>
      <w:r w:rsidRPr="00F4665C">
        <w:rPr>
          <w:rFonts w:hint="eastAsia"/>
        </w:rPr>
        <w:t>30</w:t>
      </w:r>
      <w:r w:rsidRPr="00F4665C">
        <w:rPr>
          <w:rFonts w:hint="eastAsia"/>
        </w:rPr>
        <w:t>項措施，</w:t>
      </w:r>
      <w:proofErr w:type="gramStart"/>
      <w:r>
        <w:rPr>
          <w:rFonts w:hint="eastAsia"/>
        </w:rPr>
        <w:t>如證監</w:t>
      </w:r>
      <w:proofErr w:type="gramEnd"/>
      <w:r>
        <w:rPr>
          <w:rFonts w:hint="eastAsia"/>
        </w:rPr>
        <w:t>會要求券商暫停融券賣出業務、中國人民銀行開展公開</w:t>
      </w:r>
      <w:proofErr w:type="gramStart"/>
      <w:r>
        <w:rPr>
          <w:rFonts w:hint="eastAsia"/>
        </w:rPr>
        <w:t>市場逆回購</w:t>
      </w:r>
      <w:proofErr w:type="gramEnd"/>
      <w:r>
        <w:rPr>
          <w:rFonts w:hint="eastAsia"/>
        </w:rPr>
        <w:t>1.2</w:t>
      </w:r>
      <w:r>
        <w:rPr>
          <w:rFonts w:hint="eastAsia"/>
        </w:rPr>
        <w:t>兆人民幣確保流動性及公開市場操作等。</w:t>
      </w:r>
    </w:p>
  </w:footnote>
  <w:footnote w:id="11">
    <w:p w:rsidR="008B6FE0" w:rsidRDefault="008B6FE0" w:rsidP="00512FEF">
      <w:pPr>
        <w:pStyle w:val="ac"/>
      </w:pPr>
      <w:r>
        <w:rPr>
          <w:rStyle w:val="ae"/>
        </w:rPr>
        <w:footnoteRef/>
      </w:r>
      <w:r>
        <w:t xml:space="preserve"> </w:t>
      </w:r>
      <w:proofErr w:type="gramStart"/>
      <w:r>
        <w:rPr>
          <w:rFonts w:hint="eastAsia"/>
        </w:rPr>
        <w:t xml:space="preserve">UNCTAD, </w:t>
      </w:r>
      <w:r>
        <w:t>“</w:t>
      </w:r>
      <w:r w:rsidRPr="00694CBE">
        <w:t>Global trade impact of the Coronavirus (COVID-19) Epidemic</w:t>
      </w:r>
      <w:r>
        <w:t>”</w:t>
      </w:r>
      <w:r>
        <w:rPr>
          <w:rFonts w:hint="eastAsia"/>
        </w:rPr>
        <w:t>, March 4, 2020.</w:t>
      </w:r>
      <w:proofErr w:type="gramEnd"/>
    </w:p>
  </w:footnote>
  <w:footnote w:id="12">
    <w:p w:rsidR="008B6FE0" w:rsidRDefault="008B6FE0" w:rsidP="00512FEF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AA46BE">
        <w:rPr>
          <w:rFonts w:hint="eastAsia"/>
        </w:rPr>
        <w:t>由產業內貿易指數</w:t>
      </w:r>
      <w:r w:rsidRPr="00AA46BE">
        <w:rPr>
          <w:rFonts w:hint="eastAsia"/>
        </w:rPr>
        <w:t>(Grubel-Lloyd Index, GLI)</w:t>
      </w:r>
      <w:proofErr w:type="gramStart"/>
      <w:r>
        <w:rPr>
          <w:rFonts w:hint="eastAsia"/>
        </w:rPr>
        <w:t>係</w:t>
      </w:r>
      <w:r w:rsidRPr="00AA46BE">
        <w:rPr>
          <w:rFonts w:hint="eastAsia"/>
        </w:rPr>
        <w:t>指同產業</w:t>
      </w:r>
      <w:proofErr w:type="gramEnd"/>
      <w:r w:rsidRPr="00AA46BE">
        <w:rPr>
          <w:rFonts w:hint="eastAsia"/>
        </w:rPr>
        <w:t>中</w:t>
      </w:r>
      <w:r>
        <w:rPr>
          <w:rFonts w:hint="eastAsia"/>
        </w:rPr>
        <w:t>，</w:t>
      </w:r>
      <w:r w:rsidRPr="00AA46BE">
        <w:rPr>
          <w:rFonts w:hint="eastAsia"/>
        </w:rPr>
        <w:t>雙方國家互有不同質的貿易往來</w:t>
      </w:r>
      <w:r>
        <w:rPr>
          <w:rFonts w:hint="eastAsia"/>
        </w:rPr>
        <w:t>，型態可分為：同產業不同生產階段產品貿易、同產業不同技術生產的產品貿易、同產業內差別化產品的貿易。指數介於</w:t>
      </w:r>
      <w:r>
        <w:rPr>
          <w:rFonts w:hint="eastAsia"/>
        </w:rPr>
        <w:t>0</w:t>
      </w:r>
      <w:r>
        <w:rPr>
          <w:rFonts w:hint="eastAsia"/>
        </w:rPr>
        <w:t>與</w:t>
      </w:r>
      <w:r>
        <w:rPr>
          <w:rFonts w:hint="eastAsia"/>
        </w:rPr>
        <w:t>1</w:t>
      </w:r>
      <w:proofErr w:type="gramStart"/>
      <w:r>
        <w:rPr>
          <w:rFonts w:hint="eastAsia"/>
        </w:rPr>
        <w:t>之間，</w:t>
      </w:r>
      <w:proofErr w:type="gramEnd"/>
      <w:r>
        <w:rPr>
          <w:rFonts w:hint="eastAsia"/>
        </w:rPr>
        <w:t>愈大表示產業內貿易占總貿易的比率愈高，指數為</w:t>
      </w:r>
      <w:r>
        <w:rPr>
          <w:rFonts w:hint="eastAsia"/>
        </w:rPr>
        <w:t>0</w:t>
      </w:r>
      <w:r>
        <w:rPr>
          <w:rFonts w:hint="eastAsia"/>
        </w:rPr>
        <w:t>時則只有出口或進口。本研究以產業內貿易指數為標準，計算各國及各產業與中國大陸經濟的整合程度，以此推算其受大陸製造業停工的影響程度。</w:t>
      </w:r>
    </w:p>
  </w:footnote>
  <w:footnote w:id="13">
    <w:p w:rsidR="008B6FE0" w:rsidRDefault="008B6FE0" w:rsidP="007F77AE">
      <w:pPr>
        <w:pStyle w:val="ac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主因是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月核准香港商津耀發展有限公司以新臺幣</w:t>
      </w:r>
      <w:r>
        <w:rPr>
          <w:rFonts w:hint="eastAsia"/>
        </w:rPr>
        <w:t>3.6</w:t>
      </w:r>
      <w:r>
        <w:rPr>
          <w:rFonts w:hint="eastAsia"/>
        </w:rPr>
        <w:t>億元，投資微</w:t>
      </w:r>
      <w:proofErr w:type="gramStart"/>
      <w:r>
        <w:rPr>
          <w:rFonts w:hint="eastAsia"/>
        </w:rPr>
        <w:t>邦</w:t>
      </w:r>
      <w:proofErr w:type="gramEnd"/>
      <w:r>
        <w:rPr>
          <w:rFonts w:hint="eastAsia"/>
        </w:rPr>
        <w:t>科技股份有限公司等大型投資案所致。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2BA"/>
    <w:multiLevelType w:val="hybridMultilevel"/>
    <w:tmpl w:val="C55CDAD6"/>
    <w:lvl w:ilvl="0" w:tplc="04090017">
      <w:start w:val="1"/>
      <w:numFmt w:val="ideographLegalTraditional"/>
      <w:lvlText w:val="%1、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85780E"/>
    <w:multiLevelType w:val="hybridMultilevel"/>
    <w:tmpl w:val="A2703F58"/>
    <w:lvl w:ilvl="0" w:tplc="8F24D87A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28400F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3">
    <w:nsid w:val="11FE7C93"/>
    <w:multiLevelType w:val="hybridMultilevel"/>
    <w:tmpl w:val="63A2A118"/>
    <w:lvl w:ilvl="0" w:tplc="AA34F7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7F6A54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5">
    <w:nsid w:val="1FF001CF"/>
    <w:multiLevelType w:val="hybridMultilevel"/>
    <w:tmpl w:val="CF2676C2"/>
    <w:lvl w:ilvl="0" w:tplc="632274D2">
      <w:start w:val="1"/>
      <w:numFmt w:val="taiwaneseCountingThousand"/>
      <w:lvlText w:val="(%1)"/>
      <w:lvlJc w:val="left"/>
      <w:pPr>
        <w:ind w:left="362" w:hanging="480"/>
      </w:pPr>
    </w:lvl>
    <w:lvl w:ilvl="1" w:tplc="04090019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>
      <w:start w:val="1"/>
      <w:numFmt w:val="decimal"/>
      <w:lvlText w:val="%4."/>
      <w:lvlJc w:val="left"/>
      <w:pPr>
        <w:ind w:left="1802" w:hanging="480"/>
      </w:pPr>
    </w:lvl>
    <w:lvl w:ilvl="4" w:tplc="04090019">
      <w:start w:val="1"/>
      <w:numFmt w:val="ideographTraditional"/>
      <w:lvlText w:val="%5、"/>
      <w:lvlJc w:val="left"/>
      <w:pPr>
        <w:ind w:left="2282" w:hanging="480"/>
      </w:pPr>
    </w:lvl>
    <w:lvl w:ilvl="5" w:tplc="0409001B">
      <w:start w:val="1"/>
      <w:numFmt w:val="lowerRoman"/>
      <w:lvlText w:val="%6."/>
      <w:lvlJc w:val="right"/>
      <w:pPr>
        <w:ind w:left="2762" w:hanging="480"/>
      </w:pPr>
    </w:lvl>
    <w:lvl w:ilvl="6" w:tplc="0409000F">
      <w:start w:val="1"/>
      <w:numFmt w:val="decimal"/>
      <w:lvlText w:val="%7."/>
      <w:lvlJc w:val="left"/>
      <w:pPr>
        <w:ind w:left="3242" w:hanging="480"/>
      </w:pPr>
    </w:lvl>
    <w:lvl w:ilvl="7" w:tplc="04090019">
      <w:start w:val="1"/>
      <w:numFmt w:val="ideographTraditional"/>
      <w:lvlText w:val="%8、"/>
      <w:lvlJc w:val="left"/>
      <w:pPr>
        <w:ind w:left="3722" w:hanging="480"/>
      </w:pPr>
    </w:lvl>
    <w:lvl w:ilvl="8" w:tplc="0409001B">
      <w:start w:val="1"/>
      <w:numFmt w:val="lowerRoman"/>
      <w:lvlText w:val="%9."/>
      <w:lvlJc w:val="right"/>
      <w:pPr>
        <w:ind w:left="4202" w:hanging="480"/>
      </w:pPr>
    </w:lvl>
  </w:abstractNum>
  <w:abstractNum w:abstractNumId="6">
    <w:nsid w:val="20A1658F"/>
    <w:multiLevelType w:val="hybridMultilevel"/>
    <w:tmpl w:val="28E4FFA4"/>
    <w:lvl w:ilvl="0" w:tplc="15BABDD2">
      <w:start w:val="1"/>
      <w:numFmt w:val="taiwaneseCountingThousand"/>
      <w:suff w:val="space"/>
      <w:lvlText w:val="(%1)"/>
      <w:lvlJc w:val="left"/>
      <w:pPr>
        <w:ind w:left="0" w:firstLine="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013DA6"/>
    <w:multiLevelType w:val="hybridMultilevel"/>
    <w:tmpl w:val="0B726F7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45B6FE6"/>
    <w:multiLevelType w:val="hybridMultilevel"/>
    <w:tmpl w:val="008C7A9E"/>
    <w:lvl w:ilvl="0" w:tplc="05CA588A">
      <w:start w:val="1"/>
      <w:numFmt w:val="bullet"/>
      <w:suff w:val="space"/>
      <w:lvlText w:val="—"/>
      <w:lvlJc w:val="left"/>
      <w:pPr>
        <w:ind w:left="567" w:firstLine="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2096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576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056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536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016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496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976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456" w:hanging="480"/>
      </w:pPr>
      <w:rPr>
        <w:rFonts w:ascii="Wingdings" w:hAnsi="Wingdings" w:hint="default"/>
      </w:rPr>
    </w:lvl>
  </w:abstractNum>
  <w:abstractNum w:abstractNumId="9">
    <w:nsid w:val="29C94704"/>
    <w:multiLevelType w:val="hybridMultilevel"/>
    <w:tmpl w:val="1C9E2276"/>
    <w:lvl w:ilvl="0" w:tplc="65B099A6">
      <w:start w:val="1"/>
      <w:numFmt w:val="bullet"/>
      <w:lvlText w:val="—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2C31035F"/>
    <w:multiLevelType w:val="hybridMultilevel"/>
    <w:tmpl w:val="CF0EE05E"/>
    <w:lvl w:ilvl="0" w:tplc="2E76F39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E117499"/>
    <w:multiLevelType w:val="hybridMultilevel"/>
    <w:tmpl w:val="A2703F58"/>
    <w:lvl w:ilvl="0" w:tplc="8F24D87A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EF65F84"/>
    <w:multiLevelType w:val="hybridMultilevel"/>
    <w:tmpl w:val="2A4058D2"/>
    <w:lvl w:ilvl="0" w:tplc="03C03EE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327E3837"/>
    <w:multiLevelType w:val="hybridMultilevel"/>
    <w:tmpl w:val="73AACDA6"/>
    <w:lvl w:ilvl="0" w:tplc="C0D8BA5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8377C4"/>
    <w:multiLevelType w:val="multilevel"/>
    <w:tmpl w:val="C6262BAC"/>
    <w:lvl w:ilvl="0">
      <w:start w:val="1"/>
      <w:numFmt w:val="taiwaneseCountingThousand"/>
      <w:lvlText w:val="%1、"/>
      <w:lvlJc w:val="left"/>
      <w:pPr>
        <w:ind w:left="1430" w:hanging="720"/>
      </w:pPr>
    </w:lvl>
    <w:lvl w:ilvl="1">
      <w:start w:val="1"/>
      <w:numFmt w:val="taiwaneseCountingThousand"/>
      <w:pStyle w:val="2"/>
      <w:lvlText w:val="%2、"/>
      <w:lvlJc w:val="left"/>
      <w:pPr>
        <w:ind w:left="1670" w:hanging="480"/>
      </w:pPr>
    </w:lvl>
    <w:lvl w:ilvl="2">
      <w:start w:val="1"/>
      <w:numFmt w:val="taiwaneseCountingThousand"/>
      <w:pStyle w:val="3"/>
      <w:lvlText w:val="（%3）"/>
      <w:lvlJc w:val="left"/>
      <w:pPr>
        <w:ind w:left="1383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."/>
      <w:lvlJc w:val="left"/>
      <w:pPr>
        <w:ind w:left="2630" w:hanging="480"/>
      </w:pPr>
    </w:lvl>
    <w:lvl w:ilvl="4">
      <w:start w:val="1"/>
      <w:numFmt w:val="ideographTraditional"/>
      <w:lvlText w:val="%5、"/>
      <w:lvlJc w:val="left"/>
      <w:pPr>
        <w:ind w:left="3110" w:hanging="480"/>
      </w:pPr>
    </w:lvl>
    <w:lvl w:ilvl="5">
      <w:start w:val="1"/>
      <w:numFmt w:val="lowerRoman"/>
      <w:lvlText w:val="%6."/>
      <w:lvlJc w:val="right"/>
      <w:pPr>
        <w:ind w:left="3590" w:hanging="480"/>
      </w:pPr>
    </w:lvl>
    <w:lvl w:ilvl="6">
      <w:start w:val="1"/>
      <w:numFmt w:val="decimal"/>
      <w:lvlText w:val="%7."/>
      <w:lvlJc w:val="left"/>
      <w:pPr>
        <w:ind w:left="4070" w:hanging="480"/>
      </w:pPr>
    </w:lvl>
    <w:lvl w:ilvl="7">
      <w:start w:val="1"/>
      <w:numFmt w:val="ideographTraditional"/>
      <w:lvlText w:val="%8、"/>
      <w:lvlJc w:val="left"/>
      <w:pPr>
        <w:ind w:left="4550" w:hanging="480"/>
      </w:pPr>
    </w:lvl>
    <w:lvl w:ilvl="8">
      <w:start w:val="1"/>
      <w:numFmt w:val="lowerRoman"/>
      <w:lvlText w:val="%9."/>
      <w:lvlJc w:val="right"/>
      <w:pPr>
        <w:ind w:left="5030" w:hanging="480"/>
      </w:pPr>
    </w:lvl>
  </w:abstractNum>
  <w:abstractNum w:abstractNumId="15">
    <w:nsid w:val="365C2F72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16">
    <w:nsid w:val="38746A86"/>
    <w:multiLevelType w:val="hybridMultilevel"/>
    <w:tmpl w:val="D0587956"/>
    <w:lvl w:ilvl="0" w:tplc="EB604F48">
      <w:start w:val="2"/>
      <w:numFmt w:val="taiwaneseCountingThousand"/>
      <w:suff w:val="space"/>
      <w:lvlText w:val="%1、"/>
      <w:lvlJc w:val="left"/>
      <w:pPr>
        <w:ind w:left="0" w:firstLine="0"/>
      </w:pPr>
    </w:lvl>
    <w:lvl w:ilvl="1" w:tplc="04090019">
      <w:start w:val="1"/>
      <w:numFmt w:val="ideographTraditional"/>
      <w:lvlText w:val="%2、"/>
      <w:lvlJc w:val="left"/>
      <w:pPr>
        <w:ind w:left="392" w:hanging="480"/>
      </w:pPr>
    </w:lvl>
    <w:lvl w:ilvl="2" w:tplc="0409001B">
      <w:start w:val="1"/>
      <w:numFmt w:val="lowerRoman"/>
      <w:lvlText w:val="%3."/>
      <w:lvlJc w:val="right"/>
      <w:pPr>
        <w:ind w:left="872" w:hanging="480"/>
      </w:pPr>
    </w:lvl>
    <w:lvl w:ilvl="3" w:tplc="0409000F">
      <w:start w:val="1"/>
      <w:numFmt w:val="decimal"/>
      <w:lvlText w:val="%4."/>
      <w:lvlJc w:val="left"/>
      <w:pPr>
        <w:ind w:left="1352" w:hanging="480"/>
      </w:pPr>
    </w:lvl>
    <w:lvl w:ilvl="4" w:tplc="04090019">
      <w:start w:val="1"/>
      <w:numFmt w:val="ideographTraditional"/>
      <w:lvlText w:val="%5、"/>
      <w:lvlJc w:val="left"/>
      <w:pPr>
        <w:ind w:left="1832" w:hanging="480"/>
      </w:pPr>
    </w:lvl>
    <w:lvl w:ilvl="5" w:tplc="0409001B">
      <w:start w:val="1"/>
      <w:numFmt w:val="lowerRoman"/>
      <w:lvlText w:val="%6."/>
      <w:lvlJc w:val="right"/>
      <w:pPr>
        <w:ind w:left="2312" w:hanging="480"/>
      </w:pPr>
    </w:lvl>
    <w:lvl w:ilvl="6" w:tplc="0409000F">
      <w:start w:val="1"/>
      <w:numFmt w:val="decimal"/>
      <w:lvlText w:val="%7."/>
      <w:lvlJc w:val="left"/>
      <w:pPr>
        <w:ind w:left="2792" w:hanging="480"/>
      </w:pPr>
    </w:lvl>
    <w:lvl w:ilvl="7" w:tplc="04090019">
      <w:start w:val="1"/>
      <w:numFmt w:val="ideographTraditional"/>
      <w:lvlText w:val="%8、"/>
      <w:lvlJc w:val="left"/>
      <w:pPr>
        <w:ind w:left="3272" w:hanging="480"/>
      </w:pPr>
    </w:lvl>
    <w:lvl w:ilvl="8" w:tplc="0409001B">
      <w:start w:val="1"/>
      <w:numFmt w:val="lowerRoman"/>
      <w:lvlText w:val="%9."/>
      <w:lvlJc w:val="right"/>
      <w:pPr>
        <w:ind w:left="3752" w:hanging="480"/>
      </w:pPr>
    </w:lvl>
  </w:abstractNum>
  <w:abstractNum w:abstractNumId="17">
    <w:nsid w:val="392910FA"/>
    <w:multiLevelType w:val="hybridMultilevel"/>
    <w:tmpl w:val="055AC41E"/>
    <w:lvl w:ilvl="0" w:tplc="2E76F394">
      <w:start w:val="1"/>
      <w:numFmt w:val="decimal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3D540B1D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19">
    <w:nsid w:val="44F82FC2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0">
    <w:nsid w:val="4CCD176D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1">
    <w:nsid w:val="505D371A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2">
    <w:nsid w:val="508719DA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3">
    <w:nsid w:val="50953765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4">
    <w:nsid w:val="56E00895"/>
    <w:multiLevelType w:val="hybridMultilevel"/>
    <w:tmpl w:val="F0DAA0EA"/>
    <w:lvl w:ilvl="0" w:tplc="3CD8A3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59F01EB5"/>
    <w:multiLevelType w:val="hybridMultilevel"/>
    <w:tmpl w:val="85A4637A"/>
    <w:lvl w:ilvl="0" w:tplc="03C03EE8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A535C76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27">
    <w:nsid w:val="5ED60CFE"/>
    <w:multiLevelType w:val="hybridMultilevel"/>
    <w:tmpl w:val="5AB0703A"/>
    <w:lvl w:ilvl="0" w:tplc="E5244614">
      <w:start w:val="1"/>
      <w:numFmt w:val="ideographLegalTraditional"/>
      <w:pStyle w:val="1"/>
      <w:lvlText w:val="%1、"/>
      <w:lvlJc w:val="left"/>
      <w:pPr>
        <w:ind w:left="481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1" w:hanging="480"/>
      </w:pPr>
    </w:lvl>
    <w:lvl w:ilvl="2" w:tplc="0409001B">
      <w:start w:val="1"/>
      <w:numFmt w:val="lowerRoman"/>
      <w:lvlText w:val="%3."/>
      <w:lvlJc w:val="right"/>
      <w:pPr>
        <w:ind w:left="1441" w:hanging="480"/>
      </w:pPr>
    </w:lvl>
    <w:lvl w:ilvl="3" w:tplc="0409000F">
      <w:start w:val="1"/>
      <w:numFmt w:val="decimal"/>
      <w:lvlText w:val="%4."/>
      <w:lvlJc w:val="left"/>
      <w:pPr>
        <w:ind w:left="1921" w:hanging="480"/>
      </w:pPr>
    </w:lvl>
    <w:lvl w:ilvl="4" w:tplc="04090019">
      <w:start w:val="1"/>
      <w:numFmt w:val="ideographTraditional"/>
      <w:lvlText w:val="%5、"/>
      <w:lvlJc w:val="left"/>
      <w:pPr>
        <w:ind w:left="2401" w:hanging="480"/>
      </w:pPr>
    </w:lvl>
    <w:lvl w:ilvl="5" w:tplc="0409001B">
      <w:start w:val="1"/>
      <w:numFmt w:val="lowerRoman"/>
      <w:lvlText w:val="%6."/>
      <w:lvlJc w:val="right"/>
      <w:pPr>
        <w:ind w:left="2881" w:hanging="480"/>
      </w:pPr>
    </w:lvl>
    <w:lvl w:ilvl="6" w:tplc="0409000F">
      <w:start w:val="1"/>
      <w:numFmt w:val="decimal"/>
      <w:lvlText w:val="%7."/>
      <w:lvlJc w:val="left"/>
      <w:pPr>
        <w:ind w:left="3361" w:hanging="480"/>
      </w:pPr>
    </w:lvl>
    <w:lvl w:ilvl="7" w:tplc="04090019">
      <w:start w:val="1"/>
      <w:numFmt w:val="ideographTraditional"/>
      <w:lvlText w:val="%8、"/>
      <w:lvlJc w:val="left"/>
      <w:pPr>
        <w:ind w:left="3841" w:hanging="480"/>
      </w:pPr>
    </w:lvl>
    <w:lvl w:ilvl="8" w:tplc="0409001B">
      <w:start w:val="1"/>
      <w:numFmt w:val="lowerRoman"/>
      <w:lvlText w:val="%9."/>
      <w:lvlJc w:val="right"/>
      <w:pPr>
        <w:ind w:left="4321" w:hanging="480"/>
      </w:pPr>
    </w:lvl>
  </w:abstractNum>
  <w:abstractNum w:abstractNumId="28">
    <w:nsid w:val="5EFA560C"/>
    <w:multiLevelType w:val="hybridMultilevel"/>
    <w:tmpl w:val="43A0DF4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31D25C0"/>
    <w:multiLevelType w:val="hybridMultilevel"/>
    <w:tmpl w:val="6694C59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3550CA4"/>
    <w:multiLevelType w:val="hybridMultilevel"/>
    <w:tmpl w:val="CF2676C2"/>
    <w:lvl w:ilvl="0" w:tplc="632274D2">
      <w:start w:val="1"/>
      <w:numFmt w:val="taiwaneseCountingThousand"/>
      <w:lvlText w:val="(%1)"/>
      <w:lvlJc w:val="left"/>
      <w:pPr>
        <w:ind w:left="362" w:hanging="480"/>
      </w:pPr>
    </w:lvl>
    <w:lvl w:ilvl="1" w:tplc="04090019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>
      <w:start w:val="1"/>
      <w:numFmt w:val="decimal"/>
      <w:lvlText w:val="%4."/>
      <w:lvlJc w:val="left"/>
      <w:pPr>
        <w:ind w:left="1802" w:hanging="480"/>
      </w:pPr>
    </w:lvl>
    <w:lvl w:ilvl="4" w:tplc="04090019">
      <w:start w:val="1"/>
      <w:numFmt w:val="ideographTraditional"/>
      <w:lvlText w:val="%5、"/>
      <w:lvlJc w:val="left"/>
      <w:pPr>
        <w:ind w:left="2282" w:hanging="480"/>
      </w:pPr>
    </w:lvl>
    <w:lvl w:ilvl="5" w:tplc="0409001B">
      <w:start w:val="1"/>
      <w:numFmt w:val="lowerRoman"/>
      <w:lvlText w:val="%6."/>
      <w:lvlJc w:val="right"/>
      <w:pPr>
        <w:ind w:left="2762" w:hanging="480"/>
      </w:pPr>
    </w:lvl>
    <w:lvl w:ilvl="6" w:tplc="0409000F">
      <w:start w:val="1"/>
      <w:numFmt w:val="decimal"/>
      <w:lvlText w:val="%7."/>
      <w:lvlJc w:val="left"/>
      <w:pPr>
        <w:ind w:left="3242" w:hanging="480"/>
      </w:pPr>
    </w:lvl>
    <w:lvl w:ilvl="7" w:tplc="04090019">
      <w:start w:val="1"/>
      <w:numFmt w:val="ideographTraditional"/>
      <w:lvlText w:val="%8、"/>
      <w:lvlJc w:val="left"/>
      <w:pPr>
        <w:ind w:left="3722" w:hanging="480"/>
      </w:pPr>
    </w:lvl>
    <w:lvl w:ilvl="8" w:tplc="0409001B">
      <w:start w:val="1"/>
      <w:numFmt w:val="lowerRoman"/>
      <w:lvlText w:val="%9."/>
      <w:lvlJc w:val="right"/>
      <w:pPr>
        <w:ind w:left="4202" w:hanging="480"/>
      </w:pPr>
    </w:lvl>
  </w:abstractNum>
  <w:abstractNum w:abstractNumId="31">
    <w:nsid w:val="656A5424"/>
    <w:multiLevelType w:val="hybridMultilevel"/>
    <w:tmpl w:val="9C68B0A4"/>
    <w:lvl w:ilvl="0" w:tplc="C3E270A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5A53A72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33">
    <w:nsid w:val="6C280601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34">
    <w:nsid w:val="6D4A0205"/>
    <w:multiLevelType w:val="hybridMultilevel"/>
    <w:tmpl w:val="1A7440BC"/>
    <w:lvl w:ilvl="0" w:tplc="3CD8A3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5">
    <w:nsid w:val="740521AD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abstractNum w:abstractNumId="36">
    <w:nsid w:val="79C43418"/>
    <w:multiLevelType w:val="hybridMultilevel"/>
    <w:tmpl w:val="94C27F4C"/>
    <w:lvl w:ilvl="0" w:tplc="65B099A6">
      <w:start w:val="1"/>
      <w:numFmt w:val="bullet"/>
      <w:lvlText w:val="—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7">
    <w:nsid w:val="7A7934DC"/>
    <w:multiLevelType w:val="hybridMultilevel"/>
    <w:tmpl w:val="FD22CE8A"/>
    <w:lvl w:ilvl="0" w:tplc="0D84C7A4">
      <w:start w:val="1"/>
      <w:numFmt w:val="taiwaneseCountingThousand"/>
      <w:pStyle w:val="10"/>
      <w:lvlText w:val="(%1)"/>
      <w:lvlJc w:val="left"/>
      <w:pPr>
        <w:ind w:left="481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1" w:hanging="480"/>
      </w:pPr>
    </w:lvl>
    <w:lvl w:ilvl="2" w:tplc="0409001B">
      <w:start w:val="1"/>
      <w:numFmt w:val="lowerRoman"/>
      <w:lvlText w:val="%3."/>
      <w:lvlJc w:val="right"/>
      <w:pPr>
        <w:ind w:left="1441" w:hanging="480"/>
      </w:pPr>
    </w:lvl>
    <w:lvl w:ilvl="3" w:tplc="0409000F">
      <w:start w:val="1"/>
      <w:numFmt w:val="decimal"/>
      <w:lvlText w:val="%4."/>
      <w:lvlJc w:val="left"/>
      <w:pPr>
        <w:ind w:left="1921" w:hanging="480"/>
      </w:pPr>
    </w:lvl>
    <w:lvl w:ilvl="4" w:tplc="04090019">
      <w:start w:val="1"/>
      <w:numFmt w:val="ideographTraditional"/>
      <w:lvlText w:val="%5、"/>
      <w:lvlJc w:val="left"/>
      <w:pPr>
        <w:ind w:left="2401" w:hanging="480"/>
      </w:pPr>
    </w:lvl>
    <w:lvl w:ilvl="5" w:tplc="0409001B">
      <w:start w:val="1"/>
      <w:numFmt w:val="lowerRoman"/>
      <w:lvlText w:val="%6."/>
      <w:lvlJc w:val="right"/>
      <w:pPr>
        <w:ind w:left="2881" w:hanging="480"/>
      </w:pPr>
    </w:lvl>
    <w:lvl w:ilvl="6" w:tplc="0409000F">
      <w:start w:val="1"/>
      <w:numFmt w:val="decimal"/>
      <w:lvlText w:val="%7."/>
      <w:lvlJc w:val="left"/>
      <w:pPr>
        <w:ind w:left="3361" w:hanging="480"/>
      </w:pPr>
    </w:lvl>
    <w:lvl w:ilvl="7" w:tplc="04090019">
      <w:start w:val="1"/>
      <w:numFmt w:val="ideographTraditional"/>
      <w:lvlText w:val="%8、"/>
      <w:lvlJc w:val="left"/>
      <w:pPr>
        <w:ind w:left="3841" w:hanging="480"/>
      </w:pPr>
    </w:lvl>
    <w:lvl w:ilvl="8" w:tplc="0409001B">
      <w:start w:val="1"/>
      <w:numFmt w:val="lowerRoman"/>
      <w:lvlText w:val="%9."/>
      <w:lvlJc w:val="right"/>
      <w:pPr>
        <w:ind w:left="4321" w:hanging="480"/>
      </w:pPr>
    </w:lvl>
  </w:abstractNum>
  <w:abstractNum w:abstractNumId="38">
    <w:nsid w:val="7A892332"/>
    <w:multiLevelType w:val="hybridMultilevel"/>
    <w:tmpl w:val="73087D7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C92436F"/>
    <w:multiLevelType w:val="hybridMultilevel"/>
    <w:tmpl w:val="6DE6A532"/>
    <w:lvl w:ilvl="0" w:tplc="632274D2">
      <w:start w:val="1"/>
      <w:numFmt w:val="taiwaneseCountingThousand"/>
      <w:lvlText w:val="(%1)"/>
      <w:lvlJc w:val="left"/>
      <w:pPr>
        <w:ind w:left="3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2" w:hanging="480"/>
      </w:pPr>
    </w:lvl>
    <w:lvl w:ilvl="2" w:tplc="0409001B">
      <w:start w:val="1"/>
      <w:numFmt w:val="lowerRoman"/>
      <w:lvlText w:val="%3."/>
      <w:lvlJc w:val="right"/>
      <w:pPr>
        <w:ind w:left="1322" w:hanging="480"/>
      </w:pPr>
    </w:lvl>
    <w:lvl w:ilvl="3" w:tplc="0409000F" w:tentative="1">
      <w:start w:val="1"/>
      <w:numFmt w:val="decimal"/>
      <w:lvlText w:val="%4."/>
      <w:lvlJc w:val="left"/>
      <w:pPr>
        <w:ind w:left="18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2" w:hanging="480"/>
      </w:pPr>
    </w:lvl>
    <w:lvl w:ilvl="5" w:tplc="0409001B" w:tentative="1">
      <w:start w:val="1"/>
      <w:numFmt w:val="lowerRoman"/>
      <w:lvlText w:val="%6."/>
      <w:lvlJc w:val="right"/>
      <w:pPr>
        <w:ind w:left="2762" w:hanging="480"/>
      </w:pPr>
    </w:lvl>
    <w:lvl w:ilvl="6" w:tplc="0409000F" w:tentative="1">
      <w:start w:val="1"/>
      <w:numFmt w:val="decimal"/>
      <w:lvlText w:val="%7."/>
      <w:lvlJc w:val="left"/>
      <w:pPr>
        <w:ind w:left="32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2" w:hanging="480"/>
      </w:pPr>
    </w:lvl>
    <w:lvl w:ilvl="8" w:tplc="0409001B" w:tentative="1">
      <w:start w:val="1"/>
      <w:numFmt w:val="lowerRoman"/>
      <w:lvlText w:val="%9."/>
      <w:lvlJc w:val="right"/>
      <w:pPr>
        <w:ind w:left="4202" w:hanging="480"/>
      </w:pPr>
    </w:lvl>
  </w:abstractNum>
  <w:num w:numId="1">
    <w:abstractNumId w:val="12"/>
  </w:num>
  <w:num w:numId="2">
    <w:abstractNumId w:val="25"/>
  </w:num>
  <w:num w:numId="3">
    <w:abstractNumId w:val="0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6"/>
  </w:num>
  <w:num w:numId="10">
    <w:abstractNumId w:val="15"/>
  </w:num>
  <w:num w:numId="11">
    <w:abstractNumId w:val="2"/>
  </w:num>
  <w:num w:numId="12">
    <w:abstractNumId w:val="31"/>
  </w:num>
  <w:num w:numId="13">
    <w:abstractNumId w:val="35"/>
  </w:num>
  <w:num w:numId="14">
    <w:abstractNumId w:val="37"/>
  </w:num>
  <w:num w:numId="1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0"/>
  </w:num>
  <w:num w:numId="26">
    <w:abstractNumId w:val="18"/>
  </w:num>
  <w:num w:numId="27">
    <w:abstractNumId w:val="13"/>
  </w:num>
  <w:num w:numId="28">
    <w:abstractNumId w:val="23"/>
  </w:num>
  <w:num w:numId="29">
    <w:abstractNumId w:val="4"/>
  </w:num>
  <w:num w:numId="30">
    <w:abstractNumId w:val="19"/>
  </w:num>
  <w:num w:numId="31">
    <w:abstractNumId w:val="14"/>
  </w:num>
  <w:num w:numId="32">
    <w:abstractNumId w:val="9"/>
  </w:num>
  <w:num w:numId="33">
    <w:abstractNumId w:val="38"/>
  </w:num>
  <w:num w:numId="34">
    <w:abstractNumId w:val="29"/>
  </w:num>
  <w:num w:numId="35">
    <w:abstractNumId w:val="17"/>
  </w:num>
  <w:num w:numId="36">
    <w:abstractNumId w:val="3"/>
  </w:num>
  <w:num w:numId="37">
    <w:abstractNumId w:val="7"/>
  </w:num>
  <w:num w:numId="38">
    <w:abstractNumId w:val="10"/>
  </w:num>
  <w:num w:numId="39">
    <w:abstractNumId w:val="33"/>
  </w:num>
  <w:num w:numId="40">
    <w:abstractNumId w:val="22"/>
  </w:num>
  <w:num w:numId="41">
    <w:abstractNumId w:val="39"/>
  </w:num>
  <w:num w:numId="42">
    <w:abstractNumId w:val="34"/>
  </w:num>
  <w:num w:numId="43">
    <w:abstractNumId w:val="24"/>
  </w:num>
  <w:num w:numId="44">
    <w:abstractNumId w:val="32"/>
  </w:num>
  <w:num w:numId="45">
    <w:abstractNumId w:val="26"/>
  </w:num>
  <w:num w:numId="46">
    <w:abstractNumId w:val="21"/>
  </w:num>
  <w:num w:numId="47">
    <w:abstractNumId w:val="11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C0"/>
    <w:rsid w:val="00000099"/>
    <w:rsid w:val="00001CC6"/>
    <w:rsid w:val="000022DD"/>
    <w:rsid w:val="00003737"/>
    <w:rsid w:val="000044AF"/>
    <w:rsid w:val="00004899"/>
    <w:rsid w:val="00005EC8"/>
    <w:rsid w:val="0001121C"/>
    <w:rsid w:val="00012B81"/>
    <w:rsid w:val="00016986"/>
    <w:rsid w:val="0002020F"/>
    <w:rsid w:val="00020CD0"/>
    <w:rsid w:val="00022572"/>
    <w:rsid w:val="00022579"/>
    <w:rsid w:val="0002284C"/>
    <w:rsid w:val="000231AB"/>
    <w:rsid w:val="000251E3"/>
    <w:rsid w:val="000260D5"/>
    <w:rsid w:val="000266EC"/>
    <w:rsid w:val="00027216"/>
    <w:rsid w:val="00030153"/>
    <w:rsid w:val="000307E3"/>
    <w:rsid w:val="000314CA"/>
    <w:rsid w:val="00033042"/>
    <w:rsid w:val="000338A7"/>
    <w:rsid w:val="00034C3C"/>
    <w:rsid w:val="00040F4D"/>
    <w:rsid w:val="00041DF7"/>
    <w:rsid w:val="0004237A"/>
    <w:rsid w:val="0004465A"/>
    <w:rsid w:val="000457E1"/>
    <w:rsid w:val="000458D4"/>
    <w:rsid w:val="000459BA"/>
    <w:rsid w:val="000468E7"/>
    <w:rsid w:val="00046A26"/>
    <w:rsid w:val="00051274"/>
    <w:rsid w:val="00052574"/>
    <w:rsid w:val="00052DC8"/>
    <w:rsid w:val="00053242"/>
    <w:rsid w:val="0005457A"/>
    <w:rsid w:val="00056869"/>
    <w:rsid w:val="00063447"/>
    <w:rsid w:val="0006506C"/>
    <w:rsid w:val="00066B67"/>
    <w:rsid w:val="00067AE5"/>
    <w:rsid w:val="000705AB"/>
    <w:rsid w:val="0007066A"/>
    <w:rsid w:val="000709E8"/>
    <w:rsid w:val="0007266D"/>
    <w:rsid w:val="00073316"/>
    <w:rsid w:val="0007357F"/>
    <w:rsid w:val="00073C66"/>
    <w:rsid w:val="00073E15"/>
    <w:rsid w:val="0007755C"/>
    <w:rsid w:val="000776F5"/>
    <w:rsid w:val="00081237"/>
    <w:rsid w:val="00081C76"/>
    <w:rsid w:val="00082369"/>
    <w:rsid w:val="000831EF"/>
    <w:rsid w:val="00083EC5"/>
    <w:rsid w:val="00087335"/>
    <w:rsid w:val="00087807"/>
    <w:rsid w:val="00087D51"/>
    <w:rsid w:val="0009062A"/>
    <w:rsid w:val="000915A2"/>
    <w:rsid w:val="00096695"/>
    <w:rsid w:val="00096D4C"/>
    <w:rsid w:val="00097394"/>
    <w:rsid w:val="00097FDA"/>
    <w:rsid w:val="000A05F0"/>
    <w:rsid w:val="000A4752"/>
    <w:rsid w:val="000A6243"/>
    <w:rsid w:val="000A6463"/>
    <w:rsid w:val="000A66AD"/>
    <w:rsid w:val="000B28DD"/>
    <w:rsid w:val="000B559E"/>
    <w:rsid w:val="000C1409"/>
    <w:rsid w:val="000C1EBB"/>
    <w:rsid w:val="000C49BA"/>
    <w:rsid w:val="000C77CE"/>
    <w:rsid w:val="000D19E0"/>
    <w:rsid w:val="000D392A"/>
    <w:rsid w:val="000D3A7B"/>
    <w:rsid w:val="000D3F7C"/>
    <w:rsid w:val="000D49F4"/>
    <w:rsid w:val="000D621C"/>
    <w:rsid w:val="000D659C"/>
    <w:rsid w:val="000D680F"/>
    <w:rsid w:val="000D6F1F"/>
    <w:rsid w:val="000E244B"/>
    <w:rsid w:val="000E3DFF"/>
    <w:rsid w:val="000E51C4"/>
    <w:rsid w:val="000E5F6C"/>
    <w:rsid w:val="000E672F"/>
    <w:rsid w:val="000E68F9"/>
    <w:rsid w:val="000F0306"/>
    <w:rsid w:val="000F0367"/>
    <w:rsid w:val="000F235B"/>
    <w:rsid w:val="000F2DFF"/>
    <w:rsid w:val="000F5156"/>
    <w:rsid w:val="000F761A"/>
    <w:rsid w:val="001009BA"/>
    <w:rsid w:val="0010159A"/>
    <w:rsid w:val="001028CB"/>
    <w:rsid w:val="00102DDD"/>
    <w:rsid w:val="0010506C"/>
    <w:rsid w:val="00105614"/>
    <w:rsid w:val="00106501"/>
    <w:rsid w:val="001076B4"/>
    <w:rsid w:val="00110098"/>
    <w:rsid w:val="0011117D"/>
    <w:rsid w:val="00112E83"/>
    <w:rsid w:val="00112F45"/>
    <w:rsid w:val="0011361D"/>
    <w:rsid w:val="0011655B"/>
    <w:rsid w:val="0012168F"/>
    <w:rsid w:val="00124977"/>
    <w:rsid w:val="001270CA"/>
    <w:rsid w:val="00127CFE"/>
    <w:rsid w:val="0013067A"/>
    <w:rsid w:val="00131C13"/>
    <w:rsid w:val="00134979"/>
    <w:rsid w:val="00135207"/>
    <w:rsid w:val="00135509"/>
    <w:rsid w:val="00135F76"/>
    <w:rsid w:val="001363D9"/>
    <w:rsid w:val="0013663C"/>
    <w:rsid w:val="00136E1E"/>
    <w:rsid w:val="00140A29"/>
    <w:rsid w:val="00141B13"/>
    <w:rsid w:val="00142510"/>
    <w:rsid w:val="001426E7"/>
    <w:rsid w:val="001433DE"/>
    <w:rsid w:val="00143C8A"/>
    <w:rsid w:val="00144C74"/>
    <w:rsid w:val="0014664B"/>
    <w:rsid w:val="0014731C"/>
    <w:rsid w:val="00150815"/>
    <w:rsid w:val="00152699"/>
    <w:rsid w:val="001527EF"/>
    <w:rsid w:val="00161E52"/>
    <w:rsid w:val="00161F9E"/>
    <w:rsid w:val="001624C3"/>
    <w:rsid w:val="00163CB9"/>
    <w:rsid w:val="00163F10"/>
    <w:rsid w:val="00164461"/>
    <w:rsid w:val="00164C35"/>
    <w:rsid w:val="00165E3E"/>
    <w:rsid w:val="00166690"/>
    <w:rsid w:val="00167661"/>
    <w:rsid w:val="001678FC"/>
    <w:rsid w:val="001700E7"/>
    <w:rsid w:val="00172F89"/>
    <w:rsid w:val="00173E6E"/>
    <w:rsid w:val="00175451"/>
    <w:rsid w:val="00177903"/>
    <w:rsid w:val="00180432"/>
    <w:rsid w:val="00180540"/>
    <w:rsid w:val="00183E1D"/>
    <w:rsid w:val="00184F99"/>
    <w:rsid w:val="00185D5D"/>
    <w:rsid w:val="001878AA"/>
    <w:rsid w:val="0019058E"/>
    <w:rsid w:val="00191687"/>
    <w:rsid w:val="001923B4"/>
    <w:rsid w:val="0019369E"/>
    <w:rsid w:val="00195789"/>
    <w:rsid w:val="001A1320"/>
    <w:rsid w:val="001A1F2D"/>
    <w:rsid w:val="001A3A32"/>
    <w:rsid w:val="001A3DDA"/>
    <w:rsid w:val="001A76A1"/>
    <w:rsid w:val="001B2EE5"/>
    <w:rsid w:val="001B3C1F"/>
    <w:rsid w:val="001B4FAB"/>
    <w:rsid w:val="001B6253"/>
    <w:rsid w:val="001B6508"/>
    <w:rsid w:val="001B6512"/>
    <w:rsid w:val="001C0A16"/>
    <w:rsid w:val="001C0FEA"/>
    <w:rsid w:val="001C22FF"/>
    <w:rsid w:val="001C2EF1"/>
    <w:rsid w:val="001C4778"/>
    <w:rsid w:val="001C4BA1"/>
    <w:rsid w:val="001C58F0"/>
    <w:rsid w:val="001C5B1E"/>
    <w:rsid w:val="001C66C8"/>
    <w:rsid w:val="001C7AF2"/>
    <w:rsid w:val="001D245C"/>
    <w:rsid w:val="001D4735"/>
    <w:rsid w:val="001D50BC"/>
    <w:rsid w:val="001D66B2"/>
    <w:rsid w:val="001D73D1"/>
    <w:rsid w:val="001D753A"/>
    <w:rsid w:val="001E007C"/>
    <w:rsid w:val="001E0BF2"/>
    <w:rsid w:val="001E0E9C"/>
    <w:rsid w:val="001E1FEF"/>
    <w:rsid w:val="001E2E3E"/>
    <w:rsid w:val="001E3BE2"/>
    <w:rsid w:val="001E64B3"/>
    <w:rsid w:val="001E7C08"/>
    <w:rsid w:val="001F15C8"/>
    <w:rsid w:val="001F1647"/>
    <w:rsid w:val="001F794E"/>
    <w:rsid w:val="001F7DF7"/>
    <w:rsid w:val="00200227"/>
    <w:rsid w:val="00203619"/>
    <w:rsid w:val="00203D01"/>
    <w:rsid w:val="00203F2D"/>
    <w:rsid w:val="00204E9F"/>
    <w:rsid w:val="0020666E"/>
    <w:rsid w:val="0021342A"/>
    <w:rsid w:val="0021639C"/>
    <w:rsid w:val="00220450"/>
    <w:rsid w:val="002208BB"/>
    <w:rsid w:val="00222314"/>
    <w:rsid w:val="00223170"/>
    <w:rsid w:val="00224DC1"/>
    <w:rsid w:val="002273EB"/>
    <w:rsid w:val="00227F86"/>
    <w:rsid w:val="00232780"/>
    <w:rsid w:val="00233ACB"/>
    <w:rsid w:val="00233C99"/>
    <w:rsid w:val="002344A0"/>
    <w:rsid w:val="002347DF"/>
    <w:rsid w:val="00234F17"/>
    <w:rsid w:val="00236926"/>
    <w:rsid w:val="00241B7B"/>
    <w:rsid w:val="00244345"/>
    <w:rsid w:val="00245A71"/>
    <w:rsid w:val="00245B7C"/>
    <w:rsid w:val="00245BE4"/>
    <w:rsid w:val="00250B62"/>
    <w:rsid w:val="00253DE7"/>
    <w:rsid w:val="002543BF"/>
    <w:rsid w:val="002563D5"/>
    <w:rsid w:val="00256E5F"/>
    <w:rsid w:val="0026226E"/>
    <w:rsid w:val="00262272"/>
    <w:rsid w:val="00262404"/>
    <w:rsid w:val="00263781"/>
    <w:rsid w:val="00263839"/>
    <w:rsid w:val="00264C46"/>
    <w:rsid w:val="00266C81"/>
    <w:rsid w:val="002673EF"/>
    <w:rsid w:val="00270B71"/>
    <w:rsid w:val="00271C4D"/>
    <w:rsid w:val="0027633A"/>
    <w:rsid w:val="002763CB"/>
    <w:rsid w:val="00281089"/>
    <w:rsid w:val="00281B84"/>
    <w:rsid w:val="00281E4F"/>
    <w:rsid w:val="0028225B"/>
    <w:rsid w:val="002828CF"/>
    <w:rsid w:val="00282F49"/>
    <w:rsid w:val="002850D3"/>
    <w:rsid w:val="00293BE6"/>
    <w:rsid w:val="00294BB4"/>
    <w:rsid w:val="0029571C"/>
    <w:rsid w:val="00295F88"/>
    <w:rsid w:val="00296E2A"/>
    <w:rsid w:val="002A05CE"/>
    <w:rsid w:val="002A0D88"/>
    <w:rsid w:val="002A311C"/>
    <w:rsid w:val="002A34A8"/>
    <w:rsid w:val="002A4920"/>
    <w:rsid w:val="002A6B62"/>
    <w:rsid w:val="002B13DC"/>
    <w:rsid w:val="002B39CE"/>
    <w:rsid w:val="002B720F"/>
    <w:rsid w:val="002B7485"/>
    <w:rsid w:val="002C05B6"/>
    <w:rsid w:val="002C2CC3"/>
    <w:rsid w:val="002C2CF6"/>
    <w:rsid w:val="002C61DC"/>
    <w:rsid w:val="002C6E94"/>
    <w:rsid w:val="002D0E5C"/>
    <w:rsid w:val="002D1AFD"/>
    <w:rsid w:val="002D268D"/>
    <w:rsid w:val="002D36BB"/>
    <w:rsid w:val="002D371B"/>
    <w:rsid w:val="002D3B1A"/>
    <w:rsid w:val="002D4406"/>
    <w:rsid w:val="002D5DC1"/>
    <w:rsid w:val="002E04EB"/>
    <w:rsid w:val="002E0A54"/>
    <w:rsid w:val="002E0D91"/>
    <w:rsid w:val="002E34EB"/>
    <w:rsid w:val="002E3B51"/>
    <w:rsid w:val="002E5054"/>
    <w:rsid w:val="002E77E6"/>
    <w:rsid w:val="002E7DF8"/>
    <w:rsid w:val="002F19EF"/>
    <w:rsid w:val="002F589F"/>
    <w:rsid w:val="003024BB"/>
    <w:rsid w:val="00302893"/>
    <w:rsid w:val="00303F47"/>
    <w:rsid w:val="00305DBC"/>
    <w:rsid w:val="00306E1F"/>
    <w:rsid w:val="00313306"/>
    <w:rsid w:val="00314A50"/>
    <w:rsid w:val="00315F15"/>
    <w:rsid w:val="0031612B"/>
    <w:rsid w:val="0032331B"/>
    <w:rsid w:val="00325A38"/>
    <w:rsid w:val="00326DEC"/>
    <w:rsid w:val="003301DB"/>
    <w:rsid w:val="00330FC8"/>
    <w:rsid w:val="0033176B"/>
    <w:rsid w:val="0033325D"/>
    <w:rsid w:val="00333A04"/>
    <w:rsid w:val="00334310"/>
    <w:rsid w:val="00334B6A"/>
    <w:rsid w:val="00334FDB"/>
    <w:rsid w:val="0033513A"/>
    <w:rsid w:val="003367E1"/>
    <w:rsid w:val="00336A7B"/>
    <w:rsid w:val="00337BA1"/>
    <w:rsid w:val="00343E69"/>
    <w:rsid w:val="003450D5"/>
    <w:rsid w:val="0034612A"/>
    <w:rsid w:val="0035219A"/>
    <w:rsid w:val="003528C8"/>
    <w:rsid w:val="00360D79"/>
    <w:rsid w:val="00361BC0"/>
    <w:rsid w:val="00361BEF"/>
    <w:rsid w:val="00362041"/>
    <w:rsid w:val="00362E37"/>
    <w:rsid w:val="0036406A"/>
    <w:rsid w:val="00364418"/>
    <w:rsid w:val="00364B47"/>
    <w:rsid w:val="00365EED"/>
    <w:rsid w:val="00367E92"/>
    <w:rsid w:val="0037262C"/>
    <w:rsid w:val="00372D8D"/>
    <w:rsid w:val="00374B32"/>
    <w:rsid w:val="0037610F"/>
    <w:rsid w:val="00382304"/>
    <w:rsid w:val="00383867"/>
    <w:rsid w:val="00384442"/>
    <w:rsid w:val="0038590B"/>
    <w:rsid w:val="00387D20"/>
    <w:rsid w:val="00387EA6"/>
    <w:rsid w:val="00390B6D"/>
    <w:rsid w:val="00390BB5"/>
    <w:rsid w:val="00391180"/>
    <w:rsid w:val="00391AAB"/>
    <w:rsid w:val="00394339"/>
    <w:rsid w:val="00395558"/>
    <w:rsid w:val="0039581A"/>
    <w:rsid w:val="00397032"/>
    <w:rsid w:val="003979C9"/>
    <w:rsid w:val="003A0CC7"/>
    <w:rsid w:val="003A31B3"/>
    <w:rsid w:val="003A4A4F"/>
    <w:rsid w:val="003A6779"/>
    <w:rsid w:val="003A7A89"/>
    <w:rsid w:val="003A7B8F"/>
    <w:rsid w:val="003B2B39"/>
    <w:rsid w:val="003B3D07"/>
    <w:rsid w:val="003B424B"/>
    <w:rsid w:val="003B4BCC"/>
    <w:rsid w:val="003B6602"/>
    <w:rsid w:val="003B6ED8"/>
    <w:rsid w:val="003B7A5D"/>
    <w:rsid w:val="003C38F5"/>
    <w:rsid w:val="003C48DF"/>
    <w:rsid w:val="003C52D6"/>
    <w:rsid w:val="003C52DD"/>
    <w:rsid w:val="003C6638"/>
    <w:rsid w:val="003D18F7"/>
    <w:rsid w:val="003D3AF5"/>
    <w:rsid w:val="003D4F58"/>
    <w:rsid w:val="003D5716"/>
    <w:rsid w:val="003D61C8"/>
    <w:rsid w:val="003D65B4"/>
    <w:rsid w:val="003D6A7D"/>
    <w:rsid w:val="003E0273"/>
    <w:rsid w:val="003E2D8B"/>
    <w:rsid w:val="003E5531"/>
    <w:rsid w:val="003E769C"/>
    <w:rsid w:val="003E7E4A"/>
    <w:rsid w:val="003F01B9"/>
    <w:rsid w:val="003F027F"/>
    <w:rsid w:val="003F09B2"/>
    <w:rsid w:val="003F1B58"/>
    <w:rsid w:val="003F2A97"/>
    <w:rsid w:val="003F2AE7"/>
    <w:rsid w:val="003F337D"/>
    <w:rsid w:val="003F35E3"/>
    <w:rsid w:val="003F4392"/>
    <w:rsid w:val="003F6C11"/>
    <w:rsid w:val="00400611"/>
    <w:rsid w:val="00400B76"/>
    <w:rsid w:val="004024CE"/>
    <w:rsid w:val="00402C1B"/>
    <w:rsid w:val="00403D60"/>
    <w:rsid w:val="00404289"/>
    <w:rsid w:val="004046CE"/>
    <w:rsid w:val="00405536"/>
    <w:rsid w:val="004062EF"/>
    <w:rsid w:val="00406EAE"/>
    <w:rsid w:val="004072D6"/>
    <w:rsid w:val="004077AC"/>
    <w:rsid w:val="00407AA1"/>
    <w:rsid w:val="0041335B"/>
    <w:rsid w:val="00413A5E"/>
    <w:rsid w:val="004146E2"/>
    <w:rsid w:val="00414DF2"/>
    <w:rsid w:val="0041552C"/>
    <w:rsid w:val="004158AC"/>
    <w:rsid w:val="00415C48"/>
    <w:rsid w:val="00415C74"/>
    <w:rsid w:val="00415D01"/>
    <w:rsid w:val="00416065"/>
    <w:rsid w:val="004204B3"/>
    <w:rsid w:val="00422B6B"/>
    <w:rsid w:val="00422D11"/>
    <w:rsid w:val="00426877"/>
    <w:rsid w:val="004274CA"/>
    <w:rsid w:val="00430996"/>
    <w:rsid w:val="00431007"/>
    <w:rsid w:val="00431D89"/>
    <w:rsid w:val="00434DDC"/>
    <w:rsid w:val="004354AC"/>
    <w:rsid w:val="004368CD"/>
    <w:rsid w:val="00436ED0"/>
    <w:rsid w:val="00437F68"/>
    <w:rsid w:val="00442590"/>
    <w:rsid w:val="00444076"/>
    <w:rsid w:val="004441B3"/>
    <w:rsid w:val="00444509"/>
    <w:rsid w:val="0044566D"/>
    <w:rsid w:val="00446B37"/>
    <w:rsid w:val="00451205"/>
    <w:rsid w:val="00452F41"/>
    <w:rsid w:val="004558BC"/>
    <w:rsid w:val="00456585"/>
    <w:rsid w:val="00456FAB"/>
    <w:rsid w:val="00457DCC"/>
    <w:rsid w:val="0046129F"/>
    <w:rsid w:val="0046286F"/>
    <w:rsid w:val="00464D1A"/>
    <w:rsid w:val="0046668F"/>
    <w:rsid w:val="00466AE8"/>
    <w:rsid w:val="00466CA9"/>
    <w:rsid w:val="00466F51"/>
    <w:rsid w:val="004673A4"/>
    <w:rsid w:val="00467A28"/>
    <w:rsid w:val="0047077B"/>
    <w:rsid w:val="00470AB9"/>
    <w:rsid w:val="00471E44"/>
    <w:rsid w:val="004748D3"/>
    <w:rsid w:val="004749F5"/>
    <w:rsid w:val="00475645"/>
    <w:rsid w:val="00475E81"/>
    <w:rsid w:val="00476816"/>
    <w:rsid w:val="00481D1D"/>
    <w:rsid w:val="0048260B"/>
    <w:rsid w:val="00482DAA"/>
    <w:rsid w:val="00484AFC"/>
    <w:rsid w:val="00486472"/>
    <w:rsid w:val="004905A3"/>
    <w:rsid w:val="00492481"/>
    <w:rsid w:val="00494DAA"/>
    <w:rsid w:val="0049564C"/>
    <w:rsid w:val="004A1419"/>
    <w:rsid w:val="004A1607"/>
    <w:rsid w:val="004A1B3D"/>
    <w:rsid w:val="004A2523"/>
    <w:rsid w:val="004A3BD8"/>
    <w:rsid w:val="004A3D92"/>
    <w:rsid w:val="004A5281"/>
    <w:rsid w:val="004A74E8"/>
    <w:rsid w:val="004B0D97"/>
    <w:rsid w:val="004B1497"/>
    <w:rsid w:val="004B292F"/>
    <w:rsid w:val="004B7965"/>
    <w:rsid w:val="004C0EA8"/>
    <w:rsid w:val="004C2C34"/>
    <w:rsid w:val="004C6867"/>
    <w:rsid w:val="004C68E9"/>
    <w:rsid w:val="004C6F04"/>
    <w:rsid w:val="004D0D70"/>
    <w:rsid w:val="004D1149"/>
    <w:rsid w:val="004D1C62"/>
    <w:rsid w:val="004D1D59"/>
    <w:rsid w:val="004D4603"/>
    <w:rsid w:val="004D61E3"/>
    <w:rsid w:val="004D653D"/>
    <w:rsid w:val="004D6DF4"/>
    <w:rsid w:val="004E1865"/>
    <w:rsid w:val="004E475E"/>
    <w:rsid w:val="004E7EBF"/>
    <w:rsid w:val="004F4A50"/>
    <w:rsid w:val="004F53D3"/>
    <w:rsid w:val="004F6195"/>
    <w:rsid w:val="004F61C8"/>
    <w:rsid w:val="0050360D"/>
    <w:rsid w:val="00504117"/>
    <w:rsid w:val="005068B7"/>
    <w:rsid w:val="00507375"/>
    <w:rsid w:val="00507694"/>
    <w:rsid w:val="0051220F"/>
    <w:rsid w:val="00512E53"/>
    <w:rsid w:val="00512FEF"/>
    <w:rsid w:val="00516E47"/>
    <w:rsid w:val="005208EA"/>
    <w:rsid w:val="0052158F"/>
    <w:rsid w:val="005267DE"/>
    <w:rsid w:val="00527C4A"/>
    <w:rsid w:val="005302F9"/>
    <w:rsid w:val="00531297"/>
    <w:rsid w:val="00533F42"/>
    <w:rsid w:val="00534182"/>
    <w:rsid w:val="00535787"/>
    <w:rsid w:val="00536121"/>
    <w:rsid w:val="00537DAB"/>
    <w:rsid w:val="00540CCF"/>
    <w:rsid w:val="005411D1"/>
    <w:rsid w:val="00542324"/>
    <w:rsid w:val="00542729"/>
    <w:rsid w:val="00543F9C"/>
    <w:rsid w:val="005475A5"/>
    <w:rsid w:val="00547F60"/>
    <w:rsid w:val="00551C9A"/>
    <w:rsid w:val="00551DBE"/>
    <w:rsid w:val="00553637"/>
    <w:rsid w:val="00554D4E"/>
    <w:rsid w:val="005552CA"/>
    <w:rsid w:val="005610BF"/>
    <w:rsid w:val="0056192E"/>
    <w:rsid w:val="005642B2"/>
    <w:rsid w:val="00567595"/>
    <w:rsid w:val="00570C5B"/>
    <w:rsid w:val="0057179A"/>
    <w:rsid w:val="00572141"/>
    <w:rsid w:val="005726C5"/>
    <w:rsid w:val="00573C51"/>
    <w:rsid w:val="00574EC1"/>
    <w:rsid w:val="005771F8"/>
    <w:rsid w:val="005800BF"/>
    <w:rsid w:val="00580105"/>
    <w:rsid w:val="00583651"/>
    <w:rsid w:val="005846EC"/>
    <w:rsid w:val="00584AF0"/>
    <w:rsid w:val="00584C91"/>
    <w:rsid w:val="00585147"/>
    <w:rsid w:val="005908C9"/>
    <w:rsid w:val="00590F81"/>
    <w:rsid w:val="00592756"/>
    <w:rsid w:val="0059474E"/>
    <w:rsid w:val="00595615"/>
    <w:rsid w:val="00595E5C"/>
    <w:rsid w:val="00596E56"/>
    <w:rsid w:val="00597203"/>
    <w:rsid w:val="00597BCA"/>
    <w:rsid w:val="005A20A3"/>
    <w:rsid w:val="005A230A"/>
    <w:rsid w:val="005A4853"/>
    <w:rsid w:val="005B3227"/>
    <w:rsid w:val="005B3F85"/>
    <w:rsid w:val="005B4400"/>
    <w:rsid w:val="005B48B6"/>
    <w:rsid w:val="005B5148"/>
    <w:rsid w:val="005B5389"/>
    <w:rsid w:val="005B6B06"/>
    <w:rsid w:val="005B7F1F"/>
    <w:rsid w:val="005C073E"/>
    <w:rsid w:val="005C0875"/>
    <w:rsid w:val="005C1071"/>
    <w:rsid w:val="005C21A4"/>
    <w:rsid w:val="005C52EE"/>
    <w:rsid w:val="005C630A"/>
    <w:rsid w:val="005C6B36"/>
    <w:rsid w:val="005D1339"/>
    <w:rsid w:val="005D1611"/>
    <w:rsid w:val="005D495A"/>
    <w:rsid w:val="005D5F2D"/>
    <w:rsid w:val="005D6812"/>
    <w:rsid w:val="005D6817"/>
    <w:rsid w:val="005E0C51"/>
    <w:rsid w:val="005E0D48"/>
    <w:rsid w:val="005E2B24"/>
    <w:rsid w:val="005E4636"/>
    <w:rsid w:val="005E4DF6"/>
    <w:rsid w:val="005E76BE"/>
    <w:rsid w:val="005F0048"/>
    <w:rsid w:val="005F154F"/>
    <w:rsid w:val="005F1986"/>
    <w:rsid w:val="005F34AD"/>
    <w:rsid w:val="005F5228"/>
    <w:rsid w:val="005F72A4"/>
    <w:rsid w:val="005F7E31"/>
    <w:rsid w:val="00600221"/>
    <w:rsid w:val="00600D7D"/>
    <w:rsid w:val="00601008"/>
    <w:rsid w:val="006028A4"/>
    <w:rsid w:val="00603CEE"/>
    <w:rsid w:val="00604C2A"/>
    <w:rsid w:val="006061CE"/>
    <w:rsid w:val="00607312"/>
    <w:rsid w:val="00607835"/>
    <w:rsid w:val="00613259"/>
    <w:rsid w:val="00613CB9"/>
    <w:rsid w:val="006163FD"/>
    <w:rsid w:val="00616712"/>
    <w:rsid w:val="006216A7"/>
    <w:rsid w:val="0062225B"/>
    <w:rsid w:val="006278C4"/>
    <w:rsid w:val="00627F44"/>
    <w:rsid w:val="00632B54"/>
    <w:rsid w:val="00632D66"/>
    <w:rsid w:val="006340B2"/>
    <w:rsid w:val="00640C73"/>
    <w:rsid w:val="00641437"/>
    <w:rsid w:val="006437CB"/>
    <w:rsid w:val="006440E4"/>
    <w:rsid w:val="00646A75"/>
    <w:rsid w:val="00646DF9"/>
    <w:rsid w:val="00646F0D"/>
    <w:rsid w:val="00647FAB"/>
    <w:rsid w:val="0065093B"/>
    <w:rsid w:val="00654A97"/>
    <w:rsid w:val="00661101"/>
    <w:rsid w:val="00662842"/>
    <w:rsid w:val="00665DBF"/>
    <w:rsid w:val="00665FA1"/>
    <w:rsid w:val="006721EA"/>
    <w:rsid w:val="00673D57"/>
    <w:rsid w:val="0067678C"/>
    <w:rsid w:val="00676EFE"/>
    <w:rsid w:val="006776FF"/>
    <w:rsid w:val="00680205"/>
    <w:rsid w:val="006816A0"/>
    <w:rsid w:val="00682881"/>
    <w:rsid w:val="0068549C"/>
    <w:rsid w:val="006857A0"/>
    <w:rsid w:val="0068770C"/>
    <w:rsid w:val="00687FC4"/>
    <w:rsid w:val="0069188E"/>
    <w:rsid w:val="00692080"/>
    <w:rsid w:val="006941D4"/>
    <w:rsid w:val="0069535B"/>
    <w:rsid w:val="00695EA3"/>
    <w:rsid w:val="00697356"/>
    <w:rsid w:val="006A169E"/>
    <w:rsid w:val="006A1C48"/>
    <w:rsid w:val="006A65E1"/>
    <w:rsid w:val="006A69B2"/>
    <w:rsid w:val="006B3095"/>
    <w:rsid w:val="006B42C9"/>
    <w:rsid w:val="006C1762"/>
    <w:rsid w:val="006C1FF4"/>
    <w:rsid w:val="006C2C1B"/>
    <w:rsid w:val="006C463A"/>
    <w:rsid w:val="006C4E8F"/>
    <w:rsid w:val="006C507B"/>
    <w:rsid w:val="006C5BF9"/>
    <w:rsid w:val="006D2DB1"/>
    <w:rsid w:val="006D556A"/>
    <w:rsid w:val="006D5852"/>
    <w:rsid w:val="006D731C"/>
    <w:rsid w:val="006D736F"/>
    <w:rsid w:val="006E50C3"/>
    <w:rsid w:val="006E6123"/>
    <w:rsid w:val="006E753D"/>
    <w:rsid w:val="006E77EF"/>
    <w:rsid w:val="006E7B5D"/>
    <w:rsid w:val="006F6D74"/>
    <w:rsid w:val="006F78B2"/>
    <w:rsid w:val="0070147C"/>
    <w:rsid w:val="00701F7D"/>
    <w:rsid w:val="00702C09"/>
    <w:rsid w:val="00702CF0"/>
    <w:rsid w:val="00704197"/>
    <w:rsid w:val="00704DA3"/>
    <w:rsid w:val="00706254"/>
    <w:rsid w:val="00716318"/>
    <w:rsid w:val="007168FF"/>
    <w:rsid w:val="00717F76"/>
    <w:rsid w:val="00723024"/>
    <w:rsid w:val="00725A3A"/>
    <w:rsid w:val="00726BE8"/>
    <w:rsid w:val="00731E18"/>
    <w:rsid w:val="00732B4C"/>
    <w:rsid w:val="0073530B"/>
    <w:rsid w:val="00735369"/>
    <w:rsid w:val="007364F1"/>
    <w:rsid w:val="00737EB2"/>
    <w:rsid w:val="00741930"/>
    <w:rsid w:val="007425FE"/>
    <w:rsid w:val="00743E74"/>
    <w:rsid w:val="00745DAF"/>
    <w:rsid w:val="00746892"/>
    <w:rsid w:val="00751782"/>
    <w:rsid w:val="00751F6D"/>
    <w:rsid w:val="00753932"/>
    <w:rsid w:val="00753EC8"/>
    <w:rsid w:val="00756A07"/>
    <w:rsid w:val="00757BBF"/>
    <w:rsid w:val="00757BEE"/>
    <w:rsid w:val="00761FCB"/>
    <w:rsid w:val="00766C45"/>
    <w:rsid w:val="0077169B"/>
    <w:rsid w:val="00771716"/>
    <w:rsid w:val="0077359D"/>
    <w:rsid w:val="00776174"/>
    <w:rsid w:val="007778C6"/>
    <w:rsid w:val="00782AD1"/>
    <w:rsid w:val="007835EF"/>
    <w:rsid w:val="007859FB"/>
    <w:rsid w:val="007873F3"/>
    <w:rsid w:val="00790A81"/>
    <w:rsid w:val="007930D8"/>
    <w:rsid w:val="00793393"/>
    <w:rsid w:val="0079354F"/>
    <w:rsid w:val="007949ED"/>
    <w:rsid w:val="00795D66"/>
    <w:rsid w:val="00796357"/>
    <w:rsid w:val="00796D77"/>
    <w:rsid w:val="0079770A"/>
    <w:rsid w:val="00797839"/>
    <w:rsid w:val="007978ED"/>
    <w:rsid w:val="00797ABC"/>
    <w:rsid w:val="007A041A"/>
    <w:rsid w:val="007A0F35"/>
    <w:rsid w:val="007A1FC6"/>
    <w:rsid w:val="007A2E51"/>
    <w:rsid w:val="007A7967"/>
    <w:rsid w:val="007B086C"/>
    <w:rsid w:val="007B1A06"/>
    <w:rsid w:val="007B5532"/>
    <w:rsid w:val="007C098F"/>
    <w:rsid w:val="007C0FF6"/>
    <w:rsid w:val="007C2A94"/>
    <w:rsid w:val="007C2EB6"/>
    <w:rsid w:val="007C45D5"/>
    <w:rsid w:val="007C4635"/>
    <w:rsid w:val="007C6564"/>
    <w:rsid w:val="007C678F"/>
    <w:rsid w:val="007C6963"/>
    <w:rsid w:val="007D03BE"/>
    <w:rsid w:val="007D0687"/>
    <w:rsid w:val="007D1637"/>
    <w:rsid w:val="007D245D"/>
    <w:rsid w:val="007D2E34"/>
    <w:rsid w:val="007D39C3"/>
    <w:rsid w:val="007D43FC"/>
    <w:rsid w:val="007D772B"/>
    <w:rsid w:val="007E335E"/>
    <w:rsid w:val="007E3F7E"/>
    <w:rsid w:val="007E4023"/>
    <w:rsid w:val="007E5F34"/>
    <w:rsid w:val="007E66CE"/>
    <w:rsid w:val="007E70C9"/>
    <w:rsid w:val="007F0729"/>
    <w:rsid w:val="007F0906"/>
    <w:rsid w:val="007F4740"/>
    <w:rsid w:val="007F6740"/>
    <w:rsid w:val="007F6BF4"/>
    <w:rsid w:val="007F77AE"/>
    <w:rsid w:val="007F7934"/>
    <w:rsid w:val="0080067B"/>
    <w:rsid w:val="008011F9"/>
    <w:rsid w:val="008012A5"/>
    <w:rsid w:val="008016A6"/>
    <w:rsid w:val="0080362B"/>
    <w:rsid w:val="00803C13"/>
    <w:rsid w:val="00805716"/>
    <w:rsid w:val="00806F70"/>
    <w:rsid w:val="00811C13"/>
    <w:rsid w:val="008126E0"/>
    <w:rsid w:val="00812E25"/>
    <w:rsid w:val="00814003"/>
    <w:rsid w:val="00816247"/>
    <w:rsid w:val="00821C06"/>
    <w:rsid w:val="008277AE"/>
    <w:rsid w:val="00827DC3"/>
    <w:rsid w:val="00830BBD"/>
    <w:rsid w:val="0083180A"/>
    <w:rsid w:val="00832405"/>
    <w:rsid w:val="00834C08"/>
    <w:rsid w:val="00836905"/>
    <w:rsid w:val="00836A33"/>
    <w:rsid w:val="00836F32"/>
    <w:rsid w:val="00842673"/>
    <w:rsid w:val="008475F2"/>
    <w:rsid w:val="00847790"/>
    <w:rsid w:val="008524B2"/>
    <w:rsid w:val="00852C6A"/>
    <w:rsid w:val="00853D35"/>
    <w:rsid w:val="00854415"/>
    <w:rsid w:val="00855E9D"/>
    <w:rsid w:val="0086397E"/>
    <w:rsid w:val="008650BF"/>
    <w:rsid w:val="008651DD"/>
    <w:rsid w:val="008670C2"/>
    <w:rsid w:val="00867252"/>
    <w:rsid w:val="008723B3"/>
    <w:rsid w:val="008749E3"/>
    <w:rsid w:val="00874C5B"/>
    <w:rsid w:val="00875CCD"/>
    <w:rsid w:val="00877D5F"/>
    <w:rsid w:val="00880F50"/>
    <w:rsid w:val="00883582"/>
    <w:rsid w:val="00885796"/>
    <w:rsid w:val="008902A3"/>
    <w:rsid w:val="00890AF1"/>
    <w:rsid w:val="0089314F"/>
    <w:rsid w:val="0089340A"/>
    <w:rsid w:val="0089488A"/>
    <w:rsid w:val="0089496A"/>
    <w:rsid w:val="008954A7"/>
    <w:rsid w:val="008A1725"/>
    <w:rsid w:val="008A317E"/>
    <w:rsid w:val="008A3915"/>
    <w:rsid w:val="008A55A1"/>
    <w:rsid w:val="008A6416"/>
    <w:rsid w:val="008A6676"/>
    <w:rsid w:val="008A693A"/>
    <w:rsid w:val="008B0269"/>
    <w:rsid w:val="008B238A"/>
    <w:rsid w:val="008B2716"/>
    <w:rsid w:val="008B2C35"/>
    <w:rsid w:val="008B2EA6"/>
    <w:rsid w:val="008B3E61"/>
    <w:rsid w:val="008B40F9"/>
    <w:rsid w:val="008B4E21"/>
    <w:rsid w:val="008B542F"/>
    <w:rsid w:val="008B6FE0"/>
    <w:rsid w:val="008B717E"/>
    <w:rsid w:val="008B79CB"/>
    <w:rsid w:val="008B7E8A"/>
    <w:rsid w:val="008C12B0"/>
    <w:rsid w:val="008C240F"/>
    <w:rsid w:val="008C28C1"/>
    <w:rsid w:val="008C2FB2"/>
    <w:rsid w:val="008C3C04"/>
    <w:rsid w:val="008C3DC5"/>
    <w:rsid w:val="008C530E"/>
    <w:rsid w:val="008D00BE"/>
    <w:rsid w:val="008D2812"/>
    <w:rsid w:val="008D3CDC"/>
    <w:rsid w:val="008E0CC5"/>
    <w:rsid w:val="008E0D9B"/>
    <w:rsid w:val="008E245B"/>
    <w:rsid w:val="008E3A6D"/>
    <w:rsid w:val="008E4765"/>
    <w:rsid w:val="008E686E"/>
    <w:rsid w:val="008E6BBA"/>
    <w:rsid w:val="008E6F79"/>
    <w:rsid w:val="008F17C1"/>
    <w:rsid w:val="008F219C"/>
    <w:rsid w:val="008F2F48"/>
    <w:rsid w:val="008F4C90"/>
    <w:rsid w:val="008F6D81"/>
    <w:rsid w:val="008F7987"/>
    <w:rsid w:val="008F7B26"/>
    <w:rsid w:val="00900328"/>
    <w:rsid w:val="0090116F"/>
    <w:rsid w:val="009019C8"/>
    <w:rsid w:val="00902596"/>
    <w:rsid w:val="0090471C"/>
    <w:rsid w:val="009050E0"/>
    <w:rsid w:val="00906D93"/>
    <w:rsid w:val="00907DD3"/>
    <w:rsid w:val="0091136F"/>
    <w:rsid w:val="0091480F"/>
    <w:rsid w:val="00915E83"/>
    <w:rsid w:val="009169AA"/>
    <w:rsid w:val="00917581"/>
    <w:rsid w:val="0091773C"/>
    <w:rsid w:val="00922E34"/>
    <w:rsid w:val="00923D28"/>
    <w:rsid w:val="00925066"/>
    <w:rsid w:val="00926C97"/>
    <w:rsid w:val="00927841"/>
    <w:rsid w:val="0093099A"/>
    <w:rsid w:val="00931152"/>
    <w:rsid w:val="00931D6B"/>
    <w:rsid w:val="0093287C"/>
    <w:rsid w:val="0093597E"/>
    <w:rsid w:val="00936508"/>
    <w:rsid w:val="00937F48"/>
    <w:rsid w:val="009441A3"/>
    <w:rsid w:val="009456C0"/>
    <w:rsid w:val="009459F3"/>
    <w:rsid w:val="0094793F"/>
    <w:rsid w:val="00950DA1"/>
    <w:rsid w:val="009520C1"/>
    <w:rsid w:val="009523CC"/>
    <w:rsid w:val="009524F6"/>
    <w:rsid w:val="009529C6"/>
    <w:rsid w:val="00956BB8"/>
    <w:rsid w:val="0096121A"/>
    <w:rsid w:val="009623F5"/>
    <w:rsid w:val="00962650"/>
    <w:rsid w:val="009644B7"/>
    <w:rsid w:val="00965D81"/>
    <w:rsid w:val="009666FD"/>
    <w:rsid w:val="00966C9B"/>
    <w:rsid w:val="00967C1C"/>
    <w:rsid w:val="00970149"/>
    <w:rsid w:val="00970A14"/>
    <w:rsid w:val="00971A7C"/>
    <w:rsid w:val="00974C95"/>
    <w:rsid w:val="00976500"/>
    <w:rsid w:val="00976DDA"/>
    <w:rsid w:val="00984720"/>
    <w:rsid w:val="00991C97"/>
    <w:rsid w:val="009921A0"/>
    <w:rsid w:val="00992B79"/>
    <w:rsid w:val="00993BDA"/>
    <w:rsid w:val="00994EF1"/>
    <w:rsid w:val="00995982"/>
    <w:rsid w:val="009A02FF"/>
    <w:rsid w:val="009A0538"/>
    <w:rsid w:val="009A078E"/>
    <w:rsid w:val="009A09CD"/>
    <w:rsid w:val="009A0B8F"/>
    <w:rsid w:val="009A2804"/>
    <w:rsid w:val="009A45B4"/>
    <w:rsid w:val="009A56CA"/>
    <w:rsid w:val="009A5C63"/>
    <w:rsid w:val="009A6CEA"/>
    <w:rsid w:val="009B0157"/>
    <w:rsid w:val="009B0217"/>
    <w:rsid w:val="009B0BAD"/>
    <w:rsid w:val="009B289E"/>
    <w:rsid w:val="009B592D"/>
    <w:rsid w:val="009B7A31"/>
    <w:rsid w:val="009C3906"/>
    <w:rsid w:val="009C4EC4"/>
    <w:rsid w:val="009C5AAD"/>
    <w:rsid w:val="009C5BCD"/>
    <w:rsid w:val="009D40ED"/>
    <w:rsid w:val="009D6051"/>
    <w:rsid w:val="009D73BA"/>
    <w:rsid w:val="009E08EB"/>
    <w:rsid w:val="009E0F66"/>
    <w:rsid w:val="009E10EC"/>
    <w:rsid w:val="009E1D5A"/>
    <w:rsid w:val="009E487F"/>
    <w:rsid w:val="009E4913"/>
    <w:rsid w:val="009E6347"/>
    <w:rsid w:val="009F2108"/>
    <w:rsid w:val="009F605F"/>
    <w:rsid w:val="00A03AC9"/>
    <w:rsid w:val="00A044E4"/>
    <w:rsid w:val="00A072C5"/>
    <w:rsid w:val="00A11DF3"/>
    <w:rsid w:val="00A12CC4"/>
    <w:rsid w:val="00A13110"/>
    <w:rsid w:val="00A15CFB"/>
    <w:rsid w:val="00A22F45"/>
    <w:rsid w:val="00A23CDB"/>
    <w:rsid w:val="00A24441"/>
    <w:rsid w:val="00A2539A"/>
    <w:rsid w:val="00A259B7"/>
    <w:rsid w:val="00A26111"/>
    <w:rsid w:val="00A268FC"/>
    <w:rsid w:val="00A314E2"/>
    <w:rsid w:val="00A37231"/>
    <w:rsid w:val="00A4036F"/>
    <w:rsid w:val="00A4048B"/>
    <w:rsid w:val="00A421D0"/>
    <w:rsid w:val="00A43921"/>
    <w:rsid w:val="00A43E9E"/>
    <w:rsid w:val="00A45FB6"/>
    <w:rsid w:val="00A46DED"/>
    <w:rsid w:val="00A47086"/>
    <w:rsid w:val="00A517E2"/>
    <w:rsid w:val="00A54815"/>
    <w:rsid w:val="00A567B4"/>
    <w:rsid w:val="00A57306"/>
    <w:rsid w:val="00A57F33"/>
    <w:rsid w:val="00A60130"/>
    <w:rsid w:val="00A63C4C"/>
    <w:rsid w:val="00A63D56"/>
    <w:rsid w:val="00A643F9"/>
    <w:rsid w:val="00A64AF6"/>
    <w:rsid w:val="00A66388"/>
    <w:rsid w:val="00A70105"/>
    <w:rsid w:val="00A71B24"/>
    <w:rsid w:val="00A7294F"/>
    <w:rsid w:val="00A7482D"/>
    <w:rsid w:val="00A77B10"/>
    <w:rsid w:val="00A81075"/>
    <w:rsid w:val="00A817D4"/>
    <w:rsid w:val="00A82CED"/>
    <w:rsid w:val="00A83797"/>
    <w:rsid w:val="00A90FED"/>
    <w:rsid w:val="00A91021"/>
    <w:rsid w:val="00A91038"/>
    <w:rsid w:val="00A9297D"/>
    <w:rsid w:val="00A93546"/>
    <w:rsid w:val="00A9372C"/>
    <w:rsid w:val="00A938B8"/>
    <w:rsid w:val="00A95EBE"/>
    <w:rsid w:val="00A95FF8"/>
    <w:rsid w:val="00A96051"/>
    <w:rsid w:val="00A975AF"/>
    <w:rsid w:val="00AA0945"/>
    <w:rsid w:val="00AA23AB"/>
    <w:rsid w:val="00AA2A5C"/>
    <w:rsid w:val="00AA2CD2"/>
    <w:rsid w:val="00AA5494"/>
    <w:rsid w:val="00AA5C6B"/>
    <w:rsid w:val="00AB0CC7"/>
    <w:rsid w:val="00AB1F86"/>
    <w:rsid w:val="00AB260C"/>
    <w:rsid w:val="00AB2E08"/>
    <w:rsid w:val="00AB36D3"/>
    <w:rsid w:val="00AB3C6E"/>
    <w:rsid w:val="00AB3E6C"/>
    <w:rsid w:val="00AB5844"/>
    <w:rsid w:val="00AC050F"/>
    <w:rsid w:val="00AC134F"/>
    <w:rsid w:val="00AC2052"/>
    <w:rsid w:val="00AC2E44"/>
    <w:rsid w:val="00AC34DE"/>
    <w:rsid w:val="00AC552F"/>
    <w:rsid w:val="00AD1D34"/>
    <w:rsid w:val="00AD4452"/>
    <w:rsid w:val="00AD551D"/>
    <w:rsid w:val="00AE0D7B"/>
    <w:rsid w:val="00AE0D80"/>
    <w:rsid w:val="00AE42A3"/>
    <w:rsid w:val="00AE4CD0"/>
    <w:rsid w:val="00AE71DB"/>
    <w:rsid w:val="00AE74BB"/>
    <w:rsid w:val="00AF14B3"/>
    <w:rsid w:val="00AF2F79"/>
    <w:rsid w:val="00AF5C02"/>
    <w:rsid w:val="00AF5E5C"/>
    <w:rsid w:val="00B00E1A"/>
    <w:rsid w:val="00B0216E"/>
    <w:rsid w:val="00B02841"/>
    <w:rsid w:val="00B03ABE"/>
    <w:rsid w:val="00B0466E"/>
    <w:rsid w:val="00B04C1F"/>
    <w:rsid w:val="00B0608D"/>
    <w:rsid w:val="00B101BB"/>
    <w:rsid w:val="00B121A6"/>
    <w:rsid w:val="00B12A90"/>
    <w:rsid w:val="00B1335A"/>
    <w:rsid w:val="00B13CF2"/>
    <w:rsid w:val="00B15D0E"/>
    <w:rsid w:val="00B16590"/>
    <w:rsid w:val="00B16C97"/>
    <w:rsid w:val="00B20A48"/>
    <w:rsid w:val="00B213BD"/>
    <w:rsid w:val="00B22019"/>
    <w:rsid w:val="00B222E5"/>
    <w:rsid w:val="00B236FA"/>
    <w:rsid w:val="00B24254"/>
    <w:rsid w:val="00B24DDA"/>
    <w:rsid w:val="00B260BB"/>
    <w:rsid w:val="00B26232"/>
    <w:rsid w:val="00B276E5"/>
    <w:rsid w:val="00B27759"/>
    <w:rsid w:val="00B304E0"/>
    <w:rsid w:val="00B31C1B"/>
    <w:rsid w:val="00B3358F"/>
    <w:rsid w:val="00B33F2C"/>
    <w:rsid w:val="00B3465D"/>
    <w:rsid w:val="00B36089"/>
    <w:rsid w:val="00B370A4"/>
    <w:rsid w:val="00B40858"/>
    <w:rsid w:val="00B410AB"/>
    <w:rsid w:val="00B45DD5"/>
    <w:rsid w:val="00B45E4D"/>
    <w:rsid w:val="00B465E7"/>
    <w:rsid w:val="00B46D3A"/>
    <w:rsid w:val="00B50044"/>
    <w:rsid w:val="00B5222C"/>
    <w:rsid w:val="00B53DEC"/>
    <w:rsid w:val="00B54274"/>
    <w:rsid w:val="00B542BF"/>
    <w:rsid w:val="00B543C8"/>
    <w:rsid w:val="00B56C18"/>
    <w:rsid w:val="00B57BE2"/>
    <w:rsid w:val="00B57DC1"/>
    <w:rsid w:val="00B60682"/>
    <w:rsid w:val="00B6114E"/>
    <w:rsid w:val="00B619AB"/>
    <w:rsid w:val="00B65A96"/>
    <w:rsid w:val="00B6603C"/>
    <w:rsid w:val="00B66434"/>
    <w:rsid w:val="00B67E5E"/>
    <w:rsid w:val="00B711F8"/>
    <w:rsid w:val="00B71865"/>
    <w:rsid w:val="00B71D93"/>
    <w:rsid w:val="00B74C91"/>
    <w:rsid w:val="00B74EA3"/>
    <w:rsid w:val="00B75847"/>
    <w:rsid w:val="00B75D78"/>
    <w:rsid w:val="00B76F7C"/>
    <w:rsid w:val="00B774DC"/>
    <w:rsid w:val="00B775AF"/>
    <w:rsid w:val="00B80E79"/>
    <w:rsid w:val="00B820CE"/>
    <w:rsid w:val="00B8237A"/>
    <w:rsid w:val="00B82E03"/>
    <w:rsid w:val="00B84367"/>
    <w:rsid w:val="00B86104"/>
    <w:rsid w:val="00B8716B"/>
    <w:rsid w:val="00B87828"/>
    <w:rsid w:val="00B90418"/>
    <w:rsid w:val="00B921B1"/>
    <w:rsid w:val="00B93273"/>
    <w:rsid w:val="00B95FFA"/>
    <w:rsid w:val="00BA0FDC"/>
    <w:rsid w:val="00BA274D"/>
    <w:rsid w:val="00BA30F5"/>
    <w:rsid w:val="00BA391F"/>
    <w:rsid w:val="00BA4018"/>
    <w:rsid w:val="00BA447E"/>
    <w:rsid w:val="00BA4E82"/>
    <w:rsid w:val="00BA56DD"/>
    <w:rsid w:val="00BA665E"/>
    <w:rsid w:val="00BB1C78"/>
    <w:rsid w:val="00BB381F"/>
    <w:rsid w:val="00BB6AEA"/>
    <w:rsid w:val="00BB73FC"/>
    <w:rsid w:val="00BC4180"/>
    <w:rsid w:val="00BC61B3"/>
    <w:rsid w:val="00BC6925"/>
    <w:rsid w:val="00BC78DE"/>
    <w:rsid w:val="00BD3276"/>
    <w:rsid w:val="00BE05A3"/>
    <w:rsid w:val="00BE6D2B"/>
    <w:rsid w:val="00BF2326"/>
    <w:rsid w:val="00BF5C75"/>
    <w:rsid w:val="00BF6479"/>
    <w:rsid w:val="00BF7280"/>
    <w:rsid w:val="00C003AC"/>
    <w:rsid w:val="00C03627"/>
    <w:rsid w:val="00C037A3"/>
    <w:rsid w:val="00C04517"/>
    <w:rsid w:val="00C04A55"/>
    <w:rsid w:val="00C058A6"/>
    <w:rsid w:val="00C06E1E"/>
    <w:rsid w:val="00C113A5"/>
    <w:rsid w:val="00C113C9"/>
    <w:rsid w:val="00C1341B"/>
    <w:rsid w:val="00C15272"/>
    <w:rsid w:val="00C15527"/>
    <w:rsid w:val="00C1710D"/>
    <w:rsid w:val="00C20991"/>
    <w:rsid w:val="00C21C90"/>
    <w:rsid w:val="00C24431"/>
    <w:rsid w:val="00C265C0"/>
    <w:rsid w:val="00C31058"/>
    <w:rsid w:val="00C32A38"/>
    <w:rsid w:val="00C338D9"/>
    <w:rsid w:val="00C33A97"/>
    <w:rsid w:val="00C33F22"/>
    <w:rsid w:val="00C35F62"/>
    <w:rsid w:val="00C36532"/>
    <w:rsid w:val="00C37B7B"/>
    <w:rsid w:val="00C37F11"/>
    <w:rsid w:val="00C413EF"/>
    <w:rsid w:val="00C42A3C"/>
    <w:rsid w:val="00C4454D"/>
    <w:rsid w:val="00C45F80"/>
    <w:rsid w:val="00C46AB1"/>
    <w:rsid w:val="00C46C4D"/>
    <w:rsid w:val="00C46FAD"/>
    <w:rsid w:val="00C52096"/>
    <w:rsid w:val="00C52EB6"/>
    <w:rsid w:val="00C544AB"/>
    <w:rsid w:val="00C55317"/>
    <w:rsid w:val="00C5769A"/>
    <w:rsid w:val="00C57DCB"/>
    <w:rsid w:val="00C62066"/>
    <w:rsid w:val="00C63DFB"/>
    <w:rsid w:val="00C65C8C"/>
    <w:rsid w:val="00C6725F"/>
    <w:rsid w:val="00C6763C"/>
    <w:rsid w:val="00C67B87"/>
    <w:rsid w:val="00C70773"/>
    <w:rsid w:val="00C80F9E"/>
    <w:rsid w:val="00C82D6E"/>
    <w:rsid w:val="00C83C34"/>
    <w:rsid w:val="00C8403A"/>
    <w:rsid w:val="00C905B2"/>
    <w:rsid w:val="00C906BB"/>
    <w:rsid w:val="00C95192"/>
    <w:rsid w:val="00C954E6"/>
    <w:rsid w:val="00C9652A"/>
    <w:rsid w:val="00C9654B"/>
    <w:rsid w:val="00CA21CF"/>
    <w:rsid w:val="00CA28E0"/>
    <w:rsid w:val="00CA2BDE"/>
    <w:rsid w:val="00CA2D82"/>
    <w:rsid w:val="00CA6009"/>
    <w:rsid w:val="00CA7821"/>
    <w:rsid w:val="00CB1A1C"/>
    <w:rsid w:val="00CB7D9F"/>
    <w:rsid w:val="00CC2D88"/>
    <w:rsid w:val="00CC3875"/>
    <w:rsid w:val="00CC44EA"/>
    <w:rsid w:val="00CC5669"/>
    <w:rsid w:val="00CC6213"/>
    <w:rsid w:val="00CC6657"/>
    <w:rsid w:val="00CC6A01"/>
    <w:rsid w:val="00CC6EF7"/>
    <w:rsid w:val="00CC7550"/>
    <w:rsid w:val="00CC7ABC"/>
    <w:rsid w:val="00CC7E00"/>
    <w:rsid w:val="00CD3A9A"/>
    <w:rsid w:val="00CD415C"/>
    <w:rsid w:val="00CD7245"/>
    <w:rsid w:val="00CE02DA"/>
    <w:rsid w:val="00CE1501"/>
    <w:rsid w:val="00CE3FBB"/>
    <w:rsid w:val="00CE620F"/>
    <w:rsid w:val="00CE639E"/>
    <w:rsid w:val="00CF08A5"/>
    <w:rsid w:val="00CF1014"/>
    <w:rsid w:val="00CF373F"/>
    <w:rsid w:val="00CF5980"/>
    <w:rsid w:val="00CF697F"/>
    <w:rsid w:val="00CF6DB7"/>
    <w:rsid w:val="00CF737A"/>
    <w:rsid w:val="00CF7DEB"/>
    <w:rsid w:val="00D0170A"/>
    <w:rsid w:val="00D02EAF"/>
    <w:rsid w:val="00D059FE"/>
    <w:rsid w:val="00D1306C"/>
    <w:rsid w:val="00D21141"/>
    <w:rsid w:val="00D21615"/>
    <w:rsid w:val="00D238DF"/>
    <w:rsid w:val="00D2427D"/>
    <w:rsid w:val="00D249AB"/>
    <w:rsid w:val="00D26B50"/>
    <w:rsid w:val="00D30881"/>
    <w:rsid w:val="00D30C05"/>
    <w:rsid w:val="00D30CC1"/>
    <w:rsid w:val="00D31E37"/>
    <w:rsid w:val="00D3347B"/>
    <w:rsid w:val="00D33826"/>
    <w:rsid w:val="00D344C1"/>
    <w:rsid w:val="00D347F0"/>
    <w:rsid w:val="00D34CBC"/>
    <w:rsid w:val="00D3658B"/>
    <w:rsid w:val="00D41D1C"/>
    <w:rsid w:val="00D448BB"/>
    <w:rsid w:val="00D46989"/>
    <w:rsid w:val="00D54E96"/>
    <w:rsid w:val="00D56191"/>
    <w:rsid w:val="00D5664B"/>
    <w:rsid w:val="00D61B63"/>
    <w:rsid w:val="00D6250B"/>
    <w:rsid w:val="00D6572F"/>
    <w:rsid w:val="00D66A13"/>
    <w:rsid w:val="00D67665"/>
    <w:rsid w:val="00D67A7F"/>
    <w:rsid w:val="00D705B5"/>
    <w:rsid w:val="00D71495"/>
    <w:rsid w:val="00D75574"/>
    <w:rsid w:val="00D75C17"/>
    <w:rsid w:val="00D761D5"/>
    <w:rsid w:val="00D76CE0"/>
    <w:rsid w:val="00D76E20"/>
    <w:rsid w:val="00D773A9"/>
    <w:rsid w:val="00D7785B"/>
    <w:rsid w:val="00D80E08"/>
    <w:rsid w:val="00D81CEB"/>
    <w:rsid w:val="00D822E3"/>
    <w:rsid w:val="00D847A8"/>
    <w:rsid w:val="00D90837"/>
    <w:rsid w:val="00D90C45"/>
    <w:rsid w:val="00D95A9C"/>
    <w:rsid w:val="00D95D1A"/>
    <w:rsid w:val="00D974AB"/>
    <w:rsid w:val="00DA300C"/>
    <w:rsid w:val="00DA32A7"/>
    <w:rsid w:val="00DA38DE"/>
    <w:rsid w:val="00DA4AD1"/>
    <w:rsid w:val="00DA50C5"/>
    <w:rsid w:val="00DA5CAB"/>
    <w:rsid w:val="00DB3869"/>
    <w:rsid w:val="00DB3ECE"/>
    <w:rsid w:val="00DB411D"/>
    <w:rsid w:val="00DB6D29"/>
    <w:rsid w:val="00DC03BF"/>
    <w:rsid w:val="00DC0A4D"/>
    <w:rsid w:val="00DC0F9B"/>
    <w:rsid w:val="00DC1319"/>
    <w:rsid w:val="00DC47E1"/>
    <w:rsid w:val="00DC54D3"/>
    <w:rsid w:val="00DC5844"/>
    <w:rsid w:val="00DC61CD"/>
    <w:rsid w:val="00DC77BC"/>
    <w:rsid w:val="00DD013F"/>
    <w:rsid w:val="00DD086B"/>
    <w:rsid w:val="00DD2E24"/>
    <w:rsid w:val="00DD34D4"/>
    <w:rsid w:val="00DE0360"/>
    <w:rsid w:val="00DE2DF0"/>
    <w:rsid w:val="00DE35B2"/>
    <w:rsid w:val="00DE7135"/>
    <w:rsid w:val="00DF0A53"/>
    <w:rsid w:val="00DF1713"/>
    <w:rsid w:val="00DF22DF"/>
    <w:rsid w:val="00DF37D9"/>
    <w:rsid w:val="00DF6A20"/>
    <w:rsid w:val="00E00784"/>
    <w:rsid w:val="00E00DFA"/>
    <w:rsid w:val="00E02685"/>
    <w:rsid w:val="00E04A67"/>
    <w:rsid w:val="00E0617E"/>
    <w:rsid w:val="00E071DC"/>
    <w:rsid w:val="00E076DB"/>
    <w:rsid w:val="00E1274D"/>
    <w:rsid w:val="00E12D75"/>
    <w:rsid w:val="00E12E81"/>
    <w:rsid w:val="00E131BB"/>
    <w:rsid w:val="00E14556"/>
    <w:rsid w:val="00E21A64"/>
    <w:rsid w:val="00E21EFD"/>
    <w:rsid w:val="00E22ADB"/>
    <w:rsid w:val="00E22CF6"/>
    <w:rsid w:val="00E230BA"/>
    <w:rsid w:val="00E233A4"/>
    <w:rsid w:val="00E23BCB"/>
    <w:rsid w:val="00E24320"/>
    <w:rsid w:val="00E24B99"/>
    <w:rsid w:val="00E2528B"/>
    <w:rsid w:val="00E304B0"/>
    <w:rsid w:val="00E3122D"/>
    <w:rsid w:val="00E32C50"/>
    <w:rsid w:val="00E3420B"/>
    <w:rsid w:val="00E35512"/>
    <w:rsid w:val="00E36B1F"/>
    <w:rsid w:val="00E36D70"/>
    <w:rsid w:val="00E40B78"/>
    <w:rsid w:val="00E419BC"/>
    <w:rsid w:val="00E41BB8"/>
    <w:rsid w:val="00E41E0C"/>
    <w:rsid w:val="00E4344F"/>
    <w:rsid w:val="00E445BE"/>
    <w:rsid w:val="00E46B3B"/>
    <w:rsid w:val="00E55986"/>
    <w:rsid w:val="00E60ACA"/>
    <w:rsid w:val="00E61E21"/>
    <w:rsid w:val="00E629D4"/>
    <w:rsid w:val="00E6399B"/>
    <w:rsid w:val="00E64710"/>
    <w:rsid w:val="00E64906"/>
    <w:rsid w:val="00E66471"/>
    <w:rsid w:val="00E66C94"/>
    <w:rsid w:val="00E6777A"/>
    <w:rsid w:val="00E70645"/>
    <w:rsid w:val="00E7098E"/>
    <w:rsid w:val="00E71BC2"/>
    <w:rsid w:val="00E72908"/>
    <w:rsid w:val="00E72C72"/>
    <w:rsid w:val="00E7418F"/>
    <w:rsid w:val="00E7474C"/>
    <w:rsid w:val="00E7528F"/>
    <w:rsid w:val="00E7762D"/>
    <w:rsid w:val="00E779E2"/>
    <w:rsid w:val="00E800C4"/>
    <w:rsid w:val="00E813EA"/>
    <w:rsid w:val="00E81951"/>
    <w:rsid w:val="00E834A7"/>
    <w:rsid w:val="00E83890"/>
    <w:rsid w:val="00E839B5"/>
    <w:rsid w:val="00E8658E"/>
    <w:rsid w:val="00E86BB0"/>
    <w:rsid w:val="00E900B3"/>
    <w:rsid w:val="00E92D9E"/>
    <w:rsid w:val="00E95E95"/>
    <w:rsid w:val="00E97728"/>
    <w:rsid w:val="00E97A39"/>
    <w:rsid w:val="00EA1450"/>
    <w:rsid w:val="00EA1517"/>
    <w:rsid w:val="00EA3242"/>
    <w:rsid w:val="00EA385C"/>
    <w:rsid w:val="00EA3FBA"/>
    <w:rsid w:val="00EA52AD"/>
    <w:rsid w:val="00EA55C1"/>
    <w:rsid w:val="00EA7944"/>
    <w:rsid w:val="00EB1E57"/>
    <w:rsid w:val="00EB2F5F"/>
    <w:rsid w:val="00EB4339"/>
    <w:rsid w:val="00EC08B5"/>
    <w:rsid w:val="00EC0AF2"/>
    <w:rsid w:val="00EC2F8F"/>
    <w:rsid w:val="00EC3053"/>
    <w:rsid w:val="00EC3F48"/>
    <w:rsid w:val="00EC53BD"/>
    <w:rsid w:val="00EC5F23"/>
    <w:rsid w:val="00ED283B"/>
    <w:rsid w:val="00ED291F"/>
    <w:rsid w:val="00ED2A02"/>
    <w:rsid w:val="00ED2CE7"/>
    <w:rsid w:val="00ED5061"/>
    <w:rsid w:val="00ED66EA"/>
    <w:rsid w:val="00ED6EEE"/>
    <w:rsid w:val="00ED792B"/>
    <w:rsid w:val="00EE003B"/>
    <w:rsid w:val="00EE011B"/>
    <w:rsid w:val="00EE0B23"/>
    <w:rsid w:val="00EE0D5E"/>
    <w:rsid w:val="00EE3752"/>
    <w:rsid w:val="00EE3780"/>
    <w:rsid w:val="00EE4D76"/>
    <w:rsid w:val="00EE5A1A"/>
    <w:rsid w:val="00EE6608"/>
    <w:rsid w:val="00EE6F12"/>
    <w:rsid w:val="00EE70F2"/>
    <w:rsid w:val="00EF110A"/>
    <w:rsid w:val="00EF1DD7"/>
    <w:rsid w:val="00F01580"/>
    <w:rsid w:val="00F028E7"/>
    <w:rsid w:val="00F02958"/>
    <w:rsid w:val="00F04542"/>
    <w:rsid w:val="00F05C7F"/>
    <w:rsid w:val="00F05C84"/>
    <w:rsid w:val="00F0784E"/>
    <w:rsid w:val="00F10ECE"/>
    <w:rsid w:val="00F12C64"/>
    <w:rsid w:val="00F12D86"/>
    <w:rsid w:val="00F14629"/>
    <w:rsid w:val="00F170AB"/>
    <w:rsid w:val="00F20630"/>
    <w:rsid w:val="00F214D7"/>
    <w:rsid w:val="00F21A68"/>
    <w:rsid w:val="00F227B1"/>
    <w:rsid w:val="00F22C7B"/>
    <w:rsid w:val="00F234A6"/>
    <w:rsid w:val="00F23DA3"/>
    <w:rsid w:val="00F246D6"/>
    <w:rsid w:val="00F24BE1"/>
    <w:rsid w:val="00F25040"/>
    <w:rsid w:val="00F30ABE"/>
    <w:rsid w:val="00F31D2D"/>
    <w:rsid w:val="00F32EEC"/>
    <w:rsid w:val="00F32F85"/>
    <w:rsid w:val="00F3392F"/>
    <w:rsid w:val="00F34CB6"/>
    <w:rsid w:val="00F3649F"/>
    <w:rsid w:val="00F36D12"/>
    <w:rsid w:val="00F370C6"/>
    <w:rsid w:val="00F40BDF"/>
    <w:rsid w:val="00F40F4D"/>
    <w:rsid w:val="00F424EF"/>
    <w:rsid w:val="00F44014"/>
    <w:rsid w:val="00F52196"/>
    <w:rsid w:val="00F52EF4"/>
    <w:rsid w:val="00F5392D"/>
    <w:rsid w:val="00F54FEA"/>
    <w:rsid w:val="00F5687D"/>
    <w:rsid w:val="00F5694C"/>
    <w:rsid w:val="00F61067"/>
    <w:rsid w:val="00F6122F"/>
    <w:rsid w:val="00F6645E"/>
    <w:rsid w:val="00F669FF"/>
    <w:rsid w:val="00F76EA4"/>
    <w:rsid w:val="00F83B0F"/>
    <w:rsid w:val="00F84768"/>
    <w:rsid w:val="00F85EEA"/>
    <w:rsid w:val="00F861B5"/>
    <w:rsid w:val="00F86B2A"/>
    <w:rsid w:val="00F9184A"/>
    <w:rsid w:val="00F943BB"/>
    <w:rsid w:val="00F945E2"/>
    <w:rsid w:val="00F97AEF"/>
    <w:rsid w:val="00FA0E16"/>
    <w:rsid w:val="00FA4A71"/>
    <w:rsid w:val="00FA6B2C"/>
    <w:rsid w:val="00FA7A21"/>
    <w:rsid w:val="00FA7BB4"/>
    <w:rsid w:val="00FB148A"/>
    <w:rsid w:val="00FB1D8E"/>
    <w:rsid w:val="00FB5187"/>
    <w:rsid w:val="00FB60C0"/>
    <w:rsid w:val="00FB6750"/>
    <w:rsid w:val="00FB6B6E"/>
    <w:rsid w:val="00FC0243"/>
    <w:rsid w:val="00FC13BC"/>
    <w:rsid w:val="00FC157D"/>
    <w:rsid w:val="00FC2B27"/>
    <w:rsid w:val="00FC5146"/>
    <w:rsid w:val="00FC563E"/>
    <w:rsid w:val="00FD0D27"/>
    <w:rsid w:val="00FD122F"/>
    <w:rsid w:val="00FD15AE"/>
    <w:rsid w:val="00FD2D98"/>
    <w:rsid w:val="00FD32F9"/>
    <w:rsid w:val="00FD362B"/>
    <w:rsid w:val="00FD452B"/>
    <w:rsid w:val="00FE056B"/>
    <w:rsid w:val="00FE239B"/>
    <w:rsid w:val="00FE5005"/>
    <w:rsid w:val="00FE649A"/>
    <w:rsid w:val="00FE7913"/>
    <w:rsid w:val="00FF004B"/>
    <w:rsid w:val="00FF0E9D"/>
    <w:rsid w:val="00FF27FE"/>
    <w:rsid w:val="00FF4D6D"/>
    <w:rsid w:val="00FF585D"/>
    <w:rsid w:val="00FF6925"/>
    <w:rsid w:val="00FF6B27"/>
    <w:rsid w:val="00FF7152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8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1">
    <w:name w:val="heading 1"/>
    <w:basedOn w:val="a"/>
    <w:next w:val="a"/>
    <w:link w:val="12"/>
    <w:qFormat/>
    <w:rsid w:val="00FB60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qFormat/>
    <w:rsid w:val="00FB60C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E791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91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B60C0"/>
    <w:rPr>
      <w:color w:val="0253B7"/>
      <w:u w:val="single"/>
    </w:rPr>
  </w:style>
  <w:style w:type="paragraph" w:styleId="a4">
    <w:name w:val="footer"/>
    <w:basedOn w:val="a"/>
    <w:link w:val="a5"/>
    <w:uiPriority w:val="99"/>
    <w:rsid w:val="00FB60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FB60C0"/>
  </w:style>
  <w:style w:type="paragraph" w:styleId="13">
    <w:name w:val="toc 1"/>
    <w:basedOn w:val="a"/>
    <w:next w:val="a"/>
    <w:autoRedefine/>
    <w:uiPriority w:val="39"/>
    <w:unhideWhenUsed/>
    <w:qFormat/>
    <w:rsid w:val="00FB60C0"/>
    <w:pPr>
      <w:widowControl/>
      <w:tabs>
        <w:tab w:val="left" w:pos="567"/>
        <w:tab w:val="right" w:leader="dot" w:pos="8296"/>
      </w:tabs>
      <w:adjustRightInd w:val="0"/>
      <w:snapToGrid w:val="0"/>
      <w:spacing w:beforeLines="50" w:before="180" w:line="360" w:lineRule="exact"/>
    </w:pPr>
    <w:rPr>
      <w:rFonts w:ascii="標楷體" w:eastAsia="標楷體" w:hAnsi="標楷體" w:cstheme="minorBidi"/>
      <w:b/>
      <w:noProof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466F51"/>
    <w:pPr>
      <w:widowControl/>
      <w:tabs>
        <w:tab w:val="right" w:leader="dot" w:pos="8296"/>
      </w:tabs>
      <w:adjustRightInd w:val="0"/>
      <w:snapToGrid w:val="0"/>
      <w:spacing w:before="50" w:line="360" w:lineRule="exact"/>
      <w:ind w:leftChars="101" w:left="242"/>
    </w:pPr>
    <w:rPr>
      <w:rFonts w:eastAsia="標楷體"/>
      <w:b/>
      <w:bCs/>
      <w:noProof/>
      <w:kern w:val="0"/>
      <w:sz w:val="28"/>
      <w:szCs w:val="28"/>
    </w:rPr>
  </w:style>
  <w:style w:type="character" w:customStyle="1" w:styleId="12">
    <w:name w:val="標題 1 字元"/>
    <w:basedOn w:val="a0"/>
    <w:link w:val="11"/>
    <w:rsid w:val="00FB60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1"/>
    <w:next w:val="a"/>
    <w:uiPriority w:val="39"/>
    <w:semiHidden/>
    <w:unhideWhenUsed/>
    <w:qFormat/>
    <w:rsid w:val="00FB60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B6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B60C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FB60C0"/>
    <w:pPr>
      <w:ind w:leftChars="200" w:left="480"/>
    </w:pPr>
  </w:style>
  <w:style w:type="character" w:customStyle="1" w:styleId="ab">
    <w:name w:val="清單段落 字元"/>
    <w:basedOn w:val="a0"/>
    <w:link w:val="aa"/>
    <w:uiPriority w:val="34"/>
    <w:rsid w:val="00FB60C0"/>
    <w:rPr>
      <w:rFonts w:ascii="Times New Roman" w:eastAsia="新細明體" w:hAnsi="Times New Roman" w:cs="Times New Roman"/>
      <w:szCs w:val="24"/>
    </w:rPr>
  </w:style>
  <w:style w:type="character" w:customStyle="1" w:styleId="21">
    <w:name w:val="標題 2 字元"/>
    <w:basedOn w:val="a0"/>
    <w:link w:val="20"/>
    <w:rsid w:val="00FB60C0"/>
    <w:rPr>
      <w:rFonts w:ascii="Arial" w:eastAsia="新細明體" w:hAnsi="Arial" w:cs="Times New Roman"/>
      <w:b/>
      <w:bCs/>
      <w:sz w:val="48"/>
      <w:szCs w:val="48"/>
    </w:rPr>
  </w:style>
  <w:style w:type="paragraph" w:styleId="ac">
    <w:name w:val="footnote text"/>
    <w:basedOn w:val="a"/>
    <w:link w:val="ad"/>
    <w:uiPriority w:val="99"/>
    <w:rsid w:val="00FB60C0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uiPriority w:val="99"/>
    <w:semiHidden/>
    <w:rsid w:val="00FB60C0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FB60C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">
    <w:name w:val="Table Grid"/>
    <w:basedOn w:val="a1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表格格線1"/>
    <w:basedOn w:val="a1"/>
    <w:next w:val="af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標題 3 字元"/>
    <w:basedOn w:val="a0"/>
    <w:link w:val="30"/>
    <w:uiPriority w:val="9"/>
    <w:semiHidden/>
    <w:rsid w:val="00FE791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FE7913"/>
    <w:rPr>
      <w:rFonts w:asciiTheme="majorHAnsi" w:eastAsiaTheme="majorEastAsia" w:hAnsiTheme="majorHAnsi" w:cstheme="majorBidi"/>
      <w:sz w:val="36"/>
      <w:szCs w:val="36"/>
    </w:rPr>
  </w:style>
  <w:style w:type="character" w:styleId="af0">
    <w:name w:val="FollowedHyperlink"/>
    <w:semiHidden/>
    <w:unhideWhenUsed/>
    <w:rsid w:val="00FE7913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FE79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lang w:bidi="hi-IN"/>
    </w:rPr>
  </w:style>
  <w:style w:type="character" w:customStyle="1" w:styleId="HTML0">
    <w:name w:val="HTML 預設格式 字元"/>
    <w:basedOn w:val="a0"/>
    <w:link w:val="HTML"/>
    <w:semiHidden/>
    <w:rsid w:val="00FE7913"/>
    <w:rPr>
      <w:rFonts w:ascii="細明體" w:eastAsia="細明體" w:hAnsi="細明體" w:cs="細明體"/>
      <w:color w:val="000000"/>
      <w:kern w:val="0"/>
      <w:szCs w:val="24"/>
      <w:lang w:bidi="hi-I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FE7913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1">
    <w:name w:val="annotation text"/>
    <w:basedOn w:val="a"/>
    <w:link w:val="af2"/>
    <w:uiPriority w:val="99"/>
    <w:semiHidden/>
    <w:unhideWhenUsed/>
    <w:rsid w:val="00FE7913"/>
  </w:style>
  <w:style w:type="character" w:customStyle="1" w:styleId="af2">
    <w:name w:val="註解文字 字元"/>
    <w:basedOn w:val="a0"/>
    <w:link w:val="af1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3">
    <w:name w:val="header"/>
    <w:basedOn w:val="a"/>
    <w:link w:val="af4"/>
    <w:uiPriority w:val="99"/>
    <w:unhideWhenUsed/>
    <w:rsid w:val="00FE79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FE7913"/>
    <w:rPr>
      <w:rFonts w:ascii="Times New Roman" w:eastAsia="新細明體" w:hAnsi="Times New Roman" w:cs="Times New Roman"/>
      <w:sz w:val="20"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FE7913"/>
    <w:pPr>
      <w:snapToGrid w:val="0"/>
    </w:pPr>
  </w:style>
  <w:style w:type="character" w:customStyle="1" w:styleId="af6">
    <w:name w:val="章節附註文字 字元"/>
    <w:basedOn w:val="a0"/>
    <w:link w:val="af5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7">
    <w:name w:val="Closing"/>
    <w:basedOn w:val="a"/>
    <w:link w:val="af8"/>
    <w:uiPriority w:val="99"/>
    <w:semiHidden/>
    <w:unhideWhenUsed/>
    <w:rsid w:val="00FE7913"/>
    <w:pPr>
      <w:ind w:leftChars="1800" w:left="100"/>
    </w:pPr>
    <w:rPr>
      <w:rFonts w:eastAsia="標楷體"/>
      <w:b/>
      <w:bCs/>
      <w:sz w:val="32"/>
      <w:szCs w:val="32"/>
    </w:rPr>
  </w:style>
  <w:style w:type="character" w:customStyle="1" w:styleId="af8">
    <w:name w:val="結語 字元"/>
    <w:basedOn w:val="a0"/>
    <w:link w:val="af7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9">
    <w:name w:val="Body Text"/>
    <w:basedOn w:val="a"/>
    <w:link w:val="afa"/>
    <w:uiPriority w:val="99"/>
    <w:semiHidden/>
    <w:unhideWhenUsed/>
    <w:rsid w:val="00FE7913"/>
    <w:pPr>
      <w:spacing w:after="120"/>
    </w:pPr>
  </w:style>
  <w:style w:type="character" w:customStyle="1" w:styleId="afa">
    <w:name w:val="本文 字元"/>
    <w:basedOn w:val="a0"/>
    <w:link w:val="af9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FE7913"/>
    <w:pPr>
      <w:spacing w:after="120"/>
      <w:ind w:leftChars="200" w:left="480"/>
    </w:pPr>
  </w:style>
  <w:style w:type="character" w:customStyle="1" w:styleId="afc">
    <w:name w:val="本文縮排 字元"/>
    <w:basedOn w:val="a0"/>
    <w:link w:val="afb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FE7913"/>
    <w:pPr>
      <w:jc w:val="right"/>
    </w:pPr>
  </w:style>
  <w:style w:type="character" w:customStyle="1" w:styleId="afe">
    <w:name w:val="日期 字元"/>
    <w:basedOn w:val="a0"/>
    <w:link w:val="afd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f">
    <w:name w:val="Note Heading"/>
    <w:basedOn w:val="a"/>
    <w:next w:val="a"/>
    <w:link w:val="aff0"/>
    <w:uiPriority w:val="99"/>
    <w:semiHidden/>
    <w:unhideWhenUsed/>
    <w:rsid w:val="00FE7913"/>
    <w:pPr>
      <w:jc w:val="center"/>
    </w:pPr>
    <w:rPr>
      <w:rFonts w:eastAsia="標楷體"/>
      <w:b/>
      <w:bCs/>
      <w:sz w:val="32"/>
      <w:szCs w:val="32"/>
    </w:rPr>
  </w:style>
  <w:style w:type="character" w:customStyle="1" w:styleId="aff0">
    <w:name w:val="註釋標題 字元"/>
    <w:basedOn w:val="a0"/>
    <w:link w:val="aff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f1">
    <w:name w:val="annotation subject"/>
    <w:basedOn w:val="af1"/>
    <w:next w:val="af1"/>
    <w:link w:val="aff2"/>
    <w:uiPriority w:val="99"/>
    <w:semiHidden/>
    <w:unhideWhenUsed/>
    <w:rsid w:val="00FE7913"/>
    <w:rPr>
      <w:b/>
      <w:bCs/>
    </w:rPr>
  </w:style>
  <w:style w:type="character" w:customStyle="1" w:styleId="aff2">
    <w:name w:val="註解主旨 字元"/>
    <w:basedOn w:val="af2"/>
    <w:link w:val="aff1"/>
    <w:uiPriority w:val="99"/>
    <w:semiHidden/>
    <w:rsid w:val="00FE7913"/>
    <w:rPr>
      <w:rFonts w:ascii="Times New Roman" w:eastAsia="新細明體" w:hAnsi="Times New Roman" w:cs="Times New Roman"/>
      <w:b/>
      <w:bCs/>
      <w:szCs w:val="24"/>
    </w:rPr>
  </w:style>
  <w:style w:type="paragraph" w:styleId="aff3">
    <w:name w:val="No Spacing"/>
    <w:uiPriority w:val="1"/>
    <w:qFormat/>
    <w:rsid w:val="00FE791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ff4">
    <w:name w:val="Revision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customStyle="1" w:styleId="aff5">
    <w:name w:val="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story">
    <w:name w:val="story"/>
    <w:basedOn w:val="a"/>
    <w:uiPriority w:val="99"/>
    <w:rsid w:val="00FE7913"/>
    <w:pPr>
      <w:widowControl/>
      <w:spacing w:before="100" w:beforeAutospacing="1" w:after="100" w:afterAutospacing="1" w:line="360" w:lineRule="atLeast"/>
    </w:pPr>
    <w:rPr>
      <w:rFonts w:ascii="Verdana" w:hAnsi="Verdana" w:cs="新細明體"/>
      <w:color w:val="414141"/>
      <w:kern w:val="0"/>
      <w:sz w:val="22"/>
      <w:szCs w:val="22"/>
      <w:lang w:bidi="hi-IN"/>
    </w:rPr>
  </w:style>
  <w:style w:type="paragraph" w:customStyle="1" w:styleId="Web45">
    <w:name w:val="內文 (Web)45"/>
    <w:basedOn w:val="a"/>
    <w:uiPriority w:val="99"/>
    <w:rsid w:val="00FE7913"/>
    <w:pPr>
      <w:widowControl/>
      <w:spacing w:before="240" w:after="360"/>
    </w:pPr>
    <w:rPr>
      <w:rFonts w:ascii="新細明體" w:hAnsi="新細明體" w:cs="新細明體"/>
      <w:kern w:val="0"/>
      <w:sz w:val="23"/>
      <w:szCs w:val="23"/>
    </w:rPr>
  </w:style>
  <w:style w:type="paragraph" w:customStyle="1" w:styleId="210">
    <w:name w:val="標題 21"/>
    <w:basedOn w:val="a"/>
    <w:uiPriority w:val="99"/>
    <w:rsid w:val="00FE7913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36"/>
      <w:szCs w:val="36"/>
    </w:rPr>
  </w:style>
  <w:style w:type="paragraph" w:customStyle="1" w:styleId="Web7">
    <w:name w:val="內文 (Web)7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</w:rPr>
  </w:style>
  <w:style w:type="paragraph" w:customStyle="1" w:styleId="33">
    <w:name w:val="字元 字元3 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5">
    <w:name w:val="字元 字元 字元1 字元 字元 字元 字元 字元 字元 字元 字元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xl30">
    <w:name w:val="xl30"/>
    <w:basedOn w:val="a"/>
    <w:uiPriority w:val="99"/>
    <w:rsid w:val="00FE7913"/>
    <w:pPr>
      <w:widowControl/>
      <w:spacing w:before="100" w:beforeAutospacing="1" w:after="100" w:afterAutospacing="1"/>
      <w:jc w:val="center"/>
    </w:pPr>
    <w:rPr>
      <w:rFonts w:ascii="全真楷書" w:eastAsia="全真楷書" w:hAnsi="Arial Unicode MS" w:cs="Arial Unicode MS"/>
      <w:kern w:val="0"/>
    </w:rPr>
  </w:style>
  <w:style w:type="paragraph" w:customStyle="1" w:styleId="16">
    <w:name w:val="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ff6">
    <w:name w:val="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">
    <w:name w:val="字元 字元2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t1">
    <w:name w:val="t1"/>
    <w:basedOn w:val="a"/>
    <w:uiPriority w:val="99"/>
    <w:rsid w:val="00FE7913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3271D0"/>
      <w:kern w:val="0"/>
      <w:sz w:val="18"/>
      <w:szCs w:val="18"/>
    </w:rPr>
  </w:style>
  <w:style w:type="paragraph" w:customStyle="1" w:styleId="17">
    <w:name w:val="內文1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  <w:lang w:bidi="hi-IN"/>
    </w:rPr>
  </w:style>
  <w:style w:type="paragraph" w:customStyle="1" w:styleId="18">
    <w:name w:val="字元 字元1 字元 字元 字元 字元 字元 字元 字元 字元 字元 字元 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k1a">
    <w:name w:val="k1a 字元"/>
    <w:basedOn w:val="a0"/>
    <w:link w:val="k1a0"/>
    <w:locked/>
    <w:rsid w:val="00FE7913"/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k1a0">
    <w:name w:val="k1a"/>
    <w:basedOn w:val="a"/>
    <w:link w:val="k1a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pacing w:before="120" w:after="120" w:line="450" w:lineRule="exact"/>
      <w:ind w:left="284" w:hanging="284"/>
      <w:jc w:val="both"/>
    </w:pPr>
    <w:rPr>
      <w:rFonts w:eastAsia="標楷體"/>
      <w:kern w:val="0"/>
      <w:sz w:val="28"/>
      <w:szCs w:val="20"/>
    </w:rPr>
  </w:style>
  <w:style w:type="character" w:customStyle="1" w:styleId="19">
    <w:name w:val="樣式1 字元"/>
    <w:basedOn w:val="ab"/>
    <w:link w:val="10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10">
    <w:name w:val="樣式1"/>
    <w:basedOn w:val="aa"/>
    <w:link w:val="19"/>
    <w:qFormat/>
    <w:rsid w:val="00FE7913"/>
    <w:pPr>
      <w:numPr>
        <w:numId w:val="14"/>
      </w:numPr>
      <w:tabs>
        <w:tab w:val="left" w:pos="1276"/>
      </w:tabs>
      <w:autoSpaceDE w:val="0"/>
      <w:spacing w:before="120" w:line="520" w:lineRule="exact"/>
      <w:ind w:leftChars="0" w:left="0"/>
      <w:jc w:val="both"/>
    </w:pPr>
    <w:rPr>
      <w:rFonts w:eastAsia="標楷體"/>
      <w:b/>
      <w:sz w:val="32"/>
      <w:szCs w:val="32"/>
    </w:rPr>
  </w:style>
  <w:style w:type="character" w:customStyle="1" w:styleId="24">
    <w:name w:val="標題2 字元"/>
    <w:basedOn w:val="ab"/>
    <w:link w:val="2"/>
    <w:locked/>
    <w:rsid w:val="00FE7913"/>
    <w:rPr>
      <w:rFonts w:ascii="Times New Roman" w:eastAsia="標楷體" w:hAnsi="Times New Roman" w:cs="Times New Roman"/>
      <w:b/>
      <w:sz w:val="36"/>
      <w:szCs w:val="36"/>
    </w:rPr>
  </w:style>
  <w:style w:type="paragraph" w:customStyle="1" w:styleId="2">
    <w:name w:val="標題2"/>
    <w:basedOn w:val="aa"/>
    <w:link w:val="24"/>
    <w:qFormat/>
    <w:rsid w:val="00FE7913"/>
    <w:pPr>
      <w:numPr>
        <w:ilvl w:val="1"/>
        <w:numId w:val="16"/>
      </w:numPr>
      <w:autoSpaceDE w:val="0"/>
      <w:spacing w:before="120" w:line="520" w:lineRule="exact"/>
      <w:ind w:leftChars="0" w:left="0"/>
      <w:jc w:val="both"/>
    </w:pPr>
    <w:rPr>
      <w:rFonts w:eastAsia="標楷體"/>
      <w:b/>
      <w:sz w:val="36"/>
      <w:szCs w:val="36"/>
    </w:rPr>
  </w:style>
  <w:style w:type="character" w:customStyle="1" w:styleId="34">
    <w:name w:val="標題3 字元"/>
    <w:basedOn w:val="19"/>
    <w:link w:val="3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3">
    <w:name w:val="標題3"/>
    <w:basedOn w:val="2"/>
    <w:link w:val="34"/>
    <w:qFormat/>
    <w:rsid w:val="00FE7913"/>
    <w:pPr>
      <w:numPr>
        <w:ilvl w:val="2"/>
      </w:numPr>
      <w:tabs>
        <w:tab w:val="left" w:pos="1701"/>
      </w:tabs>
    </w:pPr>
    <w:rPr>
      <w:sz w:val="32"/>
      <w:szCs w:val="32"/>
    </w:rPr>
  </w:style>
  <w:style w:type="character" w:customStyle="1" w:styleId="41">
    <w:name w:val="標題4 字元"/>
    <w:basedOn w:val="a0"/>
    <w:link w:val="42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42">
    <w:name w:val="標題4"/>
    <w:basedOn w:val="3"/>
    <w:link w:val="41"/>
    <w:qFormat/>
    <w:rsid w:val="00FE7913"/>
    <w:pPr>
      <w:numPr>
        <w:ilvl w:val="0"/>
        <w:numId w:val="0"/>
      </w:numPr>
    </w:pPr>
  </w:style>
  <w:style w:type="character" w:customStyle="1" w:styleId="1a">
    <w:name w:val="標題1 字元"/>
    <w:basedOn w:val="19"/>
    <w:link w:val="1"/>
    <w:locked/>
    <w:rsid w:val="00FE7913"/>
    <w:rPr>
      <w:rFonts w:ascii="Times New Roman" w:eastAsia="標楷體" w:hAnsi="Times New Roman" w:cs="Times New Roman"/>
      <w:b w:val="0"/>
      <w:sz w:val="40"/>
      <w:szCs w:val="40"/>
    </w:rPr>
  </w:style>
  <w:style w:type="paragraph" w:customStyle="1" w:styleId="1">
    <w:name w:val="標題1"/>
    <w:basedOn w:val="10"/>
    <w:link w:val="1a"/>
    <w:qFormat/>
    <w:rsid w:val="00FE7913"/>
    <w:pPr>
      <w:numPr>
        <w:numId w:val="18"/>
      </w:numPr>
      <w:tabs>
        <w:tab w:val="clear" w:pos="1276"/>
      </w:tabs>
    </w:pPr>
    <w:rPr>
      <w:b w:val="0"/>
      <w:sz w:val="40"/>
      <w:szCs w:val="40"/>
    </w:rPr>
  </w:style>
  <w:style w:type="character" w:customStyle="1" w:styleId="1b">
    <w:name w:val="專題樣式1 字元"/>
    <w:basedOn w:val="ab"/>
    <w:link w:val="1c"/>
    <w:locked/>
    <w:rsid w:val="00FE7913"/>
    <w:rPr>
      <w:rFonts w:ascii="標楷體" w:eastAsia="標楷體" w:hAnsi="標楷體" w:cs="Times New Roman"/>
      <w:b/>
      <w:sz w:val="32"/>
      <w:szCs w:val="32"/>
    </w:rPr>
  </w:style>
  <w:style w:type="paragraph" w:customStyle="1" w:styleId="1c">
    <w:name w:val="專題樣式1"/>
    <w:basedOn w:val="aa"/>
    <w:link w:val="1b"/>
    <w:qFormat/>
    <w:rsid w:val="00FE7913"/>
    <w:pPr>
      <w:tabs>
        <w:tab w:val="left" w:pos="709"/>
      </w:tabs>
      <w:spacing w:beforeLines="100" w:line="500" w:lineRule="exact"/>
      <w:ind w:leftChars="0" w:left="0"/>
    </w:pPr>
    <w:rPr>
      <w:rFonts w:ascii="標楷體" w:eastAsia="標楷體" w:hAnsi="標楷體"/>
      <w:b/>
      <w:sz w:val="32"/>
      <w:szCs w:val="32"/>
    </w:rPr>
  </w:style>
  <w:style w:type="paragraph" w:customStyle="1" w:styleId="5">
    <w:name w:val="字元 字元5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0">
    <w:name w:val="字元 字元1 字元 字元 字元 字元 字元 字元 字元 字元 字元 字元 字元 字元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5">
    <w:name w:val="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20">
    <w:name w:val="字元 字元3 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21">
    <w:name w:val="字元 字元 字元1 字元 字元 字元 字元 字元 字元 字元 字元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2">
    <w:name w:val="字元 字元1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43">
    <w:name w:val="字元 字元4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20">
    <w:name w:val="字元 字元2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10">
    <w:name w:val="字元 字元1 字元 字元 字元 字元 字元 字元 字元 字元 字元 字元 字元 字元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d">
    <w:name w:val="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10">
    <w:name w:val="字元 字元3 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11">
    <w:name w:val="字元 字元 字元1 字元 字元 字元 字元 字元 字元 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12">
    <w:name w:val="字元 字元1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35">
    <w:name w:val="字元 字元3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11">
    <w:name w:val="字元 字元2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k00t18">
    <w:name w:val="k00t18"/>
    <w:basedOn w:val="a"/>
    <w:uiPriority w:val="99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240" w:line="460" w:lineRule="exact"/>
      <w:jc w:val="center"/>
    </w:pPr>
    <w:rPr>
      <w:rFonts w:eastAsia="文鼎中楷" w:hAnsi="Clarendon Condensed"/>
      <w:kern w:val="0"/>
      <w:sz w:val="36"/>
      <w:szCs w:val="20"/>
    </w:rPr>
  </w:style>
  <w:style w:type="paragraph" w:customStyle="1" w:styleId="7">
    <w:name w:val="字元 字元7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0">
    <w:name w:val="字元 字元1 字元 字元 字元 字元 字元 字元 字元 字元 字元 字元 字元 字元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36">
    <w:name w:val="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30">
    <w:name w:val="字元 字元3 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30">
    <w:name w:val="字元 字元 字元1 字元 字元 字元 字元 字元 字元 字元 字元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31">
    <w:name w:val="字元 字元1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6">
    <w:name w:val="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0">
    <w:name w:val="字元 字元2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32">
    <w:name w:val="字元 字元1 字元 字元 字元 字元 字元 字元 字元 字元 字元 字元 字元 字元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">
    <w:name w:val="字元 字元9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60">
    <w:name w:val="字元 字元1 字元 字元 字元 字元 字元 字元 字元 字元 字元 字元 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44">
    <w:name w:val="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40">
    <w:name w:val="字元 字元3 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41">
    <w:name w:val="字元 字元 字元1 字元 字元 字元 字元 字元 字元 字元 字元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2">
    <w:name w:val="字元 字元1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8">
    <w:name w:val="字元 字元8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40">
    <w:name w:val="字元 字元2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50">
    <w:name w:val="字元 字元1 字元 字元 字元 字元 字元 字元 字元 字元 字元 字元 字元 字元5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uiPriority w:val="99"/>
    <w:rsid w:val="00FE7913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character" w:styleId="aff7">
    <w:name w:val="annotation reference"/>
    <w:basedOn w:val="a0"/>
    <w:uiPriority w:val="99"/>
    <w:semiHidden/>
    <w:unhideWhenUsed/>
    <w:rsid w:val="00FE7913"/>
    <w:rPr>
      <w:sz w:val="18"/>
      <w:szCs w:val="18"/>
    </w:rPr>
  </w:style>
  <w:style w:type="character" w:styleId="aff8">
    <w:name w:val="endnote reference"/>
    <w:basedOn w:val="a0"/>
    <w:uiPriority w:val="99"/>
    <w:semiHidden/>
    <w:unhideWhenUsed/>
    <w:rsid w:val="00FE7913"/>
    <w:rPr>
      <w:vertAlign w:val="superscript"/>
    </w:rPr>
  </w:style>
  <w:style w:type="character" w:customStyle="1" w:styleId="atime1">
    <w:name w:val="atime1"/>
    <w:rsid w:val="00FE7913"/>
    <w:rPr>
      <w:rFonts w:ascii="Times New Roman" w:hAnsi="Times New Roman" w:cs="Times New Roman" w:hint="default"/>
      <w:i/>
      <w:iCs/>
    </w:rPr>
  </w:style>
  <w:style w:type="character" w:customStyle="1" w:styleId="story1">
    <w:name w:val="story1"/>
    <w:rsid w:val="00FE7913"/>
    <w:rPr>
      <w:rFonts w:ascii="Verdana" w:hAnsi="Verdana" w:hint="default"/>
      <w:color w:val="414141"/>
      <w:sz w:val="22"/>
      <w:szCs w:val="22"/>
      <w:bdr w:val="single" w:sz="6" w:space="0" w:color="CBCBCB" w:frame="1"/>
      <w:shd w:val="clear" w:color="auto" w:fill="FDFCE3"/>
    </w:rPr>
  </w:style>
  <w:style w:type="character" w:customStyle="1" w:styleId="author1">
    <w:name w:val="author1"/>
    <w:rsid w:val="00FE7913"/>
    <w:rPr>
      <w:rFonts w:ascii="Verdana" w:hAnsi="Verdana" w:hint="default"/>
      <w:color w:val="696969"/>
      <w:sz w:val="17"/>
      <w:szCs w:val="17"/>
      <w:bdr w:val="single" w:sz="6" w:space="0" w:color="CBCBCB" w:frame="1"/>
      <w:shd w:val="clear" w:color="auto" w:fill="FDFCE3"/>
    </w:rPr>
  </w:style>
  <w:style w:type="character" w:customStyle="1" w:styleId="text11">
    <w:name w:val="text11"/>
    <w:rsid w:val="00FE7913"/>
    <w:rPr>
      <w:color w:val="000000"/>
      <w:sz w:val="22"/>
      <w:szCs w:val="22"/>
    </w:rPr>
  </w:style>
  <w:style w:type="character" w:customStyle="1" w:styleId="yqlink">
    <w:name w:val="yqlink"/>
    <w:basedOn w:val="a0"/>
    <w:rsid w:val="00FE7913"/>
  </w:style>
  <w:style w:type="paragraph" w:styleId="z-">
    <w:name w:val="HTML Top of Form"/>
    <w:basedOn w:val="a"/>
    <w:next w:val="a"/>
    <w:link w:val="z-0"/>
    <w:hidden/>
    <w:semiHidden/>
    <w:unhideWhenUsed/>
    <w:rsid w:val="00FE791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semiHidden/>
    <w:rsid w:val="00FE7913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semiHidden/>
    <w:unhideWhenUsed/>
    <w:rsid w:val="00FE7913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2">
    <w:name w:val="z-表單的底部 字元"/>
    <w:basedOn w:val="a0"/>
    <w:link w:val="z-1"/>
    <w:semiHidden/>
    <w:rsid w:val="00FE7913"/>
    <w:rPr>
      <w:rFonts w:ascii="Arial" w:hAnsi="Arial" w:cs="Arial"/>
      <w:vanish/>
      <w:sz w:val="16"/>
      <w:szCs w:val="16"/>
    </w:rPr>
  </w:style>
  <w:style w:type="character" w:customStyle="1" w:styleId="sty2">
    <w:name w:val="sty2"/>
    <w:basedOn w:val="a0"/>
    <w:rsid w:val="00FE7913"/>
  </w:style>
  <w:style w:type="character" w:customStyle="1" w:styleId="ttag">
    <w:name w:val="t_tag"/>
    <w:basedOn w:val="a0"/>
    <w:rsid w:val="00FE7913"/>
  </w:style>
  <w:style w:type="character" w:customStyle="1" w:styleId="storytitle1">
    <w:name w:val="story_title1"/>
    <w:rsid w:val="00FE7913"/>
    <w:rPr>
      <w:rFonts w:ascii="Verdana" w:hAnsi="Verdana" w:hint="default"/>
      <w:b/>
      <w:bCs/>
      <w:color w:val="FF8000"/>
      <w:sz w:val="19"/>
      <w:szCs w:val="19"/>
    </w:rPr>
  </w:style>
  <w:style w:type="character" w:customStyle="1" w:styleId="storysubtitle1">
    <w:name w:val="story_sub_title1"/>
    <w:rsid w:val="00FE7913"/>
    <w:rPr>
      <w:rFonts w:ascii="Verdana" w:hAnsi="Verdana" w:hint="default"/>
      <w:color w:val="FF8000"/>
      <w:sz w:val="19"/>
      <w:szCs w:val="19"/>
    </w:rPr>
  </w:style>
  <w:style w:type="character" w:customStyle="1" w:styleId="1e">
    <w:name w:val="超連結1"/>
    <w:rsid w:val="00FE7913"/>
    <w:rPr>
      <w:i w:val="0"/>
      <w:iCs w:val="0"/>
      <w:strike w:val="0"/>
      <w:dstrike w:val="0"/>
      <w:color w:val="ED145B"/>
      <w:u w:val="none"/>
      <w:effect w:val="none"/>
    </w:rPr>
  </w:style>
  <w:style w:type="character" w:customStyle="1" w:styleId="f10-con1">
    <w:name w:val="f10-con1"/>
    <w:basedOn w:val="a0"/>
    <w:rsid w:val="00FE7913"/>
    <w:rPr>
      <w:rFonts w:ascii="Verdana" w:hAnsi="Verdana" w:hint="default"/>
      <w:color w:val="666666"/>
      <w:sz w:val="20"/>
      <w:szCs w:val="20"/>
    </w:rPr>
  </w:style>
  <w:style w:type="table" w:styleId="-1">
    <w:name w:val="Light Shading Accent 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FE7913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6">
    <w:name w:val="表格格線2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表格格線3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表格格線4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表格格線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表格格線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表格格線6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表格格線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表格格線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表格格線12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表格格線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表格格線13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表格格線14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表格格線2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表格格線3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表格格線11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表格格線121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表格格線10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表格格線13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表格格線14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表格格線2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表格格線3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表格格線5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表格格線11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表格格線7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表格格線8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表格格線12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表格格線9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表格格線10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表格格線1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表格格線15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表格格線13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表格格線15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表格格線16"/>
    <w:basedOn w:val="a1"/>
    <w:uiPriority w:val="59"/>
    <w:rsid w:val="00FE7913"/>
    <w:rPr>
      <w:rFonts w:ascii="Times New Roman" w:eastAsia="新細明體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表格格線1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表格格線1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表格格線1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表格格線2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221">
    <w:name w:val="表格格線2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表格格線23"/>
    <w:basedOn w:val="a1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表格格線24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樣式2"/>
    <w:basedOn w:val="a"/>
    <w:link w:val="28"/>
    <w:qFormat/>
    <w:rsid w:val="00A43E9E"/>
    <w:pPr>
      <w:spacing w:beforeLines="50" w:before="120"/>
      <w:jc w:val="center"/>
    </w:pPr>
    <w:rPr>
      <w:rFonts w:eastAsia="標楷體"/>
      <w:b/>
      <w:bCs/>
      <w:sz w:val="28"/>
      <w:szCs w:val="28"/>
    </w:rPr>
  </w:style>
  <w:style w:type="character" w:customStyle="1" w:styleId="28">
    <w:name w:val="樣式2 字元"/>
    <w:basedOn w:val="a0"/>
    <w:link w:val="27"/>
    <w:rsid w:val="00A43E9E"/>
    <w:rPr>
      <w:rFonts w:ascii="Times New Roman" w:eastAsia="標楷體" w:hAnsi="Times New Roman" w:cs="Times New Roman"/>
      <w:b/>
      <w:bCs/>
      <w:sz w:val="28"/>
      <w:szCs w:val="28"/>
    </w:rPr>
  </w:style>
  <w:style w:type="paragraph" w:customStyle="1" w:styleId="Standard">
    <w:name w:val="Standard"/>
    <w:rsid w:val="007F77AE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8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1">
    <w:name w:val="heading 1"/>
    <w:basedOn w:val="a"/>
    <w:next w:val="a"/>
    <w:link w:val="12"/>
    <w:qFormat/>
    <w:rsid w:val="00FB60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qFormat/>
    <w:rsid w:val="00FB60C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E791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91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B60C0"/>
    <w:rPr>
      <w:color w:val="0253B7"/>
      <w:u w:val="single"/>
    </w:rPr>
  </w:style>
  <w:style w:type="paragraph" w:styleId="a4">
    <w:name w:val="footer"/>
    <w:basedOn w:val="a"/>
    <w:link w:val="a5"/>
    <w:uiPriority w:val="99"/>
    <w:rsid w:val="00FB60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FB60C0"/>
  </w:style>
  <w:style w:type="paragraph" w:styleId="13">
    <w:name w:val="toc 1"/>
    <w:basedOn w:val="a"/>
    <w:next w:val="a"/>
    <w:autoRedefine/>
    <w:uiPriority w:val="39"/>
    <w:unhideWhenUsed/>
    <w:qFormat/>
    <w:rsid w:val="00FB60C0"/>
    <w:pPr>
      <w:widowControl/>
      <w:tabs>
        <w:tab w:val="left" w:pos="567"/>
        <w:tab w:val="right" w:leader="dot" w:pos="8296"/>
      </w:tabs>
      <w:adjustRightInd w:val="0"/>
      <w:snapToGrid w:val="0"/>
      <w:spacing w:beforeLines="50" w:before="180" w:line="360" w:lineRule="exact"/>
    </w:pPr>
    <w:rPr>
      <w:rFonts w:ascii="標楷體" w:eastAsia="標楷體" w:hAnsi="標楷體" w:cstheme="minorBidi"/>
      <w:b/>
      <w:noProof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466F51"/>
    <w:pPr>
      <w:widowControl/>
      <w:tabs>
        <w:tab w:val="right" w:leader="dot" w:pos="8296"/>
      </w:tabs>
      <w:adjustRightInd w:val="0"/>
      <w:snapToGrid w:val="0"/>
      <w:spacing w:before="50" w:line="360" w:lineRule="exact"/>
      <w:ind w:leftChars="101" w:left="242"/>
    </w:pPr>
    <w:rPr>
      <w:rFonts w:eastAsia="標楷體"/>
      <w:b/>
      <w:bCs/>
      <w:noProof/>
      <w:kern w:val="0"/>
      <w:sz w:val="28"/>
      <w:szCs w:val="28"/>
    </w:rPr>
  </w:style>
  <w:style w:type="character" w:customStyle="1" w:styleId="12">
    <w:name w:val="標題 1 字元"/>
    <w:basedOn w:val="a0"/>
    <w:link w:val="11"/>
    <w:rsid w:val="00FB60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1"/>
    <w:next w:val="a"/>
    <w:uiPriority w:val="39"/>
    <w:semiHidden/>
    <w:unhideWhenUsed/>
    <w:qFormat/>
    <w:rsid w:val="00FB60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B6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B60C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FB60C0"/>
    <w:pPr>
      <w:ind w:leftChars="200" w:left="480"/>
    </w:pPr>
  </w:style>
  <w:style w:type="character" w:customStyle="1" w:styleId="ab">
    <w:name w:val="清單段落 字元"/>
    <w:basedOn w:val="a0"/>
    <w:link w:val="aa"/>
    <w:uiPriority w:val="34"/>
    <w:rsid w:val="00FB60C0"/>
    <w:rPr>
      <w:rFonts w:ascii="Times New Roman" w:eastAsia="新細明體" w:hAnsi="Times New Roman" w:cs="Times New Roman"/>
      <w:szCs w:val="24"/>
    </w:rPr>
  </w:style>
  <w:style w:type="character" w:customStyle="1" w:styleId="21">
    <w:name w:val="標題 2 字元"/>
    <w:basedOn w:val="a0"/>
    <w:link w:val="20"/>
    <w:rsid w:val="00FB60C0"/>
    <w:rPr>
      <w:rFonts w:ascii="Arial" w:eastAsia="新細明體" w:hAnsi="Arial" w:cs="Times New Roman"/>
      <w:b/>
      <w:bCs/>
      <w:sz w:val="48"/>
      <w:szCs w:val="48"/>
    </w:rPr>
  </w:style>
  <w:style w:type="paragraph" w:styleId="ac">
    <w:name w:val="footnote text"/>
    <w:basedOn w:val="a"/>
    <w:link w:val="ad"/>
    <w:uiPriority w:val="99"/>
    <w:rsid w:val="00FB60C0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FB60C0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uiPriority w:val="99"/>
    <w:semiHidden/>
    <w:rsid w:val="00FB60C0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FB60C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f">
    <w:name w:val="Table Grid"/>
    <w:basedOn w:val="a1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表格格線1"/>
    <w:basedOn w:val="a1"/>
    <w:next w:val="af"/>
    <w:uiPriority w:val="59"/>
    <w:rsid w:val="00AA2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標題 3 字元"/>
    <w:basedOn w:val="a0"/>
    <w:link w:val="30"/>
    <w:uiPriority w:val="9"/>
    <w:semiHidden/>
    <w:rsid w:val="00FE791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FE7913"/>
    <w:rPr>
      <w:rFonts w:asciiTheme="majorHAnsi" w:eastAsiaTheme="majorEastAsia" w:hAnsiTheme="majorHAnsi" w:cstheme="majorBidi"/>
      <w:sz w:val="36"/>
      <w:szCs w:val="36"/>
    </w:rPr>
  </w:style>
  <w:style w:type="character" w:styleId="af0">
    <w:name w:val="FollowedHyperlink"/>
    <w:semiHidden/>
    <w:unhideWhenUsed/>
    <w:rsid w:val="00FE7913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FE79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  <w:lang w:bidi="hi-IN"/>
    </w:rPr>
  </w:style>
  <w:style w:type="character" w:customStyle="1" w:styleId="HTML0">
    <w:name w:val="HTML 預設格式 字元"/>
    <w:basedOn w:val="a0"/>
    <w:link w:val="HTML"/>
    <w:semiHidden/>
    <w:rsid w:val="00FE7913"/>
    <w:rPr>
      <w:rFonts w:ascii="細明體" w:eastAsia="細明體" w:hAnsi="細明體" w:cs="細明體"/>
      <w:color w:val="000000"/>
      <w:kern w:val="0"/>
      <w:szCs w:val="24"/>
      <w:lang w:bidi="hi-I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FE7913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1">
    <w:name w:val="annotation text"/>
    <w:basedOn w:val="a"/>
    <w:link w:val="af2"/>
    <w:uiPriority w:val="99"/>
    <w:semiHidden/>
    <w:unhideWhenUsed/>
    <w:rsid w:val="00FE7913"/>
  </w:style>
  <w:style w:type="character" w:customStyle="1" w:styleId="af2">
    <w:name w:val="註解文字 字元"/>
    <w:basedOn w:val="a0"/>
    <w:link w:val="af1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3">
    <w:name w:val="header"/>
    <w:basedOn w:val="a"/>
    <w:link w:val="af4"/>
    <w:uiPriority w:val="99"/>
    <w:unhideWhenUsed/>
    <w:rsid w:val="00FE79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FE7913"/>
    <w:rPr>
      <w:rFonts w:ascii="Times New Roman" w:eastAsia="新細明體" w:hAnsi="Times New Roman" w:cs="Times New Roman"/>
      <w:sz w:val="20"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FE7913"/>
    <w:pPr>
      <w:snapToGrid w:val="0"/>
    </w:pPr>
  </w:style>
  <w:style w:type="character" w:customStyle="1" w:styleId="af6">
    <w:name w:val="章節附註文字 字元"/>
    <w:basedOn w:val="a0"/>
    <w:link w:val="af5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7">
    <w:name w:val="Closing"/>
    <w:basedOn w:val="a"/>
    <w:link w:val="af8"/>
    <w:uiPriority w:val="99"/>
    <w:semiHidden/>
    <w:unhideWhenUsed/>
    <w:rsid w:val="00FE7913"/>
    <w:pPr>
      <w:ind w:leftChars="1800" w:left="100"/>
    </w:pPr>
    <w:rPr>
      <w:rFonts w:eastAsia="標楷體"/>
      <w:b/>
      <w:bCs/>
      <w:sz w:val="32"/>
      <w:szCs w:val="32"/>
    </w:rPr>
  </w:style>
  <w:style w:type="character" w:customStyle="1" w:styleId="af8">
    <w:name w:val="結語 字元"/>
    <w:basedOn w:val="a0"/>
    <w:link w:val="af7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9">
    <w:name w:val="Body Text"/>
    <w:basedOn w:val="a"/>
    <w:link w:val="afa"/>
    <w:uiPriority w:val="99"/>
    <w:semiHidden/>
    <w:unhideWhenUsed/>
    <w:rsid w:val="00FE7913"/>
    <w:pPr>
      <w:spacing w:after="120"/>
    </w:pPr>
  </w:style>
  <w:style w:type="character" w:customStyle="1" w:styleId="afa">
    <w:name w:val="本文 字元"/>
    <w:basedOn w:val="a0"/>
    <w:link w:val="af9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FE7913"/>
    <w:pPr>
      <w:spacing w:after="120"/>
      <w:ind w:leftChars="200" w:left="480"/>
    </w:pPr>
  </w:style>
  <w:style w:type="character" w:customStyle="1" w:styleId="afc">
    <w:name w:val="本文縮排 字元"/>
    <w:basedOn w:val="a0"/>
    <w:link w:val="afb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d">
    <w:name w:val="Date"/>
    <w:basedOn w:val="a"/>
    <w:next w:val="a"/>
    <w:link w:val="afe"/>
    <w:uiPriority w:val="99"/>
    <w:semiHidden/>
    <w:unhideWhenUsed/>
    <w:rsid w:val="00FE7913"/>
    <w:pPr>
      <w:jc w:val="right"/>
    </w:pPr>
  </w:style>
  <w:style w:type="character" w:customStyle="1" w:styleId="afe">
    <w:name w:val="日期 字元"/>
    <w:basedOn w:val="a0"/>
    <w:link w:val="afd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styleId="aff">
    <w:name w:val="Note Heading"/>
    <w:basedOn w:val="a"/>
    <w:next w:val="a"/>
    <w:link w:val="aff0"/>
    <w:uiPriority w:val="99"/>
    <w:semiHidden/>
    <w:unhideWhenUsed/>
    <w:rsid w:val="00FE7913"/>
    <w:pPr>
      <w:jc w:val="center"/>
    </w:pPr>
    <w:rPr>
      <w:rFonts w:eastAsia="標楷體"/>
      <w:b/>
      <w:bCs/>
      <w:sz w:val="32"/>
      <w:szCs w:val="32"/>
    </w:rPr>
  </w:style>
  <w:style w:type="character" w:customStyle="1" w:styleId="aff0">
    <w:name w:val="註釋標題 字元"/>
    <w:basedOn w:val="a0"/>
    <w:link w:val="aff"/>
    <w:uiPriority w:val="99"/>
    <w:semiHidden/>
    <w:rsid w:val="00FE7913"/>
    <w:rPr>
      <w:rFonts w:ascii="Times New Roman" w:eastAsia="標楷體" w:hAnsi="Times New Roman" w:cs="Times New Roman"/>
      <w:b/>
      <w:bCs/>
      <w:sz w:val="32"/>
      <w:szCs w:val="32"/>
    </w:rPr>
  </w:style>
  <w:style w:type="paragraph" w:styleId="aff1">
    <w:name w:val="annotation subject"/>
    <w:basedOn w:val="af1"/>
    <w:next w:val="af1"/>
    <w:link w:val="aff2"/>
    <w:uiPriority w:val="99"/>
    <w:semiHidden/>
    <w:unhideWhenUsed/>
    <w:rsid w:val="00FE7913"/>
    <w:rPr>
      <w:b/>
      <w:bCs/>
    </w:rPr>
  </w:style>
  <w:style w:type="character" w:customStyle="1" w:styleId="aff2">
    <w:name w:val="註解主旨 字元"/>
    <w:basedOn w:val="af2"/>
    <w:link w:val="aff1"/>
    <w:uiPriority w:val="99"/>
    <w:semiHidden/>
    <w:rsid w:val="00FE7913"/>
    <w:rPr>
      <w:rFonts w:ascii="Times New Roman" w:eastAsia="新細明體" w:hAnsi="Times New Roman" w:cs="Times New Roman"/>
      <w:b/>
      <w:bCs/>
      <w:szCs w:val="24"/>
    </w:rPr>
  </w:style>
  <w:style w:type="paragraph" w:styleId="aff3">
    <w:name w:val="No Spacing"/>
    <w:uiPriority w:val="1"/>
    <w:qFormat/>
    <w:rsid w:val="00FE791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ff4">
    <w:name w:val="Revision"/>
    <w:uiPriority w:val="99"/>
    <w:semiHidden/>
    <w:rsid w:val="00FE7913"/>
    <w:rPr>
      <w:rFonts w:ascii="Times New Roman" w:eastAsia="新細明體" w:hAnsi="Times New Roman" w:cs="Times New Roman"/>
      <w:szCs w:val="24"/>
    </w:rPr>
  </w:style>
  <w:style w:type="paragraph" w:customStyle="1" w:styleId="aff5">
    <w:name w:val="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story">
    <w:name w:val="story"/>
    <w:basedOn w:val="a"/>
    <w:uiPriority w:val="99"/>
    <w:rsid w:val="00FE7913"/>
    <w:pPr>
      <w:widowControl/>
      <w:spacing w:before="100" w:beforeAutospacing="1" w:after="100" w:afterAutospacing="1" w:line="360" w:lineRule="atLeast"/>
    </w:pPr>
    <w:rPr>
      <w:rFonts w:ascii="Verdana" w:hAnsi="Verdana" w:cs="新細明體"/>
      <w:color w:val="414141"/>
      <w:kern w:val="0"/>
      <w:sz w:val="22"/>
      <w:szCs w:val="22"/>
      <w:lang w:bidi="hi-IN"/>
    </w:rPr>
  </w:style>
  <w:style w:type="paragraph" w:customStyle="1" w:styleId="Web45">
    <w:name w:val="內文 (Web)45"/>
    <w:basedOn w:val="a"/>
    <w:uiPriority w:val="99"/>
    <w:rsid w:val="00FE7913"/>
    <w:pPr>
      <w:widowControl/>
      <w:spacing w:before="240" w:after="360"/>
    </w:pPr>
    <w:rPr>
      <w:rFonts w:ascii="新細明體" w:hAnsi="新細明體" w:cs="新細明體"/>
      <w:kern w:val="0"/>
      <w:sz w:val="23"/>
      <w:szCs w:val="23"/>
    </w:rPr>
  </w:style>
  <w:style w:type="paragraph" w:customStyle="1" w:styleId="210">
    <w:name w:val="標題 21"/>
    <w:basedOn w:val="a"/>
    <w:uiPriority w:val="99"/>
    <w:rsid w:val="00FE7913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36"/>
      <w:szCs w:val="36"/>
    </w:rPr>
  </w:style>
  <w:style w:type="paragraph" w:customStyle="1" w:styleId="Web7">
    <w:name w:val="內文 (Web)7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</w:rPr>
  </w:style>
  <w:style w:type="paragraph" w:customStyle="1" w:styleId="33">
    <w:name w:val="字元 字元3 字元 字元 字元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5">
    <w:name w:val="字元 字元 字元1 字元 字元 字元 字元 字元 字元 字元 字元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xl30">
    <w:name w:val="xl30"/>
    <w:basedOn w:val="a"/>
    <w:uiPriority w:val="99"/>
    <w:rsid w:val="00FE7913"/>
    <w:pPr>
      <w:widowControl/>
      <w:spacing w:before="100" w:beforeAutospacing="1" w:after="100" w:afterAutospacing="1"/>
      <w:jc w:val="center"/>
    </w:pPr>
    <w:rPr>
      <w:rFonts w:ascii="全真楷書" w:eastAsia="全真楷書" w:hAnsi="Arial Unicode MS" w:cs="Arial Unicode MS"/>
      <w:kern w:val="0"/>
    </w:rPr>
  </w:style>
  <w:style w:type="paragraph" w:customStyle="1" w:styleId="16">
    <w:name w:val="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ff6">
    <w:name w:val="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">
    <w:name w:val="字元 字元2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t1">
    <w:name w:val="t1"/>
    <w:basedOn w:val="a"/>
    <w:uiPriority w:val="99"/>
    <w:rsid w:val="00FE7913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3271D0"/>
      <w:kern w:val="0"/>
      <w:sz w:val="18"/>
      <w:szCs w:val="18"/>
    </w:rPr>
  </w:style>
  <w:style w:type="paragraph" w:customStyle="1" w:styleId="17">
    <w:name w:val="內文1"/>
    <w:basedOn w:val="a"/>
    <w:uiPriority w:val="99"/>
    <w:rsid w:val="00FE7913"/>
    <w:pPr>
      <w:widowControl/>
      <w:spacing w:line="330" w:lineRule="atLeast"/>
      <w:ind w:left="150" w:right="150"/>
    </w:pPr>
    <w:rPr>
      <w:rFonts w:ascii="新細明體" w:hAnsi="新細明體" w:cs="新細明體"/>
      <w:kern w:val="0"/>
      <w:lang w:bidi="hi-IN"/>
    </w:rPr>
  </w:style>
  <w:style w:type="paragraph" w:customStyle="1" w:styleId="18">
    <w:name w:val="字元 字元1 字元 字元 字元 字元 字元 字元 字元 字元 字元 字元 字元 字元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k1a">
    <w:name w:val="k1a 字元"/>
    <w:basedOn w:val="a0"/>
    <w:link w:val="k1a0"/>
    <w:locked/>
    <w:rsid w:val="00FE7913"/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k1a0">
    <w:name w:val="k1a"/>
    <w:basedOn w:val="a"/>
    <w:link w:val="k1a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pacing w:before="120" w:after="120" w:line="450" w:lineRule="exact"/>
      <w:ind w:left="284" w:hanging="284"/>
      <w:jc w:val="both"/>
    </w:pPr>
    <w:rPr>
      <w:rFonts w:eastAsia="標楷體"/>
      <w:kern w:val="0"/>
      <w:sz w:val="28"/>
      <w:szCs w:val="20"/>
    </w:rPr>
  </w:style>
  <w:style w:type="character" w:customStyle="1" w:styleId="19">
    <w:name w:val="樣式1 字元"/>
    <w:basedOn w:val="ab"/>
    <w:link w:val="10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10">
    <w:name w:val="樣式1"/>
    <w:basedOn w:val="aa"/>
    <w:link w:val="19"/>
    <w:qFormat/>
    <w:rsid w:val="00FE7913"/>
    <w:pPr>
      <w:numPr>
        <w:numId w:val="14"/>
      </w:numPr>
      <w:tabs>
        <w:tab w:val="left" w:pos="1276"/>
      </w:tabs>
      <w:autoSpaceDE w:val="0"/>
      <w:spacing w:before="120" w:line="520" w:lineRule="exact"/>
      <w:ind w:leftChars="0" w:left="0"/>
      <w:jc w:val="both"/>
    </w:pPr>
    <w:rPr>
      <w:rFonts w:eastAsia="標楷體"/>
      <w:b/>
      <w:sz w:val="32"/>
      <w:szCs w:val="32"/>
    </w:rPr>
  </w:style>
  <w:style w:type="character" w:customStyle="1" w:styleId="24">
    <w:name w:val="標題2 字元"/>
    <w:basedOn w:val="ab"/>
    <w:link w:val="2"/>
    <w:locked/>
    <w:rsid w:val="00FE7913"/>
    <w:rPr>
      <w:rFonts w:ascii="Times New Roman" w:eastAsia="標楷體" w:hAnsi="Times New Roman" w:cs="Times New Roman"/>
      <w:b/>
      <w:sz w:val="36"/>
      <w:szCs w:val="36"/>
    </w:rPr>
  </w:style>
  <w:style w:type="paragraph" w:customStyle="1" w:styleId="2">
    <w:name w:val="標題2"/>
    <w:basedOn w:val="aa"/>
    <w:link w:val="24"/>
    <w:qFormat/>
    <w:rsid w:val="00FE7913"/>
    <w:pPr>
      <w:numPr>
        <w:ilvl w:val="1"/>
        <w:numId w:val="16"/>
      </w:numPr>
      <w:autoSpaceDE w:val="0"/>
      <w:spacing w:before="120" w:line="520" w:lineRule="exact"/>
      <w:ind w:leftChars="0" w:left="0"/>
      <w:jc w:val="both"/>
    </w:pPr>
    <w:rPr>
      <w:rFonts w:eastAsia="標楷體"/>
      <w:b/>
      <w:sz w:val="36"/>
      <w:szCs w:val="36"/>
    </w:rPr>
  </w:style>
  <w:style w:type="character" w:customStyle="1" w:styleId="34">
    <w:name w:val="標題3 字元"/>
    <w:basedOn w:val="19"/>
    <w:link w:val="3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3">
    <w:name w:val="標題3"/>
    <w:basedOn w:val="2"/>
    <w:link w:val="34"/>
    <w:qFormat/>
    <w:rsid w:val="00FE7913"/>
    <w:pPr>
      <w:numPr>
        <w:ilvl w:val="2"/>
      </w:numPr>
      <w:tabs>
        <w:tab w:val="left" w:pos="1701"/>
      </w:tabs>
    </w:pPr>
    <w:rPr>
      <w:sz w:val="32"/>
      <w:szCs w:val="32"/>
    </w:rPr>
  </w:style>
  <w:style w:type="character" w:customStyle="1" w:styleId="41">
    <w:name w:val="標題4 字元"/>
    <w:basedOn w:val="a0"/>
    <w:link w:val="42"/>
    <w:locked/>
    <w:rsid w:val="00FE7913"/>
    <w:rPr>
      <w:rFonts w:ascii="Times New Roman" w:eastAsia="標楷體" w:hAnsi="Times New Roman" w:cs="Times New Roman"/>
      <w:b/>
      <w:sz w:val="32"/>
      <w:szCs w:val="32"/>
    </w:rPr>
  </w:style>
  <w:style w:type="paragraph" w:customStyle="1" w:styleId="42">
    <w:name w:val="標題4"/>
    <w:basedOn w:val="3"/>
    <w:link w:val="41"/>
    <w:qFormat/>
    <w:rsid w:val="00FE7913"/>
    <w:pPr>
      <w:numPr>
        <w:ilvl w:val="0"/>
        <w:numId w:val="0"/>
      </w:numPr>
    </w:pPr>
  </w:style>
  <w:style w:type="character" w:customStyle="1" w:styleId="1a">
    <w:name w:val="標題1 字元"/>
    <w:basedOn w:val="19"/>
    <w:link w:val="1"/>
    <w:locked/>
    <w:rsid w:val="00FE7913"/>
    <w:rPr>
      <w:rFonts w:ascii="Times New Roman" w:eastAsia="標楷體" w:hAnsi="Times New Roman" w:cs="Times New Roman"/>
      <w:b w:val="0"/>
      <w:sz w:val="40"/>
      <w:szCs w:val="40"/>
    </w:rPr>
  </w:style>
  <w:style w:type="paragraph" w:customStyle="1" w:styleId="1">
    <w:name w:val="標題1"/>
    <w:basedOn w:val="10"/>
    <w:link w:val="1a"/>
    <w:qFormat/>
    <w:rsid w:val="00FE7913"/>
    <w:pPr>
      <w:numPr>
        <w:numId w:val="18"/>
      </w:numPr>
      <w:tabs>
        <w:tab w:val="clear" w:pos="1276"/>
      </w:tabs>
    </w:pPr>
    <w:rPr>
      <w:b w:val="0"/>
      <w:sz w:val="40"/>
      <w:szCs w:val="40"/>
    </w:rPr>
  </w:style>
  <w:style w:type="character" w:customStyle="1" w:styleId="1b">
    <w:name w:val="專題樣式1 字元"/>
    <w:basedOn w:val="ab"/>
    <w:link w:val="1c"/>
    <w:locked/>
    <w:rsid w:val="00FE7913"/>
    <w:rPr>
      <w:rFonts w:ascii="標楷體" w:eastAsia="標楷體" w:hAnsi="標楷體" w:cs="Times New Roman"/>
      <w:b/>
      <w:sz w:val="32"/>
      <w:szCs w:val="32"/>
    </w:rPr>
  </w:style>
  <w:style w:type="paragraph" w:customStyle="1" w:styleId="1c">
    <w:name w:val="專題樣式1"/>
    <w:basedOn w:val="aa"/>
    <w:link w:val="1b"/>
    <w:qFormat/>
    <w:rsid w:val="00FE7913"/>
    <w:pPr>
      <w:tabs>
        <w:tab w:val="left" w:pos="709"/>
      </w:tabs>
      <w:spacing w:beforeLines="100" w:line="500" w:lineRule="exact"/>
      <w:ind w:leftChars="0" w:left="0"/>
    </w:pPr>
    <w:rPr>
      <w:rFonts w:ascii="標楷體" w:eastAsia="標楷體" w:hAnsi="標楷體"/>
      <w:b/>
      <w:sz w:val="32"/>
      <w:szCs w:val="32"/>
    </w:rPr>
  </w:style>
  <w:style w:type="paragraph" w:customStyle="1" w:styleId="5">
    <w:name w:val="字元 字元5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0">
    <w:name w:val="字元 字元1 字元 字元 字元 字元 字元 字元 字元 字元 字元 字元 字元 字元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5">
    <w:name w:val="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20">
    <w:name w:val="字元 字元3 字元 字元 字元2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21">
    <w:name w:val="字元 字元 字元1 字元 字元 字元 字元 字元 字元 字元 字元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22">
    <w:name w:val="字元 字元12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43">
    <w:name w:val="字元 字元4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20">
    <w:name w:val="字元 字元22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10">
    <w:name w:val="字元 字元1 字元 字元 字元 字元 字元 字元 字元 字元 字元 字元 字元 字元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1d">
    <w:name w:val="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10">
    <w:name w:val="字元 字元3 字元 字元 字元1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11">
    <w:name w:val="字元 字元 字元1 字元 字元 字元 字元 字元 字元 字元 字元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112">
    <w:name w:val="字元 字元11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kern w:val="0"/>
      <w:sz w:val="20"/>
      <w:szCs w:val="20"/>
      <w:lang w:eastAsia="en-US" w:bidi="hi-IN"/>
    </w:rPr>
  </w:style>
  <w:style w:type="paragraph" w:customStyle="1" w:styleId="35">
    <w:name w:val="字元 字元3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211">
    <w:name w:val="字元 字元21"/>
    <w:basedOn w:val="a"/>
    <w:uiPriority w:val="99"/>
    <w:rsid w:val="00FE7913"/>
    <w:pPr>
      <w:widowControl/>
      <w:spacing w:after="160" w:line="240" w:lineRule="exact"/>
    </w:pPr>
    <w:rPr>
      <w:rFonts w:ascii="Tahoma" w:eastAsia="微軟正黑體" w:hAnsi="Tahoma"/>
      <w:kern w:val="0"/>
      <w:sz w:val="20"/>
      <w:szCs w:val="20"/>
      <w:lang w:eastAsia="en-US"/>
    </w:rPr>
  </w:style>
  <w:style w:type="paragraph" w:customStyle="1" w:styleId="k00t18">
    <w:name w:val="k00t18"/>
    <w:basedOn w:val="a"/>
    <w:uiPriority w:val="99"/>
    <w:rsid w:val="00FE7913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240" w:line="460" w:lineRule="exact"/>
      <w:jc w:val="center"/>
    </w:pPr>
    <w:rPr>
      <w:rFonts w:eastAsia="文鼎中楷" w:hAnsi="Clarendon Condensed"/>
      <w:kern w:val="0"/>
      <w:sz w:val="36"/>
      <w:szCs w:val="20"/>
    </w:rPr>
  </w:style>
  <w:style w:type="paragraph" w:customStyle="1" w:styleId="7">
    <w:name w:val="字元 字元7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0">
    <w:name w:val="字元 字元1 字元 字元 字元 字元 字元 字元 字元 字元 字元 字元 字元 字元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36">
    <w:name w:val="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30">
    <w:name w:val="字元 字元3 字元 字元 字元3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30">
    <w:name w:val="字元 字元 字元1 字元 字元 字元 字元 字元 字元 字元 字元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31">
    <w:name w:val="字元 字元13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6">
    <w:name w:val="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30">
    <w:name w:val="字元 字元2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32">
    <w:name w:val="字元 字元1 字元 字元 字元 字元 字元 字元 字元 字元 字元 字元 字元 字元3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">
    <w:name w:val="字元 字元9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60">
    <w:name w:val="字元 字元1 字元 字元 字元 字元 字元 字元 字元 字元 字元 字元 字元 字元6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44">
    <w:name w:val="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40">
    <w:name w:val="字元 字元3 字元 字元 字元4"/>
    <w:basedOn w:val="a"/>
    <w:uiPriority w:val="99"/>
    <w:rsid w:val="00FE7913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141">
    <w:name w:val="字元 字元 字元1 字元 字元 字元 字元 字元 字元 字元 字元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42">
    <w:name w:val="字元 字元14"/>
    <w:basedOn w:val="a"/>
    <w:uiPriority w:val="99"/>
    <w:semiHidden/>
    <w:rsid w:val="00FE791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8">
    <w:name w:val="字元 字元8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240">
    <w:name w:val="字元 字元24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50">
    <w:name w:val="字元 字元1 字元 字元 字元 字元 字元 字元 字元 字元 字元 字元 字元 字元5"/>
    <w:basedOn w:val="a"/>
    <w:uiPriority w:val="99"/>
    <w:rsid w:val="00FE7913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uiPriority w:val="99"/>
    <w:rsid w:val="00FE7913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character" w:styleId="aff7">
    <w:name w:val="annotation reference"/>
    <w:basedOn w:val="a0"/>
    <w:uiPriority w:val="99"/>
    <w:semiHidden/>
    <w:unhideWhenUsed/>
    <w:rsid w:val="00FE7913"/>
    <w:rPr>
      <w:sz w:val="18"/>
      <w:szCs w:val="18"/>
    </w:rPr>
  </w:style>
  <w:style w:type="character" w:styleId="aff8">
    <w:name w:val="endnote reference"/>
    <w:basedOn w:val="a0"/>
    <w:uiPriority w:val="99"/>
    <w:semiHidden/>
    <w:unhideWhenUsed/>
    <w:rsid w:val="00FE7913"/>
    <w:rPr>
      <w:vertAlign w:val="superscript"/>
    </w:rPr>
  </w:style>
  <w:style w:type="character" w:customStyle="1" w:styleId="atime1">
    <w:name w:val="atime1"/>
    <w:rsid w:val="00FE7913"/>
    <w:rPr>
      <w:rFonts w:ascii="Times New Roman" w:hAnsi="Times New Roman" w:cs="Times New Roman" w:hint="default"/>
      <w:i/>
      <w:iCs/>
    </w:rPr>
  </w:style>
  <w:style w:type="character" w:customStyle="1" w:styleId="story1">
    <w:name w:val="story1"/>
    <w:rsid w:val="00FE7913"/>
    <w:rPr>
      <w:rFonts w:ascii="Verdana" w:hAnsi="Verdana" w:hint="default"/>
      <w:color w:val="414141"/>
      <w:sz w:val="22"/>
      <w:szCs w:val="22"/>
      <w:bdr w:val="single" w:sz="6" w:space="0" w:color="CBCBCB" w:frame="1"/>
      <w:shd w:val="clear" w:color="auto" w:fill="FDFCE3"/>
    </w:rPr>
  </w:style>
  <w:style w:type="character" w:customStyle="1" w:styleId="author1">
    <w:name w:val="author1"/>
    <w:rsid w:val="00FE7913"/>
    <w:rPr>
      <w:rFonts w:ascii="Verdana" w:hAnsi="Verdana" w:hint="default"/>
      <w:color w:val="696969"/>
      <w:sz w:val="17"/>
      <w:szCs w:val="17"/>
      <w:bdr w:val="single" w:sz="6" w:space="0" w:color="CBCBCB" w:frame="1"/>
      <w:shd w:val="clear" w:color="auto" w:fill="FDFCE3"/>
    </w:rPr>
  </w:style>
  <w:style w:type="character" w:customStyle="1" w:styleId="text11">
    <w:name w:val="text11"/>
    <w:rsid w:val="00FE7913"/>
    <w:rPr>
      <w:color w:val="000000"/>
      <w:sz w:val="22"/>
      <w:szCs w:val="22"/>
    </w:rPr>
  </w:style>
  <w:style w:type="character" w:customStyle="1" w:styleId="yqlink">
    <w:name w:val="yqlink"/>
    <w:basedOn w:val="a0"/>
    <w:rsid w:val="00FE7913"/>
  </w:style>
  <w:style w:type="paragraph" w:styleId="z-">
    <w:name w:val="HTML Top of Form"/>
    <w:basedOn w:val="a"/>
    <w:next w:val="a"/>
    <w:link w:val="z-0"/>
    <w:hidden/>
    <w:semiHidden/>
    <w:unhideWhenUsed/>
    <w:rsid w:val="00FE791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0">
    <w:name w:val="z-表單的頂端 字元"/>
    <w:basedOn w:val="a0"/>
    <w:link w:val="z-"/>
    <w:semiHidden/>
    <w:rsid w:val="00FE7913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semiHidden/>
    <w:unhideWhenUsed/>
    <w:rsid w:val="00FE7913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</w:rPr>
  </w:style>
  <w:style w:type="character" w:customStyle="1" w:styleId="z-2">
    <w:name w:val="z-表單的底部 字元"/>
    <w:basedOn w:val="a0"/>
    <w:link w:val="z-1"/>
    <w:semiHidden/>
    <w:rsid w:val="00FE7913"/>
    <w:rPr>
      <w:rFonts w:ascii="Arial" w:hAnsi="Arial" w:cs="Arial"/>
      <w:vanish/>
      <w:sz w:val="16"/>
      <w:szCs w:val="16"/>
    </w:rPr>
  </w:style>
  <w:style w:type="character" w:customStyle="1" w:styleId="sty2">
    <w:name w:val="sty2"/>
    <w:basedOn w:val="a0"/>
    <w:rsid w:val="00FE7913"/>
  </w:style>
  <w:style w:type="character" w:customStyle="1" w:styleId="ttag">
    <w:name w:val="t_tag"/>
    <w:basedOn w:val="a0"/>
    <w:rsid w:val="00FE7913"/>
  </w:style>
  <w:style w:type="character" w:customStyle="1" w:styleId="storytitle1">
    <w:name w:val="story_title1"/>
    <w:rsid w:val="00FE7913"/>
    <w:rPr>
      <w:rFonts w:ascii="Verdana" w:hAnsi="Verdana" w:hint="default"/>
      <w:b/>
      <w:bCs/>
      <w:color w:val="FF8000"/>
      <w:sz w:val="19"/>
      <w:szCs w:val="19"/>
    </w:rPr>
  </w:style>
  <w:style w:type="character" w:customStyle="1" w:styleId="storysubtitle1">
    <w:name w:val="story_sub_title1"/>
    <w:rsid w:val="00FE7913"/>
    <w:rPr>
      <w:rFonts w:ascii="Verdana" w:hAnsi="Verdana" w:hint="default"/>
      <w:color w:val="FF8000"/>
      <w:sz w:val="19"/>
      <w:szCs w:val="19"/>
    </w:rPr>
  </w:style>
  <w:style w:type="character" w:customStyle="1" w:styleId="1e">
    <w:name w:val="超連結1"/>
    <w:rsid w:val="00FE7913"/>
    <w:rPr>
      <w:i w:val="0"/>
      <w:iCs w:val="0"/>
      <w:strike w:val="0"/>
      <w:dstrike w:val="0"/>
      <w:color w:val="ED145B"/>
      <w:u w:val="none"/>
      <w:effect w:val="none"/>
    </w:rPr>
  </w:style>
  <w:style w:type="character" w:customStyle="1" w:styleId="f10-con1">
    <w:name w:val="f10-con1"/>
    <w:basedOn w:val="a0"/>
    <w:rsid w:val="00FE7913"/>
    <w:rPr>
      <w:rFonts w:ascii="Verdana" w:hAnsi="Verdana" w:hint="default"/>
      <w:color w:val="666666"/>
      <w:sz w:val="20"/>
      <w:szCs w:val="20"/>
    </w:rPr>
  </w:style>
  <w:style w:type="table" w:styleId="-1">
    <w:name w:val="Light Shading Accent 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FE7913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6">
    <w:name w:val="表格格線2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表格格線3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表格格線4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表格格線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表格格線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表格格線6"/>
    <w:basedOn w:val="a1"/>
    <w:rsid w:val="00FE7913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表格格線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表格格線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表格格線12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表格格線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表格格線13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表格格線14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表格格線2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表格格線31"/>
    <w:basedOn w:val="a1"/>
    <w:uiPriority w:val="59"/>
    <w:rsid w:val="00FE7913"/>
    <w:pPr>
      <w:spacing w:line="240" w:lineRule="exact"/>
    </w:pPr>
    <w:rPr>
      <w:rFonts w:ascii="Calibri" w:eastAsia="微軟正黑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表格格線11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表格格線121"/>
    <w:basedOn w:val="a1"/>
    <w:rsid w:val="00FE7913"/>
    <w:pPr>
      <w:widowControl w:val="0"/>
      <w:spacing w:line="240" w:lineRule="exact"/>
    </w:pPr>
    <w:rPr>
      <w:rFonts w:ascii="Times New Roman" w:eastAsia="微軟正黑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表格格線101"/>
    <w:basedOn w:val="a1"/>
    <w:uiPriority w:val="59"/>
    <w:rsid w:val="00FE7913"/>
    <w:pPr>
      <w:spacing w:line="240" w:lineRule="exac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表格格線13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表格格線14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表格格線2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表格格線311"/>
    <w:basedOn w:val="a1"/>
    <w:uiPriority w:val="59"/>
    <w:rsid w:val="00FE7913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表格格線5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表格格線11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表格格線7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表格格線8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表格格線12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表格格線9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表格格線101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表格格線15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表格格線151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表格格線1311"/>
    <w:basedOn w:val="a1"/>
    <w:rsid w:val="00FE79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表格格線15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表格格線16"/>
    <w:basedOn w:val="a1"/>
    <w:uiPriority w:val="59"/>
    <w:rsid w:val="00FE7913"/>
    <w:rPr>
      <w:rFonts w:ascii="Times New Roman" w:eastAsia="新細明體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表格格線17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表格格線18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表格格線19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表格格線20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FE7913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221">
    <w:name w:val="表格格線22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表格格線23"/>
    <w:basedOn w:val="a1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表格格線24"/>
    <w:basedOn w:val="a1"/>
    <w:uiPriority w:val="59"/>
    <w:rsid w:val="00FE79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樣式2"/>
    <w:basedOn w:val="a"/>
    <w:link w:val="28"/>
    <w:qFormat/>
    <w:rsid w:val="00A43E9E"/>
    <w:pPr>
      <w:spacing w:beforeLines="50" w:before="120"/>
      <w:jc w:val="center"/>
    </w:pPr>
    <w:rPr>
      <w:rFonts w:eastAsia="標楷體"/>
      <w:b/>
      <w:bCs/>
      <w:sz w:val="28"/>
      <w:szCs w:val="28"/>
    </w:rPr>
  </w:style>
  <w:style w:type="character" w:customStyle="1" w:styleId="28">
    <w:name w:val="樣式2 字元"/>
    <w:basedOn w:val="a0"/>
    <w:link w:val="27"/>
    <w:rsid w:val="00A43E9E"/>
    <w:rPr>
      <w:rFonts w:ascii="Times New Roman" w:eastAsia="標楷體" w:hAnsi="Times New Roman" w:cs="Times New Roman"/>
      <w:b/>
      <w:bCs/>
      <w:sz w:val="28"/>
      <w:szCs w:val="28"/>
    </w:rPr>
  </w:style>
  <w:style w:type="paragraph" w:customStyle="1" w:styleId="Standard">
    <w:name w:val="Standard"/>
    <w:rsid w:val="007F77AE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chart" Target="charts/chart1.xml"/><Relationship Id="rId26" Type="http://schemas.openxmlformats.org/officeDocument/2006/relationships/chart" Target="charts/chart3.xml"/><Relationship Id="rId39" Type="http://schemas.openxmlformats.org/officeDocument/2006/relationships/image" Target="media/image9.png"/><Relationship Id="rId21" Type="http://schemas.openxmlformats.org/officeDocument/2006/relationships/oleObject" Target="embeddings/Microsoft_Excel___1.xls"/><Relationship Id="rId34" Type="http://schemas.openxmlformats.org/officeDocument/2006/relationships/image" Target="media/image7.png"/><Relationship Id="rId42" Type="http://schemas.openxmlformats.org/officeDocument/2006/relationships/chart" Target="charts/chart1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7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hyperlink" Target="javascript:openImgPopup('/images/img_mews/pr855c3_e.png','links',1040,605,1)" TargetMode="External"/><Relationship Id="rId32" Type="http://schemas.openxmlformats.org/officeDocument/2006/relationships/chart" Target="charts/chart6.xml"/><Relationship Id="rId37" Type="http://schemas.openxmlformats.org/officeDocument/2006/relationships/chart" Target="charts/chart7.xml"/><Relationship Id="rId40" Type="http://schemas.openxmlformats.org/officeDocument/2006/relationships/chart" Target="charts/chart9.xml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6.xml"/><Relationship Id="rId23" Type="http://schemas.openxmlformats.org/officeDocument/2006/relationships/image" Target="media/image2.png"/><Relationship Id="rId28" Type="http://schemas.openxmlformats.org/officeDocument/2006/relationships/oleObject" Target="embeddings/Microsoft_Excel___2.xls"/><Relationship Id="rId36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5.xml"/><Relationship Id="rId22" Type="http://schemas.openxmlformats.org/officeDocument/2006/relationships/hyperlink" Target="javascript:openImgPopup('/images/img_mews/pr855c1_e.png','links',1040,729,1)" TargetMode="External"/><Relationship Id="rId27" Type="http://schemas.openxmlformats.org/officeDocument/2006/relationships/image" Target="media/image4.png"/><Relationship Id="rId30" Type="http://schemas.openxmlformats.org/officeDocument/2006/relationships/chart" Target="charts/chart5.xml"/><Relationship Id="rId35" Type="http://schemas.openxmlformats.org/officeDocument/2006/relationships/image" Target="media/image8.png"/><Relationship Id="rId43" Type="http://schemas.openxmlformats.org/officeDocument/2006/relationships/image" Target="media/image10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3.png"/><Relationship Id="rId33" Type="http://schemas.openxmlformats.org/officeDocument/2006/relationships/image" Target="media/image6.png"/><Relationship Id="rId38" Type="http://schemas.openxmlformats.org/officeDocument/2006/relationships/chart" Target="charts/chart8.xml"/><Relationship Id="rId20" Type="http://schemas.openxmlformats.org/officeDocument/2006/relationships/image" Target="media/image1.png"/><Relationship Id="rId41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188.3\&#23542;&#24950;&#32178;&#36335;&#30828;&#30879;\&#32147;&#28639;&#34389;\05_&#22823;&#38520;&#32147;&#28639;&#31185;\06&#23395;&#22577;\2020&#24180;&#23395;&#22577;&#24037;&#20316;&#21312;\&#31532;1&#23395;\&#36039;&#26009;&#22846;\2020&#23395;&#22577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188.3\&#23542;&#24950;&#32178;&#36335;&#30828;&#30879;\&#32147;&#28639;&#34389;\05_&#22823;&#38520;&#32147;&#28639;&#31185;\06&#23395;&#22577;\2020&#24180;&#23395;&#22577;&#24037;&#20316;&#21312;\&#31532;1&#23395;\&#36039;&#26009;&#22846;\&#35264;&#20809;&#20154;&#25976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0740;&#31350;\&#23395;&#22577;\2020\Untitled%20insight%20(17)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30740;&#31350;\&#23395;&#22577;\2020\Untitled%20insight%20(17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uiannwang\Desktop\2020&#23395;&#22577;\2020&#23395;&#22577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0.188.3\&#23542;&#24950;&#32178;&#36335;&#30828;&#30879;\&#32147;&#28639;&#34389;\05_&#22823;&#38520;&#32147;&#28639;&#31185;\06&#23395;&#22577;\2020&#24180;&#23395;&#22577;&#24037;&#20316;&#21312;\&#31532;1&#23395;\&#36039;&#26009;&#22846;\2020&#23395;&#22577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uiannwang\Desktop\2020&#23395;&#22577;\2020&#23395;&#225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321577975532078E-2"/>
          <c:y val="4.0490589660975095E-2"/>
          <c:w val="0.82776819704127391"/>
          <c:h val="0.603868800939356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成長率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工作表1!$A$2:$A$16</c:f>
              <c:strCache>
                <c:ptCount val="15"/>
                <c:pt idx="0">
                  <c:v>　糧油、食品類</c:v>
                </c:pt>
                <c:pt idx="1">
                  <c:v>　飲料類</c:v>
                </c:pt>
                <c:pt idx="2">
                  <c:v>　煙酒類</c:v>
                </c:pt>
                <c:pt idx="3">
                  <c:v>服裝鞋帽、針紡織品類</c:v>
                </c:pt>
                <c:pt idx="4">
                  <c:v>化妝品類</c:v>
                </c:pt>
                <c:pt idx="5">
                  <c:v>金銀珠寶類</c:v>
                </c:pt>
                <c:pt idx="6">
                  <c:v>日用品類</c:v>
                </c:pt>
                <c:pt idx="7">
                  <c:v>家用電器和音像器材類</c:v>
                </c:pt>
                <c:pt idx="8">
                  <c:v>中西藥品類</c:v>
                </c:pt>
                <c:pt idx="9">
                  <c:v>文化辦公用品類</c:v>
                </c:pt>
                <c:pt idx="10">
                  <c:v>傢俱類</c:v>
                </c:pt>
                <c:pt idx="11">
                  <c:v>通訊器材類</c:v>
                </c:pt>
                <c:pt idx="12">
                  <c:v>石油及製品類</c:v>
                </c:pt>
                <c:pt idx="13">
                  <c:v>汽車類</c:v>
                </c:pt>
                <c:pt idx="14">
                  <c:v>建築及裝潢材料類</c:v>
                </c:pt>
              </c:strCache>
            </c:strRef>
          </c:cat>
          <c:val>
            <c:numRef>
              <c:f>工作表1!$B$2:$B$16</c:f>
              <c:numCache>
                <c:formatCode>General</c:formatCode>
                <c:ptCount val="15"/>
                <c:pt idx="0">
                  <c:v>12.6</c:v>
                </c:pt>
                <c:pt idx="1">
                  <c:v>4.0999999999999996</c:v>
                </c:pt>
                <c:pt idx="2">
                  <c:v>1.8</c:v>
                </c:pt>
                <c:pt idx="3">
                  <c:v>-14</c:v>
                </c:pt>
                <c:pt idx="4">
                  <c:v>-32.200000000000003</c:v>
                </c:pt>
                <c:pt idx="5">
                  <c:v>-37.700000000000003</c:v>
                </c:pt>
                <c:pt idx="6">
                  <c:v>-4.2</c:v>
                </c:pt>
                <c:pt idx="7">
                  <c:v>-29.9</c:v>
                </c:pt>
                <c:pt idx="8">
                  <c:v>2.9</c:v>
                </c:pt>
                <c:pt idx="9">
                  <c:v>-3.4</c:v>
                </c:pt>
                <c:pt idx="10">
                  <c:v>-29.3</c:v>
                </c:pt>
                <c:pt idx="11">
                  <c:v>-3.6</c:v>
                </c:pt>
                <c:pt idx="12">
                  <c:v>-23.5</c:v>
                </c:pt>
                <c:pt idx="13">
                  <c:v>-30.3</c:v>
                </c:pt>
                <c:pt idx="14">
                  <c:v>-23.9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453632"/>
        <c:axId val="62651136"/>
      </c:barChart>
      <c:lineChart>
        <c:grouping val="standard"/>
        <c:varyColors val="0"/>
        <c:ser>
          <c:idx val="1"/>
          <c:order val="1"/>
          <c:tx>
            <c:strRef>
              <c:f>工作表1!$C$1</c:f>
              <c:strCache>
                <c:ptCount val="1"/>
                <c:pt idx="0">
                  <c:v>占比</c:v>
                </c:pt>
              </c:strCache>
            </c:strRef>
          </c:tx>
          <c:spPr>
            <a:ln>
              <a:solidFill>
                <a:schemeClr val="accent6"/>
              </a:solidFill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14"/>
            <c:spPr>
              <a:solidFill>
                <a:schemeClr val="bg1"/>
              </a:solidFill>
              <a:ln w="15875" cmpd="sng">
                <a:solidFill>
                  <a:schemeClr val="accent6"/>
                </a:solidFill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</c:spPr>
          </c:marker>
          <c:dLbls>
            <c:txPr>
              <a:bodyPr/>
              <a:lstStyle/>
              <a:p>
                <a:pPr>
                  <a:defRPr sz="900"/>
                </a:pPr>
                <a:endParaRPr lang="zh-TW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工作表1!$A$2:$A$16</c:f>
              <c:strCache>
                <c:ptCount val="15"/>
                <c:pt idx="0">
                  <c:v>　糧油、食品類</c:v>
                </c:pt>
                <c:pt idx="1">
                  <c:v>　飲料類</c:v>
                </c:pt>
                <c:pt idx="2">
                  <c:v>　煙酒類</c:v>
                </c:pt>
                <c:pt idx="3">
                  <c:v>服裝鞋帽、針紡織品類</c:v>
                </c:pt>
                <c:pt idx="4">
                  <c:v>化妝品類</c:v>
                </c:pt>
                <c:pt idx="5">
                  <c:v>金銀珠寶類</c:v>
                </c:pt>
                <c:pt idx="6">
                  <c:v>日用品類</c:v>
                </c:pt>
                <c:pt idx="7">
                  <c:v>家用電器和音像器材類</c:v>
                </c:pt>
                <c:pt idx="8">
                  <c:v>中西藥品類</c:v>
                </c:pt>
                <c:pt idx="9">
                  <c:v>文化辦公用品類</c:v>
                </c:pt>
                <c:pt idx="10">
                  <c:v>傢俱類</c:v>
                </c:pt>
                <c:pt idx="11">
                  <c:v>通訊器材類</c:v>
                </c:pt>
                <c:pt idx="12">
                  <c:v>石油及製品類</c:v>
                </c:pt>
                <c:pt idx="13">
                  <c:v>汽車類</c:v>
                </c:pt>
                <c:pt idx="14">
                  <c:v>建築及裝潢材料類</c:v>
                </c:pt>
              </c:strCache>
            </c:strRef>
          </c:cat>
          <c:val>
            <c:numRef>
              <c:f>工作表1!$C$2:$C$16</c:f>
              <c:numCache>
                <c:formatCode>General</c:formatCode>
                <c:ptCount val="15"/>
                <c:pt idx="0">
                  <c:v>4.9000000000000004</c:v>
                </c:pt>
                <c:pt idx="1">
                  <c:v>0.6</c:v>
                </c:pt>
                <c:pt idx="2">
                  <c:v>1.1000000000000001</c:v>
                </c:pt>
                <c:pt idx="3">
                  <c:v>2.9</c:v>
                </c:pt>
                <c:pt idx="4">
                  <c:v>0.8</c:v>
                </c:pt>
                <c:pt idx="5">
                  <c:v>0.5</c:v>
                </c:pt>
                <c:pt idx="6">
                  <c:v>1.7</c:v>
                </c:pt>
                <c:pt idx="7">
                  <c:v>1.7</c:v>
                </c:pt>
                <c:pt idx="8">
                  <c:v>1.5</c:v>
                </c:pt>
                <c:pt idx="9">
                  <c:v>0.8</c:v>
                </c:pt>
                <c:pt idx="10">
                  <c:v>0.3</c:v>
                </c:pt>
                <c:pt idx="11">
                  <c:v>1.4</c:v>
                </c:pt>
                <c:pt idx="12">
                  <c:v>4.5999999999999996</c:v>
                </c:pt>
                <c:pt idx="13">
                  <c:v>8.1</c:v>
                </c:pt>
                <c:pt idx="14">
                  <c:v>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563520"/>
        <c:axId val="62649984"/>
      </c:lineChart>
      <c:catAx>
        <c:axId val="72453632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0" vert="eaVert"/>
          <a:lstStyle/>
          <a:p>
            <a:pPr>
              <a:defRPr sz="900">
                <a:latin typeface="Adobe 黑体 Std R" pitchFamily="34" charset="-128"/>
                <a:ea typeface="Adobe 黑体 Std R" pitchFamily="34" charset="-128"/>
              </a:defRPr>
            </a:pPr>
            <a:endParaRPr lang="zh-TW"/>
          </a:p>
        </c:txPr>
        <c:crossAx val="62651136"/>
        <c:crosses val="autoZero"/>
        <c:auto val="1"/>
        <c:lblAlgn val="ctr"/>
        <c:lblOffset val="100"/>
        <c:noMultiLvlLbl val="0"/>
      </c:catAx>
      <c:valAx>
        <c:axId val="62651136"/>
        <c:scaling>
          <c:orientation val="minMax"/>
          <c:max val="6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zh-TW"/>
          </a:p>
        </c:txPr>
        <c:crossAx val="72453632"/>
        <c:crosses val="autoZero"/>
        <c:crossBetween val="between"/>
      </c:valAx>
      <c:valAx>
        <c:axId val="62649984"/>
        <c:scaling>
          <c:orientation val="minMax"/>
          <c:max val="9"/>
          <c:min val="-3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zh-TW"/>
          </a:p>
        </c:txPr>
        <c:crossAx val="75563520"/>
        <c:crosses val="max"/>
        <c:crossBetween val="between"/>
      </c:valAx>
      <c:catAx>
        <c:axId val="75563520"/>
        <c:scaling>
          <c:orientation val="minMax"/>
        </c:scaling>
        <c:delete val="1"/>
        <c:axPos val="b"/>
        <c:majorTickMark val="out"/>
        <c:minorTickMark val="none"/>
        <c:tickLblPos val="nextTo"/>
        <c:crossAx val="6264998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57178046463171117"/>
          <c:y val="0.93405842048737342"/>
          <c:w val="0.24682433795856282"/>
          <c:h val="6.22466224228568E-2"/>
        </c:manualLayout>
      </c:layout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127513918916763E-2"/>
          <c:y val="3.910376550054051E-2"/>
          <c:w val="0.88915546406893831"/>
          <c:h val="0.60526663209015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工作表6!$M$4</c:f>
              <c:strCache>
                <c:ptCount val="1"/>
                <c:pt idx="0">
                  <c:v>2019年第4季</c:v>
                </c:pt>
              </c:strCache>
            </c:strRef>
          </c:tx>
          <c:spPr>
            <a:gradFill>
              <a:gsLst>
                <a:gs pos="100000">
                  <a:schemeClr val="accent4">
                    <a:lumMod val="60000"/>
                    <a:lumOff val="4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1"/>
              <c:layout>
                <c:manualLayout>
                  <c:x val="-9.6618357487922527E-3"/>
                  <c:y val="-8.11359026369168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5458937198067632E-2"/>
                  <c:y val="9.91649576608453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工作表6!$L$5:$L$14</c:f>
              <c:strCache>
                <c:ptCount val="10"/>
                <c:pt idx="0">
                  <c:v>精密儀器</c:v>
                </c:pt>
                <c:pt idx="1">
                  <c:v>電子零組件</c:v>
                </c:pt>
                <c:pt idx="2">
                  <c:v>塑橡膠製品</c:v>
                </c:pt>
                <c:pt idx="3">
                  <c:v>化學品</c:v>
                </c:pt>
                <c:pt idx="4">
                  <c:v>電機產品</c:v>
                </c:pt>
                <c:pt idx="5">
                  <c:v>資通與視聽產品</c:v>
                </c:pt>
                <c:pt idx="6">
                  <c:v>基本金屬</c:v>
                </c:pt>
                <c:pt idx="7">
                  <c:v>機械</c:v>
                </c:pt>
                <c:pt idx="8">
                  <c:v>運輸工具</c:v>
                </c:pt>
                <c:pt idx="9">
                  <c:v>紡織品</c:v>
                </c:pt>
              </c:strCache>
            </c:strRef>
          </c:cat>
          <c:val>
            <c:numRef>
              <c:f>工作表6!$M$5:$M$14</c:f>
              <c:numCache>
                <c:formatCode>0.0</c:formatCode>
                <c:ptCount val="10"/>
                <c:pt idx="0">
                  <c:v>9.2799999999999994</c:v>
                </c:pt>
                <c:pt idx="1">
                  <c:v>13.02</c:v>
                </c:pt>
                <c:pt idx="2">
                  <c:v>9.0299999999999994</c:v>
                </c:pt>
                <c:pt idx="3">
                  <c:v>-4.0999999999999996</c:v>
                </c:pt>
                <c:pt idx="4">
                  <c:v>21.79</c:v>
                </c:pt>
                <c:pt idx="5">
                  <c:v>20.260000000000002</c:v>
                </c:pt>
                <c:pt idx="6">
                  <c:v>-19.03</c:v>
                </c:pt>
                <c:pt idx="7">
                  <c:v>7.34</c:v>
                </c:pt>
                <c:pt idx="8">
                  <c:v>14.13</c:v>
                </c:pt>
                <c:pt idx="9">
                  <c:v>-5.28</c:v>
                </c:pt>
              </c:numCache>
            </c:numRef>
          </c:val>
        </c:ser>
        <c:ser>
          <c:idx val="1"/>
          <c:order val="1"/>
          <c:tx>
            <c:strRef>
              <c:f>工作表6!$N$4</c:f>
              <c:strCache>
                <c:ptCount val="1"/>
                <c:pt idx="0">
                  <c:v>2020年第1季</c:v>
                </c:pt>
              </c:strCache>
            </c:strRef>
          </c:tx>
          <c:spPr>
            <a:pattFill prst="pct3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1"/>
              <c:layout>
                <c:manualLayout>
                  <c:x val="9.8531109695610269E-3"/>
                  <c:y val="8.992909005139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工作表6!$L$5:$L$14</c:f>
              <c:strCache>
                <c:ptCount val="10"/>
                <c:pt idx="0">
                  <c:v>精密儀器</c:v>
                </c:pt>
                <c:pt idx="1">
                  <c:v>電子零組件</c:v>
                </c:pt>
                <c:pt idx="2">
                  <c:v>塑橡膠製品</c:v>
                </c:pt>
                <c:pt idx="3">
                  <c:v>化學品</c:v>
                </c:pt>
                <c:pt idx="4">
                  <c:v>電機產品</c:v>
                </c:pt>
                <c:pt idx="5">
                  <c:v>資通與視聽產品</c:v>
                </c:pt>
                <c:pt idx="6">
                  <c:v>基本金屬</c:v>
                </c:pt>
                <c:pt idx="7">
                  <c:v>機械</c:v>
                </c:pt>
                <c:pt idx="8">
                  <c:v>運輸工具</c:v>
                </c:pt>
                <c:pt idx="9">
                  <c:v>紡織品</c:v>
                </c:pt>
              </c:strCache>
            </c:strRef>
          </c:cat>
          <c:val>
            <c:numRef>
              <c:f>工作表6!$N$5:$N$14</c:f>
              <c:numCache>
                <c:formatCode>0.0</c:formatCode>
                <c:ptCount val="10"/>
                <c:pt idx="0">
                  <c:v>34.5</c:v>
                </c:pt>
                <c:pt idx="1">
                  <c:v>15.19</c:v>
                </c:pt>
                <c:pt idx="2">
                  <c:v>2.7</c:v>
                </c:pt>
                <c:pt idx="3">
                  <c:v>2.66</c:v>
                </c:pt>
                <c:pt idx="4">
                  <c:v>-3.27</c:v>
                </c:pt>
                <c:pt idx="5">
                  <c:v>-4.34</c:v>
                </c:pt>
                <c:pt idx="6">
                  <c:v>-9.5299999999999994</c:v>
                </c:pt>
                <c:pt idx="7">
                  <c:v>-11.85</c:v>
                </c:pt>
                <c:pt idx="8">
                  <c:v>-12.85</c:v>
                </c:pt>
                <c:pt idx="9">
                  <c:v>-15.39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43"/>
        <c:overlap val="-5"/>
        <c:axId val="117239296"/>
        <c:axId val="117332160"/>
      </c:barChart>
      <c:catAx>
        <c:axId val="117239296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0" vert="eaVert"/>
          <a:lstStyle/>
          <a:p>
            <a:pPr>
              <a:defRPr sz="1100" baseline="0">
                <a:ea typeface="標楷體" panose="03000509000000000000" pitchFamily="65" charset="-120"/>
              </a:defRPr>
            </a:pPr>
            <a:endParaRPr lang="zh-TW"/>
          </a:p>
        </c:txPr>
        <c:crossAx val="117332160"/>
        <c:crosses val="autoZero"/>
        <c:auto val="1"/>
        <c:lblAlgn val="ctr"/>
        <c:lblOffset val="100"/>
        <c:noMultiLvlLbl val="0"/>
      </c:catAx>
      <c:valAx>
        <c:axId val="117332160"/>
        <c:scaling>
          <c:orientation val="minMax"/>
        </c:scaling>
        <c:delete val="0"/>
        <c:axPos val="l"/>
        <c:numFmt formatCode="#,##0_ " sourceLinked="0"/>
        <c:majorTickMark val="none"/>
        <c:minorTickMark val="none"/>
        <c:tickLblPos val="nextTo"/>
        <c:crossAx val="117239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9170329690145569"/>
          <c:y val="0.9277853741336225"/>
          <c:w val="0.41659323445932056"/>
          <c:h val="7.2214755943272063E-2"/>
        </c:manualLayout>
      </c:layout>
      <c:overlay val="0"/>
      <c:txPr>
        <a:bodyPr/>
        <a:lstStyle/>
        <a:p>
          <a:pPr>
            <a:defRPr sz="1100" baseline="0">
              <a:latin typeface="+mn-lt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61391805191017"/>
          <c:y val="4.3011759113212679E-2"/>
          <c:w val="0.81525827500729076"/>
          <c:h val="0.749352556976525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工作表1!$X$33</c:f>
              <c:strCache>
                <c:ptCount val="1"/>
                <c:pt idx="0">
                  <c:v>人次</c:v>
                </c:pt>
              </c:strCache>
            </c:strRef>
          </c:tx>
          <c:invertIfNegative val="0"/>
          <c:dLbls>
            <c:dLbl>
              <c:idx val="12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工作表1!$W$34:$W$48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</c:strCache>
            </c:strRef>
          </c:cat>
          <c:val>
            <c:numRef>
              <c:f>工作表1!$X$34:$X$48</c:f>
              <c:numCache>
                <c:formatCode>#,##0_);[Red]\(#,##0\)</c:formatCode>
                <c:ptCount val="15"/>
                <c:pt idx="0">
                  <c:v>238906</c:v>
                </c:pt>
                <c:pt idx="1">
                  <c:v>283470</c:v>
                </c:pt>
                <c:pt idx="2">
                  <c:v>270192</c:v>
                </c:pt>
                <c:pt idx="3">
                  <c:v>307354</c:v>
                </c:pt>
                <c:pt idx="4">
                  <c:v>316168</c:v>
                </c:pt>
                <c:pt idx="5">
                  <c:v>260919</c:v>
                </c:pt>
                <c:pt idx="6">
                  <c:v>322444</c:v>
                </c:pt>
                <c:pt idx="7">
                  <c:v>282999</c:v>
                </c:pt>
                <c:pt idx="8">
                  <c:v>116037</c:v>
                </c:pt>
                <c:pt idx="9">
                  <c:v>114852</c:v>
                </c:pt>
                <c:pt idx="10">
                  <c:v>96933</c:v>
                </c:pt>
                <c:pt idx="11">
                  <c:v>103791</c:v>
                </c:pt>
                <c:pt idx="12">
                  <c:v>91085</c:v>
                </c:pt>
                <c:pt idx="13">
                  <c:v>5540</c:v>
                </c:pt>
                <c:pt idx="14">
                  <c:v>1511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55744"/>
        <c:axId val="117333312"/>
      </c:barChart>
      <c:lineChart>
        <c:grouping val="standard"/>
        <c:varyColors val="0"/>
        <c:ser>
          <c:idx val="1"/>
          <c:order val="1"/>
          <c:tx>
            <c:strRef>
              <c:f>工作表1!$Y$33</c:f>
              <c:strCache>
                <c:ptCount val="1"/>
                <c:pt idx="0">
                  <c:v>較上年同期年增率</c:v>
                </c:pt>
              </c:strCache>
            </c:strRef>
          </c:tx>
          <c:marker>
            <c:symbol val="circle"/>
            <c:size val="5"/>
          </c:marker>
          <c:dLbls>
            <c:dLbl>
              <c:idx val="12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3.015164771070283E-2"/>
                  <c:y val="-4.9482433185840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3.5841593769484502E-2"/>
                  <c:y val="-3.072580484401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" sourceLinked="0"/>
            <c:txPr>
              <a:bodyPr/>
              <a:lstStyle/>
              <a:p>
                <a:pPr>
                  <a:defRPr sz="800"/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工作表1!$W$34:$W$48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3</c:v>
                </c:pt>
              </c:strCache>
            </c:strRef>
          </c:cat>
          <c:val>
            <c:numRef>
              <c:f>工作表1!$Y$34:$Y$48</c:f>
              <c:numCache>
                <c:formatCode>0.00_ </c:formatCode>
                <c:ptCount val="15"/>
                <c:pt idx="0">
                  <c:v>9.3000000000000007</c:v>
                </c:pt>
                <c:pt idx="1">
                  <c:v>-2.2000000000000002</c:v>
                </c:pt>
                <c:pt idx="2">
                  <c:v>40.9</c:v>
                </c:pt>
                <c:pt idx="3">
                  <c:v>35</c:v>
                </c:pt>
                <c:pt idx="4">
                  <c:v>65</c:v>
                </c:pt>
                <c:pt idx="5">
                  <c:v>34.6</c:v>
                </c:pt>
                <c:pt idx="6">
                  <c:v>43.2</c:v>
                </c:pt>
                <c:pt idx="7">
                  <c:v>10.1</c:v>
                </c:pt>
                <c:pt idx="8">
                  <c:v>-46.8</c:v>
                </c:pt>
                <c:pt idx="9">
                  <c:v>-52.5</c:v>
                </c:pt>
                <c:pt idx="10">
                  <c:v>-53.4</c:v>
                </c:pt>
                <c:pt idx="11">
                  <c:v>-55.3</c:v>
                </c:pt>
                <c:pt idx="12">
                  <c:v>-61.9</c:v>
                </c:pt>
                <c:pt idx="13">
                  <c:v>-98.1</c:v>
                </c:pt>
                <c:pt idx="14" formatCode="0.00">
                  <c:v>-99.440768046426243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322176"/>
        <c:axId val="118218752"/>
      </c:lineChart>
      <c:catAx>
        <c:axId val="109855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17333312"/>
        <c:crosses val="autoZero"/>
        <c:auto val="1"/>
        <c:lblAlgn val="ctr"/>
        <c:lblOffset val="100"/>
        <c:noMultiLvlLbl val="0"/>
      </c:catAx>
      <c:valAx>
        <c:axId val="117333312"/>
        <c:scaling>
          <c:orientation val="minMax"/>
          <c:max val="500000"/>
        </c:scaling>
        <c:delete val="0"/>
        <c:axPos val="l"/>
        <c:numFmt formatCode="#,##0_);[Red]\(#,##0\)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zh-TW"/>
          </a:p>
        </c:txPr>
        <c:crossAx val="109855744"/>
        <c:crosses val="autoZero"/>
        <c:crossBetween val="between"/>
        <c:majorUnit val="100000"/>
      </c:valAx>
      <c:valAx>
        <c:axId val="118218752"/>
        <c:scaling>
          <c:orientation val="minMax"/>
          <c:max val="80"/>
          <c:min val="-150"/>
        </c:scaling>
        <c:delete val="0"/>
        <c:axPos val="r"/>
        <c:numFmt formatCode="0_ 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zh-TW"/>
          </a:p>
        </c:txPr>
        <c:crossAx val="118322176"/>
        <c:crosses val="max"/>
        <c:crossBetween val="between"/>
      </c:valAx>
      <c:catAx>
        <c:axId val="118322176"/>
        <c:scaling>
          <c:orientation val="minMax"/>
        </c:scaling>
        <c:delete val="1"/>
        <c:axPos val="b"/>
        <c:majorTickMark val="out"/>
        <c:minorTickMark val="none"/>
        <c:tickLblPos val="nextTo"/>
        <c:crossAx val="118218752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33611111111111114"/>
          <c:y val="0.93319065464881024"/>
          <c:w val="0.53863460539841668"/>
          <c:h val="6.6809238691863698E-2"/>
        </c:manualLayout>
      </c:layout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222128959768356E-2"/>
          <c:y val="2.4844347474656123E-2"/>
          <c:w val="0.91454669728783899"/>
          <c:h val="0.72481278224060386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工作表1!$D$1</c:f>
              <c:strCache>
                <c:ptCount val="1"/>
                <c:pt idx="0">
                  <c:v>固定資產投資</c:v>
                </c:pt>
              </c:strCache>
            </c:strRef>
          </c:tx>
          <c:spPr>
            <a:ln w="19050"/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pPr>
              <a:ln w="19050"/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</c:marker>
          <c:dLbls>
            <c:dLbl>
              <c:idx val="12"/>
              <c:layout>
                <c:manualLayout>
                  <c:x val="0"/>
                  <c:y val="-8.9731596544132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工作表1!$C$2:$C$14</c:f>
              <c:strCache>
                <c:ptCount val="13"/>
                <c:pt idx="0">
                  <c:v>1-2</c:v>
                </c:pt>
                <c:pt idx="1">
                  <c:v>1-3</c:v>
                </c:pt>
                <c:pt idx="2">
                  <c:v>1-4</c:v>
                </c:pt>
                <c:pt idx="3">
                  <c:v>1-5</c:v>
                </c:pt>
                <c:pt idx="4">
                  <c:v>1-6</c:v>
                </c:pt>
                <c:pt idx="5">
                  <c:v>1-7</c:v>
                </c:pt>
                <c:pt idx="6">
                  <c:v>1-8</c:v>
                </c:pt>
                <c:pt idx="7">
                  <c:v>1-9</c:v>
                </c:pt>
                <c:pt idx="8">
                  <c:v>1-10</c:v>
                </c:pt>
                <c:pt idx="9">
                  <c:v>1-11</c:v>
                </c:pt>
                <c:pt idx="10">
                  <c:v>1-12</c:v>
                </c:pt>
                <c:pt idx="11">
                  <c:v>1-2</c:v>
                </c:pt>
                <c:pt idx="12">
                  <c:v>1-3</c:v>
                </c:pt>
              </c:strCache>
            </c:strRef>
          </c:cat>
          <c:val>
            <c:numRef>
              <c:f>工作表1!$D$2:$D$14</c:f>
              <c:numCache>
                <c:formatCode>#,##0.0</c:formatCode>
                <c:ptCount val="13"/>
                <c:pt idx="0">
                  <c:v>6.1</c:v>
                </c:pt>
                <c:pt idx="1">
                  <c:v>6.3</c:v>
                </c:pt>
                <c:pt idx="2">
                  <c:v>6.1</c:v>
                </c:pt>
                <c:pt idx="3">
                  <c:v>5.6</c:v>
                </c:pt>
                <c:pt idx="4">
                  <c:v>5.8</c:v>
                </c:pt>
                <c:pt idx="5">
                  <c:v>5.7</c:v>
                </c:pt>
                <c:pt idx="6">
                  <c:v>5.5</c:v>
                </c:pt>
                <c:pt idx="7">
                  <c:v>5.4</c:v>
                </c:pt>
                <c:pt idx="8">
                  <c:v>5.2</c:v>
                </c:pt>
                <c:pt idx="9">
                  <c:v>5.2</c:v>
                </c:pt>
                <c:pt idx="10">
                  <c:v>5.4</c:v>
                </c:pt>
                <c:pt idx="11">
                  <c:v>-24.5</c:v>
                </c:pt>
                <c:pt idx="12">
                  <c:v>-16.100000000000001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工作表1!$E$1</c:f>
              <c:strCache>
                <c:ptCount val="1"/>
                <c:pt idx="0">
                  <c:v>製造業</c:v>
                </c:pt>
              </c:strCache>
            </c:strRef>
          </c:tx>
          <c:spPr>
            <a:ln w="12700">
              <a:prstDash val="sysDot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ln w="19050"/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12"/>
              <c:layout>
                <c:manualLayout>
                  <c:x val="-1.6975112544026657E-16"/>
                  <c:y val="3.9215686274509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4.9019607843137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工作表1!$C$2:$C$14</c:f>
              <c:strCache>
                <c:ptCount val="13"/>
                <c:pt idx="0">
                  <c:v>1-2</c:v>
                </c:pt>
                <c:pt idx="1">
                  <c:v>1-3</c:v>
                </c:pt>
                <c:pt idx="2">
                  <c:v>1-4</c:v>
                </c:pt>
                <c:pt idx="3">
                  <c:v>1-5</c:v>
                </c:pt>
                <c:pt idx="4">
                  <c:v>1-6</c:v>
                </c:pt>
                <c:pt idx="5">
                  <c:v>1-7</c:v>
                </c:pt>
                <c:pt idx="6">
                  <c:v>1-8</c:v>
                </c:pt>
                <c:pt idx="7">
                  <c:v>1-9</c:v>
                </c:pt>
                <c:pt idx="8">
                  <c:v>1-10</c:v>
                </c:pt>
                <c:pt idx="9">
                  <c:v>1-11</c:v>
                </c:pt>
                <c:pt idx="10">
                  <c:v>1-12</c:v>
                </c:pt>
                <c:pt idx="11">
                  <c:v>1-2</c:v>
                </c:pt>
                <c:pt idx="12">
                  <c:v>1-3</c:v>
                </c:pt>
              </c:strCache>
            </c:strRef>
          </c:cat>
          <c:val>
            <c:numRef>
              <c:f>工作表1!$E$2:$E$14</c:f>
              <c:numCache>
                <c:formatCode>#,##0.0</c:formatCode>
                <c:ptCount val="13"/>
                <c:pt idx="0">
                  <c:v>5.9</c:v>
                </c:pt>
                <c:pt idx="1">
                  <c:v>4.5999999999999996</c:v>
                </c:pt>
                <c:pt idx="2">
                  <c:v>2.5</c:v>
                </c:pt>
                <c:pt idx="3">
                  <c:v>2.7</c:v>
                </c:pt>
                <c:pt idx="4">
                  <c:v>3</c:v>
                </c:pt>
                <c:pt idx="5">
                  <c:v>3.3</c:v>
                </c:pt>
                <c:pt idx="6">
                  <c:v>2.6</c:v>
                </c:pt>
                <c:pt idx="7">
                  <c:v>2.5</c:v>
                </c:pt>
                <c:pt idx="8">
                  <c:v>2.6</c:v>
                </c:pt>
                <c:pt idx="9">
                  <c:v>2.5</c:v>
                </c:pt>
                <c:pt idx="10">
                  <c:v>3.1</c:v>
                </c:pt>
                <c:pt idx="11">
                  <c:v>-31.5</c:v>
                </c:pt>
                <c:pt idx="12">
                  <c:v>-25.2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工作表1!$F$1</c:f>
              <c:strCache>
                <c:ptCount val="1"/>
                <c:pt idx="0">
                  <c:v>基礎設施</c:v>
                </c:pt>
              </c:strCache>
            </c:strRef>
          </c:tx>
          <c:spPr>
            <a:ln w="19050">
              <a:solidFill>
                <a:schemeClr val="accent3">
                  <a:lumMod val="75000"/>
                </a:schemeClr>
              </a:solidFill>
              <a:prstDash val="dash"/>
            </a:ln>
            <a:effectLst>
              <a:outerShdw blurRad="63500" sx="102000" sy="102000" algn="ctr" rotWithShape="0">
                <a:schemeClr val="tx1">
                  <a:alpha val="40000"/>
                </a:schemeClr>
              </a:outerShdw>
            </a:effectLst>
          </c:spPr>
          <c:marker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outerShdw blurRad="63500" sx="102000" sy="102000" algn="ctr" rotWithShape="0">
                  <a:schemeClr val="tx1">
                    <a:alpha val="40000"/>
                  </a:schemeClr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marker>
          <c:dPt>
            <c:idx val="12"/>
            <c:bubble3D val="0"/>
          </c:dPt>
          <c:dLbls>
            <c:dLbl>
              <c:idx val="12"/>
              <c:layout>
                <c:manualLayout>
                  <c:x val="-1.6975112544026657E-16"/>
                  <c:y val="9.80392156862745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工作表1!$C$2:$C$14</c:f>
              <c:strCache>
                <c:ptCount val="13"/>
                <c:pt idx="0">
                  <c:v>1-2</c:v>
                </c:pt>
                <c:pt idx="1">
                  <c:v>1-3</c:v>
                </c:pt>
                <c:pt idx="2">
                  <c:v>1-4</c:v>
                </c:pt>
                <c:pt idx="3">
                  <c:v>1-5</c:v>
                </c:pt>
                <c:pt idx="4">
                  <c:v>1-6</c:v>
                </c:pt>
                <c:pt idx="5">
                  <c:v>1-7</c:v>
                </c:pt>
                <c:pt idx="6">
                  <c:v>1-8</c:v>
                </c:pt>
                <c:pt idx="7">
                  <c:v>1-9</c:v>
                </c:pt>
                <c:pt idx="8">
                  <c:v>1-10</c:v>
                </c:pt>
                <c:pt idx="9">
                  <c:v>1-11</c:v>
                </c:pt>
                <c:pt idx="10">
                  <c:v>1-12</c:v>
                </c:pt>
                <c:pt idx="11">
                  <c:v>1-2</c:v>
                </c:pt>
                <c:pt idx="12">
                  <c:v>1-3</c:v>
                </c:pt>
              </c:strCache>
            </c:strRef>
          </c:cat>
          <c:val>
            <c:numRef>
              <c:f>工作表1!$F$2:$F$14</c:f>
              <c:numCache>
                <c:formatCode>#,##0.0</c:formatCode>
                <c:ptCount val="13"/>
                <c:pt idx="0">
                  <c:v>4.3</c:v>
                </c:pt>
                <c:pt idx="1">
                  <c:v>4.4000000000000004</c:v>
                </c:pt>
                <c:pt idx="2">
                  <c:v>4.4000000000000004</c:v>
                </c:pt>
                <c:pt idx="3">
                  <c:v>4</c:v>
                </c:pt>
                <c:pt idx="4">
                  <c:v>4.0999999999999996</c:v>
                </c:pt>
                <c:pt idx="5">
                  <c:v>3.8</c:v>
                </c:pt>
                <c:pt idx="6">
                  <c:v>4.2</c:v>
                </c:pt>
                <c:pt idx="7">
                  <c:v>4.5</c:v>
                </c:pt>
                <c:pt idx="8">
                  <c:v>4.2</c:v>
                </c:pt>
                <c:pt idx="9">
                  <c:v>4</c:v>
                </c:pt>
                <c:pt idx="10">
                  <c:v>3.8</c:v>
                </c:pt>
                <c:pt idx="11">
                  <c:v>-30.3</c:v>
                </c:pt>
                <c:pt idx="12">
                  <c:v>-19.7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工作表1!$G$1</c:f>
              <c:strCache>
                <c:ptCount val="1"/>
                <c:pt idx="0">
                  <c:v>房地產開發</c:v>
                </c:pt>
              </c:strCache>
            </c:strRef>
          </c:tx>
          <c:spPr>
            <a:ln w="19050">
              <a:prstDash val="sysDash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star"/>
            <c:size val="5"/>
            <c:spPr>
              <a:ln w="19050" cmpd="sng">
                <a:prstDash val="solid"/>
              </a:ln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1"/>
              <c:delete val="1"/>
            </c:dLbl>
            <c:dLbl>
              <c:idx val="12"/>
              <c:layout>
                <c:manualLayout>
                  <c:x val="-1.6543540352887358E-16"/>
                  <c:y val="-1.3459739481619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r"/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工作表1!$C$2:$C$14</c:f>
              <c:strCache>
                <c:ptCount val="13"/>
                <c:pt idx="0">
                  <c:v>1-2</c:v>
                </c:pt>
                <c:pt idx="1">
                  <c:v>1-3</c:v>
                </c:pt>
                <c:pt idx="2">
                  <c:v>1-4</c:v>
                </c:pt>
                <c:pt idx="3">
                  <c:v>1-5</c:v>
                </c:pt>
                <c:pt idx="4">
                  <c:v>1-6</c:v>
                </c:pt>
                <c:pt idx="5">
                  <c:v>1-7</c:v>
                </c:pt>
                <c:pt idx="6">
                  <c:v>1-8</c:v>
                </c:pt>
                <c:pt idx="7">
                  <c:v>1-9</c:v>
                </c:pt>
                <c:pt idx="8">
                  <c:v>1-10</c:v>
                </c:pt>
                <c:pt idx="9">
                  <c:v>1-11</c:v>
                </c:pt>
                <c:pt idx="10">
                  <c:v>1-12</c:v>
                </c:pt>
                <c:pt idx="11">
                  <c:v>1-2</c:v>
                </c:pt>
                <c:pt idx="12">
                  <c:v>1-3</c:v>
                </c:pt>
              </c:strCache>
            </c:strRef>
          </c:cat>
          <c:val>
            <c:numRef>
              <c:f>工作表1!$G$2:$G$14</c:f>
              <c:numCache>
                <c:formatCode>#,##0.0</c:formatCode>
                <c:ptCount val="13"/>
                <c:pt idx="0">
                  <c:v>11.6</c:v>
                </c:pt>
                <c:pt idx="1">
                  <c:v>11.8</c:v>
                </c:pt>
                <c:pt idx="2">
                  <c:v>11.9</c:v>
                </c:pt>
                <c:pt idx="3">
                  <c:v>11.2</c:v>
                </c:pt>
                <c:pt idx="4">
                  <c:v>10.9</c:v>
                </c:pt>
                <c:pt idx="5">
                  <c:v>10.6</c:v>
                </c:pt>
                <c:pt idx="6">
                  <c:v>10.5</c:v>
                </c:pt>
                <c:pt idx="7">
                  <c:v>10.5</c:v>
                </c:pt>
                <c:pt idx="8">
                  <c:v>10.3</c:v>
                </c:pt>
                <c:pt idx="9">
                  <c:v>10.199999999999999</c:v>
                </c:pt>
                <c:pt idx="10">
                  <c:v>9.9</c:v>
                </c:pt>
                <c:pt idx="11">
                  <c:v>-16.3</c:v>
                </c:pt>
                <c:pt idx="12">
                  <c:v>-7.7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452096"/>
        <c:axId val="67584000"/>
      </c:lineChart>
      <c:dateAx>
        <c:axId val="72452096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low"/>
        <c:crossAx val="67584000"/>
        <c:crosses val="autoZero"/>
        <c:auto val="0"/>
        <c:lblOffset val="100"/>
        <c:baseTimeUnit val="days"/>
      </c:dateAx>
      <c:valAx>
        <c:axId val="6758400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7245209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11898148148148148"/>
          <c:y val="0.93291077204561024"/>
          <c:w val="0.76666666666666672"/>
          <c:h val="6.708922795438951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ea typeface="標楷體" panose="03000509000000000000" pitchFamily="65" charset="-120"/>
          <a:cs typeface="Times New Roman" panose="02020603050405020304" pitchFamily="18" charset="0"/>
        </a:defRPr>
      </a:pPr>
      <a:endParaRPr lang="zh-TW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數列 1</c:v>
                </c:pt>
              </c:strCache>
            </c:strRef>
          </c:tx>
          <c:spPr>
            <a:ln w="15875"/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6"/>
            <c:spPr>
              <a:solidFill>
                <a:schemeClr val="accent1"/>
              </a:solidFill>
              <a:ln w="22225"/>
              <a:effectLst>
                <a:outerShdw blurRad="50800" dist="38100" dir="8100000" algn="tr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Pt>
            <c:idx val="11"/>
            <c:marker>
              <c:spPr>
                <a:solidFill>
                  <a:srgbClr val="C00000"/>
                </a:solidFill>
                <a:ln w="22225"/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</c:marker>
            <c:bubble3D val="0"/>
          </c:dPt>
          <c:dPt>
            <c:idx val="12"/>
            <c:marker>
              <c:spPr>
                <a:solidFill>
                  <a:srgbClr val="C00000"/>
                </a:solidFill>
                <a:ln w="22225"/>
                <a:effectLst>
                  <a:outerShdw blurRad="50800" dist="38100" dir="8100000" algn="tr" rotWithShape="0">
                    <a:prstClr val="black">
                      <a:alpha val="40000"/>
                    </a:prstClr>
                  </a:outerShdw>
                </a:effectLst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</c:marker>
            <c:bubble3D val="0"/>
          </c:dPt>
          <c:dLbls>
            <c:dLbl>
              <c:idx val="11"/>
              <c:layout>
                <c:manualLayout>
                  <c:x val="-4.8159258300059807E-2"/>
                  <c:y val="6.24480533683288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zh-TW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工作表1!$A$2:$A$14</c:f>
              <c:strCache>
                <c:ptCount val="13"/>
                <c:pt idx="0">
                  <c:v>1-2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1-2</c:v>
                </c:pt>
                <c:pt idx="12">
                  <c:v>3</c:v>
                </c:pt>
              </c:strCache>
            </c:strRef>
          </c:cat>
          <c:val>
            <c:numRef>
              <c:f>工作表1!$B$2:$B$14</c:f>
              <c:numCache>
                <c:formatCode>0.0_ </c:formatCode>
                <c:ptCount val="13"/>
                <c:pt idx="0">
                  <c:v>5.3</c:v>
                </c:pt>
                <c:pt idx="1">
                  <c:v>8.5</c:v>
                </c:pt>
                <c:pt idx="2">
                  <c:v>5.4</c:v>
                </c:pt>
                <c:pt idx="3">
                  <c:v>5</c:v>
                </c:pt>
                <c:pt idx="4">
                  <c:v>6.3</c:v>
                </c:pt>
                <c:pt idx="5">
                  <c:v>4.8</c:v>
                </c:pt>
                <c:pt idx="6">
                  <c:v>4.4000000000000004</c:v>
                </c:pt>
                <c:pt idx="7">
                  <c:v>5.8</c:v>
                </c:pt>
                <c:pt idx="8">
                  <c:v>4.7</c:v>
                </c:pt>
                <c:pt idx="9">
                  <c:v>6.2</c:v>
                </c:pt>
                <c:pt idx="10">
                  <c:v>6.9</c:v>
                </c:pt>
                <c:pt idx="11">
                  <c:v>-13.5</c:v>
                </c:pt>
                <c:pt idx="12">
                  <c:v>-1.1000000000000001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566080"/>
        <c:axId val="67586880"/>
      </c:lineChart>
      <c:catAx>
        <c:axId val="75566080"/>
        <c:scaling>
          <c:orientation val="minMax"/>
        </c:scaling>
        <c:delete val="0"/>
        <c:axPos val="b"/>
        <c:majorTickMark val="out"/>
        <c:minorTickMark val="none"/>
        <c:tickLblPos val="low"/>
        <c:crossAx val="67586880"/>
        <c:crosses val="autoZero"/>
        <c:auto val="1"/>
        <c:lblAlgn val="ctr"/>
        <c:lblOffset val="100"/>
        <c:noMultiLvlLbl val="0"/>
      </c:catAx>
      <c:valAx>
        <c:axId val="67586880"/>
        <c:scaling>
          <c:orientation val="minMax"/>
          <c:min val="-16"/>
        </c:scaling>
        <c:delete val="0"/>
        <c:axPos val="l"/>
        <c:majorGridlines>
          <c:spPr>
            <a:ln>
              <a:noFill/>
            </a:ln>
          </c:spPr>
        </c:majorGridlines>
        <c:numFmt formatCode="0.0_ " sourceLinked="1"/>
        <c:majorTickMark val="out"/>
        <c:minorTickMark val="none"/>
        <c:tickLblPos val="nextTo"/>
        <c:crossAx val="75566080"/>
        <c:crosses val="autoZero"/>
        <c:crossBetween val="between"/>
        <c:majorUnit val="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713886570630287E-2"/>
          <c:y val="7.9907133946413758E-2"/>
          <c:w val="0.81274139557430525"/>
          <c:h val="0.73993782696412447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財新中國</c:v>
                </c:pt>
              </c:strCache>
            </c:strRef>
          </c:tx>
          <c:spPr>
            <a:ln w="15875">
              <a:prstDash val="solid"/>
            </a:ln>
          </c:spPr>
          <c:marker>
            <c:spPr>
              <a:ln>
                <a:prstDash val="solid"/>
              </a:ln>
            </c:spPr>
          </c:marker>
          <c:dLbls>
            <c:dLbl>
              <c:idx val="16"/>
              <c:layout>
                <c:manualLayout>
                  <c:x val="1.4578277984693387E-3"/>
                  <c:y val="-6.273821971868991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6375721959422641E-7"/>
                  <c:y val="-4.28373865821162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工作表1!$A$2:$A$19</c:f>
              <c:numCache>
                <c:formatCode>General</c:formatCode>
                <c:ptCount val="18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9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  <c:pt idx="15">
                  <c:v>1</c:v>
                </c:pt>
                <c:pt idx="16">
                  <c:v>2</c:v>
                </c:pt>
                <c:pt idx="17">
                  <c:v>3</c:v>
                </c:pt>
              </c:numCache>
            </c:numRef>
          </c:cat>
          <c:val>
            <c:numRef>
              <c:f>工作表1!$B$2:$B$19</c:f>
              <c:numCache>
                <c:formatCode>General</c:formatCode>
                <c:ptCount val="18"/>
                <c:pt idx="0">
                  <c:v>50.1</c:v>
                </c:pt>
                <c:pt idx="1">
                  <c:v>50.2</c:v>
                </c:pt>
                <c:pt idx="2">
                  <c:v>49.7</c:v>
                </c:pt>
                <c:pt idx="3">
                  <c:v>48.3</c:v>
                </c:pt>
                <c:pt idx="4">
                  <c:v>49.9</c:v>
                </c:pt>
                <c:pt idx="5">
                  <c:v>50.2</c:v>
                </c:pt>
                <c:pt idx="6">
                  <c:v>50.2</c:v>
                </c:pt>
                <c:pt idx="7">
                  <c:v>50.2</c:v>
                </c:pt>
                <c:pt idx="8">
                  <c:v>49.4</c:v>
                </c:pt>
                <c:pt idx="9">
                  <c:v>49.9</c:v>
                </c:pt>
                <c:pt idx="10">
                  <c:v>50.4</c:v>
                </c:pt>
                <c:pt idx="11">
                  <c:v>51.4</c:v>
                </c:pt>
                <c:pt idx="12">
                  <c:v>51.7</c:v>
                </c:pt>
                <c:pt idx="13">
                  <c:v>51.8</c:v>
                </c:pt>
                <c:pt idx="14">
                  <c:v>51.5</c:v>
                </c:pt>
                <c:pt idx="15">
                  <c:v>51.1</c:v>
                </c:pt>
                <c:pt idx="16">
                  <c:v>40.299999999999997</c:v>
                </c:pt>
                <c:pt idx="17">
                  <c:v>50.1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工作表1!$D$1</c:f>
              <c:strCache>
                <c:ptCount val="1"/>
                <c:pt idx="0">
                  <c:v>官方</c:v>
                </c:pt>
              </c:strCache>
            </c:strRef>
          </c:tx>
          <c:spPr>
            <a:ln w="19050">
              <a:prstDash val="sysDash"/>
            </a:ln>
          </c:spPr>
          <c:marker>
            <c:spPr>
              <a:ln w="19050"/>
            </c:spPr>
          </c:marker>
          <c:dLbls>
            <c:dLbl>
              <c:idx val="16"/>
              <c:layout>
                <c:manualLayout>
                  <c:x val="-1.690163000892116E-16"/>
                  <c:y val="-1.22392533091760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-6.7567567567567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工作表1!$A$2:$A$19</c:f>
              <c:numCache>
                <c:formatCode>General</c:formatCode>
                <c:ptCount val="18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9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  <c:pt idx="15">
                  <c:v>1</c:v>
                </c:pt>
                <c:pt idx="16">
                  <c:v>2</c:v>
                </c:pt>
                <c:pt idx="17">
                  <c:v>3</c:v>
                </c:pt>
              </c:numCache>
            </c:numRef>
          </c:cat>
          <c:val>
            <c:numRef>
              <c:f>工作表1!$D$2:$D$19</c:f>
              <c:numCache>
                <c:formatCode>General</c:formatCode>
                <c:ptCount val="18"/>
                <c:pt idx="0">
                  <c:v>50.2</c:v>
                </c:pt>
                <c:pt idx="1">
                  <c:v>50</c:v>
                </c:pt>
                <c:pt idx="2">
                  <c:v>49.4</c:v>
                </c:pt>
                <c:pt idx="3">
                  <c:v>49.5</c:v>
                </c:pt>
                <c:pt idx="4">
                  <c:v>49.2</c:v>
                </c:pt>
                <c:pt idx="5">
                  <c:v>50.5</c:v>
                </c:pt>
                <c:pt idx="6">
                  <c:v>50.1</c:v>
                </c:pt>
                <c:pt idx="7">
                  <c:v>49.4</c:v>
                </c:pt>
                <c:pt idx="8">
                  <c:v>49.4</c:v>
                </c:pt>
                <c:pt idx="9">
                  <c:v>49.7</c:v>
                </c:pt>
                <c:pt idx="10">
                  <c:v>49.5</c:v>
                </c:pt>
                <c:pt idx="11">
                  <c:v>49.8</c:v>
                </c:pt>
                <c:pt idx="12">
                  <c:v>49.3</c:v>
                </c:pt>
                <c:pt idx="13">
                  <c:v>50.2</c:v>
                </c:pt>
                <c:pt idx="14">
                  <c:v>50.2</c:v>
                </c:pt>
                <c:pt idx="15" formatCode="0.0_ ">
                  <c:v>50</c:v>
                </c:pt>
                <c:pt idx="16" formatCode="0.0_ ">
                  <c:v>35.700000000000003</c:v>
                </c:pt>
                <c:pt idx="17" formatCode="0.0_ ">
                  <c:v>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628032"/>
        <c:axId val="67589184"/>
      </c:lineChart>
      <c:catAx>
        <c:axId val="7562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7589184"/>
        <c:crosses val="autoZero"/>
        <c:auto val="1"/>
        <c:lblAlgn val="ctr"/>
        <c:lblOffset val="100"/>
        <c:noMultiLvlLbl val="0"/>
      </c:catAx>
      <c:valAx>
        <c:axId val="67589184"/>
        <c:scaling>
          <c:orientation val="minMax"/>
          <c:min val="35"/>
        </c:scaling>
        <c:delete val="0"/>
        <c:axPos val="l"/>
        <c:numFmt formatCode="General" sourceLinked="1"/>
        <c:majorTickMark val="out"/>
        <c:minorTickMark val="none"/>
        <c:tickLblPos val="nextTo"/>
        <c:crossAx val="7562803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97820870585308E-2"/>
          <c:y val="6.3845358063072108E-2"/>
          <c:w val="0.87919109151988051"/>
          <c:h val="0.69905483474147623"/>
        </c:manualLayout>
      </c:layout>
      <c:lineChart>
        <c:grouping val="standard"/>
        <c:varyColors val="0"/>
        <c:ser>
          <c:idx val="0"/>
          <c:order val="0"/>
          <c:tx>
            <c:v>Shenzhen Stock Exchange: Index: Composite</c:v>
          </c:tx>
          <c:spPr>
            <a:ln w="28575">
              <a:solidFill>
                <a:srgbClr val="792D82"/>
              </a:solidFill>
              <a:prstDash val="sysDot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'制图 5 - Chart Data'!$A$12:$A$91</c:f>
              <c:numCache>
                <c:formatCode>mm/dd/yyyy</c:formatCode>
                <c:ptCount val="80"/>
                <c:pt idx="0">
                  <c:v>43921</c:v>
                </c:pt>
                <c:pt idx="1">
                  <c:v>43920</c:v>
                </c:pt>
                <c:pt idx="2">
                  <c:v>43917</c:v>
                </c:pt>
                <c:pt idx="3">
                  <c:v>43916</c:v>
                </c:pt>
                <c:pt idx="4">
                  <c:v>43915</c:v>
                </c:pt>
                <c:pt idx="5">
                  <c:v>43914</c:v>
                </c:pt>
                <c:pt idx="6">
                  <c:v>43913</c:v>
                </c:pt>
                <c:pt idx="7">
                  <c:v>43910</c:v>
                </c:pt>
                <c:pt idx="8">
                  <c:v>43909</c:v>
                </c:pt>
                <c:pt idx="9">
                  <c:v>43908</c:v>
                </c:pt>
                <c:pt idx="10">
                  <c:v>43907</c:v>
                </c:pt>
                <c:pt idx="11">
                  <c:v>43906</c:v>
                </c:pt>
                <c:pt idx="12">
                  <c:v>43903</c:v>
                </c:pt>
                <c:pt idx="13">
                  <c:v>43902</c:v>
                </c:pt>
                <c:pt idx="14">
                  <c:v>43901</c:v>
                </c:pt>
                <c:pt idx="15">
                  <c:v>43900</c:v>
                </c:pt>
                <c:pt idx="16">
                  <c:v>43899</c:v>
                </c:pt>
                <c:pt idx="17">
                  <c:v>43896</c:v>
                </c:pt>
                <c:pt idx="18">
                  <c:v>43895</c:v>
                </c:pt>
                <c:pt idx="19">
                  <c:v>43894</c:v>
                </c:pt>
                <c:pt idx="20">
                  <c:v>43893</c:v>
                </c:pt>
                <c:pt idx="21">
                  <c:v>43892</c:v>
                </c:pt>
                <c:pt idx="22">
                  <c:v>43889</c:v>
                </c:pt>
                <c:pt idx="23">
                  <c:v>43888</c:v>
                </c:pt>
                <c:pt idx="24">
                  <c:v>43887</c:v>
                </c:pt>
                <c:pt idx="25">
                  <c:v>43886</c:v>
                </c:pt>
                <c:pt idx="26">
                  <c:v>43885</c:v>
                </c:pt>
                <c:pt idx="27">
                  <c:v>43882</c:v>
                </c:pt>
                <c:pt idx="28">
                  <c:v>43881</c:v>
                </c:pt>
                <c:pt idx="29">
                  <c:v>43880</c:v>
                </c:pt>
                <c:pt idx="30">
                  <c:v>43879</c:v>
                </c:pt>
                <c:pt idx="31">
                  <c:v>43878</c:v>
                </c:pt>
                <c:pt idx="32">
                  <c:v>43875</c:v>
                </c:pt>
                <c:pt idx="33">
                  <c:v>43874</c:v>
                </c:pt>
                <c:pt idx="34">
                  <c:v>43873</c:v>
                </c:pt>
                <c:pt idx="35">
                  <c:v>43872</c:v>
                </c:pt>
                <c:pt idx="36">
                  <c:v>43871</c:v>
                </c:pt>
                <c:pt idx="37">
                  <c:v>43868</c:v>
                </c:pt>
                <c:pt idx="38">
                  <c:v>43867</c:v>
                </c:pt>
                <c:pt idx="39">
                  <c:v>43866</c:v>
                </c:pt>
                <c:pt idx="40">
                  <c:v>43865</c:v>
                </c:pt>
                <c:pt idx="41">
                  <c:v>43864</c:v>
                </c:pt>
                <c:pt idx="42">
                  <c:v>43853</c:v>
                </c:pt>
                <c:pt idx="43">
                  <c:v>43852</c:v>
                </c:pt>
                <c:pt idx="44">
                  <c:v>43851</c:v>
                </c:pt>
                <c:pt idx="45">
                  <c:v>43850</c:v>
                </c:pt>
                <c:pt idx="46">
                  <c:v>43847</c:v>
                </c:pt>
                <c:pt idx="47">
                  <c:v>43846</c:v>
                </c:pt>
                <c:pt idx="48">
                  <c:v>43845</c:v>
                </c:pt>
                <c:pt idx="49">
                  <c:v>43844</c:v>
                </c:pt>
                <c:pt idx="50">
                  <c:v>43843</c:v>
                </c:pt>
                <c:pt idx="51">
                  <c:v>43840</c:v>
                </c:pt>
                <c:pt idx="52">
                  <c:v>43839</c:v>
                </c:pt>
                <c:pt idx="53">
                  <c:v>43838</c:v>
                </c:pt>
                <c:pt idx="54">
                  <c:v>43837</c:v>
                </c:pt>
                <c:pt idx="55">
                  <c:v>43836</c:v>
                </c:pt>
                <c:pt idx="56">
                  <c:v>43833</c:v>
                </c:pt>
                <c:pt idx="57">
                  <c:v>43832</c:v>
                </c:pt>
                <c:pt idx="58">
                  <c:v>43830</c:v>
                </c:pt>
                <c:pt idx="59">
                  <c:v>43829</c:v>
                </c:pt>
                <c:pt idx="60">
                  <c:v>43826</c:v>
                </c:pt>
                <c:pt idx="61">
                  <c:v>43825</c:v>
                </c:pt>
                <c:pt idx="62">
                  <c:v>43824</c:v>
                </c:pt>
                <c:pt idx="63">
                  <c:v>43823</c:v>
                </c:pt>
                <c:pt idx="64">
                  <c:v>43822</c:v>
                </c:pt>
                <c:pt idx="65">
                  <c:v>43819</c:v>
                </c:pt>
                <c:pt idx="66">
                  <c:v>43818</c:v>
                </c:pt>
                <c:pt idx="67">
                  <c:v>43817</c:v>
                </c:pt>
                <c:pt idx="68">
                  <c:v>43816</c:v>
                </c:pt>
                <c:pt idx="69">
                  <c:v>43815</c:v>
                </c:pt>
                <c:pt idx="70">
                  <c:v>43812</c:v>
                </c:pt>
                <c:pt idx="71">
                  <c:v>43811</c:v>
                </c:pt>
                <c:pt idx="72">
                  <c:v>43810</c:v>
                </c:pt>
                <c:pt idx="73">
                  <c:v>43809</c:v>
                </c:pt>
                <c:pt idx="74">
                  <c:v>43808</c:v>
                </c:pt>
                <c:pt idx="75">
                  <c:v>43805</c:v>
                </c:pt>
                <c:pt idx="76">
                  <c:v>43804</c:v>
                </c:pt>
                <c:pt idx="77">
                  <c:v>43803</c:v>
                </c:pt>
                <c:pt idx="78">
                  <c:v>43802</c:v>
                </c:pt>
                <c:pt idx="79">
                  <c:v>43801</c:v>
                </c:pt>
              </c:numCache>
            </c:numRef>
          </c:cat>
          <c:val>
            <c:numRef>
              <c:f>'制图 5 - Chart Data'!$B$12:$B$91</c:f>
              <c:numCache>
                <c:formatCode>#,##0.000</c:formatCode>
                <c:ptCount val="80"/>
                <c:pt idx="0">
                  <c:v>1665.93</c:v>
                </c:pt>
                <c:pt idx="1">
                  <c:v>1657.55</c:v>
                </c:pt>
                <c:pt idx="2">
                  <c:v>1693.35</c:v>
                </c:pt>
                <c:pt idx="3">
                  <c:v>1701.15</c:v>
                </c:pt>
                <c:pt idx="4">
                  <c:v>1714.86</c:v>
                </c:pt>
                <c:pt idx="5">
                  <c:v>1666.22</c:v>
                </c:pt>
                <c:pt idx="6">
                  <c:v>1631.88</c:v>
                </c:pt>
                <c:pt idx="7">
                  <c:v>1704.46</c:v>
                </c:pt>
                <c:pt idx="8">
                  <c:v>1682.93</c:v>
                </c:pt>
                <c:pt idx="9">
                  <c:v>1678.25</c:v>
                </c:pt>
                <c:pt idx="10">
                  <c:v>1704.74</c:v>
                </c:pt>
                <c:pt idx="11">
                  <c:v>1712.02</c:v>
                </c:pt>
                <c:pt idx="12">
                  <c:v>1798.99</c:v>
                </c:pt>
                <c:pt idx="13">
                  <c:v>1818.56</c:v>
                </c:pt>
                <c:pt idx="14">
                  <c:v>1859.4</c:v>
                </c:pt>
                <c:pt idx="15">
                  <c:v>1887.34</c:v>
                </c:pt>
                <c:pt idx="16">
                  <c:v>1842.66</c:v>
                </c:pt>
                <c:pt idx="17">
                  <c:v>1915.17</c:v>
                </c:pt>
                <c:pt idx="18">
                  <c:v>1929.44</c:v>
                </c:pt>
                <c:pt idx="19">
                  <c:v>1895.74</c:v>
                </c:pt>
                <c:pt idx="20">
                  <c:v>1888.92</c:v>
                </c:pt>
                <c:pt idx="21">
                  <c:v>1869.65</c:v>
                </c:pt>
                <c:pt idx="22">
                  <c:v>1801.75</c:v>
                </c:pt>
                <c:pt idx="23">
                  <c:v>1895.13</c:v>
                </c:pt>
                <c:pt idx="24">
                  <c:v>1890.6</c:v>
                </c:pt>
                <c:pt idx="25">
                  <c:v>1943.17</c:v>
                </c:pt>
                <c:pt idx="26">
                  <c:v>1933.36</c:v>
                </c:pt>
                <c:pt idx="27">
                  <c:v>1907.35</c:v>
                </c:pt>
                <c:pt idx="28">
                  <c:v>1886.14</c:v>
                </c:pt>
                <c:pt idx="29">
                  <c:v>1846.4</c:v>
                </c:pt>
                <c:pt idx="30">
                  <c:v>1856.56</c:v>
                </c:pt>
                <c:pt idx="31">
                  <c:v>1835.96</c:v>
                </c:pt>
                <c:pt idx="32">
                  <c:v>1779.43</c:v>
                </c:pt>
                <c:pt idx="33">
                  <c:v>1771.61</c:v>
                </c:pt>
                <c:pt idx="34">
                  <c:v>1785.33</c:v>
                </c:pt>
                <c:pt idx="35">
                  <c:v>1758.02</c:v>
                </c:pt>
                <c:pt idx="36">
                  <c:v>1757.26</c:v>
                </c:pt>
                <c:pt idx="37">
                  <c:v>1736.17</c:v>
                </c:pt>
                <c:pt idx="38">
                  <c:v>1727.24</c:v>
                </c:pt>
                <c:pt idx="39">
                  <c:v>1678.64</c:v>
                </c:pt>
                <c:pt idx="40">
                  <c:v>1638.02</c:v>
                </c:pt>
                <c:pt idx="41">
                  <c:v>1609</c:v>
                </c:pt>
                <c:pt idx="42">
                  <c:v>1756.82</c:v>
                </c:pt>
                <c:pt idx="43">
                  <c:v>1819.61</c:v>
                </c:pt>
                <c:pt idx="44">
                  <c:v>1806.54</c:v>
                </c:pt>
                <c:pt idx="45">
                  <c:v>1829.95</c:v>
                </c:pt>
                <c:pt idx="46">
                  <c:v>1806.28</c:v>
                </c:pt>
                <c:pt idx="47">
                  <c:v>1811.57</c:v>
                </c:pt>
                <c:pt idx="48">
                  <c:v>1814.21</c:v>
                </c:pt>
                <c:pt idx="49">
                  <c:v>1818.13</c:v>
                </c:pt>
                <c:pt idx="50">
                  <c:v>1822.35</c:v>
                </c:pt>
                <c:pt idx="51">
                  <c:v>1797.88</c:v>
                </c:pt>
                <c:pt idx="52">
                  <c:v>1800.64</c:v>
                </c:pt>
                <c:pt idx="53">
                  <c:v>1769.58</c:v>
                </c:pt>
                <c:pt idx="54">
                  <c:v>1791.85</c:v>
                </c:pt>
                <c:pt idx="55">
                  <c:v>1768.68</c:v>
                </c:pt>
                <c:pt idx="56">
                  <c:v>1760.85</c:v>
                </c:pt>
                <c:pt idx="57">
                  <c:v>1756.16</c:v>
                </c:pt>
                <c:pt idx="58">
                  <c:v>1722.95</c:v>
                </c:pt>
                <c:pt idx="59">
                  <c:v>1713.51</c:v>
                </c:pt>
                <c:pt idx="60">
                  <c:v>1697.91</c:v>
                </c:pt>
                <c:pt idx="61">
                  <c:v>1709.45</c:v>
                </c:pt>
                <c:pt idx="62">
                  <c:v>1697.21</c:v>
                </c:pt>
                <c:pt idx="63">
                  <c:v>1690.74</c:v>
                </c:pt>
                <c:pt idx="64">
                  <c:v>1667.71</c:v>
                </c:pt>
                <c:pt idx="65">
                  <c:v>1700.29</c:v>
                </c:pt>
                <c:pt idx="66">
                  <c:v>1713.03</c:v>
                </c:pt>
                <c:pt idx="67">
                  <c:v>1709.44</c:v>
                </c:pt>
                <c:pt idx="68">
                  <c:v>1708.78</c:v>
                </c:pt>
                <c:pt idx="69">
                  <c:v>1686.41</c:v>
                </c:pt>
                <c:pt idx="70">
                  <c:v>1660.55</c:v>
                </c:pt>
                <c:pt idx="71">
                  <c:v>1636.33</c:v>
                </c:pt>
                <c:pt idx="72">
                  <c:v>1639.5</c:v>
                </c:pt>
                <c:pt idx="73">
                  <c:v>1646.82</c:v>
                </c:pt>
                <c:pt idx="74">
                  <c:v>1640.51</c:v>
                </c:pt>
                <c:pt idx="75">
                  <c:v>1640.33</c:v>
                </c:pt>
                <c:pt idx="76">
                  <c:v>1626.97</c:v>
                </c:pt>
                <c:pt idx="77">
                  <c:v>1608.52</c:v>
                </c:pt>
                <c:pt idx="78">
                  <c:v>1605.33</c:v>
                </c:pt>
                <c:pt idx="79">
                  <c:v>1596.6</c:v>
                </c:pt>
              </c:numCache>
            </c:numRef>
          </c:val>
          <c:smooth val="0"/>
        </c:ser>
        <c:ser>
          <c:idx val="1"/>
          <c:order val="1"/>
          <c:tx>
            <c:v>Shanghai Stock Exchange: Index: Composite</c:v>
          </c:tx>
          <c:spPr>
            <a:ln w="28575">
              <a:solidFill>
                <a:srgbClr val="05999A"/>
              </a:solidFill>
              <a:prstDash val="solid"/>
            </a:ln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'制图 5 - Chart Data'!$A$12:$A$91</c:f>
              <c:numCache>
                <c:formatCode>mm/dd/yyyy</c:formatCode>
                <c:ptCount val="80"/>
                <c:pt idx="0">
                  <c:v>43921</c:v>
                </c:pt>
                <c:pt idx="1">
                  <c:v>43920</c:v>
                </c:pt>
                <c:pt idx="2">
                  <c:v>43917</c:v>
                </c:pt>
                <c:pt idx="3">
                  <c:v>43916</c:v>
                </c:pt>
                <c:pt idx="4">
                  <c:v>43915</c:v>
                </c:pt>
                <c:pt idx="5">
                  <c:v>43914</c:v>
                </c:pt>
                <c:pt idx="6">
                  <c:v>43913</c:v>
                </c:pt>
                <c:pt idx="7">
                  <c:v>43910</c:v>
                </c:pt>
                <c:pt idx="8">
                  <c:v>43909</c:v>
                </c:pt>
                <c:pt idx="9">
                  <c:v>43908</c:v>
                </c:pt>
                <c:pt idx="10">
                  <c:v>43907</c:v>
                </c:pt>
                <c:pt idx="11">
                  <c:v>43906</c:v>
                </c:pt>
                <c:pt idx="12">
                  <c:v>43903</c:v>
                </c:pt>
                <c:pt idx="13">
                  <c:v>43902</c:v>
                </c:pt>
                <c:pt idx="14">
                  <c:v>43901</c:v>
                </c:pt>
                <c:pt idx="15">
                  <c:v>43900</c:v>
                </c:pt>
                <c:pt idx="16">
                  <c:v>43899</c:v>
                </c:pt>
                <c:pt idx="17">
                  <c:v>43896</c:v>
                </c:pt>
                <c:pt idx="18">
                  <c:v>43895</c:v>
                </c:pt>
                <c:pt idx="19">
                  <c:v>43894</c:v>
                </c:pt>
                <c:pt idx="20">
                  <c:v>43893</c:v>
                </c:pt>
                <c:pt idx="21">
                  <c:v>43892</c:v>
                </c:pt>
                <c:pt idx="22">
                  <c:v>43889</c:v>
                </c:pt>
                <c:pt idx="23">
                  <c:v>43888</c:v>
                </c:pt>
                <c:pt idx="24">
                  <c:v>43887</c:v>
                </c:pt>
                <c:pt idx="25">
                  <c:v>43886</c:v>
                </c:pt>
                <c:pt idx="26">
                  <c:v>43885</c:v>
                </c:pt>
                <c:pt idx="27">
                  <c:v>43882</c:v>
                </c:pt>
                <c:pt idx="28">
                  <c:v>43881</c:v>
                </c:pt>
                <c:pt idx="29">
                  <c:v>43880</c:v>
                </c:pt>
                <c:pt idx="30">
                  <c:v>43879</c:v>
                </c:pt>
                <c:pt idx="31">
                  <c:v>43878</c:v>
                </c:pt>
                <c:pt idx="32">
                  <c:v>43875</c:v>
                </c:pt>
                <c:pt idx="33">
                  <c:v>43874</c:v>
                </c:pt>
                <c:pt idx="34">
                  <c:v>43873</c:v>
                </c:pt>
                <c:pt idx="35">
                  <c:v>43872</c:v>
                </c:pt>
                <c:pt idx="36">
                  <c:v>43871</c:v>
                </c:pt>
                <c:pt idx="37">
                  <c:v>43868</c:v>
                </c:pt>
                <c:pt idx="38">
                  <c:v>43867</c:v>
                </c:pt>
                <c:pt idx="39">
                  <c:v>43866</c:v>
                </c:pt>
                <c:pt idx="40">
                  <c:v>43865</c:v>
                </c:pt>
                <c:pt idx="41">
                  <c:v>43864</c:v>
                </c:pt>
                <c:pt idx="42">
                  <c:v>43853</c:v>
                </c:pt>
                <c:pt idx="43">
                  <c:v>43852</c:v>
                </c:pt>
                <c:pt idx="44">
                  <c:v>43851</c:v>
                </c:pt>
                <c:pt idx="45">
                  <c:v>43850</c:v>
                </c:pt>
                <c:pt idx="46">
                  <c:v>43847</c:v>
                </c:pt>
                <c:pt idx="47">
                  <c:v>43846</c:v>
                </c:pt>
                <c:pt idx="48">
                  <c:v>43845</c:v>
                </c:pt>
                <c:pt idx="49">
                  <c:v>43844</c:v>
                </c:pt>
                <c:pt idx="50">
                  <c:v>43843</c:v>
                </c:pt>
                <c:pt idx="51">
                  <c:v>43840</c:v>
                </c:pt>
                <c:pt idx="52">
                  <c:v>43839</c:v>
                </c:pt>
                <c:pt idx="53">
                  <c:v>43838</c:v>
                </c:pt>
                <c:pt idx="54">
                  <c:v>43837</c:v>
                </c:pt>
                <c:pt idx="55">
                  <c:v>43836</c:v>
                </c:pt>
                <c:pt idx="56">
                  <c:v>43833</c:v>
                </c:pt>
                <c:pt idx="57">
                  <c:v>43832</c:v>
                </c:pt>
                <c:pt idx="58">
                  <c:v>43830</c:v>
                </c:pt>
                <c:pt idx="59">
                  <c:v>43829</c:v>
                </c:pt>
                <c:pt idx="60">
                  <c:v>43826</c:v>
                </c:pt>
                <c:pt idx="61">
                  <c:v>43825</c:v>
                </c:pt>
                <c:pt idx="62">
                  <c:v>43824</c:v>
                </c:pt>
                <c:pt idx="63">
                  <c:v>43823</c:v>
                </c:pt>
                <c:pt idx="64">
                  <c:v>43822</c:v>
                </c:pt>
                <c:pt idx="65">
                  <c:v>43819</c:v>
                </c:pt>
                <c:pt idx="66">
                  <c:v>43818</c:v>
                </c:pt>
                <c:pt idx="67">
                  <c:v>43817</c:v>
                </c:pt>
                <c:pt idx="68">
                  <c:v>43816</c:v>
                </c:pt>
                <c:pt idx="69">
                  <c:v>43815</c:v>
                </c:pt>
                <c:pt idx="70">
                  <c:v>43812</c:v>
                </c:pt>
                <c:pt idx="71">
                  <c:v>43811</c:v>
                </c:pt>
                <c:pt idx="72">
                  <c:v>43810</c:v>
                </c:pt>
                <c:pt idx="73">
                  <c:v>43809</c:v>
                </c:pt>
                <c:pt idx="74">
                  <c:v>43808</c:v>
                </c:pt>
                <c:pt idx="75">
                  <c:v>43805</c:v>
                </c:pt>
                <c:pt idx="76">
                  <c:v>43804</c:v>
                </c:pt>
                <c:pt idx="77">
                  <c:v>43803</c:v>
                </c:pt>
                <c:pt idx="78">
                  <c:v>43802</c:v>
                </c:pt>
                <c:pt idx="79">
                  <c:v>43801</c:v>
                </c:pt>
              </c:numCache>
            </c:numRef>
          </c:cat>
          <c:val>
            <c:numRef>
              <c:f>'制图 5 - Chart Data'!$C$12:$C$91</c:f>
              <c:numCache>
                <c:formatCode>#,##0.000</c:formatCode>
                <c:ptCount val="80"/>
                <c:pt idx="0">
                  <c:v>2750.3</c:v>
                </c:pt>
                <c:pt idx="1">
                  <c:v>2747.21</c:v>
                </c:pt>
                <c:pt idx="2">
                  <c:v>2772.2</c:v>
                </c:pt>
                <c:pt idx="3">
                  <c:v>2764.91</c:v>
                </c:pt>
                <c:pt idx="4">
                  <c:v>2781.59</c:v>
                </c:pt>
                <c:pt idx="5">
                  <c:v>2722.44</c:v>
                </c:pt>
                <c:pt idx="6">
                  <c:v>2660.17</c:v>
                </c:pt>
                <c:pt idx="7">
                  <c:v>2745.62</c:v>
                </c:pt>
                <c:pt idx="8">
                  <c:v>2702.13</c:v>
                </c:pt>
                <c:pt idx="9">
                  <c:v>2728.76</c:v>
                </c:pt>
                <c:pt idx="10">
                  <c:v>2779.64</c:v>
                </c:pt>
                <c:pt idx="11">
                  <c:v>2789.25</c:v>
                </c:pt>
                <c:pt idx="12">
                  <c:v>2887.43</c:v>
                </c:pt>
                <c:pt idx="13">
                  <c:v>2923.49</c:v>
                </c:pt>
                <c:pt idx="14">
                  <c:v>2968.52</c:v>
                </c:pt>
                <c:pt idx="15">
                  <c:v>2996.76</c:v>
                </c:pt>
                <c:pt idx="16">
                  <c:v>2943.29</c:v>
                </c:pt>
                <c:pt idx="17">
                  <c:v>3034.51</c:v>
                </c:pt>
                <c:pt idx="18">
                  <c:v>3071.68</c:v>
                </c:pt>
                <c:pt idx="19">
                  <c:v>3011.67</c:v>
                </c:pt>
                <c:pt idx="20">
                  <c:v>2992.9</c:v>
                </c:pt>
                <c:pt idx="21">
                  <c:v>2970.93</c:v>
                </c:pt>
                <c:pt idx="22">
                  <c:v>2880.3</c:v>
                </c:pt>
                <c:pt idx="23">
                  <c:v>2991.33</c:v>
                </c:pt>
                <c:pt idx="24">
                  <c:v>2987.93</c:v>
                </c:pt>
                <c:pt idx="25">
                  <c:v>3013.05</c:v>
                </c:pt>
                <c:pt idx="26">
                  <c:v>3031.23</c:v>
                </c:pt>
                <c:pt idx="27">
                  <c:v>3039.67</c:v>
                </c:pt>
                <c:pt idx="28">
                  <c:v>3030.15</c:v>
                </c:pt>
                <c:pt idx="29">
                  <c:v>2975.4</c:v>
                </c:pt>
                <c:pt idx="30">
                  <c:v>2984.97</c:v>
                </c:pt>
                <c:pt idx="31">
                  <c:v>2983.62</c:v>
                </c:pt>
                <c:pt idx="32">
                  <c:v>2917.01</c:v>
                </c:pt>
                <c:pt idx="33">
                  <c:v>2906.07</c:v>
                </c:pt>
                <c:pt idx="34">
                  <c:v>2926.9</c:v>
                </c:pt>
                <c:pt idx="35">
                  <c:v>2901.67</c:v>
                </c:pt>
                <c:pt idx="36">
                  <c:v>2890.49</c:v>
                </c:pt>
                <c:pt idx="37">
                  <c:v>2875.96</c:v>
                </c:pt>
                <c:pt idx="38">
                  <c:v>2866.51</c:v>
                </c:pt>
                <c:pt idx="39">
                  <c:v>2818.09</c:v>
                </c:pt>
                <c:pt idx="40">
                  <c:v>2783.29</c:v>
                </c:pt>
                <c:pt idx="41">
                  <c:v>2746.61</c:v>
                </c:pt>
                <c:pt idx="42">
                  <c:v>2976.53</c:v>
                </c:pt>
                <c:pt idx="43">
                  <c:v>3060.75</c:v>
                </c:pt>
                <c:pt idx="44">
                  <c:v>3052.14</c:v>
                </c:pt>
                <c:pt idx="45">
                  <c:v>3095.79</c:v>
                </c:pt>
                <c:pt idx="46">
                  <c:v>3075.5</c:v>
                </c:pt>
                <c:pt idx="47">
                  <c:v>3074.08</c:v>
                </c:pt>
                <c:pt idx="48">
                  <c:v>3090.04</c:v>
                </c:pt>
                <c:pt idx="49">
                  <c:v>3106.82</c:v>
                </c:pt>
                <c:pt idx="50">
                  <c:v>3115.57</c:v>
                </c:pt>
                <c:pt idx="51">
                  <c:v>3092.29</c:v>
                </c:pt>
                <c:pt idx="52">
                  <c:v>3094.88</c:v>
                </c:pt>
                <c:pt idx="53">
                  <c:v>3066.89</c:v>
                </c:pt>
                <c:pt idx="54">
                  <c:v>3104.8</c:v>
                </c:pt>
                <c:pt idx="55">
                  <c:v>3083.41</c:v>
                </c:pt>
                <c:pt idx="56">
                  <c:v>3083.79</c:v>
                </c:pt>
                <c:pt idx="57">
                  <c:v>3085.2</c:v>
                </c:pt>
                <c:pt idx="58">
                  <c:v>3050.12</c:v>
                </c:pt>
                <c:pt idx="59">
                  <c:v>3040.02</c:v>
                </c:pt>
                <c:pt idx="60">
                  <c:v>3005.04</c:v>
                </c:pt>
                <c:pt idx="61">
                  <c:v>3007.35</c:v>
                </c:pt>
                <c:pt idx="62">
                  <c:v>2981.88</c:v>
                </c:pt>
                <c:pt idx="63">
                  <c:v>2982.68</c:v>
                </c:pt>
                <c:pt idx="64">
                  <c:v>2962.75</c:v>
                </c:pt>
                <c:pt idx="65">
                  <c:v>3004.94</c:v>
                </c:pt>
                <c:pt idx="66">
                  <c:v>3017.07</c:v>
                </c:pt>
                <c:pt idx="67">
                  <c:v>3017.04</c:v>
                </c:pt>
                <c:pt idx="68">
                  <c:v>3022.42</c:v>
                </c:pt>
                <c:pt idx="69">
                  <c:v>2984.39</c:v>
                </c:pt>
                <c:pt idx="70">
                  <c:v>2967.68</c:v>
                </c:pt>
                <c:pt idx="71">
                  <c:v>2915.7</c:v>
                </c:pt>
                <c:pt idx="72">
                  <c:v>2924.42</c:v>
                </c:pt>
                <c:pt idx="73">
                  <c:v>2917.32</c:v>
                </c:pt>
                <c:pt idx="74">
                  <c:v>2914.48</c:v>
                </c:pt>
                <c:pt idx="75">
                  <c:v>2912.01</c:v>
                </c:pt>
                <c:pt idx="76">
                  <c:v>2899.47</c:v>
                </c:pt>
                <c:pt idx="77">
                  <c:v>2878.12</c:v>
                </c:pt>
                <c:pt idx="78">
                  <c:v>2884.7</c:v>
                </c:pt>
                <c:pt idx="79">
                  <c:v>2875.81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38272"/>
        <c:axId val="67587456"/>
      </c:lineChart>
      <c:dateAx>
        <c:axId val="117238272"/>
        <c:scaling>
          <c:orientation val="minMax"/>
        </c:scaling>
        <c:delete val="0"/>
        <c:axPos val="b"/>
        <c:numFmt formatCode="yyyy/m" sourceLinked="0"/>
        <c:majorTickMark val="out"/>
        <c:minorTickMark val="none"/>
        <c:tickLblPos val="low"/>
        <c:txPr>
          <a:bodyPr rot="0"/>
          <a:lstStyle/>
          <a:p>
            <a:pPr>
              <a:defRPr sz="110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67587456"/>
        <c:crosses val="autoZero"/>
        <c:auto val="1"/>
        <c:lblOffset val="100"/>
        <c:baseTimeUnit val="days"/>
        <c:majorUnit val="1"/>
        <c:majorTimeUnit val="months"/>
      </c:dateAx>
      <c:valAx>
        <c:axId val="67587456"/>
        <c:scaling>
          <c:orientation val="minMax"/>
          <c:max val="3116"/>
          <c:min val="1500"/>
        </c:scaling>
        <c:delete val="0"/>
        <c:axPos val="l"/>
        <c:numFmt formatCode="#,##0_);[Red]\(#,##0\)" sourceLinked="0"/>
        <c:majorTickMark val="out"/>
        <c:minorTickMark val="none"/>
        <c:tickLblPos val="nextTo"/>
        <c:spPr>
          <a:ln>
            <a:solidFill>
              <a:schemeClr val="bg1">
                <a:lumMod val="65000"/>
              </a:schemeClr>
            </a:solidFill>
          </a:ln>
        </c:spPr>
        <c:txPr>
          <a:bodyPr rot="0"/>
          <a:lstStyle/>
          <a:p>
            <a:pPr>
              <a:defRPr sz="105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117238272"/>
        <c:crosses val="autoZero"/>
        <c:crossBetween val="between"/>
        <c:majorUnit val="400"/>
      </c:valAx>
    </c:plotArea>
    <c:legend>
      <c:legendPos val="b"/>
      <c:layout>
        <c:manualLayout>
          <c:xMode val="edge"/>
          <c:yMode val="edge"/>
          <c:x val="0.15608041094186026"/>
          <c:y val="0.92207761881095629"/>
          <c:w val="0.75104459572350291"/>
          <c:h val="6.7607161613918582E-2"/>
        </c:manualLayout>
      </c:layout>
      <c:overlay val="0"/>
      <c:txPr>
        <a:bodyPr/>
        <a:lstStyle/>
        <a:p>
          <a:pPr>
            <a:defRPr sz="700" b="1" i="0" baseline="0">
              <a:solidFill>
                <a:srgbClr val="000000"/>
              </a:solidFill>
            </a:defRPr>
          </a:pPr>
          <a:endParaRPr lang="zh-TW"/>
        </a:p>
      </c:txPr>
    </c:legend>
    <c:plotVisOnly val="1"/>
    <c:dispBlanksAs val="span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CN: Spot Exchange Rate: CFETC: Closing Price: USD</c:v>
          </c:tx>
          <c:spPr>
            <a:ln w="25400">
              <a:solidFill>
                <a:srgbClr val="05999A"/>
              </a:solidFill>
              <a:prstDash val="solid"/>
            </a:ln>
          </c:spPr>
          <c:marker>
            <c:symbol val="none"/>
          </c:marker>
          <c:cat>
            <c:numRef>
              <c:f>'制图 2 - Chart Data (2)'!$A$12:$A$313</c:f>
              <c:numCache>
                <c:formatCode>mm/dd/yyyy</c:formatCode>
                <c:ptCount val="302"/>
                <c:pt idx="0">
                  <c:v>43921</c:v>
                </c:pt>
                <c:pt idx="1">
                  <c:v>43920</c:v>
                </c:pt>
                <c:pt idx="2">
                  <c:v>43917</c:v>
                </c:pt>
                <c:pt idx="3">
                  <c:v>43916</c:v>
                </c:pt>
                <c:pt idx="4">
                  <c:v>43915</c:v>
                </c:pt>
                <c:pt idx="5">
                  <c:v>43914</c:v>
                </c:pt>
                <c:pt idx="6">
                  <c:v>43913</c:v>
                </c:pt>
                <c:pt idx="7">
                  <c:v>43910</c:v>
                </c:pt>
                <c:pt idx="8">
                  <c:v>43909</c:v>
                </c:pt>
                <c:pt idx="9">
                  <c:v>43908</c:v>
                </c:pt>
                <c:pt idx="10">
                  <c:v>43907</c:v>
                </c:pt>
                <c:pt idx="11">
                  <c:v>43906</c:v>
                </c:pt>
                <c:pt idx="12">
                  <c:v>43903</c:v>
                </c:pt>
                <c:pt idx="13">
                  <c:v>43902</c:v>
                </c:pt>
                <c:pt idx="14">
                  <c:v>43901</c:v>
                </c:pt>
                <c:pt idx="15">
                  <c:v>43900</c:v>
                </c:pt>
                <c:pt idx="16">
                  <c:v>43899</c:v>
                </c:pt>
                <c:pt idx="17">
                  <c:v>43896</c:v>
                </c:pt>
                <c:pt idx="18">
                  <c:v>43895</c:v>
                </c:pt>
                <c:pt idx="19">
                  <c:v>43894</c:v>
                </c:pt>
                <c:pt idx="20">
                  <c:v>43893</c:v>
                </c:pt>
                <c:pt idx="21">
                  <c:v>43892</c:v>
                </c:pt>
                <c:pt idx="22">
                  <c:v>43889</c:v>
                </c:pt>
                <c:pt idx="23">
                  <c:v>43888</c:v>
                </c:pt>
                <c:pt idx="24">
                  <c:v>43887</c:v>
                </c:pt>
                <c:pt idx="25">
                  <c:v>43886</c:v>
                </c:pt>
                <c:pt idx="26">
                  <c:v>43885</c:v>
                </c:pt>
                <c:pt idx="27">
                  <c:v>43882</c:v>
                </c:pt>
                <c:pt idx="28">
                  <c:v>43881</c:v>
                </c:pt>
                <c:pt idx="29">
                  <c:v>43880</c:v>
                </c:pt>
                <c:pt idx="30">
                  <c:v>43879</c:v>
                </c:pt>
                <c:pt idx="31">
                  <c:v>43878</c:v>
                </c:pt>
                <c:pt idx="32">
                  <c:v>43875</c:v>
                </c:pt>
                <c:pt idx="33">
                  <c:v>43874</c:v>
                </c:pt>
                <c:pt idx="34">
                  <c:v>43873</c:v>
                </c:pt>
                <c:pt idx="35">
                  <c:v>43872</c:v>
                </c:pt>
                <c:pt idx="36">
                  <c:v>43871</c:v>
                </c:pt>
                <c:pt idx="37">
                  <c:v>43868</c:v>
                </c:pt>
                <c:pt idx="38">
                  <c:v>43867</c:v>
                </c:pt>
                <c:pt idx="39">
                  <c:v>43866</c:v>
                </c:pt>
                <c:pt idx="40">
                  <c:v>43865</c:v>
                </c:pt>
                <c:pt idx="41">
                  <c:v>43864</c:v>
                </c:pt>
                <c:pt idx="42">
                  <c:v>43853</c:v>
                </c:pt>
                <c:pt idx="43">
                  <c:v>43852</c:v>
                </c:pt>
                <c:pt idx="44">
                  <c:v>43851</c:v>
                </c:pt>
                <c:pt idx="45">
                  <c:v>43850</c:v>
                </c:pt>
                <c:pt idx="46">
                  <c:v>43847</c:v>
                </c:pt>
                <c:pt idx="47">
                  <c:v>43846</c:v>
                </c:pt>
                <c:pt idx="48">
                  <c:v>43845</c:v>
                </c:pt>
                <c:pt idx="49">
                  <c:v>43844</c:v>
                </c:pt>
                <c:pt idx="50">
                  <c:v>43843</c:v>
                </c:pt>
                <c:pt idx="51">
                  <c:v>43840</c:v>
                </c:pt>
                <c:pt idx="52">
                  <c:v>43839</c:v>
                </c:pt>
                <c:pt idx="53">
                  <c:v>43838</c:v>
                </c:pt>
                <c:pt idx="54">
                  <c:v>43837</c:v>
                </c:pt>
                <c:pt idx="55">
                  <c:v>43836</c:v>
                </c:pt>
                <c:pt idx="56">
                  <c:v>43833</c:v>
                </c:pt>
                <c:pt idx="57">
                  <c:v>43832</c:v>
                </c:pt>
                <c:pt idx="58">
                  <c:v>43830</c:v>
                </c:pt>
                <c:pt idx="59">
                  <c:v>43829</c:v>
                </c:pt>
                <c:pt idx="60">
                  <c:v>43826</c:v>
                </c:pt>
                <c:pt idx="61">
                  <c:v>43825</c:v>
                </c:pt>
                <c:pt idx="62">
                  <c:v>43824</c:v>
                </c:pt>
                <c:pt idx="63">
                  <c:v>43823</c:v>
                </c:pt>
                <c:pt idx="64">
                  <c:v>43822</c:v>
                </c:pt>
                <c:pt idx="65">
                  <c:v>43819</c:v>
                </c:pt>
                <c:pt idx="66">
                  <c:v>43818</c:v>
                </c:pt>
                <c:pt idx="67">
                  <c:v>43817</c:v>
                </c:pt>
                <c:pt idx="68">
                  <c:v>43816</c:v>
                </c:pt>
                <c:pt idx="69">
                  <c:v>43815</c:v>
                </c:pt>
                <c:pt idx="70">
                  <c:v>43812</c:v>
                </c:pt>
                <c:pt idx="71">
                  <c:v>43811</c:v>
                </c:pt>
                <c:pt idx="72">
                  <c:v>43810</c:v>
                </c:pt>
                <c:pt idx="73">
                  <c:v>43809</c:v>
                </c:pt>
                <c:pt idx="74">
                  <c:v>43808</c:v>
                </c:pt>
                <c:pt idx="75">
                  <c:v>43805</c:v>
                </c:pt>
                <c:pt idx="76">
                  <c:v>43804</c:v>
                </c:pt>
                <c:pt idx="77">
                  <c:v>43803</c:v>
                </c:pt>
                <c:pt idx="78">
                  <c:v>43802</c:v>
                </c:pt>
                <c:pt idx="79">
                  <c:v>43801</c:v>
                </c:pt>
                <c:pt idx="80">
                  <c:v>43798</c:v>
                </c:pt>
                <c:pt idx="81">
                  <c:v>43797</c:v>
                </c:pt>
                <c:pt idx="82">
                  <c:v>43796</c:v>
                </c:pt>
                <c:pt idx="83">
                  <c:v>43795</c:v>
                </c:pt>
                <c:pt idx="84">
                  <c:v>43794</c:v>
                </c:pt>
                <c:pt idx="85">
                  <c:v>43791</c:v>
                </c:pt>
                <c:pt idx="86">
                  <c:v>43790</c:v>
                </c:pt>
                <c:pt idx="87">
                  <c:v>43789</c:v>
                </c:pt>
                <c:pt idx="88">
                  <c:v>43788</c:v>
                </c:pt>
                <c:pt idx="89">
                  <c:v>43787</c:v>
                </c:pt>
                <c:pt idx="90">
                  <c:v>43784</c:v>
                </c:pt>
                <c:pt idx="91">
                  <c:v>43783</c:v>
                </c:pt>
                <c:pt idx="92">
                  <c:v>43782</c:v>
                </c:pt>
                <c:pt idx="93">
                  <c:v>43781</c:v>
                </c:pt>
                <c:pt idx="94">
                  <c:v>43780</c:v>
                </c:pt>
                <c:pt idx="95">
                  <c:v>43777</c:v>
                </c:pt>
                <c:pt idx="96">
                  <c:v>43776</c:v>
                </c:pt>
                <c:pt idx="97">
                  <c:v>43775</c:v>
                </c:pt>
                <c:pt idx="98">
                  <c:v>43774</c:v>
                </c:pt>
                <c:pt idx="99">
                  <c:v>43773</c:v>
                </c:pt>
                <c:pt idx="100">
                  <c:v>43770</c:v>
                </c:pt>
                <c:pt idx="101">
                  <c:v>43769</c:v>
                </c:pt>
                <c:pt idx="102">
                  <c:v>43768</c:v>
                </c:pt>
                <c:pt idx="103">
                  <c:v>43767</c:v>
                </c:pt>
                <c:pt idx="104">
                  <c:v>43766</c:v>
                </c:pt>
                <c:pt idx="105">
                  <c:v>43763</c:v>
                </c:pt>
                <c:pt idx="106">
                  <c:v>43762</c:v>
                </c:pt>
                <c:pt idx="107">
                  <c:v>43761</c:v>
                </c:pt>
                <c:pt idx="108">
                  <c:v>43760</c:v>
                </c:pt>
                <c:pt idx="109">
                  <c:v>43759</c:v>
                </c:pt>
                <c:pt idx="110">
                  <c:v>43756</c:v>
                </c:pt>
                <c:pt idx="111">
                  <c:v>43755</c:v>
                </c:pt>
                <c:pt idx="112">
                  <c:v>43754</c:v>
                </c:pt>
                <c:pt idx="113">
                  <c:v>43753</c:v>
                </c:pt>
                <c:pt idx="114">
                  <c:v>43752</c:v>
                </c:pt>
                <c:pt idx="115">
                  <c:v>43749</c:v>
                </c:pt>
                <c:pt idx="116">
                  <c:v>43748</c:v>
                </c:pt>
                <c:pt idx="117">
                  <c:v>43747</c:v>
                </c:pt>
                <c:pt idx="118">
                  <c:v>43746</c:v>
                </c:pt>
                <c:pt idx="119">
                  <c:v>43738</c:v>
                </c:pt>
                <c:pt idx="120">
                  <c:v>43735</c:v>
                </c:pt>
                <c:pt idx="121">
                  <c:v>43734</c:v>
                </c:pt>
                <c:pt idx="122">
                  <c:v>43733</c:v>
                </c:pt>
                <c:pt idx="123">
                  <c:v>43732</c:v>
                </c:pt>
                <c:pt idx="124">
                  <c:v>43731</c:v>
                </c:pt>
                <c:pt idx="125">
                  <c:v>43728</c:v>
                </c:pt>
                <c:pt idx="126">
                  <c:v>43727</c:v>
                </c:pt>
                <c:pt idx="127">
                  <c:v>43726</c:v>
                </c:pt>
                <c:pt idx="128">
                  <c:v>43725</c:v>
                </c:pt>
                <c:pt idx="129">
                  <c:v>43724</c:v>
                </c:pt>
                <c:pt idx="130">
                  <c:v>43720</c:v>
                </c:pt>
                <c:pt idx="131">
                  <c:v>43719</c:v>
                </c:pt>
                <c:pt idx="132">
                  <c:v>43718</c:v>
                </c:pt>
                <c:pt idx="133">
                  <c:v>43717</c:v>
                </c:pt>
                <c:pt idx="134">
                  <c:v>43714</c:v>
                </c:pt>
                <c:pt idx="135">
                  <c:v>43713</c:v>
                </c:pt>
                <c:pt idx="136">
                  <c:v>43712</c:v>
                </c:pt>
                <c:pt idx="137">
                  <c:v>43711</c:v>
                </c:pt>
                <c:pt idx="138">
                  <c:v>43710</c:v>
                </c:pt>
                <c:pt idx="139">
                  <c:v>43707</c:v>
                </c:pt>
                <c:pt idx="140">
                  <c:v>43706</c:v>
                </c:pt>
                <c:pt idx="141">
                  <c:v>43705</c:v>
                </c:pt>
                <c:pt idx="142">
                  <c:v>43704</c:v>
                </c:pt>
                <c:pt idx="143">
                  <c:v>43703</c:v>
                </c:pt>
                <c:pt idx="144">
                  <c:v>43700</c:v>
                </c:pt>
                <c:pt idx="145">
                  <c:v>43699</c:v>
                </c:pt>
                <c:pt idx="146">
                  <c:v>43698</c:v>
                </c:pt>
                <c:pt idx="147">
                  <c:v>43697</c:v>
                </c:pt>
                <c:pt idx="148">
                  <c:v>43696</c:v>
                </c:pt>
                <c:pt idx="149">
                  <c:v>43693</c:v>
                </c:pt>
                <c:pt idx="150">
                  <c:v>43692</c:v>
                </c:pt>
                <c:pt idx="151">
                  <c:v>43691</c:v>
                </c:pt>
                <c:pt idx="152">
                  <c:v>43690</c:v>
                </c:pt>
                <c:pt idx="153">
                  <c:v>43689</c:v>
                </c:pt>
                <c:pt idx="154">
                  <c:v>43686</c:v>
                </c:pt>
                <c:pt idx="155">
                  <c:v>43685</c:v>
                </c:pt>
                <c:pt idx="156">
                  <c:v>43684</c:v>
                </c:pt>
                <c:pt idx="157">
                  <c:v>43683</c:v>
                </c:pt>
                <c:pt idx="158">
                  <c:v>43682</c:v>
                </c:pt>
                <c:pt idx="159">
                  <c:v>43679</c:v>
                </c:pt>
                <c:pt idx="160">
                  <c:v>43678</c:v>
                </c:pt>
                <c:pt idx="161">
                  <c:v>43677</c:v>
                </c:pt>
                <c:pt idx="162">
                  <c:v>43676</c:v>
                </c:pt>
                <c:pt idx="163">
                  <c:v>43675</c:v>
                </c:pt>
                <c:pt idx="164">
                  <c:v>43672</c:v>
                </c:pt>
                <c:pt idx="165">
                  <c:v>43671</c:v>
                </c:pt>
                <c:pt idx="166">
                  <c:v>43670</c:v>
                </c:pt>
                <c:pt idx="167">
                  <c:v>43669</c:v>
                </c:pt>
                <c:pt idx="168">
                  <c:v>43668</c:v>
                </c:pt>
                <c:pt idx="169">
                  <c:v>43665</c:v>
                </c:pt>
                <c:pt idx="170">
                  <c:v>43664</c:v>
                </c:pt>
                <c:pt idx="171">
                  <c:v>43663</c:v>
                </c:pt>
                <c:pt idx="172">
                  <c:v>43662</c:v>
                </c:pt>
                <c:pt idx="173">
                  <c:v>43661</c:v>
                </c:pt>
                <c:pt idx="174">
                  <c:v>43658</c:v>
                </c:pt>
                <c:pt idx="175">
                  <c:v>43657</c:v>
                </c:pt>
                <c:pt idx="176">
                  <c:v>43656</c:v>
                </c:pt>
                <c:pt idx="177">
                  <c:v>43655</c:v>
                </c:pt>
                <c:pt idx="178">
                  <c:v>43654</c:v>
                </c:pt>
                <c:pt idx="179">
                  <c:v>43651</c:v>
                </c:pt>
                <c:pt idx="180">
                  <c:v>43650</c:v>
                </c:pt>
                <c:pt idx="181">
                  <c:v>43649</c:v>
                </c:pt>
                <c:pt idx="182">
                  <c:v>43648</c:v>
                </c:pt>
                <c:pt idx="183">
                  <c:v>43647</c:v>
                </c:pt>
                <c:pt idx="184">
                  <c:v>43644</c:v>
                </c:pt>
                <c:pt idx="185">
                  <c:v>43643</c:v>
                </c:pt>
                <c:pt idx="186">
                  <c:v>43642</c:v>
                </c:pt>
                <c:pt idx="187">
                  <c:v>43641</c:v>
                </c:pt>
                <c:pt idx="188">
                  <c:v>43640</c:v>
                </c:pt>
                <c:pt idx="189">
                  <c:v>43637</c:v>
                </c:pt>
                <c:pt idx="190">
                  <c:v>43636</c:v>
                </c:pt>
                <c:pt idx="191">
                  <c:v>43635</c:v>
                </c:pt>
                <c:pt idx="192">
                  <c:v>43634</c:v>
                </c:pt>
                <c:pt idx="193">
                  <c:v>43633</c:v>
                </c:pt>
                <c:pt idx="194">
                  <c:v>43630</c:v>
                </c:pt>
                <c:pt idx="195">
                  <c:v>43629</c:v>
                </c:pt>
                <c:pt idx="196">
                  <c:v>43628</c:v>
                </c:pt>
                <c:pt idx="197">
                  <c:v>43627</c:v>
                </c:pt>
                <c:pt idx="198">
                  <c:v>43626</c:v>
                </c:pt>
                <c:pt idx="199">
                  <c:v>43622</c:v>
                </c:pt>
                <c:pt idx="200">
                  <c:v>43621</c:v>
                </c:pt>
                <c:pt idx="201">
                  <c:v>43620</c:v>
                </c:pt>
                <c:pt idx="202">
                  <c:v>43619</c:v>
                </c:pt>
                <c:pt idx="203">
                  <c:v>43616</c:v>
                </c:pt>
                <c:pt idx="204">
                  <c:v>43615</c:v>
                </c:pt>
                <c:pt idx="205">
                  <c:v>43614</c:v>
                </c:pt>
                <c:pt idx="206">
                  <c:v>43613</c:v>
                </c:pt>
                <c:pt idx="207">
                  <c:v>43612</c:v>
                </c:pt>
                <c:pt idx="208">
                  <c:v>43609</c:v>
                </c:pt>
                <c:pt idx="209">
                  <c:v>43608</c:v>
                </c:pt>
                <c:pt idx="210">
                  <c:v>43607</c:v>
                </c:pt>
                <c:pt idx="211">
                  <c:v>43606</c:v>
                </c:pt>
                <c:pt idx="212">
                  <c:v>43605</c:v>
                </c:pt>
                <c:pt idx="213">
                  <c:v>43602</c:v>
                </c:pt>
                <c:pt idx="214">
                  <c:v>43601</c:v>
                </c:pt>
                <c:pt idx="215">
                  <c:v>43600</c:v>
                </c:pt>
                <c:pt idx="216">
                  <c:v>43599</c:v>
                </c:pt>
                <c:pt idx="217">
                  <c:v>43598</c:v>
                </c:pt>
                <c:pt idx="218">
                  <c:v>43595</c:v>
                </c:pt>
                <c:pt idx="219">
                  <c:v>43594</c:v>
                </c:pt>
                <c:pt idx="220">
                  <c:v>43593</c:v>
                </c:pt>
                <c:pt idx="221">
                  <c:v>43592</c:v>
                </c:pt>
                <c:pt idx="222">
                  <c:v>43591</c:v>
                </c:pt>
                <c:pt idx="223">
                  <c:v>43585</c:v>
                </c:pt>
                <c:pt idx="224">
                  <c:v>43584</c:v>
                </c:pt>
                <c:pt idx="225">
                  <c:v>43581</c:v>
                </c:pt>
                <c:pt idx="226">
                  <c:v>43580</c:v>
                </c:pt>
                <c:pt idx="227">
                  <c:v>43579</c:v>
                </c:pt>
                <c:pt idx="228">
                  <c:v>43578</c:v>
                </c:pt>
                <c:pt idx="229">
                  <c:v>43577</c:v>
                </c:pt>
                <c:pt idx="230">
                  <c:v>43574</c:v>
                </c:pt>
                <c:pt idx="231">
                  <c:v>43573</c:v>
                </c:pt>
                <c:pt idx="232">
                  <c:v>43572</c:v>
                </c:pt>
                <c:pt idx="233">
                  <c:v>43571</c:v>
                </c:pt>
                <c:pt idx="234">
                  <c:v>43570</c:v>
                </c:pt>
                <c:pt idx="235">
                  <c:v>43567</c:v>
                </c:pt>
                <c:pt idx="236">
                  <c:v>43566</c:v>
                </c:pt>
                <c:pt idx="237">
                  <c:v>43565</c:v>
                </c:pt>
                <c:pt idx="238">
                  <c:v>43564</c:v>
                </c:pt>
                <c:pt idx="239">
                  <c:v>43563</c:v>
                </c:pt>
                <c:pt idx="240">
                  <c:v>43559</c:v>
                </c:pt>
                <c:pt idx="241">
                  <c:v>43558</c:v>
                </c:pt>
                <c:pt idx="242">
                  <c:v>43557</c:v>
                </c:pt>
                <c:pt idx="243">
                  <c:v>43556</c:v>
                </c:pt>
                <c:pt idx="244">
                  <c:v>43553</c:v>
                </c:pt>
                <c:pt idx="245">
                  <c:v>43552</c:v>
                </c:pt>
                <c:pt idx="246">
                  <c:v>43551</c:v>
                </c:pt>
                <c:pt idx="247">
                  <c:v>43550</c:v>
                </c:pt>
                <c:pt idx="248">
                  <c:v>43549</c:v>
                </c:pt>
                <c:pt idx="249">
                  <c:v>43546</c:v>
                </c:pt>
                <c:pt idx="250">
                  <c:v>43545</c:v>
                </c:pt>
                <c:pt idx="251">
                  <c:v>43544</c:v>
                </c:pt>
                <c:pt idx="252">
                  <c:v>43543</c:v>
                </c:pt>
                <c:pt idx="253">
                  <c:v>43542</c:v>
                </c:pt>
                <c:pt idx="254">
                  <c:v>43539</c:v>
                </c:pt>
                <c:pt idx="255">
                  <c:v>43538</c:v>
                </c:pt>
                <c:pt idx="256">
                  <c:v>43537</c:v>
                </c:pt>
                <c:pt idx="257">
                  <c:v>43536</c:v>
                </c:pt>
                <c:pt idx="258">
                  <c:v>43535</c:v>
                </c:pt>
                <c:pt idx="259">
                  <c:v>43532</c:v>
                </c:pt>
                <c:pt idx="260">
                  <c:v>43531</c:v>
                </c:pt>
                <c:pt idx="261">
                  <c:v>43530</c:v>
                </c:pt>
                <c:pt idx="262">
                  <c:v>43529</c:v>
                </c:pt>
                <c:pt idx="263">
                  <c:v>43528</c:v>
                </c:pt>
                <c:pt idx="264">
                  <c:v>43525</c:v>
                </c:pt>
                <c:pt idx="265">
                  <c:v>43524</c:v>
                </c:pt>
                <c:pt idx="266">
                  <c:v>43523</c:v>
                </c:pt>
                <c:pt idx="267">
                  <c:v>43522</c:v>
                </c:pt>
                <c:pt idx="268">
                  <c:v>43521</c:v>
                </c:pt>
                <c:pt idx="269">
                  <c:v>43518</c:v>
                </c:pt>
                <c:pt idx="270">
                  <c:v>43517</c:v>
                </c:pt>
                <c:pt idx="271">
                  <c:v>43516</c:v>
                </c:pt>
                <c:pt idx="272">
                  <c:v>43515</c:v>
                </c:pt>
                <c:pt idx="273">
                  <c:v>43514</c:v>
                </c:pt>
                <c:pt idx="274">
                  <c:v>43511</c:v>
                </c:pt>
                <c:pt idx="275">
                  <c:v>43510</c:v>
                </c:pt>
                <c:pt idx="276">
                  <c:v>43509</c:v>
                </c:pt>
                <c:pt idx="277">
                  <c:v>43508</c:v>
                </c:pt>
                <c:pt idx="278">
                  <c:v>43507</c:v>
                </c:pt>
                <c:pt idx="279">
                  <c:v>43497</c:v>
                </c:pt>
                <c:pt idx="280">
                  <c:v>43496</c:v>
                </c:pt>
                <c:pt idx="281">
                  <c:v>43495</c:v>
                </c:pt>
                <c:pt idx="282">
                  <c:v>43494</c:v>
                </c:pt>
                <c:pt idx="283">
                  <c:v>43493</c:v>
                </c:pt>
                <c:pt idx="284">
                  <c:v>43490</c:v>
                </c:pt>
                <c:pt idx="285">
                  <c:v>43489</c:v>
                </c:pt>
                <c:pt idx="286">
                  <c:v>43488</c:v>
                </c:pt>
                <c:pt idx="287">
                  <c:v>43487</c:v>
                </c:pt>
                <c:pt idx="288">
                  <c:v>43486</c:v>
                </c:pt>
                <c:pt idx="289">
                  <c:v>43483</c:v>
                </c:pt>
                <c:pt idx="290">
                  <c:v>43482</c:v>
                </c:pt>
                <c:pt idx="291">
                  <c:v>43481</c:v>
                </c:pt>
                <c:pt idx="292">
                  <c:v>43480</c:v>
                </c:pt>
                <c:pt idx="293">
                  <c:v>43479</c:v>
                </c:pt>
                <c:pt idx="294">
                  <c:v>43476</c:v>
                </c:pt>
                <c:pt idx="295">
                  <c:v>43475</c:v>
                </c:pt>
                <c:pt idx="296">
                  <c:v>43474</c:v>
                </c:pt>
                <c:pt idx="297">
                  <c:v>43473</c:v>
                </c:pt>
                <c:pt idx="298">
                  <c:v>43472</c:v>
                </c:pt>
                <c:pt idx="299">
                  <c:v>43469</c:v>
                </c:pt>
                <c:pt idx="300">
                  <c:v>43468</c:v>
                </c:pt>
                <c:pt idx="301">
                  <c:v>43467</c:v>
                </c:pt>
              </c:numCache>
            </c:numRef>
          </c:cat>
          <c:val>
            <c:numRef>
              <c:f>'制图 2 - Chart Data (2)'!$B$12:$B$313</c:f>
              <c:numCache>
                <c:formatCode>#,##0.000</c:formatCode>
                <c:ptCount val="302"/>
                <c:pt idx="0">
                  <c:v>7.0930999999999997</c:v>
                </c:pt>
                <c:pt idx="1">
                  <c:v>7.0970000000000004</c:v>
                </c:pt>
                <c:pt idx="2">
                  <c:v>7.0928000000000004</c:v>
                </c:pt>
                <c:pt idx="3">
                  <c:v>7.0960000000000001</c:v>
                </c:pt>
                <c:pt idx="4">
                  <c:v>7.1009000000000002</c:v>
                </c:pt>
                <c:pt idx="5">
                  <c:v>7.0769000000000002</c:v>
                </c:pt>
                <c:pt idx="6">
                  <c:v>7.1186999999999996</c:v>
                </c:pt>
                <c:pt idx="7">
                  <c:v>7.0660999999999996</c:v>
                </c:pt>
                <c:pt idx="8">
                  <c:v>7.0910000000000002</c:v>
                </c:pt>
                <c:pt idx="9">
                  <c:v>7.0259999999999998</c:v>
                </c:pt>
                <c:pt idx="10">
                  <c:v>7.0095999999999998</c:v>
                </c:pt>
                <c:pt idx="11">
                  <c:v>6.9973999999999998</c:v>
                </c:pt>
                <c:pt idx="12">
                  <c:v>6.9926000000000004</c:v>
                </c:pt>
                <c:pt idx="13">
                  <c:v>6.984</c:v>
                </c:pt>
                <c:pt idx="14">
                  <c:v>6.9499000000000004</c:v>
                </c:pt>
                <c:pt idx="15">
                  <c:v>6.9469000000000003</c:v>
                </c:pt>
                <c:pt idx="16">
                  <c:v>6.9249999999999998</c:v>
                </c:pt>
                <c:pt idx="17">
                  <c:v>6.94</c:v>
                </c:pt>
                <c:pt idx="18">
                  <c:v>6.9424999999999999</c:v>
                </c:pt>
                <c:pt idx="19">
                  <c:v>6.9330999999999996</c:v>
                </c:pt>
                <c:pt idx="20">
                  <c:v>6.9808000000000003</c:v>
                </c:pt>
                <c:pt idx="21">
                  <c:v>6.9577999999999998</c:v>
                </c:pt>
                <c:pt idx="22">
                  <c:v>6.9896000000000003</c:v>
                </c:pt>
                <c:pt idx="23">
                  <c:v>7.0160999999999998</c:v>
                </c:pt>
                <c:pt idx="24">
                  <c:v>7.0170000000000003</c:v>
                </c:pt>
                <c:pt idx="25">
                  <c:v>7.0162000000000004</c:v>
                </c:pt>
                <c:pt idx="26">
                  <c:v>7.0315000000000003</c:v>
                </c:pt>
                <c:pt idx="27">
                  <c:v>7.0385999999999997</c:v>
                </c:pt>
                <c:pt idx="28">
                  <c:v>7.0152999999999999</c:v>
                </c:pt>
                <c:pt idx="29">
                  <c:v>6.9941000000000004</c:v>
                </c:pt>
                <c:pt idx="30">
                  <c:v>7.0052000000000003</c:v>
                </c:pt>
                <c:pt idx="31">
                  <c:v>6.9806999999999997</c:v>
                </c:pt>
                <c:pt idx="32">
                  <c:v>6.9794999999999998</c:v>
                </c:pt>
                <c:pt idx="33">
                  <c:v>6.9805000000000001</c:v>
                </c:pt>
                <c:pt idx="34">
                  <c:v>6.9729999999999999</c:v>
                </c:pt>
                <c:pt idx="35">
                  <c:v>6.9775</c:v>
                </c:pt>
                <c:pt idx="36">
                  <c:v>6.9852999999999996</c:v>
                </c:pt>
                <c:pt idx="37">
                  <c:v>6.9859999999999998</c:v>
                </c:pt>
                <c:pt idx="38">
                  <c:v>6.9695999999999998</c:v>
                </c:pt>
                <c:pt idx="39">
                  <c:v>6.9996999999999998</c:v>
                </c:pt>
                <c:pt idx="40">
                  <c:v>6.99</c:v>
                </c:pt>
                <c:pt idx="41">
                  <c:v>7.0256999999999996</c:v>
                </c:pt>
                <c:pt idx="42">
                  <c:v>6.93</c:v>
                </c:pt>
                <c:pt idx="43">
                  <c:v>6.9012000000000002</c:v>
                </c:pt>
                <c:pt idx="44">
                  <c:v>6.9065000000000003</c:v>
                </c:pt>
                <c:pt idx="45">
                  <c:v>6.8613</c:v>
                </c:pt>
                <c:pt idx="46">
                  <c:v>6.8585000000000003</c:v>
                </c:pt>
                <c:pt idx="47">
                  <c:v>6.8849999999999998</c:v>
                </c:pt>
                <c:pt idx="48">
                  <c:v>6.8871000000000002</c:v>
                </c:pt>
                <c:pt idx="49">
                  <c:v>6.8853999999999997</c:v>
                </c:pt>
                <c:pt idx="50">
                  <c:v>6.8941999999999997</c:v>
                </c:pt>
                <c:pt idx="51">
                  <c:v>6.9290000000000003</c:v>
                </c:pt>
                <c:pt idx="52">
                  <c:v>6.9310999999999998</c:v>
                </c:pt>
                <c:pt idx="53">
                  <c:v>6.9420000000000002</c:v>
                </c:pt>
                <c:pt idx="54">
                  <c:v>6.9375999999999998</c:v>
                </c:pt>
                <c:pt idx="55">
                  <c:v>6.9744999999999999</c:v>
                </c:pt>
                <c:pt idx="56">
                  <c:v>6.9715999999999996</c:v>
                </c:pt>
                <c:pt idx="57">
                  <c:v>6.9630999999999998</c:v>
                </c:pt>
                <c:pt idx="58">
                  <c:v>6.9661999999999997</c:v>
                </c:pt>
                <c:pt idx="59">
                  <c:v>6.9878</c:v>
                </c:pt>
                <c:pt idx="60">
                  <c:v>6.9992000000000001</c:v>
                </c:pt>
                <c:pt idx="61">
                  <c:v>6.9984000000000002</c:v>
                </c:pt>
                <c:pt idx="62">
                  <c:v>6.9823000000000004</c:v>
                </c:pt>
                <c:pt idx="63">
                  <c:v>7.0075000000000003</c:v>
                </c:pt>
                <c:pt idx="64">
                  <c:v>7.0126999999999997</c:v>
                </c:pt>
                <c:pt idx="65">
                  <c:v>7.0114999999999998</c:v>
                </c:pt>
                <c:pt idx="66">
                  <c:v>7.0079000000000002</c:v>
                </c:pt>
                <c:pt idx="67">
                  <c:v>6.9996</c:v>
                </c:pt>
                <c:pt idx="68">
                  <c:v>7.0023999999999997</c:v>
                </c:pt>
                <c:pt idx="69">
                  <c:v>7.0026999999999999</c:v>
                </c:pt>
                <c:pt idx="70">
                  <c:v>6.9839000000000002</c:v>
                </c:pt>
                <c:pt idx="71">
                  <c:v>7.0332999999999997</c:v>
                </c:pt>
                <c:pt idx="72">
                  <c:v>7.0385999999999997</c:v>
                </c:pt>
                <c:pt idx="73">
                  <c:v>7.0385</c:v>
                </c:pt>
                <c:pt idx="74">
                  <c:v>7.0403000000000002</c:v>
                </c:pt>
                <c:pt idx="75">
                  <c:v>7.0339999999999998</c:v>
                </c:pt>
                <c:pt idx="76">
                  <c:v>7.0425000000000004</c:v>
                </c:pt>
                <c:pt idx="77">
                  <c:v>7.0698999999999996</c:v>
                </c:pt>
                <c:pt idx="78">
                  <c:v>7.0471000000000004</c:v>
                </c:pt>
                <c:pt idx="79">
                  <c:v>7.0449000000000002</c:v>
                </c:pt>
                <c:pt idx="80">
                  <c:v>7.0260999999999996</c:v>
                </c:pt>
                <c:pt idx="81">
                  <c:v>7.0327999999999999</c:v>
                </c:pt>
                <c:pt idx="82">
                  <c:v>7.0259999999999998</c:v>
                </c:pt>
                <c:pt idx="83">
                  <c:v>7.0362999999999998</c:v>
                </c:pt>
                <c:pt idx="84">
                  <c:v>7.032</c:v>
                </c:pt>
                <c:pt idx="85">
                  <c:v>7.0355999999999996</c:v>
                </c:pt>
                <c:pt idx="86">
                  <c:v>7.0373999999999999</c:v>
                </c:pt>
                <c:pt idx="87">
                  <c:v>7.0369000000000002</c:v>
                </c:pt>
                <c:pt idx="88">
                  <c:v>7.0237999999999996</c:v>
                </c:pt>
                <c:pt idx="89">
                  <c:v>7.0122</c:v>
                </c:pt>
                <c:pt idx="90">
                  <c:v>7.0121000000000002</c:v>
                </c:pt>
                <c:pt idx="91">
                  <c:v>7.0204000000000004</c:v>
                </c:pt>
                <c:pt idx="92">
                  <c:v>7.016</c:v>
                </c:pt>
                <c:pt idx="93">
                  <c:v>7.0027999999999997</c:v>
                </c:pt>
                <c:pt idx="94">
                  <c:v>7.0065</c:v>
                </c:pt>
                <c:pt idx="95">
                  <c:v>6.9884000000000004</c:v>
                </c:pt>
                <c:pt idx="96">
                  <c:v>6.9880000000000004</c:v>
                </c:pt>
                <c:pt idx="97">
                  <c:v>6.9987000000000004</c:v>
                </c:pt>
                <c:pt idx="98">
                  <c:v>6.9974999999999996</c:v>
                </c:pt>
                <c:pt idx="99">
                  <c:v>7.0301999999999998</c:v>
                </c:pt>
                <c:pt idx="100">
                  <c:v>7.0376000000000003</c:v>
                </c:pt>
                <c:pt idx="101">
                  <c:v>7.0350000000000001</c:v>
                </c:pt>
                <c:pt idx="102">
                  <c:v>7.0583999999999998</c:v>
                </c:pt>
                <c:pt idx="103">
                  <c:v>7.0636999999999999</c:v>
                </c:pt>
                <c:pt idx="104">
                  <c:v>7.0614999999999997</c:v>
                </c:pt>
                <c:pt idx="105">
                  <c:v>7.0716000000000001</c:v>
                </c:pt>
                <c:pt idx="106">
                  <c:v>7.0701999999999998</c:v>
                </c:pt>
                <c:pt idx="107">
                  <c:v>7.0744999999999996</c:v>
                </c:pt>
                <c:pt idx="108">
                  <c:v>7.0816999999999997</c:v>
                </c:pt>
                <c:pt idx="109">
                  <c:v>7.0678000000000001</c:v>
                </c:pt>
                <c:pt idx="110">
                  <c:v>7.0824999999999996</c:v>
                </c:pt>
                <c:pt idx="111">
                  <c:v>7.0841000000000003</c:v>
                </c:pt>
                <c:pt idx="112">
                  <c:v>7.1029999999999998</c:v>
                </c:pt>
                <c:pt idx="113">
                  <c:v>7.0777999999999999</c:v>
                </c:pt>
                <c:pt idx="114">
                  <c:v>7.0669000000000004</c:v>
                </c:pt>
                <c:pt idx="115">
                  <c:v>7.1</c:v>
                </c:pt>
                <c:pt idx="116">
                  <c:v>7.1246</c:v>
                </c:pt>
                <c:pt idx="117">
                  <c:v>7.1326999999999998</c:v>
                </c:pt>
                <c:pt idx="118">
                  <c:v>7.1295000000000002</c:v>
                </c:pt>
                <c:pt idx="119">
                  <c:v>7.1380999999999997</c:v>
                </c:pt>
                <c:pt idx="120">
                  <c:v>7.1195000000000004</c:v>
                </c:pt>
                <c:pt idx="121">
                  <c:v>7.1315</c:v>
                </c:pt>
                <c:pt idx="122">
                  <c:v>7.1238000000000001</c:v>
                </c:pt>
                <c:pt idx="123">
                  <c:v>7.1074999999999999</c:v>
                </c:pt>
                <c:pt idx="124">
                  <c:v>7.1260000000000003</c:v>
                </c:pt>
                <c:pt idx="125">
                  <c:v>7.0900999999999996</c:v>
                </c:pt>
                <c:pt idx="126">
                  <c:v>7.0987</c:v>
                </c:pt>
                <c:pt idx="127">
                  <c:v>7.0879000000000003</c:v>
                </c:pt>
                <c:pt idx="128">
                  <c:v>7.0929000000000002</c:v>
                </c:pt>
                <c:pt idx="129">
                  <c:v>7.0640000000000001</c:v>
                </c:pt>
                <c:pt idx="130">
                  <c:v>7.0881999999999996</c:v>
                </c:pt>
                <c:pt idx="131">
                  <c:v>7.1178999999999997</c:v>
                </c:pt>
                <c:pt idx="132">
                  <c:v>7.1041999999999996</c:v>
                </c:pt>
                <c:pt idx="133">
                  <c:v>7.1285999999999996</c:v>
                </c:pt>
                <c:pt idx="134">
                  <c:v>7.1242999999999999</c:v>
                </c:pt>
                <c:pt idx="135">
                  <c:v>7.1459000000000001</c:v>
                </c:pt>
                <c:pt idx="136">
                  <c:v>7.1538000000000004</c:v>
                </c:pt>
                <c:pt idx="137">
                  <c:v>7.1784999999999997</c:v>
                </c:pt>
                <c:pt idx="138">
                  <c:v>7.1715999999999998</c:v>
                </c:pt>
                <c:pt idx="139">
                  <c:v>7.1452</c:v>
                </c:pt>
                <c:pt idx="140">
                  <c:v>7.1513999999999998</c:v>
                </c:pt>
                <c:pt idx="141">
                  <c:v>7.1635</c:v>
                </c:pt>
                <c:pt idx="142">
                  <c:v>7.1669999999999998</c:v>
                </c:pt>
                <c:pt idx="143">
                  <c:v>7.1528</c:v>
                </c:pt>
                <c:pt idx="144">
                  <c:v>7.0824999999999996</c:v>
                </c:pt>
                <c:pt idx="145">
                  <c:v>7.0875000000000004</c:v>
                </c:pt>
                <c:pt idx="146">
                  <c:v>7.0632000000000001</c:v>
                </c:pt>
                <c:pt idx="147">
                  <c:v>7.0633999999999997</c:v>
                </c:pt>
                <c:pt idx="148">
                  <c:v>7.0445000000000002</c:v>
                </c:pt>
                <c:pt idx="149">
                  <c:v>7.0446</c:v>
                </c:pt>
                <c:pt idx="150">
                  <c:v>7.03</c:v>
                </c:pt>
                <c:pt idx="151">
                  <c:v>7.0164999999999997</c:v>
                </c:pt>
                <c:pt idx="152">
                  <c:v>7.0669000000000004</c:v>
                </c:pt>
                <c:pt idx="153">
                  <c:v>7.0678999999999998</c:v>
                </c:pt>
                <c:pt idx="154">
                  <c:v>7.0519999999999996</c:v>
                </c:pt>
                <c:pt idx="155">
                  <c:v>7.0442999999999998</c:v>
                </c:pt>
                <c:pt idx="156">
                  <c:v>7.0414000000000003</c:v>
                </c:pt>
                <c:pt idx="157">
                  <c:v>7.0320999999999998</c:v>
                </c:pt>
                <c:pt idx="158">
                  <c:v>7.0351999999999997</c:v>
                </c:pt>
                <c:pt idx="159">
                  <c:v>6.9416000000000002</c:v>
                </c:pt>
                <c:pt idx="160">
                  <c:v>6.9023000000000003</c:v>
                </c:pt>
                <c:pt idx="161">
                  <c:v>6.8855000000000004</c:v>
                </c:pt>
                <c:pt idx="162">
                  <c:v>6.8845000000000001</c:v>
                </c:pt>
                <c:pt idx="163">
                  <c:v>6.8920000000000003</c:v>
                </c:pt>
                <c:pt idx="164">
                  <c:v>6.8798000000000004</c:v>
                </c:pt>
                <c:pt idx="165">
                  <c:v>6.875</c:v>
                </c:pt>
                <c:pt idx="166">
                  <c:v>6.8745000000000003</c:v>
                </c:pt>
                <c:pt idx="167">
                  <c:v>6.8794000000000004</c:v>
                </c:pt>
                <c:pt idx="168">
                  <c:v>6.8803999999999998</c:v>
                </c:pt>
                <c:pt idx="169">
                  <c:v>6.8765000000000001</c:v>
                </c:pt>
                <c:pt idx="170">
                  <c:v>6.875</c:v>
                </c:pt>
                <c:pt idx="171">
                  <c:v>6.8795000000000002</c:v>
                </c:pt>
                <c:pt idx="172">
                  <c:v>6.8772000000000002</c:v>
                </c:pt>
                <c:pt idx="173">
                  <c:v>6.8757999999999999</c:v>
                </c:pt>
                <c:pt idx="174">
                  <c:v>6.8783000000000003</c:v>
                </c:pt>
                <c:pt idx="175">
                  <c:v>6.8658000000000001</c:v>
                </c:pt>
                <c:pt idx="176">
                  <c:v>6.8808999999999996</c:v>
                </c:pt>
                <c:pt idx="177">
                  <c:v>6.8845999999999998</c:v>
                </c:pt>
                <c:pt idx="178">
                  <c:v>6.8789999999999996</c:v>
                </c:pt>
                <c:pt idx="179">
                  <c:v>6.8780999999999999</c:v>
                </c:pt>
                <c:pt idx="180">
                  <c:v>6.8700999999999999</c:v>
                </c:pt>
                <c:pt idx="181">
                  <c:v>6.8833000000000002</c:v>
                </c:pt>
                <c:pt idx="182">
                  <c:v>6.8834999999999997</c:v>
                </c:pt>
                <c:pt idx="183">
                  <c:v>6.8444000000000003</c:v>
                </c:pt>
                <c:pt idx="184">
                  <c:v>6.8682999999999996</c:v>
                </c:pt>
                <c:pt idx="185">
                  <c:v>6.8768000000000002</c:v>
                </c:pt>
                <c:pt idx="186">
                  <c:v>6.8855000000000004</c:v>
                </c:pt>
                <c:pt idx="187">
                  <c:v>6.8808999999999996</c:v>
                </c:pt>
                <c:pt idx="188">
                  <c:v>6.8788</c:v>
                </c:pt>
                <c:pt idx="189">
                  <c:v>6.875</c:v>
                </c:pt>
                <c:pt idx="190">
                  <c:v>6.8505000000000003</c:v>
                </c:pt>
                <c:pt idx="191">
                  <c:v>6.9039999999999999</c:v>
                </c:pt>
                <c:pt idx="192">
                  <c:v>6.9264000000000001</c:v>
                </c:pt>
                <c:pt idx="193">
                  <c:v>6.9253999999999998</c:v>
                </c:pt>
                <c:pt idx="194">
                  <c:v>6.9236000000000004</c:v>
                </c:pt>
                <c:pt idx="195">
                  <c:v>6.9219999999999997</c:v>
                </c:pt>
                <c:pt idx="196">
                  <c:v>6.9166999999999996</c:v>
                </c:pt>
                <c:pt idx="197">
                  <c:v>6.9138000000000002</c:v>
                </c:pt>
                <c:pt idx="198">
                  <c:v>6.9332000000000003</c:v>
                </c:pt>
                <c:pt idx="199">
                  <c:v>6.9161000000000001</c:v>
                </c:pt>
                <c:pt idx="200">
                  <c:v>6.9088000000000003</c:v>
                </c:pt>
                <c:pt idx="201">
                  <c:v>6.9130000000000003</c:v>
                </c:pt>
                <c:pt idx="202">
                  <c:v>6.9097</c:v>
                </c:pt>
                <c:pt idx="203">
                  <c:v>6.9020000000000001</c:v>
                </c:pt>
                <c:pt idx="204">
                  <c:v>6.9051</c:v>
                </c:pt>
                <c:pt idx="205">
                  <c:v>6.91</c:v>
                </c:pt>
                <c:pt idx="206">
                  <c:v>6.9130000000000003</c:v>
                </c:pt>
                <c:pt idx="207">
                  <c:v>6.8963000000000001</c:v>
                </c:pt>
                <c:pt idx="208">
                  <c:v>6.9050000000000002</c:v>
                </c:pt>
                <c:pt idx="209">
                  <c:v>6.9189999999999996</c:v>
                </c:pt>
                <c:pt idx="210">
                  <c:v>6.9039999999999999</c:v>
                </c:pt>
                <c:pt idx="211">
                  <c:v>6.9165999999999999</c:v>
                </c:pt>
                <c:pt idx="212">
                  <c:v>6.9141000000000004</c:v>
                </c:pt>
                <c:pt idx="213">
                  <c:v>6.9138000000000002</c:v>
                </c:pt>
                <c:pt idx="214">
                  <c:v>6.8821000000000003</c:v>
                </c:pt>
                <c:pt idx="215">
                  <c:v>6.8735999999999997</c:v>
                </c:pt>
                <c:pt idx="216">
                  <c:v>6.8853999999999997</c:v>
                </c:pt>
                <c:pt idx="217">
                  <c:v>6.8720999999999997</c:v>
                </c:pt>
                <c:pt idx="218">
                  <c:v>6.8117999999999999</c:v>
                </c:pt>
                <c:pt idx="219">
                  <c:v>6.8227000000000002</c:v>
                </c:pt>
                <c:pt idx="220">
                  <c:v>6.7716000000000003</c:v>
                </c:pt>
                <c:pt idx="221">
                  <c:v>6.7606999999999999</c:v>
                </c:pt>
                <c:pt idx="222">
                  <c:v>6.7666000000000004</c:v>
                </c:pt>
                <c:pt idx="223">
                  <c:v>6.7366000000000001</c:v>
                </c:pt>
                <c:pt idx="224">
                  <c:v>6.7350000000000003</c:v>
                </c:pt>
                <c:pt idx="225">
                  <c:v>6.7381000000000002</c:v>
                </c:pt>
                <c:pt idx="226">
                  <c:v>6.7409999999999997</c:v>
                </c:pt>
                <c:pt idx="227">
                  <c:v>6.7179000000000002</c:v>
                </c:pt>
                <c:pt idx="228">
                  <c:v>6.7191999999999998</c:v>
                </c:pt>
                <c:pt idx="229">
                  <c:v>6.7125000000000004</c:v>
                </c:pt>
                <c:pt idx="230">
                  <c:v>6.7034000000000002</c:v>
                </c:pt>
                <c:pt idx="231">
                  <c:v>6.7039999999999997</c:v>
                </c:pt>
                <c:pt idx="232">
                  <c:v>6.6858000000000004</c:v>
                </c:pt>
                <c:pt idx="233">
                  <c:v>6.7073</c:v>
                </c:pt>
                <c:pt idx="234">
                  <c:v>6.7058999999999997</c:v>
                </c:pt>
                <c:pt idx="235">
                  <c:v>6.7145000000000001</c:v>
                </c:pt>
                <c:pt idx="236">
                  <c:v>6.7167000000000003</c:v>
                </c:pt>
                <c:pt idx="237">
                  <c:v>6.7165999999999997</c:v>
                </c:pt>
                <c:pt idx="238">
                  <c:v>6.7125000000000004</c:v>
                </c:pt>
                <c:pt idx="239">
                  <c:v>6.7202999999999999</c:v>
                </c:pt>
                <c:pt idx="240">
                  <c:v>6.7184999999999997</c:v>
                </c:pt>
                <c:pt idx="241">
                  <c:v>6.7076000000000002</c:v>
                </c:pt>
                <c:pt idx="242">
                  <c:v>6.7213000000000003</c:v>
                </c:pt>
                <c:pt idx="243">
                  <c:v>6.7107000000000001</c:v>
                </c:pt>
                <c:pt idx="244">
                  <c:v>6.7202000000000002</c:v>
                </c:pt>
                <c:pt idx="245">
                  <c:v>6.7287999999999997</c:v>
                </c:pt>
                <c:pt idx="246">
                  <c:v>6.7214999999999998</c:v>
                </c:pt>
                <c:pt idx="247">
                  <c:v>6.7129000000000003</c:v>
                </c:pt>
                <c:pt idx="248">
                  <c:v>6.7111999999999998</c:v>
                </c:pt>
                <c:pt idx="249">
                  <c:v>6.7060000000000004</c:v>
                </c:pt>
                <c:pt idx="250">
                  <c:v>6.6877000000000004</c:v>
                </c:pt>
                <c:pt idx="251">
                  <c:v>6.6997999999999998</c:v>
                </c:pt>
                <c:pt idx="252">
                  <c:v>6.7153999999999998</c:v>
                </c:pt>
                <c:pt idx="253">
                  <c:v>6.7122999999999999</c:v>
                </c:pt>
                <c:pt idx="254">
                  <c:v>6.7117000000000004</c:v>
                </c:pt>
                <c:pt idx="255">
                  <c:v>6.7169999999999996</c:v>
                </c:pt>
                <c:pt idx="256">
                  <c:v>6.7092000000000001</c:v>
                </c:pt>
                <c:pt idx="257">
                  <c:v>6.7114000000000003</c:v>
                </c:pt>
                <c:pt idx="258">
                  <c:v>6.7251000000000003</c:v>
                </c:pt>
                <c:pt idx="259">
                  <c:v>6.7268999999999997</c:v>
                </c:pt>
                <c:pt idx="260">
                  <c:v>6.7073999999999998</c:v>
                </c:pt>
                <c:pt idx="261">
                  <c:v>6.7106000000000003</c:v>
                </c:pt>
                <c:pt idx="262">
                  <c:v>6.7038000000000002</c:v>
                </c:pt>
                <c:pt idx="263">
                  <c:v>6.6990999999999996</c:v>
                </c:pt>
                <c:pt idx="264">
                  <c:v>6.7077999999999998</c:v>
                </c:pt>
                <c:pt idx="265">
                  <c:v>6.6867999999999999</c:v>
                </c:pt>
                <c:pt idx="266">
                  <c:v>6.6835000000000004</c:v>
                </c:pt>
                <c:pt idx="267">
                  <c:v>6.6961000000000004</c:v>
                </c:pt>
                <c:pt idx="268">
                  <c:v>6.6940999999999997</c:v>
                </c:pt>
                <c:pt idx="269">
                  <c:v>6.7186000000000003</c:v>
                </c:pt>
                <c:pt idx="270">
                  <c:v>6.7100999999999997</c:v>
                </c:pt>
                <c:pt idx="271">
                  <c:v>6.7236000000000002</c:v>
                </c:pt>
                <c:pt idx="272">
                  <c:v>6.7675000000000001</c:v>
                </c:pt>
                <c:pt idx="273">
                  <c:v>6.7671000000000001</c:v>
                </c:pt>
                <c:pt idx="274">
                  <c:v>6.7801999999999998</c:v>
                </c:pt>
                <c:pt idx="275">
                  <c:v>6.7701000000000002</c:v>
                </c:pt>
                <c:pt idx="276">
                  <c:v>6.7595999999999998</c:v>
                </c:pt>
                <c:pt idx="277">
                  <c:v>6.7809999999999997</c:v>
                </c:pt>
                <c:pt idx="278">
                  <c:v>6.7804000000000002</c:v>
                </c:pt>
                <c:pt idx="279">
                  <c:v>6.7390999999999996</c:v>
                </c:pt>
                <c:pt idx="280">
                  <c:v>6.7054999999999998</c:v>
                </c:pt>
                <c:pt idx="281">
                  <c:v>6.7130999999999998</c:v>
                </c:pt>
                <c:pt idx="282">
                  <c:v>6.7309000000000001</c:v>
                </c:pt>
                <c:pt idx="283">
                  <c:v>6.7389000000000001</c:v>
                </c:pt>
                <c:pt idx="284">
                  <c:v>6.7640000000000002</c:v>
                </c:pt>
                <c:pt idx="285">
                  <c:v>6.7945000000000002</c:v>
                </c:pt>
                <c:pt idx="286">
                  <c:v>6.7888000000000002</c:v>
                </c:pt>
                <c:pt idx="287">
                  <c:v>6.8102999999999998</c:v>
                </c:pt>
                <c:pt idx="288">
                  <c:v>6.7900999999999998</c:v>
                </c:pt>
                <c:pt idx="289">
                  <c:v>6.7706</c:v>
                </c:pt>
                <c:pt idx="290">
                  <c:v>6.7747000000000002</c:v>
                </c:pt>
                <c:pt idx="291">
                  <c:v>6.7549999999999999</c:v>
                </c:pt>
                <c:pt idx="292">
                  <c:v>6.7544000000000004</c:v>
                </c:pt>
                <c:pt idx="293">
                  <c:v>6.7577999999999996</c:v>
                </c:pt>
                <c:pt idx="294">
                  <c:v>6.7481999999999998</c:v>
                </c:pt>
                <c:pt idx="295">
                  <c:v>6.7824999999999998</c:v>
                </c:pt>
                <c:pt idx="296">
                  <c:v>6.8330000000000002</c:v>
                </c:pt>
                <c:pt idx="297">
                  <c:v>6.8560999999999996</c:v>
                </c:pt>
                <c:pt idx="298">
                  <c:v>6.8498999999999999</c:v>
                </c:pt>
                <c:pt idx="299">
                  <c:v>6.8644999999999996</c:v>
                </c:pt>
                <c:pt idx="300">
                  <c:v>6.8720999999999997</c:v>
                </c:pt>
                <c:pt idx="301">
                  <c:v>6.8517999999999999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279552"/>
        <c:axId val="98378880"/>
      </c:lineChart>
      <c:dateAx>
        <c:axId val="96279552"/>
        <c:scaling>
          <c:orientation val="minMax"/>
        </c:scaling>
        <c:delete val="0"/>
        <c:axPos val="b"/>
        <c:majorGridlines>
          <c:spPr>
            <a:ln w="12700">
              <a:noFill/>
              <a:prstDash val="sysDash"/>
            </a:ln>
          </c:spPr>
        </c:majorGridlines>
        <c:numFmt formatCode="yyyy/m" sourceLinked="0"/>
        <c:majorTickMark val="out"/>
        <c:minorTickMark val="none"/>
        <c:tickLblPos val="low"/>
        <c:txPr>
          <a:bodyPr rot="0"/>
          <a:lstStyle/>
          <a:p>
            <a:pPr>
              <a:defRPr sz="110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98378880"/>
        <c:crosses val="autoZero"/>
        <c:auto val="1"/>
        <c:lblOffset val="100"/>
        <c:baseTimeUnit val="days"/>
      </c:dateAx>
      <c:valAx>
        <c:axId val="98378880"/>
        <c:scaling>
          <c:orientation val="minMax"/>
          <c:max val="7.2"/>
          <c:min val="6.6"/>
        </c:scaling>
        <c:delete val="0"/>
        <c:axPos val="l"/>
        <c:numFmt formatCode="#,##0.0_);[Red]\(#,##0.0\)" sourceLinked="0"/>
        <c:majorTickMark val="out"/>
        <c:minorTickMark val="none"/>
        <c:tickLblPos val="nextTo"/>
        <c:txPr>
          <a:bodyPr rot="0"/>
          <a:lstStyle/>
          <a:p>
            <a:pPr>
              <a:defRPr sz="1100" b="0" i="0" baseline="0">
                <a:solidFill>
                  <a:srgbClr val="707070"/>
                </a:solidFill>
              </a:defRPr>
            </a:pPr>
            <a:endParaRPr lang="zh-TW"/>
          </a:p>
        </c:txPr>
        <c:crossAx val="96279552"/>
        <c:crosses val="autoZero"/>
        <c:crossBetween val="between"/>
      </c:valAx>
    </c:plotArea>
    <c:plotVisOnly val="1"/>
    <c:dispBlanksAs val="span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19050"/>
          </c:spPr>
          <c:dPt>
            <c:idx val="0"/>
            <c:bubble3D val="0"/>
            <c:spPr>
              <a:pattFill prst="pct50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/>
            </c:spPr>
          </c:dPt>
          <c:dPt>
            <c:idx val="2"/>
            <c:bubble3D val="0"/>
            <c:spPr>
              <a:pattFill prst="dotGrid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3"/>
            <c:bubble3D val="0"/>
            <c:spPr>
              <a:pattFill prst="pct10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4"/>
            <c:bubble3D val="0"/>
            <c:spPr>
              <a:pattFill prst="plaid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5"/>
            <c:bubble3D val="0"/>
            <c:spPr>
              <a:pattFill prst="pct50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6"/>
            <c:bubble3D val="0"/>
            <c:spPr>
              <a:pattFill prst="pct20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7"/>
            <c:bubble3D val="0"/>
            <c:spPr>
              <a:pattFill prst="pct80">
                <a:fgClr>
                  <a:schemeClr val="accent5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8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/>
            </c:spPr>
          </c:dPt>
          <c:dLbls>
            <c:dLbl>
              <c:idx val="0"/>
              <c:layout>
                <c:manualLayout>
                  <c:x val="-1.3540131330035768E-2"/>
                  <c:y val="-1.2244761621425711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100"/>
                      <a:t>電子零組件   </a:t>
                    </a:r>
                    <a:r>
                      <a:rPr lang="en-US" altLang="zh-TW" sz="1100"/>
                      <a:t>47.0%</a:t>
                    </a:r>
                    <a:endParaRPr lang="zh-TW" alt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-4.6479896534672299E-2"/>
                  <c:y val="-4.2455841668440091E-4"/>
                </c:manualLayout>
              </c:layout>
              <c:tx>
                <c:rich>
                  <a:bodyPr/>
                  <a:lstStyle/>
                  <a:p>
                    <a:r>
                      <a:rPr lang="zh-TW" altLang="en-US" sz="1100"/>
                      <a:t>資通與視聽產品 </a:t>
                    </a:r>
                    <a:r>
                      <a:rPr lang="en-US" altLang="zh-TW" sz="1100"/>
                      <a:t>10.6%</a:t>
                    </a:r>
                    <a:endParaRPr lang="zh-TW" alt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-1.5230384635917766E-2"/>
                  <c:y val="-3.63665424313269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3"/>
              <c:layout>
                <c:manualLayout>
                  <c:x val="3.8723559327148273E-3"/>
                  <c:y val="-6.486064965540536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8"/>
              <c:layout>
                <c:manualLayout>
                  <c:x val="8.0497327208621586E-2"/>
                  <c:y val="-3.68722663204435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txPr>
              <a:bodyPr/>
              <a:lstStyle/>
              <a:p>
                <a:pPr>
                  <a:defRPr sz="1100" baseline="0">
                    <a:ea typeface="標楷體" panose="03000509000000000000" pitchFamily="65" charset="-120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0"/>
          </c:dLbls>
          <c:cat>
            <c:strRef>
              <c:f>進口!$L$4:$L$12</c:f>
              <c:strCache>
                <c:ptCount val="9"/>
                <c:pt idx="0">
                  <c:v>電子零組件</c:v>
                </c:pt>
                <c:pt idx="1">
                  <c:v>資通產品</c:v>
                </c:pt>
                <c:pt idx="2">
                  <c:v>化學品</c:v>
                </c:pt>
                <c:pt idx="3">
                  <c:v>光學器材</c:v>
                </c:pt>
                <c:pt idx="4">
                  <c:v>塑橡膠製品</c:v>
                </c:pt>
                <c:pt idx="5">
                  <c:v>機械</c:v>
                </c:pt>
                <c:pt idx="6">
                  <c:v>基本金屬</c:v>
                </c:pt>
                <c:pt idx="7">
                  <c:v>電機產品</c:v>
                </c:pt>
                <c:pt idx="8">
                  <c:v>其他</c:v>
                </c:pt>
              </c:strCache>
            </c:strRef>
          </c:cat>
          <c:val>
            <c:numRef>
              <c:f>進口!$N$4:$N$12</c:f>
              <c:numCache>
                <c:formatCode>0.0%</c:formatCode>
                <c:ptCount val="9"/>
                <c:pt idx="0">
                  <c:v>0.47018378893343576</c:v>
                </c:pt>
                <c:pt idx="1">
                  <c:v>0.1057766839535519</c:v>
                </c:pt>
                <c:pt idx="2">
                  <c:v>8.0683598629813919E-2</c:v>
                </c:pt>
                <c:pt idx="3">
                  <c:v>7.2181019607110583E-2</c:v>
                </c:pt>
                <c:pt idx="4">
                  <c:v>6.4977548842650432E-2</c:v>
                </c:pt>
                <c:pt idx="5">
                  <c:v>5.8456649301947633E-2</c:v>
                </c:pt>
                <c:pt idx="6">
                  <c:v>4.4217595262724077E-2</c:v>
                </c:pt>
                <c:pt idx="7">
                  <c:v>1.8174439538321079E-2</c:v>
                </c:pt>
                <c:pt idx="8">
                  <c:v>8.5348675930444706E-2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830242718031578E-2"/>
          <c:y val="3.7750831979052601E-2"/>
          <c:w val="0.90822266109244487"/>
          <c:h val="0.652150947275648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'[2020季報.xlsx]工作表6'!$F$4</c:f>
              <c:strCache>
                <c:ptCount val="1"/>
                <c:pt idx="0">
                  <c:v>2019年第4季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1100" baseline="0"/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'[2020季報.xlsx]工作表6'!$E$5:$E$14</c:f>
              <c:strCache>
                <c:ptCount val="10"/>
                <c:pt idx="0">
                  <c:v>電子零組件</c:v>
                </c:pt>
                <c:pt idx="1">
                  <c:v>資通與視聽產品</c:v>
                </c:pt>
                <c:pt idx="2">
                  <c:v>礦產品</c:v>
                </c:pt>
                <c:pt idx="3">
                  <c:v>電機產品</c:v>
                </c:pt>
                <c:pt idx="4">
                  <c:v>基本金屬</c:v>
                </c:pt>
                <c:pt idx="5">
                  <c:v>光學器材</c:v>
                </c:pt>
                <c:pt idx="6">
                  <c:v>塑橡膠製品</c:v>
                </c:pt>
                <c:pt idx="7">
                  <c:v>化學品</c:v>
                </c:pt>
                <c:pt idx="8">
                  <c:v>紡織品</c:v>
                </c:pt>
                <c:pt idx="9">
                  <c:v>機械</c:v>
                </c:pt>
              </c:strCache>
            </c:strRef>
          </c:cat>
          <c:val>
            <c:numRef>
              <c:f>'[2020季報.xlsx]工作表6'!$F$5:$F$14</c:f>
              <c:numCache>
                <c:formatCode>0.0</c:formatCode>
                <c:ptCount val="10"/>
                <c:pt idx="0">
                  <c:v>11.37</c:v>
                </c:pt>
                <c:pt idx="1">
                  <c:v>-0.86</c:v>
                </c:pt>
                <c:pt idx="2">
                  <c:v>44.2</c:v>
                </c:pt>
                <c:pt idx="3">
                  <c:v>-5.36</c:v>
                </c:pt>
                <c:pt idx="4">
                  <c:v>9.06</c:v>
                </c:pt>
                <c:pt idx="5">
                  <c:v>1.25</c:v>
                </c:pt>
                <c:pt idx="6">
                  <c:v>-9.24</c:v>
                </c:pt>
                <c:pt idx="7">
                  <c:v>-23.06</c:v>
                </c:pt>
                <c:pt idx="8">
                  <c:v>-15.8</c:v>
                </c:pt>
                <c:pt idx="9">
                  <c:v>-12.5</c:v>
                </c:pt>
              </c:numCache>
            </c:numRef>
          </c:val>
        </c:ser>
        <c:ser>
          <c:idx val="1"/>
          <c:order val="1"/>
          <c:tx>
            <c:strRef>
              <c:f>'[2020季報.xlsx]工作表6'!$G$4</c:f>
              <c:strCache>
                <c:ptCount val="1"/>
                <c:pt idx="0">
                  <c:v>2020年第1季</c:v>
                </c:pt>
              </c:strCache>
            </c:strRef>
          </c:tx>
          <c:spPr>
            <a:pattFill prst="pct25">
              <a:fgClr>
                <a:schemeClr val="accent2"/>
              </a:fgClr>
              <a:bgClr>
                <a:schemeClr val="bg1"/>
              </a:bgClr>
            </a:pattFill>
          </c:spPr>
          <c:invertIfNegative val="0"/>
          <c:dLbls>
            <c:dLbl>
              <c:idx val="7"/>
              <c:layout>
                <c:manualLayout>
                  <c:x val="8.6856774717292314E-3"/>
                  <c:y val="1.020015324324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'[2020季報.xlsx]工作表6'!$E$5:$E$14</c:f>
              <c:strCache>
                <c:ptCount val="10"/>
                <c:pt idx="0">
                  <c:v>電子零組件</c:v>
                </c:pt>
                <c:pt idx="1">
                  <c:v>資通與視聽產品</c:v>
                </c:pt>
                <c:pt idx="2">
                  <c:v>礦產品</c:v>
                </c:pt>
                <c:pt idx="3">
                  <c:v>電機產品</c:v>
                </c:pt>
                <c:pt idx="4">
                  <c:v>基本金屬</c:v>
                </c:pt>
                <c:pt idx="5">
                  <c:v>光學器材</c:v>
                </c:pt>
                <c:pt idx="6">
                  <c:v>塑橡膠製品</c:v>
                </c:pt>
                <c:pt idx="7">
                  <c:v>化學品</c:v>
                </c:pt>
                <c:pt idx="8">
                  <c:v>紡織品</c:v>
                </c:pt>
                <c:pt idx="9">
                  <c:v>機械</c:v>
                </c:pt>
              </c:strCache>
            </c:strRef>
          </c:cat>
          <c:val>
            <c:numRef>
              <c:f>'[2020季報.xlsx]工作表6'!$G$5:$G$14</c:f>
              <c:numCache>
                <c:formatCode>0.0</c:formatCode>
                <c:ptCount val="10"/>
                <c:pt idx="0">
                  <c:v>36</c:v>
                </c:pt>
                <c:pt idx="1">
                  <c:v>17.52</c:v>
                </c:pt>
                <c:pt idx="2">
                  <c:v>-5.54</c:v>
                </c:pt>
                <c:pt idx="3">
                  <c:v>-9.99</c:v>
                </c:pt>
                <c:pt idx="4">
                  <c:v>-12.32</c:v>
                </c:pt>
                <c:pt idx="5">
                  <c:v>-13.89</c:v>
                </c:pt>
                <c:pt idx="6">
                  <c:v>-19.489999999999998</c:v>
                </c:pt>
                <c:pt idx="7">
                  <c:v>-21</c:v>
                </c:pt>
                <c:pt idx="8">
                  <c:v>-24.02</c:v>
                </c:pt>
                <c:pt idx="9">
                  <c:v>-26.19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7"/>
        <c:axId val="117236224"/>
        <c:axId val="117328704"/>
      </c:barChart>
      <c:catAx>
        <c:axId val="117236224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0" vert="eaVert" anchor="ctr" anchorCtr="0"/>
          <a:lstStyle/>
          <a:p>
            <a:pPr>
              <a:defRPr sz="1100" baseline="0">
                <a:ea typeface="標楷體" panose="03000509000000000000" pitchFamily="65" charset="-120"/>
              </a:defRPr>
            </a:pPr>
            <a:endParaRPr lang="zh-TW"/>
          </a:p>
        </c:txPr>
        <c:crossAx val="117328704"/>
        <c:crosses val="autoZero"/>
        <c:auto val="1"/>
        <c:lblAlgn val="ctr"/>
        <c:lblOffset val="100"/>
        <c:noMultiLvlLbl val="0"/>
      </c:catAx>
      <c:valAx>
        <c:axId val="117328704"/>
        <c:scaling>
          <c:orientation val="minMax"/>
        </c:scaling>
        <c:delete val="0"/>
        <c:axPos val="l"/>
        <c:numFmt formatCode="#,##0_ " sourceLinked="0"/>
        <c:majorTickMark val="none"/>
        <c:minorTickMark val="none"/>
        <c:tickLblPos val="nextTo"/>
        <c:crossAx val="117236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715202619928602"/>
          <c:y val="0.93851708267850398"/>
          <c:w val="0.34569594760142797"/>
          <c:h val="6.1482829206599421E-2"/>
        </c:manualLayout>
      </c:layout>
      <c:overlay val="0"/>
      <c:txPr>
        <a:bodyPr/>
        <a:lstStyle/>
        <a:p>
          <a:pPr>
            <a:defRPr>
              <a:latin typeface="+mn-lt"/>
              <a:ea typeface="標楷體" pitchFamily="65" charset="-120"/>
              <a:cs typeface="Times New Roman" pitchFamily="18" charset="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19050"/>
          </c:spPr>
          <c:dPt>
            <c:idx val="0"/>
            <c:bubble3D val="0"/>
            <c:spPr>
              <a:pattFill prst="pct40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1"/>
            <c:bubble3D val="0"/>
            <c:spPr>
              <a:pattFill prst="pct10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2"/>
            <c:bubble3D val="0"/>
            <c:spPr>
              <a:pattFill prst="pct70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3"/>
            <c:bubble3D val="0"/>
            <c:spPr>
              <a:pattFill prst="dotGrid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4"/>
            <c:bubble3D val="0"/>
            <c:spPr>
              <a:pattFill prst="pct40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5"/>
            <c:bubble3D val="0"/>
            <c:spPr>
              <a:pattFill prst="pct5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6"/>
            <c:bubble3D val="0"/>
            <c:spPr>
              <a:pattFill prst="lgConfetti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7"/>
            <c:bubble3D val="0"/>
            <c:spPr>
              <a:pattFill prst="sphere">
                <a:fgClr>
                  <a:schemeClr val="accent4"/>
                </a:fgClr>
                <a:bgClr>
                  <a:schemeClr val="bg1"/>
                </a:bgClr>
              </a:pattFill>
              <a:ln w="19050"/>
            </c:spPr>
          </c:dPt>
          <c:dPt>
            <c:idx val="8"/>
            <c:bubble3D val="0"/>
            <c:spPr>
              <a:pattFill prst="solidDmnd">
                <a:fgClr>
                  <a:schemeClr val="accent4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 w="19050"/>
            </c:spPr>
          </c:dPt>
          <c:dPt>
            <c:idx val="9"/>
            <c:bubble3D val="0"/>
            <c:spPr>
              <a:pattFill prst="trellis">
                <a:fgClr>
                  <a:schemeClr val="accent4"/>
                </a:fgClr>
                <a:bgClr>
                  <a:schemeClr val="bg1"/>
                </a:bgClr>
              </a:pattFill>
              <a:ln w="19050"/>
            </c:spPr>
          </c:dPt>
          <c:dPt>
            <c:idx val="10"/>
            <c:bubble3D val="0"/>
            <c:spPr>
              <a:pattFill prst="pct25">
                <a:fgClr>
                  <a:schemeClr val="accent4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 w="19050"/>
            </c:spPr>
          </c:dPt>
          <c:dLbls>
            <c:dLbl>
              <c:idx val="0"/>
              <c:layout>
                <c:manualLayout>
                  <c:x val="-4.4393358599012799E-2"/>
                  <c:y val="-5.7698477115281747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電子零組件  </a:t>
                    </a:r>
                    <a:r>
                      <a:rPr lang="en-US" altLang="zh-TW"/>
                      <a:t>32.4%</a:t>
                    </a:r>
                    <a:endParaRPr lang="zh-TW" alt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-6.1111559249616663E-2"/>
                  <c:y val="2.080467501425369E-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資通與視聽產品 </a:t>
                    </a:r>
                    <a:r>
                      <a:rPr lang="en-US" altLang="zh-TW"/>
                      <a:t>18.1%</a:t>
                    </a:r>
                    <a:endParaRPr lang="zh-TW" alt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-2.568824730242053E-2"/>
                  <c:y val="-8.184614905332678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2.9672796093227665E-3"/>
                  <c:y val="-1.98794498516539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5"/>
              <c:layout>
                <c:manualLayout>
                  <c:x val="-7.955994392999894E-3"/>
                  <c:y val="1.992252911848397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0"/>
              <c:layout>
                <c:manualLayout>
                  <c:x val="5.742266971525279E-2"/>
                  <c:y val="-1.86024106766088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txPr>
              <a:bodyPr/>
              <a:lstStyle/>
              <a:p>
                <a:pPr>
                  <a:defRPr baseline="0">
                    <a:ea typeface="標楷體" panose="03000509000000000000" pitchFamily="65" charset="-120"/>
                  </a:defRPr>
                </a:pPr>
                <a:endParaRPr lang="zh-TW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進口!$W$4:$W$14</c:f>
              <c:strCache>
                <c:ptCount val="11"/>
                <c:pt idx="0">
                  <c:v>電子零組件</c:v>
                </c:pt>
                <c:pt idx="1">
                  <c:v>資通產品</c:v>
                </c:pt>
                <c:pt idx="2">
                  <c:v>化學品</c:v>
                </c:pt>
                <c:pt idx="3">
                  <c:v>電機產品</c:v>
                </c:pt>
                <c:pt idx="4">
                  <c:v>基本金屬</c:v>
                </c:pt>
                <c:pt idx="5">
                  <c:v>機械</c:v>
                </c:pt>
                <c:pt idx="6">
                  <c:v>塑橡膠製品</c:v>
                </c:pt>
                <c:pt idx="7">
                  <c:v>紡織品</c:v>
                </c:pt>
                <c:pt idx="8">
                  <c:v>精密儀器</c:v>
                </c:pt>
                <c:pt idx="9">
                  <c:v>運輸工具</c:v>
                </c:pt>
                <c:pt idx="10">
                  <c:v>其他</c:v>
                </c:pt>
              </c:strCache>
            </c:strRef>
          </c:cat>
          <c:val>
            <c:numRef>
              <c:f>進口!$X$4:$X$14</c:f>
              <c:numCache>
                <c:formatCode>0.0%</c:formatCode>
                <c:ptCount val="11"/>
                <c:pt idx="0">
                  <c:v>0.32351983778143101</c:v>
                </c:pt>
                <c:pt idx="1">
                  <c:v>0.18109350808092997</c:v>
                </c:pt>
                <c:pt idx="2">
                  <c:v>7.5152840195351303E-2</c:v>
                </c:pt>
                <c:pt idx="3">
                  <c:v>7.1577501845150618E-2</c:v>
                </c:pt>
                <c:pt idx="4">
                  <c:v>7.1251610963479872E-2</c:v>
                </c:pt>
                <c:pt idx="5">
                  <c:v>6.2371009347887092E-2</c:v>
                </c:pt>
                <c:pt idx="6">
                  <c:v>3.3322718101158479E-2</c:v>
                </c:pt>
                <c:pt idx="7">
                  <c:v>2.1625788511385267E-2</c:v>
                </c:pt>
                <c:pt idx="8">
                  <c:v>2.0035305846715198E-2</c:v>
                </c:pt>
                <c:pt idx="9">
                  <c:v>1.7329435358004273E-2</c:v>
                </c:pt>
                <c:pt idx="10">
                  <c:v>0.1227204439685069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0.84574</cdr:x>
      <cdr:y>0.84298</cdr:y>
    </cdr:from>
    <cdr:to>
      <cdr:x>0.9305</cdr:x>
      <cdr:y>0.93904</cdr:y>
    </cdr:to>
    <cdr:sp macro="" textlink="">
      <cdr:nvSpPr>
        <cdr:cNvPr id="2" name="文字方塊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60887" y="2064099"/>
          <a:ext cx="477138" cy="235209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r>
            <a:rPr lang="en-US" altLang="zh-TW" sz="1000"/>
            <a:t>2020</a:t>
          </a:r>
          <a:endParaRPr lang="zh-TW" altLang="en-US" sz="1000"/>
        </a:p>
      </cdr:txBody>
    </cdr:sp>
  </cdr:relSizeAnchor>
  <cdr:relSizeAnchor xmlns:cdr="http://schemas.openxmlformats.org/drawingml/2006/chartDrawing">
    <cdr:from>
      <cdr:x>0.35942</cdr:x>
      <cdr:y>0.84979</cdr:y>
    </cdr:from>
    <cdr:to>
      <cdr:x>0.44418</cdr:x>
      <cdr:y>0.94178</cdr:y>
    </cdr:to>
    <cdr:sp macro="" textlink="">
      <cdr:nvSpPr>
        <cdr:cNvPr id="3" name="文字方塊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23276" y="2371605"/>
          <a:ext cx="477137" cy="256737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r>
            <a:rPr lang="en-US" altLang="zh-TW" sz="1000"/>
            <a:t>2019</a:t>
          </a:r>
          <a:endParaRPr lang="zh-TW" altLang="en-US" sz="10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0.0694</cdr:x>
      <cdr:y>0.3252</cdr:y>
    </cdr:from>
    <cdr:to>
      <cdr:x>0.99229</cdr:x>
      <cdr:y>0.3252</cdr:y>
    </cdr:to>
    <cdr:cxnSp macro="">
      <cdr:nvCxnSpPr>
        <cdr:cNvPr id="3" name="直線接點 2"/>
        <cdr:cNvCxnSpPr/>
      </cdr:nvCxnSpPr>
      <cdr:spPr>
        <a:xfrm xmlns:a="http://schemas.openxmlformats.org/drawingml/2006/main">
          <a:off x="405435" y="783882"/>
          <a:ext cx="5391516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>
              <a:lumMod val="50000"/>
              <a:lumOff val="50000"/>
            </a:schemeClr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torage xmlns="cdm.urlstorage.v1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0E9A3-0B81-446A-AE5C-1730217CA05D}">
  <ds:schemaRefs>
    <ds:schemaRef ds:uri="cdm.urlstorage.v1"/>
  </ds:schemaRefs>
</ds:datastoreItem>
</file>

<file path=customXml/itemProps2.xml><?xml version="1.0" encoding="utf-8"?>
<ds:datastoreItem xmlns:ds="http://schemas.openxmlformats.org/officeDocument/2006/customXml" ds:itemID="{766670A9-DE97-44CC-80E4-815FF321D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32</Pages>
  <Words>3066</Words>
  <Characters>17482</Characters>
  <Application>Microsoft Office Word</Application>
  <DocSecurity>0</DocSecurity>
  <Lines>145</Lines>
  <Paragraphs>41</Paragraphs>
  <ScaleCrop>false</ScaleCrop>
  <Company/>
  <LinksUpToDate>false</LinksUpToDate>
  <CharactersWithSpaces>20507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湯士萱</dc:creator>
  <cp:lastModifiedBy>利秀蘭</cp:lastModifiedBy>
  <cp:revision>29</cp:revision>
  <cp:lastPrinted>2020-05-14T02:26:00Z</cp:lastPrinted>
  <dcterms:created xsi:type="dcterms:W3CDTF">2020-05-12T09:42:00Z</dcterms:created>
  <dcterms:modified xsi:type="dcterms:W3CDTF">2020-05-14T02:38:00Z</dcterms:modified>
</cp:coreProperties>
</file>