
<file path=[Content_Types].xml><?xml version="1.0" encoding="utf-8"?>
<Types xmlns="http://schemas.openxmlformats.org/package/2006/content-types">
  <Default Extension="png" ContentType="image/png"/>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drawings/drawing2.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rawings/drawing3.xml" ContentType="application/vnd.openxmlformats-officedocument.drawingml.chartshapes+xml"/>
  <Override PartName="/word/charts/chart10.xml" ContentType="application/vnd.openxmlformats-officedocument.drawingml.chart+xml"/>
  <Override PartName="/word/charts/chart11.xml" ContentType="application/vnd.openxmlformats-officedocument.drawingml.chart+xml"/>
  <Override PartName="/word/drawings/drawing4.xml" ContentType="application/vnd.openxmlformats-officedocument.drawingml.chartshapes+xml"/>
  <Override PartName="/word/charts/chart12.xml" ContentType="application/vnd.openxmlformats-officedocument.drawingml.chart+xml"/>
  <Override PartName="/word/charts/chart13.xml" ContentType="application/vnd.openxmlformats-officedocument.drawingml.chart+xml"/>
  <Override PartName="/word/drawings/drawing5.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標楷體" w:eastAsia="標楷體" w:hAnsi="標楷體" w:cstheme="minorBidi"/>
          <w:b/>
          <w:bCs/>
          <w:noProof/>
          <w:kern w:val="0"/>
          <w:sz w:val="36"/>
          <w:szCs w:val="36"/>
          <w:lang w:val="zh-TW"/>
        </w:rPr>
        <w:id w:val="-1268779043"/>
        <w:docPartObj>
          <w:docPartGallery w:val="Table of Contents"/>
          <w:docPartUnique/>
        </w:docPartObj>
      </w:sdtPr>
      <w:sdtEndPr>
        <w:rPr>
          <w:rFonts w:ascii="Times New Roman" w:eastAsia="新細明體" w:hAnsi="Times New Roman" w:cs="Times New Roman"/>
          <w:b w:val="0"/>
          <w:bCs w:val="0"/>
          <w:noProof w:val="0"/>
          <w:kern w:val="2"/>
          <w:sz w:val="24"/>
          <w:szCs w:val="24"/>
          <w:lang w:val="en-US"/>
        </w:rPr>
      </w:sdtEndPr>
      <w:sdtContent>
        <w:p w:rsidR="00FB60C0" w:rsidRPr="00AB1F86" w:rsidRDefault="00FB60C0" w:rsidP="00FB60C0">
          <w:pPr>
            <w:snapToGrid w:val="0"/>
            <w:spacing w:beforeLines="1000" w:before="3600" w:line="400" w:lineRule="atLeast"/>
            <w:jc w:val="center"/>
            <w:rPr>
              <w:rFonts w:eastAsia="標楷體"/>
              <w:b/>
              <w:sz w:val="52"/>
              <w:szCs w:val="48"/>
            </w:rPr>
          </w:pPr>
          <w:r w:rsidRPr="00AB1F86">
            <w:rPr>
              <w:rFonts w:eastAsia="標楷體"/>
              <w:b/>
              <w:sz w:val="52"/>
              <w:szCs w:val="48"/>
            </w:rPr>
            <w:t>2019</w:t>
          </w:r>
          <w:r w:rsidRPr="00AB1F86">
            <w:rPr>
              <w:rFonts w:eastAsia="標楷體"/>
              <w:b/>
              <w:sz w:val="52"/>
              <w:szCs w:val="48"/>
            </w:rPr>
            <w:t>年第</w:t>
          </w:r>
          <w:r w:rsidR="00EA1517" w:rsidRPr="00AB1F86">
            <w:rPr>
              <w:rFonts w:eastAsia="標楷體"/>
              <w:b/>
              <w:sz w:val="52"/>
              <w:szCs w:val="48"/>
            </w:rPr>
            <w:t>3</w:t>
          </w:r>
          <w:r w:rsidRPr="00AB1F86">
            <w:rPr>
              <w:rFonts w:eastAsia="標楷體"/>
              <w:b/>
              <w:sz w:val="52"/>
              <w:szCs w:val="48"/>
            </w:rPr>
            <w:t>季兩岸經貿、中國大陸</w:t>
          </w:r>
        </w:p>
        <w:p w:rsidR="00FB60C0" w:rsidRPr="00AB1F86" w:rsidRDefault="00FB60C0" w:rsidP="00FB60C0">
          <w:pPr>
            <w:snapToGrid w:val="0"/>
            <w:spacing w:afterLines="50" w:after="180" w:line="400" w:lineRule="atLeast"/>
            <w:jc w:val="center"/>
            <w:rPr>
              <w:rFonts w:eastAsia="標楷體"/>
              <w:b/>
              <w:sz w:val="52"/>
              <w:szCs w:val="48"/>
            </w:rPr>
          </w:pPr>
          <w:r w:rsidRPr="00AB1F86">
            <w:rPr>
              <w:rFonts w:eastAsia="標楷體"/>
              <w:b/>
              <w:sz w:val="52"/>
              <w:szCs w:val="48"/>
            </w:rPr>
            <w:t>經濟情勢分析</w:t>
          </w:r>
        </w:p>
        <w:p w:rsidR="00FB60C0" w:rsidRPr="00AB1F86" w:rsidRDefault="00FB60C0" w:rsidP="00FB60C0">
          <w:pPr>
            <w:tabs>
              <w:tab w:val="center" w:pos="4153"/>
              <w:tab w:val="left" w:pos="7104"/>
            </w:tabs>
            <w:snapToGrid w:val="0"/>
            <w:spacing w:beforeLines="2000" w:before="7200" w:line="400" w:lineRule="atLeast"/>
            <w:rPr>
              <w:rFonts w:eastAsia="標楷體"/>
              <w:sz w:val="32"/>
              <w:szCs w:val="22"/>
            </w:rPr>
          </w:pPr>
          <w:r w:rsidRPr="00AB1F86">
            <w:rPr>
              <w:rFonts w:eastAsia="標楷體"/>
              <w:sz w:val="32"/>
              <w:szCs w:val="22"/>
            </w:rPr>
            <w:tab/>
          </w:r>
          <w:r w:rsidRPr="00AB1F86">
            <w:rPr>
              <w:rFonts w:eastAsia="標楷體"/>
              <w:sz w:val="32"/>
              <w:szCs w:val="22"/>
            </w:rPr>
            <w:t>國家發展委員會</w:t>
          </w:r>
          <w:r w:rsidRPr="00AB1F86">
            <w:rPr>
              <w:rFonts w:eastAsia="標楷體"/>
              <w:sz w:val="32"/>
              <w:szCs w:val="22"/>
            </w:rPr>
            <w:t xml:space="preserve"> </w:t>
          </w:r>
          <w:r w:rsidRPr="00AB1F86">
            <w:rPr>
              <w:rFonts w:eastAsia="標楷體"/>
              <w:sz w:val="32"/>
              <w:szCs w:val="22"/>
            </w:rPr>
            <w:t>經濟發展處</w:t>
          </w:r>
          <w:r w:rsidRPr="00AB1F86">
            <w:rPr>
              <w:rFonts w:eastAsia="標楷體"/>
              <w:sz w:val="32"/>
              <w:szCs w:val="22"/>
            </w:rPr>
            <w:t xml:space="preserve"> </w:t>
          </w:r>
          <w:r w:rsidRPr="00AB1F86">
            <w:rPr>
              <w:rFonts w:eastAsia="標楷體"/>
              <w:sz w:val="32"/>
              <w:szCs w:val="22"/>
            </w:rPr>
            <w:t>編製</w:t>
          </w:r>
          <w:r w:rsidRPr="00AB1F86">
            <w:rPr>
              <w:rFonts w:eastAsia="標楷體"/>
              <w:sz w:val="32"/>
              <w:szCs w:val="22"/>
            </w:rPr>
            <w:tab/>
          </w:r>
        </w:p>
        <w:p w:rsidR="00FB60C0" w:rsidRPr="00AB1F86" w:rsidRDefault="00FB60C0" w:rsidP="00FB60C0">
          <w:pPr>
            <w:snapToGrid w:val="0"/>
            <w:spacing w:afterLines="50" w:after="180" w:line="400" w:lineRule="atLeast"/>
            <w:jc w:val="center"/>
            <w:rPr>
              <w:rFonts w:eastAsia="標楷體"/>
              <w:sz w:val="32"/>
              <w:szCs w:val="22"/>
            </w:rPr>
            <w:sectPr w:rsidR="00FB60C0" w:rsidRPr="00AB1F86" w:rsidSect="00FB60C0">
              <w:footerReference w:type="even" r:id="rId10"/>
              <w:footerReference w:type="default" r:id="rId11"/>
              <w:pgSz w:w="11906" w:h="16838"/>
              <w:pgMar w:top="1440" w:right="1800" w:bottom="1440" w:left="1800" w:header="851" w:footer="992" w:gutter="0"/>
              <w:pgNumType w:fmt="lowerRoman" w:start="1"/>
              <w:cols w:space="425"/>
              <w:titlePg/>
              <w:docGrid w:type="lines" w:linePitch="360"/>
            </w:sectPr>
          </w:pPr>
          <w:r w:rsidRPr="00AB1F86">
            <w:rPr>
              <w:rFonts w:eastAsia="標楷體"/>
              <w:sz w:val="32"/>
              <w:szCs w:val="22"/>
            </w:rPr>
            <w:t>2019</w:t>
          </w:r>
          <w:r w:rsidR="002F589F" w:rsidRPr="00AB1F86">
            <w:rPr>
              <w:rFonts w:eastAsia="標楷體"/>
              <w:sz w:val="32"/>
              <w:szCs w:val="22"/>
            </w:rPr>
            <w:t>年</w:t>
          </w:r>
          <w:r w:rsidR="00EA1517" w:rsidRPr="00AB1F86">
            <w:rPr>
              <w:rFonts w:eastAsia="標楷體"/>
              <w:sz w:val="32"/>
              <w:szCs w:val="22"/>
            </w:rPr>
            <w:t>11</w:t>
          </w:r>
          <w:r w:rsidRPr="00AB1F86">
            <w:rPr>
              <w:rFonts w:eastAsia="標楷體"/>
              <w:sz w:val="32"/>
              <w:szCs w:val="22"/>
            </w:rPr>
            <w:t>月</w:t>
          </w:r>
          <w:r w:rsidRPr="00AB1F86">
            <w:rPr>
              <w:rFonts w:eastAsia="標楷體"/>
              <w:sz w:val="32"/>
              <w:szCs w:val="22"/>
            </w:rPr>
            <w:br w:type="page"/>
          </w:r>
        </w:p>
        <w:p w:rsidR="00FB60C0" w:rsidRPr="00AB1F86" w:rsidRDefault="00FB60C0" w:rsidP="00FB60C0">
          <w:pPr>
            <w:widowControl/>
            <w:rPr>
              <w:rFonts w:eastAsia="標楷體"/>
              <w:sz w:val="32"/>
              <w:szCs w:val="22"/>
            </w:rPr>
          </w:pPr>
        </w:p>
        <w:p w:rsidR="00FB60C0" w:rsidRPr="00AB1F86" w:rsidRDefault="00FB60C0" w:rsidP="00FB60C0">
          <w:pPr>
            <w:snapToGrid w:val="0"/>
            <w:spacing w:afterLines="50" w:after="180" w:line="400" w:lineRule="atLeast"/>
            <w:rPr>
              <w:rFonts w:eastAsia="標楷體"/>
              <w:sz w:val="32"/>
              <w:szCs w:val="22"/>
            </w:rPr>
            <w:sectPr w:rsidR="00FB60C0" w:rsidRPr="00AB1F86" w:rsidSect="00FB60C0">
              <w:footerReference w:type="even" r:id="rId12"/>
              <w:footerReference w:type="default" r:id="rId13"/>
              <w:pgSz w:w="11906" w:h="16838"/>
              <w:pgMar w:top="1440" w:right="1800" w:bottom="1440" w:left="1800" w:header="851" w:footer="992" w:gutter="0"/>
              <w:pgNumType w:fmt="lowerRoman" w:start="1"/>
              <w:cols w:space="425"/>
              <w:titlePg/>
              <w:docGrid w:type="lines" w:linePitch="360"/>
            </w:sectPr>
          </w:pPr>
        </w:p>
        <w:p w:rsidR="00FB60C0" w:rsidRPr="00AB1F86" w:rsidRDefault="00FB60C0" w:rsidP="00FB60C0">
          <w:pPr>
            <w:pStyle w:val="a7"/>
            <w:spacing w:after="180"/>
            <w:rPr>
              <w:rFonts w:ascii="Times New Roman" w:eastAsia="標楷體" w:hAnsi="Times New Roman" w:cs="Times New Roman"/>
              <w:color w:val="auto"/>
              <w:sz w:val="36"/>
              <w:szCs w:val="36"/>
              <w:lang w:val="zh-TW"/>
            </w:rPr>
          </w:pPr>
        </w:p>
        <w:p w:rsidR="00FB60C0" w:rsidRPr="00AB1F86" w:rsidRDefault="00FB60C0" w:rsidP="00FB60C0">
          <w:pPr>
            <w:pStyle w:val="a7"/>
            <w:spacing w:after="180"/>
            <w:jc w:val="center"/>
            <w:rPr>
              <w:rFonts w:ascii="Times New Roman" w:eastAsia="標楷體" w:hAnsi="Times New Roman" w:cs="Times New Roman"/>
              <w:color w:val="auto"/>
              <w:sz w:val="36"/>
              <w:szCs w:val="36"/>
              <w:lang w:val="zh-TW"/>
            </w:rPr>
          </w:pPr>
          <w:r w:rsidRPr="00AB1F86">
            <w:rPr>
              <w:rFonts w:ascii="Times New Roman" w:eastAsia="標楷體" w:hAnsi="Times New Roman" w:cs="Times New Roman"/>
              <w:color w:val="auto"/>
              <w:sz w:val="36"/>
              <w:szCs w:val="36"/>
              <w:lang w:val="zh-TW"/>
            </w:rPr>
            <w:t>目錄</w:t>
          </w:r>
        </w:p>
        <w:p w:rsidR="0032331B" w:rsidRPr="0032331B" w:rsidRDefault="00FB60C0">
          <w:pPr>
            <w:pStyle w:val="13"/>
            <w:rPr>
              <w:rFonts w:ascii="Times New Roman" w:eastAsiaTheme="minorEastAsia" w:hAnsi="Times New Roman" w:cs="Times New Roman"/>
              <w:kern w:val="2"/>
              <w:sz w:val="24"/>
              <w:szCs w:val="22"/>
            </w:rPr>
          </w:pPr>
          <w:r w:rsidRPr="0032331B">
            <w:rPr>
              <w:rFonts w:ascii="Times New Roman" w:hAnsi="Times New Roman" w:cs="Times New Roman"/>
            </w:rPr>
            <w:fldChar w:fldCharType="begin"/>
          </w:r>
          <w:r w:rsidRPr="0032331B">
            <w:rPr>
              <w:rFonts w:ascii="Times New Roman" w:hAnsi="Times New Roman" w:cs="Times New Roman"/>
            </w:rPr>
            <w:instrText xml:space="preserve"> TOC \o "1-3" \h \z \u </w:instrText>
          </w:r>
          <w:r w:rsidRPr="0032331B">
            <w:rPr>
              <w:rFonts w:ascii="Times New Roman" w:hAnsi="Times New Roman" w:cs="Times New Roman"/>
            </w:rPr>
            <w:fldChar w:fldCharType="separate"/>
          </w:r>
          <w:hyperlink w:anchor="_Toc23954474" w:history="1">
            <w:r w:rsidR="0032331B" w:rsidRPr="0032331B">
              <w:rPr>
                <w:rStyle w:val="a3"/>
                <w:rFonts w:ascii="Times New Roman" w:hAnsi="Times New Roman" w:cs="Times New Roman"/>
              </w:rPr>
              <w:t>【摘要】</w:t>
            </w:r>
            <w:r w:rsidR="0032331B" w:rsidRPr="0032331B">
              <w:rPr>
                <w:rFonts w:ascii="Times New Roman" w:hAnsi="Times New Roman" w:cs="Times New Roman"/>
                <w:webHidden/>
              </w:rPr>
              <w:tab/>
            </w:r>
            <w:r w:rsidR="0032331B" w:rsidRPr="0032331B">
              <w:rPr>
                <w:rFonts w:ascii="Times New Roman" w:hAnsi="Times New Roman" w:cs="Times New Roman"/>
                <w:webHidden/>
              </w:rPr>
              <w:fldChar w:fldCharType="begin"/>
            </w:r>
            <w:r w:rsidR="0032331B" w:rsidRPr="0032331B">
              <w:rPr>
                <w:rFonts w:ascii="Times New Roman" w:hAnsi="Times New Roman" w:cs="Times New Roman"/>
                <w:webHidden/>
              </w:rPr>
              <w:instrText xml:space="preserve"> PAGEREF _Toc23954474 \h </w:instrText>
            </w:r>
            <w:r w:rsidR="0032331B" w:rsidRPr="0032331B">
              <w:rPr>
                <w:rFonts w:ascii="Times New Roman" w:hAnsi="Times New Roman" w:cs="Times New Roman"/>
                <w:webHidden/>
              </w:rPr>
            </w:r>
            <w:r w:rsidR="0032331B" w:rsidRPr="0032331B">
              <w:rPr>
                <w:rFonts w:ascii="Times New Roman" w:hAnsi="Times New Roman" w:cs="Times New Roman"/>
                <w:webHidden/>
              </w:rPr>
              <w:fldChar w:fldCharType="separate"/>
            </w:r>
            <w:r w:rsidR="00A044E4">
              <w:rPr>
                <w:rFonts w:ascii="Times New Roman" w:hAnsi="Times New Roman" w:cs="Times New Roman"/>
                <w:webHidden/>
              </w:rPr>
              <w:t>i</w:t>
            </w:r>
            <w:r w:rsidR="0032331B" w:rsidRPr="0032331B">
              <w:rPr>
                <w:rFonts w:ascii="Times New Roman" w:hAnsi="Times New Roman" w:cs="Times New Roman"/>
                <w:webHidden/>
              </w:rPr>
              <w:fldChar w:fldCharType="end"/>
            </w:r>
          </w:hyperlink>
        </w:p>
        <w:p w:rsidR="0032331B" w:rsidRPr="0032331B" w:rsidRDefault="00AA2A5C">
          <w:pPr>
            <w:pStyle w:val="13"/>
            <w:rPr>
              <w:rFonts w:ascii="Times New Roman" w:eastAsiaTheme="minorEastAsia" w:hAnsi="Times New Roman" w:cs="Times New Roman"/>
              <w:kern w:val="2"/>
              <w:sz w:val="24"/>
              <w:szCs w:val="22"/>
            </w:rPr>
          </w:pPr>
          <w:hyperlink w:anchor="_Toc23954475" w:history="1">
            <w:r w:rsidR="0032331B" w:rsidRPr="0032331B">
              <w:rPr>
                <w:rStyle w:val="a3"/>
                <w:rFonts w:ascii="Times New Roman" w:hAnsi="Times New Roman" w:cs="Times New Roman"/>
              </w:rPr>
              <w:t>壹、</w:t>
            </w:r>
            <w:r w:rsidR="0032331B" w:rsidRPr="0032331B">
              <w:rPr>
                <w:rFonts w:ascii="Times New Roman" w:eastAsiaTheme="minorEastAsia" w:hAnsi="Times New Roman" w:cs="Times New Roman"/>
                <w:kern w:val="2"/>
                <w:sz w:val="24"/>
                <w:szCs w:val="22"/>
              </w:rPr>
              <w:tab/>
            </w:r>
            <w:r w:rsidR="0032331B" w:rsidRPr="0032331B">
              <w:rPr>
                <w:rStyle w:val="a3"/>
                <w:rFonts w:ascii="Times New Roman" w:hAnsi="Times New Roman" w:cs="Times New Roman"/>
              </w:rPr>
              <w:t>中國大陸經濟情勢</w:t>
            </w:r>
            <w:r w:rsidR="0032331B" w:rsidRPr="0032331B">
              <w:rPr>
                <w:rFonts w:ascii="Times New Roman" w:hAnsi="Times New Roman" w:cs="Times New Roman"/>
                <w:webHidden/>
              </w:rPr>
              <w:tab/>
            </w:r>
            <w:r w:rsidR="0032331B" w:rsidRPr="0032331B">
              <w:rPr>
                <w:rFonts w:ascii="Times New Roman" w:hAnsi="Times New Roman" w:cs="Times New Roman"/>
                <w:webHidden/>
              </w:rPr>
              <w:fldChar w:fldCharType="begin"/>
            </w:r>
            <w:r w:rsidR="0032331B" w:rsidRPr="0032331B">
              <w:rPr>
                <w:rFonts w:ascii="Times New Roman" w:hAnsi="Times New Roman" w:cs="Times New Roman"/>
                <w:webHidden/>
              </w:rPr>
              <w:instrText xml:space="preserve"> PAGEREF _Toc23954475 \h </w:instrText>
            </w:r>
            <w:r w:rsidR="0032331B" w:rsidRPr="0032331B">
              <w:rPr>
                <w:rFonts w:ascii="Times New Roman" w:hAnsi="Times New Roman" w:cs="Times New Roman"/>
                <w:webHidden/>
              </w:rPr>
            </w:r>
            <w:r w:rsidR="0032331B" w:rsidRPr="0032331B">
              <w:rPr>
                <w:rFonts w:ascii="Times New Roman" w:hAnsi="Times New Roman" w:cs="Times New Roman"/>
                <w:webHidden/>
              </w:rPr>
              <w:fldChar w:fldCharType="separate"/>
            </w:r>
            <w:r w:rsidR="00A044E4">
              <w:rPr>
                <w:rFonts w:ascii="Times New Roman" w:hAnsi="Times New Roman" w:cs="Times New Roman"/>
                <w:webHidden/>
              </w:rPr>
              <w:t>4</w:t>
            </w:r>
            <w:r w:rsidR="0032331B" w:rsidRPr="0032331B">
              <w:rPr>
                <w:rFonts w:ascii="Times New Roman" w:hAnsi="Times New Roman" w:cs="Times New Roman"/>
                <w:webHidden/>
              </w:rPr>
              <w:fldChar w:fldCharType="end"/>
            </w:r>
          </w:hyperlink>
        </w:p>
        <w:p w:rsidR="0032331B" w:rsidRPr="0032331B" w:rsidRDefault="00AA2A5C">
          <w:pPr>
            <w:pStyle w:val="22"/>
            <w:rPr>
              <w:rFonts w:ascii="Times New Roman" w:eastAsiaTheme="minorEastAsia" w:hAnsi="Times New Roman" w:cs="Times New Roman"/>
              <w:b/>
              <w:bCs w:val="0"/>
              <w:kern w:val="2"/>
              <w:sz w:val="24"/>
              <w:szCs w:val="22"/>
            </w:rPr>
          </w:pPr>
          <w:hyperlink w:anchor="_Toc23954476" w:history="1">
            <w:r w:rsidR="0032331B" w:rsidRPr="0032331B">
              <w:rPr>
                <w:rStyle w:val="a3"/>
                <w:rFonts w:ascii="Times New Roman" w:eastAsia="標楷體" w:hAnsi="Times New Roman" w:cs="Times New Roman"/>
                <w:b/>
              </w:rPr>
              <w:t>一、總體經濟情勢</w:t>
            </w:r>
            <w:r w:rsidR="0032331B" w:rsidRPr="0032331B">
              <w:rPr>
                <w:rFonts w:ascii="Times New Roman" w:hAnsi="Times New Roman" w:cs="Times New Roman"/>
                <w:b/>
                <w:webHidden/>
              </w:rPr>
              <w:tab/>
            </w:r>
            <w:r w:rsidR="0032331B" w:rsidRPr="0032331B">
              <w:rPr>
                <w:rFonts w:ascii="Times New Roman" w:hAnsi="Times New Roman" w:cs="Times New Roman"/>
                <w:b/>
                <w:webHidden/>
              </w:rPr>
              <w:fldChar w:fldCharType="begin"/>
            </w:r>
            <w:r w:rsidR="0032331B" w:rsidRPr="0032331B">
              <w:rPr>
                <w:rFonts w:ascii="Times New Roman" w:hAnsi="Times New Roman" w:cs="Times New Roman"/>
                <w:b/>
                <w:webHidden/>
              </w:rPr>
              <w:instrText xml:space="preserve"> PAGEREF _Toc23954476 \h </w:instrText>
            </w:r>
            <w:r w:rsidR="0032331B" w:rsidRPr="0032331B">
              <w:rPr>
                <w:rFonts w:ascii="Times New Roman" w:hAnsi="Times New Roman" w:cs="Times New Roman"/>
                <w:b/>
                <w:webHidden/>
              </w:rPr>
            </w:r>
            <w:r w:rsidR="0032331B" w:rsidRPr="0032331B">
              <w:rPr>
                <w:rFonts w:ascii="Times New Roman" w:hAnsi="Times New Roman" w:cs="Times New Roman"/>
                <w:b/>
                <w:webHidden/>
              </w:rPr>
              <w:fldChar w:fldCharType="separate"/>
            </w:r>
            <w:r w:rsidR="00A044E4">
              <w:rPr>
                <w:rFonts w:ascii="Times New Roman" w:hAnsi="Times New Roman" w:cs="Times New Roman"/>
                <w:b/>
                <w:webHidden/>
              </w:rPr>
              <w:t>4</w:t>
            </w:r>
            <w:r w:rsidR="0032331B" w:rsidRPr="0032331B">
              <w:rPr>
                <w:rFonts w:ascii="Times New Roman" w:hAnsi="Times New Roman" w:cs="Times New Roman"/>
                <w:b/>
                <w:webHidden/>
              </w:rPr>
              <w:fldChar w:fldCharType="end"/>
            </w:r>
          </w:hyperlink>
        </w:p>
        <w:p w:rsidR="0032331B" w:rsidRPr="0032331B" w:rsidRDefault="00AA2A5C">
          <w:pPr>
            <w:pStyle w:val="22"/>
            <w:rPr>
              <w:rFonts w:ascii="Times New Roman" w:eastAsiaTheme="minorEastAsia" w:hAnsi="Times New Roman" w:cs="Times New Roman"/>
              <w:b/>
              <w:bCs w:val="0"/>
              <w:kern w:val="2"/>
              <w:sz w:val="24"/>
              <w:szCs w:val="22"/>
            </w:rPr>
          </w:pPr>
          <w:hyperlink w:anchor="_Toc23954478" w:history="1">
            <w:r w:rsidR="0032331B" w:rsidRPr="0032331B">
              <w:rPr>
                <w:rStyle w:val="a3"/>
                <w:rFonts w:ascii="Times New Roman" w:eastAsia="標楷體" w:hAnsi="Times New Roman" w:cs="Times New Roman"/>
                <w:b/>
              </w:rPr>
              <w:t>二、金融情勢</w:t>
            </w:r>
            <w:r w:rsidR="0032331B" w:rsidRPr="0032331B">
              <w:rPr>
                <w:rFonts w:ascii="Times New Roman" w:hAnsi="Times New Roman" w:cs="Times New Roman"/>
                <w:b/>
                <w:webHidden/>
              </w:rPr>
              <w:tab/>
            </w:r>
            <w:r w:rsidR="0032331B" w:rsidRPr="0032331B">
              <w:rPr>
                <w:rFonts w:ascii="Times New Roman" w:hAnsi="Times New Roman" w:cs="Times New Roman"/>
                <w:b/>
                <w:webHidden/>
              </w:rPr>
              <w:fldChar w:fldCharType="begin"/>
            </w:r>
            <w:r w:rsidR="0032331B" w:rsidRPr="0032331B">
              <w:rPr>
                <w:rFonts w:ascii="Times New Roman" w:hAnsi="Times New Roman" w:cs="Times New Roman"/>
                <w:b/>
                <w:webHidden/>
              </w:rPr>
              <w:instrText xml:space="preserve"> PAGEREF _Toc23954478 \h </w:instrText>
            </w:r>
            <w:r w:rsidR="0032331B" w:rsidRPr="0032331B">
              <w:rPr>
                <w:rFonts w:ascii="Times New Roman" w:hAnsi="Times New Roman" w:cs="Times New Roman"/>
                <w:b/>
                <w:webHidden/>
              </w:rPr>
            </w:r>
            <w:r w:rsidR="0032331B" w:rsidRPr="0032331B">
              <w:rPr>
                <w:rFonts w:ascii="Times New Roman" w:hAnsi="Times New Roman" w:cs="Times New Roman"/>
                <w:b/>
                <w:webHidden/>
              </w:rPr>
              <w:fldChar w:fldCharType="separate"/>
            </w:r>
            <w:r w:rsidR="00A044E4">
              <w:rPr>
                <w:rFonts w:ascii="Times New Roman" w:hAnsi="Times New Roman" w:cs="Times New Roman"/>
                <w:b/>
                <w:webHidden/>
              </w:rPr>
              <w:t>12</w:t>
            </w:r>
            <w:r w:rsidR="0032331B" w:rsidRPr="0032331B">
              <w:rPr>
                <w:rFonts w:ascii="Times New Roman" w:hAnsi="Times New Roman" w:cs="Times New Roman"/>
                <w:b/>
                <w:webHidden/>
              </w:rPr>
              <w:fldChar w:fldCharType="end"/>
            </w:r>
          </w:hyperlink>
        </w:p>
        <w:p w:rsidR="0032331B" w:rsidRPr="0032331B" w:rsidRDefault="00AA2A5C">
          <w:pPr>
            <w:pStyle w:val="13"/>
            <w:rPr>
              <w:rFonts w:ascii="Times New Roman" w:eastAsiaTheme="minorEastAsia" w:hAnsi="Times New Roman" w:cs="Times New Roman"/>
              <w:kern w:val="2"/>
              <w:sz w:val="24"/>
              <w:szCs w:val="22"/>
            </w:rPr>
          </w:pPr>
          <w:hyperlink w:anchor="_Toc23954481" w:history="1">
            <w:r w:rsidR="0032331B" w:rsidRPr="0032331B">
              <w:rPr>
                <w:rStyle w:val="a3"/>
                <w:rFonts w:ascii="Times New Roman" w:hAnsi="Times New Roman" w:cs="Times New Roman"/>
              </w:rPr>
              <w:t>貳、</w:t>
            </w:r>
            <w:r w:rsidR="0032331B" w:rsidRPr="0032331B">
              <w:rPr>
                <w:rFonts w:ascii="Times New Roman" w:eastAsiaTheme="minorEastAsia" w:hAnsi="Times New Roman" w:cs="Times New Roman"/>
                <w:kern w:val="2"/>
                <w:sz w:val="24"/>
                <w:szCs w:val="22"/>
              </w:rPr>
              <w:tab/>
            </w:r>
            <w:r w:rsidR="0032331B" w:rsidRPr="0032331B">
              <w:rPr>
                <w:rStyle w:val="a3"/>
                <w:rFonts w:ascii="Times New Roman" w:hAnsi="Times New Roman" w:cs="Times New Roman"/>
              </w:rPr>
              <w:t>兩岸經貿情勢</w:t>
            </w:r>
            <w:r w:rsidR="0032331B" w:rsidRPr="0032331B">
              <w:rPr>
                <w:rFonts w:ascii="Times New Roman" w:hAnsi="Times New Roman" w:cs="Times New Roman"/>
                <w:webHidden/>
              </w:rPr>
              <w:tab/>
            </w:r>
            <w:r w:rsidR="0032331B" w:rsidRPr="0032331B">
              <w:rPr>
                <w:rFonts w:ascii="Times New Roman" w:hAnsi="Times New Roman" w:cs="Times New Roman"/>
                <w:webHidden/>
              </w:rPr>
              <w:fldChar w:fldCharType="begin"/>
            </w:r>
            <w:r w:rsidR="0032331B" w:rsidRPr="0032331B">
              <w:rPr>
                <w:rFonts w:ascii="Times New Roman" w:hAnsi="Times New Roman" w:cs="Times New Roman"/>
                <w:webHidden/>
              </w:rPr>
              <w:instrText xml:space="preserve"> PAGEREF _Toc23954481 \h </w:instrText>
            </w:r>
            <w:r w:rsidR="0032331B" w:rsidRPr="0032331B">
              <w:rPr>
                <w:rFonts w:ascii="Times New Roman" w:hAnsi="Times New Roman" w:cs="Times New Roman"/>
                <w:webHidden/>
              </w:rPr>
            </w:r>
            <w:r w:rsidR="0032331B" w:rsidRPr="0032331B">
              <w:rPr>
                <w:rFonts w:ascii="Times New Roman" w:hAnsi="Times New Roman" w:cs="Times New Roman"/>
                <w:webHidden/>
              </w:rPr>
              <w:fldChar w:fldCharType="separate"/>
            </w:r>
            <w:r w:rsidR="00A044E4">
              <w:rPr>
                <w:rFonts w:ascii="Times New Roman" w:hAnsi="Times New Roman" w:cs="Times New Roman"/>
                <w:webHidden/>
              </w:rPr>
              <w:t>20</w:t>
            </w:r>
            <w:r w:rsidR="0032331B" w:rsidRPr="0032331B">
              <w:rPr>
                <w:rFonts w:ascii="Times New Roman" w:hAnsi="Times New Roman" w:cs="Times New Roman"/>
                <w:webHidden/>
              </w:rPr>
              <w:fldChar w:fldCharType="end"/>
            </w:r>
          </w:hyperlink>
        </w:p>
        <w:p w:rsidR="0032331B" w:rsidRPr="0032331B" w:rsidRDefault="00AA2A5C">
          <w:pPr>
            <w:pStyle w:val="22"/>
            <w:rPr>
              <w:rFonts w:ascii="Times New Roman" w:eastAsiaTheme="minorEastAsia" w:hAnsi="Times New Roman" w:cs="Times New Roman"/>
              <w:b/>
              <w:bCs w:val="0"/>
              <w:kern w:val="2"/>
              <w:sz w:val="24"/>
              <w:szCs w:val="22"/>
            </w:rPr>
          </w:pPr>
          <w:hyperlink w:anchor="_Toc23954482" w:history="1">
            <w:r w:rsidR="0032331B" w:rsidRPr="0032331B">
              <w:rPr>
                <w:rStyle w:val="a3"/>
                <w:rFonts w:ascii="Times New Roman" w:eastAsia="標楷體" w:hAnsi="Times New Roman" w:cs="Times New Roman"/>
                <w:b/>
              </w:rPr>
              <w:t>一、雙邊投資</w:t>
            </w:r>
            <w:r w:rsidR="0032331B" w:rsidRPr="0032331B">
              <w:rPr>
                <w:rFonts w:ascii="Times New Roman" w:hAnsi="Times New Roman" w:cs="Times New Roman"/>
                <w:b/>
                <w:webHidden/>
              </w:rPr>
              <w:tab/>
            </w:r>
            <w:r w:rsidR="0032331B" w:rsidRPr="0032331B">
              <w:rPr>
                <w:rFonts w:ascii="Times New Roman" w:hAnsi="Times New Roman" w:cs="Times New Roman"/>
                <w:b/>
                <w:webHidden/>
              </w:rPr>
              <w:fldChar w:fldCharType="begin"/>
            </w:r>
            <w:r w:rsidR="0032331B" w:rsidRPr="0032331B">
              <w:rPr>
                <w:rFonts w:ascii="Times New Roman" w:hAnsi="Times New Roman" w:cs="Times New Roman"/>
                <w:b/>
                <w:webHidden/>
              </w:rPr>
              <w:instrText xml:space="preserve"> PAGEREF _Toc23954482 \h </w:instrText>
            </w:r>
            <w:r w:rsidR="0032331B" w:rsidRPr="0032331B">
              <w:rPr>
                <w:rFonts w:ascii="Times New Roman" w:hAnsi="Times New Roman" w:cs="Times New Roman"/>
                <w:b/>
                <w:webHidden/>
              </w:rPr>
            </w:r>
            <w:r w:rsidR="0032331B" w:rsidRPr="0032331B">
              <w:rPr>
                <w:rFonts w:ascii="Times New Roman" w:hAnsi="Times New Roman" w:cs="Times New Roman"/>
                <w:b/>
                <w:webHidden/>
              </w:rPr>
              <w:fldChar w:fldCharType="separate"/>
            </w:r>
            <w:r w:rsidR="00A044E4">
              <w:rPr>
                <w:rFonts w:ascii="Times New Roman" w:hAnsi="Times New Roman" w:cs="Times New Roman"/>
                <w:b/>
                <w:webHidden/>
              </w:rPr>
              <w:t>20</w:t>
            </w:r>
            <w:r w:rsidR="0032331B" w:rsidRPr="0032331B">
              <w:rPr>
                <w:rFonts w:ascii="Times New Roman" w:hAnsi="Times New Roman" w:cs="Times New Roman"/>
                <w:b/>
                <w:webHidden/>
              </w:rPr>
              <w:fldChar w:fldCharType="end"/>
            </w:r>
          </w:hyperlink>
        </w:p>
        <w:p w:rsidR="0032331B" w:rsidRPr="0032331B" w:rsidRDefault="00AA2A5C">
          <w:pPr>
            <w:pStyle w:val="22"/>
            <w:rPr>
              <w:rFonts w:ascii="Times New Roman" w:eastAsiaTheme="minorEastAsia" w:hAnsi="Times New Roman" w:cs="Times New Roman"/>
              <w:b/>
              <w:bCs w:val="0"/>
              <w:kern w:val="2"/>
              <w:sz w:val="24"/>
              <w:szCs w:val="22"/>
            </w:rPr>
          </w:pPr>
          <w:hyperlink w:anchor="_Toc23954483" w:history="1">
            <w:r w:rsidR="0032331B" w:rsidRPr="0032331B">
              <w:rPr>
                <w:rStyle w:val="a3"/>
                <w:rFonts w:ascii="Times New Roman" w:eastAsia="標楷體" w:hAnsi="Times New Roman" w:cs="Times New Roman"/>
                <w:b/>
              </w:rPr>
              <w:t>二、雙邊貿易</w:t>
            </w:r>
            <w:r w:rsidR="0032331B" w:rsidRPr="0032331B">
              <w:rPr>
                <w:rFonts w:ascii="Times New Roman" w:hAnsi="Times New Roman" w:cs="Times New Roman"/>
                <w:b/>
                <w:webHidden/>
              </w:rPr>
              <w:tab/>
            </w:r>
            <w:r w:rsidR="0032331B" w:rsidRPr="0032331B">
              <w:rPr>
                <w:rFonts w:ascii="Times New Roman" w:hAnsi="Times New Roman" w:cs="Times New Roman"/>
                <w:b/>
                <w:webHidden/>
              </w:rPr>
              <w:fldChar w:fldCharType="begin"/>
            </w:r>
            <w:r w:rsidR="0032331B" w:rsidRPr="0032331B">
              <w:rPr>
                <w:rFonts w:ascii="Times New Roman" w:hAnsi="Times New Roman" w:cs="Times New Roman"/>
                <w:b/>
                <w:webHidden/>
              </w:rPr>
              <w:instrText xml:space="preserve"> PAGEREF _Toc23954483 \h </w:instrText>
            </w:r>
            <w:r w:rsidR="0032331B" w:rsidRPr="0032331B">
              <w:rPr>
                <w:rFonts w:ascii="Times New Roman" w:hAnsi="Times New Roman" w:cs="Times New Roman"/>
                <w:b/>
                <w:webHidden/>
              </w:rPr>
            </w:r>
            <w:r w:rsidR="0032331B" w:rsidRPr="0032331B">
              <w:rPr>
                <w:rFonts w:ascii="Times New Roman" w:hAnsi="Times New Roman" w:cs="Times New Roman"/>
                <w:b/>
                <w:webHidden/>
              </w:rPr>
              <w:fldChar w:fldCharType="separate"/>
            </w:r>
            <w:r w:rsidR="00A044E4">
              <w:rPr>
                <w:rFonts w:ascii="Times New Roman" w:hAnsi="Times New Roman" w:cs="Times New Roman"/>
                <w:b/>
                <w:webHidden/>
              </w:rPr>
              <w:t>23</w:t>
            </w:r>
            <w:r w:rsidR="0032331B" w:rsidRPr="0032331B">
              <w:rPr>
                <w:rFonts w:ascii="Times New Roman" w:hAnsi="Times New Roman" w:cs="Times New Roman"/>
                <w:b/>
                <w:webHidden/>
              </w:rPr>
              <w:fldChar w:fldCharType="end"/>
            </w:r>
          </w:hyperlink>
        </w:p>
        <w:p w:rsidR="0032331B" w:rsidRPr="0032331B" w:rsidRDefault="00AA2A5C">
          <w:pPr>
            <w:pStyle w:val="22"/>
            <w:rPr>
              <w:rFonts w:ascii="Times New Roman" w:eastAsiaTheme="minorEastAsia" w:hAnsi="Times New Roman" w:cs="Times New Roman"/>
              <w:b/>
              <w:bCs w:val="0"/>
              <w:kern w:val="2"/>
              <w:sz w:val="24"/>
              <w:szCs w:val="22"/>
            </w:rPr>
          </w:pPr>
          <w:hyperlink w:anchor="_Toc23954484" w:history="1">
            <w:r w:rsidR="0032331B" w:rsidRPr="0032331B">
              <w:rPr>
                <w:rStyle w:val="a3"/>
                <w:rFonts w:ascii="Times New Roman" w:eastAsia="標楷體" w:hAnsi="Times New Roman" w:cs="Times New Roman"/>
                <w:b/>
              </w:rPr>
              <w:t>三、陸客來臺</w:t>
            </w:r>
            <w:r w:rsidR="0032331B" w:rsidRPr="0032331B">
              <w:rPr>
                <w:rFonts w:ascii="Times New Roman" w:hAnsi="Times New Roman" w:cs="Times New Roman"/>
                <w:b/>
                <w:webHidden/>
              </w:rPr>
              <w:tab/>
            </w:r>
            <w:r w:rsidR="0032331B" w:rsidRPr="0032331B">
              <w:rPr>
                <w:rFonts w:ascii="Times New Roman" w:hAnsi="Times New Roman" w:cs="Times New Roman"/>
                <w:b/>
                <w:webHidden/>
              </w:rPr>
              <w:fldChar w:fldCharType="begin"/>
            </w:r>
            <w:r w:rsidR="0032331B" w:rsidRPr="0032331B">
              <w:rPr>
                <w:rFonts w:ascii="Times New Roman" w:hAnsi="Times New Roman" w:cs="Times New Roman"/>
                <w:b/>
                <w:webHidden/>
              </w:rPr>
              <w:instrText xml:space="preserve"> PAGEREF _Toc23954484 \h </w:instrText>
            </w:r>
            <w:r w:rsidR="0032331B" w:rsidRPr="0032331B">
              <w:rPr>
                <w:rFonts w:ascii="Times New Roman" w:hAnsi="Times New Roman" w:cs="Times New Roman"/>
                <w:b/>
                <w:webHidden/>
              </w:rPr>
            </w:r>
            <w:r w:rsidR="0032331B" w:rsidRPr="0032331B">
              <w:rPr>
                <w:rFonts w:ascii="Times New Roman" w:hAnsi="Times New Roman" w:cs="Times New Roman"/>
                <w:b/>
                <w:webHidden/>
              </w:rPr>
              <w:fldChar w:fldCharType="separate"/>
            </w:r>
            <w:r w:rsidR="00A044E4">
              <w:rPr>
                <w:rFonts w:ascii="Times New Roman" w:hAnsi="Times New Roman" w:cs="Times New Roman"/>
                <w:b/>
                <w:webHidden/>
              </w:rPr>
              <w:t>27</w:t>
            </w:r>
            <w:r w:rsidR="0032331B" w:rsidRPr="0032331B">
              <w:rPr>
                <w:rFonts w:ascii="Times New Roman" w:hAnsi="Times New Roman" w:cs="Times New Roman"/>
                <w:b/>
                <w:webHidden/>
              </w:rPr>
              <w:fldChar w:fldCharType="end"/>
            </w:r>
          </w:hyperlink>
        </w:p>
        <w:p w:rsidR="0032331B" w:rsidRPr="0032331B" w:rsidRDefault="00AA2A5C">
          <w:pPr>
            <w:pStyle w:val="13"/>
            <w:rPr>
              <w:rFonts w:ascii="Times New Roman" w:eastAsiaTheme="minorEastAsia" w:hAnsi="Times New Roman" w:cs="Times New Roman"/>
              <w:kern w:val="2"/>
              <w:sz w:val="24"/>
              <w:szCs w:val="22"/>
            </w:rPr>
          </w:pPr>
          <w:hyperlink w:anchor="_Toc23954485" w:history="1">
            <w:r w:rsidR="0032331B" w:rsidRPr="0032331B">
              <w:rPr>
                <w:rStyle w:val="a3"/>
                <w:rFonts w:ascii="Times New Roman" w:hAnsi="Times New Roman" w:cs="Times New Roman"/>
                <w:bCs/>
              </w:rPr>
              <w:t>附表</w:t>
            </w:r>
            <w:r w:rsidR="0032331B" w:rsidRPr="0032331B">
              <w:rPr>
                <w:rStyle w:val="a3"/>
                <w:rFonts w:ascii="Times New Roman" w:hAnsi="Times New Roman" w:cs="Times New Roman"/>
                <w:bCs/>
              </w:rPr>
              <w:t xml:space="preserve">  </w:t>
            </w:r>
            <w:r w:rsidR="0032331B" w:rsidRPr="0032331B">
              <w:rPr>
                <w:rStyle w:val="a3"/>
                <w:rFonts w:ascii="Times New Roman" w:hAnsi="Times New Roman" w:cs="Times New Roman"/>
                <w:bCs/>
              </w:rPr>
              <w:t>中國大陸重要經濟指標</w:t>
            </w:r>
            <w:r w:rsidR="0032331B" w:rsidRPr="0032331B">
              <w:rPr>
                <w:rFonts w:ascii="Times New Roman" w:hAnsi="Times New Roman" w:cs="Times New Roman"/>
                <w:webHidden/>
              </w:rPr>
              <w:tab/>
            </w:r>
            <w:r w:rsidR="0032331B" w:rsidRPr="0032331B">
              <w:rPr>
                <w:rFonts w:ascii="Times New Roman" w:hAnsi="Times New Roman" w:cs="Times New Roman"/>
                <w:webHidden/>
              </w:rPr>
              <w:fldChar w:fldCharType="begin"/>
            </w:r>
            <w:r w:rsidR="0032331B" w:rsidRPr="0032331B">
              <w:rPr>
                <w:rFonts w:ascii="Times New Roman" w:hAnsi="Times New Roman" w:cs="Times New Roman"/>
                <w:webHidden/>
              </w:rPr>
              <w:instrText xml:space="preserve"> PAGEREF _Toc23954485 \h </w:instrText>
            </w:r>
            <w:r w:rsidR="0032331B" w:rsidRPr="0032331B">
              <w:rPr>
                <w:rFonts w:ascii="Times New Roman" w:hAnsi="Times New Roman" w:cs="Times New Roman"/>
                <w:webHidden/>
              </w:rPr>
            </w:r>
            <w:r w:rsidR="0032331B" w:rsidRPr="0032331B">
              <w:rPr>
                <w:rFonts w:ascii="Times New Roman" w:hAnsi="Times New Roman" w:cs="Times New Roman"/>
                <w:webHidden/>
              </w:rPr>
              <w:fldChar w:fldCharType="separate"/>
            </w:r>
            <w:r w:rsidR="00A044E4">
              <w:rPr>
                <w:rFonts w:ascii="Times New Roman" w:hAnsi="Times New Roman" w:cs="Times New Roman"/>
                <w:webHidden/>
              </w:rPr>
              <w:t>30</w:t>
            </w:r>
            <w:r w:rsidR="0032331B" w:rsidRPr="0032331B">
              <w:rPr>
                <w:rFonts w:ascii="Times New Roman" w:hAnsi="Times New Roman" w:cs="Times New Roman"/>
                <w:webHidden/>
              </w:rPr>
              <w:fldChar w:fldCharType="end"/>
            </w:r>
          </w:hyperlink>
        </w:p>
        <w:p w:rsidR="003C52D6" w:rsidRPr="0032331B" w:rsidRDefault="00FB60C0" w:rsidP="00FB60C0">
          <w:pPr>
            <w:pStyle w:val="13"/>
            <w:rPr>
              <w:rFonts w:ascii="Times New Roman" w:hAnsi="Times New Roman" w:cs="Times New Roman"/>
            </w:rPr>
          </w:pPr>
          <w:r w:rsidRPr="0032331B">
            <w:rPr>
              <w:rFonts w:ascii="Times New Roman" w:hAnsi="Times New Roman" w:cs="Times New Roman"/>
            </w:rPr>
            <w:fldChar w:fldCharType="end"/>
          </w:r>
          <w:r w:rsidRPr="0032331B">
            <w:rPr>
              <w:rFonts w:ascii="Times New Roman" w:hAnsi="Times New Roman" w:cs="Times New Roman"/>
            </w:rPr>
            <w:t xml:space="preserve"> </w:t>
          </w:r>
        </w:p>
        <w:p w:rsidR="003C52D6" w:rsidRPr="0032331B" w:rsidRDefault="003C52D6" w:rsidP="003C52D6">
          <w:pPr>
            <w:rPr>
              <w:rFonts w:eastAsia="標楷體"/>
              <w:b/>
              <w:noProof/>
            </w:rPr>
          </w:pPr>
          <w:r w:rsidRPr="0032331B">
            <w:rPr>
              <w:rFonts w:eastAsia="標楷體"/>
              <w:b/>
              <w:noProof/>
              <w:sz w:val="28"/>
            </w:rPr>
            <w:t>【專欄】</w:t>
          </w:r>
        </w:p>
        <w:p w:rsidR="003C52D6" w:rsidRPr="0032331B" w:rsidRDefault="00AA2A5C" w:rsidP="003C52D6">
          <w:pPr>
            <w:pStyle w:val="22"/>
            <w:rPr>
              <w:rFonts w:ascii="Times New Roman" w:eastAsiaTheme="minorEastAsia" w:hAnsi="Times New Roman" w:cs="Times New Roman"/>
              <w:b/>
              <w:bCs w:val="0"/>
              <w:kern w:val="2"/>
              <w:sz w:val="24"/>
              <w:szCs w:val="22"/>
            </w:rPr>
          </w:pPr>
          <w:hyperlink w:anchor="_Toc23838785" w:history="1">
            <w:r w:rsidR="003C52D6" w:rsidRPr="0032331B">
              <w:rPr>
                <w:rStyle w:val="a3"/>
                <w:rFonts w:ascii="Times New Roman" w:eastAsia="標楷體" w:hAnsi="Times New Roman" w:cs="Times New Roman"/>
                <w:b/>
                <w:color w:val="auto"/>
                <w:u w:val="none"/>
              </w:rPr>
              <w:t>中國大陸消費市場出現警訊</w:t>
            </w:r>
            <w:r w:rsidR="003C52D6" w:rsidRPr="0032331B">
              <w:rPr>
                <w:rFonts w:ascii="Times New Roman" w:hAnsi="Times New Roman" w:cs="Times New Roman"/>
                <w:b/>
                <w:webHidden/>
              </w:rPr>
              <w:tab/>
            </w:r>
            <w:r w:rsidR="003C52D6" w:rsidRPr="0032331B">
              <w:rPr>
                <w:rFonts w:ascii="Times New Roman" w:hAnsi="Times New Roman" w:cs="Times New Roman"/>
                <w:b/>
                <w:webHidden/>
              </w:rPr>
              <w:fldChar w:fldCharType="begin"/>
            </w:r>
            <w:r w:rsidR="003C52D6" w:rsidRPr="0032331B">
              <w:rPr>
                <w:rFonts w:ascii="Times New Roman" w:hAnsi="Times New Roman" w:cs="Times New Roman"/>
                <w:b/>
                <w:webHidden/>
              </w:rPr>
              <w:instrText xml:space="preserve"> PAGEREF _Toc23838785 \h </w:instrText>
            </w:r>
            <w:r w:rsidR="003C52D6" w:rsidRPr="0032331B">
              <w:rPr>
                <w:rFonts w:ascii="Times New Roman" w:hAnsi="Times New Roman" w:cs="Times New Roman"/>
                <w:b/>
                <w:webHidden/>
              </w:rPr>
            </w:r>
            <w:r w:rsidR="003C52D6" w:rsidRPr="0032331B">
              <w:rPr>
                <w:rFonts w:ascii="Times New Roman" w:hAnsi="Times New Roman" w:cs="Times New Roman"/>
                <w:b/>
                <w:webHidden/>
              </w:rPr>
              <w:fldChar w:fldCharType="separate"/>
            </w:r>
            <w:r w:rsidR="00A044E4">
              <w:rPr>
                <w:rFonts w:ascii="Times New Roman" w:hAnsi="Times New Roman" w:cs="Times New Roman"/>
                <w:b/>
                <w:webHidden/>
              </w:rPr>
              <w:t>6</w:t>
            </w:r>
            <w:r w:rsidR="003C52D6" w:rsidRPr="0032331B">
              <w:rPr>
                <w:rFonts w:ascii="Times New Roman" w:hAnsi="Times New Roman" w:cs="Times New Roman"/>
                <w:b/>
                <w:webHidden/>
              </w:rPr>
              <w:fldChar w:fldCharType="end"/>
            </w:r>
          </w:hyperlink>
        </w:p>
        <w:p w:rsidR="003C52D6" w:rsidRPr="0032331B" w:rsidRDefault="00AA2A5C" w:rsidP="003C52D6">
          <w:pPr>
            <w:pStyle w:val="22"/>
            <w:rPr>
              <w:rFonts w:ascii="Times New Roman" w:eastAsiaTheme="minorEastAsia" w:hAnsi="Times New Roman" w:cs="Times New Roman"/>
              <w:b/>
              <w:bCs w:val="0"/>
              <w:kern w:val="2"/>
              <w:sz w:val="24"/>
              <w:szCs w:val="22"/>
            </w:rPr>
          </w:pPr>
          <w:hyperlink w:anchor="_Toc23838787" w:history="1">
            <w:r w:rsidR="003C52D6" w:rsidRPr="0032331B">
              <w:rPr>
                <w:rStyle w:val="a3"/>
                <w:rFonts w:ascii="Times New Roman" w:eastAsia="標楷體" w:hAnsi="Times New Roman" w:cs="Times New Roman"/>
                <w:b/>
                <w:color w:val="auto"/>
                <w:u w:val="none"/>
              </w:rPr>
              <w:t>近期中國大陸金融市場開放措施</w:t>
            </w:r>
            <w:r w:rsidR="003C52D6" w:rsidRPr="0032331B">
              <w:rPr>
                <w:rFonts w:ascii="Times New Roman" w:hAnsi="Times New Roman" w:cs="Times New Roman"/>
                <w:b/>
                <w:webHidden/>
              </w:rPr>
              <w:tab/>
            </w:r>
            <w:r w:rsidR="003C52D6" w:rsidRPr="0032331B">
              <w:rPr>
                <w:rFonts w:ascii="Times New Roman" w:hAnsi="Times New Roman" w:cs="Times New Roman"/>
                <w:b/>
                <w:webHidden/>
              </w:rPr>
              <w:fldChar w:fldCharType="begin"/>
            </w:r>
            <w:r w:rsidR="003C52D6" w:rsidRPr="0032331B">
              <w:rPr>
                <w:rFonts w:ascii="Times New Roman" w:hAnsi="Times New Roman" w:cs="Times New Roman"/>
                <w:b/>
                <w:webHidden/>
              </w:rPr>
              <w:instrText xml:space="preserve"> PAGEREF _Toc23838787 \h </w:instrText>
            </w:r>
            <w:r w:rsidR="003C52D6" w:rsidRPr="0032331B">
              <w:rPr>
                <w:rFonts w:ascii="Times New Roman" w:hAnsi="Times New Roman" w:cs="Times New Roman"/>
                <w:b/>
                <w:webHidden/>
              </w:rPr>
            </w:r>
            <w:r w:rsidR="003C52D6" w:rsidRPr="0032331B">
              <w:rPr>
                <w:rFonts w:ascii="Times New Roman" w:hAnsi="Times New Roman" w:cs="Times New Roman"/>
                <w:b/>
                <w:webHidden/>
              </w:rPr>
              <w:fldChar w:fldCharType="separate"/>
            </w:r>
            <w:r w:rsidR="00A044E4">
              <w:rPr>
                <w:rFonts w:ascii="Times New Roman" w:hAnsi="Times New Roman" w:cs="Times New Roman"/>
                <w:b/>
                <w:webHidden/>
              </w:rPr>
              <w:t>14</w:t>
            </w:r>
            <w:r w:rsidR="003C52D6" w:rsidRPr="0032331B">
              <w:rPr>
                <w:rFonts w:ascii="Times New Roman" w:hAnsi="Times New Roman" w:cs="Times New Roman"/>
                <w:b/>
                <w:webHidden/>
              </w:rPr>
              <w:fldChar w:fldCharType="end"/>
            </w:r>
          </w:hyperlink>
        </w:p>
        <w:p w:rsidR="003C52D6" w:rsidRPr="003C52D6" w:rsidRDefault="00AA2A5C" w:rsidP="003C52D6">
          <w:pPr>
            <w:pStyle w:val="22"/>
            <w:rPr>
              <w:rFonts w:asciiTheme="minorHAnsi" w:eastAsiaTheme="minorEastAsia" w:hAnsiTheme="minorHAnsi"/>
              <w:b/>
              <w:bCs w:val="0"/>
              <w:kern w:val="2"/>
              <w:sz w:val="24"/>
              <w:szCs w:val="22"/>
            </w:rPr>
          </w:pPr>
          <w:hyperlink w:anchor="_Toc23838788" w:history="1">
            <w:r w:rsidR="003C52D6" w:rsidRPr="0032331B">
              <w:rPr>
                <w:rStyle w:val="a3"/>
                <w:rFonts w:ascii="Times New Roman" w:eastAsia="標楷體" w:hAnsi="Times New Roman" w:cs="Times New Roman"/>
                <w:b/>
                <w:color w:val="auto"/>
                <w:u w:val="none"/>
              </w:rPr>
              <w:t>中國大陸潛存資本外流風險</w:t>
            </w:r>
            <w:r w:rsidR="003C52D6" w:rsidRPr="0032331B">
              <w:rPr>
                <w:rFonts w:ascii="Times New Roman" w:hAnsi="Times New Roman" w:cs="Times New Roman"/>
                <w:b/>
                <w:webHidden/>
              </w:rPr>
              <w:tab/>
            </w:r>
            <w:r w:rsidR="003C52D6" w:rsidRPr="0032331B">
              <w:rPr>
                <w:rFonts w:ascii="Times New Roman" w:hAnsi="Times New Roman" w:cs="Times New Roman"/>
                <w:b/>
                <w:webHidden/>
              </w:rPr>
              <w:fldChar w:fldCharType="begin"/>
            </w:r>
            <w:r w:rsidR="003C52D6" w:rsidRPr="0032331B">
              <w:rPr>
                <w:rFonts w:ascii="Times New Roman" w:hAnsi="Times New Roman" w:cs="Times New Roman"/>
                <w:b/>
                <w:webHidden/>
              </w:rPr>
              <w:instrText xml:space="preserve"> PAGEREF _Toc23838788 \h </w:instrText>
            </w:r>
            <w:r w:rsidR="003C52D6" w:rsidRPr="0032331B">
              <w:rPr>
                <w:rFonts w:ascii="Times New Roman" w:hAnsi="Times New Roman" w:cs="Times New Roman"/>
                <w:b/>
                <w:webHidden/>
              </w:rPr>
            </w:r>
            <w:r w:rsidR="003C52D6" w:rsidRPr="0032331B">
              <w:rPr>
                <w:rFonts w:ascii="Times New Roman" w:hAnsi="Times New Roman" w:cs="Times New Roman"/>
                <w:b/>
                <w:webHidden/>
              </w:rPr>
              <w:fldChar w:fldCharType="separate"/>
            </w:r>
            <w:r w:rsidR="00A044E4">
              <w:rPr>
                <w:rFonts w:ascii="Times New Roman" w:hAnsi="Times New Roman" w:cs="Times New Roman"/>
                <w:b/>
                <w:webHidden/>
              </w:rPr>
              <w:t>18</w:t>
            </w:r>
            <w:r w:rsidR="003C52D6" w:rsidRPr="0032331B">
              <w:rPr>
                <w:rFonts w:ascii="Times New Roman" w:hAnsi="Times New Roman" w:cs="Times New Roman"/>
                <w:b/>
                <w:webHidden/>
              </w:rPr>
              <w:fldChar w:fldCharType="end"/>
            </w:r>
          </w:hyperlink>
        </w:p>
        <w:p w:rsidR="003C52D6" w:rsidRPr="003C52D6" w:rsidRDefault="003C52D6" w:rsidP="003C52D6"/>
        <w:p w:rsidR="00FB60C0" w:rsidRPr="003C52D6" w:rsidRDefault="00AA2A5C" w:rsidP="003C52D6"/>
      </w:sdtContent>
    </w:sdt>
    <w:p w:rsidR="00FB60C0" w:rsidRPr="00AB1F86" w:rsidRDefault="00FB60C0" w:rsidP="00FB60C0">
      <w:pPr>
        <w:widowControl/>
        <w:rPr>
          <w:rFonts w:eastAsia="標楷體"/>
          <w:sz w:val="32"/>
          <w:szCs w:val="22"/>
        </w:rPr>
        <w:sectPr w:rsidR="00FB60C0" w:rsidRPr="00AB1F86" w:rsidSect="00FB60C0">
          <w:footerReference w:type="even" r:id="rId14"/>
          <w:footerReference w:type="default" r:id="rId15"/>
          <w:pgSz w:w="11906" w:h="16838"/>
          <w:pgMar w:top="1440" w:right="1800" w:bottom="1440" w:left="1800" w:header="851" w:footer="992" w:gutter="0"/>
          <w:pgNumType w:fmt="lowerRoman" w:start="1"/>
          <w:cols w:space="425"/>
          <w:titlePg/>
          <w:docGrid w:type="lines" w:linePitch="360"/>
        </w:sectPr>
      </w:pPr>
    </w:p>
    <w:p w:rsidR="00FB60C0" w:rsidRPr="00AB1F86" w:rsidRDefault="00FB60C0" w:rsidP="003B2B39">
      <w:pPr>
        <w:pStyle w:val="11"/>
        <w:spacing w:beforeLines="30" w:before="108" w:after="0" w:line="240" w:lineRule="auto"/>
        <w:jc w:val="center"/>
        <w:rPr>
          <w:rFonts w:ascii="Times New Roman" w:eastAsia="標楷體" w:hAnsi="Times New Roman" w:cs="Times New Roman"/>
          <w:kern w:val="0"/>
          <w:sz w:val="40"/>
          <w:szCs w:val="40"/>
        </w:rPr>
      </w:pPr>
      <w:bookmarkStart w:id="0" w:name="_Toc419714144"/>
      <w:bookmarkStart w:id="1" w:name="_Toc489971710"/>
      <w:bookmarkStart w:id="2" w:name="_Toc23954474"/>
      <w:r w:rsidRPr="00AB1F86">
        <w:rPr>
          <w:rFonts w:ascii="Times New Roman" w:eastAsia="標楷體" w:hAnsi="Times New Roman" w:cs="Times New Roman"/>
          <w:kern w:val="0"/>
          <w:sz w:val="40"/>
          <w:szCs w:val="40"/>
        </w:rPr>
        <w:lastRenderedPageBreak/>
        <w:t>【摘要】</w:t>
      </w:r>
      <w:bookmarkEnd w:id="0"/>
      <w:bookmarkEnd w:id="1"/>
      <w:bookmarkEnd w:id="2"/>
    </w:p>
    <w:p w:rsidR="00404289" w:rsidRPr="00AB1F86" w:rsidRDefault="00404289" w:rsidP="00404289">
      <w:pPr>
        <w:widowControl/>
        <w:snapToGrid w:val="0"/>
        <w:spacing w:beforeLines="75" w:before="270" w:line="440" w:lineRule="exact"/>
        <w:jc w:val="both"/>
        <w:rPr>
          <w:rFonts w:eastAsia="標楷體"/>
          <w:b/>
          <w:color w:val="000000" w:themeColor="text1"/>
          <w:kern w:val="0"/>
          <w:sz w:val="28"/>
          <w:szCs w:val="32"/>
        </w:rPr>
      </w:pPr>
      <w:r w:rsidRPr="00AB1F86">
        <w:rPr>
          <w:rFonts w:eastAsia="標楷體"/>
          <w:b/>
          <w:color w:val="000000" w:themeColor="text1"/>
          <w:kern w:val="0"/>
          <w:sz w:val="28"/>
          <w:szCs w:val="32"/>
        </w:rPr>
        <w:t>【中國大陸經濟】</w:t>
      </w:r>
    </w:p>
    <w:p w:rsidR="00404289" w:rsidRPr="00AB1F86" w:rsidRDefault="00404289" w:rsidP="00404289">
      <w:pPr>
        <w:widowControl/>
        <w:snapToGrid w:val="0"/>
        <w:spacing w:beforeLines="25" w:before="90" w:afterLines="23" w:after="82" w:line="440" w:lineRule="exact"/>
        <w:ind w:firstLineChars="200" w:firstLine="560"/>
        <w:jc w:val="both"/>
        <w:rPr>
          <w:rFonts w:eastAsia="標楷體"/>
          <w:color w:val="000000" w:themeColor="text1"/>
          <w:kern w:val="0"/>
          <w:sz w:val="28"/>
          <w:szCs w:val="32"/>
        </w:rPr>
      </w:pPr>
      <w:r w:rsidRPr="00AB1F86">
        <w:rPr>
          <w:rFonts w:eastAsia="標楷體"/>
          <w:color w:val="000000" w:themeColor="text1"/>
          <w:kern w:val="0"/>
          <w:sz w:val="28"/>
          <w:szCs w:val="32"/>
        </w:rPr>
        <w:t>2019</w:t>
      </w:r>
      <w:r w:rsidRPr="00AB1F86">
        <w:rPr>
          <w:rFonts w:eastAsia="標楷體"/>
          <w:color w:val="000000" w:themeColor="text1"/>
          <w:kern w:val="0"/>
          <w:sz w:val="28"/>
          <w:szCs w:val="32"/>
        </w:rPr>
        <w:t>年中國大陸第</w:t>
      </w:r>
      <w:r w:rsidRPr="00AB1F86">
        <w:rPr>
          <w:rFonts w:eastAsia="標楷體"/>
          <w:color w:val="000000" w:themeColor="text1"/>
          <w:kern w:val="0"/>
          <w:sz w:val="28"/>
          <w:szCs w:val="32"/>
        </w:rPr>
        <w:t>3</w:t>
      </w:r>
      <w:r w:rsidRPr="00AB1F86">
        <w:rPr>
          <w:rFonts w:eastAsia="標楷體"/>
          <w:color w:val="000000" w:themeColor="text1"/>
          <w:kern w:val="0"/>
          <w:sz w:val="28"/>
          <w:szCs w:val="32"/>
        </w:rPr>
        <w:t>季經濟成長率為</w:t>
      </w:r>
      <w:r w:rsidRPr="00AB1F86">
        <w:rPr>
          <w:rFonts w:eastAsia="標楷體"/>
          <w:color w:val="000000" w:themeColor="text1"/>
          <w:kern w:val="0"/>
          <w:sz w:val="28"/>
          <w:szCs w:val="32"/>
        </w:rPr>
        <w:t>6.0%</w:t>
      </w:r>
      <w:r w:rsidRPr="00AB1F86">
        <w:rPr>
          <w:rFonts w:eastAsia="標楷體"/>
          <w:color w:val="000000" w:themeColor="text1"/>
          <w:kern w:val="0"/>
          <w:sz w:val="28"/>
          <w:szCs w:val="32"/>
        </w:rPr>
        <w:t>，創下</w:t>
      </w:r>
      <w:r w:rsidRPr="00AB1F86">
        <w:rPr>
          <w:rFonts w:eastAsia="標楷體"/>
          <w:color w:val="000000" w:themeColor="text1"/>
          <w:kern w:val="0"/>
          <w:sz w:val="28"/>
          <w:szCs w:val="32"/>
        </w:rPr>
        <w:t>1992</w:t>
      </w:r>
      <w:r w:rsidRPr="00AB1F86">
        <w:rPr>
          <w:rFonts w:eastAsia="標楷體"/>
          <w:color w:val="000000" w:themeColor="text1"/>
          <w:kern w:val="0"/>
          <w:sz w:val="28"/>
          <w:szCs w:val="32"/>
        </w:rPr>
        <w:t>年以來單季新低，前</w:t>
      </w:r>
      <w:r w:rsidR="000D3F7C">
        <w:rPr>
          <w:rFonts w:eastAsia="標楷體" w:hint="eastAsia"/>
          <w:color w:val="000000" w:themeColor="text1"/>
          <w:kern w:val="0"/>
          <w:sz w:val="28"/>
          <w:szCs w:val="32"/>
        </w:rPr>
        <w:t>3</w:t>
      </w:r>
      <w:r w:rsidR="000D3F7C">
        <w:rPr>
          <w:rFonts w:eastAsia="標楷體" w:hint="eastAsia"/>
          <w:color w:val="000000" w:themeColor="text1"/>
          <w:kern w:val="0"/>
          <w:sz w:val="28"/>
          <w:szCs w:val="32"/>
        </w:rPr>
        <w:t>季平均</w:t>
      </w:r>
      <w:r w:rsidRPr="00AB1F86">
        <w:rPr>
          <w:rFonts w:eastAsia="標楷體"/>
          <w:color w:val="000000" w:themeColor="text1"/>
          <w:kern w:val="0"/>
          <w:sz w:val="28"/>
          <w:szCs w:val="32"/>
        </w:rPr>
        <w:t>經濟成長率為</w:t>
      </w:r>
      <w:r w:rsidRPr="00AB1F86">
        <w:rPr>
          <w:rFonts w:eastAsia="標楷體"/>
          <w:color w:val="000000" w:themeColor="text1"/>
          <w:kern w:val="0"/>
          <w:sz w:val="28"/>
          <w:szCs w:val="32"/>
        </w:rPr>
        <w:t>6.2%</w:t>
      </w:r>
      <w:r w:rsidRPr="00AB1F86">
        <w:rPr>
          <w:rFonts w:eastAsia="標楷體"/>
          <w:color w:val="000000" w:themeColor="text1"/>
          <w:kern w:val="0"/>
          <w:sz w:val="28"/>
          <w:szCs w:val="32"/>
        </w:rPr>
        <w:t>。</w:t>
      </w:r>
      <w:r w:rsidRPr="00AB1F86">
        <w:rPr>
          <w:rFonts w:eastAsia="標楷體"/>
          <w:color w:val="000000" w:themeColor="text1"/>
          <w:kern w:val="0"/>
          <w:sz w:val="28"/>
          <w:szCs w:val="32"/>
        </w:rPr>
        <w:t>IMF</w:t>
      </w:r>
      <w:r w:rsidR="000D3F7C">
        <w:rPr>
          <w:rFonts w:eastAsia="標楷體" w:hint="eastAsia"/>
          <w:color w:val="000000" w:themeColor="text1"/>
          <w:kern w:val="0"/>
          <w:sz w:val="28"/>
          <w:szCs w:val="32"/>
        </w:rPr>
        <w:t>預測</w:t>
      </w:r>
      <w:r w:rsidRPr="00AB1F86">
        <w:rPr>
          <w:rFonts w:eastAsia="標楷體"/>
          <w:color w:val="000000" w:themeColor="text1"/>
          <w:kern w:val="0"/>
          <w:sz w:val="28"/>
          <w:szCs w:val="32"/>
        </w:rPr>
        <w:t>，</w:t>
      </w:r>
      <w:r w:rsidRPr="00AB1F86">
        <w:rPr>
          <w:rFonts w:eastAsia="標楷體"/>
          <w:color w:val="000000" w:themeColor="text1"/>
          <w:kern w:val="0"/>
          <w:sz w:val="28"/>
          <w:szCs w:val="32"/>
        </w:rPr>
        <w:t>2019</w:t>
      </w:r>
      <w:r w:rsidRPr="00AB1F86">
        <w:rPr>
          <w:rFonts w:eastAsia="標楷體"/>
          <w:color w:val="000000" w:themeColor="text1"/>
          <w:kern w:val="0"/>
          <w:sz w:val="28"/>
          <w:szCs w:val="32"/>
        </w:rPr>
        <w:t>年經濟成</w:t>
      </w:r>
      <w:r w:rsidR="000D3F7C">
        <w:rPr>
          <w:rFonts w:eastAsia="標楷體" w:hint="eastAsia"/>
          <w:color w:val="000000" w:themeColor="text1"/>
          <w:kern w:val="0"/>
          <w:sz w:val="28"/>
          <w:szCs w:val="32"/>
        </w:rPr>
        <w:t>長</w:t>
      </w:r>
      <w:r w:rsidRPr="00AB1F86">
        <w:rPr>
          <w:rFonts w:eastAsia="標楷體"/>
          <w:color w:val="000000" w:themeColor="text1"/>
          <w:kern w:val="0"/>
          <w:sz w:val="28"/>
          <w:szCs w:val="32"/>
        </w:rPr>
        <w:t>率為</w:t>
      </w:r>
      <w:r w:rsidRPr="00AB1F86">
        <w:rPr>
          <w:rFonts w:eastAsia="標楷體"/>
          <w:color w:val="000000" w:themeColor="text1"/>
          <w:kern w:val="0"/>
          <w:sz w:val="28"/>
          <w:szCs w:val="32"/>
        </w:rPr>
        <w:t>6.1%</w:t>
      </w:r>
      <w:r w:rsidRPr="00AB1F86">
        <w:rPr>
          <w:rFonts w:eastAsia="標楷體"/>
          <w:color w:val="000000" w:themeColor="text1"/>
          <w:kern w:val="0"/>
          <w:sz w:val="28"/>
          <w:szCs w:val="32"/>
        </w:rPr>
        <w:t>，</w:t>
      </w:r>
      <w:r w:rsidRPr="00AB1F86">
        <w:rPr>
          <w:rFonts w:eastAsia="標楷體"/>
          <w:color w:val="000000" w:themeColor="text1"/>
          <w:kern w:val="0"/>
          <w:sz w:val="28"/>
          <w:szCs w:val="32"/>
        </w:rPr>
        <w:t>2020</w:t>
      </w:r>
      <w:r w:rsidRPr="00AB1F86">
        <w:rPr>
          <w:rFonts w:eastAsia="標楷體"/>
          <w:color w:val="000000" w:themeColor="text1"/>
          <w:kern w:val="0"/>
          <w:sz w:val="28"/>
          <w:szCs w:val="32"/>
        </w:rPr>
        <w:t>年將降至</w:t>
      </w:r>
      <w:r w:rsidRPr="00AB1F86">
        <w:rPr>
          <w:rFonts w:eastAsia="標楷體"/>
          <w:color w:val="000000" w:themeColor="text1"/>
          <w:kern w:val="0"/>
          <w:sz w:val="28"/>
          <w:szCs w:val="32"/>
        </w:rPr>
        <w:t>5.8%</w:t>
      </w:r>
      <w:r w:rsidRPr="00AB1F86">
        <w:rPr>
          <w:rFonts w:eastAsia="標楷體"/>
          <w:color w:val="000000" w:themeColor="text1"/>
          <w:kern w:val="0"/>
          <w:sz w:val="28"/>
          <w:szCs w:val="32"/>
        </w:rPr>
        <w:t>，</w:t>
      </w:r>
      <w:r w:rsidR="00D773A9" w:rsidRPr="00AB1F86">
        <w:rPr>
          <w:rFonts w:eastAsia="標楷體"/>
          <w:color w:val="000000" w:themeColor="text1"/>
          <w:kern w:val="0"/>
          <w:sz w:val="28"/>
          <w:szCs w:val="32"/>
        </w:rPr>
        <w:t>未來幾年中國大陸經濟成長仍將持續走緩</w:t>
      </w:r>
      <w:r w:rsidRPr="00AB1F86">
        <w:rPr>
          <w:rFonts w:eastAsia="標楷體"/>
          <w:color w:val="000000" w:themeColor="text1"/>
          <w:kern w:val="0"/>
          <w:sz w:val="28"/>
          <w:szCs w:val="32"/>
        </w:rPr>
        <w:t>。</w:t>
      </w:r>
    </w:p>
    <w:p w:rsidR="00404289" w:rsidRPr="00AB1F86" w:rsidRDefault="00404289" w:rsidP="00404289">
      <w:pPr>
        <w:pStyle w:val="aa"/>
        <w:widowControl/>
        <w:numPr>
          <w:ilvl w:val="0"/>
          <w:numId w:val="1"/>
        </w:numPr>
        <w:snapToGrid w:val="0"/>
        <w:spacing w:beforeLines="25" w:before="90" w:line="440" w:lineRule="exact"/>
        <w:ind w:leftChars="0" w:left="426"/>
        <w:jc w:val="both"/>
        <w:rPr>
          <w:rFonts w:eastAsia="標楷體"/>
          <w:color w:val="000000" w:themeColor="text1"/>
          <w:kern w:val="0"/>
          <w:sz w:val="28"/>
          <w:szCs w:val="32"/>
        </w:rPr>
      </w:pPr>
      <w:r w:rsidRPr="00AB1F86">
        <w:rPr>
          <w:rFonts w:eastAsia="標楷體"/>
          <w:b/>
          <w:color w:val="000000" w:themeColor="text1"/>
          <w:kern w:val="0"/>
          <w:sz w:val="28"/>
          <w:szCs w:val="32"/>
        </w:rPr>
        <w:t>消費動能疲弱：</w:t>
      </w:r>
      <w:r w:rsidRPr="00AB1F86">
        <w:rPr>
          <w:rFonts w:eastAsia="標楷體"/>
          <w:color w:val="000000" w:themeColor="text1"/>
          <w:kern w:val="0"/>
          <w:sz w:val="28"/>
          <w:szCs w:val="32"/>
        </w:rPr>
        <w:t>經濟走緩影響大陸民眾對奢侈品的需求，加上房地產政策</w:t>
      </w:r>
      <w:r w:rsidR="003C52D6">
        <w:rPr>
          <w:rFonts w:eastAsia="標楷體" w:hint="eastAsia"/>
          <w:color w:val="000000" w:themeColor="text1"/>
          <w:kern w:val="0"/>
          <w:sz w:val="28"/>
          <w:szCs w:val="32"/>
        </w:rPr>
        <w:t>並</w:t>
      </w:r>
      <w:r w:rsidRPr="00AB1F86">
        <w:rPr>
          <w:rFonts w:eastAsia="標楷體"/>
          <w:color w:val="000000" w:themeColor="text1"/>
          <w:kern w:val="0"/>
          <w:sz w:val="28"/>
          <w:szCs w:val="32"/>
        </w:rPr>
        <w:t>未鬆</w:t>
      </w:r>
      <w:r w:rsidR="003C52D6">
        <w:rPr>
          <w:rFonts w:eastAsia="標楷體" w:hint="eastAsia"/>
          <w:color w:val="000000" w:themeColor="text1"/>
          <w:kern w:val="0"/>
          <w:sz w:val="28"/>
          <w:szCs w:val="32"/>
        </w:rPr>
        <w:t>綁</w:t>
      </w:r>
      <w:r w:rsidRPr="00AB1F86">
        <w:rPr>
          <w:rFonts w:eastAsia="標楷體"/>
          <w:color w:val="000000" w:themeColor="text1"/>
          <w:kern w:val="0"/>
          <w:sz w:val="28"/>
          <w:szCs w:val="32"/>
        </w:rPr>
        <w:t>導致</w:t>
      </w:r>
      <w:r w:rsidR="00D773A9">
        <w:rPr>
          <w:rFonts w:eastAsia="標楷體" w:hint="eastAsia"/>
          <w:color w:val="000000" w:themeColor="text1"/>
          <w:kern w:val="0"/>
          <w:sz w:val="28"/>
          <w:szCs w:val="32"/>
        </w:rPr>
        <w:t>民眾</w:t>
      </w:r>
      <w:r w:rsidRPr="00AB1F86">
        <w:rPr>
          <w:rFonts w:eastAsia="標楷體"/>
          <w:color w:val="000000" w:themeColor="text1"/>
          <w:kern w:val="0"/>
          <w:sz w:val="28"/>
          <w:szCs w:val="32"/>
        </w:rPr>
        <w:t>對建築裝潢及</w:t>
      </w:r>
      <w:proofErr w:type="gramStart"/>
      <w:r w:rsidRPr="00AB1F86">
        <w:rPr>
          <w:rFonts w:eastAsia="標楷體"/>
          <w:color w:val="000000" w:themeColor="text1"/>
          <w:kern w:val="0"/>
          <w:sz w:val="28"/>
          <w:szCs w:val="32"/>
        </w:rPr>
        <w:t>家俱等需求</w:t>
      </w:r>
      <w:proofErr w:type="gramEnd"/>
      <w:r w:rsidRPr="00AB1F86">
        <w:rPr>
          <w:rFonts w:eastAsia="標楷體"/>
          <w:color w:val="000000" w:themeColor="text1"/>
          <w:kern w:val="0"/>
          <w:sz w:val="28"/>
          <w:szCs w:val="32"/>
        </w:rPr>
        <w:t>降溫，</w:t>
      </w:r>
      <w:r w:rsidRPr="00AB1F86">
        <w:rPr>
          <w:rFonts w:eastAsia="標楷體"/>
          <w:color w:val="000000" w:themeColor="text1"/>
          <w:sz w:val="28"/>
          <w:szCs w:val="32"/>
        </w:rPr>
        <w:t>2019</w:t>
      </w:r>
      <w:r w:rsidRPr="00AB1F86">
        <w:rPr>
          <w:rFonts w:eastAsia="標楷體"/>
          <w:color w:val="000000" w:themeColor="text1"/>
          <w:sz w:val="28"/>
          <w:szCs w:val="32"/>
        </w:rPr>
        <w:t>年第</w:t>
      </w:r>
      <w:r w:rsidRPr="00AB1F86">
        <w:rPr>
          <w:rFonts w:eastAsia="標楷體"/>
          <w:color w:val="000000" w:themeColor="text1"/>
          <w:sz w:val="28"/>
          <w:szCs w:val="32"/>
        </w:rPr>
        <w:t>3</w:t>
      </w:r>
      <w:r w:rsidRPr="00AB1F86">
        <w:rPr>
          <w:rFonts w:eastAsia="標楷體"/>
          <w:color w:val="000000" w:themeColor="text1"/>
          <w:sz w:val="28"/>
          <w:szCs w:val="32"/>
        </w:rPr>
        <w:t>季中國大陸社會消費品零售總額成長</w:t>
      </w:r>
      <w:r w:rsidRPr="00AB1F86">
        <w:rPr>
          <w:rFonts w:eastAsia="標楷體"/>
          <w:color w:val="000000" w:themeColor="text1"/>
          <w:sz w:val="28"/>
          <w:szCs w:val="32"/>
        </w:rPr>
        <w:t>7.6%</w:t>
      </w:r>
      <w:r w:rsidRPr="00AB1F86">
        <w:rPr>
          <w:rFonts w:eastAsia="標楷體"/>
          <w:color w:val="000000" w:themeColor="text1"/>
          <w:sz w:val="28"/>
          <w:szCs w:val="32"/>
        </w:rPr>
        <w:t>，較上年同季大幅減少</w:t>
      </w:r>
      <w:r w:rsidRPr="00AB1F86">
        <w:rPr>
          <w:rFonts w:eastAsia="標楷體"/>
          <w:color w:val="000000" w:themeColor="text1"/>
          <w:sz w:val="28"/>
          <w:szCs w:val="32"/>
        </w:rPr>
        <w:t>1.4</w:t>
      </w:r>
      <w:r w:rsidRPr="00AB1F86">
        <w:rPr>
          <w:rFonts w:eastAsia="標楷體"/>
          <w:color w:val="000000" w:themeColor="text1"/>
          <w:sz w:val="28"/>
          <w:szCs w:val="32"/>
        </w:rPr>
        <w:t>個百分點，亦較前</w:t>
      </w:r>
      <w:r w:rsidRPr="00AB1F86">
        <w:rPr>
          <w:rFonts w:eastAsia="標楷體"/>
          <w:color w:val="000000" w:themeColor="text1"/>
          <w:sz w:val="28"/>
          <w:szCs w:val="32"/>
        </w:rPr>
        <w:t>1</w:t>
      </w:r>
      <w:r w:rsidRPr="00AB1F86">
        <w:rPr>
          <w:rFonts w:eastAsia="標楷體"/>
          <w:color w:val="000000" w:themeColor="text1"/>
          <w:sz w:val="28"/>
          <w:szCs w:val="32"/>
        </w:rPr>
        <w:t>季下滑</w:t>
      </w:r>
      <w:r w:rsidRPr="00AB1F86">
        <w:rPr>
          <w:rFonts w:eastAsia="標楷體"/>
          <w:color w:val="000000" w:themeColor="text1"/>
          <w:sz w:val="28"/>
          <w:szCs w:val="32"/>
        </w:rPr>
        <w:t>0.9</w:t>
      </w:r>
      <w:r w:rsidRPr="00AB1F86">
        <w:rPr>
          <w:rFonts w:eastAsia="標楷體"/>
          <w:color w:val="000000" w:themeColor="text1"/>
          <w:sz w:val="28"/>
          <w:szCs w:val="32"/>
        </w:rPr>
        <w:t>個百分點，累計前今年前</w:t>
      </w:r>
      <w:r w:rsidRPr="00AB1F86">
        <w:rPr>
          <w:rFonts w:eastAsia="標楷體"/>
          <w:color w:val="000000" w:themeColor="text1"/>
          <w:sz w:val="28"/>
          <w:szCs w:val="32"/>
        </w:rPr>
        <w:t>9</w:t>
      </w:r>
      <w:r w:rsidRPr="00AB1F86">
        <w:rPr>
          <w:rFonts w:eastAsia="標楷體"/>
          <w:color w:val="000000" w:themeColor="text1"/>
          <w:sz w:val="28"/>
          <w:szCs w:val="32"/>
        </w:rPr>
        <w:t>個月成長</w:t>
      </w:r>
      <w:r w:rsidRPr="00AB1F86">
        <w:rPr>
          <w:rFonts w:eastAsia="標楷體"/>
          <w:color w:val="000000" w:themeColor="text1"/>
          <w:sz w:val="28"/>
          <w:szCs w:val="32"/>
        </w:rPr>
        <w:t>8.2%</w:t>
      </w:r>
      <w:r w:rsidRPr="00AB1F86">
        <w:rPr>
          <w:rFonts w:eastAsia="標楷體"/>
          <w:color w:val="000000" w:themeColor="text1"/>
          <w:sz w:val="28"/>
          <w:szCs w:val="32"/>
        </w:rPr>
        <w:t>，較</w:t>
      </w:r>
      <w:r w:rsidRPr="00AB1F86">
        <w:rPr>
          <w:rFonts w:eastAsia="標楷體"/>
          <w:color w:val="000000" w:themeColor="text1"/>
          <w:sz w:val="28"/>
          <w:szCs w:val="32"/>
        </w:rPr>
        <w:t>2018</w:t>
      </w:r>
      <w:r w:rsidRPr="00AB1F86">
        <w:rPr>
          <w:rFonts w:eastAsia="標楷體"/>
          <w:color w:val="000000" w:themeColor="text1"/>
          <w:sz w:val="28"/>
          <w:szCs w:val="32"/>
        </w:rPr>
        <w:t>年全年減少</w:t>
      </w:r>
      <w:r w:rsidRPr="00AB1F86">
        <w:rPr>
          <w:rFonts w:eastAsia="標楷體"/>
          <w:color w:val="000000" w:themeColor="text1"/>
          <w:sz w:val="28"/>
          <w:szCs w:val="32"/>
        </w:rPr>
        <w:t>0.8</w:t>
      </w:r>
      <w:r w:rsidRPr="00AB1F86">
        <w:rPr>
          <w:rFonts w:eastAsia="標楷體"/>
          <w:color w:val="000000" w:themeColor="text1"/>
          <w:sz w:val="28"/>
          <w:szCs w:val="32"/>
        </w:rPr>
        <w:t>個百分點，消費明顯轉疲。</w:t>
      </w:r>
    </w:p>
    <w:p w:rsidR="00404289" w:rsidRPr="00AB1F86" w:rsidRDefault="00404289" w:rsidP="00404289">
      <w:pPr>
        <w:pStyle w:val="aa"/>
        <w:widowControl/>
        <w:numPr>
          <w:ilvl w:val="0"/>
          <w:numId w:val="1"/>
        </w:numPr>
        <w:snapToGrid w:val="0"/>
        <w:spacing w:beforeLines="25" w:before="90" w:line="440" w:lineRule="exact"/>
        <w:ind w:leftChars="0" w:left="426"/>
        <w:jc w:val="both"/>
        <w:rPr>
          <w:rFonts w:eastAsia="標楷體"/>
          <w:b/>
          <w:color w:val="000000" w:themeColor="text1"/>
          <w:kern w:val="0"/>
          <w:sz w:val="28"/>
          <w:szCs w:val="32"/>
        </w:rPr>
      </w:pPr>
      <w:r w:rsidRPr="00AB1F86">
        <w:rPr>
          <w:rFonts w:eastAsia="標楷體"/>
          <w:b/>
          <w:color w:val="000000" w:themeColor="text1"/>
          <w:kern w:val="0"/>
          <w:sz w:val="28"/>
          <w:szCs w:val="32"/>
        </w:rPr>
        <w:t>投資成長減緩：</w:t>
      </w:r>
      <w:r w:rsidRPr="00AB1F86">
        <w:rPr>
          <w:rFonts w:eastAsia="標楷體"/>
          <w:color w:val="000000" w:themeColor="text1"/>
          <w:sz w:val="28"/>
          <w:szCs w:val="32"/>
        </w:rPr>
        <w:t>受美中貿易緊張、</w:t>
      </w:r>
      <w:proofErr w:type="gramStart"/>
      <w:r w:rsidRPr="00AB1F86">
        <w:rPr>
          <w:rFonts w:eastAsia="標楷體"/>
          <w:color w:val="000000" w:themeColor="text1"/>
          <w:sz w:val="28"/>
          <w:szCs w:val="32"/>
        </w:rPr>
        <w:t>內需趨緩</w:t>
      </w:r>
      <w:proofErr w:type="gramEnd"/>
      <w:r w:rsidRPr="00AB1F86">
        <w:rPr>
          <w:rFonts w:eastAsia="標楷體"/>
          <w:color w:val="000000" w:themeColor="text1"/>
          <w:sz w:val="28"/>
          <w:szCs w:val="32"/>
        </w:rPr>
        <w:t>及房地產調控政策趨緊、</w:t>
      </w:r>
      <w:proofErr w:type="gramStart"/>
      <w:r w:rsidRPr="00AB1F86">
        <w:rPr>
          <w:rFonts w:eastAsia="標楷體"/>
          <w:color w:val="000000" w:themeColor="text1"/>
          <w:sz w:val="28"/>
          <w:szCs w:val="32"/>
        </w:rPr>
        <w:t>房企融資</w:t>
      </w:r>
      <w:proofErr w:type="gramEnd"/>
      <w:r w:rsidRPr="00AB1F86">
        <w:rPr>
          <w:rFonts w:eastAsia="標楷體"/>
          <w:color w:val="000000" w:themeColor="text1"/>
          <w:sz w:val="28"/>
          <w:szCs w:val="32"/>
        </w:rPr>
        <w:t>收緊等影響，</w:t>
      </w:r>
      <w:r w:rsidRPr="00AB1F86">
        <w:rPr>
          <w:rFonts w:eastAsia="標楷體"/>
          <w:color w:val="000000" w:themeColor="text1"/>
          <w:sz w:val="28"/>
          <w:szCs w:val="32"/>
        </w:rPr>
        <w:t>2019</w:t>
      </w:r>
      <w:r w:rsidRPr="00AB1F86">
        <w:rPr>
          <w:rFonts w:eastAsia="標楷體"/>
          <w:color w:val="000000" w:themeColor="text1"/>
          <w:sz w:val="28"/>
          <w:szCs w:val="32"/>
        </w:rPr>
        <w:t>年第</w:t>
      </w:r>
      <w:r w:rsidRPr="00AB1F86">
        <w:rPr>
          <w:rFonts w:eastAsia="標楷體"/>
          <w:color w:val="000000" w:themeColor="text1"/>
          <w:sz w:val="28"/>
          <w:szCs w:val="32"/>
        </w:rPr>
        <w:t>3</w:t>
      </w:r>
      <w:r w:rsidRPr="00AB1F86">
        <w:rPr>
          <w:rFonts w:eastAsia="標楷體"/>
          <w:color w:val="000000" w:themeColor="text1"/>
          <w:sz w:val="28"/>
          <w:szCs w:val="32"/>
        </w:rPr>
        <w:t>季中國大陸固定資產投資成長</w:t>
      </w:r>
      <w:r w:rsidRPr="00AB1F86">
        <w:rPr>
          <w:rFonts w:eastAsia="標楷體"/>
          <w:color w:val="000000" w:themeColor="text1"/>
          <w:sz w:val="28"/>
          <w:szCs w:val="32"/>
        </w:rPr>
        <w:t>4.6%</w:t>
      </w:r>
      <w:r w:rsidRPr="00AB1F86">
        <w:rPr>
          <w:rFonts w:eastAsia="標楷體"/>
          <w:color w:val="000000" w:themeColor="text1"/>
          <w:sz w:val="28"/>
          <w:szCs w:val="32"/>
        </w:rPr>
        <w:t>，較上年同季減少</w:t>
      </w:r>
      <w:r w:rsidRPr="00AB1F86">
        <w:rPr>
          <w:rFonts w:eastAsia="標楷體"/>
          <w:color w:val="000000" w:themeColor="text1"/>
          <w:sz w:val="28"/>
          <w:szCs w:val="32"/>
        </w:rPr>
        <w:t>0.8</w:t>
      </w:r>
      <w:r w:rsidRPr="00AB1F86">
        <w:rPr>
          <w:rFonts w:eastAsia="標楷體"/>
          <w:color w:val="000000" w:themeColor="text1"/>
          <w:sz w:val="28"/>
          <w:szCs w:val="32"/>
        </w:rPr>
        <w:t>個百分點，累計前</w:t>
      </w:r>
      <w:r w:rsidRPr="00AB1F86">
        <w:rPr>
          <w:rFonts w:eastAsia="標楷體"/>
          <w:color w:val="000000" w:themeColor="text1"/>
          <w:sz w:val="28"/>
          <w:szCs w:val="32"/>
        </w:rPr>
        <w:t>9</w:t>
      </w:r>
      <w:r w:rsidRPr="00AB1F86">
        <w:rPr>
          <w:rFonts w:eastAsia="標楷體"/>
          <w:color w:val="000000" w:themeColor="text1"/>
          <w:sz w:val="28"/>
          <w:szCs w:val="32"/>
        </w:rPr>
        <w:t>個月成長</w:t>
      </w:r>
      <w:r w:rsidRPr="00AB1F86">
        <w:rPr>
          <w:rFonts w:eastAsia="標楷體"/>
          <w:color w:val="000000" w:themeColor="text1"/>
          <w:sz w:val="28"/>
          <w:szCs w:val="32"/>
        </w:rPr>
        <w:t>5.4%</w:t>
      </w:r>
      <w:r w:rsidRPr="00AB1F86">
        <w:rPr>
          <w:rFonts w:eastAsia="標楷體"/>
          <w:color w:val="000000" w:themeColor="text1"/>
          <w:sz w:val="28"/>
          <w:szCs w:val="32"/>
        </w:rPr>
        <w:t>，較</w:t>
      </w:r>
      <w:r w:rsidRPr="00AB1F86">
        <w:rPr>
          <w:rFonts w:eastAsia="標楷體"/>
          <w:color w:val="000000" w:themeColor="text1"/>
          <w:sz w:val="28"/>
          <w:szCs w:val="32"/>
        </w:rPr>
        <w:t>2018</w:t>
      </w:r>
      <w:r w:rsidRPr="00AB1F86">
        <w:rPr>
          <w:rFonts w:eastAsia="標楷體"/>
          <w:color w:val="000000" w:themeColor="text1"/>
          <w:sz w:val="28"/>
          <w:szCs w:val="32"/>
        </w:rPr>
        <w:t>年全年下降</w:t>
      </w:r>
      <w:r w:rsidRPr="00AB1F86">
        <w:rPr>
          <w:rFonts w:eastAsia="標楷體"/>
          <w:color w:val="000000" w:themeColor="text1"/>
          <w:sz w:val="28"/>
          <w:szCs w:val="32"/>
        </w:rPr>
        <w:t>0.5</w:t>
      </w:r>
      <w:r w:rsidRPr="00AB1F86">
        <w:rPr>
          <w:rFonts w:eastAsia="標楷體"/>
          <w:color w:val="000000" w:themeColor="text1"/>
          <w:sz w:val="28"/>
          <w:szCs w:val="32"/>
        </w:rPr>
        <w:t>個百分點，投資成長動能相當疲弱。</w:t>
      </w:r>
    </w:p>
    <w:p w:rsidR="00404289" w:rsidRPr="00AB1F86" w:rsidRDefault="00404289" w:rsidP="00404289">
      <w:pPr>
        <w:pStyle w:val="aa"/>
        <w:widowControl/>
        <w:numPr>
          <w:ilvl w:val="0"/>
          <w:numId w:val="1"/>
        </w:numPr>
        <w:snapToGrid w:val="0"/>
        <w:spacing w:beforeLines="25" w:before="90" w:line="440" w:lineRule="exact"/>
        <w:ind w:leftChars="0" w:left="426"/>
        <w:jc w:val="both"/>
        <w:rPr>
          <w:rFonts w:eastAsia="標楷體"/>
          <w:color w:val="000000" w:themeColor="text1"/>
          <w:kern w:val="0"/>
          <w:sz w:val="28"/>
          <w:szCs w:val="32"/>
        </w:rPr>
      </w:pPr>
      <w:r w:rsidRPr="00AB1F86">
        <w:rPr>
          <w:rFonts w:eastAsia="標楷體"/>
          <w:b/>
          <w:color w:val="000000" w:themeColor="text1"/>
          <w:sz w:val="28"/>
          <w:szCs w:val="32"/>
        </w:rPr>
        <w:t>出進口出現衰退：</w:t>
      </w:r>
      <w:r w:rsidRPr="00AB1F86">
        <w:rPr>
          <w:rFonts w:eastAsia="標楷體"/>
          <w:color w:val="000000" w:themeColor="text1"/>
          <w:sz w:val="28"/>
          <w:szCs w:val="32"/>
        </w:rPr>
        <w:t>全球經濟放緩和美中貿易摩擦的雙面夾擊影響，中國大陸</w:t>
      </w:r>
      <w:r w:rsidRPr="00AB1F86">
        <w:rPr>
          <w:rFonts w:eastAsia="標楷體"/>
          <w:color w:val="000000" w:themeColor="text1"/>
          <w:sz w:val="28"/>
          <w:szCs w:val="32"/>
        </w:rPr>
        <w:t>2019</w:t>
      </w:r>
      <w:r w:rsidRPr="00AB1F86">
        <w:rPr>
          <w:rFonts w:eastAsia="標楷體"/>
          <w:color w:val="000000" w:themeColor="text1"/>
          <w:sz w:val="28"/>
          <w:szCs w:val="32"/>
        </w:rPr>
        <w:t>年第</w:t>
      </w:r>
      <w:r w:rsidRPr="00AB1F86">
        <w:rPr>
          <w:rFonts w:eastAsia="標楷體"/>
          <w:color w:val="000000" w:themeColor="text1"/>
          <w:sz w:val="28"/>
          <w:szCs w:val="32"/>
        </w:rPr>
        <w:t>3</w:t>
      </w:r>
      <w:r w:rsidRPr="00AB1F86">
        <w:rPr>
          <w:rFonts w:eastAsia="標楷體"/>
          <w:color w:val="000000" w:themeColor="text1"/>
          <w:sz w:val="28"/>
          <w:szCs w:val="32"/>
        </w:rPr>
        <w:t>季對外貿易依舊疲弱，衰退幅度由第</w:t>
      </w:r>
      <w:r w:rsidRPr="00AB1F86">
        <w:rPr>
          <w:rFonts w:eastAsia="標楷體"/>
          <w:color w:val="000000" w:themeColor="text1"/>
          <w:sz w:val="28"/>
          <w:szCs w:val="32"/>
        </w:rPr>
        <w:t>2</w:t>
      </w:r>
      <w:r w:rsidRPr="00AB1F86">
        <w:rPr>
          <w:rFonts w:eastAsia="標楷體"/>
          <w:color w:val="000000" w:themeColor="text1"/>
          <w:sz w:val="28"/>
          <w:szCs w:val="32"/>
        </w:rPr>
        <w:t>季的</w:t>
      </w:r>
      <w:r w:rsidRPr="00AB1F86">
        <w:rPr>
          <w:rFonts w:eastAsia="標楷體"/>
          <w:color w:val="000000" w:themeColor="text1"/>
          <w:sz w:val="28"/>
          <w:szCs w:val="32"/>
        </w:rPr>
        <w:t>2.4%</w:t>
      </w:r>
      <w:r w:rsidRPr="00AB1F86">
        <w:rPr>
          <w:rFonts w:eastAsia="標楷體"/>
          <w:color w:val="000000" w:themeColor="text1"/>
          <w:sz w:val="28"/>
          <w:szCs w:val="32"/>
        </w:rPr>
        <w:t>擴大到</w:t>
      </w:r>
      <w:r w:rsidRPr="00AB1F86">
        <w:rPr>
          <w:rFonts w:eastAsia="標楷體"/>
          <w:color w:val="000000" w:themeColor="text1"/>
          <w:sz w:val="28"/>
          <w:szCs w:val="32"/>
        </w:rPr>
        <w:t>3.2%</w:t>
      </w:r>
      <w:r w:rsidRPr="00AB1F86">
        <w:rPr>
          <w:rFonts w:eastAsia="標楷體"/>
          <w:color w:val="000000" w:themeColor="text1"/>
          <w:sz w:val="28"/>
          <w:szCs w:val="32"/>
        </w:rPr>
        <w:t>。在出口方面，第</w:t>
      </w:r>
      <w:r w:rsidRPr="00AB1F86">
        <w:rPr>
          <w:rFonts w:eastAsia="標楷體"/>
          <w:color w:val="000000" w:themeColor="text1"/>
          <w:sz w:val="28"/>
          <w:szCs w:val="32"/>
        </w:rPr>
        <w:t>3</w:t>
      </w:r>
      <w:r w:rsidRPr="00AB1F86">
        <w:rPr>
          <w:rFonts w:eastAsia="標楷體"/>
          <w:color w:val="000000" w:themeColor="text1"/>
          <w:sz w:val="28"/>
          <w:szCs w:val="32"/>
        </w:rPr>
        <w:t>季出口衰退</w:t>
      </w:r>
      <w:r w:rsidRPr="00AB1F86">
        <w:rPr>
          <w:rFonts w:eastAsia="標楷體"/>
          <w:color w:val="000000" w:themeColor="text1"/>
          <w:sz w:val="28"/>
          <w:szCs w:val="32"/>
        </w:rPr>
        <w:t>0.4%</w:t>
      </w:r>
      <w:r w:rsidRPr="00AB1F86">
        <w:rPr>
          <w:rFonts w:eastAsia="標楷體"/>
          <w:color w:val="000000" w:themeColor="text1"/>
          <w:sz w:val="28"/>
          <w:szCs w:val="32"/>
        </w:rPr>
        <w:t>，累計前</w:t>
      </w:r>
      <w:r w:rsidRPr="00AB1F86">
        <w:rPr>
          <w:rFonts w:eastAsia="標楷體"/>
          <w:color w:val="000000" w:themeColor="text1"/>
          <w:sz w:val="28"/>
          <w:szCs w:val="32"/>
        </w:rPr>
        <w:t>9</w:t>
      </w:r>
      <w:r w:rsidRPr="00AB1F86">
        <w:rPr>
          <w:rFonts w:eastAsia="標楷體"/>
          <w:color w:val="000000" w:themeColor="text1"/>
          <w:sz w:val="28"/>
          <w:szCs w:val="32"/>
        </w:rPr>
        <w:t>個月出口衰退</w:t>
      </w:r>
      <w:r w:rsidRPr="00AB1F86">
        <w:rPr>
          <w:rFonts w:eastAsia="標楷體"/>
          <w:color w:val="000000" w:themeColor="text1"/>
          <w:sz w:val="28"/>
          <w:szCs w:val="32"/>
        </w:rPr>
        <w:t>0.1%</w:t>
      </w:r>
      <w:r w:rsidRPr="00AB1F86">
        <w:rPr>
          <w:rFonts w:eastAsia="標楷體"/>
          <w:color w:val="000000" w:themeColor="text1"/>
          <w:sz w:val="28"/>
          <w:szCs w:val="32"/>
        </w:rPr>
        <w:t>；進口方面，衰退幅度擴大至</w:t>
      </w:r>
      <w:r w:rsidRPr="00AB1F86">
        <w:rPr>
          <w:rFonts w:eastAsia="標楷體"/>
          <w:color w:val="000000" w:themeColor="text1"/>
          <w:sz w:val="28"/>
          <w:szCs w:val="32"/>
        </w:rPr>
        <w:t>6.5%</w:t>
      </w:r>
      <w:r w:rsidRPr="00AB1F86">
        <w:rPr>
          <w:rFonts w:eastAsia="標楷體"/>
          <w:color w:val="000000" w:themeColor="text1"/>
          <w:sz w:val="28"/>
          <w:szCs w:val="32"/>
        </w:rPr>
        <w:t>，前</w:t>
      </w:r>
      <w:r w:rsidRPr="00AB1F86">
        <w:rPr>
          <w:rFonts w:eastAsia="標楷體"/>
          <w:color w:val="000000" w:themeColor="text1"/>
          <w:sz w:val="28"/>
          <w:szCs w:val="32"/>
        </w:rPr>
        <w:t>9</w:t>
      </w:r>
      <w:r w:rsidRPr="00AB1F86">
        <w:rPr>
          <w:rFonts w:eastAsia="標楷體"/>
          <w:color w:val="000000" w:themeColor="text1"/>
          <w:sz w:val="28"/>
          <w:szCs w:val="32"/>
        </w:rPr>
        <w:t>個月累計衰退</w:t>
      </w:r>
      <w:r w:rsidRPr="00AB1F86">
        <w:rPr>
          <w:rFonts w:eastAsia="標楷體"/>
          <w:color w:val="000000" w:themeColor="text1"/>
          <w:sz w:val="28"/>
          <w:szCs w:val="32"/>
        </w:rPr>
        <w:t>5.0%</w:t>
      </w:r>
      <w:r w:rsidRPr="00AB1F86">
        <w:rPr>
          <w:rFonts w:eastAsia="標楷體"/>
          <w:color w:val="000000" w:themeColor="text1"/>
          <w:sz w:val="28"/>
          <w:szCs w:val="32"/>
        </w:rPr>
        <w:t>。</w:t>
      </w:r>
    </w:p>
    <w:p w:rsidR="00404289" w:rsidRPr="00AB1F86" w:rsidRDefault="00404289" w:rsidP="00404289">
      <w:pPr>
        <w:pStyle w:val="aa"/>
        <w:widowControl/>
        <w:numPr>
          <w:ilvl w:val="0"/>
          <w:numId w:val="1"/>
        </w:numPr>
        <w:snapToGrid w:val="0"/>
        <w:spacing w:beforeLines="25" w:before="90" w:line="440" w:lineRule="exact"/>
        <w:ind w:leftChars="0" w:left="426"/>
        <w:jc w:val="both"/>
        <w:rPr>
          <w:rFonts w:eastAsia="標楷體"/>
          <w:color w:val="000000" w:themeColor="text1"/>
          <w:kern w:val="0"/>
          <w:sz w:val="28"/>
          <w:szCs w:val="32"/>
        </w:rPr>
      </w:pPr>
      <w:r w:rsidRPr="00AB1F86">
        <w:rPr>
          <w:rFonts w:eastAsia="標楷體"/>
          <w:b/>
          <w:color w:val="000000" w:themeColor="text1"/>
          <w:sz w:val="28"/>
          <w:szCs w:val="32"/>
        </w:rPr>
        <w:t>工業生產動能驟降：</w:t>
      </w:r>
      <w:r w:rsidRPr="00AB1F86">
        <w:rPr>
          <w:rFonts w:eastAsia="標楷體"/>
          <w:color w:val="000000" w:themeColor="text1"/>
          <w:sz w:val="28"/>
          <w:szCs w:val="32"/>
        </w:rPr>
        <w:t>受汽車製造業生產減緩影響，中國大陸第</w:t>
      </w:r>
      <w:r w:rsidRPr="00AB1F86">
        <w:rPr>
          <w:rFonts w:eastAsia="標楷體"/>
          <w:color w:val="000000" w:themeColor="text1"/>
          <w:sz w:val="28"/>
          <w:szCs w:val="32"/>
        </w:rPr>
        <w:t>3</w:t>
      </w:r>
      <w:r w:rsidRPr="00AB1F86">
        <w:rPr>
          <w:rFonts w:eastAsia="標楷體"/>
          <w:color w:val="000000" w:themeColor="text1"/>
          <w:sz w:val="28"/>
          <w:szCs w:val="32"/>
        </w:rPr>
        <w:t>季全國規模以</w:t>
      </w:r>
      <w:proofErr w:type="gramStart"/>
      <w:r w:rsidRPr="00AB1F86">
        <w:rPr>
          <w:rFonts w:eastAsia="標楷體"/>
          <w:color w:val="000000" w:themeColor="text1"/>
          <w:sz w:val="28"/>
          <w:szCs w:val="32"/>
        </w:rPr>
        <w:t>上</w:t>
      </w:r>
      <w:proofErr w:type="gramEnd"/>
      <w:r w:rsidRPr="00AB1F86">
        <w:rPr>
          <w:rStyle w:val="ae"/>
          <w:rFonts w:eastAsia="標楷體"/>
          <w:color w:val="000000" w:themeColor="text1"/>
          <w:sz w:val="28"/>
          <w:szCs w:val="32"/>
        </w:rPr>
        <w:footnoteReference w:id="1"/>
      </w:r>
      <w:r w:rsidRPr="00AB1F86">
        <w:rPr>
          <w:rFonts w:eastAsia="標楷體"/>
          <w:color w:val="000000" w:themeColor="text1"/>
          <w:sz w:val="28"/>
          <w:szCs w:val="32"/>
        </w:rPr>
        <w:t>工業增加值成長</w:t>
      </w:r>
      <w:r w:rsidRPr="00AB1F86">
        <w:rPr>
          <w:rFonts w:eastAsia="標楷體"/>
          <w:color w:val="000000" w:themeColor="text1"/>
          <w:sz w:val="28"/>
          <w:szCs w:val="32"/>
        </w:rPr>
        <w:t>5.0%</w:t>
      </w:r>
      <w:r w:rsidRPr="00AB1F86">
        <w:rPr>
          <w:rFonts w:eastAsia="標楷體"/>
          <w:color w:val="000000" w:themeColor="text1"/>
          <w:sz w:val="28"/>
          <w:szCs w:val="32"/>
        </w:rPr>
        <w:t>，較上年</w:t>
      </w:r>
      <w:proofErr w:type="gramStart"/>
      <w:r w:rsidRPr="00AB1F86">
        <w:rPr>
          <w:rFonts w:eastAsia="標楷體"/>
          <w:color w:val="000000" w:themeColor="text1"/>
          <w:sz w:val="28"/>
          <w:szCs w:val="32"/>
        </w:rPr>
        <w:t>同季驟減</w:t>
      </w:r>
      <w:proofErr w:type="gramEnd"/>
      <w:r w:rsidRPr="00AB1F86">
        <w:rPr>
          <w:rFonts w:eastAsia="標楷體"/>
          <w:color w:val="000000" w:themeColor="text1"/>
          <w:sz w:val="28"/>
          <w:szCs w:val="32"/>
        </w:rPr>
        <w:t>1</w:t>
      </w:r>
      <w:r w:rsidRPr="00AB1F86">
        <w:rPr>
          <w:rFonts w:eastAsia="標楷體"/>
          <w:color w:val="000000" w:themeColor="text1"/>
          <w:sz w:val="28"/>
          <w:szCs w:val="32"/>
        </w:rPr>
        <w:t>個百分點，累計前</w:t>
      </w:r>
      <w:r w:rsidRPr="00AB1F86">
        <w:rPr>
          <w:rFonts w:eastAsia="標楷體"/>
          <w:color w:val="000000" w:themeColor="text1"/>
          <w:sz w:val="28"/>
          <w:szCs w:val="32"/>
        </w:rPr>
        <w:t>9</w:t>
      </w:r>
      <w:r w:rsidRPr="00AB1F86">
        <w:rPr>
          <w:rFonts w:eastAsia="標楷體"/>
          <w:color w:val="000000" w:themeColor="text1"/>
          <w:sz w:val="28"/>
          <w:szCs w:val="32"/>
        </w:rPr>
        <w:t>個月成長</w:t>
      </w:r>
      <w:r w:rsidRPr="00AB1F86">
        <w:rPr>
          <w:rFonts w:eastAsia="標楷體"/>
          <w:color w:val="000000" w:themeColor="text1"/>
          <w:sz w:val="28"/>
          <w:szCs w:val="32"/>
        </w:rPr>
        <w:t>5.6%</w:t>
      </w:r>
      <w:r w:rsidRPr="00AB1F86">
        <w:rPr>
          <w:rFonts w:eastAsia="標楷體"/>
          <w:color w:val="000000" w:themeColor="text1"/>
          <w:sz w:val="28"/>
          <w:szCs w:val="32"/>
        </w:rPr>
        <w:t>。</w:t>
      </w:r>
      <w:proofErr w:type="gramStart"/>
      <w:r w:rsidRPr="00AB1F86">
        <w:rPr>
          <w:rFonts w:eastAsia="標楷體"/>
          <w:color w:val="000000" w:themeColor="text1"/>
          <w:sz w:val="28"/>
          <w:szCs w:val="32"/>
        </w:rPr>
        <w:t>另</w:t>
      </w:r>
      <w:proofErr w:type="gramEnd"/>
      <w:r w:rsidRPr="00AB1F86">
        <w:rPr>
          <w:rFonts w:eastAsia="標楷體"/>
          <w:color w:val="000000" w:themeColor="text1"/>
          <w:sz w:val="28"/>
          <w:szCs w:val="32"/>
        </w:rPr>
        <w:t>，</w:t>
      </w:r>
      <w:r w:rsidRPr="00AB1F86">
        <w:rPr>
          <w:rFonts w:eastAsia="標楷體"/>
          <w:color w:val="000000" w:themeColor="text1"/>
          <w:sz w:val="28"/>
          <w:szCs w:val="32"/>
        </w:rPr>
        <w:t>9</w:t>
      </w:r>
      <w:r w:rsidRPr="00AB1F86">
        <w:rPr>
          <w:rFonts w:eastAsia="標楷體"/>
          <w:color w:val="000000" w:themeColor="text1"/>
          <w:sz w:val="28"/>
          <w:szCs w:val="32"/>
        </w:rPr>
        <w:t>月官方</w:t>
      </w:r>
      <w:r w:rsidRPr="00AB1F86">
        <w:rPr>
          <w:rFonts w:eastAsia="標楷體"/>
          <w:color w:val="000000" w:themeColor="text1"/>
          <w:sz w:val="28"/>
          <w:szCs w:val="32"/>
        </w:rPr>
        <w:t>PMI</w:t>
      </w:r>
      <w:r w:rsidRPr="00AB1F86">
        <w:rPr>
          <w:rFonts w:eastAsia="標楷體"/>
          <w:color w:val="000000" w:themeColor="text1"/>
          <w:sz w:val="28"/>
          <w:szCs w:val="32"/>
        </w:rPr>
        <w:t>指數</w:t>
      </w:r>
      <w:r w:rsidRPr="00AB1F86">
        <w:rPr>
          <w:rFonts w:eastAsia="標楷體"/>
          <w:color w:val="000000" w:themeColor="text1"/>
          <w:sz w:val="28"/>
          <w:szCs w:val="32"/>
        </w:rPr>
        <w:t>49.8</w:t>
      </w:r>
      <w:r w:rsidRPr="00AB1F86">
        <w:rPr>
          <w:rFonts w:eastAsia="標楷體"/>
          <w:color w:val="000000" w:themeColor="text1"/>
          <w:sz w:val="28"/>
          <w:szCs w:val="32"/>
        </w:rPr>
        <w:t>；</w:t>
      </w:r>
      <w:proofErr w:type="gramStart"/>
      <w:r w:rsidR="000D3F7C">
        <w:rPr>
          <w:rFonts w:eastAsia="標楷體" w:hint="eastAsia"/>
          <w:color w:val="000000" w:themeColor="text1"/>
          <w:sz w:val="28"/>
          <w:szCs w:val="32"/>
        </w:rPr>
        <w:t>惟</w:t>
      </w:r>
      <w:r w:rsidRPr="00AB1F86">
        <w:rPr>
          <w:rFonts w:eastAsia="標楷體"/>
          <w:color w:val="000000" w:themeColor="text1"/>
          <w:sz w:val="28"/>
          <w:szCs w:val="32"/>
        </w:rPr>
        <w:t>財新</w:t>
      </w:r>
      <w:proofErr w:type="gramEnd"/>
      <w:r w:rsidRPr="00AB1F86">
        <w:rPr>
          <w:rFonts w:eastAsia="標楷體"/>
          <w:color w:val="000000" w:themeColor="text1"/>
          <w:sz w:val="28"/>
          <w:szCs w:val="32"/>
        </w:rPr>
        <w:t>中國</w:t>
      </w:r>
      <w:r w:rsidRPr="00AB1F86">
        <w:rPr>
          <w:rFonts w:eastAsia="標楷體"/>
          <w:color w:val="000000" w:themeColor="text1"/>
          <w:sz w:val="28"/>
          <w:szCs w:val="32"/>
        </w:rPr>
        <w:t>9</w:t>
      </w:r>
      <w:r w:rsidRPr="00AB1F86">
        <w:rPr>
          <w:rFonts w:eastAsia="標楷體"/>
          <w:color w:val="000000" w:themeColor="text1"/>
          <w:sz w:val="28"/>
          <w:szCs w:val="32"/>
        </w:rPr>
        <w:t>月</w:t>
      </w:r>
      <w:r w:rsidRPr="00AB1F86">
        <w:rPr>
          <w:rFonts w:eastAsia="標楷體"/>
          <w:color w:val="000000" w:themeColor="text1"/>
          <w:sz w:val="28"/>
          <w:szCs w:val="32"/>
        </w:rPr>
        <w:t>PMI</w:t>
      </w:r>
      <w:r w:rsidRPr="00AB1F86">
        <w:rPr>
          <w:rFonts w:eastAsia="標楷體"/>
          <w:color w:val="000000" w:themeColor="text1"/>
          <w:sz w:val="28"/>
          <w:szCs w:val="32"/>
        </w:rPr>
        <w:t>指數達</w:t>
      </w:r>
      <w:r w:rsidRPr="00AB1F86">
        <w:rPr>
          <w:rFonts w:eastAsia="標楷體"/>
          <w:color w:val="000000" w:themeColor="text1"/>
          <w:sz w:val="28"/>
          <w:szCs w:val="32"/>
        </w:rPr>
        <w:t>51.4</w:t>
      </w:r>
      <w:r w:rsidRPr="00AB1F86">
        <w:rPr>
          <w:rFonts w:eastAsia="標楷體"/>
          <w:color w:val="000000" w:themeColor="text1"/>
          <w:sz w:val="28"/>
          <w:szCs w:val="32"/>
        </w:rPr>
        <w:t>，已連續</w:t>
      </w:r>
      <w:r w:rsidRPr="00AB1F86">
        <w:rPr>
          <w:rFonts w:eastAsia="標楷體"/>
          <w:color w:val="000000" w:themeColor="text1"/>
          <w:sz w:val="28"/>
          <w:szCs w:val="32"/>
        </w:rPr>
        <w:t>3</w:t>
      </w:r>
      <w:r w:rsidRPr="00AB1F86">
        <w:rPr>
          <w:rFonts w:eastAsia="標楷體"/>
          <w:color w:val="000000" w:themeColor="text1"/>
          <w:sz w:val="28"/>
          <w:szCs w:val="32"/>
        </w:rPr>
        <w:t>個月回溫。</w:t>
      </w:r>
    </w:p>
    <w:p w:rsidR="00404289" w:rsidRPr="00A4048B" w:rsidRDefault="00404289" w:rsidP="00404289">
      <w:pPr>
        <w:pStyle w:val="aa"/>
        <w:widowControl/>
        <w:numPr>
          <w:ilvl w:val="0"/>
          <w:numId w:val="1"/>
        </w:numPr>
        <w:snapToGrid w:val="0"/>
        <w:spacing w:beforeLines="25" w:before="90" w:line="440" w:lineRule="exact"/>
        <w:ind w:leftChars="0" w:left="426" w:hanging="426"/>
        <w:jc w:val="both"/>
        <w:rPr>
          <w:rFonts w:eastAsia="標楷體"/>
          <w:b/>
          <w:color w:val="000000" w:themeColor="text1"/>
          <w:kern w:val="0"/>
          <w:sz w:val="28"/>
          <w:szCs w:val="32"/>
        </w:rPr>
      </w:pPr>
      <w:r w:rsidRPr="00AB1F86">
        <w:rPr>
          <w:rFonts w:eastAsia="標楷體"/>
          <w:b/>
          <w:color w:val="000000" w:themeColor="text1"/>
          <w:sz w:val="28"/>
          <w:szCs w:val="32"/>
        </w:rPr>
        <w:t>物價持續走高</w:t>
      </w:r>
      <w:r w:rsidRPr="00AB1F86">
        <w:rPr>
          <w:rFonts w:eastAsia="標楷體"/>
          <w:b/>
          <w:color w:val="000000" w:themeColor="text1"/>
          <w:kern w:val="0"/>
          <w:sz w:val="28"/>
          <w:szCs w:val="32"/>
        </w:rPr>
        <w:t>：</w:t>
      </w:r>
      <w:r w:rsidRPr="00AB1F86">
        <w:rPr>
          <w:rFonts w:eastAsia="標楷體"/>
          <w:color w:val="000000" w:themeColor="text1"/>
          <w:sz w:val="28"/>
          <w:szCs w:val="32"/>
        </w:rPr>
        <w:t>受豬肉價格上漲影響，第</w:t>
      </w:r>
      <w:r w:rsidRPr="00AB1F86">
        <w:rPr>
          <w:rFonts w:eastAsia="標楷體"/>
          <w:color w:val="000000" w:themeColor="text1"/>
          <w:sz w:val="28"/>
          <w:szCs w:val="32"/>
        </w:rPr>
        <w:t>3</w:t>
      </w:r>
      <w:r w:rsidRPr="00AB1F86">
        <w:rPr>
          <w:rFonts w:eastAsia="標楷體"/>
          <w:color w:val="000000" w:themeColor="text1"/>
          <w:sz w:val="28"/>
          <w:szCs w:val="32"/>
        </w:rPr>
        <w:t>季</w:t>
      </w:r>
      <w:r w:rsidRPr="00AB1F86">
        <w:rPr>
          <w:rFonts w:eastAsia="標楷體"/>
          <w:color w:val="000000" w:themeColor="text1"/>
          <w:sz w:val="28"/>
          <w:szCs w:val="32"/>
        </w:rPr>
        <w:t>CPI</w:t>
      </w:r>
      <w:r w:rsidRPr="00AB1F86">
        <w:rPr>
          <w:rFonts w:eastAsia="標楷體"/>
          <w:color w:val="000000" w:themeColor="text1"/>
          <w:sz w:val="28"/>
          <w:szCs w:val="32"/>
        </w:rPr>
        <w:t>達</w:t>
      </w:r>
      <w:r w:rsidRPr="00AB1F86">
        <w:rPr>
          <w:rFonts w:eastAsia="標楷體"/>
          <w:color w:val="000000" w:themeColor="text1"/>
          <w:sz w:val="28"/>
          <w:szCs w:val="32"/>
        </w:rPr>
        <w:t>2.9%</w:t>
      </w:r>
      <w:r w:rsidRPr="00AB1F86">
        <w:rPr>
          <w:rFonts w:eastAsia="標楷體"/>
          <w:color w:val="000000" w:themeColor="text1"/>
          <w:sz w:val="28"/>
          <w:szCs w:val="32"/>
        </w:rPr>
        <w:t>，相較前</w:t>
      </w:r>
      <w:r w:rsidRPr="00AB1F86">
        <w:rPr>
          <w:rFonts w:eastAsia="標楷體"/>
          <w:color w:val="000000" w:themeColor="text1"/>
          <w:sz w:val="28"/>
          <w:szCs w:val="32"/>
        </w:rPr>
        <w:t>2</w:t>
      </w:r>
      <w:r w:rsidRPr="00AB1F86">
        <w:rPr>
          <w:rFonts w:eastAsia="標楷體"/>
          <w:color w:val="000000" w:themeColor="text1"/>
          <w:sz w:val="28"/>
          <w:szCs w:val="32"/>
        </w:rPr>
        <w:t>季的</w:t>
      </w:r>
      <w:r w:rsidRPr="00AB1F86">
        <w:rPr>
          <w:rFonts w:eastAsia="標楷體"/>
          <w:color w:val="000000" w:themeColor="text1"/>
          <w:sz w:val="28"/>
          <w:szCs w:val="32"/>
        </w:rPr>
        <w:t>1.8%</w:t>
      </w:r>
      <w:r w:rsidRPr="00AB1F86">
        <w:rPr>
          <w:rFonts w:eastAsia="標楷體"/>
          <w:color w:val="000000" w:themeColor="text1"/>
          <w:sz w:val="28"/>
          <w:szCs w:val="32"/>
        </w:rPr>
        <w:t>、</w:t>
      </w:r>
      <w:r w:rsidRPr="00AB1F86">
        <w:rPr>
          <w:rFonts w:eastAsia="標楷體"/>
          <w:color w:val="000000" w:themeColor="text1"/>
          <w:sz w:val="28"/>
          <w:szCs w:val="32"/>
        </w:rPr>
        <w:t>2.6%</w:t>
      </w:r>
      <w:r w:rsidRPr="00AB1F86">
        <w:rPr>
          <w:rFonts w:eastAsia="標楷體"/>
          <w:color w:val="000000" w:themeColor="text1"/>
          <w:sz w:val="28"/>
          <w:szCs w:val="32"/>
        </w:rPr>
        <w:t>，物價上漲壓力持續擴大，其中</w:t>
      </w:r>
      <w:r w:rsidRPr="00AB1F86">
        <w:rPr>
          <w:rFonts w:eastAsia="標楷體"/>
          <w:color w:val="000000" w:themeColor="text1"/>
          <w:sz w:val="28"/>
          <w:szCs w:val="32"/>
        </w:rPr>
        <w:t>9</w:t>
      </w:r>
      <w:r w:rsidRPr="00AB1F86">
        <w:rPr>
          <w:rFonts w:eastAsia="標楷體"/>
          <w:color w:val="000000" w:themeColor="text1"/>
          <w:sz w:val="28"/>
          <w:szCs w:val="32"/>
        </w:rPr>
        <w:t>月</w:t>
      </w:r>
      <w:r w:rsidRPr="00AB1F86">
        <w:rPr>
          <w:rFonts w:eastAsia="標楷體"/>
          <w:color w:val="000000" w:themeColor="text1"/>
          <w:sz w:val="28"/>
          <w:szCs w:val="32"/>
        </w:rPr>
        <w:t>CPI</w:t>
      </w:r>
      <w:r w:rsidRPr="00AB1F86">
        <w:rPr>
          <w:rFonts w:eastAsia="標楷體"/>
          <w:color w:val="000000" w:themeColor="text1"/>
          <w:sz w:val="28"/>
          <w:szCs w:val="32"/>
        </w:rPr>
        <w:lastRenderedPageBreak/>
        <w:t>漲幅達</w:t>
      </w:r>
      <w:r w:rsidRPr="00AB1F86">
        <w:rPr>
          <w:rFonts w:eastAsia="標楷體"/>
          <w:color w:val="000000" w:themeColor="text1"/>
          <w:sz w:val="28"/>
          <w:szCs w:val="32"/>
        </w:rPr>
        <w:t>3.0%</w:t>
      </w:r>
      <w:r w:rsidRPr="00AB1F86">
        <w:rPr>
          <w:rFonts w:eastAsia="標楷體"/>
          <w:color w:val="000000" w:themeColor="text1"/>
          <w:sz w:val="28"/>
          <w:szCs w:val="32"/>
        </w:rPr>
        <w:t>，為</w:t>
      </w:r>
      <w:r w:rsidRPr="00AB1F86">
        <w:rPr>
          <w:rFonts w:eastAsia="標楷體"/>
          <w:color w:val="000000" w:themeColor="text1"/>
          <w:sz w:val="28"/>
          <w:szCs w:val="32"/>
        </w:rPr>
        <w:t>2013</w:t>
      </w:r>
      <w:r w:rsidRPr="00AB1F86">
        <w:rPr>
          <w:rFonts w:eastAsia="標楷體"/>
          <w:color w:val="000000" w:themeColor="text1"/>
          <w:sz w:val="28"/>
          <w:szCs w:val="32"/>
        </w:rPr>
        <w:t>年</w:t>
      </w:r>
      <w:r w:rsidRPr="00AB1F86">
        <w:rPr>
          <w:rFonts w:eastAsia="標楷體"/>
          <w:color w:val="000000" w:themeColor="text1"/>
          <w:sz w:val="28"/>
          <w:szCs w:val="32"/>
        </w:rPr>
        <w:t>11</w:t>
      </w:r>
      <w:r w:rsidRPr="00AB1F86">
        <w:rPr>
          <w:rFonts w:eastAsia="標楷體"/>
          <w:color w:val="000000" w:themeColor="text1"/>
          <w:sz w:val="28"/>
          <w:szCs w:val="32"/>
        </w:rPr>
        <w:t>月以來新高。</w:t>
      </w:r>
      <w:proofErr w:type="gramStart"/>
      <w:r w:rsidRPr="00AB1F86">
        <w:rPr>
          <w:rFonts w:eastAsia="標楷體"/>
          <w:color w:val="000000" w:themeColor="text1"/>
          <w:sz w:val="28"/>
          <w:szCs w:val="32"/>
        </w:rPr>
        <w:t>另</w:t>
      </w:r>
      <w:proofErr w:type="gramEnd"/>
      <w:r w:rsidRPr="00AB1F86">
        <w:rPr>
          <w:rFonts w:eastAsia="標楷體"/>
          <w:color w:val="000000" w:themeColor="text1"/>
          <w:sz w:val="28"/>
          <w:szCs w:val="32"/>
        </w:rPr>
        <w:t>，第</w:t>
      </w:r>
      <w:r w:rsidRPr="00AB1F86">
        <w:rPr>
          <w:rFonts w:eastAsia="標楷體"/>
          <w:color w:val="000000" w:themeColor="text1"/>
          <w:sz w:val="28"/>
          <w:szCs w:val="32"/>
        </w:rPr>
        <w:t>3</w:t>
      </w:r>
      <w:r w:rsidRPr="00AB1F86">
        <w:rPr>
          <w:rFonts w:eastAsia="標楷體"/>
          <w:color w:val="000000" w:themeColor="text1"/>
          <w:sz w:val="28"/>
          <w:szCs w:val="32"/>
        </w:rPr>
        <w:t>季</w:t>
      </w:r>
      <w:r w:rsidRPr="00AB1F86">
        <w:rPr>
          <w:rFonts w:eastAsia="標楷體"/>
          <w:color w:val="000000" w:themeColor="text1"/>
          <w:sz w:val="28"/>
          <w:szCs w:val="32"/>
        </w:rPr>
        <w:t>PPI</w:t>
      </w:r>
      <w:r w:rsidRPr="00AB1F86">
        <w:rPr>
          <w:rFonts w:eastAsia="標楷體"/>
          <w:color w:val="000000" w:themeColor="text1"/>
          <w:sz w:val="28"/>
          <w:szCs w:val="32"/>
        </w:rPr>
        <w:t>由第</w:t>
      </w:r>
      <w:r w:rsidRPr="00AB1F86">
        <w:rPr>
          <w:rFonts w:eastAsia="標楷體"/>
          <w:color w:val="000000" w:themeColor="text1"/>
          <w:sz w:val="28"/>
          <w:szCs w:val="32"/>
        </w:rPr>
        <w:t>2</w:t>
      </w:r>
      <w:r w:rsidRPr="00AB1F86">
        <w:rPr>
          <w:rFonts w:eastAsia="標楷體"/>
          <w:color w:val="000000" w:themeColor="text1"/>
          <w:sz w:val="28"/>
          <w:szCs w:val="32"/>
        </w:rPr>
        <w:t>季的上漲</w:t>
      </w:r>
      <w:r w:rsidRPr="00AB1F86">
        <w:rPr>
          <w:rFonts w:eastAsia="標楷體"/>
          <w:color w:val="000000" w:themeColor="text1"/>
          <w:sz w:val="28"/>
          <w:szCs w:val="32"/>
        </w:rPr>
        <w:t>0.5%</w:t>
      </w:r>
      <w:r w:rsidRPr="00AB1F86">
        <w:rPr>
          <w:rFonts w:eastAsia="標楷體"/>
          <w:color w:val="000000" w:themeColor="text1"/>
          <w:sz w:val="28"/>
          <w:szCs w:val="32"/>
        </w:rPr>
        <w:t>轉為下跌</w:t>
      </w:r>
      <w:r w:rsidRPr="00AB1F86">
        <w:rPr>
          <w:rFonts w:eastAsia="標楷體"/>
          <w:color w:val="000000" w:themeColor="text1"/>
          <w:sz w:val="28"/>
          <w:szCs w:val="32"/>
        </w:rPr>
        <w:t>0.8%</w:t>
      </w:r>
      <w:r w:rsidRPr="00AB1F86">
        <w:rPr>
          <w:rFonts w:eastAsia="標楷體"/>
          <w:color w:val="000000" w:themeColor="text1"/>
          <w:sz w:val="28"/>
          <w:szCs w:val="32"/>
        </w:rPr>
        <w:t>，累計</w:t>
      </w:r>
      <w:r w:rsidRPr="00AB1F86">
        <w:rPr>
          <w:rFonts w:eastAsia="標楷體"/>
          <w:color w:val="000000" w:themeColor="text1"/>
          <w:sz w:val="28"/>
          <w:szCs w:val="32"/>
        </w:rPr>
        <w:t>1</w:t>
      </w:r>
      <w:r w:rsidRPr="00AB1F86">
        <w:rPr>
          <w:rFonts w:eastAsia="標楷體"/>
          <w:color w:val="000000" w:themeColor="text1"/>
          <w:sz w:val="28"/>
          <w:szCs w:val="32"/>
        </w:rPr>
        <w:t>至</w:t>
      </w:r>
      <w:r w:rsidRPr="00AB1F86">
        <w:rPr>
          <w:rFonts w:eastAsia="標楷體"/>
          <w:color w:val="000000" w:themeColor="text1"/>
          <w:sz w:val="28"/>
          <w:szCs w:val="32"/>
        </w:rPr>
        <w:t>9</w:t>
      </w:r>
      <w:r w:rsidRPr="00AB1F86">
        <w:rPr>
          <w:rFonts w:eastAsia="標楷體"/>
          <w:color w:val="000000" w:themeColor="text1"/>
          <w:sz w:val="28"/>
          <w:szCs w:val="32"/>
        </w:rPr>
        <w:t>月</w:t>
      </w:r>
      <w:r w:rsidRPr="00AB1F86">
        <w:rPr>
          <w:rFonts w:eastAsia="標楷體"/>
          <w:color w:val="000000" w:themeColor="text1"/>
          <w:sz w:val="28"/>
          <w:szCs w:val="32"/>
        </w:rPr>
        <w:t>PPI</w:t>
      </w:r>
      <w:r w:rsidRPr="00AB1F86">
        <w:rPr>
          <w:rFonts w:eastAsia="標楷體"/>
          <w:color w:val="000000" w:themeColor="text1"/>
          <w:sz w:val="28"/>
          <w:szCs w:val="32"/>
        </w:rPr>
        <w:t>與上年同期持平。</w:t>
      </w:r>
    </w:p>
    <w:p w:rsidR="00A4048B" w:rsidRPr="00FE2653" w:rsidRDefault="00A4048B" w:rsidP="009E4913">
      <w:pPr>
        <w:pStyle w:val="aa"/>
        <w:widowControl/>
        <w:numPr>
          <w:ilvl w:val="0"/>
          <w:numId w:val="1"/>
        </w:numPr>
        <w:snapToGrid w:val="0"/>
        <w:spacing w:beforeLines="25" w:before="90" w:line="440" w:lineRule="exact"/>
        <w:ind w:leftChars="0" w:left="426"/>
        <w:jc w:val="both"/>
        <w:rPr>
          <w:rFonts w:eastAsia="標楷體"/>
          <w:color w:val="000000" w:themeColor="text1"/>
          <w:sz w:val="28"/>
          <w:szCs w:val="32"/>
        </w:rPr>
      </w:pPr>
      <w:r w:rsidRPr="00FE2653">
        <w:rPr>
          <w:rFonts w:eastAsia="標楷體" w:hint="eastAsia"/>
          <w:b/>
          <w:color w:val="000000" w:themeColor="text1"/>
          <w:sz w:val="28"/>
          <w:szCs w:val="32"/>
        </w:rPr>
        <w:t>社會融資規模</w:t>
      </w:r>
      <w:r>
        <w:rPr>
          <w:rFonts w:eastAsia="標楷體" w:hint="eastAsia"/>
          <w:b/>
          <w:color w:val="000000" w:themeColor="text1"/>
          <w:sz w:val="28"/>
          <w:szCs w:val="32"/>
        </w:rPr>
        <w:t>回溫</w:t>
      </w:r>
      <w:r w:rsidRPr="00FE2653">
        <w:rPr>
          <w:rFonts w:eastAsia="標楷體"/>
          <w:b/>
          <w:color w:val="000000" w:themeColor="text1"/>
          <w:sz w:val="28"/>
          <w:szCs w:val="32"/>
        </w:rPr>
        <w:t>：</w:t>
      </w:r>
      <w:r w:rsidRPr="00FE2653">
        <w:rPr>
          <w:rFonts w:eastAsia="標楷體" w:hint="eastAsia"/>
          <w:sz w:val="28"/>
          <w:szCs w:val="32"/>
        </w:rPr>
        <w:t>受惠於政策重心轉向維持增長和穩定，</w:t>
      </w:r>
      <w:r w:rsidR="004A1419">
        <w:rPr>
          <w:rFonts w:eastAsia="標楷體" w:hint="eastAsia"/>
          <w:sz w:val="28"/>
          <w:szCs w:val="32"/>
        </w:rPr>
        <w:t>2019</w:t>
      </w:r>
      <w:r w:rsidR="004A1419">
        <w:rPr>
          <w:rFonts w:eastAsia="標楷體" w:hint="eastAsia"/>
          <w:sz w:val="28"/>
          <w:szCs w:val="32"/>
        </w:rPr>
        <w:t>年</w:t>
      </w:r>
      <w:r w:rsidR="004A1419">
        <w:rPr>
          <w:rFonts w:eastAsia="標楷體" w:hint="eastAsia"/>
          <w:sz w:val="28"/>
          <w:szCs w:val="32"/>
        </w:rPr>
        <w:t>9</w:t>
      </w:r>
      <w:r w:rsidR="004A1419">
        <w:rPr>
          <w:rFonts w:eastAsia="標楷體" w:hint="eastAsia"/>
          <w:sz w:val="28"/>
          <w:szCs w:val="32"/>
        </w:rPr>
        <w:t>月底</w:t>
      </w:r>
      <w:r w:rsidRPr="00FE2653">
        <w:rPr>
          <w:rFonts w:eastAsia="標楷體"/>
          <w:color w:val="000000" w:themeColor="text1"/>
          <w:sz w:val="28"/>
          <w:szCs w:val="32"/>
        </w:rPr>
        <w:t>社會融資</w:t>
      </w:r>
      <w:r w:rsidR="004A1419" w:rsidRPr="004A1419">
        <w:rPr>
          <w:rFonts w:eastAsia="標楷體" w:hint="eastAsia"/>
          <w:color w:val="000000" w:themeColor="text1"/>
          <w:sz w:val="28"/>
          <w:szCs w:val="32"/>
        </w:rPr>
        <w:t>較</w:t>
      </w:r>
      <w:r w:rsidR="004A1419" w:rsidRPr="004A1419">
        <w:rPr>
          <w:rFonts w:eastAsia="標楷體" w:hint="eastAsia"/>
          <w:color w:val="000000" w:themeColor="text1"/>
          <w:sz w:val="28"/>
          <w:szCs w:val="32"/>
        </w:rPr>
        <w:t>6</w:t>
      </w:r>
      <w:r w:rsidR="004A1419" w:rsidRPr="004A1419">
        <w:rPr>
          <w:rFonts w:eastAsia="標楷體" w:hint="eastAsia"/>
          <w:color w:val="000000" w:themeColor="text1"/>
          <w:sz w:val="28"/>
          <w:szCs w:val="32"/>
        </w:rPr>
        <w:t>月底增加</w:t>
      </w:r>
      <w:r w:rsidR="004A1419" w:rsidRPr="004A1419">
        <w:rPr>
          <w:rFonts w:eastAsia="標楷體" w:hint="eastAsia"/>
          <w:color w:val="000000" w:themeColor="text1"/>
          <w:sz w:val="28"/>
          <w:szCs w:val="32"/>
        </w:rPr>
        <w:t>5.0</w:t>
      </w:r>
      <w:r w:rsidR="004A1419" w:rsidRPr="004A1419">
        <w:rPr>
          <w:rFonts w:eastAsia="標楷體" w:hint="eastAsia"/>
          <w:color w:val="000000" w:themeColor="text1"/>
          <w:sz w:val="28"/>
          <w:szCs w:val="32"/>
        </w:rPr>
        <w:t>兆元人民幣</w:t>
      </w:r>
      <w:r w:rsidR="004A1419" w:rsidRPr="004A1419">
        <w:rPr>
          <w:rFonts w:eastAsia="標楷體" w:hint="eastAsia"/>
          <w:color w:val="000000" w:themeColor="text1"/>
          <w:sz w:val="28"/>
          <w:szCs w:val="32"/>
        </w:rPr>
        <w:t>(</w:t>
      </w:r>
      <w:r w:rsidR="004A1419" w:rsidRPr="004A1419">
        <w:rPr>
          <w:rFonts w:eastAsia="標楷體" w:hint="eastAsia"/>
          <w:color w:val="000000" w:themeColor="text1"/>
          <w:sz w:val="28"/>
          <w:szCs w:val="32"/>
        </w:rPr>
        <w:t>以下同</w:t>
      </w:r>
      <w:r w:rsidR="004A1419" w:rsidRPr="004A1419">
        <w:rPr>
          <w:rFonts w:eastAsia="標楷體" w:hint="eastAsia"/>
          <w:color w:val="000000" w:themeColor="text1"/>
          <w:sz w:val="28"/>
          <w:szCs w:val="32"/>
        </w:rPr>
        <w:t>)</w:t>
      </w:r>
      <w:r w:rsidR="004A1419" w:rsidRPr="004A1419">
        <w:rPr>
          <w:rFonts w:eastAsia="標楷體" w:hint="eastAsia"/>
          <w:color w:val="000000" w:themeColor="text1"/>
          <w:sz w:val="28"/>
          <w:szCs w:val="32"/>
        </w:rPr>
        <w:t>，增幅為</w:t>
      </w:r>
      <w:r w:rsidR="004A1419" w:rsidRPr="004A1419">
        <w:rPr>
          <w:rFonts w:eastAsia="標楷體" w:hint="eastAsia"/>
          <w:color w:val="000000" w:themeColor="text1"/>
          <w:sz w:val="28"/>
          <w:szCs w:val="32"/>
        </w:rPr>
        <w:t>2.3%</w:t>
      </w:r>
      <w:r w:rsidR="004A1419" w:rsidRPr="004A1419">
        <w:rPr>
          <w:rFonts w:eastAsia="標楷體" w:hint="eastAsia"/>
          <w:color w:val="000000" w:themeColor="text1"/>
          <w:sz w:val="28"/>
          <w:szCs w:val="32"/>
        </w:rPr>
        <w:t>。</w:t>
      </w:r>
      <w:r w:rsidR="004A1419">
        <w:rPr>
          <w:rFonts w:eastAsia="標楷體" w:hint="eastAsia"/>
          <w:color w:val="000000" w:themeColor="text1"/>
          <w:sz w:val="28"/>
          <w:szCs w:val="32"/>
        </w:rPr>
        <w:t>其中，銀行貸款增加</w:t>
      </w:r>
      <w:r w:rsidR="004A1419">
        <w:rPr>
          <w:rFonts w:eastAsia="標楷體" w:hint="eastAsia"/>
          <w:color w:val="000000" w:themeColor="text1"/>
          <w:sz w:val="28"/>
          <w:szCs w:val="32"/>
        </w:rPr>
        <w:t>3.85</w:t>
      </w:r>
      <w:r w:rsidR="004A1419">
        <w:rPr>
          <w:rFonts w:eastAsia="標楷體" w:hint="eastAsia"/>
          <w:color w:val="000000" w:themeColor="text1"/>
          <w:sz w:val="28"/>
          <w:szCs w:val="32"/>
        </w:rPr>
        <w:t>兆元，資本市場</w:t>
      </w:r>
      <w:r w:rsidR="009E4913" w:rsidRPr="00FE2653">
        <w:rPr>
          <w:rFonts w:eastAsia="標楷體"/>
          <w:color w:val="000000" w:themeColor="text1"/>
          <w:sz w:val="28"/>
          <w:szCs w:val="32"/>
        </w:rPr>
        <w:t>（包括公司債及股票）</w:t>
      </w:r>
      <w:r w:rsidR="004A1419">
        <w:rPr>
          <w:rFonts w:eastAsia="標楷體" w:hint="eastAsia"/>
          <w:color w:val="000000" w:themeColor="text1"/>
          <w:sz w:val="28"/>
          <w:szCs w:val="32"/>
        </w:rPr>
        <w:t>增加</w:t>
      </w:r>
      <w:r w:rsidR="004A1419">
        <w:rPr>
          <w:rFonts w:eastAsia="標楷體" w:hint="eastAsia"/>
          <w:color w:val="000000" w:themeColor="text1"/>
          <w:sz w:val="28"/>
          <w:szCs w:val="32"/>
        </w:rPr>
        <w:t>6,989</w:t>
      </w:r>
      <w:r w:rsidR="004A1419">
        <w:rPr>
          <w:rFonts w:eastAsia="標楷體" w:hint="eastAsia"/>
          <w:color w:val="000000" w:themeColor="text1"/>
          <w:sz w:val="28"/>
          <w:szCs w:val="32"/>
        </w:rPr>
        <w:t>億元，增幅分別為</w:t>
      </w:r>
      <w:r w:rsidR="004A1419">
        <w:rPr>
          <w:rFonts w:eastAsia="標楷體" w:hint="eastAsia"/>
          <w:color w:val="000000" w:themeColor="text1"/>
          <w:sz w:val="28"/>
          <w:szCs w:val="32"/>
        </w:rPr>
        <w:t>2.6%</w:t>
      </w:r>
      <w:r w:rsidR="004A1419">
        <w:rPr>
          <w:rFonts w:eastAsia="標楷體" w:hint="eastAsia"/>
          <w:color w:val="000000" w:themeColor="text1"/>
          <w:sz w:val="28"/>
          <w:szCs w:val="32"/>
        </w:rPr>
        <w:t>及</w:t>
      </w:r>
      <w:r w:rsidR="004A1419">
        <w:rPr>
          <w:rFonts w:eastAsia="標楷體" w:hint="eastAsia"/>
          <w:color w:val="000000" w:themeColor="text1"/>
          <w:sz w:val="28"/>
          <w:szCs w:val="32"/>
        </w:rPr>
        <w:t>2.4%</w:t>
      </w:r>
      <w:r w:rsidR="004A1419">
        <w:rPr>
          <w:rFonts w:eastAsia="標楷體" w:hint="eastAsia"/>
          <w:color w:val="000000" w:themeColor="text1"/>
          <w:sz w:val="28"/>
          <w:szCs w:val="32"/>
        </w:rPr>
        <w:t>。表外融資</w:t>
      </w:r>
      <w:r w:rsidR="009E4913" w:rsidRPr="00FE2653">
        <w:rPr>
          <w:rFonts w:eastAsia="標楷體"/>
          <w:color w:val="000000" w:themeColor="text1"/>
          <w:sz w:val="28"/>
          <w:szCs w:val="32"/>
        </w:rPr>
        <w:t>(</w:t>
      </w:r>
      <w:r w:rsidR="009E4913" w:rsidRPr="00FE2653">
        <w:rPr>
          <w:rFonts w:eastAsia="標楷體"/>
          <w:color w:val="000000" w:themeColor="text1"/>
          <w:sz w:val="28"/>
          <w:szCs w:val="32"/>
        </w:rPr>
        <w:t>包括委託貸款、信託貸款及未貼現銀行承兌匯票</w:t>
      </w:r>
      <w:r w:rsidR="009E4913" w:rsidRPr="00FE2653">
        <w:rPr>
          <w:rFonts w:eastAsia="標楷體"/>
          <w:color w:val="000000" w:themeColor="text1"/>
          <w:sz w:val="28"/>
          <w:szCs w:val="32"/>
        </w:rPr>
        <w:t>)</w:t>
      </w:r>
      <w:r w:rsidR="004A1419">
        <w:rPr>
          <w:rFonts w:eastAsia="標楷體" w:hint="eastAsia"/>
          <w:color w:val="000000" w:themeColor="text1"/>
          <w:sz w:val="28"/>
          <w:szCs w:val="32"/>
        </w:rPr>
        <w:t>則縮減</w:t>
      </w:r>
      <w:r w:rsidR="004A1419">
        <w:rPr>
          <w:rFonts w:eastAsia="標楷體" w:hint="eastAsia"/>
          <w:color w:val="000000" w:themeColor="text1"/>
          <w:sz w:val="28"/>
          <w:szCs w:val="32"/>
        </w:rPr>
        <w:t>8,364</w:t>
      </w:r>
      <w:r w:rsidR="004A1419">
        <w:rPr>
          <w:rFonts w:eastAsia="標楷體" w:hint="eastAsia"/>
          <w:color w:val="000000" w:themeColor="text1"/>
          <w:sz w:val="28"/>
          <w:szCs w:val="32"/>
        </w:rPr>
        <w:t>億元，減幅</w:t>
      </w:r>
      <w:r w:rsidR="004A1419">
        <w:rPr>
          <w:rFonts w:eastAsia="標楷體" w:hint="eastAsia"/>
          <w:color w:val="000000" w:themeColor="text1"/>
          <w:sz w:val="28"/>
          <w:szCs w:val="32"/>
        </w:rPr>
        <w:t>3.6%</w:t>
      </w:r>
      <w:r w:rsidR="004A1419">
        <w:rPr>
          <w:rFonts w:eastAsia="標楷體" w:hint="eastAsia"/>
          <w:color w:val="000000" w:themeColor="text1"/>
          <w:sz w:val="28"/>
          <w:szCs w:val="32"/>
        </w:rPr>
        <w:t>。</w:t>
      </w:r>
    </w:p>
    <w:p w:rsidR="00A4048B" w:rsidRPr="00FE2653" w:rsidRDefault="00A4048B" w:rsidP="00431D89">
      <w:pPr>
        <w:pStyle w:val="aa"/>
        <w:widowControl/>
        <w:numPr>
          <w:ilvl w:val="0"/>
          <w:numId w:val="1"/>
        </w:numPr>
        <w:snapToGrid w:val="0"/>
        <w:spacing w:beforeLines="25" w:before="90" w:line="440" w:lineRule="exact"/>
        <w:ind w:leftChars="0" w:left="426"/>
        <w:jc w:val="both"/>
        <w:rPr>
          <w:rFonts w:eastAsia="標楷體"/>
          <w:color w:val="000000" w:themeColor="text1"/>
          <w:sz w:val="28"/>
          <w:szCs w:val="28"/>
        </w:rPr>
      </w:pPr>
      <w:r w:rsidRPr="00AA23AB">
        <w:rPr>
          <w:rFonts w:eastAsia="標楷體"/>
          <w:b/>
          <w:color w:val="000000" w:themeColor="text1"/>
          <w:sz w:val="28"/>
          <w:szCs w:val="32"/>
        </w:rPr>
        <w:t>股價</w:t>
      </w:r>
      <w:r>
        <w:rPr>
          <w:rFonts w:eastAsia="標楷體" w:hint="eastAsia"/>
          <w:b/>
          <w:color w:val="000000" w:themeColor="text1"/>
          <w:sz w:val="28"/>
          <w:szCs w:val="32"/>
        </w:rPr>
        <w:t>回穩</w:t>
      </w:r>
      <w:r w:rsidRPr="00AA23AB">
        <w:rPr>
          <w:rFonts w:eastAsia="標楷體"/>
          <w:b/>
          <w:color w:val="000000" w:themeColor="text1"/>
          <w:sz w:val="28"/>
          <w:szCs w:val="32"/>
        </w:rPr>
        <w:t>：</w:t>
      </w:r>
      <w:r w:rsidR="00431D89" w:rsidRPr="00431D89">
        <w:rPr>
          <w:rFonts w:eastAsia="標楷體" w:hint="eastAsia"/>
          <w:sz w:val="28"/>
          <w:szCs w:val="32"/>
        </w:rPr>
        <w:t>受美中重啟談判影響</w:t>
      </w:r>
      <w:r w:rsidR="008651DD" w:rsidRPr="00431D89">
        <w:rPr>
          <w:rFonts w:eastAsia="標楷體" w:hint="eastAsia"/>
          <w:sz w:val="28"/>
          <w:szCs w:val="32"/>
        </w:rPr>
        <w:t>，</w:t>
      </w:r>
      <w:r w:rsidR="008651DD" w:rsidRPr="00431D89">
        <w:rPr>
          <w:rFonts w:eastAsia="標楷體" w:hint="eastAsia"/>
          <w:sz w:val="28"/>
          <w:szCs w:val="32"/>
        </w:rPr>
        <w:t>2019</w:t>
      </w:r>
      <w:r w:rsidR="008651DD" w:rsidRPr="00431D89">
        <w:rPr>
          <w:rFonts w:eastAsia="標楷體" w:hint="eastAsia"/>
          <w:sz w:val="28"/>
          <w:szCs w:val="32"/>
        </w:rPr>
        <w:t>年</w:t>
      </w:r>
      <w:r w:rsidR="008651DD" w:rsidRPr="00431D89">
        <w:rPr>
          <w:rFonts w:eastAsia="標楷體" w:hint="eastAsia"/>
          <w:sz w:val="28"/>
          <w:szCs w:val="32"/>
        </w:rPr>
        <w:t>9</w:t>
      </w:r>
      <w:r w:rsidR="008651DD" w:rsidRPr="00431D89">
        <w:rPr>
          <w:rFonts w:eastAsia="標楷體" w:hint="eastAsia"/>
          <w:sz w:val="28"/>
          <w:szCs w:val="32"/>
        </w:rPr>
        <w:t>月底上證指數跌</w:t>
      </w:r>
      <w:r w:rsidR="008651DD">
        <w:rPr>
          <w:rFonts w:eastAsia="標楷體" w:hint="eastAsia"/>
          <w:sz w:val="28"/>
          <w:szCs w:val="32"/>
        </w:rPr>
        <w:t>幅縮減為</w:t>
      </w:r>
      <w:r w:rsidR="008651DD" w:rsidRPr="00431D89">
        <w:rPr>
          <w:rFonts w:eastAsia="標楷體" w:hint="eastAsia"/>
          <w:sz w:val="28"/>
          <w:szCs w:val="32"/>
        </w:rPr>
        <w:t>2.5%</w:t>
      </w:r>
      <w:r w:rsidR="00431D89" w:rsidRPr="00431D89">
        <w:rPr>
          <w:rFonts w:eastAsia="標楷體" w:hint="eastAsia"/>
          <w:sz w:val="28"/>
          <w:szCs w:val="32"/>
        </w:rPr>
        <w:t>，深圳綜合指數</w:t>
      </w:r>
      <w:r w:rsidR="008651DD">
        <w:rPr>
          <w:rFonts w:eastAsia="標楷體" w:hint="eastAsia"/>
          <w:sz w:val="28"/>
          <w:szCs w:val="32"/>
        </w:rPr>
        <w:t>則</w:t>
      </w:r>
      <w:r w:rsidR="00431D89" w:rsidRPr="00431D89">
        <w:rPr>
          <w:rFonts w:eastAsia="標楷體" w:hint="eastAsia"/>
          <w:sz w:val="28"/>
          <w:szCs w:val="32"/>
        </w:rPr>
        <w:t>上漲</w:t>
      </w:r>
      <w:r w:rsidR="00431D89" w:rsidRPr="00431D89">
        <w:rPr>
          <w:rFonts w:eastAsia="標楷體" w:hint="eastAsia"/>
          <w:sz w:val="28"/>
          <w:szCs w:val="32"/>
        </w:rPr>
        <w:t>2.1%</w:t>
      </w:r>
      <w:r w:rsidR="00431D89" w:rsidRPr="00431D89">
        <w:rPr>
          <w:rFonts w:eastAsia="標楷體" w:hint="eastAsia"/>
          <w:sz w:val="28"/>
          <w:szCs w:val="32"/>
        </w:rPr>
        <w:t>，此外深圳證券交易所成份股價指數、</w:t>
      </w:r>
      <w:proofErr w:type="gramStart"/>
      <w:r w:rsidR="00431D89" w:rsidRPr="00431D89">
        <w:rPr>
          <w:rFonts w:eastAsia="標楷體" w:hint="eastAsia"/>
          <w:sz w:val="28"/>
          <w:szCs w:val="32"/>
        </w:rPr>
        <w:t>中小板指</w:t>
      </w:r>
      <w:proofErr w:type="gramEnd"/>
      <w:r w:rsidR="00431D89" w:rsidRPr="00431D89">
        <w:rPr>
          <w:rFonts w:eastAsia="標楷體" w:hint="eastAsia"/>
          <w:sz w:val="28"/>
          <w:szCs w:val="32"/>
        </w:rPr>
        <w:t>、創業板均上漲，漲幅分別為</w:t>
      </w:r>
      <w:r w:rsidR="00431D89" w:rsidRPr="00431D89">
        <w:rPr>
          <w:rFonts w:eastAsia="標楷體" w:hint="eastAsia"/>
          <w:sz w:val="28"/>
          <w:szCs w:val="32"/>
        </w:rPr>
        <w:t>2.9%</w:t>
      </w:r>
      <w:r w:rsidR="00431D89" w:rsidRPr="00431D89">
        <w:rPr>
          <w:rFonts w:eastAsia="標楷體" w:hint="eastAsia"/>
          <w:sz w:val="28"/>
          <w:szCs w:val="32"/>
        </w:rPr>
        <w:t>、</w:t>
      </w:r>
      <w:r w:rsidR="00431D89" w:rsidRPr="00431D89">
        <w:rPr>
          <w:rFonts w:eastAsia="標楷體" w:hint="eastAsia"/>
          <w:sz w:val="28"/>
          <w:szCs w:val="32"/>
        </w:rPr>
        <w:t>5.6%</w:t>
      </w:r>
      <w:r w:rsidR="00431D89" w:rsidRPr="00431D89">
        <w:rPr>
          <w:rFonts w:eastAsia="標楷體" w:hint="eastAsia"/>
          <w:sz w:val="28"/>
          <w:szCs w:val="32"/>
        </w:rPr>
        <w:t>和</w:t>
      </w:r>
      <w:r w:rsidR="00431D89" w:rsidRPr="00431D89">
        <w:rPr>
          <w:rFonts w:eastAsia="標楷體" w:hint="eastAsia"/>
          <w:sz w:val="28"/>
          <w:szCs w:val="32"/>
        </w:rPr>
        <w:t>7.7%</w:t>
      </w:r>
      <w:r w:rsidR="00431D89" w:rsidRPr="00431D89">
        <w:rPr>
          <w:rFonts w:eastAsia="標楷體" w:hint="eastAsia"/>
          <w:sz w:val="28"/>
          <w:szCs w:val="32"/>
        </w:rPr>
        <w:t>，在亞太地區表現仍佳。</w:t>
      </w:r>
    </w:p>
    <w:p w:rsidR="00A4048B" w:rsidRPr="00A4048B" w:rsidRDefault="00A4048B" w:rsidP="00431D89">
      <w:pPr>
        <w:pStyle w:val="aa"/>
        <w:widowControl/>
        <w:numPr>
          <w:ilvl w:val="0"/>
          <w:numId w:val="1"/>
        </w:numPr>
        <w:snapToGrid w:val="0"/>
        <w:spacing w:beforeLines="25" w:before="90" w:line="440" w:lineRule="exact"/>
        <w:ind w:leftChars="0" w:left="426"/>
        <w:jc w:val="both"/>
        <w:rPr>
          <w:rFonts w:eastAsia="標楷體"/>
          <w:b/>
          <w:color w:val="000000" w:themeColor="text1"/>
          <w:kern w:val="0"/>
          <w:sz w:val="28"/>
          <w:szCs w:val="32"/>
        </w:rPr>
      </w:pPr>
      <w:r w:rsidRPr="00A4048B">
        <w:rPr>
          <w:rFonts w:eastAsia="標楷體"/>
          <w:b/>
          <w:color w:val="000000" w:themeColor="text1"/>
          <w:sz w:val="28"/>
          <w:szCs w:val="32"/>
        </w:rPr>
        <w:t>人民幣</w:t>
      </w:r>
      <w:r w:rsidRPr="00A4048B">
        <w:rPr>
          <w:rFonts w:eastAsia="標楷體" w:hint="eastAsia"/>
          <w:b/>
          <w:color w:val="000000" w:themeColor="text1"/>
          <w:sz w:val="28"/>
          <w:szCs w:val="32"/>
        </w:rPr>
        <w:t>貶破</w:t>
      </w:r>
      <w:r w:rsidRPr="00A4048B">
        <w:rPr>
          <w:rFonts w:eastAsia="標楷體" w:hint="eastAsia"/>
          <w:b/>
          <w:color w:val="000000" w:themeColor="text1"/>
          <w:sz w:val="28"/>
          <w:szCs w:val="32"/>
        </w:rPr>
        <w:t>7</w:t>
      </w:r>
      <w:r w:rsidRPr="00A4048B">
        <w:rPr>
          <w:rFonts w:eastAsia="標楷體"/>
          <w:b/>
          <w:color w:val="000000" w:themeColor="text1"/>
          <w:sz w:val="28"/>
          <w:szCs w:val="32"/>
        </w:rPr>
        <w:t>：</w:t>
      </w:r>
      <w:r w:rsidR="00431D89" w:rsidRPr="00431D89">
        <w:rPr>
          <w:rFonts w:eastAsia="標楷體" w:hint="eastAsia"/>
          <w:sz w:val="28"/>
          <w:szCs w:val="32"/>
        </w:rPr>
        <w:t>中國大陸</w:t>
      </w:r>
      <w:r w:rsidR="00431D89" w:rsidRPr="00431D89">
        <w:rPr>
          <w:rFonts w:eastAsia="標楷體" w:hint="eastAsia"/>
          <w:sz w:val="28"/>
          <w:szCs w:val="32"/>
        </w:rPr>
        <w:t>8</w:t>
      </w:r>
      <w:r w:rsidR="00431D89" w:rsidRPr="00431D89">
        <w:rPr>
          <w:rFonts w:eastAsia="標楷體" w:hint="eastAsia"/>
          <w:sz w:val="28"/>
          <w:szCs w:val="32"/>
        </w:rPr>
        <w:t>月</w:t>
      </w:r>
      <w:r w:rsidR="00431D89" w:rsidRPr="00431D89">
        <w:rPr>
          <w:rFonts w:eastAsia="標楷體" w:hint="eastAsia"/>
          <w:sz w:val="28"/>
          <w:szCs w:val="32"/>
        </w:rPr>
        <w:t>5</w:t>
      </w:r>
      <w:r w:rsidR="00431D89" w:rsidRPr="00431D89">
        <w:rPr>
          <w:rFonts w:eastAsia="標楷體" w:hint="eastAsia"/>
          <w:sz w:val="28"/>
          <w:szCs w:val="32"/>
        </w:rPr>
        <w:t>日放手讓人民幣兌美元匯率跌破</w:t>
      </w:r>
      <w:r w:rsidR="00431D89" w:rsidRPr="00431D89">
        <w:rPr>
          <w:rFonts w:eastAsia="標楷體" w:hint="eastAsia"/>
          <w:sz w:val="28"/>
          <w:szCs w:val="32"/>
        </w:rPr>
        <w:t>7</w:t>
      </w:r>
      <w:r w:rsidR="00431D89" w:rsidRPr="00431D89">
        <w:rPr>
          <w:rFonts w:eastAsia="標楷體" w:hint="eastAsia"/>
          <w:sz w:val="28"/>
          <w:szCs w:val="32"/>
        </w:rPr>
        <w:t>大關後，人民幣</w:t>
      </w:r>
      <w:proofErr w:type="gramStart"/>
      <w:r w:rsidR="00431D89" w:rsidRPr="00431D89">
        <w:rPr>
          <w:rFonts w:eastAsia="標楷體" w:hint="eastAsia"/>
          <w:sz w:val="28"/>
          <w:szCs w:val="32"/>
        </w:rPr>
        <w:t>匯</w:t>
      </w:r>
      <w:proofErr w:type="gramEnd"/>
      <w:r w:rsidR="00431D89" w:rsidRPr="00431D89">
        <w:rPr>
          <w:rFonts w:eastAsia="標楷體" w:hint="eastAsia"/>
          <w:sz w:val="28"/>
          <w:szCs w:val="32"/>
        </w:rPr>
        <w:t>價一直維持在</w:t>
      </w:r>
      <w:r w:rsidR="00431D89" w:rsidRPr="00431D89">
        <w:rPr>
          <w:rFonts w:eastAsia="標楷體" w:hint="eastAsia"/>
          <w:sz w:val="28"/>
          <w:szCs w:val="32"/>
        </w:rPr>
        <w:t>7</w:t>
      </w:r>
      <w:r w:rsidR="00431D89" w:rsidRPr="00431D89">
        <w:rPr>
          <w:rFonts w:eastAsia="標楷體" w:hint="eastAsia"/>
          <w:sz w:val="28"/>
          <w:szCs w:val="32"/>
        </w:rPr>
        <w:t>以上，至</w:t>
      </w:r>
      <w:r w:rsidR="00431D89" w:rsidRPr="00431D89">
        <w:rPr>
          <w:rFonts w:eastAsia="標楷體" w:hint="eastAsia"/>
          <w:sz w:val="28"/>
          <w:szCs w:val="32"/>
        </w:rPr>
        <w:t>10</w:t>
      </w:r>
      <w:r w:rsidR="00431D89" w:rsidRPr="00431D89">
        <w:rPr>
          <w:rFonts w:eastAsia="標楷體" w:hint="eastAsia"/>
          <w:sz w:val="28"/>
          <w:szCs w:val="32"/>
        </w:rPr>
        <w:t>月底人民幣匯率中間價為</w:t>
      </w:r>
      <w:r w:rsidR="00431D89" w:rsidRPr="00431D89">
        <w:rPr>
          <w:rFonts w:eastAsia="標楷體" w:hint="eastAsia"/>
          <w:sz w:val="28"/>
          <w:szCs w:val="32"/>
        </w:rPr>
        <w:t>7.053</w:t>
      </w:r>
      <w:r w:rsidR="00431D89" w:rsidRPr="00431D89">
        <w:rPr>
          <w:rFonts w:eastAsia="標楷體" w:hint="eastAsia"/>
          <w:sz w:val="28"/>
          <w:szCs w:val="32"/>
        </w:rPr>
        <w:t>。由於美中達成第一階段協議機會大增，人民幣走勢或將趨平穩並有升值的趨勢。</w:t>
      </w:r>
    </w:p>
    <w:p w:rsidR="00404289" w:rsidRPr="00AB1F86" w:rsidRDefault="00404289" w:rsidP="00404289">
      <w:pPr>
        <w:pStyle w:val="aa"/>
        <w:widowControl/>
        <w:autoSpaceDE w:val="0"/>
        <w:snapToGrid w:val="0"/>
        <w:spacing w:beforeLines="10" w:before="36" w:line="360" w:lineRule="exact"/>
        <w:ind w:leftChars="-636" w:left="1" w:hangingChars="545" w:hanging="1527"/>
        <w:jc w:val="center"/>
        <w:rPr>
          <w:rFonts w:eastAsia="標楷體"/>
          <w:color w:val="000000" w:themeColor="text1"/>
          <w:sz w:val="28"/>
          <w:szCs w:val="32"/>
        </w:rPr>
      </w:pPr>
      <w:r w:rsidRPr="00AB1F86">
        <w:rPr>
          <w:rFonts w:eastAsia="標楷體"/>
          <w:b/>
          <w:bCs/>
          <w:color w:val="000000" w:themeColor="text1"/>
          <w:sz w:val="28"/>
          <w:szCs w:val="28"/>
        </w:rPr>
        <w:t xml:space="preserve">            </w:t>
      </w:r>
      <w:r w:rsidRPr="00AB1F86">
        <w:rPr>
          <w:rFonts w:eastAsia="標楷體"/>
          <w:b/>
          <w:bCs/>
          <w:color w:val="000000" w:themeColor="text1"/>
          <w:sz w:val="28"/>
          <w:szCs w:val="28"/>
        </w:rPr>
        <w:t>中國大陸重要經濟指標</w:t>
      </w:r>
    </w:p>
    <w:p w:rsidR="00404289" w:rsidRPr="00AB1F86" w:rsidRDefault="00404289" w:rsidP="00404289">
      <w:pPr>
        <w:spacing w:line="200" w:lineRule="exact"/>
        <w:ind w:left="482" w:rightChars="-201" w:right="-482"/>
        <w:jc w:val="right"/>
        <w:rPr>
          <w:rFonts w:eastAsia="標楷體"/>
          <w:bCs/>
          <w:color w:val="000000" w:themeColor="text1"/>
          <w:sz w:val="20"/>
          <w:szCs w:val="28"/>
        </w:rPr>
      </w:pPr>
      <w:r w:rsidRPr="00AB1F86">
        <w:rPr>
          <w:rFonts w:eastAsia="標楷體"/>
          <w:bCs/>
          <w:color w:val="000000" w:themeColor="text1"/>
          <w:sz w:val="20"/>
          <w:szCs w:val="28"/>
        </w:rPr>
        <w:t>單位：</w:t>
      </w:r>
      <w:r w:rsidRPr="00AB1F86">
        <w:rPr>
          <w:rFonts w:eastAsia="標楷體"/>
          <w:bCs/>
          <w:color w:val="000000" w:themeColor="text1"/>
          <w:sz w:val="20"/>
          <w:szCs w:val="28"/>
        </w:rPr>
        <w:t>%</w:t>
      </w:r>
    </w:p>
    <w:tbl>
      <w:tblPr>
        <w:tblW w:w="6138" w:type="pct"/>
        <w:jc w:val="center"/>
        <w:tblInd w:w="-388" w:type="dxa"/>
        <w:tblLayout w:type="fixed"/>
        <w:tblLook w:val="01E0" w:firstRow="1" w:lastRow="1" w:firstColumn="1" w:lastColumn="1" w:noHBand="0" w:noVBand="0"/>
      </w:tblPr>
      <w:tblGrid>
        <w:gridCol w:w="3582"/>
        <w:gridCol w:w="839"/>
        <w:gridCol w:w="862"/>
        <w:gridCol w:w="862"/>
        <w:gridCol w:w="862"/>
        <w:gridCol w:w="875"/>
        <w:gridCol w:w="850"/>
        <w:gridCol w:w="862"/>
        <w:gridCol w:w="868"/>
      </w:tblGrid>
      <w:tr w:rsidR="000D3F7C" w:rsidRPr="00AB1F86" w:rsidTr="001D245C">
        <w:trPr>
          <w:cantSplit/>
          <w:trHeight w:val="243"/>
          <w:jc w:val="center"/>
        </w:trPr>
        <w:tc>
          <w:tcPr>
            <w:tcW w:w="1712" w:type="pct"/>
            <w:vMerge w:val="restart"/>
            <w:tcBorders>
              <w:top w:val="single" w:sz="4" w:space="0" w:color="auto"/>
              <w:bottom w:val="single" w:sz="4" w:space="0" w:color="auto"/>
              <w:right w:val="single" w:sz="4" w:space="0" w:color="auto"/>
            </w:tcBorders>
            <w:shd w:val="clear" w:color="auto" w:fill="auto"/>
            <w:vAlign w:val="center"/>
          </w:tcPr>
          <w:p w:rsidR="000D3F7C" w:rsidRPr="00AB1F86" w:rsidRDefault="000D3F7C" w:rsidP="00404289">
            <w:pPr>
              <w:adjustRightInd w:val="0"/>
              <w:snapToGrid w:val="0"/>
              <w:spacing w:line="240" w:lineRule="exact"/>
              <w:jc w:val="both"/>
              <w:rPr>
                <w:rFonts w:eastAsia="標楷體"/>
                <w:b/>
                <w:bCs/>
                <w:color w:val="000000" w:themeColor="text1"/>
              </w:rPr>
            </w:pPr>
            <w:r w:rsidRPr="00AB1F86">
              <w:rPr>
                <w:rFonts w:eastAsia="標楷體"/>
                <w:b/>
                <w:bCs/>
                <w:color w:val="000000" w:themeColor="text1"/>
              </w:rPr>
              <w:t>重要經濟指標</w:t>
            </w:r>
          </w:p>
        </w:tc>
        <w:tc>
          <w:tcPr>
            <w:tcW w:w="2055" w:type="pct"/>
            <w:gridSpan w:val="5"/>
            <w:tcBorders>
              <w:top w:val="single" w:sz="4" w:space="0" w:color="auto"/>
              <w:right w:val="single" w:sz="4" w:space="0" w:color="auto"/>
            </w:tcBorders>
          </w:tcPr>
          <w:p w:rsidR="000D3F7C" w:rsidRPr="00AB1F86" w:rsidRDefault="000D3F7C" w:rsidP="00404289">
            <w:pPr>
              <w:adjustRightInd w:val="0"/>
              <w:snapToGrid w:val="0"/>
              <w:spacing w:line="240" w:lineRule="exact"/>
              <w:rPr>
                <w:rFonts w:eastAsia="標楷體"/>
                <w:b/>
                <w:bCs/>
                <w:color w:val="000000" w:themeColor="text1"/>
                <w:kern w:val="0"/>
                <w:sz w:val="20"/>
                <w:szCs w:val="20"/>
              </w:rPr>
            </w:pPr>
            <w:r w:rsidRPr="00AB1F86">
              <w:rPr>
                <w:rFonts w:eastAsia="標楷體"/>
                <w:b/>
                <w:bCs/>
                <w:color w:val="000000" w:themeColor="text1"/>
                <w:sz w:val="22"/>
                <w:szCs w:val="22"/>
              </w:rPr>
              <w:t>2018</w:t>
            </w:r>
          </w:p>
        </w:tc>
        <w:tc>
          <w:tcPr>
            <w:tcW w:w="1233" w:type="pct"/>
            <w:gridSpan w:val="3"/>
            <w:tcBorders>
              <w:top w:val="single" w:sz="4" w:space="0" w:color="auto"/>
            </w:tcBorders>
          </w:tcPr>
          <w:p w:rsidR="000D3F7C" w:rsidRPr="00AB1F86" w:rsidRDefault="000D3F7C" w:rsidP="00404289">
            <w:pPr>
              <w:adjustRightInd w:val="0"/>
              <w:snapToGrid w:val="0"/>
              <w:spacing w:line="240" w:lineRule="exact"/>
              <w:jc w:val="center"/>
              <w:rPr>
                <w:rFonts w:eastAsia="標楷體"/>
                <w:b/>
                <w:bCs/>
                <w:color w:val="000000" w:themeColor="text1"/>
                <w:kern w:val="0"/>
                <w:sz w:val="20"/>
                <w:szCs w:val="20"/>
              </w:rPr>
            </w:pPr>
            <w:r w:rsidRPr="00AB1F86">
              <w:rPr>
                <w:rFonts w:eastAsia="標楷體"/>
                <w:b/>
                <w:bCs/>
                <w:color w:val="000000" w:themeColor="text1"/>
                <w:kern w:val="0"/>
                <w:sz w:val="20"/>
                <w:szCs w:val="20"/>
              </w:rPr>
              <w:t>2019</w:t>
            </w:r>
          </w:p>
        </w:tc>
      </w:tr>
      <w:tr w:rsidR="000D3F7C" w:rsidRPr="00AB1F86" w:rsidTr="001D245C">
        <w:trPr>
          <w:cantSplit/>
          <w:trHeight w:hRule="exact" w:val="313"/>
          <w:jc w:val="center"/>
        </w:trPr>
        <w:tc>
          <w:tcPr>
            <w:tcW w:w="1712" w:type="pct"/>
            <w:vMerge/>
            <w:tcBorders>
              <w:top w:val="single" w:sz="4" w:space="0" w:color="auto"/>
              <w:bottom w:val="single" w:sz="4" w:space="0" w:color="auto"/>
              <w:right w:val="single" w:sz="4" w:space="0" w:color="auto"/>
            </w:tcBorders>
            <w:shd w:val="clear" w:color="auto" w:fill="auto"/>
            <w:vAlign w:val="center"/>
          </w:tcPr>
          <w:p w:rsidR="000D3F7C" w:rsidRPr="00AB1F86" w:rsidRDefault="000D3F7C" w:rsidP="00404289">
            <w:pPr>
              <w:adjustRightInd w:val="0"/>
              <w:snapToGrid w:val="0"/>
              <w:spacing w:line="240" w:lineRule="exact"/>
              <w:jc w:val="both"/>
              <w:rPr>
                <w:rFonts w:eastAsia="標楷體"/>
                <w:b/>
                <w:bCs/>
                <w:color w:val="000000" w:themeColor="text1"/>
              </w:rPr>
            </w:pPr>
          </w:p>
        </w:tc>
        <w:tc>
          <w:tcPr>
            <w:tcW w:w="401" w:type="pct"/>
            <w:tcBorders>
              <w:left w:val="single" w:sz="4" w:space="0" w:color="auto"/>
              <w:bottom w:val="single" w:sz="4" w:space="0" w:color="auto"/>
              <w:right w:val="single" w:sz="4" w:space="0" w:color="auto"/>
            </w:tcBorders>
            <w:vAlign w:val="center"/>
          </w:tcPr>
          <w:p w:rsidR="000D3F7C" w:rsidRPr="00AB1F86" w:rsidRDefault="000D3F7C" w:rsidP="00404289">
            <w:pPr>
              <w:adjustRightInd w:val="0"/>
              <w:snapToGrid w:val="0"/>
              <w:spacing w:line="240" w:lineRule="exact"/>
              <w:jc w:val="center"/>
              <w:rPr>
                <w:rFonts w:eastAsia="標楷體"/>
                <w:b/>
                <w:bCs/>
                <w:color w:val="000000" w:themeColor="text1"/>
                <w:kern w:val="0"/>
                <w:sz w:val="22"/>
                <w:szCs w:val="22"/>
              </w:rPr>
            </w:pPr>
          </w:p>
        </w:tc>
        <w:tc>
          <w:tcPr>
            <w:tcW w:w="412" w:type="pct"/>
            <w:tcBorders>
              <w:top w:val="single" w:sz="4" w:space="0" w:color="auto"/>
              <w:left w:val="single" w:sz="4" w:space="0" w:color="auto"/>
              <w:bottom w:val="single" w:sz="4" w:space="0" w:color="auto"/>
              <w:right w:val="single" w:sz="4" w:space="0" w:color="auto"/>
            </w:tcBorders>
            <w:vAlign w:val="center"/>
          </w:tcPr>
          <w:p w:rsidR="000D3F7C" w:rsidRPr="00AB1F86" w:rsidRDefault="000D3F7C" w:rsidP="000D3F7C">
            <w:pPr>
              <w:adjustRightInd w:val="0"/>
              <w:snapToGrid w:val="0"/>
              <w:spacing w:line="240" w:lineRule="exact"/>
              <w:jc w:val="both"/>
              <w:rPr>
                <w:rFonts w:eastAsia="標楷體"/>
                <w:b/>
                <w:bCs/>
                <w:color w:val="000000" w:themeColor="text1"/>
                <w:kern w:val="0"/>
                <w:sz w:val="22"/>
                <w:szCs w:val="22"/>
              </w:rPr>
            </w:pPr>
            <w:r w:rsidRPr="00AB1F86">
              <w:rPr>
                <w:rFonts w:eastAsia="標楷體"/>
                <w:b/>
                <w:bCs/>
                <w:color w:val="000000" w:themeColor="text1"/>
                <w:kern w:val="0"/>
                <w:sz w:val="22"/>
                <w:szCs w:val="22"/>
              </w:rPr>
              <w:t>第</w:t>
            </w:r>
            <w:r w:rsidRPr="00AB1F86">
              <w:rPr>
                <w:rFonts w:eastAsia="標楷體"/>
                <w:b/>
                <w:bCs/>
                <w:color w:val="000000" w:themeColor="text1"/>
                <w:kern w:val="0"/>
                <w:sz w:val="22"/>
                <w:szCs w:val="22"/>
              </w:rPr>
              <w:t>1</w:t>
            </w:r>
            <w:r w:rsidRPr="00AB1F86">
              <w:rPr>
                <w:rFonts w:eastAsia="標楷體"/>
                <w:b/>
                <w:bCs/>
                <w:color w:val="000000" w:themeColor="text1"/>
                <w:kern w:val="0"/>
                <w:sz w:val="22"/>
                <w:szCs w:val="22"/>
              </w:rPr>
              <w:t>季</w:t>
            </w:r>
          </w:p>
        </w:tc>
        <w:tc>
          <w:tcPr>
            <w:tcW w:w="412" w:type="pct"/>
            <w:tcBorders>
              <w:top w:val="single" w:sz="4" w:space="0" w:color="auto"/>
              <w:left w:val="single" w:sz="4" w:space="0" w:color="auto"/>
              <w:bottom w:val="single" w:sz="4" w:space="0" w:color="auto"/>
              <w:right w:val="single" w:sz="4" w:space="0" w:color="auto"/>
            </w:tcBorders>
            <w:vAlign w:val="center"/>
          </w:tcPr>
          <w:p w:rsidR="000D3F7C" w:rsidRPr="00AB1F86" w:rsidRDefault="000D3F7C" w:rsidP="00404289">
            <w:pPr>
              <w:adjustRightInd w:val="0"/>
              <w:snapToGrid w:val="0"/>
              <w:spacing w:line="240" w:lineRule="exact"/>
              <w:rPr>
                <w:rFonts w:eastAsia="標楷體"/>
                <w:b/>
                <w:bCs/>
                <w:color w:val="000000" w:themeColor="text1"/>
              </w:rPr>
            </w:pPr>
            <w:r w:rsidRPr="00AB1F86">
              <w:rPr>
                <w:rFonts w:eastAsia="標楷體"/>
                <w:b/>
                <w:bCs/>
                <w:color w:val="000000" w:themeColor="text1"/>
                <w:kern w:val="0"/>
                <w:sz w:val="22"/>
                <w:szCs w:val="22"/>
              </w:rPr>
              <w:t>第</w:t>
            </w:r>
            <w:r w:rsidRPr="00AB1F86">
              <w:rPr>
                <w:rFonts w:eastAsia="標楷體"/>
                <w:b/>
                <w:bCs/>
                <w:color w:val="000000" w:themeColor="text1"/>
                <w:kern w:val="0"/>
                <w:sz w:val="22"/>
                <w:szCs w:val="22"/>
              </w:rPr>
              <w:t>2</w:t>
            </w:r>
            <w:r w:rsidRPr="00AB1F86">
              <w:rPr>
                <w:rFonts w:eastAsia="標楷體"/>
                <w:b/>
                <w:bCs/>
                <w:color w:val="000000" w:themeColor="text1"/>
                <w:kern w:val="0"/>
                <w:sz w:val="22"/>
                <w:szCs w:val="22"/>
              </w:rPr>
              <w:t>季</w:t>
            </w:r>
          </w:p>
        </w:tc>
        <w:tc>
          <w:tcPr>
            <w:tcW w:w="412" w:type="pct"/>
            <w:tcBorders>
              <w:top w:val="single" w:sz="4" w:space="0" w:color="auto"/>
              <w:left w:val="single" w:sz="4" w:space="0" w:color="auto"/>
              <w:bottom w:val="single" w:sz="4" w:space="0" w:color="auto"/>
              <w:right w:val="single" w:sz="4" w:space="0" w:color="auto"/>
            </w:tcBorders>
            <w:vAlign w:val="center"/>
          </w:tcPr>
          <w:p w:rsidR="000D3F7C" w:rsidRPr="00AB1F86" w:rsidRDefault="000D3F7C" w:rsidP="00404289">
            <w:pPr>
              <w:adjustRightInd w:val="0"/>
              <w:snapToGrid w:val="0"/>
              <w:spacing w:line="240" w:lineRule="exact"/>
              <w:rPr>
                <w:rFonts w:eastAsia="標楷體"/>
                <w:b/>
                <w:bCs/>
                <w:color w:val="000000" w:themeColor="text1"/>
              </w:rPr>
            </w:pPr>
            <w:r w:rsidRPr="00AB1F86">
              <w:rPr>
                <w:rFonts w:eastAsia="標楷體"/>
                <w:b/>
                <w:bCs/>
                <w:color w:val="000000" w:themeColor="text1"/>
                <w:kern w:val="0"/>
                <w:sz w:val="22"/>
                <w:szCs w:val="22"/>
              </w:rPr>
              <w:t>第</w:t>
            </w:r>
            <w:r w:rsidRPr="00AB1F86">
              <w:rPr>
                <w:rFonts w:eastAsia="標楷體"/>
                <w:b/>
                <w:bCs/>
                <w:color w:val="000000" w:themeColor="text1"/>
                <w:kern w:val="0"/>
                <w:sz w:val="22"/>
                <w:szCs w:val="22"/>
              </w:rPr>
              <w:t>3</w:t>
            </w:r>
            <w:r w:rsidRPr="00AB1F86">
              <w:rPr>
                <w:rFonts w:eastAsia="標楷體"/>
                <w:b/>
                <w:bCs/>
                <w:color w:val="000000" w:themeColor="text1"/>
                <w:kern w:val="0"/>
                <w:sz w:val="22"/>
                <w:szCs w:val="22"/>
              </w:rPr>
              <w:t>季</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0D3F7C" w:rsidRPr="00AB1F86" w:rsidRDefault="000D3F7C" w:rsidP="00404289">
            <w:pPr>
              <w:adjustRightInd w:val="0"/>
              <w:snapToGrid w:val="0"/>
              <w:spacing w:line="240" w:lineRule="exact"/>
              <w:rPr>
                <w:rFonts w:eastAsia="標楷體"/>
                <w:b/>
                <w:bCs/>
                <w:color w:val="000000" w:themeColor="text1"/>
              </w:rPr>
            </w:pPr>
            <w:r w:rsidRPr="00AB1F86">
              <w:rPr>
                <w:rFonts w:eastAsia="標楷體"/>
                <w:b/>
                <w:bCs/>
                <w:color w:val="000000" w:themeColor="text1"/>
                <w:kern w:val="0"/>
                <w:sz w:val="22"/>
                <w:szCs w:val="22"/>
              </w:rPr>
              <w:t>第</w:t>
            </w:r>
            <w:r w:rsidRPr="00AB1F86">
              <w:rPr>
                <w:rFonts w:eastAsia="標楷體"/>
                <w:b/>
                <w:bCs/>
                <w:color w:val="000000" w:themeColor="text1"/>
                <w:kern w:val="0"/>
                <w:sz w:val="22"/>
                <w:szCs w:val="22"/>
              </w:rPr>
              <w:t>4</w:t>
            </w:r>
            <w:r w:rsidRPr="00AB1F86">
              <w:rPr>
                <w:rFonts w:eastAsia="標楷體"/>
                <w:b/>
                <w:bCs/>
                <w:color w:val="000000" w:themeColor="text1"/>
                <w:kern w:val="0"/>
                <w:sz w:val="22"/>
                <w:szCs w:val="22"/>
              </w:rPr>
              <w:t>季</w:t>
            </w:r>
          </w:p>
        </w:tc>
        <w:tc>
          <w:tcPr>
            <w:tcW w:w="406" w:type="pct"/>
            <w:tcBorders>
              <w:top w:val="single" w:sz="4" w:space="0" w:color="auto"/>
              <w:left w:val="single" w:sz="4" w:space="0" w:color="auto"/>
              <w:bottom w:val="single" w:sz="4" w:space="0" w:color="auto"/>
            </w:tcBorders>
            <w:vAlign w:val="center"/>
          </w:tcPr>
          <w:p w:rsidR="000D3F7C" w:rsidRPr="00AB1F86" w:rsidRDefault="000D3F7C" w:rsidP="00404289">
            <w:pPr>
              <w:adjustRightInd w:val="0"/>
              <w:snapToGrid w:val="0"/>
              <w:spacing w:line="240" w:lineRule="exact"/>
              <w:rPr>
                <w:rFonts w:eastAsia="標楷體"/>
                <w:b/>
                <w:bCs/>
                <w:color w:val="000000" w:themeColor="text1"/>
                <w:kern w:val="0"/>
                <w:sz w:val="22"/>
                <w:szCs w:val="22"/>
              </w:rPr>
            </w:pPr>
            <w:r w:rsidRPr="00AB1F86">
              <w:rPr>
                <w:rFonts w:eastAsia="標楷體"/>
                <w:b/>
                <w:bCs/>
                <w:color w:val="000000" w:themeColor="text1"/>
                <w:kern w:val="0"/>
                <w:sz w:val="22"/>
                <w:szCs w:val="22"/>
              </w:rPr>
              <w:t>第</w:t>
            </w:r>
            <w:r w:rsidRPr="00AB1F86">
              <w:rPr>
                <w:rFonts w:eastAsia="標楷體"/>
                <w:b/>
                <w:bCs/>
                <w:color w:val="000000" w:themeColor="text1"/>
                <w:kern w:val="0"/>
                <w:sz w:val="22"/>
                <w:szCs w:val="22"/>
              </w:rPr>
              <w:t>1</w:t>
            </w:r>
            <w:r w:rsidRPr="00AB1F86">
              <w:rPr>
                <w:rFonts w:eastAsia="標楷體"/>
                <w:b/>
                <w:bCs/>
                <w:color w:val="000000" w:themeColor="text1"/>
                <w:kern w:val="0"/>
                <w:sz w:val="22"/>
                <w:szCs w:val="22"/>
              </w:rPr>
              <w:t>季</w:t>
            </w:r>
          </w:p>
        </w:tc>
        <w:tc>
          <w:tcPr>
            <w:tcW w:w="412" w:type="pct"/>
            <w:tcBorders>
              <w:top w:val="single" w:sz="4" w:space="0" w:color="auto"/>
              <w:left w:val="single" w:sz="4" w:space="0" w:color="auto"/>
              <w:bottom w:val="single" w:sz="4" w:space="0" w:color="auto"/>
            </w:tcBorders>
            <w:vAlign w:val="center"/>
          </w:tcPr>
          <w:p w:rsidR="000D3F7C" w:rsidRPr="00AB1F86" w:rsidRDefault="000D3F7C" w:rsidP="00404289">
            <w:pPr>
              <w:adjustRightInd w:val="0"/>
              <w:snapToGrid w:val="0"/>
              <w:spacing w:line="240" w:lineRule="exact"/>
              <w:rPr>
                <w:rFonts w:eastAsia="標楷體"/>
                <w:b/>
                <w:bCs/>
                <w:color w:val="000000" w:themeColor="text1"/>
                <w:kern w:val="0"/>
                <w:sz w:val="22"/>
                <w:szCs w:val="22"/>
              </w:rPr>
            </w:pPr>
            <w:r w:rsidRPr="00AB1F86">
              <w:rPr>
                <w:rFonts w:eastAsia="標楷體"/>
                <w:b/>
                <w:bCs/>
                <w:color w:val="000000" w:themeColor="text1"/>
                <w:kern w:val="0"/>
                <w:sz w:val="22"/>
                <w:szCs w:val="22"/>
              </w:rPr>
              <w:t>第</w:t>
            </w:r>
            <w:r w:rsidRPr="00AB1F86">
              <w:rPr>
                <w:rFonts w:eastAsia="標楷體"/>
                <w:b/>
                <w:bCs/>
                <w:color w:val="000000" w:themeColor="text1"/>
                <w:kern w:val="0"/>
                <w:sz w:val="22"/>
                <w:szCs w:val="22"/>
              </w:rPr>
              <w:t>2</w:t>
            </w:r>
            <w:r w:rsidRPr="00AB1F86">
              <w:rPr>
                <w:rFonts w:eastAsia="標楷體"/>
                <w:b/>
                <w:bCs/>
                <w:color w:val="000000" w:themeColor="text1"/>
                <w:kern w:val="0"/>
                <w:sz w:val="22"/>
                <w:szCs w:val="22"/>
              </w:rPr>
              <w:t>季</w:t>
            </w:r>
          </w:p>
        </w:tc>
        <w:tc>
          <w:tcPr>
            <w:tcW w:w="415" w:type="pct"/>
            <w:tcBorders>
              <w:top w:val="single" w:sz="4" w:space="0" w:color="auto"/>
              <w:left w:val="single" w:sz="4" w:space="0" w:color="auto"/>
              <w:bottom w:val="single" w:sz="4" w:space="0" w:color="auto"/>
            </w:tcBorders>
            <w:vAlign w:val="center"/>
          </w:tcPr>
          <w:p w:rsidR="000D3F7C" w:rsidRPr="00AB1F86" w:rsidRDefault="000D3F7C" w:rsidP="00404289">
            <w:pPr>
              <w:adjustRightInd w:val="0"/>
              <w:snapToGrid w:val="0"/>
              <w:spacing w:line="240" w:lineRule="exact"/>
              <w:rPr>
                <w:rFonts w:eastAsia="標楷體"/>
                <w:b/>
                <w:bCs/>
                <w:color w:val="000000" w:themeColor="text1"/>
                <w:kern w:val="0"/>
                <w:sz w:val="22"/>
                <w:szCs w:val="22"/>
              </w:rPr>
            </w:pPr>
            <w:r w:rsidRPr="00AB1F86">
              <w:rPr>
                <w:rFonts w:eastAsia="標楷體"/>
                <w:b/>
                <w:bCs/>
                <w:color w:val="000000" w:themeColor="text1"/>
                <w:kern w:val="0"/>
                <w:sz w:val="22"/>
                <w:szCs w:val="22"/>
              </w:rPr>
              <w:t>第</w:t>
            </w:r>
            <w:r w:rsidRPr="00AB1F86">
              <w:rPr>
                <w:rFonts w:eastAsia="標楷體"/>
                <w:b/>
                <w:bCs/>
                <w:color w:val="000000" w:themeColor="text1"/>
                <w:kern w:val="0"/>
                <w:sz w:val="22"/>
                <w:szCs w:val="22"/>
              </w:rPr>
              <w:t>3</w:t>
            </w:r>
            <w:r w:rsidRPr="00AB1F86">
              <w:rPr>
                <w:rFonts w:eastAsia="標楷體"/>
                <w:b/>
                <w:bCs/>
                <w:color w:val="000000" w:themeColor="text1"/>
                <w:kern w:val="0"/>
                <w:sz w:val="22"/>
                <w:szCs w:val="22"/>
              </w:rPr>
              <w:t>季</w:t>
            </w:r>
          </w:p>
        </w:tc>
      </w:tr>
      <w:tr w:rsidR="000D3F7C" w:rsidRPr="00AB1F86" w:rsidTr="001D245C">
        <w:trPr>
          <w:trHeight w:val="386"/>
          <w:jc w:val="center"/>
        </w:trPr>
        <w:tc>
          <w:tcPr>
            <w:tcW w:w="1712" w:type="pct"/>
            <w:tcBorders>
              <w:top w:val="single" w:sz="4" w:space="0" w:color="auto"/>
              <w:bottom w:val="single" w:sz="4" w:space="0" w:color="auto"/>
              <w:right w:val="single" w:sz="4" w:space="0" w:color="auto"/>
            </w:tcBorders>
            <w:shd w:val="clear" w:color="auto" w:fill="auto"/>
            <w:vAlign w:val="center"/>
          </w:tcPr>
          <w:p w:rsidR="000D3F7C" w:rsidRPr="00AB1F86" w:rsidRDefault="000D3F7C" w:rsidP="00404289">
            <w:pPr>
              <w:adjustRightInd w:val="0"/>
              <w:snapToGrid w:val="0"/>
              <w:spacing w:line="240" w:lineRule="exact"/>
              <w:jc w:val="both"/>
              <w:rPr>
                <w:rFonts w:eastAsia="標楷體"/>
                <w:b/>
                <w:bCs/>
                <w:color w:val="000000" w:themeColor="text1"/>
                <w:sz w:val="22"/>
                <w:szCs w:val="22"/>
              </w:rPr>
            </w:pPr>
            <w:r w:rsidRPr="00AB1F86">
              <w:rPr>
                <w:rFonts w:eastAsia="標楷體"/>
                <w:b/>
                <w:bCs/>
                <w:color w:val="000000" w:themeColor="text1"/>
                <w:sz w:val="22"/>
                <w:szCs w:val="22"/>
              </w:rPr>
              <w:t>GDP</w:t>
            </w:r>
            <w:r w:rsidRPr="00AB1F86">
              <w:rPr>
                <w:rFonts w:eastAsia="標楷體"/>
                <w:b/>
                <w:bCs/>
                <w:color w:val="000000" w:themeColor="text1"/>
                <w:sz w:val="22"/>
                <w:szCs w:val="22"/>
              </w:rPr>
              <w:t>成長率（實質）</w:t>
            </w:r>
          </w:p>
        </w:tc>
        <w:tc>
          <w:tcPr>
            <w:tcW w:w="401" w:type="pct"/>
            <w:tcBorders>
              <w:top w:val="single" w:sz="4" w:space="0" w:color="auto"/>
              <w:left w:val="single" w:sz="4" w:space="0" w:color="auto"/>
              <w:bottom w:val="single" w:sz="4" w:space="0" w:color="auto"/>
              <w:right w:val="single" w:sz="4" w:space="0" w:color="auto"/>
            </w:tcBorders>
            <w:vAlign w:val="center"/>
          </w:tcPr>
          <w:p w:rsidR="000D3F7C" w:rsidRPr="00AB1F86" w:rsidRDefault="000D3F7C" w:rsidP="00404289">
            <w:pPr>
              <w:adjustRightInd w:val="0"/>
              <w:snapToGrid w:val="0"/>
              <w:spacing w:line="240" w:lineRule="exact"/>
              <w:ind w:rightChars="50" w:right="120"/>
              <w:jc w:val="center"/>
              <w:rPr>
                <w:rFonts w:eastAsia="標楷體"/>
                <w:color w:val="000000" w:themeColor="text1"/>
                <w:sz w:val="22"/>
                <w:szCs w:val="22"/>
              </w:rPr>
            </w:pPr>
            <w:r w:rsidRPr="00AB1F86">
              <w:rPr>
                <w:rFonts w:eastAsia="標楷體"/>
                <w:color w:val="000000" w:themeColor="text1"/>
                <w:sz w:val="22"/>
                <w:szCs w:val="22"/>
              </w:rPr>
              <w:t>6.6</w:t>
            </w:r>
          </w:p>
        </w:tc>
        <w:tc>
          <w:tcPr>
            <w:tcW w:w="412" w:type="pct"/>
            <w:tcBorders>
              <w:top w:val="single" w:sz="4" w:space="0" w:color="auto"/>
              <w:left w:val="single" w:sz="4" w:space="0" w:color="auto"/>
              <w:bottom w:val="single" w:sz="4" w:space="0" w:color="auto"/>
              <w:right w:val="single" w:sz="4" w:space="0" w:color="auto"/>
            </w:tcBorders>
            <w:vAlign w:val="center"/>
          </w:tcPr>
          <w:p w:rsidR="000D3F7C" w:rsidRPr="00AB1F86" w:rsidRDefault="001D245C" w:rsidP="001D245C">
            <w:pPr>
              <w:adjustRightInd w:val="0"/>
              <w:snapToGrid w:val="0"/>
              <w:spacing w:line="240" w:lineRule="exact"/>
              <w:ind w:rightChars="50" w:right="120"/>
              <w:jc w:val="center"/>
              <w:rPr>
                <w:rFonts w:eastAsia="標楷體"/>
                <w:color w:val="000000" w:themeColor="text1"/>
                <w:sz w:val="22"/>
                <w:szCs w:val="22"/>
              </w:rPr>
            </w:pPr>
            <w:r>
              <w:rPr>
                <w:rFonts w:eastAsia="標楷體" w:hint="eastAsia"/>
                <w:color w:val="000000" w:themeColor="text1"/>
                <w:sz w:val="22"/>
                <w:szCs w:val="22"/>
              </w:rPr>
              <w:t>6.8</w:t>
            </w:r>
          </w:p>
        </w:tc>
        <w:tc>
          <w:tcPr>
            <w:tcW w:w="412" w:type="pct"/>
            <w:tcBorders>
              <w:top w:val="single" w:sz="4" w:space="0" w:color="auto"/>
              <w:left w:val="single" w:sz="4" w:space="0" w:color="auto"/>
              <w:bottom w:val="single" w:sz="4" w:space="0" w:color="auto"/>
              <w:right w:val="single" w:sz="4" w:space="0" w:color="auto"/>
            </w:tcBorders>
            <w:vAlign w:val="center"/>
          </w:tcPr>
          <w:p w:rsidR="000D3F7C" w:rsidRPr="00AB1F86" w:rsidRDefault="000D3F7C" w:rsidP="00404289">
            <w:pPr>
              <w:adjustRightInd w:val="0"/>
              <w:snapToGrid w:val="0"/>
              <w:spacing w:line="240" w:lineRule="exact"/>
              <w:ind w:rightChars="50" w:right="120"/>
              <w:jc w:val="center"/>
              <w:rPr>
                <w:rFonts w:eastAsia="標楷體"/>
                <w:color w:val="000000" w:themeColor="text1"/>
                <w:sz w:val="22"/>
                <w:szCs w:val="22"/>
              </w:rPr>
            </w:pPr>
            <w:r w:rsidRPr="00AB1F86">
              <w:rPr>
                <w:rFonts w:eastAsia="標楷體"/>
                <w:color w:val="000000" w:themeColor="text1"/>
                <w:sz w:val="22"/>
                <w:szCs w:val="22"/>
              </w:rPr>
              <w:t>6.7</w:t>
            </w:r>
          </w:p>
        </w:tc>
        <w:tc>
          <w:tcPr>
            <w:tcW w:w="412" w:type="pct"/>
            <w:tcBorders>
              <w:top w:val="single" w:sz="4" w:space="0" w:color="auto"/>
              <w:left w:val="single" w:sz="4" w:space="0" w:color="auto"/>
              <w:bottom w:val="single" w:sz="4" w:space="0" w:color="auto"/>
              <w:right w:val="single" w:sz="4" w:space="0" w:color="auto"/>
            </w:tcBorders>
            <w:vAlign w:val="center"/>
          </w:tcPr>
          <w:p w:rsidR="000D3F7C" w:rsidRPr="00AB1F86" w:rsidRDefault="000D3F7C" w:rsidP="00404289">
            <w:pPr>
              <w:adjustRightInd w:val="0"/>
              <w:snapToGrid w:val="0"/>
              <w:spacing w:line="240" w:lineRule="exact"/>
              <w:ind w:rightChars="50" w:right="120"/>
              <w:jc w:val="center"/>
              <w:rPr>
                <w:rFonts w:eastAsia="標楷體"/>
                <w:color w:val="000000" w:themeColor="text1"/>
                <w:sz w:val="22"/>
                <w:szCs w:val="22"/>
              </w:rPr>
            </w:pPr>
            <w:r w:rsidRPr="00AB1F86">
              <w:rPr>
                <w:rFonts w:eastAsia="標楷體"/>
                <w:color w:val="000000" w:themeColor="text1"/>
                <w:sz w:val="22"/>
                <w:szCs w:val="22"/>
              </w:rPr>
              <w:t>6.5</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0D3F7C" w:rsidRPr="00AB1F86" w:rsidRDefault="000D3F7C" w:rsidP="00404289">
            <w:pPr>
              <w:adjustRightInd w:val="0"/>
              <w:snapToGrid w:val="0"/>
              <w:spacing w:line="240" w:lineRule="exact"/>
              <w:ind w:rightChars="50" w:right="120"/>
              <w:jc w:val="center"/>
              <w:rPr>
                <w:rFonts w:eastAsia="標楷體"/>
                <w:color w:val="000000" w:themeColor="text1"/>
                <w:sz w:val="22"/>
                <w:szCs w:val="22"/>
              </w:rPr>
            </w:pPr>
            <w:r w:rsidRPr="00AB1F86">
              <w:rPr>
                <w:rFonts w:eastAsia="標楷體"/>
                <w:color w:val="000000" w:themeColor="text1"/>
                <w:sz w:val="22"/>
                <w:szCs w:val="22"/>
              </w:rPr>
              <w:t>6.4</w:t>
            </w:r>
          </w:p>
        </w:tc>
        <w:tc>
          <w:tcPr>
            <w:tcW w:w="406" w:type="pct"/>
            <w:tcBorders>
              <w:top w:val="single" w:sz="4" w:space="0" w:color="auto"/>
              <w:left w:val="single" w:sz="4" w:space="0" w:color="auto"/>
              <w:bottom w:val="single" w:sz="4" w:space="0" w:color="auto"/>
            </w:tcBorders>
            <w:vAlign w:val="center"/>
          </w:tcPr>
          <w:p w:rsidR="000D3F7C" w:rsidRPr="00AB1F86" w:rsidRDefault="000D3F7C" w:rsidP="00404289">
            <w:pPr>
              <w:adjustRightInd w:val="0"/>
              <w:snapToGrid w:val="0"/>
              <w:spacing w:line="240" w:lineRule="exact"/>
              <w:ind w:rightChars="50" w:right="120"/>
              <w:jc w:val="center"/>
              <w:rPr>
                <w:rFonts w:eastAsia="標楷體"/>
                <w:color w:val="000000" w:themeColor="text1"/>
                <w:sz w:val="22"/>
                <w:szCs w:val="22"/>
              </w:rPr>
            </w:pPr>
            <w:r w:rsidRPr="00AB1F86">
              <w:rPr>
                <w:rFonts w:eastAsia="標楷體"/>
                <w:color w:val="000000" w:themeColor="text1"/>
                <w:sz w:val="22"/>
                <w:szCs w:val="22"/>
              </w:rPr>
              <w:t>6.4</w:t>
            </w:r>
          </w:p>
        </w:tc>
        <w:tc>
          <w:tcPr>
            <w:tcW w:w="412" w:type="pct"/>
            <w:tcBorders>
              <w:top w:val="single" w:sz="4" w:space="0" w:color="auto"/>
              <w:left w:val="single" w:sz="4" w:space="0" w:color="auto"/>
              <w:bottom w:val="single" w:sz="4" w:space="0" w:color="auto"/>
            </w:tcBorders>
            <w:vAlign w:val="center"/>
          </w:tcPr>
          <w:p w:rsidR="000D3F7C" w:rsidRPr="00AB1F86" w:rsidRDefault="000D3F7C" w:rsidP="00404289">
            <w:pPr>
              <w:adjustRightInd w:val="0"/>
              <w:snapToGrid w:val="0"/>
              <w:spacing w:line="240" w:lineRule="exact"/>
              <w:ind w:rightChars="50" w:right="120"/>
              <w:jc w:val="center"/>
              <w:rPr>
                <w:rFonts w:eastAsia="標楷體"/>
                <w:color w:val="000000" w:themeColor="text1"/>
                <w:sz w:val="22"/>
                <w:szCs w:val="22"/>
              </w:rPr>
            </w:pPr>
            <w:r w:rsidRPr="00AB1F86">
              <w:rPr>
                <w:rFonts w:eastAsia="標楷體"/>
                <w:color w:val="000000" w:themeColor="text1"/>
                <w:sz w:val="22"/>
                <w:szCs w:val="22"/>
              </w:rPr>
              <w:t>6.2</w:t>
            </w:r>
          </w:p>
        </w:tc>
        <w:tc>
          <w:tcPr>
            <w:tcW w:w="415" w:type="pct"/>
            <w:tcBorders>
              <w:top w:val="single" w:sz="4" w:space="0" w:color="auto"/>
              <w:left w:val="single" w:sz="4" w:space="0" w:color="auto"/>
              <w:bottom w:val="single" w:sz="4" w:space="0" w:color="auto"/>
            </w:tcBorders>
            <w:vAlign w:val="center"/>
          </w:tcPr>
          <w:p w:rsidR="000D3F7C" w:rsidRPr="00AB1F86" w:rsidRDefault="000D3F7C" w:rsidP="00404289">
            <w:pPr>
              <w:adjustRightInd w:val="0"/>
              <w:snapToGrid w:val="0"/>
              <w:spacing w:line="240" w:lineRule="exact"/>
              <w:ind w:rightChars="50" w:right="120"/>
              <w:jc w:val="center"/>
              <w:rPr>
                <w:rFonts w:eastAsia="標楷體"/>
                <w:color w:val="000000" w:themeColor="text1"/>
                <w:sz w:val="22"/>
                <w:szCs w:val="22"/>
              </w:rPr>
            </w:pPr>
            <w:r w:rsidRPr="00AB1F86">
              <w:rPr>
                <w:rFonts w:eastAsia="標楷體"/>
                <w:color w:val="000000" w:themeColor="text1"/>
                <w:sz w:val="22"/>
                <w:szCs w:val="22"/>
              </w:rPr>
              <w:t>6.0</w:t>
            </w:r>
          </w:p>
        </w:tc>
      </w:tr>
      <w:tr w:rsidR="000D3F7C" w:rsidRPr="00AB1F86" w:rsidTr="001D245C">
        <w:trPr>
          <w:trHeight w:val="209"/>
          <w:jc w:val="center"/>
        </w:trPr>
        <w:tc>
          <w:tcPr>
            <w:tcW w:w="1712" w:type="pct"/>
            <w:tcBorders>
              <w:top w:val="single" w:sz="4" w:space="0" w:color="auto"/>
              <w:right w:val="single" w:sz="4" w:space="0" w:color="auto"/>
            </w:tcBorders>
            <w:shd w:val="clear" w:color="auto" w:fill="auto"/>
            <w:vAlign w:val="center"/>
          </w:tcPr>
          <w:p w:rsidR="000D3F7C" w:rsidRPr="00AB1F86" w:rsidRDefault="000D3F7C" w:rsidP="00404289">
            <w:pPr>
              <w:adjustRightInd w:val="0"/>
              <w:snapToGrid w:val="0"/>
              <w:spacing w:line="240" w:lineRule="exact"/>
              <w:jc w:val="both"/>
              <w:rPr>
                <w:rFonts w:eastAsia="標楷體"/>
                <w:b/>
                <w:bCs/>
                <w:color w:val="000000" w:themeColor="text1"/>
                <w:sz w:val="22"/>
                <w:szCs w:val="22"/>
              </w:rPr>
            </w:pPr>
            <w:r w:rsidRPr="00AB1F86">
              <w:rPr>
                <w:rFonts w:eastAsia="標楷體"/>
                <w:b/>
                <w:bCs/>
                <w:color w:val="000000" w:themeColor="text1"/>
                <w:sz w:val="22"/>
                <w:szCs w:val="22"/>
              </w:rPr>
              <w:t xml:space="preserve">  </w:t>
            </w:r>
            <w:r w:rsidRPr="00AB1F86">
              <w:rPr>
                <w:rFonts w:eastAsia="標楷體"/>
                <w:b/>
                <w:bCs/>
                <w:color w:val="000000" w:themeColor="text1"/>
                <w:sz w:val="22"/>
                <w:szCs w:val="22"/>
              </w:rPr>
              <w:t>消費（名目）</w:t>
            </w:r>
          </w:p>
        </w:tc>
        <w:tc>
          <w:tcPr>
            <w:tcW w:w="401" w:type="pct"/>
            <w:tcBorders>
              <w:top w:val="single" w:sz="4" w:space="0" w:color="auto"/>
              <w:left w:val="single" w:sz="4" w:space="0" w:color="auto"/>
              <w:right w:val="single" w:sz="4" w:space="0" w:color="auto"/>
            </w:tcBorders>
            <w:shd w:val="clear" w:color="auto" w:fill="auto"/>
            <w:vAlign w:val="center"/>
          </w:tcPr>
          <w:p w:rsidR="000D3F7C" w:rsidRPr="00AB1F86" w:rsidRDefault="000D3F7C" w:rsidP="00404289">
            <w:pPr>
              <w:adjustRightInd w:val="0"/>
              <w:snapToGrid w:val="0"/>
              <w:spacing w:line="240" w:lineRule="exact"/>
              <w:ind w:rightChars="50" w:right="120"/>
              <w:jc w:val="center"/>
              <w:rPr>
                <w:rFonts w:eastAsia="標楷體"/>
                <w:color w:val="000000" w:themeColor="text1"/>
                <w:sz w:val="22"/>
                <w:szCs w:val="22"/>
              </w:rPr>
            </w:pPr>
          </w:p>
        </w:tc>
        <w:tc>
          <w:tcPr>
            <w:tcW w:w="412" w:type="pct"/>
            <w:tcBorders>
              <w:top w:val="single" w:sz="4" w:space="0" w:color="auto"/>
              <w:left w:val="single" w:sz="4" w:space="0" w:color="auto"/>
              <w:right w:val="single" w:sz="4" w:space="0" w:color="auto"/>
            </w:tcBorders>
          </w:tcPr>
          <w:p w:rsidR="000D3F7C" w:rsidRPr="00AB1F86" w:rsidRDefault="000D3F7C" w:rsidP="00404289">
            <w:pPr>
              <w:adjustRightInd w:val="0"/>
              <w:snapToGrid w:val="0"/>
              <w:spacing w:line="240" w:lineRule="exact"/>
              <w:ind w:rightChars="50" w:right="120"/>
              <w:jc w:val="center"/>
              <w:rPr>
                <w:rFonts w:eastAsia="標楷體"/>
                <w:color w:val="000000" w:themeColor="text1"/>
                <w:sz w:val="22"/>
                <w:szCs w:val="22"/>
              </w:rPr>
            </w:pPr>
          </w:p>
        </w:tc>
        <w:tc>
          <w:tcPr>
            <w:tcW w:w="412" w:type="pct"/>
            <w:tcBorders>
              <w:top w:val="single" w:sz="4" w:space="0" w:color="auto"/>
              <w:left w:val="single" w:sz="4" w:space="0" w:color="auto"/>
              <w:right w:val="single" w:sz="4" w:space="0" w:color="auto"/>
            </w:tcBorders>
            <w:vAlign w:val="center"/>
          </w:tcPr>
          <w:p w:rsidR="000D3F7C" w:rsidRPr="00AB1F86" w:rsidRDefault="000D3F7C" w:rsidP="00404289">
            <w:pPr>
              <w:adjustRightInd w:val="0"/>
              <w:snapToGrid w:val="0"/>
              <w:spacing w:line="240" w:lineRule="exact"/>
              <w:ind w:rightChars="50" w:right="120"/>
              <w:jc w:val="center"/>
              <w:rPr>
                <w:rFonts w:eastAsia="標楷體"/>
                <w:color w:val="000000" w:themeColor="text1"/>
                <w:sz w:val="22"/>
                <w:szCs w:val="22"/>
              </w:rPr>
            </w:pPr>
          </w:p>
        </w:tc>
        <w:tc>
          <w:tcPr>
            <w:tcW w:w="412" w:type="pct"/>
            <w:tcBorders>
              <w:top w:val="single" w:sz="4" w:space="0" w:color="auto"/>
              <w:left w:val="single" w:sz="4" w:space="0" w:color="auto"/>
              <w:right w:val="single" w:sz="4" w:space="0" w:color="auto"/>
            </w:tcBorders>
            <w:vAlign w:val="center"/>
          </w:tcPr>
          <w:p w:rsidR="000D3F7C" w:rsidRPr="00AB1F86" w:rsidRDefault="000D3F7C" w:rsidP="00404289">
            <w:pPr>
              <w:adjustRightInd w:val="0"/>
              <w:snapToGrid w:val="0"/>
              <w:spacing w:line="240" w:lineRule="exact"/>
              <w:ind w:rightChars="50" w:right="120"/>
              <w:jc w:val="center"/>
              <w:rPr>
                <w:rFonts w:eastAsia="標楷體"/>
                <w:color w:val="000000" w:themeColor="text1"/>
                <w:sz w:val="22"/>
                <w:szCs w:val="22"/>
              </w:rPr>
            </w:pPr>
          </w:p>
        </w:tc>
        <w:tc>
          <w:tcPr>
            <w:tcW w:w="418" w:type="pct"/>
            <w:tcBorders>
              <w:top w:val="single" w:sz="4" w:space="0" w:color="auto"/>
              <w:left w:val="single" w:sz="4" w:space="0" w:color="auto"/>
              <w:right w:val="single" w:sz="4" w:space="0" w:color="auto"/>
            </w:tcBorders>
            <w:shd w:val="clear" w:color="auto" w:fill="auto"/>
            <w:vAlign w:val="center"/>
          </w:tcPr>
          <w:p w:rsidR="000D3F7C" w:rsidRPr="00AB1F86" w:rsidRDefault="000D3F7C" w:rsidP="00404289">
            <w:pPr>
              <w:adjustRightInd w:val="0"/>
              <w:snapToGrid w:val="0"/>
              <w:spacing w:line="240" w:lineRule="exact"/>
              <w:ind w:rightChars="50" w:right="120"/>
              <w:jc w:val="center"/>
              <w:rPr>
                <w:rFonts w:eastAsia="標楷體"/>
                <w:color w:val="000000" w:themeColor="text1"/>
                <w:sz w:val="22"/>
                <w:szCs w:val="22"/>
              </w:rPr>
            </w:pPr>
          </w:p>
        </w:tc>
        <w:tc>
          <w:tcPr>
            <w:tcW w:w="406" w:type="pct"/>
            <w:tcBorders>
              <w:top w:val="single" w:sz="4" w:space="0" w:color="auto"/>
              <w:left w:val="single" w:sz="4" w:space="0" w:color="auto"/>
            </w:tcBorders>
            <w:shd w:val="clear" w:color="auto" w:fill="auto"/>
            <w:vAlign w:val="center"/>
          </w:tcPr>
          <w:p w:rsidR="000D3F7C" w:rsidRPr="00AB1F86" w:rsidRDefault="000D3F7C" w:rsidP="00404289">
            <w:pPr>
              <w:adjustRightInd w:val="0"/>
              <w:snapToGrid w:val="0"/>
              <w:spacing w:line="240" w:lineRule="exact"/>
              <w:ind w:rightChars="50" w:right="120"/>
              <w:jc w:val="center"/>
              <w:rPr>
                <w:rFonts w:eastAsia="標楷體"/>
                <w:color w:val="000000" w:themeColor="text1"/>
                <w:sz w:val="22"/>
                <w:szCs w:val="22"/>
              </w:rPr>
            </w:pPr>
          </w:p>
        </w:tc>
        <w:tc>
          <w:tcPr>
            <w:tcW w:w="412" w:type="pct"/>
            <w:tcBorders>
              <w:top w:val="single" w:sz="4" w:space="0" w:color="auto"/>
              <w:left w:val="single" w:sz="4" w:space="0" w:color="auto"/>
            </w:tcBorders>
            <w:vAlign w:val="center"/>
          </w:tcPr>
          <w:p w:rsidR="000D3F7C" w:rsidRPr="00AB1F86" w:rsidRDefault="000D3F7C" w:rsidP="00404289">
            <w:pPr>
              <w:adjustRightInd w:val="0"/>
              <w:snapToGrid w:val="0"/>
              <w:spacing w:line="240" w:lineRule="exact"/>
              <w:ind w:rightChars="50" w:right="120"/>
              <w:jc w:val="center"/>
              <w:rPr>
                <w:rFonts w:eastAsia="標楷體"/>
                <w:color w:val="000000" w:themeColor="text1"/>
                <w:sz w:val="22"/>
                <w:szCs w:val="22"/>
              </w:rPr>
            </w:pPr>
          </w:p>
        </w:tc>
        <w:tc>
          <w:tcPr>
            <w:tcW w:w="415" w:type="pct"/>
            <w:tcBorders>
              <w:top w:val="single" w:sz="4" w:space="0" w:color="auto"/>
              <w:left w:val="single" w:sz="4" w:space="0" w:color="auto"/>
            </w:tcBorders>
            <w:vAlign w:val="center"/>
          </w:tcPr>
          <w:p w:rsidR="000D3F7C" w:rsidRPr="00AB1F86" w:rsidRDefault="000D3F7C" w:rsidP="00404289">
            <w:pPr>
              <w:adjustRightInd w:val="0"/>
              <w:snapToGrid w:val="0"/>
              <w:spacing w:line="240" w:lineRule="exact"/>
              <w:ind w:rightChars="50" w:right="120"/>
              <w:jc w:val="center"/>
              <w:rPr>
                <w:rFonts w:eastAsia="標楷體"/>
                <w:color w:val="000000" w:themeColor="text1"/>
                <w:sz w:val="22"/>
                <w:szCs w:val="22"/>
              </w:rPr>
            </w:pPr>
          </w:p>
        </w:tc>
      </w:tr>
      <w:tr w:rsidR="000D3F7C" w:rsidRPr="00AB1F86" w:rsidTr="001D245C">
        <w:trPr>
          <w:trHeight w:val="137"/>
          <w:jc w:val="center"/>
        </w:trPr>
        <w:tc>
          <w:tcPr>
            <w:tcW w:w="1712" w:type="pct"/>
            <w:tcBorders>
              <w:bottom w:val="dashed" w:sz="4" w:space="0" w:color="auto"/>
              <w:right w:val="single" w:sz="4" w:space="0" w:color="auto"/>
            </w:tcBorders>
            <w:shd w:val="clear" w:color="auto" w:fill="auto"/>
            <w:vAlign w:val="center"/>
          </w:tcPr>
          <w:p w:rsidR="000D3F7C" w:rsidRPr="00AB1F86" w:rsidRDefault="000D3F7C" w:rsidP="00404289">
            <w:pPr>
              <w:adjustRightInd w:val="0"/>
              <w:snapToGrid w:val="0"/>
              <w:spacing w:line="240" w:lineRule="exact"/>
              <w:jc w:val="both"/>
              <w:rPr>
                <w:rFonts w:eastAsia="標楷體"/>
                <w:color w:val="000000" w:themeColor="text1"/>
                <w:sz w:val="22"/>
                <w:szCs w:val="22"/>
              </w:rPr>
            </w:pPr>
            <w:r w:rsidRPr="00AB1F86">
              <w:rPr>
                <w:rFonts w:eastAsia="標楷體"/>
                <w:color w:val="000000" w:themeColor="text1"/>
                <w:sz w:val="22"/>
                <w:szCs w:val="22"/>
              </w:rPr>
              <w:t xml:space="preserve">    </w:t>
            </w:r>
            <w:r w:rsidRPr="00AB1F86">
              <w:rPr>
                <w:rFonts w:eastAsia="標楷體"/>
                <w:color w:val="000000" w:themeColor="text1"/>
                <w:sz w:val="22"/>
                <w:szCs w:val="22"/>
              </w:rPr>
              <w:t>社會消費品零售總額年增率</w:t>
            </w:r>
          </w:p>
        </w:tc>
        <w:tc>
          <w:tcPr>
            <w:tcW w:w="401" w:type="pct"/>
            <w:tcBorders>
              <w:left w:val="single" w:sz="4" w:space="0" w:color="auto"/>
              <w:bottom w:val="dashed" w:sz="4" w:space="0" w:color="auto"/>
              <w:right w:val="single" w:sz="4" w:space="0" w:color="auto"/>
            </w:tcBorders>
            <w:shd w:val="clear" w:color="auto" w:fill="auto"/>
            <w:vAlign w:val="center"/>
          </w:tcPr>
          <w:p w:rsidR="000D3F7C" w:rsidRPr="00AB1F86" w:rsidRDefault="000D3F7C" w:rsidP="00404289">
            <w:pPr>
              <w:adjustRightInd w:val="0"/>
              <w:snapToGrid w:val="0"/>
              <w:spacing w:line="240" w:lineRule="exact"/>
              <w:ind w:rightChars="50" w:right="120"/>
              <w:jc w:val="center"/>
              <w:rPr>
                <w:rFonts w:eastAsia="標楷體"/>
                <w:color w:val="000000" w:themeColor="text1"/>
                <w:sz w:val="22"/>
                <w:szCs w:val="22"/>
              </w:rPr>
            </w:pPr>
            <w:r w:rsidRPr="00AB1F86">
              <w:rPr>
                <w:rFonts w:eastAsia="標楷體"/>
                <w:color w:val="000000" w:themeColor="text1"/>
                <w:sz w:val="22"/>
                <w:szCs w:val="22"/>
              </w:rPr>
              <w:t>9.0</w:t>
            </w:r>
          </w:p>
        </w:tc>
        <w:tc>
          <w:tcPr>
            <w:tcW w:w="412" w:type="pct"/>
            <w:tcBorders>
              <w:left w:val="single" w:sz="4" w:space="0" w:color="auto"/>
              <w:bottom w:val="dashed" w:sz="4" w:space="0" w:color="auto"/>
              <w:right w:val="single" w:sz="4" w:space="0" w:color="auto"/>
            </w:tcBorders>
          </w:tcPr>
          <w:p w:rsidR="000D3F7C" w:rsidRPr="00AB1F86" w:rsidRDefault="001D245C" w:rsidP="00404289">
            <w:pPr>
              <w:adjustRightInd w:val="0"/>
              <w:snapToGrid w:val="0"/>
              <w:spacing w:line="240" w:lineRule="exact"/>
              <w:ind w:rightChars="50" w:right="120"/>
              <w:jc w:val="center"/>
              <w:rPr>
                <w:rFonts w:eastAsia="標楷體"/>
                <w:color w:val="000000" w:themeColor="text1"/>
                <w:sz w:val="22"/>
                <w:szCs w:val="22"/>
              </w:rPr>
            </w:pPr>
            <w:r>
              <w:rPr>
                <w:rFonts w:eastAsia="標楷體" w:hint="eastAsia"/>
                <w:color w:val="000000" w:themeColor="text1"/>
                <w:sz w:val="22"/>
                <w:szCs w:val="22"/>
              </w:rPr>
              <w:t>9.8</w:t>
            </w:r>
          </w:p>
        </w:tc>
        <w:tc>
          <w:tcPr>
            <w:tcW w:w="412" w:type="pct"/>
            <w:tcBorders>
              <w:left w:val="single" w:sz="4" w:space="0" w:color="auto"/>
              <w:bottom w:val="dashed" w:sz="4" w:space="0" w:color="auto"/>
              <w:right w:val="single" w:sz="4" w:space="0" w:color="auto"/>
            </w:tcBorders>
            <w:vAlign w:val="center"/>
          </w:tcPr>
          <w:p w:rsidR="000D3F7C" w:rsidRPr="00AB1F86" w:rsidRDefault="000D3F7C" w:rsidP="00404289">
            <w:pPr>
              <w:adjustRightInd w:val="0"/>
              <w:snapToGrid w:val="0"/>
              <w:spacing w:line="240" w:lineRule="exact"/>
              <w:ind w:rightChars="50" w:right="120"/>
              <w:jc w:val="center"/>
              <w:rPr>
                <w:rFonts w:eastAsia="標楷體"/>
                <w:color w:val="000000" w:themeColor="text1"/>
                <w:sz w:val="22"/>
                <w:szCs w:val="22"/>
              </w:rPr>
            </w:pPr>
            <w:r w:rsidRPr="00AB1F86">
              <w:rPr>
                <w:rFonts w:eastAsia="標楷體"/>
                <w:color w:val="000000" w:themeColor="text1"/>
                <w:sz w:val="22"/>
                <w:szCs w:val="22"/>
              </w:rPr>
              <w:t>9.0</w:t>
            </w:r>
          </w:p>
        </w:tc>
        <w:tc>
          <w:tcPr>
            <w:tcW w:w="412" w:type="pct"/>
            <w:tcBorders>
              <w:left w:val="single" w:sz="4" w:space="0" w:color="auto"/>
              <w:bottom w:val="dashed" w:sz="4" w:space="0" w:color="auto"/>
              <w:right w:val="single" w:sz="4" w:space="0" w:color="auto"/>
            </w:tcBorders>
            <w:vAlign w:val="center"/>
          </w:tcPr>
          <w:p w:rsidR="000D3F7C" w:rsidRPr="00AB1F86" w:rsidRDefault="000D3F7C" w:rsidP="00404289">
            <w:pPr>
              <w:adjustRightInd w:val="0"/>
              <w:snapToGrid w:val="0"/>
              <w:spacing w:line="240" w:lineRule="exact"/>
              <w:ind w:rightChars="50" w:right="120"/>
              <w:jc w:val="center"/>
              <w:rPr>
                <w:rFonts w:eastAsia="標楷體"/>
                <w:color w:val="000000" w:themeColor="text1"/>
                <w:sz w:val="22"/>
                <w:szCs w:val="22"/>
              </w:rPr>
            </w:pPr>
            <w:r w:rsidRPr="00AB1F86">
              <w:rPr>
                <w:rFonts w:eastAsia="標楷體"/>
                <w:color w:val="000000" w:themeColor="text1"/>
                <w:sz w:val="22"/>
                <w:szCs w:val="22"/>
              </w:rPr>
              <w:t>9.0</w:t>
            </w:r>
          </w:p>
        </w:tc>
        <w:tc>
          <w:tcPr>
            <w:tcW w:w="418" w:type="pct"/>
            <w:tcBorders>
              <w:left w:val="single" w:sz="4" w:space="0" w:color="auto"/>
              <w:bottom w:val="dashed" w:sz="4" w:space="0" w:color="auto"/>
              <w:right w:val="single" w:sz="4" w:space="0" w:color="auto"/>
            </w:tcBorders>
            <w:shd w:val="clear" w:color="auto" w:fill="auto"/>
            <w:vAlign w:val="center"/>
          </w:tcPr>
          <w:p w:rsidR="000D3F7C" w:rsidRPr="00AB1F86" w:rsidRDefault="000D3F7C" w:rsidP="00404289">
            <w:pPr>
              <w:adjustRightInd w:val="0"/>
              <w:snapToGrid w:val="0"/>
              <w:spacing w:line="240" w:lineRule="exact"/>
              <w:ind w:rightChars="50" w:right="120"/>
              <w:jc w:val="center"/>
              <w:rPr>
                <w:rFonts w:eastAsia="標楷體"/>
                <w:color w:val="000000" w:themeColor="text1"/>
                <w:sz w:val="22"/>
                <w:szCs w:val="22"/>
              </w:rPr>
            </w:pPr>
            <w:r w:rsidRPr="00AB1F86">
              <w:rPr>
                <w:rFonts w:eastAsia="標楷體"/>
                <w:color w:val="000000" w:themeColor="text1"/>
                <w:sz w:val="22"/>
                <w:szCs w:val="22"/>
              </w:rPr>
              <w:t>8.3</w:t>
            </w:r>
          </w:p>
        </w:tc>
        <w:tc>
          <w:tcPr>
            <w:tcW w:w="406" w:type="pct"/>
            <w:tcBorders>
              <w:left w:val="single" w:sz="4" w:space="0" w:color="auto"/>
              <w:bottom w:val="dashed" w:sz="4" w:space="0" w:color="auto"/>
            </w:tcBorders>
            <w:shd w:val="clear" w:color="auto" w:fill="auto"/>
            <w:vAlign w:val="center"/>
          </w:tcPr>
          <w:p w:rsidR="000D3F7C" w:rsidRPr="00AB1F86" w:rsidRDefault="000D3F7C" w:rsidP="00404289">
            <w:pPr>
              <w:adjustRightInd w:val="0"/>
              <w:snapToGrid w:val="0"/>
              <w:spacing w:line="240" w:lineRule="exact"/>
              <w:ind w:rightChars="50" w:right="120"/>
              <w:jc w:val="center"/>
              <w:rPr>
                <w:rFonts w:eastAsia="標楷體"/>
                <w:color w:val="000000" w:themeColor="text1"/>
                <w:sz w:val="22"/>
                <w:szCs w:val="22"/>
              </w:rPr>
            </w:pPr>
            <w:r w:rsidRPr="00AB1F86">
              <w:rPr>
                <w:rFonts w:eastAsia="標楷體"/>
                <w:color w:val="000000" w:themeColor="text1"/>
                <w:sz w:val="22"/>
                <w:szCs w:val="22"/>
              </w:rPr>
              <w:t>8.3</w:t>
            </w:r>
          </w:p>
        </w:tc>
        <w:tc>
          <w:tcPr>
            <w:tcW w:w="412" w:type="pct"/>
            <w:tcBorders>
              <w:left w:val="single" w:sz="4" w:space="0" w:color="auto"/>
              <w:bottom w:val="dashed" w:sz="4" w:space="0" w:color="auto"/>
            </w:tcBorders>
            <w:vAlign w:val="center"/>
          </w:tcPr>
          <w:p w:rsidR="000D3F7C" w:rsidRPr="00AB1F86" w:rsidRDefault="000D3F7C" w:rsidP="00404289">
            <w:pPr>
              <w:adjustRightInd w:val="0"/>
              <w:snapToGrid w:val="0"/>
              <w:spacing w:line="240" w:lineRule="exact"/>
              <w:ind w:rightChars="50" w:right="120"/>
              <w:jc w:val="center"/>
              <w:rPr>
                <w:rFonts w:eastAsia="標楷體"/>
                <w:color w:val="000000" w:themeColor="text1"/>
                <w:sz w:val="22"/>
                <w:szCs w:val="22"/>
              </w:rPr>
            </w:pPr>
            <w:r w:rsidRPr="00AB1F86">
              <w:rPr>
                <w:rFonts w:eastAsia="標楷體"/>
                <w:color w:val="000000" w:themeColor="text1"/>
                <w:sz w:val="22"/>
                <w:szCs w:val="22"/>
              </w:rPr>
              <w:t>8.5</w:t>
            </w:r>
          </w:p>
        </w:tc>
        <w:tc>
          <w:tcPr>
            <w:tcW w:w="415" w:type="pct"/>
            <w:tcBorders>
              <w:left w:val="single" w:sz="4" w:space="0" w:color="auto"/>
              <w:bottom w:val="dashed" w:sz="4" w:space="0" w:color="auto"/>
            </w:tcBorders>
            <w:vAlign w:val="center"/>
          </w:tcPr>
          <w:p w:rsidR="000D3F7C" w:rsidRPr="00AB1F86" w:rsidRDefault="000D3F7C" w:rsidP="00404289">
            <w:pPr>
              <w:adjustRightInd w:val="0"/>
              <w:snapToGrid w:val="0"/>
              <w:spacing w:line="240" w:lineRule="exact"/>
              <w:ind w:rightChars="50" w:right="120"/>
              <w:jc w:val="center"/>
              <w:rPr>
                <w:rFonts w:eastAsia="標楷體"/>
                <w:color w:val="000000" w:themeColor="text1"/>
                <w:sz w:val="22"/>
                <w:szCs w:val="22"/>
              </w:rPr>
            </w:pPr>
            <w:r w:rsidRPr="00AB1F86">
              <w:rPr>
                <w:rFonts w:eastAsia="標楷體"/>
                <w:color w:val="000000" w:themeColor="text1"/>
                <w:sz w:val="22"/>
                <w:szCs w:val="22"/>
              </w:rPr>
              <w:t>7.6</w:t>
            </w:r>
          </w:p>
        </w:tc>
      </w:tr>
      <w:tr w:rsidR="000D3F7C" w:rsidRPr="00AB1F86" w:rsidTr="001D245C">
        <w:trPr>
          <w:trHeight w:val="145"/>
          <w:jc w:val="center"/>
        </w:trPr>
        <w:tc>
          <w:tcPr>
            <w:tcW w:w="1712" w:type="pct"/>
            <w:tcBorders>
              <w:top w:val="single" w:sz="4" w:space="0" w:color="auto"/>
              <w:right w:val="single" w:sz="4" w:space="0" w:color="auto"/>
            </w:tcBorders>
            <w:shd w:val="clear" w:color="auto" w:fill="auto"/>
            <w:vAlign w:val="center"/>
          </w:tcPr>
          <w:p w:rsidR="000D3F7C" w:rsidRPr="00AB1F86" w:rsidRDefault="000D3F7C" w:rsidP="00404289">
            <w:pPr>
              <w:adjustRightInd w:val="0"/>
              <w:snapToGrid w:val="0"/>
              <w:spacing w:line="240" w:lineRule="exact"/>
              <w:jc w:val="both"/>
              <w:rPr>
                <w:rFonts w:eastAsia="標楷體"/>
                <w:b/>
                <w:bCs/>
                <w:color w:val="000000" w:themeColor="text1"/>
                <w:sz w:val="22"/>
                <w:szCs w:val="22"/>
              </w:rPr>
            </w:pPr>
            <w:r w:rsidRPr="00AB1F86">
              <w:rPr>
                <w:rFonts w:eastAsia="標楷體"/>
                <w:b/>
                <w:bCs/>
                <w:color w:val="000000" w:themeColor="text1"/>
                <w:sz w:val="22"/>
                <w:szCs w:val="22"/>
              </w:rPr>
              <w:t xml:space="preserve">  </w:t>
            </w:r>
            <w:r w:rsidRPr="00AB1F86">
              <w:rPr>
                <w:rFonts w:eastAsia="標楷體"/>
                <w:b/>
                <w:bCs/>
                <w:color w:val="000000" w:themeColor="text1"/>
                <w:sz w:val="22"/>
                <w:szCs w:val="22"/>
              </w:rPr>
              <w:t>投資（名目）</w:t>
            </w:r>
          </w:p>
        </w:tc>
        <w:tc>
          <w:tcPr>
            <w:tcW w:w="401" w:type="pct"/>
            <w:tcBorders>
              <w:top w:val="single" w:sz="4" w:space="0" w:color="auto"/>
              <w:left w:val="single" w:sz="4" w:space="0" w:color="auto"/>
              <w:right w:val="single" w:sz="4" w:space="0" w:color="auto"/>
            </w:tcBorders>
            <w:vAlign w:val="center"/>
          </w:tcPr>
          <w:p w:rsidR="000D3F7C" w:rsidRPr="00AB1F86" w:rsidRDefault="000D3F7C" w:rsidP="00404289">
            <w:pPr>
              <w:adjustRightInd w:val="0"/>
              <w:snapToGrid w:val="0"/>
              <w:spacing w:line="240" w:lineRule="exact"/>
              <w:ind w:rightChars="50" w:right="120"/>
              <w:jc w:val="center"/>
              <w:rPr>
                <w:rFonts w:eastAsia="標楷體"/>
                <w:color w:val="000000" w:themeColor="text1"/>
                <w:sz w:val="22"/>
                <w:szCs w:val="22"/>
              </w:rPr>
            </w:pPr>
          </w:p>
        </w:tc>
        <w:tc>
          <w:tcPr>
            <w:tcW w:w="412" w:type="pct"/>
            <w:tcBorders>
              <w:top w:val="single" w:sz="4" w:space="0" w:color="auto"/>
              <w:left w:val="single" w:sz="4" w:space="0" w:color="auto"/>
              <w:right w:val="single" w:sz="4" w:space="0" w:color="auto"/>
            </w:tcBorders>
          </w:tcPr>
          <w:p w:rsidR="000D3F7C" w:rsidRPr="00AB1F86" w:rsidRDefault="000D3F7C" w:rsidP="00404289">
            <w:pPr>
              <w:adjustRightInd w:val="0"/>
              <w:snapToGrid w:val="0"/>
              <w:spacing w:line="240" w:lineRule="exact"/>
              <w:ind w:rightChars="50" w:right="120"/>
              <w:jc w:val="center"/>
              <w:rPr>
                <w:rFonts w:eastAsia="標楷體"/>
                <w:color w:val="000000" w:themeColor="text1"/>
                <w:sz w:val="22"/>
                <w:szCs w:val="22"/>
              </w:rPr>
            </w:pPr>
          </w:p>
        </w:tc>
        <w:tc>
          <w:tcPr>
            <w:tcW w:w="412" w:type="pct"/>
            <w:tcBorders>
              <w:top w:val="single" w:sz="4" w:space="0" w:color="auto"/>
              <w:left w:val="single" w:sz="4" w:space="0" w:color="auto"/>
              <w:right w:val="single" w:sz="4" w:space="0" w:color="auto"/>
            </w:tcBorders>
            <w:vAlign w:val="center"/>
          </w:tcPr>
          <w:p w:rsidR="000D3F7C" w:rsidRPr="00AB1F86" w:rsidRDefault="000D3F7C" w:rsidP="00404289">
            <w:pPr>
              <w:adjustRightInd w:val="0"/>
              <w:snapToGrid w:val="0"/>
              <w:spacing w:line="240" w:lineRule="exact"/>
              <w:ind w:rightChars="50" w:right="120"/>
              <w:jc w:val="center"/>
              <w:rPr>
                <w:rFonts w:eastAsia="標楷體"/>
                <w:color w:val="000000" w:themeColor="text1"/>
                <w:sz w:val="22"/>
                <w:szCs w:val="22"/>
              </w:rPr>
            </w:pPr>
          </w:p>
        </w:tc>
        <w:tc>
          <w:tcPr>
            <w:tcW w:w="412" w:type="pct"/>
            <w:tcBorders>
              <w:top w:val="single" w:sz="4" w:space="0" w:color="auto"/>
              <w:left w:val="single" w:sz="4" w:space="0" w:color="auto"/>
              <w:right w:val="single" w:sz="4" w:space="0" w:color="auto"/>
            </w:tcBorders>
            <w:vAlign w:val="center"/>
          </w:tcPr>
          <w:p w:rsidR="000D3F7C" w:rsidRPr="00AB1F86" w:rsidRDefault="000D3F7C" w:rsidP="00404289">
            <w:pPr>
              <w:adjustRightInd w:val="0"/>
              <w:snapToGrid w:val="0"/>
              <w:spacing w:line="240" w:lineRule="exact"/>
              <w:ind w:rightChars="50" w:right="120"/>
              <w:jc w:val="center"/>
              <w:rPr>
                <w:rFonts w:eastAsia="標楷體"/>
                <w:color w:val="000000" w:themeColor="text1"/>
                <w:sz w:val="22"/>
                <w:szCs w:val="22"/>
              </w:rPr>
            </w:pPr>
          </w:p>
        </w:tc>
        <w:tc>
          <w:tcPr>
            <w:tcW w:w="418" w:type="pct"/>
            <w:tcBorders>
              <w:top w:val="single" w:sz="4" w:space="0" w:color="auto"/>
              <w:left w:val="single" w:sz="4" w:space="0" w:color="auto"/>
              <w:right w:val="single" w:sz="4" w:space="0" w:color="auto"/>
            </w:tcBorders>
            <w:shd w:val="clear" w:color="auto" w:fill="auto"/>
            <w:vAlign w:val="center"/>
          </w:tcPr>
          <w:p w:rsidR="000D3F7C" w:rsidRPr="00AB1F86" w:rsidRDefault="000D3F7C" w:rsidP="00404289">
            <w:pPr>
              <w:adjustRightInd w:val="0"/>
              <w:snapToGrid w:val="0"/>
              <w:spacing w:line="240" w:lineRule="exact"/>
              <w:ind w:rightChars="50" w:right="120"/>
              <w:jc w:val="center"/>
              <w:rPr>
                <w:rFonts w:eastAsia="標楷體"/>
                <w:color w:val="000000" w:themeColor="text1"/>
                <w:sz w:val="22"/>
                <w:szCs w:val="22"/>
              </w:rPr>
            </w:pPr>
          </w:p>
        </w:tc>
        <w:tc>
          <w:tcPr>
            <w:tcW w:w="406" w:type="pct"/>
            <w:tcBorders>
              <w:top w:val="single" w:sz="4" w:space="0" w:color="auto"/>
              <w:left w:val="single" w:sz="4" w:space="0" w:color="auto"/>
            </w:tcBorders>
            <w:vAlign w:val="center"/>
          </w:tcPr>
          <w:p w:rsidR="000D3F7C" w:rsidRPr="00AB1F86" w:rsidRDefault="000D3F7C" w:rsidP="00404289">
            <w:pPr>
              <w:adjustRightInd w:val="0"/>
              <w:snapToGrid w:val="0"/>
              <w:spacing w:line="240" w:lineRule="exact"/>
              <w:ind w:rightChars="50" w:right="120"/>
              <w:jc w:val="center"/>
              <w:rPr>
                <w:rFonts w:eastAsia="標楷體"/>
                <w:color w:val="000000" w:themeColor="text1"/>
                <w:sz w:val="22"/>
                <w:szCs w:val="22"/>
              </w:rPr>
            </w:pPr>
          </w:p>
        </w:tc>
        <w:tc>
          <w:tcPr>
            <w:tcW w:w="412" w:type="pct"/>
            <w:tcBorders>
              <w:top w:val="single" w:sz="4" w:space="0" w:color="auto"/>
              <w:left w:val="single" w:sz="4" w:space="0" w:color="auto"/>
            </w:tcBorders>
            <w:vAlign w:val="center"/>
          </w:tcPr>
          <w:p w:rsidR="000D3F7C" w:rsidRPr="00AB1F86" w:rsidRDefault="000D3F7C" w:rsidP="00404289">
            <w:pPr>
              <w:adjustRightInd w:val="0"/>
              <w:snapToGrid w:val="0"/>
              <w:spacing w:line="240" w:lineRule="exact"/>
              <w:ind w:rightChars="50" w:right="120"/>
              <w:jc w:val="center"/>
              <w:rPr>
                <w:rFonts w:eastAsia="標楷體"/>
                <w:color w:val="000000" w:themeColor="text1"/>
                <w:sz w:val="22"/>
                <w:szCs w:val="22"/>
              </w:rPr>
            </w:pPr>
          </w:p>
        </w:tc>
        <w:tc>
          <w:tcPr>
            <w:tcW w:w="415" w:type="pct"/>
            <w:tcBorders>
              <w:top w:val="single" w:sz="4" w:space="0" w:color="auto"/>
              <w:left w:val="single" w:sz="4" w:space="0" w:color="auto"/>
            </w:tcBorders>
            <w:vAlign w:val="center"/>
          </w:tcPr>
          <w:p w:rsidR="000D3F7C" w:rsidRPr="00AB1F86" w:rsidRDefault="000D3F7C" w:rsidP="00404289">
            <w:pPr>
              <w:adjustRightInd w:val="0"/>
              <w:snapToGrid w:val="0"/>
              <w:spacing w:line="240" w:lineRule="exact"/>
              <w:ind w:rightChars="50" w:right="120"/>
              <w:jc w:val="center"/>
              <w:rPr>
                <w:rFonts w:eastAsia="標楷體"/>
                <w:color w:val="000000" w:themeColor="text1"/>
                <w:sz w:val="22"/>
                <w:szCs w:val="22"/>
              </w:rPr>
            </w:pPr>
          </w:p>
        </w:tc>
      </w:tr>
      <w:tr w:rsidR="000D3F7C" w:rsidRPr="00AB1F86" w:rsidTr="001D245C">
        <w:trPr>
          <w:trHeight w:val="271"/>
          <w:jc w:val="center"/>
        </w:trPr>
        <w:tc>
          <w:tcPr>
            <w:tcW w:w="1712" w:type="pct"/>
            <w:tcBorders>
              <w:bottom w:val="single" w:sz="4" w:space="0" w:color="auto"/>
              <w:right w:val="single" w:sz="4" w:space="0" w:color="auto"/>
            </w:tcBorders>
            <w:shd w:val="clear" w:color="auto" w:fill="auto"/>
            <w:vAlign w:val="center"/>
          </w:tcPr>
          <w:p w:rsidR="000D3F7C" w:rsidRPr="00AB1F86" w:rsidRDefault="000D3F7C" w:rsidP="00404289">
            <w:pPr>
              <w:adjustRightInd w:val="0"/>
              <w:snapToGrid w:val="0"/>
              <w:spacing w:line="240" w:lineRule="exact"/>
              <w:rPr>
                <w:rFonts w:eastAsia="標楷體"/>
                <w:color w:val="000000" w:themeColor="text1"/>
                <w:sz w:val="22"/>
                <w:szCs w:val="22"/>
              </w:rPr>
            </w:pPr>
            <w:r w:rsidRPr="00AB1F86">
              <w:rPr>
                <w:rFonts w:eastAsia="標楷體"/>
                <w:bCs/>
                <w:color w:val="000000" w:themeColor="text1"/>
                <w:w w:val="90"/>
                <w:sz w:val="22"/>
                <w:szCs w:val="22"/>
              </w:rPr>
              <w:t xml:space="preserve">    </w:t>
            </w:r>
            <w:r w:rsidRPr="00AB1F86">
              <w:rPr>
                <w:rFonts w:eastAsia="標楷體"/>
                <w:bCs/>
                <w:color w:val="000000" w:themeColor="text1"/>
                <w:w w:val="90"/>
                <w:sz w:val="22"/>
                <w:szCs w:val="22"/>
              </w:rPr>
              <w:t>固定資產投資（不含農戶）成長率</w:t>
            </w:r>
          </w:p>
        </w:tc>
        <w:tc>
          <w:tcPr>
            <w:tcW w:w="401" w:type="pct"/>
            <w:tcBorders>
              <w:left w:val="single" w:sz="4" w:space="0" w:color="auto"/>
              <w:bottom w:val="single" w:sz="4" w:space="0" w:color="auto"/>
              <w:right w:val="single" w:sz="4" w:space="0" w:color="auto"/>
            </w:tcBorders>
            <w:vAlign w:val="center"/>
          </w:tcPr>
          <w:p w:rsidR="000D3F7C" w:rsidRPr="00AB1F86" w:rsidRDefault="000D3F7C" w:rsidP="00404289">
            <w:pPr>
              <w:adjustRightInd w:val="0"/>
              <w:snapToGrid w:val="0"/>
              <w:spacing w:line="240" w:lineRule="exact"/>
              <w:ind w:rightChars="50" w:right="120"/>
              <w:jc w:val="center"/>
              <w:rPr>
                <w:rFonts w:eastAsia="標楷體"/>
                <w:color w:val="000000" w:themeColor="text1"/>
                <w:sz w:val="22"/>
                <w:szCs w:val="22"/>
              </w:rPr>
            </w:pPr>
            <w:r w:rsidRPr="00AB1F86">
              <w:rPr>
                <w:rFonts w:eastAsia="標楷體"/>
                <w:color w:val="000000" w:themeColor="text1"/>
                <w:sz w:val="22"/>
                <w:szCs w:val="22"/>
              </w:rPr>
              <w:t>5.9</w:t>
            </w:r>
          </w:p>
        </w:tc>
        <w:tc>
          <w:tcPr>
            <w:tcW w:w="412" w:type="pct"/>
            <w:tcBorders>
              <w:left w:val="single" w:sz="4" w:space="0" w:color="auto"/>
              <w:bottom w:val="single" w:sz="4" w:space="0" w:color="auto"/>
              <w:right w:val="single" w:sz="4" w:space="0" w:color="auto"/>
            </w:tcBorders>
          </w:tcPr>
          <w:p w:rsidR="000D3F7C" w:rsidRPr="00AB1F86" w:rsidRDefault="001D245C" w:rsidP="00404289">
            <w:pPr>
              <w:adjustRightInd w:val="0"/>
              <w:snapToGrid w:val="0"/>
              <w:spacing w:line="240" w:lineRule="exact"/>
              <w:ind w:rightChars="50" w:right="120"/>
              <w:jc w:val="center"/>
              <w:rPr>
                <w:rFonts w:eastAsia="標楷體"/>
                <w:color w:val="000000" w:themeColor="text1"/>
                <w:sz w:val="22"/>
                <w:szCs w:val="22"/>
              </w:rPr>
            </w:pPr>
            <w:r>
              <w:rPr>
                <w:rFonts w:eastAsia="標楷體" w:hint="eastAsia"/>
                <w:color w:val="000000" w:themeColor="text1"/>
                <w:sz w:val="22"/>
                <w:szCs w:val="22"/>
              </w:rPr>
              <w:t>7.5</w:t>
            </w:r>
          </w:p>
        </w:tc>
        <w:tc>
          <w:tcPr>
            <w:tcW w:w="412" w:type="pct"/>
            <w:tcBorders>
              <w:left w:val="single" w:sz="4" w:space="0" w:color="auto"/>
              <w:bottom w:val="single" w:sz="4" w:space="0" w:color="auto"/>
              <w:right w:val="single" w:sz="4" w:space="0" w:color="auto"/>
            </w:tcBorders>
            <w:vAlign w:val="center"/>
          </w:tcPr>
          <w:p w:rsidR="000D3F7C" w:rsidRPr="00AB1F86" w:rsidRDefault="000D3F7C" w:rsidP="00404289">
            <w:pPr>
              <w:adjustRightInd w:val="0"/>
              <w:snapToGrid w:val="0"/>
              <w:spacing w:line="240" w:lineRule="exact"/>
              <w:ind w:rightChars="50" w:right="120"/>
              <w:jc w:val="center"/>
              <w:rPr>
                <w:rFonts w:eastAsia="標楷體"/>
                <w:color w:val="000000" w:themeColor="text1"/>
                <w:sz w:val="22"/>
                <w:szCs w:val="22"/>
              </w:rPr>
            </w:pPr>
            <w:r w:rsidRPr="00AB1F86">
              <w:rPr>
                <w:rFonts w:eastAsia="標楷體"/>
                <w:color w:val="000000" w:themeColor="text1"/>
                <w:sz w:val="22"/>
                <w:szCs w:val="22"/>
              </w:rPr>
              <w:t>4.5</w:t>
            </w:r>
          </w:p>
        </w:tc>
        <w:tc>
          <w:tcPr>
            <w:tcW w:w="412" w:type="pct"/>
            <w:tcBorders>
              <w:left w:val="single" w:sz="4" w:space="0" w:color="auto"/>
              <w:bottom w:val="single" w:sz="4" w:space="0" w:color="auto"/>
              <w:right w:val="single" w:sz="4" w:space="0" w:color="auto"/>
            </w:tcBorders>
            <w:vAlign w:val="center"/>
          </w:tcPr>
          <w:p w:rsidR="000D3F7C" w:rsidRPr="00AB1F86" w:rsidRDefault="000D3F7C" w:rsidP="00404289">
            <w:pPr>
              <w:adjustRightInd w:val="0"/>
              <w:snapToGrid w:val="0"/>
              <w:spacing w:line="240" w:lineRule="exact"/>
              <w:ind w:rightChars="50" w:right="120"/>
              <w:jc w:val="center"/>
              <w:rPr>
                <w:rFonts w:eastAsia="標楷體"/>
                <w:color w:val="000000" w:themeColor="text1"/>
                <w:sz w:val="22"/>
                <w:szCs w:val="22"/>
              </w:rPr>
            </w:pPr>
            <w:r w:rsidRPr="00AB1F86">
              <w:rPr>
                <w:rFonts w:eastAsia="標楷體"/>
                <w:color w:val="000000" w:themeColor="text1"/>
                <w:sz w:val="22"/>
                <w:szCs w:val="22"/>
              </w:rPr>
              <w:t>5.4</w:t>
            </w:r>
          </w:p>
        </w:tc>
        <w:tc>
          <w:tcPr>
            <w:tcW w:w="418" w:type="pct"/>
            <w:tcBorders>
              <w:left w:val="single" w:sz="4" w:space="0" w:color="auto"/>
              <w:bottom w:val="single" w:sz="4" w:space="0" w:color="auto"/>
              <w:right w:val="single" w:sz="4" w:space="0" w:color="auto"/>
            </w:tcBorders>
            <w:shd w:val="clear" w:color="auto" w:fill="auto"/>
            <w:vAlign w:val="center"/>
          </w:tcPr>
          <w:p w:rsidR="000D3F7C" w:rsidRPr="00AB1F86" w:rsidRDefault="000D3F7C" w:rsidP="00404289">
            <w:pPr>
              <w:adjustRightInd w:val="0"/>
              <w:snapToGrid w:val="0"/>
              <w:spacing w:line="240" w:lineRule="exact"/>
              <w:ind w:rightChars="50" w:right="120"/>
              <w:jc w:val="center"/>
              <w:rPr>
                <w:rFonts w:eastAsia="標楷體"/>
                <w:color w:val="000000" w:themeColor="text1"/>
                <w:sz w:val="22"/>
                <w:szCs w:val="22"/>
              </w:rPr>
            </w:pPr>
            <w:r w:rsidRPr="00AB1F86">
              <w:rPr>
                <w:rFonts w:eastAsia="標楷體"/>
                <w:color w:val="000000" w:themeColor="text1"/>
                <w:sz w:val="22"/>
                <w:szCs w:val="22"/>
              </w:rPr>
              <w:t>5.9</w:t>
            </w:r>
          </w:p>
        </w:tc>
        <w:tc>
          <w:tcPr>
            <w:tcW w:w="406" w:type="pct"/>
            <w:tcBorders>
              <w:left w:val="single" w:sz="4" w:space="0" w:color="auto"/>
              <w:bottom w:val="single" w:sz="4" w:space="0" w:color="auto"/>
            </w:tcBorders>
            <w:vAlign w:val="center"/>
          </w:tcPr>
          <w:p w:rsidR="000D3F7C" w:rsidRPr="00AB1F86" w:rsidRDefault="000D3F7C" w:rsidP="00404289">
            <w:pPr>
              <w:adjustRightInd w:val="0"/>
              <w:snapToGrid w:val="0"/>
              <w:spacing w:line="240" w:lineRule="exact"/>
              <w:ind w:rightChars="50" w:right="120"/>
              <w:jc w:val="center"/>
              <w:rPr>
                <w:rFonts w:eastAsia="標楷體"/>
                <w:color w:val="000000" w:themeColor="text1"/>
                <w:sz w:val="22"/>
                <w:szCs w:val="22"/>
              </w:rPr>
            </w:pPr>
            <w:r w:rsidRPr="00AB1F86">
              <w:rPr>
                <w:rFonts w:eastAsia="標楷體"/>
                <w:color w:val="000000" w:themeColor="text1"/>
                <w:sz w:val="22"/>
                <w:szCs w:val="22"/>
              </w:rPr>
              <w:t>6.3</w:t>
            </w:r>
          </w:p>
        </w:tc>
        <w:tc>
          <w:tcPr>
            <w:tcW w:w="412" w:type="pct"/>
            <w:tcBorders>
              <w:left w:val="single" w:sz="4" w:space="0" w:color="auto"/>
              <w:bottom w:val="single" w:sz="4" w:space="0" w:color="auto"/>
            </w:tcBorders>
            <w:vAlign w:val="center"/>
          </w:tcPr>
          <w:p w:rsidR="000D3F7C" w:rsidRPr="00AB1F86" w:rsidRDefault="000D3F7C" w:rsidP="00404289">
            <w:pPr>
              <w:adjustRightInd w:val="0"/>
              <w:snapToGrid w:val="0"/>
              <w:spacing w:line="240" w:lineRule="exact"/>
              <w:ind w:rightChars="50" w:right="120"/>
              <w:jc w:val="center"/>
              <w:rPr>
                <w:rFonts w:eastAsia="標楷體"/>
                <w:color w:val="000000" w:themeColor="text1"/>
                <w:sz w:val="22"/>
                <w:szCs w:val="22"/>
              </w:rPr>
            </w:pPr>
            <w:r w:rsidRPr="00AB1F86">
              <w:rPr>
                <w:rFonts w:eastAsia="標楷體"/>
                <w:color w:val="000000" w:themeColor="text1"/>
                <w:sz w:val="22"/>
                <w:szCs w:val="22"/>
              </w:rPr>
              <w:t>5.3</w:t>
            </w:r>
          </w:p>
        </w:tc>
        <w:tc>
          <w:tcPr>
            <w:tcW w:w="415" w:type="pct"/>
            <w:tcBorders>
              <w:left w:val="single" w:sz="4" w:space="0" w:color="auto"/>
              <w:bottom w:val="single" w:sz="4" w:space="0" w:color="auto"/>
            </w:tcBorders>
            <w:vAlign w:val="center"/>
          </w:tcPr>
          <w:p w:rsidR="000D3F7C" w:rsidRPr="00AB1F86" w:rsidRDefault="000D3F7C" w:rsidP="00404289">
            <w:pPr>
              <w:adjustRightInd w:val="0"/>
              <w:snapToGrid w:val="0"/>
              <w:spacing w:line="240" w:lineRule="exact"/>
              <w:ind w:rightChars="50" w:right="120"/>
              <w:jc w:val="center"/>
              <w:rPr>
                <w:rFonts w:eastAsia="標楷體"/>
                <w:color w:val="000000" w:themeColor="text1"/>
                <w:sz w:val="22"/>
                <w:szCs w:val="22"/>
              </w:rPr>
            </w:pPr>
            <w:r w:rsidRPr="00AB1F86">
              <w:rPr>
                <w:rFonts w:eastAsia="標楷體"/>
                <w:color w:val="000000" w:themeColor="text1"/>
                <w:sz w:val="22"/>
                <w:szCs w:val="22"/>
              </w:rPr>
              <w:t>4.6</w:t>
            </w:r>
          </w:p>
        </w:tc>
      </w:tr>
      <w:tr w:rsidR="000D3F7C" w:rsidRPr="00AB1F86" w:rsidTr="001D245C">
        <w:trPr>
          <w:trHeight w:val="64"/>
          <w:jc w:val="center"/>
        </w:trPr>
        <w:tc>
          <w:tcPr>
            <w:tcW w:w="1712" w:type="pct"/>
            <w:tcBorders>
              <w:top w:val="single" w:sz="4" w:space="0" w:color="auto"/>
              <w:right w:val="single" w:sz="4" w:space="0" w:color="auto"/>
            </w:tcBorders>
            <w:shd w:val="clear" w:color="auto" w:fill="auto"/>
            <w:vAlign w:val="center"/>
          </w:tcPr>
          <w:p w:rsidR="000D3F7C" w:rsidRPr="00AB1F86" w:rsidRDefault="000D3F7C" w:rsidP="00404289">
            <w:pPr>
              <w:adjustRightInd w:val="0"/>
              <w:snapToGrid w:val="0"/>
              <w:spacing w:line="240" w:lineRule="exact"/>
              <w:ind w:firstLineChars="100" w:firstLine="220"/>
              <w:jc w:val="both"/>
              <w:rPr>
                <w:rFonts w:eastAsia="標楷體"/>
                <w:b/>
                <w:bCs/>
                <w:color w:val="000000" w:themeColor="text1"/>
                <w:sz w:val="22"/>
                <w:szCs w:val="22"/>
              </w:rPr>
            </w:pPr>
            <w:r w:rsidRPr="00AB1F86">
              <w:rPr>
                <w:rFonts w:eastAsia="標楷體"/>
                <w:b/>
                <w:bCs/>
                <w:color w:val="000000" w:themeColor="text1"/>
                <w:sz w:val="22"/>
                <w:szCs w:val="22"/>
              </w:rPr>
              <w:t>外貿（名目）</w:t>
            </w:r>
          </w:p>
        </w:tc>
        <w:tc>
          <w:tcPr>
            <w:tcW w:w="401" w:type="pct"/>
            <w:tcBorders>
              <w:top w:val="single" w:sz="4" w:space="0" w:color="auto"/>
              <w:left w:val="single" w:sz="4" w:space="0" w:color="auto"/>
              <w:right w:val="single" w:sz="4" w:space="0" w:color="auto"/>
            </w:tcBorders>
            <w:shd w:val="clear" w:color="auto" w:fill="auto"/>
            <w:vAlign w:val="center"/>
          </w:tcPr>
          <w:p w:rsidR="000D3F7C" w:rsidRPr="00AB1F86" w:rsidRDefault="000D3F7C" w:rsidP="00404289">
            <w:pPr>
              <w:adjustRightInd w:val="0"/>
              <w:snapToGrid w:val="0"/>
              <w:spacing w:line="240" w:lineRule="exact"/>
              <w:ind w:rightChars="50" w:right="120"/>
              <w:jc w:val="center"/>
              <w:rPr>
                <w:rFonts w:eastAsia="標楷體"/>
                <w:color w:val="000000" w:themeColor="text1"/>
                <w:sz w:val="22"/>
                <w:szCs w:val="22"/>
              </w:rPr>
            </w:pPr>
          </w:p>
        </w:tc>
        <w:tc>
          <w:tcPr>
            <w:tcW w:w="412" w:type="pct"/>
            <w:tcBorders>
              <w:top w:val="single" w:sz="4" w:space="0" w:color="auto"/>
              <w:left w:val="single" w:sz="4" w:space="0" w:color="auto"/>
              <w:right w:val="single" w:sz="4" w:space="0" w:color="auto"/>
            </w:tcBorders>
          </w:tcPr>
          <w:p w:rsidR="000D3F7C" w:rsidRPr="00AB1F86" w:rsidRDefault="000D3F7C" w:rsidP="00404289">
            <w:pPr>
              <w:adjustRightInd w:val="0"/>
              <w:snapToGrid w:val="0"/>
              <w:spacing w:line="240" w:lineRule="exact"/>
              <w:ind w:rightChars="50" w:right="120"/>
              <w:jc w:val="center"/>
              <w:rPr>
                <w:rFonts w:eastAsia="標楷體"/>
                <w:color w:val="000000" w:themeColor="text1"/>
                <w:sz w:val="22"/>
                <w:szCs w:val="22"/>
              </w:rPr>
            </w:pPr>
          </w:p>
        </w:tc>
        <w:tc>
          <w:tcPr>
            <w:tcW w:w="412" w:type="pct"/>
            <w:tcBorders>
              <w:top w:val="single" w:sz="4" w:space="0" w:color="auto"/>
              <w:left w:val="single" w:sz="4" w:space="0" w:color="auto"/>
              <w:right w:val="single" w:sz="4" w:space="0" w:color="auto"/>
            </w:tcBorders>
            <w:vAlign w:val="center"/>
          </w:tcPr>
          <w:p w:rsidR="000D3F7C" w:rsidRPr="00AB1F86" w:rsidRDefault="000D3F7C" w:rsidP="00404289">
            <w:pPr>
              <w:adjustRightInd w:val="0"/>
              <w:snapToGrid w:val="0"/>
              <w:spacing w:line="240" w:lineRule="exact"/>
              <w:ind w:rightChars="50" w:right="120"/>
              <w:jc w:val="center"/>
              <w:rPr>
                <w:rFonts w:eastAsia="標楷體"/>
                <w:color w:val="000000" w:themeColor="text1"/>
                <w:sz w:val="22"/>
                <w:szCs w:val="22"/>
              </w:rPr>
            </w:pPr>
          </w:p>
        </w:tc>
        <w:tc>
          <w:tcPr>
            <w:tcW w:w="412" w:type="pct"/>
            <w:tcBorders>
              <w:top w:val="single" w:sz="4" w:space="0" w:color="auto"/>
              <w:left w:val="single" w:sz="4" w:space="0" w:color="auto"/>
              <w:right w:val="single" w:sz="4" w:space="0" w:color="auto"/>
            </w:tcBorders>
            <w:vAlign w:val="center"/>
          </w:tcPr>
          <w:p w:rsidR="000D3F7C" w:rsidRPr="00AB1F86" w:rsidRDefault="000D3F7C" w:rsidP="00404289">
            <w:pPr>
              <w:adjustRightInd w:val="0"/>
              <w:snapToGrid w:val="0"/>
              <w:spacing w:line="240" w:lineRule="exact"/>
              <w:ind w:rightChars="50" w:right="120"/>
              <w:jc w:val="center"/>
              <w:rPr>
                <w:rFonts w:eastAsia="標楷體"/>
                <w:color w:val="000000" w:themeColor="text1"/>
                <w:sz w:val="22"/>
                <w:szCs w:val="22"/>
              </w:rPr>
            </w:pPr>
          </w:p>
        </w:tc>
        <w:tc>
          <w:tcPr>
            <w:tcW w:w="418" w:type="pct"/>
            <w:tcBorders>
              <w:top w:val="single" w:sz="4" w:space="0" w:color="auto"/>
              <w:left w:val="single" w:sz="4" w:space="0" w:color="auto"/>
              <w:right w:val="single" w:sz="4" w:space="0" w:color="auto"/>
            </w:tcBorders>
            <w:shd w:val="clear" w:color="auto" w:fill="auto"/>
            <w:vAlign w:val="center"/>
          </w:tcPr>
          <w:p w:rsidR="000D3F7C" w:rsidRPr="00AB1F86" w:rsidRDefault="000D3F7C" w:rsidP="00404289">
            <w:pPr>
              <w:adjustRightInd w:val="0"/>
              <w:snapToGrid w:val="0"/>
              <w:spacing w:line="240" w:lineRule="exact"/>
              <w:ind w:rightChars="50" w:right="120"/>
              <w:jc w:val="center"/>
              <w:rPr>
                <w:rFonts w:eastAsia="標楷體"/>
                <w:color w:val="000000" w:themeColor="text1"/>
                <w:sz w:val="22"/>
                <w:szCs w:val="22"/>
              </w:rPr>
            </w:pPr>
          </w:p>
        </w:tc>
        <w:tc>
          <w:tcPr>
            <w:tcW w:w="406" w:type="pct"/>
            <w:tcBorders>
              <w:top w:val="single" w:sz="4" w:space="0" w:color="auto"/>
              <w:left w:val="single" w:sz="4" w:space="0" w:color="auto"/>
            </w:tcBorders>
            <w:shd w:val="clear" w:color="auto" w:fill="auto"/>
            <w:vAlign w:val="center"/>
          </w:tcPr>
          <w:p w:rsidR="000D3F7C" w:rsidRPr="00AB1F86" w:rsidRDefault="000D3F7C" w:rsidP="00404289">
            <w:pPr>
              <w:adjustRightInd w:val="0"/>
              <w:snapToGrid w:val="0"/>
              <w:spacing w:line="240" w:lineRule="exact"/>
              <w:ind w:rightChars="50" w:right="120"/>
              <w:jc w:val="center"/>
              <w:rPr>
                <w:rFonts w:eastAsia="標楷體"/>
                <w:color w:val="000000" w:themeColor="text1"/>
                <w:sz w:val="22"/>
                <w:szCs w:val="22"/>
              </w:rPr>
            </w:pPr>
          </w:p>
        </w:tc>
        <w:tc>
          <w:tcPr>
            <w:tcW w:w="412" w:type="pct"/>
            <w:tcBorders>
              <w:top w:val="single" w:sz="4" w:space="0" w:color="auto"/>
              <w:left w:val="single" w:sz="4" w:space="0" w:color="auto"/>
            </w:tcBorders>
            <w:vAlign w:val="center"/>
          </w:tcPr>
          <w:p w:rsidR="000D3F7C" w:rsidRPr="00AB1F86" w:rsidRDefault="000D3F7C" w:rsidP="00404289">
            <w:pPr>
              <w:adjustRightInd w:val="0"/>
              <w:snapToGrid w:val="0"/>
              <w:spacing w:line="240" w:lineRule="exact"/>
              <w:ind w:rightChars="50" w:right="120"/>
              <w:jc w:val="center"/>
              <w:rPr>
                <w:rFonts w:eastAsia="標楷體"/>
                <w:color w:val="000000" w:themeColor="text1"/>
                <w:sz w:val="22"/>
                <w:szCs w:val="22"/>
              </w:rPr>
            </w:pPr>
          </w:p>
        </w:tc>
        <w:tc>
          <w:tcPr>
            <w:tcW w:w="415" w:type="pct"/>
            <w:tcBorders>
              <w:top w:val="single" w:sz="4" w:space="0" w:color="auto"/>
              <w:left w:val="single" w:sz="4" w:space="0" w:color="auto"/>
            </w:tcBorders>
            <w:vAlign w:val="center"/>
          </w:tcPr>
          <w:p w:rsidR="000D3F7C" w:rsidRPr="00AB1F86" w:rsidRDefault="000D3F7C" w:rsidP="00404289">
            <w:pPr>
              <w:adjustRightInd w:val="0"/>
              <w:snapToGrid w:val="0"/>
              <w:spacing w:line="240" w:lineRule="exact"/>
              <w:ind w:rightChars="50" w:right="120"/>
              <w:jc w:val="center"/>
              <w:rPr>
                <w:rFonts w:eastAsia="標楷體"/>
                <w:color w:val="000000" w:themeColor="text1"/>
                <w:sz w:val="22"/>
                <w:szCs w:val="22"/>
              </w:rPr>
            </w:pPr>
          </w:p>
        </w:tc>
      </w:tr>
      <w:tr w:rsidR="000D3F7C" w:rsidRPr="00AB1F86" w:rsidTr="001D245C">
        <w:trPr>
          <w:trHeight w:val="237"/>
          <w:jc w:val="center"/>
        </w:trPr>
        <w:tc>
          <w:tcPr>
            <w:tcW w:w="1712" w:type="pct"/>
            <w:tcBorders>
              <w:right w:val="single" w:sz="4" w:space="0" w:color="auto"/>
            </w:tcBorders>
            <w:shd w:val="clear" w:color="auto" w:fill="auto"/>
            <w:vAlign w:val="center"/>
          </w:tcPr>
          <w:p w:rsidR="000D3F7C" w:rsidRPr="00AB1F86" w:rsidRDefault="000D3F7C" w:rsidP="00404289">
            <w:pPr>
              <w:tabs>
                <w:tab w:val="left" w:pos="417"/>
              </w:tabs>
              <w:adjustRightInd w:val="0"/>
              <w:snapToGrid w:val="0"/>
              <w:spacing w:line="240" w:lineRule="exact"/>
              <w:ind w:firstLineChars="150" w:firstLine="330"/>
              <w:jc w:val="both"/>
              <w:rPr>
                <w:rFonts w:eastAsia="標楷體"/>
                <w:color w:val="000000" w:themeColor="text1"/>
                <w:sz w:val="22"/>
                <w:szCs w:val="22"/>
              </w:rPr>
            </w:pPr>
            <w:r w:rsidRPr="00AB1F86">
              <w:rPr>
                <w:rFonts w:eastAsia="標楷體"/>
                <w:color w:val="000000" w:themeColor="text1"/>
                <w:sz w:val="22"/>
                <w:szCs w:val="22"/>
              </w:rPr>
              <w:t xml:space="preserve"> </w:t>
            </w:r>
            <w:r w:rsidRPr="00AB1F86">
              <w:rPr>
                <w:rFonts w:eastAsia="標楷體"/>
                <w:color w:val="000000" w:themeColor="text1"/>
                <w:sz w:val="22"/>
                <w:szCs w:val="22"/>
              </w:rPr>
              <w:t>出口年增率</w:t>
            </w:r>
          </w:p>
        </w:tc>
        <w:tc>
          <w:tcPr>
            <w:tcW w:w="401" w:type="pct"/>
            <w:tcBorders>
              <w:left w:val="single" w:sz="4" w:space="0" w:color="auto"/>
              <w:right w:val="single" w:sz="4" w:space="0" w:color="auto"/>
            </w:tcBorders>
            <w:shd w:val="clear" w:color="auto" w:fill="auto"/>
            <w:vAlign w:val="center"/>
          </w:tcPr>
          <w:p w:rsidR="000D3F7C" w:rsidRPr="00AB1F86" w:rsidRDefault="000D3F7C" w:rsidP="00404289">
            <w:pPr>
              <w:adjustRightInd w:val="0"/>
              <w:snapToGrid w:val="0"/>
              <w:spacing w:line="240" w:lineRule="exact"/>
              <w:ind w:rightChars="50" w:right="120"/>
              <w:jc w:val="center"/>
              <w:rPr>
                <w:rFonts w:eastAsia="標楷體"/>
                <w:color w:val="000000" w:themeColor="text1"/>
                <w:sz w:val="22"/>
                <w:szCs w:val="22"/>
              </w:rPr>
            </w:pPr>
            <w:r w:rsidRPr="00AB1F86">
              <w:rPr>
                <w:rFonts w:eastAsia="標楷體"/>
                <w:color w:val="000000" w:themeColor="text1"/>
                <w:sz w:val="22"/>
                <w:szCs w:val="22"/>
              </w:rPr>
              <w:t>9.9</w:t>
            </w:r>
          </w:p>
        </w:tc>
        <w:tc>
          <w:tcPr>
            <w:tcW w:w="412" w:type="pct"/>
            <w:tcBorders>
              <w:left w:val="single" w:sz="4" w:space="0" w:color="auto"/>
              <w:right w:val="single" w:sz="4" w:space="0" w:color="auto"/>
            </w:tcBorders>
          </w:tcPr>
          <w:p w:rsidR="000D3F7C" w:rsidRPr="00AB1F86" w:rsidRDefault="001D245C" w:rsidP="00404289">
            <w:pPr>
              <w:adjustRightInd w:val="0"/>
              <w:snapToGrid w:val="0"/>
              <w:spacing w:line="240" w:lineRule="exact"/>
              <w:ind w:rightChars="50" w:right="120"/>
              <w:jc w:val="center"/>
              <w:rPr>
                <w:rFonts w:eastAsia="標楷體"/>
                <w:color w:val="000000" w:themeColor="text1"/>
                <w:sz w:val="22"/>
                <w:szCs w:val="22"/>
              </w:rPr>
            </w:pPr>
            <w:r>
              <w:rPr>
                <w:rFonts w:eastAsia="標楷體" w:hint="eastAsia"/>
                <w:color w:val="000000" w:themeColor="text1"/>
                <w:sz w:val="22"/>
                <w:szCs w:val="22"/>
              </w:rPr>
              <w:t>13.7</w:t>
            </w:r>
          </w:p>
        </w:tc>
        <w:tc>
          <w:tcPr>
            <w:tcW w:w="412" w:type="pct"/>
            <w:tcBorders>
              <w:left w:val="single" w:sz="4" w:space="0" w:color="auto"/>
              <w:right w:val="single" w:sz="4" w:space="0" w:color="auto"/>
            </w:tcBorders>
            <w:vAlign w:val="center"/>
          </w:tcPr>
          <w:p w:rsidR="000D3F7C" w:rsidRPr="00AB1F86" w:rsidRDefault="000D3F7C" w:rsidP="00404289">
            <w:pPr>
              <w:adjustRightInd w:val="0"/>
              <w:snapToGrid w:val="0"/>
              <w:spacing w:line="240" w:lineRule="exact"/>
              <w:ind w:rightChars="50" w:right="120"/>
              <w:jc w:val="center"/>
              <w:rPr>
                <w:rFonts w:eastAsia="標楷體"/>
                <w:color w:val="000000" w:themeColor="text1"/>
                <w:sz w:val="22"/>
                <w:szCs w:val="22"/>
              </w:rPr>
            </w:pPr>
            <w:r w:rsidRPr="00AB1F86">
              <w:rPr>
                <w:rFonts w:eastAsia="標楷體"/>
                <w:color w:val="000000" w:themeColor="text1"/>
                <w:sz w:val="22"/>
                <w:szCs w:val="22"/>
              </w:rPr>
              <w:t>11.5</w:t>
            </w:r>
          </w:p>
        </w:tc>
        <w:tc>
          <w:tcPr>
            <w:tcW w:w="412" w:type="pct"/>
            <w:tcBorders>
              <w:left w:val="single" w:sz="4" w:space="0" w:color="auto"/>
              <w:right w:val="single" w:sz="4" w:space="0" w:color="auto"/>
            </w:tcBorders>
            <w:vAlign w:val="center"/>
          </w:tcPr>
          <w:p w:rsidR="000D3F7C" w:rsidRPr="00AB1F86" w:rsidRDefault="000D3F7C" w:rsidP="00404289">
            <w:pPr>
              <w:adjustRightInd w:val="0"/>
              <w:snapToGrid w:val="0"/>
              <w:spacing w:line="240" w:lineRule="exact"/>
              <w:ind w:rightChars="50" w:right="120"/>
              <w:jc w:val="center"/>
              <w:rPr>
                <w:rFonts w:eastAsia="標楷體"/>
                <w:color w:val="000000" w:themeColor="text1"/>
                <w:sz w:val="22"/>
                <w:szCs w:val="22"/>
              </w:rPr>
            </w:pPr>
            <w:r w:rsidRPr="00AB1F86">
              <w:rPr>
                <w:rFonts w:eastAsia="標楷體"/>
                <w:color w:val="000000" w:themeColor="text1"/>
                <w:sz w:val="22"/>
                <w:szCs w:val="22"/>
              </w:rPr>
              <w:t>11.7</w:t>
            </w:r>
          </w:p>
        </w:tc>
        <w:tc>
          <w:tcPr>
            <w:tcW w:w="418" w:type="pct"/>
            <w:tcBorders>
              <w:left w:val="single" w:sz="4" w:space="0" w:color="auto"/>
              <w:right w:val="single" w:sz="4" w:space="0" w:color="auto"/>
            </w:tcBorders>
            <w:shd w:val="clear" w:color="auto" w:fill="auto"/>
            <w:vAlign w:val="center"/>
          </w:tcPr>
          <w:p w:rsidR="000D3F7C" w:rsidRPr="00AB1F86" w:rsidRDefault="000D3F7C" w:rsidP="00404289">
            <w:pPr>
              <w:adjustRightInd w:val="0"/>
              <w:snapToGrid w:val="0"/>
              <w:spacing w:line="240" w:lineRule="exact"/>
              <w:ind w:rightChars="50" w:right="120"/>
              <w:jc w:val="center"/>
              <w:rPr>
                <w:rFonts w:eastAsia="標楷體"/>
                <w:color w:val="000000" w:themeColor="text1"/>
                <w:sz w:val="22"/>
                <w:szCs w:val="22"/>
              </w:rPr>
            </w:pPr>
            <w:r w:rsidRPr="00AB1F86">
              <w:rPr>
                <w:rFonts w:eastAsia="標楷體"/>
                <w:color w:val="000000" w:themeColor="text1"/>
                <w:sz w:val="22"/>
                <w:szCs w:val="22"/>
              </w:rPr>
              <w:t>3.9</w:t>
            </w:r>
          </w:p>
        </w:tc>
        <w:tc>
          <w:tcPr>
            <w:tcW w:w="406" w:type="pct"/>
            <w:tcBorders>
              <w:left w:val="single" w:sz="4" w:space="0" w:color="auto"/>
            </w:tcBorders>
            <w:shd w:val="clear" w:color="auto" w:fill="auto"/>
            <w:vAlign w:val="center"/>
          </w:tcPr>
          <w:p w:rsidR="000D3F7C" w:rsidRPr="00AB1F86" w:rsidRDefault="000D3F7C" w:rsidP="00404289">
            <w:pPr>
              <w:adjustRightInd w:val="0"/>
              <w:snapToGrid w:val="0"/>
              <w:spacing w:line="240" w:lineRule="exact"/>
              <w:ind w:rightChars="50" w:right="120"/>
              <w:jc w:val="center"/>
              <w:rPr>
                <w:rFonts w:eastAsia="標楷體"/>
                <w:color w:val="000000" w:themeColor="text1"/>
                <w:sz w:val="22"/>
                <w:szCs w:val="22"/>
              </w:rPr>
            </w:pPr>
            <w:r w:rsidRPr="00AB1F86">
              <w:rPr>
                <w:rFonts w:eastAsia="標楷體"/>
                <w:color w:val="000000" w:themeColor="text1"/>
                <w:sz w:val="22"/>
                <w:szCs w:val="22"/>
              </w:rPr>
              <w:t>1.3</w:t>
            </w:r>
          </w:p>
        </w:tc>
        <w:tc>
          <w:tcPr>
            <w:tcW w:w="412" w:type="pct"/>
            <w:tcBorders>
              <w:left w:val="single" w:sz="4" w:space="0" w:color="auto"/>
            </w:tcBorders>
            <w:vAlign w:val="center"/>
          </w:tcPr>
          <w:p w:rsidR="000D3F7C" w:rsidRPr="00AB1F86" w:rsidRDefault="000D3F7C" w:rsidP="00404289">
            <w:pPr>
              <w:adjustRightInd w:val="0"/>
              <w:snapToGrid w:val="0"/>
              <w:spacing w:line="240" w:lineRule="exact"/>
              <w:ind w:rightChars="50" w:right="120"/>
              <w:jc w:val="center"/>
              <w:rPr>
                <w:rFonts w:eastAsia="標楷體"/>
                <w:color w:val="000000" w:themeColor="text1"/>
                <w:sz w:val="22"/>
                <w:szCs w:val="22"/>
              </w:rPr>
            </w:pPr>
            <w:r w:rsidRPr="00AB1F86">
              <w:rPr>
                <w:rFonts w:eastAsia="標楷體"/>
                <w:color w:val="000000" w:themeColor="text1"/>
                <w:sz w:val="22"/>
                <w:szCs w:val="22"/>
              </w:rPr>
              <w:t>-1.0</w:t>
            </w:r>
          </w:p>
        </w:tc>
        <w:tc>
          <w:tcPr>
            <w:tcW w:w="415" w:type="pct"/>
            <w:tcBorders>
              <w:left w:val="single" w:sz="4" w:space="0" w:color="auto"/>
            </w:tcBorders>
            <w:vAlign w:val="center"/>
          </w:tcPr>
          <w:p w:rsidR="000D3F7C" w:rsidRPr="00AB1F86" w:rsidRDefault="000D3F7C" w:rsidP="00404289">
            <w:pPr>
              <w:adjustRightInd w:val="0"/>
              <w:snapToGrid w:val="0"/>
              <w:spacing w:line="240" w:lineRule="exact"/>
              <w:ind w:rightChars="50" w:right="120"/>
              <w:jc w:val="center"/>
              <w:rPr>
                <w:rFonts w:eastAsia="標楷體"/>
                <w:color w:val="000000" w:themeColor="text1"/>
                <w:sz w:val="22"/>
                <w:szCs w:val="22"/>
              </w:rPr>
            </w:pPr>
            <w:r w:rsidRPr="00AB1F86">
              <w:rPr>
                <w:rFonts w:eastAsia="標楷體"/>
                <w:color w:val="000000" w:themeColor="text1"/>
                <w:sz w:val="22"/>
                <w:szCs w:val="22"/>
              </w:rPr>
              <w:t>-0.4</w:t>
            </w:r>
          </w:p>
        </w:tc>
      </w:tr>
      <w:tr w:rsidR="000D3F7C" w:rsidRPr="00AB1F86" w:rsidTr="001D245C">
        <w:trPr>
          <w:trHeight w:val="231"/>
          <w:jc w:val="center"/>
        </w:trPr>
        <w:tc>
          <w:tcPr>
            <w:tcW w:w="1712" w:type="pct"/>
            <w:tcBorders>
              <w:bottom w:val="single" w:sz="4" w:space="0" w:color="auto"/>
              <w:right w:val="single" w:sz="4" w:space="0" w:color="auto"/>
            </w:tcBorders>
            <w:shd w:val="clear" w:color="auto" w:fill="auto"/>
            <w:vAlign w:val="center"/>
          </w:tcPr>
          <w:p w:rsidR="000D3F7C" w:rsidRPr="00AB1F86" w:rsidRDefault="000D3F7C" w:rsidP="00404289">
            <w:pPr>
              <w:adjustRightInd w:val="0"/>
              <w:snapToGrid w:val="0"/>
              <w:spacing w:line="240" w:lineRule="exact"/>
              <w:ind w:firstLineChars="150" w:firstLine="330"/>
              <w:jc w:val="both"/>
              <w:rPr>
                <w:rFonts w:eastAsia="標楷體"/>
                <w:color w:val="000000" w:themeColor="text1"/>
                <w:sz w:val="22"/>
                <w:szCs w:val="22"/>
              </w:rPr>
            </w:pPr>
            <w:r w:rsidRPr="00AB1F86">
              <w:rPr>
                <w:rFonts w:eastAsia="標楷體"/>
                <w:color w:val="000000" w:themeColor="text1"/>
                <w:sz w:val="22"/>
                <w:szCs w:val="22"/>
              </w:rPr>
              <w:t xml:space="preserve"> </w:t>
            </w:r>
            <w:r w:rsidRPr="00AB1F86">
              <w:rPr>
                <w:rFonts w:eastAsia="標楷體"/>
                <w:color w:val="000000" w:themeColor="text1"/>
                <w:sz w:val="22"/>
                <w:szCs w:val="22"/>
              </w:rPr>
              <w:t>進口年增率</w:t>
            </w:r>
          </w:p>
        </w:tc>
        <w:tc>
          <w:tcPr>
            <w:tcW w:w="401" w:type="pct"/>
            <w:tcBorders>
              <w:left w:val="single" w:sz="4" w:space="0" w:color="auto"/>
              <w:bottom w:val="single" w:sz="4" w:space="0" w:color="auto"/>
              <w:right w:val="single" w:sz="4" w:space="0" w:color="auto"/>
            </w:tcBorders>
            <w:shd w:val="clear" w:color="auto" w:fill="auto"/>
            <w:vAlign w:val="center"/>
          </w:tcPr>
          <w:p w:rsidR="000D3F7C" w:rsidRPr="00AB1F86" w:rsidRDefault="000D3F7C" w:rsidP="00404289">
            <w:pPr>
              <w:adjustRightInd w:val="0"/>
              <w:snapToGrid w:val="0"/>
              <w:spacing w:line="240" w:lineRule="exact"/>
              <w:ind w:rightChars="50" w:right="120"/>
              <w:jc w:val="center"/>
              <w:rPr>
                <w:rFonts w:eastAsia="標楷體"/>
                <w:color w:val="000000" w:themeColor="text1"/>
                <w:sz w:val="22"/>
                <w:szCs w:val="22"/>
              </w:rPr>
            </w:pPr>
            <w:r w:rsidRPr="00AB1F86">
              <w:rPr>
                <w:rFonts w:eastAsia="標楷體"/>
                <w:color w:val="000000" w:themeColor="text1"/>
                <w:sz w:val="22"/>
                <w:szCs w:val="22"/>
              </w:rPr>
              <w:t>15.8</w:t>
            </w:r>
          </w:p>
        </w:tc>
        <w:tc>
          <w:tcPr>
            <w:tcW w:w="412" w:type="pct"/>
            <w:tcBorders>
              <w:left w:val="single" w:sz="4" w:space="0" w:color="auto"/>
              <w:bottom w:val="single" w:sz="4" w:space="0" w:color="auto"/>
              <w:right w:val="single" w:sz="4" w:space="0" w:color="auto"/>
            </w:tcBorders>
          </w:tcPr>
          <w:p w:rsidR="000D3F7C" w:rsidRPr="00AB1F86" w:rsidRDefault="001D245C" w:rsidP="00404289">
            <w:pPr>
              <w:adjustRightInd w:val="0"/>
              <w:snapToGrid w:val="0"/>
              <w:spacing w:line="240" w:lineRule="exact"/>
              <w:ind w:rightChars="50" w:right="120"/>
              <w:jc w:val="center"/>
              <w:rPr>
                <w:rFonts w:eastAsia="標楷體"/>
                <w:color w:val="000000" w:themeColor="text1"/>
                <w:sz w:val="22"/>
                <w:szCs w:val="22"/>
              </w:rPr>
            </w:pPr>
            <w:r>
              <w:rPr>
                <w:rFonts w:eastAsia="標楷體" w:hint="eastAsia"/>
                <w:color w:val="000000" w:themeColor="text1"/>
                <w:sz w:val="22"/>
                <w:szCs w:val="22"/>
              </w:rPr>
              <w:t>19.4</w:t>
            </w:r>
          </w:p>
        </w:tc>
        <w:tc>
          <w:tcPr>
            <w:tcW w:w="412" w:type="pct"/>
            <w:tcBorders>
              <w:left w:val="single" w:sz="4" w:space="0" w:color="auto"/>
              <w:bottom w:val="single" w:sz="4" w:space="0" w:color="auto"/>
              <w:right w:val="single" w:sz="4" w:space="0" w:color="auto"/>
            </w:tcBorders>
            <w:vAlign w:val="center"/>
          </w:tcPr>
          <w:p w:rsidR="000D3F7C" w:rsidRPr="00AB1F86" w:rsidRDefault="000D3F7C" w:rsidP="00404289">
            <w:pPr>
              <w:adjustRightInd w:val="0"/>
              <w:snapToGrid w:val="0"/>
              <w:spacing w:line="240" w:lineRule="exact"/>
              <w:ind w:rightChars="50" w:right="120"/>
              <w:jc w:val="center"/>
              <w:rPr>
                <w:rFonts w:eastAsia="標楷體"/>
                <w:color w:val="000000" w:themeColor="text1"/>
                <w:sz w:val="22"/>
                <w:szCs w:val="22"/>
              </w:rPr>
            </w:pPr>
            <w:r w:rsidRPr="00AB1F86">
              <w:rPr>
                <w:rFonts w:eastAsia="標楷體"/>
                <w:color w:val="000000" w:themeColor="text1"/>
                <w:sz w:val="22"/>
                <w:szCs w:val="22"/>
              </w:rPr>
              <w:t>20.6</w:t>
            </w:r>
          </w:p>
        </w:tc>
        <w:tc>
          <w:tcPr>
            <w:tcW w:w="412" w:type="pct"/>
            <w:tcBorders>
              <w:left w:val="single" w:sz="4" w:space="0" w:color="auto"/>
              <w:bottom w:val="single" w:sz="4" w:space="0" w:color="auto"/>
              <w:right w:val="single" w:sz="4" w:space="0" w:color="auto"/>
            </w:tcBorders>
            <w:vAlign w:val="center"/>
          </w:tcPr>
          <w:p w:rsidR="000D3F7C" w:rsidRPr="00AB1F86" w:rsidRDefault="000D3F7C" w:rsidP="00404289">
            <w:pPr>
              <w:adjustRightInd w:val="0"/>
              <w:snapToGrid w:val="0"/>
              <w:spacing w:line="240" w:lineRule="exact"/>
              <w:ind w:rightChars="50" w:right="120"/>
              <w:jc w:val="center"/>
              <w:rPr>
                <w:rFonts w:eastAsia="標楷體"/>
                <w:color w:val="000000" w:themeColor="text1"/>
                <w:sz w:val="22"/>
                <w:szCs w:val="22"/>
              </w:rPr>
            </w:pPr>
            <w:r w:rsidRPr="00AB1F86">
              <w:rPr>
                <w:rFonts w:eastAsia="標楷體"/>
                <w:color w:val="000000" w:themeColor="text1"/>
                <w:sz w:val="22"/>
                <w:szCs w:val="22"/>
              </w:rPr>
              <w:t>20.4</w:t>
            </w:r>
          </w:p>
        </w:tc>
        <w:tc>
          <w:tcPr>
            <w:tcW w:w="418" w:type="pct"/>
            <w:tcBorders>
              <w:left w:val="single" w:sz="4" w:space="0" w:color="auto"/>
              <w:bottom w:val="single" w:sz="4" w:space="0" w:color="auto"/>
              <w:right w:val="single" w:sz="4" w:space="0" w:color="auto"/>
            </w:tcBorders>
            <w:shd w:val="clear" w:color="auto" w:fill="auto"/>
            <w:vAlign w:val="center"/>
          </w:tcPr>
          <w:p w:rsidR="000D3F7C" w:rsidRPr="00AB1F86" w:rsidRDefault="000D3F7C" w:rsidP="00404289">
            <w:pPr>
              <w:adjustRightInd w:val="0"/>
              <w:snapToGrid w:val="0"/>
              <w:spacing w:line="240" w:lineRule="exact"/>
              <w:ind w:rightChars="50" w:right="120"/>
              <w:jc w:val="center"/>
              <w:rPr>
                <w:rFonts w:eastAsia="標楷體"/>
                <w:color w:val="000000" w:themeColor="text1"/>
                <w:sz w:val="22"/>
                <w:szCs w:val="22"/>
              </w:rPr>
            </w:pPr>
            <w:r w:rsidRPr="00AB1F86">
              <w:rPr>
                <w:rFonts w:eastAsia="標楷體"/>
                <w:color w:val="000000" w:themeColor="text1"/>
                <w:sz w:val="22"/>
                <w:szCs w:val="22"/>
              </w:rPr>
              <w:t>4.4</w:t>
            </w:r>
          </w:p>
        </w:tc>
        <w:tc>
          <w:tcPr>
            <w:tcW w:w="406" w:type="pct"/>
            <w:tcBorders>
              <w:left w:val="single" w:sz="4" w:space="0" w:color="auto"/>
              <w:bottom w:val="single" w:sz="4" w:space="0" w:color="auto"/>
            </w:tcBorders>
            <w:shd w:val="clear" w:color="auto" w:fill="auto"/>
            <w:vAlign w:val="center"/>
          </w:tcPr>
          <w:p w:rsidR="000D3F7C" w:rsidRPr="00AB1F86" w:rsidRDefault="000D3F7C" w:rsidP="00404289">
            <w:pPr>
              <w:adjustRightInd w:val="0"/>
              <w:snapToGrid w:val="0"/>
              <w:spacing w:line="240" w:lineRule="exact"/>
              <w:ind w:rightChars="50" w:right="120"/>
              <w:jc w:val="center"/>
              <w:rPr>
                <w:rFonts w:eastAsia="標楷體"/>
                <w:color w:val="000000" w:themeColor="text1"/>
                <w:sz w:val="22"/>
                <w:szCs w:val="22"/>
              </w:rPr>
            </w:pPr>
            <w:r w:rsidRPr="00AB1F86">
              <w:rPr>
                <w:rFonts w:eastAsia="標楷體"/>
                <w:color w:val="000000" w:themeColor="text1"/>
                <w:sz w:val="22"/>
                <w:szCs w:val="22"/>
              </w:rPr>
              <w:t>-4.6</w:t>
            </w:r>
          </w:p>
        </w:tc>
        <w:tc>
          <w:tcPr>
            <w:tcW w:w="412" w:type="pct"/>
            <w:tcBorders>
              <w:left w:val="single" w:sz="4" w:space="0" w:color="auto"/>
              <w:bottom w:val="single" w:sz="4" w:space="0" w:color="auto"/>
            </w:tcBorders>
            <w:vAlign w:val="center"/>
          </w:tcPr>
          <w:p w:rsidR="000D3F7C" w:rsidRPr="00AB1F86" w:rsidRDefault="000D3F7C" w:rsidP="00404289">
            <w:pPr>
              <w:adjustRightInd w:val="0"/>
              <w:snapToGrid w:val="0"/>
              <w:spacing w:line="240" w:lineRule="exact"/>
              <w:ind w:rightChars="50" w:right="120"/>
              <w:jc w:val="center"/>
              <w:rPr>
                <w:rFonts w:eastAsia="標楷體"/>
                <w:color w:val="000000" w:themeColor="text1"/>
                <w:sz w:val="22"/>
                <w:szCs w:val="22"/>
              </w:rPr>
            </w:pPr>
            <w:r w:rsidRPr="00AB1F86">
              <w:rPr>
                <w:rFonts w:eastAsia="標楷體"/>
                <w:color w:val="000000" w:themeColor="text1"/>
                <w:sz w:val="22"/>
                <w:szCs w:val="22"/>
              </w:rPr>
              <w:t>-4.1</w:t>
            </w:r>
          </w:p>
        </w:tc>
        <w:tc>
          <w:tcPr>
            <w:tcW w:w="415" w:type="pct"/>
            <w:tcBorders>
              <w:left w:val="single" w:sz="4" w:space="0" w:color="auto"/>
              <w:bottom w:val="single" w:sz="4" w:space="0" w:color="auto"/>
            </w:tcBorders>
            <w:vAlign w:val="center"/>
          </w:tcPr>
          <w:p w:rsidR="000D3F7C" w:rsidRPr="00AB1F86" w:rsidRDefault="000D3F7C" w:rsidP="00404289">
            <w:pPr>
              <w:adjustRightInd w:val="0"/>
              <w:snapToGrid w:val="0"/>
              <w:spacing w:line="240" w:lineRule="exact"/>
              <w:ind w:rightChars="50" w:right="120"/>
              <w:jc w:val="center"/>
              <w:rPr>
                <w:rFonts w:eastAsia="標楷體"/>
                <w:color w:val="000000" w:themeColor="text1"/>
                <w:sz w:val="22"/>
                <w:szCs w:val="22"/>
              </w:rPr>
            </w:pPr>
            <w:r w:rsidRPr="00AB1F86">
              <w:rPr>
                <w:rFonts w:eastAsia="標楷體"/>
                <w:color w:val="000000" w:themeColor="text1"/>
                <w:sz w:val="22"/>
                <w:szCs w:val="22"/>
              </w:rPr>
              <w:t>-6.5</w:t>
            </w:r>
          </w:p>
        </w:tc>
      </w:tr>
      <w:tr w:rsidR="000D3F7C" w:rsidRPr="00AB1F86" w:rsidTr="001D245C">
        <w:trPr>
          <w:trHeight w:val="386"/>
          <w:jc w:val="center"/>
        </w:trPr>
        <w:tc>
          <w:tcPr>
            <w:tcW w:w="1712" w:type="pct"/>
            <w:tcBorders>
              <w:bottom w:val="single" w:sz="4" w:space="0" w:color="auto"/>
              <w:right w:val="single" w:sz="4" w:space="0" w:color="auto"/>
            </w:tcBorders>
            <w:shd w:val="clear" w:color="auto" w:fill="auto"/>
            <w:vAlign w:val="center"/>
          </w:tcPr>
          <w:p w:rsidR="000D3F7C" w:rsidRPr="00AB1F86" w:rsidRDefault="000D3F7C" w:rsidP="00404289">
            <w:pPr>
              <w:adjustRightInd w:val="0"/>
              <w:snapToGrid w:val="0"/>
              <w:spacing w:line="240" w:lineRule="exact"/>
              <w:jc w:val="both"/>
              <w:rPr>
                <w:rFonts w:eastAsia="標楷體"/>
                <w:color w:val="000000" w:themeColor="text1"/>
                <w:sz w:val="22"/>
                <w:szCs w:val="22"/>
              </w:rPr>
            </w:pPr>
            <w:r w:rsidRPr="00AB1F86">
              <w:rPr>
                <w:rFonts w:eastAsia="標楷體"/>
                <w:b/>
                <w:bCs/>
                <w:color w:val="000000" w:themeColor="text1"/>
                <w:sz w:val="22"/>
                <w:szCs w:val="22"/>
              </w:rPr>
              <w:t>物價</w:t>
            </w:r>
          </w:p>
          <w:p w:rsidR="000D3F7C" w:rsidRPr="00AB1F86" w:rsidRDefault="000D3F7C" w:rsidP="00404289">
            <w:pPr>
              <w:adjustRightInd w:val="0"/>
              <w:snapToGrid w:val="0"/>
              <w:spacing w:line="240" w:lineRule="exact"/>
              <w:jc w:val="both"/>
              <w:rPr>
                <w:rFonts w:eastAsia="標楷體"/>
                <w:color w:val="000000" w:themeColor="text1"/>
                <w:sz w:val="22"/>
                <w:szCs w:val="22"/>
              </w:rPr>
            </w:pPr>
            <w:r w:rsidRPr="00AB1F86">
              <w:rPr>
                <w:rFonts w:eastAsia="標楷體"/>
                <w:color w:val="000000" w:themeColor="text1"/>
                <w:sz w:val="22"/>
                <w:szCs w:val="22"/>
              </w:rPr>
              <w:t xml:space="preserve"> </w:t>
            </w:r>
            <w:r w:rsidRPr="00AB1F86">
              <w:rPr>
                <w:rFonts w:eastAsia="標楷體"/>
                <w:color w:val="000000" w:themeColor="text1"/>
                <w:sz w:val="22"/>
                <w:szCs w:val="22"/>
              </w:rPr>
              <w:t>居民消費價格指數上漲率</w:t>
            </w:r>
          </w:p>
        </w:tc>
        <w:tc>
          <w:tcPr>
            <w:tcW w:w="401" w:type="pct"/>
            <w:tcBorders>
              <w:left w:val="single" w:sz="4" w:space="0" w:color="auto"/>
              <w:bottom w:val="single" w:sz="4" w:space="0" w:color="auto"/>
              <w:right w:val="single" w:sz="4" w:space="0" w:color="auto"/>
            </w:tcBorders>
            <w:shd w:val="clear" w:color="auto" w:fill="auto"/>
            <w:vAlign w:val="center"/>
          </w:tcPr>
          <w:p w:rsidR="000D3F7C" w:rsidRPr="00AB1F86" w:rsidRDefault="000D3F7C" w:rsidP="00404289">
            <w:pPr>
              <w:adjustRightInd w:val="0"/>
              <w:snapToGrid w:val="0"/>
              <w:spacing w:line="240" w:lineRule="exact"/>
              <w:ind w:rightChars="50" w:right="120"/>
              <w:jc w:val="center"/>
              <w:rPr>
                <w:rFonts w:eastAsia="標楷體"/>
                <w:color w:val="000000" w:themeColor="text1"/>
                <w:sz w:val="22"/>
                <w:szCs w:val="22"/>
              </w:rPr>
            </w:pPr>
          </w:p>
          <w:p w:rsidR="000D3F7C" w:rsidRPr="00AB1F86" w:rsidRDefault="000D3F7C" w:rsidP="00404289">
            <w:pPr>
              <w:adjustRightInd w:val="0"/>
              <w:snapToGrid w:val="0"/>
              <w:spacing w:line="240" w:lineRule="exact"/>
              <w:ind w:rightChars="50" w:right="120"/>
              <w:jc w:val="center"/>
              <w:rPr>
                <w:rFonts w:eastAsia="標楷體"/>
                <w:color w:val="000000" w:themeColor="text1"/>
                <w:sz w:val="22"/>
                <w:szCs w:val="22"/>
              </w:rPr>
            </w:pPr>
            <w:r w:rsidRPr="00AB1F86">
              <w:rPr>
                <w:rFonts w:eastAsia="標楷體"/>
                <w:color w:val="000000" w:themeColor="text1"/>
                <w:sz w:val="22"/>
                <w:szCs w:val="22"/>
              </w:rPr>
              <w:t>2.1</w:t>
            </w:r>
          </w:p>
        </w:tc>
        <w:tc>
          <w:tcPr>
            <w:tcW w:w="412" w:type="pct"/>
            <w:tcBorders>
              <w:left w:val="single" w:sz="4" w:space="0" w:color="auto"/>
              <w:bottom w:val="single" w:sz="4" w:space="0" w:color="auto"/>
              <w:right w:val="single" w:sz="4" w:space="0" w:color="auto"/>
            </w:tcBorders>
            <w:vAlign w:val="center"/>
          </w:tcPr>
          <w:p w:rsidR="000D3F7C" w:rsidRDefault="000D3F7C" w:rsidP="001D245C">
            <w:pPr>
              <w:adjustRightInd w:val="0"/>
              <w:snapToGrid w:val="0"/>
              <w:spacing w:line="240" w:lineRule="exact"/>
              <w:ind w:rightChars="50" w:right="120"/>
              <w:jc w:val="center"/>
              <w:rPr>
                <w:rFonts w:eastAsia="標楷體"/>
                <w:color w:val="000000" w:themeColor="text1"/>
                <w:sz w:val="22"/>
                <w:szCs w:val="22"/>
              </w:rPr>
            </w:pPr>
          </w:p>
          <w:p w:rsidR="001D245C" w:rsidRPr="00AB1F86" w:rsidRDefault="001D245C" w:rsidP="001D245C">
            <w:pPr>
              <w:adjustRightInd w:val="0"/>
              <w:snapToGrid w:val="0"/>
              <w:spacing w:line="240" w:lineRule="exact"/>
              <w:ind w:rightChars="50" w:right="120"/>
              <w:jc w:val="center"/>
              <w:rPr>
                <w:rFonts w:eastAsia="標楷體"/>
                <w:color w:val="000000" w:themeColor="text1"/>
                <w:sz w:val="22"/>
                <w:szCs w:val="22"/>
              </w:rPr>
            </w:pPr>
            <w:r>
              <w:rPr>
                <w:rFonts w:eastAsia="標楷體" w:hint="eastAsia"/>
                <w:color w:val="000000" w:themeColor="text1"/>
                <w:sz w:val="22"/>
                <w:szCs w:val="22"/>
              </w:rPr>
              <w:t>2.1</w:t>
            </w:r>
          </w:p>
        </w:tc>
        <w:tc>
          <w:tcPr>
            <w:tcW w:w="412" w:type="pct"/>
            <w:tcBorders>
              <w:left w:val="single" w:sz="4" w:space="0" w:color="auto"/>
              <w:bottom w:val="single" w:sz="4" w:space="0" w:color="auto"/>
              <w:right w:val="single" w:sz="4" w:space="0" w:color="auto"/>
            </w:tcBorders>
            <w:vAlign w:val="center"/>
          </w:tcPr>
          <w:p w:rsidR="000D3F7C" w:rsidRPr="00AB1F86" w:rsidRDefault="000D3F7C" w:rsidP="00404289">
            <w:pPr>
              <w:adjustRightInd w:val="0"/>
              <w:snapToGrid w:val="0"/>
              <w:spacing w:line="240" w:lineRule="exact"/>
              <w:ind w:rightChars="50" w:right="120"/>
              <w:jc w:val="center"/>
              <w:rPr>
                <w:rFonts w:eastAsia="標楷體"/>
                <w:color w:val="000000" w:themeColor="text1"/>
                <w:sz w:val="22"/>
                <w:szCs w:val="22"/>
              </w:rPr>
            </w:pPr>
          </w:p>
          <w:p w:rsidR="000D3F7C" w:rsidRPr="00AB1F86" w:rsidRDefault="000D3F7C" w:rsidP="00404289">
            <w:pPr>
              <w:adjustRightInd w:val="0"/>
              <w:snapToGrid w:val="0"/>
              <w:spacing w:line="240" w:lineRule="exact"/>
              <w:ind w:rightChars="50" w:right="120"/>
              <w:jc w:val="center"/>
              <w:rPr>
                <w:rFonts w:eastAsia="標楷體"/>
                <w:color w:val="000000" w:themeColor="text1"/>
                <w:sz w:val="22"/>
                <w:szCs w:val="22"/>
              </w:rPr>
            </w:pPr>
            <w:r w:rsidRPr="00AB1F86">
              <w:rPr>
                <w:rFonts w:eastAsia="標楷體"/>
                <w:color w:val="000000" w:themeColor="text1"/>
                <w:sz w:val="22"/>
                <w:szCs w:val="22"/>
              </w:rPr>
              <w:t>1.9</w:t>
            </w:r>
          </w:p>
        </w:tc>
        <w:tc>
          <w:tcPr>
            <w:tcW w:w="412" w:type="pct"/>
            <w:tcBorders>
              <w:left w:val="single" w:sz="4" w:space="0" w:color="auto"/>
              <w:bottom w:val="single" w:sz="4" w:space="0" w:color="auto"/>
              <w:right w:val="single" w:sz="4" w:space="0" w:color="auto"/>
            </w:tcBorders>
            <w:vAlign w:val="center"/>
          </w:tcPr>
          <w:p w:rsidR="000D3F7C" w:rsidRPr="00AB1F86" w:rsidRDefault="000D3F7C" w:rsidP="00404289">
            <w:pPr>
              <w:adjustRightInd w:val="0"/>
              <w:snapToGrid w:val="0"/>
              <w:spacing w:line="240" w:lineRule="exact"/>
              <w:ind w:rightChars="50" w:right="120"/>
              <w:jc w:val="center"/>
              <w:rPr>
                <w:rFonts w:eastAsia="標楷體"/>
                <w:color w:val="000000" w:themeColor="text1"/>
                <w:sz w:val="22"/>
                <w:szCs w:val="22"/>
              </w:rPr>
            </w:pPr>
          </w:p>
          <w:p w:rsidR="000D3F7C" w:rsidRPr="00AB1F86" w:rsidRDefault="000D3F7C" w:rsidP="00404289">
            <w:pPr>
              <w:adjustRightInd w:val="0"/>
              <w:snapToGrid w:val="0"/>
              <w:spacing w:line="240" w:lineRule="exact"/>
              <w:ind w:rightChars="50" w:right="120"/>
              <w:jc w:val="center"/>
              <w:rPr>
                <w:rFonts w:eastAsia="標楷體"/>
                <w:color w:val="000000" w:themeColor="text1"/>
                <w:sz w:val="22"/>
                <w:szCs w:val="22"/>
              </w:rPr>
            </w:pPr>
            <w:r w:rsidRPr="00AB1F86">
              <w:rPr>
                <w:rFonts w:eastAsia="標楷體"/>
                <w:color w:val="000000" w:themeColor="text1"/>
                <w:sz w:val="22"/>
                <w:szCs w:val="22"/>
              </w:rPr>
              <w:t>2.3</w:t>
            </w:r>
          </w:p>
        </w:tc>
        <w:tc>
          <w:tcPr>
            <w:tcW w:w="418" w:type="pct"/>
            <w:tcBorders>
              <w:left w:val="single" w:sz="4" w:space="0" w:color="auto"/>
              <w:bottom w:val="single" w:sz="4" w:space="0" w:color="auto"/>
              <w:right w:val="single" w:sz="4" w:space="0" w:color="auto"/>
            </w:tcBorders>
            <w:shd w:val="clear" w:color="auto" w:fill="auto"/>
            <w:vAlign w:val="center"/>
          </w:tcPr>
          <w:p w:rsidR="000D3F7C" w:rsidRPr="00AB1F86" w:rsidRDefault="000D3F7C" w:rsidP="00404289">
            <w:pPr>
              <w:adjustRightInd w:val="0"/>
              <w:snapToGrid w:val="0"/>
              <w:spacing w:line="240" w:lineRule="exact"/>
              <w:ind w:rightChars="50" w:right="120"/>
              <w:jc w:val="center"/>
              <w:rPr>
                <w:rFonts w:eastAsia="標楷體"/>
                <w:color w:val="000000" w:themeColor="text1"/>
                <w:sz w:val="22"/>
                <w:szCs w:val="22"/>
              </w:rPr>
            </w:pPr>
          </w:p>
          <w:p w:rsidR="000D3F7C" w:rsidRPr="00AB1F86" w:rsidRDefault="000D3F7C" w:rsidP="00404289">
            <w:pPr>
              <w:adjustRightInd w:val="0"/>
              <w:snapToGrid w:val="0"/>
              <w:spacing w:line="240" w:lineRule="exact"/>
              <w:ind w:rightChars="50" w:right="120"/>
              <w:jc w:val="center"/>
              <w:rPr>
                <w:rFonts w:eastAsia="標楷體"/>
                <w:color w:val="000000" w:themeColor="text1"/>
                <w:sz w:val="22"/>
                <w:szCs w:val="22"/>
              </w:rPr>
            </w:pPr>
            <w:r w:rsidRPr="00AB1F86">
              <w:rPr>
                <w:rFonts w:eastAsia="標楷體"/>
                <w:color w:val="000000" w:themeColor="text1"/>
                <w:sz w:val="22"/>
                <w:szCs w:val="22"/>
              </w:rPr>
              <w:t>2.3</w:t>
            </w:r>
          </w:p>
        </w:tc>
        <w:tc>
          <w:tcPr>
            <w:tcW w:w="406" w:type="pct"/>
            <w:tcBorders>
              <w:left w:val="single" w:sz="4" w:space="0" w:color="auto"/>
              <w:bottom w:val="single" w:sz="4" w:space="0" w:color="auto"/>
            </w:tcBorders>
            <w:shd w:val="clear" w:color="auto" w:fill="auto"/>
            <w:vAlign w:val="center"/>
          </w:tcPr>
          <w:p w:rsidR="000D3F7C" w:rsidRPr="00AB1F86" w:rsidRDefault="000D3F7C" w:rsidP="00404289">
            <w:pPr>
              <w:adjustRightInd w:val="0"/>
              <w:snapToGrid w:val="0"/>
              <w:spacing w:line="240" w:lineRule="exact"/>
              <w:ind w:rightChars="50" w:right="120"/>
              <w:jc w:val="center"/>
              <w:rPr>
                <w:rFonts w:eastAsia="標楷體"/>
                <w:color w:val="000000" w:themeColor="text1"/>
                <w:sz w:val="22"/>
                <w:szCs w:val="22"/>
              </w:rPr>
            </w:pPr>
          </w:p>
          <w:p w:rsidR="000D3F7C" w:rsidRPr="00AB1F86" w:rsidRDefault="000D3F7C" w:rsidP="00404289">
            <w:pPr>
              <w:adjustRightInd w:val="0"/>
              <w:snapToGrid w:val="0"/>
              <w:spacing w:line="240" w:lineRule="exact"/>
              <w:ind w:rightChars="50" w:right="120"/>
              <w:jc w:val="center"/>
              <w:rPr>
                <w:rFonts w:eastAsia="標楷體"/>
                <w:color w:val="000000" w:themeColor="text1"/>
                <w:sz w:val="22"/>
                <w:szCs w:val="22"/>
              </w:rPr>
            </w:pPr>
            <w:r w:rsidRPr="00AB1F86">
              <w:rPr>
                <w:rFonts w:eastAsia="標楷體"/>
                <w:color w:val="000000" w:themeColor="text1"/>
                <w:sz w:val="22"/>
                <w:szCs w:val="22"/>
              </w:rPr>
              <w:t>1.8</w:t>
            </w:r>
          </w:p>
        </w:tc>
        <w:tc>
          <w:tcPr>
            <w:tcW w:w="412" w:type="pct"/>
            <w:tcBorders>
              <w:left w:val="single" w:sz="4" w:space="0" w:color="auto"/>
              <w:bottom w:val="single" w:sz="4" w:space="0" w:color="auto"/>
            </w:tcBorders>
            <w:vAlign w:val="center"/>
          </w:tcPr>
          <w:p w:rsidR="000D3F7C" w:rsidRPr="00AB1F86" w:rsidRDefault="000D3F7C" w:rsidP="00404289">
            <w:pPr>
              <w:adjustRightInd w:val="0"/>
              <w:snapToGrid w:val="0"/>
              <w:spacing w:line="240" w:lineRule="exact"/>
              <w:ind w:rightChars="50" w:right="120"/>
              <w:jc w:val="center"/>
              <w:rPr>
                <w:rFonts w:eastAsia="標楷體"/>
                <w:color w:val="000000" w:themeColor="text1"/>
                <w:sz w:val="22"/>
                <w:szCs w:val="22"/>
              </w:rPr>
            </w:pPr>
          </w:p>
          <w:p w:rsidR="000D3F7C" w:rsidRPr="00AB1F86" w:rsidRDefault="000D3F7C" w:rsidP="00404289">
            <w:pPr>
              <w:adjustRightInd w:val="0"/>
              <w:snapToGrid w:val="0"/>
              <w:spacing w:line="240" w:lineRule="exact"/>
              <w:ind w:rightChars="50" w:right="120"/>
              <w:jc w:val="center"/>
              <w:rPr>
                <w:rFonts w:eastAsia="標楷體"/>
                <w:color w:val="000000" w:themeColor="text1"/>
                <w:sz w:val="22"/>
                <w:szCs w:val="22"/>
              </w:rPr>
            </w:pPr>
            <w:r w:rsidRPr="00AB1F86">
              <w:rPr>
                <w:rFonts w:eastAsia="標楷體"/>
                <w:color w:val="000000" w:themeColor="text1"/>
                <w:sz w:val="22"/>
                <w:szCs w:val="22"/>
              </w:rPr>
              <w:t>2.6</w:t>
            </w:r>
          </w:p>
        </w:tc>
        <w:tc>
          <w:tcPr>
            <w:tcW w:w="415" w:type="pct"/>
            <w:tcBorders>
              <w:left w:val="single" w:sz="4" w:space="0" w:color="auto"/>
              <w:bottom w:val="single" w:sz="4" w:space="0" w:color="auto"/>
            </w:tcBorders>
            <w:vAlign w:val="center"/>
          </w:tcPr>
          <w:p w:rsidR="000D3F7C" w:rsidRPr="00AB1F86" w:rsidRDefault="000D3F7C" w:rsidP="00404289">
            <w:pPr>
              <w:adjustRightInd w:val="0"/>
              <w:snapToGrid w:val="0"/>
              <w:spacing w:line="240" w:lineRule="exact"/>
              <w:ind w:rightChars="50" w:right="120"/>
              <w:jc w:val="center"/>
              <w:rPr>
                <w:rFonts w:eastAsia="標楷體"/>
                <w:color w:val="000000" w:themeColor="text1"/>
                <w:sz w:val="22"/>
                <w:szCs w:val="22"/>
              </w:rPr>
            </w:pPr>
          </w:p>
          <w:p w:rsidR="000D3F7C" w:rsidRPr="00AB1F86" w:rsidRDefault="000D3F7C" w:rsidP="00404289">
            <w:pPr>
              <w:adjustRightInd w:val="0"/>
              <w:snapToGrid w:val="0"/>
              <w:spacing w:line="240" w:lineRule="exact"/>
              <w:ind w:rightChars="50" w:right="120"/>
              <w:jc w:val="center"/>
              <w:rPr>
                <w:rFonts w:eastAsia="標楷體"/>
                <w:color w:val="000000" w:themeColor="text1"/>
                <w:sz w:val="22"/>
                <w:szCs w:val="22"/>
              </w:rPr>
            </w:pPr>
            <w:r w:rsidRPr="00AB1F86">
              <w:rPr>
                <w:rFonts w:eastAsia="標楷體"/>
                <w:color w:val="000000" w:themeColor="text1"/>
                <w:sz w:val="22"/>
                <w:szCs w:val="22"/>
              </w:rPr>
              <w:t>2.9</w:t>
            </w:r>
          </w:p>
        </w:tc>
      </w:tr>
      <w:tr w:rsidR="000D3F7C" w:rsidRPr="00AB1F86" w:rsidTr="001D245C">
        <w:trPr>
          <w:trHeight w:val="386"/>
          <w:jc w:val="center"/>
        </w:trPr>
        <w:tc>
          <w:tcPr>
            <w:tcW w:w="1712" w:type="pct"/>
            <w:tcBorders>
              <w:top w:val="dashed" w:sz="4" w:space="0" w:color="auto"/>
              <w:bottom w:val="single" w:sz="4" w:space="0" w:color="auto"/>
              <w:right w:val="single" w:sz="4" w:space="0" w:color="auto"/>
            </w:tcBorders>
            <w:shd w:val="clear" w:color="auto" w:fill="auto"/>
            <w:vAlign w:val="center"/>
          </w:tcPr>
          <w:p w:rsidR="000D3F7C" w:rsidRPr="00AB1F86" w:rsidRDefault="000D3F7C" w:rsidP="00404289">
            <w:pPr>
              <w:adjustRightInd w:val="0"/>
              <w:snapToGrid w:val="0"/>
              <w:spacing w:line="240" w:lineRule="exact"/>
              <w:jc w:val="both"/>
              <w:rPr>
                <w:rFonts w:eastAsia="標楷體"/>
                <w:b/>
                <w:bCs/>
                <w:color w:val="000000" w:themeColor="text1"/>
                <w:sz w:val="22"/>
                <w:szCs w:val="22"/>
              </w:rPr>
            </w:pPr>
            <w:r w:rsidRPr="00AB1F86">
              <w:rPr>
                <w:rFonts w:eastAsia="標楷體"/>
                <w:b/>
                <w:bCs/>
                <w:color w:val="000000" w:themeColor="text1"/>
                <w:sz w:val="22"/>
                <w:szCs w:val="22"/>
              </w:rPr>
              <w:t>工業生產成長率</w:t>
            </w:r>
          </w:p>
        </w:tc>
        <w:tc>
          <w:tcPr>
            <w:tcW w:w="401" w:type="pct"/>
            <w:tcBorders>
              <w:top w:val="dashed" w:sz="4" w:space="0" w:color="auto"/>
              <w:left w:val="single" w:sz="4" w:space="0" w:color="auto"/>
              <w:bottom w:val="single" w:sz="4" w:space="0" w:color="auto"/>
              <w:right w:val="single" w:sz="4" w:space="0" w:color="auto"/>
            </w:tcBorders>
            <w:shd w:val="clear" w:color="auto" w:fill="auto"/>
            <w:vAlign w:val="center"/>
          </w:tcPr>
          <w:p w:rsidR="000D3F7C" w:rsidRPr="00AB1F86" w:rsidRDefault="000D3F7C" w:rsidP="00404289">
            <w:pPr>
              <w:adjustRightInd w:val="0"/>
              <w:snapToGrid w:val="0"/>
              <w:spacing w:line="240" w:lineRule="exact"/>
              <w:ind w:rightChars="50" w:right="120"/>
              <w:jc w:val="center"/>
              <w:rPr>
                <w:rFonts w:eastAsia="標楷體"/>
                <w:color w:val="000000" w:themeColor="text1"/>
                <w:sz w:val="22"/>
                <w:szCs w:val="22"/>
              </w:rPr>
            </w:pPr>
            <w:r w:rsidRPr="00AB1F86">
              <w:rPr>
                <w:rFonts w:eastAsia="標楷體"/>
                <w:color w:val="000000" w:themeColor="text1"/>
                <w:sz w:val="22"/>
                <w:szCs w:val="22"/>
              </w:rPr>
              <w:t>6.2</w:t>
            </w:r>
          </w:p>
        </w:tc>
        <w:tc>
          <w:tcPr>
            <w:tcW w:w="412" w:type="pct"/>
            <w:tcBorders>
              <w:top w:val="dashed" w:sz="4" w:space="0" w:color="auto"/>
              <w:left w:val="single" w:sz="4" w:space="0" w:color="auto"/>
              <w:bottom w:val="single" w:sz="4" w:space="0" w:color="auto"/>
              <w:right w:val="single" w:sz="4" w:space="0" w:color="auto"/>
            </w:tcBorders>
            <w:vAlign w:val="center"/>
          </w:tcPr>
          <w:p w:rsidR="000D3F7C" w:rsidRPr="00AB1F86" w:rsidRDefault="001D245C" w:rsidP="001D245C">
            <w:pPr>
              <w:adjustRightInd w:val="0"/>
              <w:snapToGrid w:val="0"/>
              <w:spacing w:line="240" w:lineRule="exact"/>
              <w:ind w:rightChars="50" w:right="120"/>
              <w:jc w:val="center"/>
              <w:rPr>
                <w:rFonts w:eastAsia="標楷體"/>
                <w:color w:val="000000" w:themeColor="text1"/>
                <w:sz w:val="22"/>
                <w:szCs w:val="22"/>
              </w:rPr>
            </w:pPr>
            <w:r>
              <w:rPr>
                <w:rFonts w:eastAsia="標楷體" w:hint="eastAsia"/>
                <w:color w:val="000000" w:themeColor="text1"/>
                <w:sz w:val="22"/>
                <w:szCs w:val="22"/>
              </w:rPr>
              <w:t>6.8</w:t>
            </w:r>
          </w:p>
        </w:tc>
        <w:tc>
          <w:tcPr>
            <w:tcW w:w="412" w:type="pct"/>
            <w:tcBorders>
              <w:top w:val="dashed" w:sz="4" w:space="0" w:color="auto"/>
              <w:left w:val="single" w:sz="4" w:space="0" w:color="auto"/>
              <w:bottom w:val="single" w:sz="4" w:space="0" w:color="auto"/>
              <w:right w:val="single" w:sz="4" w:space="0" w:color="auto"/>
            </w:tcBorders>
            <w:vAlign w:val="center"/>
          </w:tcPr>
          <w:p w:rsidR="000D3F7C" w:rsidRPr="00AB1F86" w:rsidRDefault="000D3F7C" w:rsidP="00404289">
            <w:pPr>
              <w:adjustRightInd w:val="0"/>
              <w:snapToGrid w:val="0"/>
              <w:spacing w:line="240" w:lineRule="exact"/>
              <w:ind w:rightChars="50" w:right="120"/>
              <w:jc w:val="center"/>
              <w:rPr>
                <w:rFonts w:eastAsia="標楷體"/>
                <w:color w:val="000000" w:themeColor="text1"/>
                <w:sz w:val="22"/>
                <w:szCs w:val="22"/>
              </w:rPr>
            </w:pPr>
            <w:r w:rsidRPr="00AB1F86">
              <w:rPr>
                <w:rFonts w:eastAsia="標楷體"/>
                <w:color w:val="000000" w:themeColor="text1"/>
                <w:sz w:val="22"/>
                <w:szCs w:val="22"/>
              </w:rPr>
              <w:t>6.6</w:t>
            </w:r>
          </w:p>
        </w:tc>
        <w:tc>
          <w:tcPr>
            <w:tcW w:w="412" w:type="pct"/>
            <w:tcBorders>
              <w:top w:val="dashed" w:sz="4" w:space="0" w:color="auto"/>
              <w:left w:val="single" w:sz="4" w:space="0" w:color="auto"/>
              <w:bottom w:val="single" w:sz="4" w:space="0" w:color="auto"/>
              <w:right w:val="single" w:sz="4" w:space="0" w:color="auto"/>
            </w:tcBorders>
            <w:vAlign w:val="center"/>
          </w:tcPr>
          <w:p w:rsidR="000D3F7C" w:rsidRPr="00AB1F86" w:rsidRDefault="000D3F7C" w:rsidP="00404289">
            <w:pPr>
              <w:adjustRightInd w:val="0"/>
              <w:snapToGrid w:val="0"/>
              <w:spacing w:line="240" w:lineRule="exact"/>
              <w:ind w:rightChars="50" w:right="120"/>
              <w:jc w:val="center"/>
              <w:rPr>
                <w:rFonts w:eastAsia="標楷體"/>
                <w:color w:val="000000" w:themeColor="text1"/>
                <w:sz w:val="22"/>
                <w:szCs w:val="22"/>
              </w:rPr>
            </w:pPr>
            <w:r w:rsidRPr="00AB1F86">
              <w:rPr>
                <w:rFonts w:eastAsia="標楷體"/>
                <w:color w:val="000000" w:themeColor="text1"/>
                <w:sz w:val="22"/>
                <w:szCs w:val="22"/>
              </w:rPr>
              <w:t>6.0</w:t>
            </w:r>
          </w:p>
        </w:tc>
        <w:tc>
          <w:tcPr>
            <w:tcW w:w="418" w:type="pct"/>
            <w:tcBorders>
              <w:top w:val="dashed" w:sz="4" w:space="0" w:color="auto"/>
              <w:left w:val="single" w:sz="4" w:space="0" w:color="auto"/>
              <w:bottom w:val="single" w:sz="4" w:space="0" w:color="auto"/>
              <w:right w:val="single" w:sz="4" w:space="0" w:color="auto"/>
            </w:tcBorders>
            <w:shd w:val="clear" w:color="auto" w:fill="auto"/>
            <w:vAlign w:val="center"/>
          </w:tcPr>
          <w:p w:rsidR="000D3F7C" w:rsidRPr="00AB1F86" w:rsidRDefault="000D3F7C" w:rsidP="00404289">
            <w:pPr>
              <w:adjustRightInd w:val="0"/>
              <w:snapToGrid w:val="0"/>
              <w:spacing w:line="240" w:lineRule="exact"/>
              <w:ind w:rightChars="50" w:right="120"/>
              <w:jc w:val="center"/>
              <w:rPr>
                <w:rFonts w:eastAsia="標楷體"/>
                <w:color w:val="000000" w:themeColor="text1"/>
                <w:sz w:val="22"/>
                <w:szCs w:val="22"/>
              </w:rPr>
            </w:pPr>
            <w:r w:rsidRPr="00AB1F86">
              <w:rPr>
                <w:rFonts w:eastAsia="標楷體"/>
                <w:color w:val="000000" w:themeColor="text1"/>
                <w:sz w:val="22"/>
                <w:szCs w:val="22"/>
              </w:rPr>
              <w:t>5.4</w:t>
            </w:r>
          </w:p>
        </w:tc>
        <w:tc>
          <w:tcPr>
            <w:tcW w:w="406" w:type="pct"/>
            <w:tcBorders>
              <w:top w:val="dashed" w:sz="4" w:space="0" w:color="auto"/>
              <w:left w:val="single" w:sz="4" w:space="0" w:color="auto"/>
              <w:bottom w:val="single" w:sz="4" w:space="0" w:color="auto"/>
            </w:tcBorders>
            <w:shd w:val="clear" w:color="auto" w:fill="auto"/>
            <w:vAlign w:val="center"/>
          </w:tcPr>
          <w:p w:rsidR="000D3F7C" w:rsidRPr="00AB1F86" w:rsidRDefault="000D3F7C" w:rsidP="00404289">
            <w:pPr>
              <w:adjustRightInd w:val="0"/>
              <w:snapToGrid w:val="0"/>
              <w:spacing w:line="240" w:lineRule="exact"/>
              <w:ind w:rightChars="50" w:right="120"/>
              <w:jc w:val="center"/>
              <w:rPr>
                <w:rFonts w:eastAsia="標楷體"/>
                <w:color w:val="000000" w:themeColor="text1"/>
                <w:sz w:val="22"/>
                <w:szCs w:val="22"/>
              </w:rPr>
            </w:pPr>
            <w:r w:rsidRPr="00AB1F86">
              <w:rPr>
                <w:rFonts w:eastAsia="標楷體"/>
                <w:color w:val="000000" w:themeColor="text1"/>
                <w:sz w:val="22"/>
                <w:szCs w:val="22"/>
              </w:rPr>
              <w:t>6.5</w:t>
            </w:r>
          </w:p>
        </w:tc>
        <w:tc>
          <w:tcPr>
            <w:tcW w:w="412" w:type="pct"/>
            <w:tcBorders>
              <w:top w:val="dashed" w:sz="4" w:space="0" w:color="auto"/>
              <w:left w:val="single" w:sz="4" w:space="0" w:color="auto"/>
              <w:bottom w:val="single" w:sz="4" w:space="0" w:color="auto"/>
            </w:tcBorders>
            <w:vAlign w:val="center"/>
          </w:tcPr>
          <w:p w:rsidR="000D3F7C" w:rsidRPr="00AB1F86" w:rsidRDefault="000D3F7C" w:rsidP="00404289">
            <w:pPr>
              <w:adjustRightInd w:val="0"/>
              <w:snapToGrid w:val="0"/>
              <w:spacing w:line="240" w:lineRule="exact"/>
              <w:ind w:rightChars="50" w:right="120"/>
              <w:jc w:val="center"/>
              <w:rPr>
                <w:rFonts w:eastAsia="標楷體"/>
                <w:color w:val="000000" w:themeColor="text1"/>
                <w:sz w:val="22"/>
                <w:szCs w:val="22"/>
              </w:rPr>
            </w:pPr>
            <w:r w:rsidRPr="00AB1F86">
              <w:rPr>
                <w:rFonts w:eastAsia="標楷體"/>
                <w:color w:val="000000" w:themeColor="text1"/>
                <w:sz w:val="22"/>
                <w:szCs w:val="22"/>
              </w:rPr>
              <w:t>5.6</w:t>
            </w:r>
          </w:p>
        </w:tc>
        <w:tc>
          <w:tcPr>
            <w:tcW w:w="415" w:type="pct"/>
            <w:tcBorders>
              <w:top w:val="dashed" w:sz="4" w:space="0" w:color="auto"/>
              <w:left w:val="single" w:sz="4" w:space="0" w:color="auto"/>
              <w:bottom w:val="single" w:sz="4" w:space="0" w:color="auto"/>
            </w:tcBorders>
            <w:vAlign w:val="center"/>
          </w:tcPr>
          <w:p w:rsidR="000D3F7C" w:rsidRPr="00AB1F86" w:rsidRDefault="000D3F7C" w:rsidP="00404289">
            <w:pPr>
              <w:adjustRightInd w:val="0"/>
              <w:snapToGrid w:val="0"/>
              <w:spacing w:line="240" w:lineRule="exact"/>
              <w:ind w:rightChars="50" w:right="120"/>
              <w:jc w:val="center"/>
              <w:rPr>
                <w:rFonts w:eastAsia="標楷體"/>
                <w:color w:val="000000" w:themeColor="text1"/>
                <w:sz w:val="22"/>
                <w:szCs w:val="22"/>
              </w:rPr>
            </w:pPr>
            <w:r w:rsidRPr="00AB1F86">
              <w:rPr>
                <w:rFonts w:eastAsia="標楷體"/>
                <w:color w:val="000000" w:themeColor="text1"/>
                <w:sz w:val="22"/>
                <w:szCs w:val="22"/>
              </w:rPr>
              <w:t>5.0</w:t>
            </w:r>
          </w:p>
        </w:tc>
      </w:tr>
      <w:tr w:rsidR="000D3F7C" w:rsidRPr="00AB1F86" w:rsidTr="001D245C">
        <w:trPr>
          <w:trHeight w:val="275"/>
          <w:jc w:val="center"/>
        </w:trPr>
        <w:tc>
          <w:tcPr>
            <w:tcW w:w="1712" w:type="pct"/>
            <w:tcBorders>
              <w:top w:val="single" w:sz="4" w:space="0" w:color="auto"/>
              <w:right w:val="single" w:sz="4" w:space="0" w:color="auto"/>
            </w:tcBorders>
            <w:shd w:val="clear" w:color="auto" w:fill="auto"/>
            <w:vAlign w:val="center"/>
          </w:tcPr>
          <w:p w:rsidR="000D3F7C" w:rsidRPr="00AB1F86" w:rsidRDefault="000D3F7C" w:rsidP="00404289">
            <w:pPr>
              <w:adjustRightInd w:val="0"/>
              <w:snapToGrid w:val="0"/>
              <w:spacing w:line="240" w:lineRule="exact"/>
              <w:jc w:val="both"/>
              <w:rPr>
                <w:rFonts w:eastAsia="標楷體"/>
                <w:b/>
                <w:bCs/>
                <w:color w:val="000000" w:themeColor="text1"/>
                <w:sz w:val="22"/>
                <w:szCs w:val="22"/>
              </w:rPr>
            </w:pPr>
            <w:r w:rsidRPr="00AB1F86">
              <w:rPr>
                <w:rFonts w:eastAsia="標楷體"/>
                <w:b/>
                <w:bCs/>
                <w:color w:val="000000" w:themeColor="text1"/>
                <w:sz w:val="22"/>
                <w:szCs w:val="22"/>
              </w:rPr>
              <w:t>貨幣市場</w:t>
            </w:r>
            <w:r w:rsidRPr="00AB1F86">
              <w:rPr>
                <w:rFonts w:eastAsia="標楷體"/>
                <w:b/>
                <w:color w:val="000000" w:themeColor="text1"/>
                <w:sz w:val="22"/>
                <w:szCs w:val="22"/>
              </w:rPr>
              <w:t>（期底數）</w:t>
            </w:r>
          </w:p>
        </w:tc>
        <w:tc>
          <w:tcPr>
            <w:tcW w:w="401" w:type="pct"/>
            <w:tcBorders>
              <w:top w:val="single" w:sz="4" w:space="0" w:color="auto"/>
              <w:left w:val="single" w:sz="4" w:space="0" w:color="auto"/>
              <w:right w:val="single" w:sz="4" w:space="0" w:color="auto"/>
            </w:tcBorders>
            <w:shd w:val="clear" w:color="auto" w:fill="auto"/>
            <w:vAlign w:val="center"/>
          </w:tcPr>
          <w:p w:rsidR="000D3F7C" w:rsidRPr="00AB1F86" w:rsidRDefault="000D3F7C" w:rsidP="00404289">
            <w:pPr>
              <w:adjustRightInd w:val="0"/>
              <w:snapToGrid w:val="0"/>
              <w:spacing w:line="240" w:lineRule="exact"/>
              <w:ind w:rightChars="50" w:right="120"/>
              <w:jc w:val="center"/>
              <w:rPr>
                <w:rFonts w:eastAsia="標楷體"/>
                <w:color w:val="000000" w:themeColor="text1"/>
                <w:sz w:val="22"/>
                <w:szCs w:val="22"/>
              </w:rPr>
            </w:pPr>
          </w:p>
        </w:tc>
        <w:tc>
          <w:tcPr>
            <w:tcW w:w="412" w:type="pct"/>
            <w:tcBorders>
              <w:top w:val="single" w:sz="4" w:space="0" w:color="auto"/>
              <w:left w:val="single" w:sz="4" w:space="0" w:color="auto"/>
              <w:right w:val="single" w:sz="4" w:space="0" w:color="auto"/>
            </w:tcBorders>
          </w:tcPr>
          <w:p w:rsidR="000D3F7C" w:rsidRPr="00AB1F86" w:rsidRDefault="000D3F7C" w:rsidP="00404289">
            <w:pPr>
              <w:adjustRightInd w:val="0"/>
              <w:snapToGrid w:val="0"/>
              <w:spacing w:line="240" w:lineRule="exact"/>
              <w:ind w:rightChars="50" w:right="120"/>
              <w:jc w:val="center"/>
              <w:rPr>
                <w:rFonts w:eastAsia="標楷體"/>
                <w:color w:val="000000" w:themeColor="text1"/>
                <w:sz w:val="22"/>
                <w:szCs w:val="22"/>
              </w:rPr>
            </w:pPr>
          </w:p>
        </w:tc>
        <w:tc>
          <w:tcPr>
            <w:tcW w:w="412" w:type="pct"/>
            <w:tcBorders>
              <w:top w:val="single" w:sz="4" w:space="0" w:color="auto"/>
              <w:left w:val="single" w:sz="4" w:space="0" w:color="auto"/>
              <w:right w:val="single" w:sz="4" w:space="0" w:color="auto"/>
            </w:tcBorders>
            <w:vAlign w:val="center"/>
          </w:tcPr>
          <w:p w:rsidR="000D3F7C" w:rsidRPr="00AB1F86" w:rsidRDefault="000D3F7C" w:rsidP="00404289">
            <w:pPr>
              <w:adjustRightInd w:val="0"/>
              <w:snapToGrid w:val="0"/>
              <w:spacing w:line="240" w:lineRule="exact"/>
              <w:ind w:rightChars="50" w:right="120"/>
              <w:jc w:val="center"/>
              <w:rPr>
                <w:rFonts w:eastAsia="標楷體"/>
                <w:color w:val="000000" w:themeColor="text1"/>
                <w:sz w:val="22"/>
                <w:szCs w:val="22"/>
              </w:rPr>
            </w:pPr>
          </w:p>
        </w:tc>
        <w:tc>
          <w:tcPr>
            <w:tcW w:w="412" w:type="pct"/>
            <w:tcBorders>
              <w:top w:val="single" w:sz="4" w:space="0" w:color="auto"/>
              <w:left w:val="single" w:sz="4" w:space="0" w:color="auto"/>
              <w:right w:val="single" w:sz="4" w:space="0" w:color="auto"/>
            </w:tcBorders>
            <w:vAlign w:val="center"/>
          </w:tcPr>
          <w:p w:rsidR="000D3F7C" w:rsidRPr="00AB1F86" w:rsidRDefault="000D3F7C" w:rsidP="00404289">
            <w:pPr>
              <w:adjustRightInd w:val="0"/>
              <w:snapToGrid w:val="0"/>
              <w:spacing w:line="240" w:lineRule="exact"/>
              <w:ind w:rightChars="50" w:right="120"/>
              <w:jc w:val="center"/>
              <w:rPr>
                <w:rFonts w:eastAsia="標楷體"/>
                <w:color w:val="000000" w:themeColor="text1"/>
                <w:sz w:val="22"/>
                <w:szCs w:val="22"/>
              </w:rPr>
            </w:pPr>
          </w:p>
        </w:tc>
        <w:tc>
          <w:tcPr>
            <w:tcW w:w="418" w:type="pct"/>
            <w:tcBorders>
              <w:top w:val="single" w:sz="4" w:space="0" w:color="auto"/>
              <w:left w:val="single" w:sz="4" w:space="0" w:color="auto"/>
              <w:right w:val="single" w:sz="4" w:space="0" w:color="auto"/>
            </w:tcBorders>
            <w:shd w:val="clear" w:color="auto" w:fill="auto"/>
            <w:vAlign w:val="center"/>
          </w:tcPr>
          <w:p w:rsidR="000D3F7C" w:rsidRPr="00AB1F86" w:rsidRDefault="000D3F7C" w:rsidP="00404289">
            <w:pPr>
              <w:adjustRightInd w:val="0"/>
              <w:snapToGrid w:val="0"/>
              <w:spacing w:line="240" w:lineRule="exact"/>
              <w:ind w:rightChars="50" w:right="120"/>
              <w:jc w:val="center"/>
              <w:rPr>
                <w:rFonts w:eastAsia="標楷體"/>
                <w:color w:val="000000" w:themeColor="text1"/>
                <w:sz w:val="22"/>
                <w:szCs w:val="22"/>
              </w:rPr>
            </w:pPr>
          </w:p>
        </w:tc>
        <w:tc>
          <w:tcPr>
            <w:tcW w:w="406" w:type="pct"/>
            <w:tcBorders>
              <w:top w:val="single" w:sz="4" w:space="0" w:color="auto"/>
              <w:left w:val="single" w:sz="4" w:space="0" w:color="auto"/>
            </w:tcBorders>
            <w:shd w:val="clear" w:color="auto" w:fill="auto"/>
            <w:vAlign w:val="center"/>
          </w:tcPr>
          <w:p w:rsidR="000D3F7C" w:rsidRPr="00AB1F86" w:rsidRDefault="000D3F7C" w:rsidP="00404289">
            <w:pPr>
              <w:adjustRightInd w:val="0"/>
              <w:snapToGrid w:val="0"/>
              <w:spacing w:line="240" w:lineRule="exact"/>
              <w:ind w:rightChars="50" w:right="120"/>
              <w:jc w:val="center"/>
              <w:rPr>
                <w:rFonts w:eastAsia="標楷體"/>
                <w:color w:val="000000" w:themeColor="text1"/>
                <w:sz w:val="22"/>
                <w:szCs w:val="22"/>
              </w:rPr>
            </w:pPr>
          </w:p>
        </w:tc>
        <w:tc>
          <w:tcPr>
            <w:tcW w:w="412" w:type="pct"/>
            <w:tcBorders>
              <w:top w:val="single" w:sz="4" w:space="0" w:color="auto"/>
              <w:left w:val="single" w:sz="4" w:space="0" w:color="auto"/>
            </w:tcBorders>
            <w:vAlign w:val="center"/>
          </w:tcPr>
          <w:p w:rsidR="000D3F7C" w:rsidRPr="00AB1F86" w:rsidRDefault="000D3F7C" w:rsidP="00404289">
            <w:pPr>
              <w:adjustRightInd w:val="0"/>
              <w:snapToGrid w:val="0"/>
              <w:spacing w:line="240" w:lineRule="exact"/>
              <w:ind w:rightChars="50" w:right="120"/>
              <w:jc w:val="center"/>
              <w:rPr>
                <w:rFonts w:eastAsia="標楷體"/>
                <w:color w:val="000000" w:themeColor="text1"/>
                <w:sz w:val="22"/>
                <w:szCs w:val="22"/>
              </w:rPr>
            </w:pPr>
          </w:p>
        </w:tc>
        <w:tc>
          <w:tcPr>
            <w:tcW w:w="415" w:type="pct"/>
            <w:tcBorders>
              <w:top w:val="single" w:sz="4" w:space="0" w:color="auto"/>
              <w:left w:val="single" w:sz="4" w:space="0" w:color="auto"/>
            </w:tcBorders>
            <w:vAlign w:val="center"/>
          </w:tcPr>
          <w:p w:rsidR="000D3F7C" w:rsidRPr="00AB1F86" w:rsidRDefault="000D3F7C" w:rsidP="00404289">
            <w:pPr>
              <w:adjustRightInd w:val="0"/>
              <w:snapToGrid w:val="0"/>
              <w:spacing w:line="240" w:lineRule="exact"/>
              <w:ind w:rightChars="50" w:right="120"/>
              <w:jc w:val="center"/>
              <w:rPr>
                <w:rFonts w:eastAsia="標楷體"/>
                <w:color w:val="000000" w:themeColor="text1"/>
                <w:sz w:val="22"/>
                <w:szCs w:val="22"/>
              </w:rPr>
            </w:pPr>
          </w:p>
        </w:tc>
      </w:tr>
      <w:tr w:rsidR="000D3F7C" w:rsidRPr="00AB1F86" w:rsidTr="001D245C">
        <w:trPr>
          <w:trHeight w:val="275"/>
          <w:jc w:val="center"/>
        </w:trPr>
        <w:tc>
          <w:tcPr>
            <w:tcW w:w="1712" w:type="pct"/>
            <w:tcBorders>
              <w:right w:val="single" w:sz="4" w:space="0" w:color="auto"/>
            </w:tcBorders>
            <w:shd w:val="clear" w:color="auto" w:fill="auto"/>
            <w:vAlign w:val="center"/>
          </w:tcPr>
          <w:p w:rsidR="000D3F7C" w:rsidRPr="00AB1F86" w:rsidRDefault="000D3F7C" w:rsidP="00404289">
            <w:pPr>
              <w:adjustRightInd w:val="0"/>
              <w:snapToGrid w:val="0"/>
              <w:spacing w:line="240" w:lineRule="exact"/>
              <w:jc w:val="both"/>
              <w:rPr>
                <w:rFonts w:eastAsia="標楷體"/>
                <w:color w:val="000000" w:themeColor="text1"/>
                <w:sz w:val="22"/>
                <w:szCs w:val="22"/>
              </w:rPr>
            </w:pPr>
            <w:r w:rsidRPr="00AB1F86">
              <w:rPr>
                <w:rFonts w:eastAsia="標楷體"/>
                <w:color w:val="000000" w:themeColor="text1"/>
                <w:sz w:val="22"/>
                <w:szCs w:val="22"/>
              </w:rPr>
              <w:t xml:space="preserve"> M1</w:t>
            </w:r>
            <w:r w:rsidRPr="00AB1F86">
              <w:rPr>
                <w:rFonts w:eastAsia="標楷體"/>
                <w:color w:val="000000" w:themeColor="text1"/>
                <w:sz w:val="22"/>
                <w:szCs w:val="22"/>
              </w:rPr>
              <w:t>增加率</w:t>
            </w:r>
          </w:p>
        </w:tc>
        <w:tc>
          <w:tcPr>
            <w:tcW w:w="401" w:type="pct"/>
            <w:tcBorders>
              <w:left w:val="single" w:sz="4" w:space="0" w:color="auto"/>
              <w:right w:val="single" w:sz="4" w:space="0" w:color="auto"/>
            </w:tcBorders>
            <w:shd w:val="clear" w:color="auto" w:fill="auto"/>
            <w:vAlign w:val="center"/>
          </w:tcPr>
          <w:p w:rsidR="000D3F7C" w:rsidRPr="00AB1F86" w:rsidRDefault="000D3F7C" w:rsidP="00404289">
            <w:pPr>
              <w:adjustRightInd w:val="0"/>
              <w:snapToGrid w:val="0"/>
              <w:spacing w:line="240" w:lineRule="exact"/>
              <w:ind w:rightChars="50" w:right="120"/>
              <w:jc w:val="center"/>
              <w:rPr>
                <w:rFonts w:eastAsia="標楷體"/>
                <w:color w:val="000000" w:themeColor="text1"/>
                <w:sz w:val="22"/>
                <w:szCs w:val="22"/>
              </w:rPr>
            </w:pPr>
            <w:r w:rsidRPr="00AB1F86">
              <w:rPr>
                <w:rFonts w:eastAsia="標楷體"/>
                <w:color w:val="000000" w:themeColor="text1"/>
                <w:sz w:val="22"/>
              </w:rPr>
              <w:t>1.5</w:t>
            </w:r>
          </w:p>
        </w:tc>
        <w:tc>
          <w:tcPr>
            <w:tcW w:w="412" w:type="pct"/>
            <w:tcBorders>
              <w:left w:val="single" w:sz="4" w:space="0" w:color="auto"/>
              <w:right w:val="single" w:sz="4" w:space="0" w:color="auto"/>
            </w:tcBorders>
          </w:tcPr>
          <w:p w:rsidR="000D3F7C" w:rsidRPr="00AB1F86" w:rsidRDefault="001D245C" w:rsidP="00404289">
            <w:pPr>
              <w:adjustRightInd w:val="0"/>
              <w:snapToGrid w:val="0"/>
              <w:spacing w:line="240" w:lineRule="exact"/>
              <w:ind w:rightChars="50" w:right="120"/>
              <w:jc w:val="center"/>
              <w:rPr>
                <w:rFonts w:eastAsia="標楷體"/>
                <w:color w:val="000000" w:themeColor="text1"/>
                <w:sz w:val="22"/>
              </w:rPr>
            </w:pPr>
            <w:r>
              <w:rPr>
                <w:rFonts w:eastAsia="標楷體" w:hint="eastAsia"/>
                <w:color w:val="000000" w:themeColor="text1"/>
                <w:sz w:val="22"/>
              </w:rPr>
              <w:t>7.1</w:t>
            </w:r>
          </w:p>
        </w:tc>
        <w:tc>
          <w:tcPr>
            <w:tcW w:w="412" w:type="pct"/>
            <w:tcBorders>
              <w:left w:val="single" w:sz="4" w:space="0" w:color="auto"/>
              <w:right w:val="single" w:sz="4" w:space="0" w:color="auto"/>
            </w:tcBorders>
            <w:vAlign w:val="center"/>
          </w:tcPr>
          <w:p w:rsidR="000D3F7C" w:rsidRPr="00AB1F86" w:rsidRDefault="000D3F7C" w:rsidP="00404289">
            <w:pPr>
              <w:adjustRightInd w:val="0"/>
              <w:snapToGrid w:val="0"/>
              <w:spacing w:line="240" w:lineRule="exact"/>
              <w:ind w:rightChars="50" w:right="120"/>
              <w:jc w:val="center"/>
              <w:rPr>
                <w:rFonts w:eastAsia="標楷體"/>
                <w:color w:val="000000" w:themeColor="text1"/>
                <w:sz w:val="22"/>
                <w:szCs w:val="22"/>
              </w:rPr>
            </w:pPr>
            <w:r w:rsidRPr="00AB1F86">
              <w:rPr>
                <w:rFonts w:eastAsia="標楷體"/>
                <w:color w:val="000000" w:themeColor="text1"/>
                <w:sz w:val="22"/>
              </w:rPr>
              <w:t>6.6</w:t>
            </w:r>
          </w:p>
        </w:tc>
        <w:tc>
          <w:tcPr>
            <w:tcW w:w="412" w:type="pct"/>
            <w:tcBorders>
              <w:left w:val="single" w:sz="4" w:space="0" w:color="auto"/>
              <w:right w:val="single" w:sz="4" w:space="0" w:color="auto"/>
            </w:tcBorders>
            <w:vAlign w:val="center"/>
          </w:tcPr>
          <w:p w:rsidR="000D3F7C" w:rsidRPr="00AB1F86" w:rsidRDefault="000D3F7C" w:rsidP="00404289">
            <w:pPr>
              <w:adjustRightInd w:val="0"/>
              <w:snapToGrid w:val="0"/>
              <w:spacing w:line="240" w:lineRule="exact"/>
              <w:ind w:rightChars="50" w:right="120"/>
              <w:jc w:val="center"/>
              <w:rPr>
                <w:rFonts w:eastAsia="標楷體"/>
                <w:color w:val="000000" w:themeColor="text1"/>
                <w:sz w:val="22"/>
                <w:szCs w:val="22"/>
              </w:rPr>
            </w:pPr>
            <w:r w:rsidRPr="00AB1F86">
              <w:rPr>
                <w:rFonts w:eastAsia="標楷體"/>
                <w:color w:val="000000" w:themeColor="text1"/>
                <w:sz w:val="22"/>
              </w:rPr>
              <w:t>4.0</w:t>
            </w:r>
          </w:p>
        </w:tc>
        <w:tc>
          <w:tcPr>
            <w:tcW w:w="418" w:type="pct"/>
            <w:tcBorders>
              <w:left w:val="single" w:sz="4" w:space="0" w:color="auto"/>
              <w:right w:val="single" w:sz="4" w:space="0" w:color="auto"/>
            </w:tcBorders>
            <w:shd w:val="clear" w:color="auto" w:fill="auto"/>
            <w:vAlign w:val="center"/>
          </w:tcPr>
          <w:p w:rsidR="000D3F7C" w:rsidRPr="00AB1F86" w:rsidRDefault="000D3F7C" w:rsidP="00404289">
            <w:pPr>
              <w:adjustRightInd w:val="0"/>
              <w:snapToGrid w:val="0"/>
              <w:spacing w:line="240" w:lineRule="exact"/>
              <w:ind w:rightChars="50" w:right="120"/>
              <w:jc w:val="center"/>
              <w:rPr>
                <w:rFonts w:eastAsia="標楷體"/>
                <w:color w:val="000000" w:themeColor="text1"/>
                <w:sz w:val="22"/>
                <w:szCs w:val="22"/>
              </w:rPr>
            </w:pPr>
            <w:r w:rsidRPr="00AB1F86">
              <w:rPr>
                <w:rFonts w:eastAsia="標楷體"/>
                <w:color w:val="000000" w:themeColor="text1"/>
                <w:sz w:val="22"/>
              </w:rPr>
              <w:t>1.5</w:t>
            </w:r>
          </w:p>
        </w:tc>
        <w:tc>
          <w:tcPr>
            <w:tcW w:w="406" w:type="pct"/>
            <w:tcBorders>
              <w:left w:val="single" w:sz="4" w:space="0" w:color="auto"/>
            </w:tcBorders>
            <w:shd w:val="clear" w:color="auto" w:fill="auto"/>
            <w:vAlign w:val="center"/>
          </w:tcPr>
          <w:p w:rsidR="000D3F7C" w:rsidRPr="00AB1F86" w:rsidRDefault="000D3F7C" w:rsidP="00404289">
            <w:pPr>
              <w:adjustRightInd w:val="0"/>
              <w:snapToGrid w:val="0"/>
              <w:spacing w:line="240" w:lineRule="exact"/>
              <w:ind w:rightChars="50" w:right="120"/>
              <w:jc w:val="center"/>
              <w:rPr>
                <w:rFonts w:eastAsia="標楷體"/>
                <w:color w:val="000000" w:themeColor="text1"/>
                <w:sz w:val="22"/>
                <w:szCs w:val="22"/>
              </w:rPr>
            </w:pPr>
            <w:r w:rsidRPr="00AB1F86">
              <w:rPr>
                <w:rFonts w:eastAsia="標楷體"/>
                <w:color w:val="000000" w:themeColor="text1"/>
                <w:sz w:val="22"/>
                <w:szCs w:val="22"/>
              </w:rPr>
              <w:t>4.6</w:t>
            </w:r>
          </w:p>
        </w:tc>
        <w:tc>
          <w:tcPr>
            <w:tcW w:w="412" w:type="pct"/>
            <w:tcBorders>
              <w:left w:val="single" w:sz="4" w:space="0" w:color="auto"/>
            </w:tcBorders>
            <w:vAlign w:val="center"/>
          </w:tcPr>
          <w:p w:rsidR="000D3F7C" w:rsidRPr="00AB1F86" w:rsidRDefault="000D3F7C" w:rsidP="00404289">
            <w:pPr>
              <w:adjustRightInd w:val="0"/>
              <w:snapToGrid w:val="0"/>
              <w:spacing w:line="240" w:lineRule="exact"/>
              <w:ind w:rightChars="50" w:right="120"/>
              <w:jc w:val="center"/>
              <w:rPr>
                <w:rFonts w:eastAsia="標楷體"/>
                <w:color w:val="000000" w:themeColor="text1"/>
                <w:sz w:val="22"/>
                <w:szCs w:val="22"/>
              </w:rPr>
            </w:pPr>
            <w:r w:rsidRPr="00AB1F86">
              <w:rPr>
                <w:rFonts w:eastAsia="標楷體"/>
                <w:color w:val="000000" w:themeColor="text1"/>
                <w:sz w:val="22"/>
                <w:szCs w:val="22"/>
              </w:rPr>
              <w:t>4.4</w:t>
            </w:r>
          </w:p>
        </w:tc>
        <w:tc>
          <w:tcPr>
            <w:tcW w:w="415" w:type="pct"/>
            <w:tcBorders>
              <w:left w:val="single" w:sz="4" w:space="0" w:color="auto"/>
            </w:tcBorders>
            <w:vAlign w:val="center"/>
          </w:tcPr>
          <w:p w:rsidR="000D3F7C" w:rsidRPr="00AB1F86" w:rsidRDefault="001D245C" w:rsidP="001D245C">
            <w:pPr>
              <w:adjustRightInd w:val="0"/>
              <w:snapToGrid w:val="0"/>
              <w:spacing w:line="240" w:lineRule="exact"/>
              <w:ind w:rightChars="50" w:right="120"/>
              <w:jc w:val="center"/>
              <w:rPr>
                <w:rFonts w:eastAsia="標楷體"/>
                <w:color w:val="000000" w:themeColor="text1"/>
                <w:sz w:val="22"/>
                <w:szCs w:val="22"/>
              </w:rPr>
            </w:pPr>
            <w:r>
              <w:rPr>
                <w:rFonts w:eastAsia="標楷體" w:hint="eastAsia"/>
                <w:color w:val="000000" w:themeColor="text1"/>
                <w:sz w:val="22"/>
                <w:szCs w:val="22"/>
              </w:rPr>
              <w:t>3</w:t>
            </w:r>
            <w:r w:rsidR="000D3F7C">
              <w:rPr>
                <w:rFonts w:eastAsia="標楷體" w:hint="eastAsia"/>
                <w:color w:val="000000" w:themeColor="text1"/>
                <w:sz w:val="22"/>
                <w:szCs w:val="22"/>
              </w:rPr>
              <w:t>.</w:t>
            </w:r>
            <w:r>
              <w:rPr>
                <w:rFonts w:eastAsia="標楷體" w:hint="eastAsia"/>
                <w:color w:val="000000" w:themeColor="text1"/>
                <w:sz w:val="22"/>
                <w:szCs w:val="22"/>
              </w:rPr>
              <w:t>4</w:t>
            </w:r>
          </w:p>
        </w:tc>
      </w:tr>
      <w:tr w:rsidR="000D3F7C" w:rsidRPr="00AB1F86" w:rsidTr="001D245C">
        <w:trPr>
          <w:trHeight w:val="243"/>
          <w:jc w:val="center"/>
        </w:trPr>
        <w:tc>
          <w:tcPr>
            <w:tcW w:w="1712" w:type="pct"/>
            <w:tcBorders>
              <w:bottom w:val="single" w:sz="4" w:space="0" w:color="auto"/>
              <w:right w:val="single" w:sz="4" w:space="0" w:color="auto"/>
            </w:tcBorders>
            <w:shd w:val="clear" w:color="auto" w:fill="auto"/>
            <w:vAlign w:val="center"/>
          </w:tcPr>
          <w:p w:rsidR="000D3F7C" w:rsidRPr="00AB1F86" w:rsidRDefault="000D3F7C" w:rsidP="00404289">
            <w:pPr>
              <w:adjustRightInd w:val="0"/>
              <w:snapToGrid w:val="0"/>
              <w:spacing w:line="240" w:lineRule="exact"/>
              <w:jc w:val="both"/>
              <w:rPr>
                <w:rFonts w:eastAsia="標楷體"/>
                <w:color w:val="000000" w:themeColor="text1"/>
                <w:sz w:val="22"/>
                <w:szCs w:val="22"/>
              </w:rPr>
            </w:pPr>
            <w:r w:rsidRPr="00AB1F86">
              <w:rPr>
                <w:rFonts w:eastAsia="標楷體"/>
                <w:color w:val="000000" w:themeColor="text1"/>
                <w:sz w:val="22"/>
                <w:szCs w:val="22"/>
              </w:rPr>
              <w:t xml:space="preserve"> M2</w:t>
            </w:r>
            <w:r w:rsidRPr="00AB1F86">
              <w:rPr>
                <w:rFonts w:eastAsia="標楷體"/>
                <w:color w:val="000000" w:themeColor="text1"/>
                <w:sz w:val="22"/>
                <w:szCs w:val="22"/>
              </w:rPr>
              <w:t>增加率</w:t>
            </w:r>
          </w:p>
        </w:tc>
        <w:tc>
          <w:tcPr>
            <w:tcW w:w="401" w:type="pct"/>
            <w:tcBorders>
              <w:left w:val="single" w:sz="4" w:space="0" w:color="auto"/>
              <w:bottom w:val="single" w:sz="4" w:space="0" w:color="auto"/>
              <w:right w:val="single" w:sz="4" w:space="0" w:color="auto"/>
            </w:tcBorders>
            <w:shd w:val="clear" w:color="auto" w:fill="auto"/>
            <w:vAlign w:val="center"/>
          </w:tcPr>
          <w:p w:rsidR="000D3F7C" w:rsidRPr="00AB1F86" w:rsidRDefault="000D3F7C" w:rsidP="00404289">
            <w:pPr>
              <w:adjustRightInd w:val="0"/>
              <w:snapToGrid w:val="0"/>
              <w:spacing w:line="240" w:lineRule="exact"/>
              <w:ind w:rightChars="50" w:right="120"/>
              <w:jc w:val="center"/>
              <w:rPr>
                <w:rFonts w:eastAsia="標楷體"/>
                <w:color w:val="000000" w:themeColor="text1"/>
                <w:sz w:val="22"/>
                <w:szCs w:val="22"/>
              </w:rPr>
            </w:pPr>
            <w:r w:rsidRPr="00AB1F86">
              <w:rPr>
                <w:rFonts w:eastAsia="標楷體"/>
                <w:color w:val="000000" w:themeColor="text1"/>
                <w:sz w:val="22"/>
              </w:rPr>
              <w:t>8.1</w:t>
            </w:r>
          </w:p>
        </w:tc>
        <w:tc>
          <w:tcPr>
            <w:tcW w:w="412" w:type="pct"/>
            <w:tcBorders>
              <w:left w:val="single" w:sz="4" w:space="0" w:color="auto"/>
              <w:bottom w:val="single" w:sz="4" w:space="0" w:color="auto"/>
              <w:right w:val="single" w:sz="4" w:space="0" w:color="auto"/>
            </w:tcBorders>
          </w:tcPr>
          <w:p w:rsidR="000D3F7C" w:rsidRPr="00AB1F86" w:rsidRDefault="001D245C" w:rsidP="00404289">
            <w:pPr>
              <w:adjustRightInd w:val="0"/>
              <w:snapToGrid w:val="0"/>
              <w:spacing w:line="240" w:lineRule="exact"/>
              <w:ind w:rightChars="50" w:right="120"/>
              <w:jc w:val="center"/>
              <w:rPr>
                <w:rFonts w:eastAsia="標楷體"/>
                <w:color w:val="000000" w:themeColor="text1"/>
                <w:sz w:val="22"/>
              </w:rPr>
            </w:pPr>
            <w:r>
              <w:rPr>
                <w:rFonts w:eastAsia="標楷體" w:hint="eastAsia"/>
                <w:color w:val="000000" w:themeColor="text1"/>
                <w:sz w:val="22"/>
              </w:rPr>
              <w:t>8.2</w:t>
            </w:r>
          </w:p>
        </w:tc>
        <w:tc>
          <w:tcPr>
            <w:tcW w:w="412" w:type="pct"/>
            <w:tcBorders>
              <w:left w:val="single" w:sz="4" w:space="0" w:color="auto"/>
              <w:bottom w:val="single" w:sz="4" w:space="0" w:color="auto"/>
              <w:right w:val="single" w:sz="4" w:space="0" w:color="auto"/>
            </w:tcBorders>
            <w:vAlign w:val="center"/>
          </w:tcPr>
          <w:p w:rsidR="000D3F7C" w:rsidRPr="00AB1F86" w:rsidRDefault="000D3F7C" w:rsidP="00404289">
            <w:pPr>
              <w:adjustRightInd w:val="0"/>
              <w:snapToGrid w:val="0"/>
              <w:spacing w:line="240" w:lineRule="exact"/>
              <w:ind w:rightChars="50" w:right="120"/>
              <w:jc w:val="center"/>
              <w:rPr>
                <w:rFonts w:eastAsia="標楷體"/>
                <w:color w:val="000000" w:themeColor="text1"/>
                <w:sz w:val="22"/>
                <w:szCs w:val="22"/>
              </w:rPr>
            </w:pPr>
            <w:r w:rsidRPr="00AB1F86">
              <w:rPr>
                <w:rFonts w:eastAsia="標楷體"/>
                <w:color w:val="000000" w:themeColor="text1"/>
                <w:sz w:val="22"/>
              </w:rPr>
              <w:t>8.0</w:t>
            </w:r>
          </w:p>
        </w:tc>
        <w:tc>
          <w:tcPr>
            <w:tcW w:w="412" w:type="pct"/>
            <w:tcBorders>
              <w:left w:val="single" w:sz="4" w:space="0" w:color="auto"/>
              <w:bottom w:val="single" w:sz="4" w:space="0" w:color="auto"/>
              <w:right w:val="single" w:sz="4" w:space="0" w:color="auto"/>
            </w:tcBorders>
            <w:vAlign w:val="center"/>
          </w:tcPr>
          <w:p w:rsidR="000D3F7C" w:rsidRPr="00AB1F86" w:rsidRDefault="000D3F7C" w:rsidP="00404289">
            <w:pPr>
              <w:adjustRightInd w:val="0"/>
              <w:snapToGrid w:val="0"/>
              <w:spacing w:line="240" w:lineRule="exact"/>
              <w:ind w:rightChars="50" w:right="120"/>
              <w:jc w:val="center"/>
              <w:rPr>
                <w:rFonts w:eastAsia="標楷體"/>
                <w:color w:val="000000" w:themeColor="text1"/>
                <w:sz w:val="22"/>
                <w:szCs w:val="22"/>
              </w:rPr>
            </w:pPr>
            <w:r w:rsidRPr="00AB1F86">
              <w:rPr>
                <w:rFonts w:eastAsia="標楷體"/>
                <w:color w:val="000000" w:themeColor="text1"/>
                <w:sz w:val="22"/>
              </w:rPr>
              <w:t>8.3</w:t>
            </w:r>
          </w:p>
        </w:tc>
        <w:tc>
          <w:tcPr>
            <w:tcW w:w="418" w:type="pct"/>
            <w:tcBorders>
              <w:left w:val="single" w:sz="4" w:space="0" w:color="auto"/>
              <w:bottom w:val="single" w:sz="4" w:space="0" w:color="auto"/>
              <w:right w:val="single" w:sz="4" w:space="0" w:color="auto"/>
            </w:tcBorders>
            <w:shd w:val="clear" w:color="auto" w:fill="auto"/>
            <w:vAlign w:val="center"/>
          </w:tcPr>
          <w:p w:rsidR="000D3F7C" w:rsidRPr="00AB1F86" w:rsidRDefault="000D3F7C" w:rsidP="00404289">
            <w:pPr>
              <w:adjustRightInd w:val="0"/>
              <w:snapToGrid w:val="0"/>
              <w:spacing w:line="240" w:lineRule="exact"/>
              <w:ind w:rightChars="50" w:right="120"/>
              <w:jc w:val="center"/>
              <w:rPr>
                <w:rFonts w:eastAsia="標楷體"/>
                <w:color w:val="000000" w:themeColor="text1"/>
                <w:sz w:val="22"/>
                <w:szCs w:val="22"/>
              </w:rPr>
            </w:pPr>
            <w:r w:rsidRPr="00AB1F86">
              <w:rPr>
                <w:rFonts w:eastAsia="標楷體"/>
                <w:color w:val="000000" w:themeColor="text1"/>
                <w:sz w:val="22"/>
              </w:rPr>
              <w:t>8.1</w:t>
            </w:r>
          </w:p>
        </w:tc>
        <w:tc>
          <w:tcPr>
            <w:tcW w:w="406" w:type="pct"/>
            <w:tcBorders>
              <w:left w:val="single" w:sz="4" w:space="0" w:color="auto"/>
              <w:bottom w:val="single" w:sz="4" w:space="0" w:color="auto"/>
            </w:tcBorders>
            <w:shd w:val="clear" w:color="auto" w:fill="auto"/>
            <w:vAlign w:val="center"/>
          </w:tcPr>
          <w:p w:rsidR="000D3F7C" w:rsidRPr="00AB1F86" w:rsidRDefault="000D3F7C" w:rsidP="00404289">
            <w:pPr>
              <w:adjustRightInd w:val="0"/>
              <w:snapToGrid w:val="0"/>
              <w:spacing w:line="240" w:lineRule="exact"/>
              <w:ind w:rightChars="50" w:right="120"/>
              <w:jc w:val="center"/>
              <w:rPr>
                <w:rFonts w:eastAsia="標楷體"/>
                <w:color w:val="000000" w:themeColor="text1"/>
                <w:sz w:val="22"/>
                <w:szCs w:val="22"/>
              </w:rPr>
            </w:pPr>
            <w:r w:rsidRPr="00AB1F86">
              <w:rPr>
                <w:rFonts w:eastAsia="標楷體"/>
                <w:color w:val="000000" w:themeColor="text1"/>
                <w:sz w:val="22"/>
                <w:szCs w:val="22"/>
              </w:rPr>
              <w:t>8.6</w:t>
            </w:r>
          </w:p>
        </w:tc>
        <w:tc>
          <w:tcPr>
            <w:tcW w:w="412" w:type="pct"/>
            <w:tcBorders>
              <w:left w:val="single" w:sz="4" w:space="0" w:color="auto"/>
              <w:bottom w:val="single" w:sz="4" w:space="0" w:color="auto"/>
            </w:tcBorders>
            <w:vAlign w:val="center"/>
          </w:tcPr>
          <w:p w:rsidR="000D3F7C" w:rsidRPr="00AB1F86" w:rsidRDefault="000D3F7C" w:rsidP="00404289">
            <w:pPr>
              <w:adjustRightInd w:val="0"/>
              <w:snapToGrid w:val="0"/>
              <w:spacing w:line="240" w:lineRule="exact"/>
              <w:ind w:rightChars="50" w:right="120"/>
              <w:jc w:val="center"/>
              <w:rPr>
                <w:rFonts w:eastAsia="標楷體"/>
                <w:color w:val="000000" w:themeColor="text1"/>
                <w:sz w:val="22"/>
                <w:szCs w:val="22"/>
              </w:rPr>
            </w:pPr>
            <w:r w:rsidRPr="00AB1F86">
              <w:rPr>
                <w:rFonts w:eastAsia="標楷體"/>
                <w:color w:val="000000" w:themeColor="text1"/>
                <w:sz w:val="22"/>
                <w:szCs w:val="22"/>
              </w:rPr>
              <w:t>8.5</w:t>
            </w:r>
          </w:p>
        </w:tc>
        <w:tc>
          <w:tcPr>
            <w:tcW w:w="415" w:type="pct"/>
            <w:tcBorders>
              <w:left w:val="single" w:sz="4" w:space="0" w:color="auto"/>
              <w:bottom w:val="single" w:sz="4" w:space="0" w:color="auto"/>
            </w:tcBorders>
            <w:vAlign w:val="center"/>
          </w:tcPr>
          <w:p w:rsidR="000D3F7C" w:rsidRPr="00AB1F86" w:rsidRDefault="001D245C" w:rsidP="001D245C">
            <w:pPr>
              <w:adjustRightInd w:val="0"/>
              <w:snapToGrid w:val="0"/>
              <w:spacing w:line="240" w:lineRule="exact"/>
              <w:ind w:rightChars="50" w:right="120"/>
              <w:jc w:val="center"/>
              <w:rPr>
                <w:rFonts w:eastAsia="標楷體"/>
                <w:color w:val="000000" w:themeColor="text1"/>
                <w:sz w:val="22"/>
                <w:szCs w:val="22"/>
              </w:rPr>
            </w:pPr>
            <w:r>
              <w:rPr>
                <w:rFonts w:eastAsia="標楷體" w:hint="eastAsia"/>
                <w:color w:val="000000" w:themeColor="text1"/>
                <w:sz w:val="22"/>
                <w:szCs w:val="22"/>
              </w:rPr>
              <w:t>8</w:t>
            </w:r>
            <w:r w:rsidR="000D3F7C">
              <w:rPr>
                <w:rFonts w:eastAsia="標楷體" w:hint="eastAsia"/>
                <w:color w:val="000000" w:themeColor="text1"/>
                <w:sz w:val="22"/>
                <w:szCs w:val="22"/>
              </w:rPr>
              <w:t>.</w:t>
            </w:r>
            <w:r>
              <w:rPr>
                <w:rFonts w:eastAsia="標楷體" w:hint="eastAsia"/>
                <w:color w:val="000000" w:themeColor="text1"/>
                <w:sz w:val="22"/>
                <w:szCs w:val="22"/>
              </w:rPr>
              <w:t>4</w:t>
            </w:r>
          </w:p>
        </w:tc>
      </w:tr>
      <w:tr w:rsidR="000D3F7C" w:rsidRPr="00AB1F86" w:rsidTr="001D245C">
        <w:trPr>
          <w:trHeight w:val="173"/>
          <w:jc w:val="center"/>
        </w:trPr>
        <w:tc>
          <w:tcPr>
            <w:tcW w:w="1712" w:type="pct"/>
            <w:tcBorders>
              <w:top w:val="single" w:sz="4" w:space="0" w:color="auto"/>
              <w:right w:val="single" w:sz="4" w:space="0" w:color="auto"/>
            </w:tcBorders>
            <w:shd w:val="clear" w:color="auto" w:fill="auto"/>
            <w:vAlign w:val="center"/>
          </w:tcPr>
          <w:p w:rsidR="000D3F7C" w:rsidRPr="00AB1F86" w:rsidRDefault="000D3F7C" w:rsidP="00404289">
            <w:pPr>
              <w:adjustRightInd w:val="0"/>
              <w:snapToGrid w:val="0"/>
              <w:spacing w:line="240" w:lineRule="exact"/>
              <w:jc w:val="both"/>
              <w:rPr>
                <w:rFonts w:eastAsia="標楷體"/>
                <w:b/>
                <w:bCs/>
                <w:color w:val="000000" w:themeColor="text1"/>
                <w:sz w:val="22"/>
                <w:szCs w:val="22"/>
              </w:rPr>
            </w:pPr>
            <w:r w:rsidRPr="00AB1F86">
              <w:rPr>
                <w:rFonts w:eastAsia="標楷體"/>
                <w:b/>
                <w:bCs/>
                <w:color w:val="000000" w:themeColor="text1"/>
                <w:sz w:val="22"/>
                <w:szCs w:val="22"/>
              </w:rPr>
              <w:t>股</w:t>
            </w:r>
            <w:proofErr w:type="gramStart"/>
            <w:r w:rsidRPr="00AB1F86">
              <w:rPr>
                <w:rFonts w:eastAsia="標楷體"/>
                <w:b/>
                <w:bCs/>
                <w:color w:val="000000" w:themeColor="text1"/>
                <w:sz w:val="22"/>
                <w:szCs w:val="22"/>
              </w:rPr>
              <w:t>匯</w:t>
            </w:r>
            <w:proofErr w:type="gramEnd"/>
            <w:r w:rsidRPr="00AB1F86">
              <w:rPr>
                <w:rFonts w:eastAsia="標楷體"/>
                <w:b/>
                <w:bCs/>
                <w:color w:val="000000" w:themeColor="text1"/>
                <w:sz w:val="22"/>
                <w:szCs w:val="22"/>
              </w:rPr>
              <w:t>市（期底數）</w:t>
            </w:r>
          </w:p>
        </w:tc>
        <w:tc>
          <w:tcPr>
            <w:tcW w:w="401" w:type="pct"/>
            <w:tcBorders>
              <w:top w:val="single" w:sz="4" w:space="0" w:color="auto"/>
              <w:left w:val="single" w:sz="4" w:space="0" w:color="auto"/>
              <w:right w:val="single" w:sz="4" w:space="0" w:color="auto"/>
            </w:tcBorders>
            <w:shd w:val="clear" w:color="auto" w:fill="auto"/>
            <w:vAlign w:val="center"/>
          </w:tcPr>
          <w:p w:rsidR="000D3F7C" w:rsidRPr="00AB1F86" w:rsidRDefault="000D3F7C" w:rsidP="00404289">
            <w:pPr>
              <w:adjustRightInd w:val="0"/>
              <w:snapToGrid w:val="0"/>
              <w:spacing w:line="240" w:lineRule="exact"/>
              <w:ind w:rightChars="50" w:right="120"/>
              <w:jc w:val="center"/>
              <w:rPr>
                <w:rFonts w:eastAsia="標楷體"/>
                <w:bCs/>
                <w:color w:val="000000" w:themeColor="text1"/>
                <w:sz w:val="22"/>
                <w:szCs w:val="22"/>
              </w:rPr>
            </w:pPr>
          </w:p>
        </w:tc>
        <w:tc>
          <w:tcPr>
            <w:tcW w:w="412" w:type="pct"/>
            <w:tcBorders>
              <w:top w:val="single" w:sz="4" w:space="0" w:color="auto"/>
              <w:left w:val="single" w:sz="4" w:space="0" w:color="auto"/>
              <w:right w:val="single" w:sz="4" w:space="0" w:color="auto"/>
            </w:tcBorders>
          </w:tcPr>
          <w:p w:rsidR="000D3F7C" w:rsidRPr="00AB1F86" w:rsidRDefault="000D3F7C" w:rsidP="00404289">
            <w:pPr>
              <w:adjustRightInd w:val="0"/>
              <w:snapToGrid w:val="0"/>
              <w:spacing w:line="240" w:lineRule="exact"/>
              <w:ind w:rightChars="50" w:right="120"/>
              <w:jc w:val="center"/>
              <w:rPr>
                <w:rFonts w:eastAsia="標楷體"/>
                <w:bCs/>
                <w:color w:val="000000" w:themeColor="text1"/>
                <w:sz w:val="22"/>
                <w:szCs w:val="22"/>
              </w:rPr>
            </w:pPr>
          </w:p>
        </w:tc>
        <w:tc>
          <w:tcPr>
            <w:tcW w:w="412" w:type="pct"/>
            <w:tcBorders>
              <w:top w:val="single" w:sz="4" w:space="0" w:color="auto"/>
              <w:left w:val="single" w:sz="4" w:space="0" w:color="auto"/>
              <w:right w:val="single" w:sz="4" w:space="0" w:color="auto"/>
            </w:tcBorders>
            <w:vAlign w:val="center"/>
          </w:tcPr>
          <w:p w:rsidR="000D3F7C" w:rsidRPr="00AB1F86" w:rsidRDefault="000D3F7C" w:rsidP="00404289">
            <w:pPr>
              <w:adjustRightInd w:val="0"/>
              <w:snapToGrid w:val="0"/>
              <w:spacing w:line="240" w:lineRule="exact"/>
              <w:ind w:rightChars="50" w:right="120"/>
              <w:jc w:val="center"/>
              <w:rPr>
                <w:rFonts w:eastAsia="標楷體"/>
                <w:bCs/>
                <w:color w:val="000000" w:themeColor="text1"/>
                <w:sz w:val="22"/>
                <w:szCs w:val="22"/>
              </w:rPr>
            </w:pPr>
          </w:p>
        </w:tc>
        <w:tc>
          <w:tcPr>
            <w:tcW w:w="412" w:type="pct"/>
            <w:tcBorders>
              <w:top w:val="single" w:sz="4" w:space="0" w:color="auto"/>
              <w:left w:val="single" w:sz="4" w:space="0" w:color="auto"/>
              <w:right w:val="single" w:sz="4" w:space="0" w:color="auto"/>
            </w:tcBorders>
            <w:vAlign w:val="center"/>
          </w:tcPr>
          <w:p w:rsidR="000D3F7C" w:rsidRPr="00AB1F86" w:rsidRDefault="000D3F7C" w:rsidP="00404289">
            <w:pPr>
              <w:adjustRightInd w:val="0"/>
              <w:snapToGrid w:val="0"/>
              <w:spacing w:line="240" w:lineRule="exact"/>
              <w:ind w:rightChars="50" w:right="120"/>
              <w:jc w:val="center"/>
              <w:rPr>
                <w:rFonts w:eastAsia="標楷體"/>
                <w:bCs/>
                <w:color w:val="000000" w:themeColor="text1"/>
                <w:sz w:val="22"/>
                <w:szCs w:val="22"/>
              </w:rPr>
            </w:pPr>
          </w:p>
        </w:tc>
        <w:tc>
          <w:tcPr>
            <w:tcW w:w="418" w:type="pct"/>
            <w:tcBorders>
              <w:top w:val="single" w:sz="4" w:space="0" w:color="auto"/>
              <w:left w:val="single" w:sz="4" w:space="0" w:color="auto"/>
              <w:right w:val="single" w:sz="4" w:space="0" w:color="auto"/>
            </w:tcBorders>
            <w:shd w:val="clear" w:color="auto" w:fill="auto"/>
            <w:vAlign w:val="center"/>
          </w:tcPr>
          <w:p w:rsidR="000D3F7C" w:rsidRPr="00AB1F86" w:rsidRDefault="000D3F7C" w:rsidP="00404289">
            <w:pPr>
              <w:adjustRightInd w:val="0"/>
              <w:snapToGrid w:val="0"/>
              <w:spacing w:line="240" w:lineRule="exact"/>
              <w:ind w:rightChars="50" w:right="120"/>
              <w:jc w:val="center"/>
              <w:rPr>
                <w:rFonts w:eastAsia="標楷體"/>
                <w:bCs/>
                <w:color w:val="000000" w:themeColor="text1"/>
                <w:sz w:val="22"/>
                <w:szCs w:val="22"/>
              </w:rPr>
            </w:pPr>
          </w:p>
        </w:tc>
        <w:tc>
          <w:tcPr>
            <w:tcW w:w="406" w:type="pct"/>
            <w:tcBorders>
              <w:top w:val="single" w:sz="4" w:space="0" w:color="auto"/>
              <w:left w:val="single" w:sz="4" w:space="0" w:color="auto"/>
            </w:tcBorders>
            <w:shd w:val="clear" w:color="auto" w:fill="auto"/>
            <w:vAlign w:val="center"/>
          </w:tcPr>
          <w:p w:rsidR="000D3F7C" w:rsidRPr="00AB1F86" w:rsidRDefault="000D3F7C" w:rsidP="00404289">
            <w:pPr>
              <w:adjustRightInd w:val="0"/>
              <w:snapToGrid w:val="0"/>
              <w:spacing w:line="240" w:lineRule="exact"/>
              <w:ind w:rightChars="50" w:right="120"/>
              <w:jc w:val="center"/>
              <w:rPr>
                <w:rFonts w:eastAsia="標楷體"/>
                <w:bCs/>
                <w:color w:val="000000" w:themeColor="text1"/>
                <w:sz w:val="22"/>
                <w:szCs w:val="22"/>
              </w:rPr>
            </w:pPr>
          </w:p>
        </w:tc>
        <w:tc>
          <w:tcPr>
            <w:tcW w:w="412" w:type="pct"/>
            <w:tcBorders>
              <w:top w:val="single" w:sz="4" w:space="0" w:color="auto"/>
              <w:left w:val="single" w:sz="4" w:space="0" w:color="auto"/>
            </w:tcBorders>
            <w:vAlign w:val="center"/>
          </w:tcPr>
          <w:p w:rsidR="000D3F7C" w:rsidRPr="00AB1F86" w:rsidRDefault="000D3F7C" w:rsidP="00404289">
            <w:pPr>
              <w:adjustRightInd w:val="0"/>
              <w:snapToGrid w:val="0"/>
              <w:spacing w:line="240" w:lineRule="exact"/>
              <w:ind w:rightChars="50" w:right="120"/>
              <w:jc w:val="center"/>
              <w:rPr>
                <w:rFonts w:eastAsia="標楷體"/>
                <w:bCs/>
                <w:color w:val="000000" w:themeColor="text1"/>
                <w:sz w:val="22"/>
                <w:szCs w:val="22"/>
              </w:rPr>
            </w:pPr>
          </w:p>
        </w:tc>
        <w:tc>
          <w:tcPr>
            <w:tcW w:w="415" w:type="pct"/>
            <w:tcBorders>
              <w:top w:val="single" w:sz="4" w:space="0" w:color="auto"/>
              <w:left w:val="single" w:sz="4" w:space="0" w:color="auto"/>
            </w:tcBorders>
            <w:vAlign w:val="center"/>
          </w:tcPr>
          <w:p w:rsidR="000D3F7C" w:rsidRPr="00AB1F86" w:rsidRDefault="000D3F7C" w:rsidP="00404289">
            <w:pPr>
              <w:adjustRightInd w:val="0"/>
              <w:snapToGrid w:val="0"/>
              <w:spacing w:line="240" w:lineRule="exact"/>
              <w:ind w:rightChars="50" w:right="120"/>
              <w:jc w:val="center"/>
              <w:rPr>
                <w:rFonts w:eastAsia="標楷體"/>
                <w:bCs/>
                <w:color w:val="000000" w:themeColor="text1"/>
                <w:sz w:val="22"/>
                <w:szCs w:val="22"/>
              </w:rPr>
            </w:pPr>
          </w:p>
        </w:tc>
      </w:tr>
      <w:tr w:rsidR="000D3F7C" w:rsidRPr="00AB1F86" w:rsidTr="001D245C">
        <w:trPr>
          <w:trHeight w:val="229"/>
          <w:jc w:val="center"/>
        </w:trPr>
        <w:tc>
          <w:tcPr>
            <w:tcW w:w="1712" w:type="pct"/>
            <w:tcBorders>
              <w:right w:val="single" w:sz="4" w:space="0" w:color="auto"/>
            </w:tcBorders>
            <w:shd w:val="clear" w:color="auto" w:fill="auto"/>
            <w:vAlign w:val="center"/>
          </w:tcPr>
          <w:p w:rsidR="000D3F7C" w:rsidRPr="00AB1F86" w:rsidRDefault="000D3F7C" w:rsidP="00404289">
            <w:pPr>
              <w:widowControl/>
              <w:spacing w:line="240" w:lineRule="exact"/>
              <w:rPr>
                <w:rFonts w:eastAsia="標楷體"/>
                <w:color w:val="000000" w:themeColor="text1"/>
                <w:sz w:val="22"/>
                <w:szCs w:val="22"/>
              </w:rPr>
            </w:pPr>
            <w:r w:rsidRPr="00AB1F86">
              <w:rPr>
                <w:rFonts w:eastAsia="標楷體"/>
                <w:bCs/>
                <w:color w:val="000000" w:themeColor="text1"/>
                <w:kern w:val="0"/>
                <w:sz w:val="22"/>
                <w:szCs w:val="22"/>
              </w:rPr>
              <w:t xml:space="preserve"> </w:t>
            </w:r>
            <w:r w:rsidRPr="00AB1F86">
              <w:rPr>
                <w:rFonts w:eastAsia="標楷體"/>
                <w:bCs/>
                <w:color w:val="000000" w:themeColor="text1"/>
                <w:kern w:val="0"/>
                <w:sz w:val="22"/>
                <w:szCs w:val="22"/>
              </w:rPr>
              <w:t>股市</w:t>
            </w:r>
            <w:r w:rsidRPr="00AB1F86">
              <w:rPr>
                <w:rFonts w:eastAsia="標楷體"/>
                <w:bCs/>
                <w:color w:val="000000" w:themeColor="text1"/>
                <w:kern w:val="0"/>
                <w:sz w:val="22"/>
                <w:szCs w:val="22"/>
              </w:rPr>
              <w:t>-</w:t>
            </w:r>
            <w:r w:rsidRPr="00AB1F86">
              <w:rPr>
                <w:rFonts w:eastAsia="標楷體"/>
                <w:bCs/>
                <w:color w:val="000000" w:themeColor="text1"/>
                <w:kern w:val="0"/>
                <w:sz w:val="22"/>
                <w:szCs w:val="22"/>
              </w:rPr>
              <w:t>上海綜合指數上漲率</w:t>
            </w:r>
            <w:r w:rsidRPr="00AB1F86">
              <w:rPr>
                <w:rFonts w:eastAsia="標楷體"/>
                <w:bCs/>
                <w:color w:val="000000" w:themeColor="text1"/>
                <w:kern w:val="0"/>
                <w:sz w:val="22"/>
                <w:szCs w:val="22"/>
              </w:rPr>
              <w:t>*</w:t>
            </w:r>
          </w:p>
        </w:tc>
        <w:tc>
          <w:tcPr>
            <w:tcW w:w="401" w:type="pct"/>
            <w:tcBorders>
              <w:left w:val="single" w:sz="4" w:space="0" w:color="auto"/>
              <w:right w:val="single" w:sz="4" w:space="0" w:color="auto"/>
            </w:tcBorders>
            <w:shd w:val="clear" w:color="auto" w:fill="auto"/>
            <w:vAlign w:val="center"/>
          </w:tcPr>
          <w:p w:rsidR="000D3F7C" w:rsidRPr="00AB1F86" w:rsidRDefault="000D3F7C" w:rsidP="00404289">
            <w:pPr>
              <w:spacing w:line="240" w:lineRule="exact"/>
              <w:ind w:rightChars="50" w:right="120"/>
              <w:jc w:val="center"/>
              <w:rPr>
                <w:rFonts w:eastAsia="標楷體"/>
                <w:color w:val="000000" w:themeColor="text1"/>
                <w:sz w:val="22"/>
                <w:szCs w:val="22"/>
              </w:rPr>
            </w:pPr>
            <w:r w:rsidRPr="00AB1F86">
              <w:rPr>
                <w:rFonts w:eastAsia="標楷體"/>
                <w:color w:val="000000" w:themeColor="text1"/>
                <w:sz w:val="22"/>
              </w:rPr>
              <w:t>-24.6</w:t>
            </w:r>
          </w:p>
        </w:tc>
        <w:tc>
          <w:tcPr>
            <w:tcW w:w="412" w:type="pct"/>
            <w:tcBorders>
              <w:left w:val="single" w:sz="4" w:space="0" w:color="auto"/>
              <w:right w:val="single" w:sz="4" w:space="0" w:color="auto"/>
            </w:tcBorders>
          </w:tcPr>
          <w:p w:rsidR="000D3F7C" w:rsidRPr="00AB1F86" w:rsidRDefault="001D245C" w:rsidP="00404289">
            <w:pPr>
              <w:spacing w:line="240" w:lineRule="exact"/>
              <w:jc w:val="center"/>
              <w:rPr>
                <w:rFonts w:eastAsia="標楷體"/>
                <w:color w:val="000000" w:themeColor="text1"/>
                <w:sz w:val="22"/>
              </w:rPr>
            </w:pPr>
            <w:r>
              <w:rPr>
                <w:rFonts w:eastAsia="標楷體" w:hint="eastAsia"/>
                <w:color w:val="000000" w:themeColor="text1"/>
                <w:sz w:val="22"/>
              </w:rPr>
              <w:t>-1.7</w:t>
            </w:r>
          </w:p>
        </w:tc>
        <w:tc>
          <w:tcPr>
            <w:tcW w:w="412" w:type="pct"/>
            <w:tcBorders>
              <w:left w:val="single" w:sz="4" w:space="0" w:color="auto"/>
              <w:right w:val="single" w:sz="4" w:space="0" w:color="auto"/>
            </w:tcBorders>
            <w:vAlign w:val="center"/>
          </w:tcPr>
          <w:p w:rsidR="000D3F7C" w:rsidRPr="00AB1F86" w:rsidRDefault="000D3F7C" w:rsidP="00404289">
            <w:pPr>
              <w:spacing w:line="240" w:lineRule="exact"/>
              <w:jc w:val="center"/>
              <w:rPr>
                <w:rFonts w:eastAsia="標楷體"/>
                <w:color w:val="000000" w:themeColor="text1"/>
                <w:sz w:val="22"/>
                <w:szCs w:val="22"/>
              </w:rPr>
            </w:pPr>
            <w:r w:rsidRPr="00AB1F86">
              <w:rPr>
                <w:rFonts w:eastAsia="標楷體"/>
                <w:color w:val="000000" w:themeColor="text1"/>
                <w:sz w:val="22"/>
              </w:rPr>
              <w:t>-11.1</w:t>
            </w:r>
          </w:p>
        </w:tc>
        <w:tc>
          <w:tcPr>
            <w:tcW w:w="412" w:type="pct"/>
            <w:tcBorders>
              <w:left w:val="single" w:sz="4" w:space="0" w:color="auto"/>
              <w:right w:val="single" w:sz="4" w:space="0" w:color="auto"/>
            </w:tcBorders>
            <w:vAlign w:val="center"/>
          </w:tcPr>
          <w:p w:rsidR="000D3F7C" w:rsidRPr="00AB1F86" w:rsidRDefault="000D3F7C" w:rsidP="00404289">
            <w:pPr>
              <w:widowControl/>
              <w:spacing w:line="240" w:lineRule="exact"/>
              <w:ind w:rightChars="50" w:right="120"/>
              <w:jc w:val="center"/>
              <w:rPr>
                <w:rFonts w:eastAsia="標楷體"/>
                <w:color w:val="000000" w:themeColor="text1"/>
                <w:sz w:val="22"/>
                <w:szCs w:val="22"/>
              </w:rPr>
            </w:pPr>
            <w:r w:rsidRPr="00AB1F86">
              <w:rPr>
                <w:rFonts w:eastAsia="標楷體"/>
                <w:color w:val="000000" w:themeColor="text1"/>
                <w:sz w:val="22"/>
              </w:rPr>
              <w:t>-15.8</w:t>
            </w:r>
          </w:p>
        </w:tc>
        <w:tc>
          <w:tcPr>
            <w:tcW w:w="418" w:type="pct"/>
            <w:tcBorders>
              <w:left w:val="single" w:sz="4" w:space="0" w:color="auto"/>
              <w:right w:val="single" w:sz="4" w:space="0" w:color="auto"/>
            </w:tcBorders>
            <w:shd w:val="clear" w:color="auto" w:fill="auto"/>
            <w:vAlign w:val="center"/>
          </w:tcPr>
          <w:p w:rsidR="000D3F7C" w:rsidRPr="00AB1F86" w:rsidRDefault="000D3F7C" w:rsidP="00404289">
            <w:pPr>
              <w:spacing w:line="240" w:lineRule="exact"/>
              <w:ind w:rightChars="50" w:right="120"/>
              <w:jc w:val="center"/>
              <w:rPr>
                <w:rFonts w:eastAsia="標楷體"/>
                <w:color w:val="000000" w:themeColor="text1"/>
                <w:sz w:val="22"/>
                <w:szCs w:val="22"/>
              </w:rPr>
            </w:pPr>
            <w:r w:rsidRPr="00AB1F86">
              <w:rPr>
                <w:rFonts w:eastAsia="標楷體"/>
                <w:color w:val="000000" w:themeColor="text1"/>
                <w:sz w:val="22"/>
              </w:rPr>
              <w:t>-24.6</w:t>
            </w:r>
          </w:p>
        </w:tc>
        <w:tc>
          <w:tcPr>
            <w:tcW w:w="406" w:type="pct"/>
            <w:tcBorders>
              <w:left w:val="single" w:sz="4" w:space="0" w:color="auto"/>
            </w:tcBorders>
            <w:shd w:val="clear" w:color="auto" w:fill="auto"/>
            <w:vAlign w:val="center"/>
          </w:tcPr>
          <w:p w:rsidR="000D3F7C" w:rsidRPr="00AB1F86" w:rsidRDefault="000D3F7C" w:rsidP="00404289">
            <w:pPr>
              <w:widowControl/>
              <w:spacing w:line="240" w:lineRule="exact"/>
              <w:ind w:rightChars="50" w:right="120"/>
              <w:jc w:val="center"/>
              <w:rPr>
                <w:rFonts w:eastAsia="標楷體"/>
                <w:color w:val="000000" w:themeColor="text1"/>
                <w:sz w:val="22"/>
                <w:szCs w:val="22"/>
              </w:rPr>
            </w:pPr>
            <w:r w:rsidRPr="00AB1F86">
              <w:rPr>
                <w:rFonts w:eastAsia="標楷體"/>
                <w:color w:val="000000" w:themeColor="text1"/>
                <w:sz w:val="22"/>
                <w:szCs w:val="22"/>
              </w:rPr>
              <w:t>23.9</w:t>
            </w:r>
          </w:p>
        </w:tc>
        <w:tc>
          <w:tcPr>
            <w:tcW w:w="412" w:type="pct"/>
            <w:tcBorders>
              <w:left w:val="single" w:sz="4" w:space="0" w:color="auto"/>
            </w:tcBorders>
            <w:vAlign w:val="center"/>
          </w:tcPr>
          <w:p w:rsidR="000D3F7C" w:rsidRPr="00AB1F86" w:rsidRDefault="000D3F7C" w:rsidP="00404289">
            <w:pPr>
              <w:widowControl/>
              <w:spacing w:line="240" w:lineRule="exact"/>
              <w:ind w:rightChars="50" w:right="120"/>
              <w:jc w:val="center"/>
              <w:rPr>
                <w:rFonts w:eastAsia="標楷體"/>
                <w:color w:val="000000" w:themeColor="text1"/>
                <w:sz w:val="22"/>
                <w:szCs w:val="22"/>
              </w:rPr>
            </w:pPr>
            <w:r w:rsidRPr="00AB1F86">
              <w:rPr>
                <w:rFonts w:eastAsia="標楷體"/>
                <w:color w:val="000000" w:themeColor="text1"/>
                <w:sz w:val="22"/>
                <w:szCs w:val="22"/>
              </w:rPr>
              <w:t>-3.6</w:t>
            </w:r>
          </w:p>
        </w:tc>
        <w:tc>
          <w:tcPr>
            <w:tcW w:w="415" w:type="pct"/>
            <w:tcBorders>
              <w:left w:val="single" w:sz="4" w:space="0" w:color="auto"/>
            </w:tcBorders>
            <w:vAlign w:val="center"/>
          </w:tcPr>
          <w:p w:rsidR="000D3F7C" w:rsidRPr="00AB1F86" w:rsidRDefault="000D3F7C" w:rsidP="00404289">
            <w:pPr>
              <w:widowControl/>
              <w:spacing w:line="240" w:lineRule="exact"/>
              <w:ind w:rightChars="50" w:right="120"/>
              <w:jc w:val="center"/>
              <w:rPr>
                <w:rFonts w:eastAsia="標楷體"/>
                <w:color w:val="000000" w:themeColor="text1"/>
                <w:sz w:val="22"/>
                <w:szCs w:val="22"/>
              </w:rPr>
            </w:pPr>
            <w:r>
              <w:rPr>
                <w:rFonts w:eastAsia="標楷體" w:hint="eastAsia"/>
                <w:color w:val="000000" w:themeColor="text1"/>
                <w:sz w:val="22"/>
                <w:szCs w:val="22"/>
              </w:rPr>
              <w:t>-2.5</w:t>
            </w:r>
          </w:p>
        </w:tc>
      </w:tr>
      <w:tr w:rsidR="000D3F7C" w:rsidRPr="00AB1F86" w:rsidTr="001D245C">
        <w:trPr>
          <w:trHeight w:val="261"/>
          <w:jc w:val="center"/>
        </w:trPr>
        <w:tc>
          <w:tcPr>
            <w:tcW w:w="1712" w:type="pct"/>
            <w:tcBorders>
              <w:right w:val="single" w:sz="4" w:space="0" w:color="auto"/>
            </w:tcBorders>
            <w:shd w:val="clear" w:color="auto" w:fill="auto"/>
            <w:vAlign w:val="center"/>
          </w:tcPr>
          <w:p w:rsidR="000D3F7C" w:rsidRPr="00AB1F86" w:rsidRDefault="000D3F7C" w:rsidP="00404289">
            <w:pPr>
              <w:widowControl/>
              <w:spacing w:line="240" w:lineRule="exact"/>
              <w:ind w:firstLineChars="253" w:firstLine="557"/>
              <w:rPr>
                <w:rFonts w:eastAsia="標楷體"/>
                <w:bCs/>
                <w:color w:val="000000" w:themeColor="text1"/>
                <w:kern w:val="0"/>
                <w:sz w:val="22"/>
                <w:szCs w:val="22"/>
              </w:rPr>
            </w:pPr>
            <w:r w:rsidRPr="00AB1F86">
              <w:rPr>
                <w:rFonts w:eastAsia="標楷體"/>
                <w:bCs/>
                <w:color w:val="000000" w:themeColor="text1"/>
                <w:kern w:val="0"/>
                <w:sz w:val="22"/>
                <w:szCs w:val="22"/>
              </w:rPr>
              <w:t>-</w:t>
            </w:r>
            <w:r w:rsidRPr="00AB1F86">
              <w:rPr>
                <w:rFonts w:eastAsia="標楷體"/>
                <w:bCs/>
                <w:color w:val="000000" w:themeColor="text1"/>
                <w:kern w:val="0"/>
                <w:sz w:val="22"/>
                <w:szCs w:val="22"/>
              </w:rPr>
              <w:t>深圳綜合指數上漲率</w:t>
            </w:r>
            <w:r w:rsidRPr="00AB1F86">
              <w:rPr>
                <w:rFonts w:eastAsia="標楷體"/>
                <w:bCs/>
                <w:color w:val="000000" w:themeColor="text1"/>
                <w:kern w:val="0"/>
                <w:sz w:val="22"/>
                <w:szCs w:val="22"/>
              </w:rPr>
              <w:t>*</w:t>
            </w:r>
          </w:p>
        </w:tc>
        <w:tc>
          <w:tcPr>
            <w:tcW w:w="401" w:type="pct"/>
            <w:tcBorders>
              <w:left w:val="single" w:sz="4" w:space="0" w:color="auto"/>
              <w:right w:val="single" w:sz="4" w:space="0" w:color="auto"/>
            </w:tcBorders>
            <w:shd w:val="clear" w:color="auto" w:fill="auto"/>
            <w:vAlign w:val="center"/>
          </w:tcPr>
          <w:p w:rsidR="000D3F7C" w:rsidRPr="00AB1F86" w:rsidRDefault="000D3F7C" w:rsidP="00404289">
            <w:pPr>
              <w:spacing w:line="240" w:lineRule="exact"/>
              <w:ind w:rightChars="50" w:right="120"/>
              <w:jc w:val="center"/>
              <w:rPr>
                <w:rFonts w:eastAsia="標楷體"/>
                <w:color w:val="000000" w:themeColor="text1"/>
                <w:sz w:val="22"/>
              </w:rPr>
            </w:pPr>
            <w:r w:rsidRPr="00AB1F86">
              <w:rPr>
                <w:rFonts w:eastAsia="標楷體"/>
                <w:color w:val="000000" w:themeColor="text1"/>
                <w:sz w:val="22"/>
              </w:rPr>
              <w:t>-33.2</w:t>
            </w:r>
          </w:p>
        </w:tc>
        <w:tc>
          <w:tcPr>
            <w:tcW w:w="412" w:type="pct"/>
            <w:tcBorders>
              <w:left w:val="single" w:sz="4" w:space="0" w:color="auto"/>
              <w:right w:val="single" w:sz="4" w:space="0" w:color="auto"/>
            </w:tcBorders>
          </w:tcPr>
          <w:p w:rsidR="000D3F7C" w:rsidRPr="00AB1F86" w:rsidRDefault="001D245C" w:rsidP="00404289">
            <w:pPr>
              <w:spacing w:line="240" w:lineRule="exact"/>
              <w:jc w:val="center"/>
              <w:rPr>
                <w:rFonts w:eastAsia="標楷體"/>
                <w:color w:val="000000" w:themeColor="text1"/>
                <w:sz w:val="22"/>
              </w:rPr>
            </w:pPr>
            <w:r>
              <w:rPr>
                <w:rFonts w:eastAsia="標楷體" w:hint="eastAsia"/>
                <w:color w:val="000000" w:themeColor="text1"/>
                <w:sz w:val="22"/>
              </w:rPr>
              <w:t>-2.4</w:t>
            </w:r>
          </w:p>
        </w:tc>
        <w:tc>
          <w:tcPr>
            <w:tcW w:w="412" w:type="pct"/>
            <w:tcBorders>
              <w:left w:val="single" w:sz="4" w:space="0" w:color="auto"/>
              <w:right w:val="single" w:sz="4" w:space="0" w:color="auto"/>
            </w:tcBorders>
            <w:vAlign w:val="center"/>
          </w:tcPr>
          <w:p w:rsidR="000D3F7C" w:rsidRPr="00AB1F86" w:rsidRDefault="000D3F7C" w:rsidP="00404289">
            <w:pPr>
              <w:spacing w:line="240" w:lineRule="exact"/>
              <w:jc w:val="center"/>
              <w:rPr>
                <w:rFonts w:eastAsia="標楷體"/>
                <w:color w:val="000000" w:themeColor="text1"/>
                <w:sz w:val="22"/>
              </w:rPr>
            </w:pPr>
            <w:r w:rsidRPr="00AB1F86">
              <w:rPr>
                <w:rFonts w:eastAsia="標楷體"/>
                <w:color w:val="000000" w:themeColor="text1"/>
                <w:sz w:val="22"/>
              </w:rPr>
              <w:t>-13.3</w:t>
            </w:r>
          </w:p>
        </w:tc>
        <w:tc>
          <w:tcPr>
            <w:tcW w:w="412" w:type="pct"/>
            <w:tcBorders>
              <w:left w:val="single" w:sz="4" w:space="0" w:color="auto"/>
              <w:right w:val="single" w:sz="4" w:space="0" w:color="auto"/>
            </w:tcBorders>
            <w:vAlign w:val="center"/>
          </w:tcPr>
          <w:p w:rsidR="000D3F7C" w:rsidRPr="00AB1F86" w:rsidRDefault="000D3F7C" w:rsidP="00404289">
            <w:pPr>
              <w:widowControl/>
              <w:spacing w:line="240" w:lineRule="exact"/>
              <w:ind w:rightChars="50" w:right="120"/>
              <w:jc w:val="center"/>
              <w:rPr>
                <w:rFonts w:eastAsia="標楷體"/>
                <w:color w:val="000000" w:themeColor="text1"/>
                <w:sz w:val="22"/>
              </w:rPr>
            </w:pPr>
            <w:r w:rsidRPr="00AB1F86">
              <w:rPr>
                <w:rFonts w:eastAsia="標楷體"/>
                <w:color w:val="000000" w:themeColor="text1"/>
                <w:sz w:val="22"/>
              </w:rPr>
              <w:t>-10.3</w:t>
            </w:r>
          </w:p>
        </w:tc>
        <w:tc>
          <w:tcPr>
            <w:tcW w:w="418" w:type="pct"/>
            <w:tcBorders>
              <w:left w:val="single" w:sz="4" w:space="0" w:color="auto"/>
              <w:right w:val="single" w:sz="4" w:space="0" w:color="auto"/>
            </w:tcBorders>
            <w:shd w:val="clear" w:color="auto" w:fill="auto"/>
            <w:vAlign w:val="center"/>
          </w:tcPr>
          <w:p w:rsidR="000D3F7C" w:rsidRPr="00AB1F86" w:rsidRDefault="000D3F7C" w:rsidP="00404289">
            <w:pPr>
              <w:spacing w:line="240" w:lineRule="exact"/>
              <w:ind w:rightChars="50" w:right="120"/>
              <w:jc w:val="center"/>
              <w:rPr>
                <w:rFonts w:eastAsia="標楷體"/>
                <w:color w:val="000000" w:themeColor="text1"/>
                <w:sz w:val="22"/>
              </w:rPr>
            </w:pPr>
            <w:r w:rsidRPr="00AB1F86">
              <w:rPr>
                <w:rFonts w:eastAsia="標楷體"/>
                <w:color w:val="000000" w:themeColor="text1"/>
                <w:sz w:val="22"/>
              </w:rPr>
              <w:t>-12.0</w:t>
            </w:r>
          </w:p>
        </w:tc>
        <w:tc>
          <w:tcPr>
            <w:tcW w:w="406" w:type="pct"/>
            <w:tcBorders>
              <w:left w:val="single" w:sz="4" w:space="0" w:color="auto"/>
            </w:tcBorders>
            <w:shd w:val="clear" w:color="auto" w:fill="auto"/>
            <w:vAlign w:val="center"/>
          </w:tcPr>
          <w:p w:rsidR="000D3F7C" w:rsidRPr="00AB1F86" w:rsidRDefault="000D3F7C" w:rsidP="00404289">
            <w:pPr>
              <w:widowControl/>
              <w:spacing w:line="240" w:lineRule="exact"/>
              <w:ind w:rightChars="50" w:right="120"/>
              <w:jc w:val="center"/>
              <w:rPr>
                <w:rFonts w:eastAsia="標楷體"/>
                <w:color w:val="000000" w:themeColor="text1"/>
                <w:sz w:val="22"/>
                <w:szCs w:val="22"/>
              </w:rPr>
            </w:pPr>
            <w:r w:rsidRPr="00AB1F86">
              <w:rPr>
                <w:rFonts w:eastAsia="標楷體"/>
                <w:color w:val="000000" w:themeColor="text1"/>
                <w:sz w:val="22"/>
                <w:szCs w:val="22"/>
              </w:rPr>
              <w:t>33.7</w:t>
            </w:r>
          </w:p>
        </w:tc>
        <w:tc>
          <w:tcPr>
            <w:tcW w:w="412" w:type="pct"/>
            <w:tcBorders>
              <w:left w:val="single" w:sz="4" w:space="0" w:color="auto"/>
            </w:tcBorders>
            <w:vAlign w:val="center"/>
          </w:tcPr>
          <w:p w:rsidR="000D3F7C" w:rsidRPr="00AB1F86" w:rsidRDefault="000D3F7C" w:rsidP="00404289">
            <w:pPr>
              <w:widowControl/>
              <w:spacing w:line="240" w:lineRule="exact"/>
              <w:ind w:rightChars="50" w:right="120"/>
              <w:jc w:val="center"/>
              <w:rPr>
                <w:rFonts w:eastAsia="標楷體"/>
                <w:color w:val="000000" w:themeColor="text1"/>
                <w:sz w:val="22"/>
                <w:szCs w:val="22"/>
              </w:rPr>
            </w:pPr>
            <w:r w:rsidRPr="00AB1F86">
              <w:rPr>
                <w:rFonts w:eastAsia="標楷體"/>
                <w:color w:val="000000" w:themeColor="text1"/>
                <w:sz w:val="22"/>
                <w:szCs w:val="22"/>
              </w:rPr>
              <w:t>-7.8</w:t>
            </w:r>
          </w:p>
        </w:tc>
        <w:tc>
          <w:tcPr>
            <w:tcW w:w="415" w:type="pct"/>
            <w:tcBorders>
              <w:left w:val="single" w:sz="4" w:space="0" w:color="auto"/>
            </w:tcBorders>
            <w:vAlign w:val="center"/>
          </w:tcPr>
          <w:p w:rsidR="000D3F7C" w:rsidRPr="00AB1F86" w:rsidRDefault="000D3F7C" w:rsidP="00404289">
            <w:pPr>
              <w:widowControl/>
              <w:spacing w:line="240" w:lineRule="exact"/>
              <w:ind w:rightChars="50" w:right="120"/>
              <w:jc w:val="center"/>
              <w:rPr>
                <w:rFonts w:eastAsia="標楷體"/>
                <w:color w:val="000000" w:themeColor="text1"/>
                <w:sz w:val="22"/>
                <w:szCs w:val="22"/>
              </w:rPr>
            </w:pPr>
            <w:r>
              <w:rPr>
                <w:rFonts w:eastAsia="標楷體" w:hint="eastAsia"/>
                <w:color w:val="000000" w:themeColor="text1"/>
                <w:sz w:val="22"/>
                <w:szCs w:val="22"/>
              </w:rPr>
              <w:t>2.1</w:t>
            </w:r>
          </w:p>
        </w:tc>
      </w:tr>
      <w:tr w:rsidR="000D3F7C" w:rsidRPr="00AB1F86" w:rsidTr="001D245C">
        <w:trPr>
          <w:trHeight w:val="243"/>
          <w:jc w:val="center"/>
        </w:trPr>
        <w:tc>
          <w:tcPr>
            <w:tcW w:w="1712" w:type="pct"/>
            <w:tcBorders>
              <w:bottom w:val="single" w:sz="4" w:space="0" w:color="auto"/>
              <w:right w:val="single" w:sz="4" w:space="0" w:color="auto"/>
            </w:tcBorders>
            <w:shd w:val="clear" w:color="auto" w:fill="auto"/>
            <w:vAlign w:val="center"/>
          </w:tcPr>
          <w:p w:rsidR="000D3F7C" w:rsidRPr="00AB1F86" w:rsidRDefault="000D3F7C" w:rsidP="00404289">
            <w:pPr>
              <w:adjustRightInd w:val="0"/>
              <w:snapToGrid w:val="0"/>
              <w:spacing w:line="240" w:lineRule="exact"/>
              <w:jc w:val="both"/>
              <w:rPr>
                <w:rFonts w:eastAsia="標楷體"/>
                <w:color w:val="000000" w:themeColor="text1"/>
                <w:sz w:val="22"/>
                <w:szCs w:val="22"/>
              </w:rPr>
            </w:pPr>
            <w:r w:rsidRPr="00AB1F86">
              <w:rPr>
                <w:rFonts w:eastAsia="標楷體"/>
                <w:color w:val="000000" w:themeColor="text1"/>
                <w:sz w:val="22"/>
                <w:szCs w:val="22"/>
              </w:rPr>
              <w:t xml:space="preserve"> </w:t>
            </w:r>
            <w:r w:rsidRPr="00AB1F86">
              <w:rPr>
                <w:rFonts w:eastAsia="標楷體"/>
                <w:color w:val="000000" w:themeColor="text1"/>
                <w:sz w:val="22"/>
                <w:szCs w:val="22"/>
              </w:rPr>
              <w:t>人民幣兌美元升（貶）幅度</w:t>
            </w:r>
            <w:r w:rsidRPr="00AB1F86">
              <w:rPr>
                <w:rFonts w:eastAsia="標楷體"/>
                <w:color w:val="000000" w:themeColor="text1"/>
                <w:sz w:val="22"/>
                <w:szCs w:val="22"/>
              </w:rPr>
              <w:t>*</w:t>
            </w:r>
          </w:p>
        </w:tc>
        <w:tc>
          <w:tcPr>
            <w:tcW w:w="401" w:type="pct"/>
            <w:tcBorders>
              <w:left w:val="single" w:sz="4" w:space="0" w:color="auto"/>
              <w:bottom w:val="single" w:sz="4" w:space="0" w:color="auto"/>
              <w:right w:val="single" w:sz="4" w:space="0" w:color="auto"/>
            </w:tcBorders>
            <w:shd w:val="clear" w:color="auto" w:fill="auto"/>
            <w:vAlign w:val="center"/>
          </w:tcPr>
          <w:p w:rsidR="000D3F7C" w:rsidRPr="00AB1F86" w:rsidRDefault="000D3F7C" w:rsidP="00404289">
            <w:pPr>
              <w:adjustRightInd w:val="0"/>
              <w:snapToGrid w:val="0"/>
              <w:spacing w:line="240" w:lineRule="exact"/>
              <w:ind w:rightChars="50" w:right="120"/>
              <w:jc w:val="center"/>
              <w:rPr>
                <w:rFonts w:eastAsia="標楷體"/>
                <w:color w:val="000000" w:themeColor="text1"/>
                <w:sz w:val="22"/>
                <w:szCs w:val="22"/>
              </w:rPr>
            </w:pPr>
            <w:r w:rsidRPr="00AB1F86">
              <w:rPr>
                <w:rFonts w:eastAsia="標楷體"/>
                <w:color w:val="000000" w:themeColor="text1"/>
                <w:sz w:val="22"/>
              </w:rPr>
              <w:t>-5.0</w:t>
            </w:r>
          </w:p>
        </w:tc>
        <w:tc>
          <w:tcPr>
            <w:tcW w:w="412" w:type="pct"/>
            <w:tcBorders>
              <w:left w:val="single" w:sz="4" w:space="0" w:color="auto"/>
              <w:bottom w:val="single" w:sz="4" w:space="0" w:color="auto"/>
              <w:right w:val="single" w:sz="4" w:space="0" w:color="auto"/>
            </w:tcBorders>
          </w:tcPr>
          <w:p w:rsidR="000D3F7C" w:rsidRPr="00AB1F86" w:rsidRDefault="001D245C" w:rsidP="00404289">
            <w:pPr>
              <w:spacing w:line="240" w:lineRule="exact"/>
              <w:jc w:val="center"/>
              <w:rPr>
                <w:rFonts w:eastAsia="標楷體"/>
                <w:color w:val="000000" w:themeColor="text1"/>
                <w:sz w:val="22"/>
              </w:rPr>
            </w:pPr>
            <w:r>
              <w:rPr>
                <w:rFonts w:eastAsia="標楷體" w:hint="eastAsia"/>
                <w:color w:val="000000" w:themeColor="text1"/>
                <w:sz w:val="22"/>
              </w:rPr>
              <w:t>3.8</w:t>
            </w:r>
          </w:p>
        </w:tc>
        <w:tc>
          <w:tcPr>
            <w:tcW w:w="412" w:type="pct"/>
            <w:tcBorders>
              <w:left w:val="single" w:sz="4" w:space="0" w:color="auto"/>
              <w:bottom w:val="single" w:sz="4" w:space="0" w:color="auto"/>
              <w:right w:val="single" w:sz="4" w:space="0" w:color="auto"/>
            </w:tcBorders>
            <w:vAlign w:val="center"/>
          </w:tcPr>
          <w:p w:rsidR="000D3F7C" w:rsidRPr="00AB1F86" w:rsidRDefault="000D3F7C" w:rsidP="00404289">
            <w:pPr>
              <w:spacing w:line="240" w:lineRule="exact"/>
              <w:jc w:val="center"/>
              <w:rPr>
                <w:rFonts w:eastAsia="標楷體"/>
                <w:color w:val="000000" w:themeColor="text1"/>
                <w:sz w:val="22"/>
                <w:szCs w:val="22"/>
              </w:rPr>
            </w:pPr>
            <w:r w:rsidRPr="00AB1F86">
              <w:rPr>
                <w:rFonts w:eastAsia="標楷體"/>
                <w:color w:val="000000" w:themeColor="text1"/>
                <w:sz w:val="22"/>
              </w:rPr>
              <w:t>2.4</w:t>
            </w:r>
          </w:p>
        </w:tc>
        <w:tc>
          <w:tcPr>
            <w:tcW w:w="412" w:type="pct"/>
            <w:tcBorders>
              <w:left w:val="single" w:sz="4" w:space="0" w:color="auto"/>
              <w:bottom w:val="single" w:sz="4" w:space="0" w:color="auto"/>
              <w:right w:val="single" w:sz="4" w:space="0" w:color="auto"/>
            </w:tcBorders>
            <w:vAlign w:val="center"/>
          </w:tcPr>
          <w:p w:rsidR="000D3F7C" w:rsidRPr="00AB1F86" w:rsidRDefault="000D3F7C" w:rsidP="00404289">
            <w:pPr>
              <w:adjustRightInd w:val="0"/>
              <w:snapToGrid w:val="0"/>
              <w:spacing w:line="240" w:lineRule="exact"/>
              <w:ind w:rightChars="50" w:right="120"/>
              <w:jc w:val="center"/>
              <w:rPr>
                <w:rFonts w:eastAsia="標楷體"/>
                <w:color w:val="000000" w:themeColor="text1"/>
                <w:sz w:val="22"/>
                <w:szCs w:val="22"/>
              </w:rPr>
            </w:pPr>
            <w:r w:rsidRPr="00AB1F86">
              <w:rPr>
                <w:rFonts w:eastAsia="標楷體"/>
                <w:color w:val="000000" w:themeColor="text1"/>
                <w:sz w:val="22"/>
              </w:rPr>
              <w:t>-3.6</w:t>
            </w:r>
          </w:p>
        </w:tc>
        <w:tc>
          <w:tcPr>
            <w:tcW w:w="418" w:type="pct"/>
            <w:tcBorders>
              <w:left w:val="single" w:sz="4" w:space="0" w:color="auto"/>
              <w:bottom w:val="single" w:sz="4" w:space="0" w:color="auto"/>
              <w:right w:val="single" w:sz="4" w:space="0" w:color="auto"/>
            </w:tcBorders>
            <w:shd w:val="clear" w:color="auto" w:fill="auto"/>
            <w:vAlign w:val="center"/>
          </w:tcPr>
          <w:p w:rsidR="000D3F7C" w:rsidRPr="00AB1F86" w:rsidRDefault="000D3F7C" w:rsidP="00404289">
            <w:pPr>
              <w:adjustRightInd w:val="0"/>
              <w:snapToGrid w:val="0"/>
              <w:spacing w:line="240" w:lineRule="exact"/>
              <w:ind w:rightChars="50" w:right="120"/>
              <w:jc w:val="center"/>
              <w:rPr>
                <w:rFonts w:eastAsia="標楷體"/>
                <w:color w:val="000000" w:themeColor="text1"/>
                <w:sz w:val="22"/>
                <w:szCs w:val="22"/>
              </w:rPr>
            </w:pPr>
            <w:r w:rsidRPr="00AB1F86">
              <w:rPr>
                <w:rFonts w:eastAsia="標楷體"/>
                <w:color w:val="000000" w:themeColor="text1"/>
                <w:sz w:val="22"/>
              </w:rPr>
              <w:t>-5.1</w:t>
            </w:r>
          </w:p>
        </w:tc>
        <w:tc>
          <w:tcPr>
            <w:tcW w:w="406" w:type="pct"/>
            <w:tcBorders>
              <w:left w:val="single" w:sz="4" w:space="0" w:color="auto"/>
              <w:bottom w:val="single" w:sz="4" w:space="0" w:color="auto"/>
            </w:tcBorders>
            <w:shd w:val="clear" w:color="auto" w:fill="auto"/>
            <w:vAlign w:val="center"/>
          </w:tcPr>
          <w:p w:rsidR="000D3F7C" w:rsidRPr="00AB1F86" w:rsidRDefault="000D3F7C" w:rsidP="00404289">
            <w:pPr>
              <w:adjustRightInd w:val="0"/>
              <w:snapToGrid w:val="0"/>
              <w:spacing w:line="240" w:lineRule="exact"/>
              <w:ind w:rightChars="50" w:right="120"/>
              <w:jc w:val="center"/>
              <w:rPr>
                <w:rFonts w:eastAsia="標楷體"/>
                <w:color w:val="000000" w:themeColor="text1"/>
                <w:sz w:val="22"/>
                <w:szCs w:val="22"/>
              </w:rPr>
            </w:pPr>
            <w:r w:rsidRPr="00AB1F86">
              <w:rPr>
                <w:rFonts w:eastAsia="標楷體"/>
                <w:color w:val="000000" w:themeColor="text1"/>
                <w:sz w:val="22"/>
                <w:szCs w:val="22"/>
              </w:rPr>
              <w:t>1.9</w:t>
            </w:r>
          </w:p>
        </w:tc>
        <w:tc>
          <w:tcPr>
            <w:tcW w:w="412" w:type="pct"/>
            <w:tcBorders>
              <w:left w:val="single" w:sz="4" w:space="0" w:color="auto"/>
              <w:bottom w:val="single" w:sz="4" w:space="0" w:color="auto"/>
            </w:tcBorders>
            <w:vAlign w:val="center"/>
          </w:tcPr>
          <w:p w:rsidR="000D3F7C" w:rsidRPr="00AB1F86" w:rsidRDefault="000D3F7C" w:rsidP="00404289">
            <w:pPr>
              <w:adjustRightInd w:val="0"/>
              <w:snapToGrid w:val="0"/>
              <w:spacing w:line="240" w:lineRule="exact"/>
              <w:ind w:rightChars="50" w:right="120"/>
              <w:jc w:val="center"/>
              <w:rPr>
                <w:rFonts w:eastAsia="標楷體"/>
                <w:color w:val="000000" w:themeColor="text1"/>
                <w:sz w:val="22"/>
                <w:szCs w:val="22"/>
              </w:rPr>
            </w:pPr>
            <w:r w:rsidRPr="00AB1F86">
              <w:rPr>
                <w:rFonts w:eastAsia="標楷體"/>
                <w:color w:val="000000" w:themeColor="text1"/>
                <w:sz w:val="22"/>
                <w:szCs w:val="22"/>
              </w:rPr>
              <w:t>-2.0</w:t>
            </w:r>
          </w:p>
        </w:tc>
        <w:tc>
          <w:tcPr>
            <w:tcW w:w="415" w:type="pct"/>
            <w:tcBorders>
              <w:left w:val="single" w:sz="4" w:space="0" w:color="auto"/>
              <w:bottom w:val="single" w:sz="4" w:space="0" w:color="auto"/>
            </w:tcBorders>
            <w:vAlign w:val="center"/>
          </w:tcPr>
          <w:p w:rsidR="000D3F7C" w:rsidRPr="00AB1F86" w:rsidRDefault="000D3F7C" w:rsidP="00404289">
            <w:pPr>
              <w:adjustRightInd w:val="0"/>
              <w:snapToGrid w:val="0"/>
              <w:spacing w:line="240" w:lineRule="exact"/>
              <w:ind w:rightChars="50" w:right="120"/>
              <w:jc w:val="center"/>
              <w:rPr>
                <w:rFonts w:eastAsia="標楷體"/>
                <w:color w:val="000000" w:themeColor="text1"/>
                <w:sz w:val="22"/>
                <w:szCs w:val="22"/>
              </w:rPr>
            </w:pPr>
            <w:r>
              <w:rPr>
                <w:rFonts w:eastAsia="標楷體" w:hint="eastAsia"/>
                <w:color w:val="000000" w:themeColor="text1"/>
                <w:sz w:val="22"/>
                <w:szCs w:val="22"/>
              </w:rPr>
              <w:t>-2.9</w:t>
            </w:r>
          </w:p>
        </w:tc>
      </w:tr>
    </w:tbl>
    <w:p w:rsidR="00404289" w:rsidRPr="00AB1F86" w:rsidRDefault="00404289" w:rsidP="00404289">
      <w:pPr>
        <w:widowControl/>
        <w:spacing w:line="280" w:lineRule="exact"/>
        <w:rPr>
          <w:rFonts w:eastAsia="標楷體"/>
          <w:color w:val="000000" w:themeColor="text1"/>
          <w:sz w:val="20"/>
          <w:szCs w:val="20"/>
        </w:rPr>
      </w:pPr>
      <w:proofErr w:type="gramStart"/>
      <w:r w:rsidRPr="00AB1F86">
        <w:rPr>
          <w:rFonts w:eastAsia="標楷體"/>
          <w:color w:val="000000" w:themeColor="text1"/>
          <w:sz w:val="20"/>
          <w:szCs w:val="20"/>
        </w:rPr>
        <w:t>註</w:t>
      </w:r>
      <w:proofErr w:type="gramEnd"/>
      <w:r w:rsidRPr="00AB1F86">
        <w:rPr>
          <w:rFonts w:eastAsia="標楷體"/>
          <w:color w:val="000000" w:themeColor="text1"/>
          <w:sz w:val="20"/>
          <w:szCs w:val="20"/>
        </w:rPr>
        <w:t>：</w:t>
      </w:r>
      <w:r w:rsidRPr="00AB1F86">
        <w:rPr>
          <w:rFonts w:eastAsia="標楷體"/>
          <w:color w:val="000000" w:themeColor="text1"/>
          <w:sz w:val="20"/>
          <w:szCs w:val="20"/>
        </w:rPr>
        <w:t>*</w:t>
      </w:r>
      <w:r w:rsidRPr="00AB1F86">
        <w:rPr>
          <w:rFonts w:eastAsia="標楷體"/>
          <w:color w:val="000000" w:themeColor="text1"/>
          <w:sz w:val="20"/>
          <w:szCs w:val="20"/>
        </w:rPr>
        <w:t>為較上季或上期增減比率，其餘變動率為較上年或上年同期增減比率。</w:t>
      </w:r>
    </w:p>
    <w:p w:rsidR="00404289" w:rsidRPr="00AB1F86" w:rsidRDefault="00404289" w:rsidP="00404289">
      <w:pPr>
        <w:widowControl/>
        <w:spacing w:line="280" w:lineRule="exact"/>
        <w:rPr>
          <w:rFonts w:eastAsia="標楷體"/>
          <w:color w:val="000000" w:themeColor="text1"/>
          <w:sz w:val="20"/>
          <w:szCs w:val="20"/>
        </w:rPr>
      </w:pPr>
      <w:r w:rsidRPr="00AB1F86">
        <w:rPr>
          <w:rFonts w:eastAsia="標楷體"/>
          <w:color w:val="000000" w:themeColor="text1"/>
          <w:sz w:val="20"/>
          <w:szCs w:val="20"/>
        </w:rPr>
        <w:t>資料來源：</w:t>
      </w:r>
      <w:r w:rsidRPr="00AB1F86">
        <w:rPr>
          <w:rFonts w:eastAsia="標楷體"/>
          <w:color w:val="000000" w:themeColor="text1"/>
          <w:sz w:val="20"/>
          <w:szCs w:val="20"/>
        </w:rPr>
        <w:t>CEIC</w:t>
      </w:r>
      <w:r w:rsidRPr="00AB1F86">
        <w:rPr>
          <w:rFonts w:eastAsia="標楷體"/>
          <w:color w:val="000000" w:themeColor="text1"/>
          <w:sz w:val="20"/>
          <w:szCs w:val="20"/>
        </w:rPr>
        <w:t>資料庫。</w:t>
      </w:r>
    </w:p>
    <w:p w:rsidR="005C073E" w:rsidRPr="00AB1F86" w:rsidRDefault="005C073E" w:rsidP="005C073E">
      <w:pPr>
        <w:widowControl/>
        <w:snapToGrid w:val="0"/>
        <w:spacing w:beforeLines="25" w:before="90" w:line="480" w:lineRule="exact"/>
        <w:jc w:val="both"/>
        <w:rPr>
          <w:rFonts w:eastAsia="標楷體"/>
          <w:b/>
          <w:color w:val="000000" w:themeColor="text1"/>
          <w:kern w:val="0"/>
          <w:sz w:val="28"/>
          <w:szCs w:val="32"/>
        </w:rPr>
      </w:pPr>
      <w:r w:rsidRPr="00AB1F86">
        <w:rPr>
          <w:rFonts w:eastAsia="標楷體"/>
          <w:b/>
          <w:color w:val="000000" w:themeColor="text1"/>
          <w:kern w:val="0"/>
          <w:sz w:val="28"/>
          <w:szCs w:val="32"/>
        </w:rPr>
        <w:lastRenderedPageBreak/>
        <w:t>【兩岸經貿】</w:t>
      </w:r>
    </w:p>
    <w:p w:rsidR="005C073E" w:rsidRPr="00AB1F86" w:rsidRDefault="00F61067" w:rsidP="005C073E">
      <w:pPr>
        <w:widowControl/>
        <w:snapToGrid w:val="0"/>
        <w:spacing w:beforeLines="25" w:before="90" w:afterLines="23" w:after="82" w:line="500" w:lineRule="exact"/>
        <w:ind w:firstLineChars="200" w:firstLine="560"/>
        <w:jc w:val="both"/>
        <w:rPr>
          <w:rFonts w:eastAsia="標楷體"/>
          <w:color w:val="000000" w:themeColor="text1"/>
          <w:kern w:val="0"/>
          <w:sz w:val="28"/>
          <w:szCs w:val="32"/>
        </w:rPr>
      </w:pPr>
      <w:r w:rsidRPr="00AB1F86">
        <w:rPr>
          <w:rFonts w:eastAsia="標楷體"/>
          <w:color w:val="000000" w:themeColor="text1"/>
          <w:kern w:val="0"/>
          <w:sz w:val="28"/>
          <w:szCs w:val="32"/>
        </w:rPr>
        <w:t>2019</w:t>
      </w:r>
      <w:r w:rsidRPr="00AB1F86">
        <w:rPr>
          <w:rFonts w:eastAsia="標楷體"/>
          <w:color w:val="000000" w:themeColor="text1"/>
          <w:kern w:val="0"/>
          <w:sz w:val="28"/>
          <w:szCs w:val="32"/>
        </w:rPr>
        <w:t>年第</w:t>
      </w:r>
      <w:r w:rsidRPr="00AB1F86">
        <w:rPr>
          <w:rFonts w:eastAsia="標楷體"/>
          <w:color w:val="000000" w:themeColor="text1"/>
          <w:kern w:val="0"/>
          <w:sz w:val="28"/>
          <w:szCs w:val="32"/>
        </w:rPr>
        <w:t>3</w:t>
      </w:r>
      <w:r w:rsidRPr="00AB1F86">
        <w:rPr>
          <w:rFonts w:eastAsia="標楷體"/>
          <w:color w:val="000000" w:themeColor="text1"/>
          <w:kern w:val="0"/>
          <w:sz w:val="28"/>
          <w:szCs w:val="32"/>
        </w:rPr>
        <w:t>季，</w:t>
      </w:r>
      <w:proofErr w:type="gramStart"/>
      <w:r w:rsidRPr="00AB1F86">
        <w:rPr>
          <w:rFonts w:eastAsia="標楷體"/>
          <w:color w:val="000000" w:themeColor="text1"/>
          <w:sz w:val="28"/>
          <w:szCs w:val="32"/>
        </w:rPr>
        <w:t>臺</w:t>
      </w:r>
      <w:proofErr w:type="gramEnd"/>
      <w:r w:rsidRPr="00AB1F86">
        <w:rPr>
          <w:rFonts w:eastAsia="標楷體"/>
          <w:color w:val="000000" w:themeColor="text1"/>
          <w:sz w:val="28"/>
          <w:szCs w:val="32"/>
        </w:rPr>
        <w:t>商赴陸及陸資來</w:t>
      </w:r>
      <w:proofErr w:type="gramStart"/>
      <w:r w:rsidRPr="00AB1F86">
        <w:rPr>
          <w:rFonts w:eastAsia="標楷體"/>
          <w:color w:val="000000" w:themeColor="text1"/>
          <w:sz w:val="28"/>
          <w:szCs w:val="32"/>
        </w:rPr>
        <w:t>臺</w:t>
      </w:r>
      <w:proofErr w:type="gramEnd"/>
      <w:r w:rsidRPr="00AB1F86">
        <w:rPr>
          <w:rFonts w:eastAsia="標楷體"/>
          <w:color w:val="000000" w:themeColor="text1"/>
          <w:sz w:val="28"/>
          <w:szCs w:val="32"/>
        </w:rPr>
        <w:t>投資金額持續衰退</w:t>
      </w:r>
      <w:r w:rsidRPr="00AB1F86">
        <w:rPr>
          <w:rFonts w:eastAsia="標楷體"/>
          <w:color w:val="000000" w:themeColor="text1"/>
          <w:kern w:val="0"/>
          <w:sz w:val="28"/>
          <w:szCs w:val="32"/>
        </w:rPr>
        <w:t>。在雙邊貿易方面，因美中貿易戰前景未明，我對中國大陸出口下降，</w:t>
      </w:r>
      <w:r w:rsidR="003C52D6">
        <w:rPr>
          <w:rFonts w:eastAsia="標楷體" w:hint="eastAsia"/>
          <w:color w:val="000000" w:themeColor="text1"/>
          <w:kern w:val="0"/>
          <w:sz w:val="28"/>
          <w:szCs w:val="32"/>
        </w:rPr>
        <w:t>惟</w:t>
      </w:r>
      <w:r w:rsidRPr="00AB1F86">
        <w:rPr>
          <w:rFonts w:eastAsia="標楷體"/>
          <w:color w:val="000000" w:themeColor="text1"/>
          <w:kern w:val="0"/>
          <w:sz w:val="28"/>
          <w:szCs w:val="32"/>
        </w:rPr>
        <w:t>進口持續上升。</w:t>
      </w:r>
    </w:p>
    <w:p w:rsidR="00F61067" w:rsidRPr="00AB1F86" w:rsidRDefault="00F61067" w:rsidP="00F61067">
      <w:pPr>
        <w:pStyle w:val="aa"/>
        <w:widowControl/>
        <w:numPr>
          <w:ilvl w:val="0"/>
          <w:numId w:val="2"/>
        </w:numPr>
        <w:snapToGrid w:val="0"/>
        <w:spacing w:beforeLines="25" w:before="90" w:line="480" w:lineRule="exact"/>
        <w:ind w:leftChars="0"/>
        <w:jc w:val="both"/>
        <w:rPr>
          <w:rFonts w:eastAsia="標楷體"/>
          <w:sz w:val="28"/>
          <w:szCs w:val="28"/>
        </w:rPr>
      </w:pPr>
      <w:r w:rsidRPr="00AB1F86">
        <w:rPr>
          <w:rFonts w:eastAsia="標楷體"/>
          <w:b/>
          <w:sz w:val="28"/>
          <w:szCs w:val="32"/>
        </w:rPr>
        <w:t>對陸投資減幅大</w:t>
      </w:r>
      <w:r w:rsidRPr="00AB1F86">
        <w:rPr>
          <w:rFonts w:eastAsia="標楷體"/>
          <w:b/>
          <w:kern w:val="0"/>
          <w:sz w:val="28"/>
          <w:szCs w:val="32"/>
        </w:rPr>
        <w:t>：</w:t>
      </w:r>
      <w:r w:rsidRPr="00AB1F86">
        <w:rPr>
          <w:rFonts w:eastAsia="標楷體"/>
          <w:sz w:val="28"/>
          <w:szCs w:val="32"/>
        </w:rPr>
        <w:t>2019</w:t>
      </w:r>
      <w:r w:rsidRPr="00AB1F86">
        <w:rPr>
          <w:rFonts w:eastAsia="標楷體"/>
          <w:sz w:val="28"/>
          <w:szCs w:val="32"/>
        </w:rPr>
        <w:t>年</w:t>
      </w:r>
      <w:r w:rsidRPr="00AB1F86">
        <w:rPr>
          <w:rFonts w:eastAsia="標楷體"/>
          <w:color w:val="000000" w:themeColor="text1"/>
          <w:kern w:val="0"/>
          <w:sz w:val="28"/>
          <w:szCs w:val="32"/>
        </w:rPr>
        <w:t>第</w:t>
      </w:r>
      <w:r w:rsidRPr="00AB1F86">
        <w:rPr>
          <w:rFonts w:eastAsia="標楷體"/>
          <w:color w:val="000000" w:themeColor="text1"/>
          <w:kern w:val="0"/>
          <w:sz w:val="28"/>
          <w:szCs w:val="32"/>
        </w:rPr>
        <w:t>3</w:t>
      </w:r>
      <w:r w:rsidRPr="00AB1F86">
        <w:rPr>
          <w:rFonts w:eastAsia="標楷體"/>
          <w:color w:val="000000" w:themeColor="text1"/>
          <w:kern w:val="0"/>
          <w:sz w:val="28"/>
          <w:szCs w:val="32"/>
        </w:rPr>
        <w:t>季</w:t>
      </w:r>
      <w:r w:rsidRPr="00AB1F86">
        <w:rPr>
          <w:rFonts w:eastAsia="標楷體"/>
          <w:sz w:val="28"/>
          <w:szCs w:val="32"/>
        </w:rPr>
        <w:t>核准對中國大陸</w:t>
      </w:r>
      <w:r w:rsidRPr="00AB1F86">
        <w:rPr>
          <w:rFonts w:eastAsia="標楷體"/>
          <w:sz w:val="28"/>
          <w:szCs w:val="28"/>
        </w:rPr>
        <w:t>投</w:t>
      </w:r>
      <w:r w:rsidRPr="00AB1F86">
        <w:rPr>
          <w:rFonts w:eastAsia="標楷體"/>
          <w:sz w:val="28"/>
          <w:szCs w:val="32"/>
        </w:rPr>
        <w:t>（增）</w:t>
      </w:r>
      <w:proofErr w:type="gramStart"/>
      <w:r w:rsidRPr="00AB1F86">
        <w:rPr>
          <w:rFonts w:eastAsia="標楷體"/>
          <w:sz w:val="28"/>
          <w:szCs w:val="28"/>
        </w:rPr>
        <w:t>資件數</w:t>
      </w:r>
      <w:proofErr w:type="gramEnd"/>
      <w:r w:rsidRPr="00AB1F86">
        <w:rPr>
          <w:rFonts w:eastAsia="標楷體"/>
          <w:sz w:val="28"/>
          <w:szCs w:val="28"/>
        </w:rPr>
        <w:t>為</w:t>
      </w:r>
      <w:r w:rsidRPr="00AB1F86">
        <w:rPr>
          <w:rFonts w:eastAsia="標楷體"/>
          <w:sz w:val="28"/>
          <w:szCs w:val="28"/>
        </w:rPr>
        <w:t>163</w:t>
      </w:r>
      <w:r w:rsidRPr="00AB1F86">
        <w:rPr>
          <w:rFonts w:eastAsia="標楷體"/>
          <w:sz w:val="28"/>
          <w:szCs w:val="28"/>
        </w:rPr>
        <w:t>件，較上年同季減少</w:t>
      </w:r>
      <w:r w:rsidRPr="00AB1F86">
        <w:rPr>
          <w:rFonts w:eastAsia="標楷體"/>
          <w:sz w:val="28"/>
          <w:szCs w:val="28"/>
        </w:rPr>
        <w:t>11.9%</w:t>
      </w:r>
      <w:r w:rsidRPr="00AB1F86">
        <w:rPr>
          <w:rFonts w:eastAsia="標楷體"/>
          <w:sz w:val="28"/>
          <w:szCs w:val="32"/>
        </w:rPr>
        <w:t>；核准金額為</w:t>
      </w:r>
      <w:r w:rsidRPr="00AB1F86">
        <w:rPr>
          <w:rFonts w:eastAsia="標楷體"/>
          <w:sz w:val="28"/>
          <w:szCs w:val="32"/>
        </w:rPr>
        <w:t>7.4</w:t>
      </w:r>
      <w:r w:rsidRPr="00AB1F86">
        <w:rPr>
          <w:rFonts w:eastAsia="標楷體"/>
          <w:sz w:val="28"/>
          <w:szCs w:val="32"/>
        </w:rPr>
        <w:t>億美元，</w:t>
      </w:r>
      <w:r w:rsidRPr="00AB1F86">
        <w:rPr>
          <w:rFonts w:eastAsia="標楷體"/>
          <w:sz w:val="28"/>
          <w:szCs w:val="28"/>
        </w:rPr>
        <w:t>減少</w:t>
      </w:r>
      <w:r w:rsidRPr="00AB1F86">
        <w:rPr>
          <w:rFonts w:eastAsia="標楷體"/>
          <w:sz w:val="28"/>
          <w:szCs w:val="28"/>
        </w:rPr>
        <w:t>67.7%</w:t>
      </w:r>
      <w:r w:rsidRPr="00AB1F86">
        <w:rPr>
          <w:rFonts w:eastAsia="標楷體"/>
          <w:sz w:val="28"/>
          <w:szCs w:val="28"/>
        </w:rPr>
        <w:t>。赴陸投資主要集中在批發及零售業（占比</w:t>
      </w:r>
      <w:r w:rsidRPr="00AB1F86">
        <w:rPr>
          <w:rFonts w:eastAsia="標楷體"/>
          <w:sz w:val="28"/>
          <w:szCs w:val="28"/>
        </w:rPr>
        <w:t>35.5%</w:t>
      </w:r>
      <w:r w:rsidRPr="00AB1F86">
        <w:rPr>
          <w:rFonts w:eastAsia="標楷體"/>
          <w:sz w:val="28"/>
          <w:szCs w:val="28"/>
        </w:rPr>
        <w:t>）、電子零組件製造業（占比</w:t>
      </w:r>
      <w:r w:rsidRPr="00AB1F86">
        <w:rPr>
          <w:rFonts w:eastAsia="標楷體"/>
          <w:sz w:val="28"/>
          <w:szCs w:val="28"/>
        </w:rPr>
        <w:t>24.0%</w:t>
      </w:r>
      <w:r w:rsidRPr="00AB1F86">
        <w:rPr>
          <w:rFonts w:eastAsia="標楷體"/>
          <w:sz w:val="28"/>
          <w:szCs w:val="28"/>
        </w:rPr>
        <w:t>）、電力設備製造業（占比</w:t>
      </w:r>
      <w:r w:rsidRPr="00AB1F86">
        <w:rPr>
          <w:rFonts w:eastAsia="標楷體"/>
          <w:sz w:val="28"/>
          <w:szCs w:val="28"/>
        </w:rPr>
        <w:t>9.4%</w:t>
      </w:r>
      <w:r w:rsidRPr="00AB1F86">
        <w:rPr>
          <w:rFonts w:eastAsia="標楷體"/>
          <w:sz w:val="28"/>
          <w:szCs w:val="28"/>
        </w:rPr>
        <w:t>）等。</w:t>
      </w:r>
    </w:p>
    <w:p w:rsidR="00F61067" w:rsidRPr="00AB1F86" w:rsidRDefault="00F61067" w:rsidP="00F61067">
      <w:pPr>
        <w:pStyle w:val="aa"/>
        <w:widowControl/>
        <w:numPr>
          <w:ilvl w:val="0"/>
          <w:numId w:val="2"/>
        </w:numPr>
        <w:snapToGrid w:val="0"/>
        <w:spacing w:beforeLines="25" w:before="90" w:line="480" w:lineRule="exact"/>
        <w:ind w:leftChars="0"/>
        <w:jc w:val="both"/>
        <w:rPr>
          <w:rFonts w:eastAsia="標楷體"/>
          <w:color w:val="FF0000"/>
          <w:sz w:val="28"/>
          <w:szCs w:val="32"/>
        </w:rPr>
      </w:pPr>
      <w:r w:rsidRPr="00AB1F86">
        <w:rPr>
          <w:rFonts w:eastAsia="標楷體"/>
          <w:b/>
          <w:sz w:val="28"/>
          <w:szCs w:val="32"/>
        </w:rPr>
        <w:t>陸資來</w:t>
      </w:r>
      <w:proofErr w:type="gramStart"/>
      <w:r w:rsidRPr="00AB1F86">
        <w:rPr>
          <w:rFonts w:eastAsia="標楷體"/>
          <w:b/>
          <w:sz w:val="28"/>
          <w:szCs w:val="32"/>
        </w:rPr>
        <w:t>臺</w:t>
      </w:r>
      <w:proofErr w:type="gramEnd"/>
      <w:r w:rsidRPr="00AB1F86">
        <w:rPr>
          <w:rFonts w:eastAsia="標楷體"/>
          <w:b/>
          <w:sz w:val="28"/>
          <w:szCs w:val="32"/>
        </w:rPr>
        <w:t>投資減少：</w:t>
      </w:r>
      <w:r w:rsidRPr="00AB1F86">
        <w:rPr>
          <w:rFonts w:eastAsia="標楷體"/>
          <w:sz w:val="28"/>
          <w:szCs w:val="32"/>
        </w:rPr>
        <w:t>2019</w:t>
      </w:r>
      <w:r w:rsidRPr="00AB1F86">
        <w:rPr>
          <w:rFonts w:eastAsia="標楷體"/>
          <w:sz w:val="28"/>
          <w:szCs w:val="32"/>
        </w:rPr>
        <w:t>年</w:t>
      </w:r>
      <w:r w:rsidRPr="00AB1F86">
        <w:rPr>
          <w:rFonts w:eastAsia="標楷體"/>
          <w:color w:val="000000" w:themeColor="text1"/>
          <w:kern w:val="0"/>
          <w:sz w:val="28"/>
          <w:szCs w:val="32"/>
        </w:rPr>
        <w:t>第</w:t>
      </w:r>
      <w:r w:rsidRPr="00AB1F86">
        <w:rPr>
          <w:rFonts w:eastAsia="標楷體"/>
          <w:color w:val="000000" w:themeColor="text1"/>
          <w:kern w:val="0"/>
          <w:sz w:val="28"/>
          <w:szCs w:val="32"/>
        </w:rPr>
        <w:t>3</w:t>
      </w:r>
      <w:r w:rsidRPr="00AB1F86">
        <w:rPr>
          <w:rFonts w:eastAsia="標楷體"/>
          <w:color w:val="000000" w:themeColor="text1"/>
          <w:kern w:val="0"/>
          <w:sz w:val="28"/>
          <w:szCs w:val="32"/>
        </w:rPr>
        <w:t>季</w:t>
      </w:r>
      <w:r w:rsidRPr="00AB1F86">
        <w:rPr>
          <w:rFonts w:eastAsia="標楷體"/>
          <w:sz w:val="28"/>
          <w:szCs w:val="32"/>
        </w:rPr>
        <w:t>核准陸資來</w:t>
      </w:r>
      <w:proofErr w:type="gramStart"/>
      <w:r w:rsidRPr="00AB1F86">
        <w:rPr>
          <w:rFonts w:eastAsia="標楷體"/>
          <w:sz w:val="28"/>
          <w:szCs w:val="32"/>
        </w:rPr>
        <w:t>臺</w:t>
      </w:r>
      <w:proofErr w:type="gramEnd"/>
      <w:r w:rsidRPr="00AB1F86">
        <w:rPr>
          <w:rFonts w:eastAsia="標楷體"/>
          <w:sz w:val="28"/>
          <w:szCs w:val="32"/>
        </w:rPr>
        <w:t>投資金額為</w:t>
      </w:r>
      <w:r w:rsidRPr="00AB1F86">
        <w:rPr>
          <w:rFonts w:eastAsia="標楷體"/>
          <w:sz w:val="28"/>
          <w:szCs w:val="32"/>
        </w:rPr>
        <w:t>0.4</w:t>
      </w:r>
      <w:r w:rsidRPr="00AB1F86">
        <w:rPr>
          <w:rFonts w:eastAsia="標楷體"/>
          <w:sz w:val="28"/>
          <w:szCs w:val="32"/>
        </w:rPr>
        <w:t>億美元，較上年同季減少</w:t>
      </w:r>
      <w:r w:rsidRPr="00AB1F86">
        <w:rPr>
          <w:rFonts w:eastAsia="標楷體"/>
          <w:sz w:val="28"/>
          <w:szCs w:val="32"/>
        </w:rPr>
        <w:t>27.5%</w:t>
      </w:r>
      <w:r w:rsidRPr="00AB1F86">
        <w:rPr>
          <w:rFonts w:eastAsia="標楷體"/>
          <w:sz w:val="28"/>
          <w:szCs w:val="32"/>
        </w:rPr>
        <w:t>。其中，批發及零售業（占比</w:t>
      </w:r>
      <w:r w:rsidRPr="00AB1F86">
        <w:rPr>
          <w:rFonts w:eastAsia="標楷體"/>
          <w:sz w:val="28"/>
          <w:szCs w:val="32"/>
        </w:rPr>
        <w:t>28.6%</w:t>
      </w:r>
      <w:r w:rsidRPr="00AB1F86">
        <w:rPr>
          <w:rFonts w:eastAsia="標楷體"/>
          <w:sz w:val="28"/>
          <w:szCs w:val="32"/>
        </w:rPr>
        <w:t>）、電子零組件製造業（占比</w:t>
      </w:r>
      <w:r w:rsidRPr="00AB1F86">
        <w:rPr>
          <w:rFonts w:eastAsia="標楷體"/>
          <w:sz w:val="28"/>
          <w:szCs w:val="32"/>
        </w:rPr>
        <w:t>12.5%</w:t>
      </w:r>
      <w:r w:rsidRPr="00AB1F86">
        <w:rPr>
          <w:rFonts w:eastAsia="標楷體"/>
          <w:sz w:val="28"/>
          <w:szCs w:val="32"/>
        </w:rPr>
        <w:t>）及銀行業（占比</w:t>
      </w:r>
      <w:r w:rsidRPr="00AB1F86">
        <w:rPr>
          <w:rFonts w:eastAsia="標楷體"/>
          <w:sz w:val="28"/>
          <w:szCs w:val="32"/>
        </w:rPr>
        <w:t>8.9%</w:t>
      </w:r>
      <w:r w:rsidR="003C52D6">
        <w:rPr>
          <w:rFonts w:eastAsia="標楷體"/>
          <w:sz w:val="28"/>
          <w:szCs w:val="32"/>
        </w:rPr>
        <w:t>）</w:t>
      </w:r>
      <w:r w:rsidR="003C52D6">
        <w:rPr>
          <w:rFonts w:eastAsia="標楷體" w:hint="eastAsia"/>
          <w:sz w:val="28"/>
          <w:szCs w:val="32"/>
        </w:rPr>
        <w:t>為</w:t>
      </w:r>
      <w:r w:rsidRPr="00AB1F86">
        <w:rPr>
          <w:rFonts w:eastAsia="標楷體"/>
          <w:sz w:val="28"/>
          <w:szCs w:val="32"/>
        </w:rPr>
        <w:t>來</w:t>
      </w:r>
      <w:proofErr w:type="gramStart"/>
      <w:r w:rsidRPr="00AB1F86">
        <w:rPr>
          <w:rFonts w:eastAsia="標楷體"/>
          <w:sz w:val="28"/>
          <w:szCs w:val="32"/>
        </w:rPr>
        <w:t>臺</w:t>
      </w:r>
      <w:proofErr w:type="gramEnd"/>
      <w:r w:rsidRPr="00AB1F86">
        <w:rPr>
          <w:rFonts w:eastAsia="標楷體"/>
          <w:sz w:val="28"/>
          <w:szCs w:val="32"/>
        </w:rPr>
        <w:t>投資前</w:t>
      </w:r>
      <w:r w:rsidRPr="00AB1F86">
        <w:rPr>
          <w:rFonts w:eastAsia="標楷體"/>
          <w:sz w:val="28"/>
          <w:szCs w:val="32"/>
        </w:rPr>
        <w:t>3</w:t>
      </w:r>
      <w:r w:rsidRPr="00AB1F86">
        <w:rPr>
          <w:rFonts w:eastAsia="標楷體"/>
          <w:sz w:val="28"/>
          <w:szCs w:val="32"/>
        </w:rPr>
        <w:t>名</w:t>
      </w:r>
      <w:r w:rsidRPr="00AB1F86">
        <w:rPr>
          <w:rFonts w:eastAsia="標楷體"/>
          <w:b/>
          <w:sz w:val="28"/>
          <w:szCs w:val="32"/>
        </w:rPr>
        <w:t>。</w:t>
      </w:r>
    </w:p>
    <w:p w:rsidR="00F61067" w:rsidRPr="00AB1F86" w:rsidRDefault="00F61067" w:rsidP="00F61067">
      <w:pPr>
        <w:pStyle w:val="aa"/>
        <w:widowControl/>
        <w:numPr>
          <w:ilvl w:val="0"/>
          <w:numId w:val="2"/>
        </w:numPr>
        <w:snapToGrid w:val="0"/>
        <w:spacing w:beforeLines="25" w:before="90" w:line="480" w:lineRule="exact"/>
        <w:ind w:leftChars="0"/>
        <w:jc w:val="both"/>
        <w:rPr>
          <w:rFonts w:eastAsia="標楷體"/>
          <w:color w:val="000000" w:themeColor="text1"/>
          <w:kern w:val="0"/>
          <w:sz w:val="28"/>
          <w:szCs w:val="32"/>
        </w:rPr>
      </w:pPr>
      <w:r w:rsidRPr="00AB1F86">
        <w:rPr>
          <w:rFonts w:eastAsia="標楷體"/>
          <w:b/>
          <w:color w:val="000000" w:themeColor="text1"/>
          <w:kern w:val="0"/>
          <w:sz w:val="28"/>
          <w:szCs w:val="32"/>
        </w:rPr>
        <w:t>對陸出口負成長：</w:t>
      </w:r>
      <w:r w:rsidRPr="00AB1F86">
        <w:rPr>
          <w:rFonts w:eastAsia="標楷體"/>
          <w:color w:val="000000" w:themeColor="text1"/>
          <w:kern w:val="0"/>
          <w:sz w:val="28"/>
          <w:szCs w:val="32"/>
        </w:rPr>
        <w:t>2019</w:t>
      </w:r>
      <w:r w:rsidRPr="00AB1F86">
        <w:rPr>
          <w:rFonts w:eastAsia="標楷體"/>
          <w:color w:val="000000" w:themeColor="text1"/>
          <w:kern w:val="0"/>
          <w:sz w:val="28"/>
          <w:szCs w:val="32"/>
        </w:rPr>
        <w:t>年第</w:t>
      </w:r>
      <w:r w:rsidRPr="00AB1F86">
        <w:rPr>
          <w:rFonts w:eastAsia="標楷體"/>
          <w:color w:val="000000" w:themeColor="text1"/>
          <w:kern w:val="0"/>
          <w:sz w:val="28"/>
          <w:szCs w:val="32"/>
        </w:rPr>
        <w:t>3</w:t>
      </w:r>
      <w:r w:rsidRPr="00AB1F86">
        <w:rPr>
          <w:rFonts w:eastAsia="標楷體"/>
          <w:color w:val="000000" w:themeColor="text1"/>
          <w:kern w:val="0"/>
          <w:sz w:val="28"/>
          <w:szCs w:val="32"/>
        </w:rPr>
        <w:t>季對中國大陸出口為</w:t>
      </w:r>
      <w:r w:rsidRPr="00AB1F86">
        <w:rPr>
          <w:rFonts w:eastAsia="標楷體"/>
          <w:color w:val="000000" w:themeColor="text1"/>
          <w:kern w:val="0"/>
          <w:sz w:val="28"/>
          <w:szCs w:val="32"/>
        </w:rPr>
        <w:t>238.8</w:t>
      </w:r>
      <w:r w:rsidRPr="00AB1F86">
        <w:rPr>
          <w:rFonts w:eastAsia="標楷體"/>
          <w:color w:val="000000" w:themeColor="text1"/>
          <w:kern w:val="0"/>
          <w:sz w:val="28"/>
          <w:szCs w:val="32"/>
        </w:rPr>
        <w:t>億美元（占我出口總額</w:t>
      </w:r>
      <w:r w:rsidRPr="00AB1F86">
        <w:rPr>
          <w:rFonts w:eastAsia="標楷體"/>
          <w:color w:val="000000" w:themeColor="text1"/>
          <w:kern w:val="0"/>
          <w:sz w:val="28"/>
          <w:szCs w:val="32"/>
        </w:rPr>
        <w:t>28.1%</w:t>
      </w:r>
      <w:r w:rsidRPr="00AB1F86">
        <w:rPr>
          <w:rFonts w:eastAsia="標楷體"/>
          <w:color w:val="000000" w:themeColor="text1"/>
          <w:kern w:val="0"/>
          <w:sz w:val="28"/>
          <w:szCs w:val="32"/>
        </w:rPr>
        <w:t>），較上年同季減少</w:t>
      </w:r>
      <w:r w:rsidRPr="00AB1F86">
        <w:rPr>
          <w:rFonts w:eastAsia="標楷體"/>
          <w:color w:val="000000" w:themeColor="text1"/>
          <w:kern w:val="0"/>
          <w:sz w:val="28"/>
          <w:szCs w:val="32"/>
        </w:rPr>
        <w:t>2.9%</w:t>
      </w:r>
      <w:r w:rsidRPr="00AB1F86">
        <w:rPr>
          <w:rFonts w:eastAsia="標楷體"/>
          <w:color w:val="000000" w:themeColor="text1"/>
          <w:kern w:val="0"/>
          <w:sz w:val="28"/>
          <w:szCs w:val="32"/>
        </w:rPr>
        <w:t>；進口為</w:t>
      </w:r>
      <w:r w:rsidRPr="00AB1F86">
        <w:rPr>
          <w:rFonts w:eastAsia="標楷體"/>
          <w:color w:val="000000" w:themeColor="text1"/>
          <w:kern w:val="0"/>
          <w:sz w:val="28"/>
          <w:szCs w:val="32"/>
        </w:rPr>
        <w:t>149.4</w:t>
      </w:r>
      <w:r w:rsidRPr="00AB1F86">
        <w:rPr>
          <w:rFonts w:eastAsia="標楷體"/>
          <w:color w:val="000000" w:themeColor="text1"/>
          <w:kern w:val="0"/>
          <w:sz w:val="28"/>
          <w:szCs w:val="32"/>
        </w:rPr>
        <w:t>億美元（占我進口總額</w:t>
      </w:r>
      <w:r w:rsidRPr="00AB1F86">
        <w:rPr>
          <w:rFonts w:eastAsia="標楷體"/>
          <w:color w:val="000000" w:themeColor="text1"/>
          <w:kern w:val="0"/>
          <w:sz w:val="28"/>
          <w:szCs w:val="32"/>
        </w:rPr>
        <w:t>20.7%</w:t>
      </w:r>
      <w:r w:rsidRPr="00AB1F86">
        <w:rPr>
          <w:rFonts w:eastAsia="標楷體"/>
          <w:color w:val="000000" w:themeColor="text1"/>
          <w:kern w:val="0"/>
          <w:sz w:val="28"/>
          <w:szCs w:val="32"/>
        </w:rPr>
        <w:t>），增加</w:t>
      </w:r>
      <w:r w:rsidRPr="00AB1F86">
        <w:rPr>
          <w:rFonts w:eastAsia="標楷體"/>
          <w:color w:val="000000" w:themeColor="text1"/>
          <w:kern w:val="0"/>
          <w:sz w:val="28"/>
          <w:szCs w:val="32"/>
        </w:rPr>
        <w:t>10.3%</w:t>
      </w:r>
      <w:r w:rsidRPr="00AB1F86">
        <w:rPr>
          <w:rFonts w:eastAsia="標楷體"/>
          <w:color w:val="000000" w:themeColor="text1"/>
          <w:kern w:val="0"/>
          <w:sz w:val="28"/>
          <w:szCs w:val="32"/>
        </w:rPr>
        <w:t>。另</w:t>
      </w:r>
      <w:r w:rsidRPr="00AB1F86">
        <w:rPr>
          <w:rFonts w:eastAsia="標楷體"/>
          <w:color w:val="000000" w:themeColor="text1"/>
          <w:kern w:val="0"/>
          <w:sz w:val="28"/>
          <w:szCs w:val="32"/>
        </w:rPr>
        <w:t>2019</w:t>
      </w:r>
      <w:r w:rsidRPr="00AB1F86">
        <w:rPr>
          <w:rFonts w:eastAsia="標楷體"/>
          <w:color w:val="000000" w:themeColor="text1"/>
          <w:kern w:val="0"/>
          <w:sz w:val="28"/>
          <w:szCs w:val="32"/>
        </w:rPr>
        <w:t>年第</w:t>
      </w:r>
      <w:r w:rsidRPr="00AB1F86">
        <w:rPr>
          <w:rFonts w:eastAsia="標楷體"/>
          <w:color w:val="000000" w:themeColor="text1"/>
          <w:kern w:val="0"/>
          <w:sz w:val="28"/>
          <w:szCs w:val="32"/>
        </w:rPr>
        <w:t>3</w:t>
      </w:r>
      <w:r w:rsidRPr="00AB1F86">
        <w:rPr>
          <w:rFonts w:eastAsia="標楷體"/>
          <w:color w:val="000000" w:themeColor="text1"/>
          <w:kern w:val="0"/>
          <w:sz w:val="28"/>
          <w:szCs w:val="32"/>
        </w:rPr>
        <w:t>季對中國大陸及香港出口金額</w:t>
      </w:r>
      <w:r w:rsidRPr="00AB1F86">
        <w:rPr>
          <w:rFonts w:eastAsia="標楷體"/>
          <w:color w:val="000000" w:themeColor="text1"/>
          <w:kern w:val="0"/>
          <w:sz w:val="28"/>
          <w:szCs w:val="32"/>
        </w:rPr>
        <w:t>345.6</w:t>
      </w:r>
      <w:r w:rsidRPr="00AB1F86">
        <w:rPr>
          <w:rFonts w:eastAsia="標楷體"/>
          <w:color w:val="000000" w:themeColor="text1"/>
          <w:kern w:val="0"/>
          <w:sz w:val="28"/>
          <w:szCs w:val="32"/>
        </w:rPr>
        <w:t>億美元（占我出口總額</w:t>
      </w:r>
      <w:r w:rsidRPr="00AB1F86">
        <w:rPr>
          <w:rFonts w:eastAsia="標楷體"/>
          <w:color w:val="000000" w:themeColor="text1"/>
          <w:kern w:val="0"/>
          <w:sz w:val="28"/>
          <w:szCs w:val="32"/>
        </w:rPr>
        <w:t>40.7%</w:t>
      </w:r>
      <w:r w:rsidRPr="00AB1F86">
        <w:rPr>
          <w:rFonts w:eastAsia="標楷體"/>
          <w:color w:val="000000" w:themeColor="text1"/>
          <w:kern w:val="0"/>
          <w:sz w:val="28"/>
          <w:szCs w:val="32"/>
        </w:rPr>
        <w:t>），減少</w:t>
      </w:r>
      <w:r w:rsidRPr="00AB1F86">
        <w:rPr>
          <w:rFonts w:eastAsia="標楷體"/>
          <w:color w:val="000000" w:themeColor="text1"/>
          <w:kern w:val="0"/>
          <w:sz w:val="28"/>
          <w:szCs w:val="32"/>
        </w:rPr>
        <w:t>6.5%</w:t>
      </w:r>
      <w:r w:rsidRPr="00AB1F86">
        <w:rPr>
          <w:rFonts w:eastAsia="標楷體"/>
          <w:color w:val="000000" w:themeColor="text1"/>
          <w:kern w:val="0"/>
          <w:sz w:val="28"/>
          <w:szCs w:val="32"/>
        </w:rPr>
        <w:t>；進口金額為</w:t>
      </w:r>
      <w:r w:rsidRPr="00AB1F86">
        <w:rPr>
          <w:rFonts w:eastAsia="標楷體"/>
          <w:color w:val="000000" w:themeColor="text1"/>
          <w:kern w:val="0"/>
          <w:sz w:val="28"/>
          <w:szCs w:val="32"/>
        </w:rPr>
        <w:t>151.7</w:t>
      </w:r>
      <w:r w:rsidRPr="00AB1F86">
        <w:rPr>
          <w:rFonts w:eastAsia="標楷體"/>
          <w:color w:val="000000" w:themeColor="text1"/>
          <w:kern w:val="0"/>
          <w:sz w:val="28"/>
          <w:szCs w:val="32"/>
        </w:rPr>
        <w:t>億美元（占我進口總額</w:t>
      </w:r>
      <w:r w:rsidRPr="00AB1F86">
        <w:rPr>
          <w:rFonts w:eastAsia="標楷體"/>
          <w:color w:val="000000" w:themeColor="text1"/>
          <w:kern w:val="0"/>
          <w:sz w:val="28"/>
          <w:szCs w:val="32"/>
        </w:rPr>
        <w:t>21.0%</w:t>
      </w:r>
      <w:r w:rsidRPr="00AB1F86">
        <w:rPr>
          <w:rFonts w:eastAsia="標楷體"/>
          <w:color w:val="000000" w:themeColor="text1"/>
          <w:kern w:val="0"/>
          <w:sz w:val="28"/>
          <w:szCs w:val="32"/>
        </w:rPr>
        <w:t>），增加</w:t>
      </w:r>
      <w:r w:rsidRPr="00AB1F86">
        <w:rPr>
          <w:rFonts w:eastAsia="標楷體"/>
          <w:color w:val="000000" w:themeColor="text1"/>
          <w:kern w:val="0"/>
          <w:sz w:val="28"/>
          <w:szCs w:val="32"/>
        </w:rPr>
        <w:t>9.0%</w:t>
      </w:r>
      <w:r w:rsidRPr="00AB1F86">
        <w:rPr>
          <w:rFonts w:eastAsia="標楷體"/>
          <w:color w:val="000000" w:themeColor="text1"/>
          <w:kern w:val="0"/>
          <w:sz w:val="28"/>
          <w:szCs w:val="32"/>
        </w:rPr>
        <w:t>。</w:t>
      </w:r>
    </w:p>
    <w:p w:rsidR="00F61067" w:rsidRPr="00AB1F86" w:rsidRDefault="00F61067" w:rsidP="00F61067">
      <w:pPr>
        <w:pStyle w:val="aa"/>
        <w:widowControl/>
        <w:numPr>
          <w:ilvl w:val="0"/>
          <w:numId w:val="2"/>
        </w:numPr>
        <w:snapToGrid w:val="0"/>
        <w:spacing w:beforeLines="25" w:before="90" w:line="480" w:lineRule="exact"/>
        <w:ind w:leftChars="0"/>
        <w:jc w:val="both"/>
        <w:rPr>
          <w:rFonts w:eastAsia="標楷體"/>
          <w:b/>
          <w:color w:val="000000" w:themeColor="text1"/>
          <w:kern w:val="0"/>
          <w:sz w:val="28"/>
          <w:szCs w:val="32"/>
        </w:rPr>
      </w:pPr>
      <w:r w:rsidRPr="00AB1F86">
        <w:rPr>
          <w:rFonts w:eastAsia="標楷體"/>
          <w:b/>
          <w:color w:val="000000" w:themeColor="text1"/>
          <w:kern w:val="0"/>
          <w:sz w:val="28"/>
          <w:szCs w:val="32"/>
        </w:rPr>
        <w:t>陸客來</w:t>
      </w:r>
      <w:proofErr w:type="gramStart"/>
      <w:r w:rsidRPr="00AB1F86">
        <w:rPr>
          <w:rFonts w:eastAsia="標楷體"/>
          <w:b/>
          <w:color w:val="000000" w:themeColor="text1"/>
          <w:kern w:val="0"/>
          <w:sz w:val="28"/>
          <w:szCs w:val="32"/>
        </w:rPr>
        <w:t>臺</w:t>
      </w:r>
      <w:proofErr w:type="gramEnd"/>
      <w:r w:rsidRPr="00AB1F86">
        <w:rPr>
          <w:rFonts w:eastAsia="標楷體"/>
          <w:b/>
          <w:color w:val="000000" w:themeColor="text1"/>
          <w:kern w:val="0"/>
          <w:sz w:val="28"/>
          <w:szCs w:val="32"/>
        </w:rPr>
        <w:t>成長：</w:t>
      </w:r>
      <w:r w:rsidRPr="00AB1F86">
        <w:rPr>
          <w:rFonts w:eastAsia="標楷體"/>
          <w:color w:val="000000" w:themeColor="text1"/>
          <w:kern w:val="0"/>
          <w:sz w:val="28"/>
          <w:szCs w:val="32"/>
        </w:rPr>
        <w:t>2019</w:t>
      </w:r>
      <w:r w:rsidRPr="00AB1F86">
        <w:rPr>
          <w:rFonts w:eastAsia="標楷體"/>
          <w:color w:val="000000" w:themeColor="text1"/>
          <w:kern w:val="0"/>
          <w:sz w:val="28"/>
          <w:szCs w:val="32"/>
        </w:rPr>
        <w:t>年</w:t>
      </w:r>
      <w:proofErr w:type="gramStart"/>
      <w:r w:rsidRPr="00AB1F86">
        <w:rPr>
          <w:rFonts w:eastAsia="標楷體"/>
          <w:color w:val="000000" w:themeColor="text1"/>
          <w:kern w:val="0"/>
          <w:sz w:val="28"/>
          <w:szCs w:val="32"/>
        </w:rPr>
        <w:t>第</w:t>
      </w:r>
      <w:r w:rsidRPr="00AB1F86">
        <w:rPr>
          <w:rFonts w:eastAsia="標楷體"/>
          <w:color w:val="000000" w:themeColor="text1"/>
          <w:kern w:val="0"/>
          <w:sz w:val="28"/>
          <w:szCs w:val="32"/>
        </w:rPr>
        <w:t>3</w:t>
      </w:r>
      <w:r w:rsidRPr="00AB1F86">
        <w:rPr>
          <w:rFonts w:eastAsia="標楷體"/>
          <w:color w:val="000000" w:themeColor="text1"/>
          <w:kern w:val="0"/>
          <w:sz w:val="28"/>
          <w:szCs w:val="32"/>
        </w:rPr>
        <w:t>季陸客</w:t>
      </w:r>
      <w:proofErr w:type="gramEnd"/>
      <w:r w:rsidRPr="00AB1F86">
        <w:rPr>
          <w:rFonts w:eastAsia="標楷體"/>
          <w:color w:val="000000" w:themeColor="text1"/>
          <w:kern w:val="0"/>
          <w:sz w:val="28"/>
          <w:szCs w:val="32"/>
        </w:rPr>
        <w:t>來</w:t>
      </w:r>
      <w:proofErr w:type="gramStart"/>
      <w:r w:rsidRPr="00AB1F86">
        <w:rPr>
          <w:rFonts w:eastAsia="標楷體"/>
          <w:color w:val="000000" w:themeColor="text1"/>
          <w:kern w:val="0"/>
          <w:sz w:val="28"/>
          <w:szCs w:val="32"/>
        </w:rPr>
        <w:t>臺</w:t>
      </w:r>
      <w:proofErr w:type="gramEnd"/>
      <w:r w:rsidRPr="00AB1F86">
        <w:rPr>
          <w:rFonts w:eastAsia="標楷體"/>
          <w:color w:val="000000" w:themeColor="text1"/>
          <w:kern w:val="0"/>
          <w:sz w:val="28"/>
          <w:szCs w:val="32"/>
        </w:rPr>
        <w:t>旅遊人數</w:t>
      </w:r>
      <w:r w:rsidRPr="00AB1F86">
        <w:rPr>
          <w:rFonts w:eastAsia="標楷體"/>
          <w:color w:val="000000" w:themeColor="text1"/>
          <w:kern w:val="0"/>
          <w:sz w:val="28"/>
          <w:szCs w:val="32"/>
        </w:rPr>
        <w:t>(</w:t>
      </w:r>
      <w:r w:rsidRPr="00AB1F86">
        <w:rPr>
          <w:rFonts w:eastAsia="標楷體"/>
          <w:color w:val="000000" w:themeColor="text1"/>
          <w:kern w:val="0"/>
          <w:sz w:val="28"/>
          <w:szCs w:val="32"/>
        </w:rPr>
        <w:t>含團體旅遊及自由行</w:t>
      </w:r>
      <w:r w:rsidRPr="00AB1F86">
        <w:rPr>
          <w:rFonts w:eastAsia="標楷體"/>
          <w:color w:val="000000" w:themeColor="text1"/>
          <w:kern w:val="0"/>
          <w:sz w:val="28"/>
          <w:szCs w:val="32"/>
        </w:rPr>
        <w:t>)</w:t>
      </w:r>
      <w:r w:rsidRPr="00AB1F86">
        <w:rPr>
          <w:rFonts w:eastAsia="標楷體"/>
          <w:color w:val="000000" w:themeColor="text1"/>
          <w:kern w:val="0"/>
          <w:sz w:val="28"/>
          <w:szCs w:val="32"/>
        </w:rPr>
        <w:t>為</w:t>
      </w:r>
      <w:r w:rsidRPr="00AB1F86">
        <w:rPr>
          <w:rFonts w:eastAsia="標楷體"/>
          <w:color w:val="000000" w:themeColor="text1"/>
          <w:kern w:val="0"/>
          <w:sz w:val="28"/>
          <w:szCs w:val="32"/>
        </w:rPr>
        <w:t>50.4</w:t>
      </w:r>
      <w:r w:rsidRPr="00AB1F86">
        <w:rPr>
          <w:rFonts w:eastAsia="標楷體"/>
          <w:color w:val="000000" w:themeColor="text1"/>
          <w:kern w:val="0"/>
          <w:sz w:val="28"/>
          <w:szCs w:val="32"/>
        </w:rPr>
        <w:t>萬人，較上年同季成長約</w:t>
      </w:r>
      <w:r w:rsidRPr="00AB1F86">
        <w:rPr>
          <w:rFonts w:eastAsia="標楷體"/>
          <w:color w:val="000000" w:themeColor="text1"/>
          <w:kern w:val="0"/>
          <w:sz w:val="28"/>
          <w:szCs w:val="32"/>
        </w:rPr>
        <w:t>5.1%</w:t>
      </w:r>
      <w:r w:rsidRPr="00AB1F86">
        <w:rPr>
          <w:rFonts w:eastAsia="標楷體"/>
          <w:color w:val="000000" w:themeColor="text1"/>
          <w:kern w:val="0"/>
          <w:sz w:val="28"/>
          <w:szCs w:val="32"/>
        </w:rPr>
        <w:t>。其中團體旅遊人數為</w:t>
      </w:r>
      <w:r w:rsidRPr="00AB1F86">
        <w:rPr>
          <w:rFonts w:eastAsia="標楷體"/>
          <w:color w:val="000000" w:themeColor="text1"/>
          <w:kern w:val="0"/>
          <w:sz w:val="28"/>
          <w:szCs w:val="32"/>
        </w:rPr>
        <w:t>20.1</w:t>
      </w:r>
      <w:r w:rsidRPr="00AB1F86">
        <w:rPr>
          <w:rFonts w:eastAsia="標楷體"/>
          <w:color w:val="000000" w:themeColor="text1"/>
          <w:kern w:val="0"/>
          <w:sz w:val="28"/>
          <w:szCs w:val="32"/>
        </w:rPr>
        <w:t>萬人，增加</w:t>
      </w:r>
      <w:r w:rsidRPr="00AB1F86">
        <w:rPr>
          <w:rFonts w:eastAsia="標楷體"/>
          <w:color w:val="000000" w:themeColor="text1"/>
          <w:kern w:val="0"/>
          <w:sz w:val="28"/>
          <w:szCs w:val="32"/>
        </w:rPr>
        <w:t>14.8%</w:t>
      </w:r>
      <w:r w:rsidRPr="00AB1F86">
        <w:rPr>
          <w:rFonts w:eastAsia="標楷體"/>
          <w:color w:val="000000" w:themeColor="text1"/>
          <w:kern w:val="0"/>
          <w:sz w:val="28"/>
          <w:szCs w:val="32"/>
        </w:rPr>
        <w:t>；自由行人數為</w:t>
      </w:r>
      <w:r w:rsidRPr="00AB1F86">
        <w:rPr>
          <w:rFonts w:eastAsia="標楷體"/>
          <w:color w:val="000000" w:themeColor="text1"/>
          <w:kern w:val="0"/>
          <w:sz w:val="28"/>
          <w:szCs w:val="32"/>
        </w:rPr>
        <w:t>28.0</w:t>
      </w:r>
      <w:r w:rsidRPr="00AB1F86">
        <w:rPr>
          <w:rFonts w:eastAsia="標楷體"/>
          <w:color w:val="000000" w:themeColor="text1"/>
          <w:kern w:val="0"/>
          <w:sz w:val="28"/>
          <w:szCs w:val="32"/>
        </w:rPr>
        <w:t>萬人，</w:t>
      </w:r>
      <w:r w:rsidRPr="00AB1F86">
        <w:rPr>
          <w:rFonts w:eastAsia="標楷體"/>
          <w:kern w:val="0"/>
          <w:sz w:val="28"/>
          <w:szCs w:val="32"/>
        </w:rPr>
        <w:t>減少</w:t>
      </w:r>
      <w:r w:rsidRPr="00AB1F86">
        <w:rPr>
          <w:rFonts w:eastAsia="標楷體"/>
          <w:kern w:val="0"/>
          <w:sz w:val="28"/>
          <w:szCs w:val="32"/>
        </w:rPr>
        <w:t>1.3%</w:t>
      </w:r>
      <w:r w:rsidRPr="00AB1F86">
        <w:rPr>
          <w:rFonts w:eastAsia="標楷體"/>
          <w:color w:val="000000" w:themeColor="text1"/>
          <w:kern w:val="0"/>
          <w:sz w:val="28"/>
          <w:szCs w:val="32"/>
        </w:rPr>
        <w:t>；</w:t>
      </w:r>
      <w:proofErr w:type="gramStart"/>
      <w:r w:rsidRPr="00AB1F86">
        <w:rPr>
          <w:rFonts w:eastAsia="標楷體"/>
          <w:color w:val="000000" w:themeColor="text1"/>
          <w:kern w:val="0"/>
          <w:sz w:val="28"/>
          <w:szCs w:val="32"/>
        </w:rPr>
        <w:t>惟</w:t>
      </w:r>
      <w:proofErr w:type="gramEnd"/>
      <w:r w:rsidRPr="00AB1F86">
        <w:rPr>
          <w:rFonts w:eastAsia="標楷體"/>
          <w:color w:val="000000" w:themeColor="text1"/>
          <w:kern w:val="0"/>
          <w:sz w:val="28"/>
          <w:szCs w:val="32"/>
        </w:rPr>
        <w:t>中國大陸自</w:t>
      </w:r>
      <w:r w:rsidRPr="00AB1F86">
        <w:rPr>
          <w:rFonts w:eastAsia="標楷體"/>
          <w:color w:val="000000" w:themeColor="text1"/>
          <w:kern w:val="0"/>
          <w:sz w:val="28"/>
          <w:szCs w:val="32"/>
        </w:rPr>
        <w:t>2019</w:t>
      </w:r>
      <w:r w:rsidRPr="00AB1F86">
        <w:rPr>
          <w:rFonts w:eastAsia="標楷體"/>
          <w:color w:val="000000" w:themeColor="text1"/>
          <w:kern w:val="0"/>
          <w:sz w:val="28"/>
          <w:szCs w:val="32"/>
        </w:rPr>
        <w:t>年</w:t>
      </w:r>
      <w:r w:rsidRPr="00AB1F86">
        <w:rPr>
          <w:rFonts w:eastAsia="標楷體"/>
          <w:color w:val="000000" w:themeColor="text1"/>
          <w:kern w:val="0"/>
          <w:sz w:val="28"/>
          <w:szCs w:val="32"/>
        </w:rPr>
        <w:t>8</w:t>
      </w:r>
      <w:r w:rsidRPr="00AB1F86">
        <w:rPr>
          <w:rFonts w:eastAsia="標楷體"/>
          <w:color w:val="000000" w:themeColor="text1"/>
          <w:kern w:val="0"/>
          <w:sz w:val="28"/>
          <w:szCs w:val="32"/>
        </w:rPr>
        <w:t>月</w:t>
      </w:r>
      <w:r w:rsidRPr="00AB1F86">
        <w:rPr>
          <w:rFonts w:eastAsia="標楷體"/>
          <w:color w:val="000000" w:themeColor="text1"/>
          <w:kern w:val="0"/>
          <w:sz w:val="28"/>
          <w:szCs w:val="32"/>
        </w:rPr>
        <w:t>1</w:t>
      </w:r>
      <w:r w:rsidRPr="00AB1F86">
        <w:rPr>
          <w:rFonts w:eastAsia="標楷體"/>
          <w:color w:val="000000" w:themeColor="text1"/>
          <w:kern w:val="0"/>
          <w:sz w:val="28"/>
          <w:szCs w:val="32"/>
        </w:rPr>
        <w:t>日起</w:t>
      </w:r>
      <w:proofErr w:type="gramStart"/>
      <w:r w:rsidRPr="00AB1F86">
        <w:rPr>
          <w:rFonts w:eastAsia="標楷體"/>
          <w:color w:val="000000" w:themeColor="text1"/>
          <w:kern w:val="0"/>
          <w:sz w:val="28"/>
          <w:szCs w:val="32"/>
        </w:rPr>
        <w:t>限縮陸客</w:t>
      </w:r>
      <w:proofErr w:type="gramEnd"/>
      <w:r w:rsidRPr="00AB1F86">
        <w:rPr>
          <w:rFonts w:eastAsia="標楷體"/>
          <w:color w:val="000000" w:themeColor="text1"/>
          <w:kern w:val="0"/>
          <w:sz w:val="28"/>
          <w:szCs w:val="32"/>
        </w:rPr>
        <w:t>來</w:t>
      </w:r>
      <w:proofErr w:type="gramStart"/>
      <w:r w:rsidRPr="00AB1F86">
        <w:rPr>
          <w:rFonts w:eastAsia="標楷體"/>
          <w:color w:val="000000" w:themeColor="text1"/>
          <w:kern w:val="0"/>
          <w:sz w:val="28"/>
          <w:szCs w:val="32"/>
        </w:rPr>
        <w:t>臺</w:t>
      </w:r>
      <w:proofErr w:type="gramEnd"/>
      <w:r w:rsidRPr="00AB1F86">
        <w:rPr>
          <w:rFonts w:eastAsia="標楷體"/>
          <w:color w:val="000000" w:themeColor="text1"/>
          <w:kern w:val="0"/>
          <w:sz w:val="28"/>
          <w:szCs w:val="32"/>
        </w:rPr>
        <w:t>自由行，為陸客來</w:t>
      </w:r>
      <w:proofErr w:type="gramStart"/>
      <w:r w:rsidRPr="00AB1F86">
        <w:rPr>
          <w:rFonts w:eastAsia="標楷體"/>
          <w:color w:val="000000" w:themeColor="text1"/>
          <w:kern w:val="0"/>
          <w:sz w:val="28"/>
          <w:szCs w:val="32"/>
        </w:rPr>
        <w:t>臺</w:t>
      </w:r>
      <w:proofErr w:type="gramEnd"/>
      <w:r w:rsidRPr="00AB1F86">
        <w:rPr>
          <w:rFonts w:eastAsia="標楷體"/>
          <w:color w:val="000000" w:themeColor="text1"/>
          <w:kern w:val="0"/>
          <w:sz w:val="28"/>
          <w:szCs w:val="32"/>
        </w:rPr>
        <w:t>觀光投下變數。</w:t>
      </w:r>
    </w:p>
    <w:p w:rsidR="005C073E" w:rsidRPr="00AB1F86" w:rsidRDefault="005C073E" w:rsidP="009441A3">
      <w:pPr>
        <w:pStyle w:val="aa"/>
        <w:widowControl/>
        <w:numPr>
          <w:ilvl w:val="0"/>
          <w:numId w:val="2"/>
        </w:numPr>
        <w:snapToGrid w:val="0"/>
        <w:spacing w:beforeLines="25" w:before="90" w:line="480" w:lineRule="exact"/>
        <w:ind w:leftChars="0"/>
        <w:jc w:val="both"/>
        <w:rPr>
          <w:rFonts w:eastAsia="標楷體"/>
          <w:b/>
          <w:color w:val="000000" w:themeColor="text1"/>
          <w:kern w:val="0"/>
          <w:sz w:val="28"/>
          <w:szCs w:val="32"/>
        </w:rPr>
        <w:sectPr w:rsidR="005C073E" w:rsidRPr="00AB1F86" w:rsidSect="00FB60C0">
          <w:footerReference w:type="even" r:id="rId16"/>
          <w:footerReference w:type="default" r:id="rId17"/>
          <w:pgSz w:w="11906" w:h="16838"/>
          <w:pgMar w:top="1440" w:right="1800" w:bottom="1440" w:left="1800" w:header="851" w:footer="589" w:gutter="0"/>
          <w:pgNumType w:fmt="lowerRoman" w:start="1"/>
          <w:cols w:space="425"/>
          <w:docGrid w:type="lines" w:linePitch="360"/>
        </w:sectPr>
      </w:pPr>
    </w:p>
    <w:p w:rsidR="00404289" w:rsidRPr="00AB1F86" w:rsidRDefault="00404289" w:rsidP="00BC4180">
      <w:pPr>
        <w:pStyle w:val="11"/>
        <w:numPr>
          <w:ilvl w:val="0"/>
          <w:numId w:val="3"/>
        </w:numPr>
        <w:adjustRightInd w:val="0"/>
        <w:spacing w:before="120" w:afterLines="100" w:after="360" w:line="520" w:lineRule="exact"/>
        <w:ind w:left="794" w:hanging="794"/>
        <w:jc w:val="center"/>
        <w:textAlignment w:val="baseline"/>
        <w:rPr>
          <w:rFonts w:ascii="Times New Roman" w:eastAsia="標楷體" w:hAnsi="Times New Roman" w:cs="Times New Roman"/>
          <w:color w:val="000000" w:themeColor="text1"/>
          <w:kern w:val="0"/>
          <w:sz w:val="40"/>
          <w:szCs w:val="36"/>
        </w:rPr>
      </w:pPr>
      <w:bookmarkStart w:id="3" w:name="_Toc426708858"/>
      <w:bookmarkStart w:id="4" w:name="_Toc481769099"/>
      <w:bookmarkStart w:id="5" w:name="_Toc489971711"/>
      <w:bookmarkStart w:id="6" w:name="_Toc393355119"/>
      <w:bookmarkStart w:id="7" w:name="_Toc23954475"/>
      <w:r w:rsidRPr="00AB1F86">
        <w:rPr>
          <w:rFonts w:ascii="Times New Roman" w:eastAsia="標楷體" w:hAnsi="Times New Roman" w:cs="Times New Roman"/>
          <w:color w:val="000000" w:themeColor="text1"/>
          <w:kern w:val="0"/>
          <w:sz w:val="40"/>
          <w:szCs w:val="36"/>
        </w:rPr>
        <w:lastRenderedPageBreak/>
        <w:t>中國大陸經濟情勢</w:t>
      </w:r>
      <w:bookmarkEnd w:id="3"/>
      <w:bookmarkEnd w:id="4"/>
      <w:bookmarkEnd w:id="5"/>
      <w:bookmarkEnd w:id="6"/>
      <w:bookmarkEnd w:id="7"/>
    </w:p>
    <w:p w:rsidR="00404289" w:rsidRPr="00AB1F86" w:rsidRDefault="00404289" w:rsidP="00404289">
      <w:pPr>
        <w:widowControl/>
        <w:snapToGrid w:val="0"/>
        <w:spacing w:beforeLines="50" w:before="180" w:line="480" w:lineRule="exact"/>
        <w:ind w:firstLineChars="200" w:firstLine="560"/>
        <w:jc w:val="both"/>
        <w:rPr>
          <w:rFonts w:eastAsia="標楷體"/>
          <w:color w:val="000000" w:themeColor="text1"/>
          <w:kern w:val="0"/>
          <w:sz w:val="28"/>
          <w:szCs w:val="32"/>
        </w:rPr>
      </w:pPr>
      <w:bookmarkStart w:id="8" w:name="_Toc426708860"/>
      <w:r w:rsidRPr="00AB1F86">
        <w:rPr>
          <w:rFonts w:eastAsia="標楷體"/>
          <w:color w:val="000000" w:themeColor="text1"/>
          <w:kern w:val="0"/>
          <w:sz w:val="28"/>
          <w:szCs w:val="32"/>
        </w:rPr>
        <w:t>受全球經濟放緩及美中貿易戰影響，加上國內需求未見明顯回溫，中國大陸</w:t>
      </w:r>
      <w:r w:rsidRPr="00AB1F86">
        <w:rPr>
          <w:rFonts w:eastAsia="標楷體"/>
          <w:color w:val="000000" w:themeColor="text1"/>
          <w:kern w:val="0"/>
          <w:sz w:val="28"/>
          <w:szCs w:val="32"/>
        </w:rPr>
        <w:t>2019</w:t>
      </w:r>
      <w:r w:rsidRPr="00AB1F86">
        <w:rPr>
          <w:rFonts w:eastAsia="標楷體"/>
          <w:color w:val="000000" w:themeColor="text1"/>
          <w:kern w:val="0"/>
          <w:sz w:val="28"/>
          <w:szCs w:val="32"/>
        </w:rPr>
        <w:t>年第</w:t>
      </w:r>
      <w:r w:rsidRPr="00AB1F86">
        <w:rPr>
          <w:rFonts w:eastAsia="標楷體"/>
          <w:color w:val="000000" w:themeColor="text1"/>
          <w:kern w:val="0"/>
          <w:sz w:val="28"/>
          <w:szCs w:val="32"/>
        </w:rPr>
        <w:t>3</w:t>
      </w:r>
      <w:r w:rsidRPr="00AB1F86">
        <w:rPr>
          <w:rFonts w:eastAsia="標楷體"/>
          <w:color w:val="000000" w:themeColor="text1"/>
          <w:kern w:val="0"/>
          <w:sz w:val="28"/>
          <w:szCs w:val="32"/>
        </w:rPr>
        <w:t>季經濟成長率為</w:t>
      </w:r>
      <w:r w:rsidRPr="00AB1F86">
        <w:rPr>
          <w:rFonts w:eastAsia="標楷體"/>
          <w:color w:val="000000" w:themeColor="text1"/>
          <w:kern w:val="0"/>
          <w:sz w:val="28"/>
          <w:szCs w:val="32"/>
        </w:rPr>
        <w:t>6.0%</w:t>
      </w:r>
      <w:r w:rsidRPr="00AB1F86">
        <w:rPr>
          <w:rFonts w:eastAsia="標楷體"/>
          <w:color w:val="000000" w:themeColor="text1"/>
          <w:kern w:val="0"/>
          <w:sz w:val="28"/>
          <w:szCs w:val="32"/>
        </w:rPr>
        <w:t>，創下</w:t>
      </w:r>
      <w:r w:rsidRPr="00AB1F86">
        <w:rPr>
          <w:rFonts w:eastAsia="標楷體"/>
          <w:color w:val="000000" w:themeColor="text1"/>
          <w:kern w:val="0"/>
          <w:sz w:val="28"/>
          <w:szCs w:val="32"/>
        </w:rPr>
        <w:t>1992</w:t>
      </w:r>
      <w:r w:rsidRPr="00AB1F86">
        <w:rPr>
          <w:rFonts w:eastAsia="標楷體"/>
          <w:color w:val="000000" w:themeColor="text1"/>
          <w:kern w:val="0"/>
          <w:sz w:val="28"/>
          <w:szCs w:val="32"/>
        </w:rPr>
        <w:t>年以來單季新低，前</w:t>
      </w:r>
      <w:r w:rsidR="001D245C">
        <w:rPr>
          <w:rFonts w:eastAsia="標楷體" w:hint="eastAsia"/>
          <w:color w:val="000000" w:themeColor="text1"/>
          <w:kern w:val="0"/>
          <w:sz w:val="28"/>
          <w:szCs w:val="32"/>
        </w:rPr>
        <w:t>3</w:t>
      </w:r>
      <w:r w:rsidR="001D245C">
        <w:rPr>
          <w:rFonts w:eastAsia="標楷體" w:hint="eastAsia"/>
          <w:color w:val="000000" w:themeColor="text1"/>
          <w:kern w:val="0"/>
          <w:sz w:val="28"/>
          <w:szCs w:val="32"/>
        </w:rPr>
        <w:t>季平均</w:t>
      </w:r>
      <w:r w:rsidRPr="00AB1F86">
        <w:rPr>
          <w:rFonts w:eastAsia="標楷體"/>
          <w:color w:val="000000" w:themeColor="text1"/>
          <w:kern w:val="0"/>
          <w:sz w:val="28"/>
          <w:szCs w:val="32"/>
        </w:rPr>
        <w:t>經濟成長率為</w:t>
      </w:r>
      <w:r w:rsidRPr="00AB1F86">
        <w:rPr>
          <w:rFonts w:eastAsia="標楷體"/>
          <w:color w:val="000000" w:themeColor="text1"/>
          <w:kern w:val="0"/>
          <w:sz w:val="28"/>
          <w:szCs w:val="32"/>
        </w:rPr>
        <w:t>6.2%</w:t>
      </w:r>
      <w:r w:rsidRPr="00AB1F86">
        <w:rPr>
          <w:rFonts w:eastAsia="標楷體"/>
          <w:color w:val="000000" w:themeColor="text1"/>
          <w:kern w:val="0"/>
          <w:sz w:val="28"/>
          <w:szCs w:val="32"/>
        </w:rPr>
        <w:t>。</w:t>
      </w:r>
      <w:proofErr w:type="gramStart"/>
      <w:r w:rsidRPr="00AB1F86">
        <w:rPr>
          <w:rFonts w:eastAsia="標楷體"/>
          <w:color w:val="000000" w:themeColor="text1"/>
          <w:kern w:val="0"/>
          <w:sz w:val="28"/>
          <w:szCs w:val="32"/>
        </w:rPr>
        <w:t>另</w:t>
      </w:r>
      <w:proofErr w:type="gramEnd"/>
      <w:r w:rsidRPr="00AB1F86">
        <w:rPr>
          <w:rFonts w:eastAsia="標楷體"/>
          <w:color w:val="000000" w:themeColor="text1"/>
          <w:kern w:val="0"/>
          <w:sz w:val="28"/>
          <w:szCs w:val="32"/>
        </w:rPr>
        <w:t>，</w:t>
      </w:r>
      <w:r w:rsidRPr="00AB1F86">
        <w:rPr>
          <w:rFonts w:eastAsia="標楷體"/>
          <w:color w:val="000000" w:themeColor="text1"/>
          <w:kern w:val="0"/>
          <w:sz w:val="28"/>
          <w:szCs w:val="32"/>
        </w:rPr>
        <w:t>IMF</w:t>
      </w:r>
      <w:r w:rsidRPr="00AB1F86">
        <w:rPr>
          <w:rFonts w:eastAsia="標楷體"/>
          <w:color w:val="000000" w:themeColor="text1"/>
          <w:kern w:val="0"/>
          <w:sz w:val="28"/>
          <w:szCs w:val="32"/>
        </w:rPr>
        <w:t>於</w:t>
      </w:r>
      <w:r w:rsidRPr="00AB1F86">
        <w:rPr>
          <w:rFonts w:eastAsia="標楷體"/>
          <w:color w:val="000000" w:themeColor="text1"/>
          <w:kern w:val="0"/>
          <w:sz w:val="28"/>
          <w:szCs w:val="32"/>
        </w:rPr>
        <w:t>10</w:t>
      </w:r>
      <w:r w:rsidRPr="00AB1F86">
        <w:rPr>
          <w:rFonts w:eastAsia="標楷體"/>
          <w:color w:val="000000" w:themeColor="text1"/>
          <w:kern w:val="0"/>
          <w:sz w:val="28"/>
          <w:szCs w:val="32"/>
        </w:rPr>
        <w:t>月</w:t>
      </w:r>
      <w:r w:rsidRPr="00AB1F86">
        <w:rPr>
          <w:rFonts w:eastAsia="標楷體"/>
          <w:color w:val="000000" w:themeColor="text1"/>
          <w:kern w:val="0"/>
          <w:sz w:val="28"/>
          <w:szCs w:val="32"/>
        </w:rPr>
        <w:t>15</w:t>
      </w:r>
      <w:r w:rsidRPr="00AB1F86">
        <w:rPr>
          <w:rFonts w:eastAsia="標楷體"/>
          <w:color w:val="000000" w:themeColor="text1"/>
          <w:kern w:val="0"/>
          <w:sz w:val="28"/>
          <w:szCs w:val="32"/>
        </w:rPr>
        <w:t>日公布的</w:t>
      </w:r>
      <w:r w:rsidRPr="00AB1F86">
        <w:rPr>
          <w:rFonts w:eastAsia="標楷體"/>
          <w:color w:val="000000" w:themeColor="text1"/>
          <w:kern w:val="0"/>
          <w:sz w:val="28"/>
          <w:szCs w:val="32"/>
        </w:rPr>
        <w:t>2019</w:t>
      </w:r>
      <w:r w:rsidRPr="00AB1F86">
        <w:rPr>
          <w:rFonts w:eastAsia="標楷體"/>
          <w:color w:val="000000" w:themeColor="text1"/>
          <w:kern w:val="0"/>
          <w:sz w:val="28"/>
          <w:szCs w:val="32"/>
        </w:rPr>
        <w:t>年世界經濟展望報告中指出，中國大陸為控制債務進行的監管措施，以及貿易緊張局勢進行的宏觀經濟調控，將對總需求帶來影響，預計未來幾年經濟成長將持續走緩，</w:t>
      </w:r>
      <w:r w:rsidRPr="00AB1F86">
        <w:rPr>
          <w:rFonts w:eastAsia="標楷體"/>
          <w:color w:val="000000" w:themeColor="text1"/>
          <w:kern w:val="0"/>
          <w:sz w:val="28"/>
          <w:szCs w:val="32"/>
        </w:rPr>
        <w:t>2019</w:t>
      </w:r>
      <w:r w:rsidRPr="00AB1F86">
        <w:rPr>
          <w:rFonts w:eastAsia="標楷體"/>
          <w:color w:val="000000" w:themeColor="text1"/>
          <w:kern w:val="0"/>
          <w:sz w:val="28"/>
          <w:szCs w:val="32"/>
        </w:rPr>
        <w:t>年經濟成</w:t>
      </w:r>
      <w:r w:rsidR="001D245C">
        <w:rPr>
          <w:rFonts w:eastAsia="標楷體" w:hint="eastAsia"/>
          <w:color w:val="000000" w:themeColor="text1"/>
          <w:kern w:val="0"/>
          <w:sz w:val="28"/>
          <w:szCs w:val="32"/>
        </w:rPr>
        <w:t>長</w:t>
      </w:r>
      <w:r w:rsidRPr="00AB1F86">
        <w:rPr>
          <w:rFonts w:eastAsia="標楷體"/>
          <w:color w:val="000000" w:themeColor="text1"/>
          <w:kern w:val="0"/>
          <w:sz w:val="28"/>
          <w:szCs w:val="32"/>
        </w:rPr>
        <w:t>率</w:t>
      </w:r>
      <w:r w:rsidR="0049564C">
        <w:rPr>
          <w:rFonts w:eastAsia="標楷體" w:hint="eastAsia"/>
          <w:color w:val="000000" w:themeColor="text1"/>
          <w:kern w:val="0"/>
          <w:sz w:val="28"/>
          <w:szCs w:val="32"/>
        </w:rPr>
        <w:t>預測值</w:t>
      </w:r>
      <w:r w:rsidRPr="00AB1F86">
        <w:rPr>
          <w:rFonts w:eastAsia="標楷體"/>
          <w:color w:val="000000" w:themeColor="text1"/>
          <w:kern w:val="0"/>
          <w:sz w:val="28"/>
          <w:szCs w:val="32"/>
        </w:rPr>
        <w:t>由</w:t>
      </w:r>
      <w:r w:rsidRPr="00AB1F86">
        <w:rPr>
          <w:rFonts w:eastAsia="標楷體"/>
          <w:color w:val="000000" w:themeColor="text1"/>
          <w:kern w:val="0"/>
          <w:sz w:val="28"/>
          <w:szCs w:val="32"/>
        </w:rPr>
        <w:t>6.2%</w:t>
      </w:r>
      <w:r w:rsidRPr="00AB1F86">
        <w:rPr>
          <w:rFonts w:eastAsia="標楷體"/>
          <w:color w:val="000000" w:themeColor="text1"/>
          <w:kern w:val="0"/>
          <w:sz w:val="28"/>
          <w:szCs w:val="32"/>
        </w:rPr>
        <w:t>調低至</w:t>
      </w:r>
      <w:r w:rsidRPr="00AB1F86">
        <w:rPr>
          <w:rFonts w:eastAsia="標楷體"/>
          <w:color w:val="000000" w:themeColor="text1"/>
          <w:kern w:val="0"/>
          <w:sz w:val="28"/>
          <w:szCs w:val="32"/>
        </w:rPr>
        <w:t>6.1%</w:t>
      </w:r>
      <w:r w:rsidRPr="00AB1F86">
        <w:rPr>
          <w:rFonts w:eastAsia="標楷體"/>
          <w:color w:val="000000" w:themeColor="text1"/>
          <w:kern w:val="0"/>
          <w:sz w:val="28"/>
          <w:szCs w:val="32"/>
        </w:rPr>
        <w:t>，</w:t>
      </w:r>
      <w:r w:rsidRPr="00AB1F86">
        <w:rPr>
          <w:rFonts w:eastAsia="標楷體"/>
          <w:color w:val="000000" w:themeColor="text1"/>
          <w:kern w:val="0"/>
          <w:sz w:val="28"/>
          <w:szCs w:val="32"/>
        </w:rPr>
        <w:t>2020</w:t>
      </w:r>
      <w:r w:rsidRPr="00AB1F86">
        <w:rPr>
          <w:rFonts w:eastAsia="標楷體"/>
          <w:color w:val="000000" w:themeColor="text1"/>
          <w:kern w:val="0"/>
          <w:sz w:val="28"/>
          <w:szCs w:val="32"/>
        </w:rPr>
        <w:t>年則由</w:t>
      </w:r>
      <w:r w:rsidRPr="00AB1F86">
        <w:rPr>
          <w:rFonts w:eastAsia="標楷體"/>
          <w:color w:val="000000" w:themeColor="text1"/>
          <w:kern w:val="0"/>
          <w:sz w:val="28"/>
          <w:szCs w:val="32"/>
        </w:rPr>
        <w:t>6.0%</w:t>
      </w:r>
      <w:r w:rsidRPr="00AB1F86">
        <w:rPr>
          <w:rFonts w:eastAsia="標楷體"/>
          <w:color w:val="000000" w:themeColor="text1"/>
          <w:kern w:val="0"/>
          <w:sz w:val="28"/>
          <w:szCs w:val="32"/>
        </w:rPr>
        <w:t>下調至</w:t>
      </w:r>
      <w:r w:rsidRPr="00AB1F86">
        <w:rPr>
          <w:rFonts w:eastAsia="標楷體"/>
          <w:color w:val="000000" w:themeColor="text1"/>
          <w:kern w:val="0"/>
          <w:sz w:val="28"/>
          <w:szCs w:val="32"/>
        </w:rPr>
        <w:t>5.8%</w:t>
      </w:r>
      <w:r w:rsidRPr="00AB1F86">
        <w:rPr>
          <w:rFonts w:eastAsia="標楷體"/>
          <w:color w:val="000000" w:themeColor="text1"/>
          <w:kern w:val="0"/>
          <w:sz w:val="28"/>
          <w:szCs w:val="32"/>
        </w:rPr>
        <w:t>，跌破</w:t>
      </w:r>
      <w:r w:rsidRPr="00AB1F86">
        <w:rPr>
          <w:rFonts w:eastAsia="標楷體"/>
          <w:color w:val="000000" w:themeColor="text1"/>
          <w:kern w:val="0"/>
          <w:sz w:val="28"/>
          <w:szCs w:val="32"/>
        </w:rPr>
        <w:t>6%</w:t>
      </w:r>
      <w:r w:rsidRPr="00AB1F86">
        <w:rPr>
          <w:rFonts w:eastAsia="標楷體"/>
          <w:color w:val="000000" w:themeColor="text1"/>
          <w:kern w:val="0"/>
          <w:sz w:val="28"/>
          <w:szCs w:val="32"/>
        </w:rPr>
        <w:t>關卡。</w:t>
      </w:r>
    </w:p>
    <w:p w:rsidR="00404289" w:rsidRPr="00AB1F86" w:rsidRDefault="00404289" w:rsidP="00404289">
      <w:pPr>
        <w:pStyle w:val="20"/>
        <w:tabs>
          <w:tab w:val="left" w:pos="7105"/>
        </w:tabs>
        <w:spacing w:beforeLines="50" w:before="180" w:line="480" w:lineRule="exact"/>
        <w:rPr>
          <w:rFonts w:ascii="Times New Roman" w:eastAsia="標楷體" w:hAnsi="Times New Roman"/>
          <w:color w:val="000000" w:themeColor="text1"/>
          <w:sz w:val="28"/>
          <w:szCs w:val="32"/>
        </w:rPr>
      </w:pPr>
      <w:bookmarkStart w:id="9" w:name="_Toc426708859"/>
      <w:bookmarkStart w:id="10" w:name="_Toc466292776"/>
      <w:bookmarkStart w:id="11" w:name="_Toc489971712"/>
      <w:bookmarkStart w:id="12" w:name="_Toc23954476"/>
      <w:r w:rsidRPr="00AB1F86">
        <w:rPr>
          <w:rFonts w:ascii="Times New Roman" w:eastAsia="標楷體" w:hAnsi="Times New Roman"/>
          <w:color w:val="000000" w:themeColor="text1"/>
          <w:sz w:val="28"/>
          <w:szCs w:val="32"/>
        </w:rPr>
        <w:t>一、總體經濟情勢</w:t>
      </w:r>
      <w:bookmarkEnd w:id="9"/>
      <w:bookmarkEnd w:id="10"/>
      <w:bookmarkEnd w:id="11"/>
      <w:bookmarkEnd w:id="12"/>
    </w:p>
    <w:p w:rsidR="00404289" w:rsidRPr="00AB1F86" w:rsidRDefault="00404289" w:rsidP="00404289">
      <w:pPr>
        <w:widowControl/>
        <w:numPr>
          <w:ilvl w:val="0"/>
          <w:numId w:val="4"/>
        </w:numPr>
        <w:tabs>
          <w:tab w:val="left" w:pos="567"/>
        </w:tabs>
        <w:autoSpaceDE w:val="0"/>
        <w:snapToGrid w:val="0"/>
        <w:spacing w:beforeLines="25" w:before="90" w:line="480" w:lineRule="exact"/>
        <w:ind w:left="331" w:hangingChars="118" w:hanging="331"/>
        <w:jc w:val="both"/>
        <w:rPr>
          <w:rFonts w:eastAsia="標楷體"/>
          <w:b/>
          <w:color w:val="000000" w:themeColor="text1"/>
          <w:sz w:val="28"/>
          <w:szCs w:val="32"/>
        </w:rPr>
      </w:pPr>
      <w:r w:rsidRPr="00AB1F86">
        <w:rPr>
          <w:rFonts w:eastAsia="標楷體"/>
          <w:b/>
          <w:color w:val="000000" w:themeColor="text1"/>
          <w:sz w:val="28"/>
          <w:szCs w:val="32"/>
        </w:rPr>
        <w:t>經濟成長</w:t>
      </w:r>
    </w:p>
    <w:p w:rsidR="00404289" w:rsidRPr="00AB1F86" w:rsidRDefault="00404289" w:rsidP="00404289">
      <w:pPr>
        <w:widowControl/>
        <w:autoSpaceDE w:val="0"/>
        <w:snapToGrid w:val="0"/>
        <w:spacing w:beforeLines="25" w:before="90" w:line="480" w:lineRule="exact"/>
        <w:ind w:leftChars="236" w:left="566" w:firstLineChars="200" w:firstLine="560"/>
        <w:jc w:val="both"/>
        <w:rPr>
          <w:rFonts w:eastAsia="標楷體"/>
          <w:color w:val="000000" w:themeColor="text1"/>
          <w:sz w:val="28"/>
          <w:szCs w:val="32"/>
        </w:rPr>
      </w:pPr>
      <w:r w:rsidRPr="00AB1F86">
        <w:rPr>
          <w:rFonts w:eastAsia="標楷體"/>
          <w:color w:val="000000" w:themeColor="text1"/>
          <w:sz w:val="28"/>
          <w:szCs w:val="32"/>
        </w:rPr>
        <w:t>受結構性因素影響，中國大陸經濟成長早已呈現趨緩走勢，近來美中貿易爭端以及全球經濟疲弱，更使得經濟成長率持續創新低。</w:t>
      </w:r>
      <w:r w:rsidRPr="00AB1F86">
        <w:rPr>
          <w:rFonts w:eastAsia="標楷體"/>
          <w:color w:val="000000" w:themeColor="text1"/>
          <w:sz w:val="28"/>
          <w:szCs w:val="32"/>
        </w:rPr>
        <w:t>2019</w:t>
      </w:r>
      <w:r w:rsidRPr="00AB1F86">
        <w:rPr>
          <w:rFonts w:eastAsia="標楷體"/>
          <w:color w:val="000000" w:themeColor="text1"/>
          <w:sz w:val="28"/>
          <w:szCs w:val="32"/>
        </w:rPr>
        <w:t>年第</w:t>
      </w:r>
      <w:r w:rsidRPr="00AB1F86">
        <w:rPr>
          <w:rFonts w:eastAsia="標楷體"/>
          <w:color w:val="000000" w:themeColor="text1"/>
          <w:sz w:val="28"/>
          <w:szCs w:val="32"/>
        </w:rPr>
        <w:t>3</w:t>
      </w:r>
      <w:r w:rsidRPr="00AB1F86">
        <w:rPr>
          <w:rFonts w:eastAsia="標楷體"/>
          <w:color w:val="000000" w:themeColor="text1"/>
          <w:sz w:val="28"/>
          <w:szCs w:val="32"/>
        </w:rPr>
        <w:t>季經濟成長率僅</w:t>
      </w:r>
      <w:r w:rsidRPr="00AB1F86">
        <w:rPr>
          <w:rFonts w:eastAsia="標楷體"/>
          <w:color w:val="000000" w:themeColor="text1"/>
          <w:sz w:val="28"/>
          <w:szCs w:val="32"/>
        </w:rPr>
        <w:t>6.0%</w:t>
      </w:r>
      <w:r w:rsidRPr="00AB1F86">
        <w:rPr>
          <w:rFonts w:eastAsia="標楷體"/>
          <w:color w:val="000000" w:themeColor="text1"/>
          <w:sz w:val="28"/>
          <w:szCs w:val="32"/>
        </w:rPr>
        <w:t>，創下</w:t>
      </w:r>
      <w:r w:rsidRPr="00AB1F86">
        <w:rPr>
          <w:rFonts w:eastAsia="標楷體"/>
          <w:color w:val="000000" w:themeColor="text1"/>
          <w:sz w:val="28"/>
          <w:szCs w:val="32"/>
        </w:rPr>
        <w:t>27</w:t>
      </w:r>
      <w:r w:rsidRPr="00AB1F86">
        <w:rPr>
          <w:rFonts w:eastAsia="標楷體"/>
          <w:color w:val="000000" w:themeColor="text1"/>
          <w:sz w:val="28"/>
          <w:szCs w:val="32"/>
        </w:rPr>
        <w:t>年來新低，主要經濟指標情勢分析如下：</w:t>
      </w:r>
      <w:r w:rsidRPr="00AB1F86">
        <w:rPr>
          <w:rFonts w:eastAsia="標楷體"/>
          <w:color w:val="000000" w:themeColor="text1"/>
          <w:sz w:val="28"/>
          <w:szCs w:val="32"/>
        </w:rPr>
        <w:t xml:space="preserve"> </w:t>
      </w:r>
    </w:p>
    <w:p w:rsidR="00404289" w:rsidRPr="00AB1F86" w:rsidRDefault="00404289" w:rsidP="00404289">
      <w:pPr>
        <w:widowControl/>
        <w:autoSpaceDE w:val="0"/>
        <w:snapToGrid w:val="0"/>
        <w:spacing w:beforeLines="25" w:before="90" w:line="480" w:lineRule="exact"/>
        <w:ind w:leftChars="236" w:left="566" w:firstLineChars="200" w:firstLine="560"/>
        <w:jc w:val="both"/>
        <w:rPr>
          <w:rFonts w:eastAsia="標楷體"/>
          <w:color w:val="000000" w:themeColor="text1"/>
          <w:sz w:val="28"/>
          <w:szCs w:val="32"/>
        </w:rPr>
      </w:pPr>
      <w:r w:rsidRPr="00AB1F86">
        <w:rPr>
          <w:rFonts w:eastAsia="標楷體"/>
          <w:noProof/>
          <w:color w:val="000000" w:themeColor="text1"/>
          <w:sz w:val="28"/>
          <w:szCs w:val="32"/>
        </w:rPr>
        <mc:AlternateContent>
          <mc:Choice Requires="wps">
            <w:drawing>
              <wp:anchor distT="0" distB="0" distL="114300" distR="114300" simplePos="0" relativeHeight="251914240" behindDoc="0" locked="0" layoutInCell="1" allowOverlap="1" wp14:anchorId="7EE6A16C" wp14:editId="70CBB4C0">
                <wp:simplePos x="0" y="0"/>
                <wp:positionH relativeFrom="column">
                  <wp:posOffset>133408</wp:posOffset>
                </wp:positionH>
                <wp:positionV relativeFrom="paragraph">
                  <wp:posOffset>159385</wp:posOffset>
                </wp:positionV>
                <wp:extent cx="318135" cy="392430"/>
                <wp:effectExtent l="0" t="0" r="0" b="0"/>
                <wp:wrapNone/>
                <wp:docPr id="2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392430"/>
                        </a:xfrm>
                        <a:prstGeom prst="rect">
                          <a:avLst/>
                        </a:prstGeom>
                        <a:noFill/>
                        <a:ln w="9525">
                          <a:noFill/>
                          <a:miter lim="800000"/>
                          <a:headEnd/>
                          <a:tailEnd/>
                        </a:ln>
                      </wps:spPr>
                      <wps:txbx>
                        <w:txbxContent>
                          <w:p w:rsidR="00553637" w:rsidRPr="00175451" w:rsidRDefault="00553637" w:rsidP="00404289">
                            <w:pPr>
                              <w:rPr>
                                <w:sz w:val="20"/>
                                <w:szCs w:val="20"/>
                              </w:rPr>
                            </w:pPr>
                            <w:r w:rsidRPr="00175451">
                              <w:rPr>
                                <w:rFonts w:hint="eastAsia"/>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left:0;text-align:left;margin-left:10.5pt;margin-top:12.55pt;width:25.05pt;height:30.9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" filled="f" stroked="f">
                <v:textbox>
                  <w:txbxContent>
                    <w:p w:rsidR="00553637" w:rsidRPr="00175451" w:rsidRDefault="00553637" w:rsidP="00404289">
                      <w:pPr>
                        <w:rPr>
                          <w:sz w:val="20"/>
                          <w:szCs w:val="20"/>
                        </w:rPr>
                      </w:pPr>
                      <w:r w:rsidRPr="00175451">
                        <w:rPr>
                          <w:rFonts w:hint="eastAsia"/>
                          <w:sz w:val="20"/>
                          <w:szCs w:val="20"/>
                        </w:rPr>
                        <w:t>%</w:t>
                      </w:r>
                    </w:p>
                  </w:txbxContent>
                </v:textbox>
              </v:shape>
            </w:pict>
          </mc:Fallback>
        </mc:AlternateContent>
      </w:r>
    </w:p>
    <w:p w:rsidR="00404289" w:rsidRPr="00AB1F86" w:rsidRDefault="00404289" w:rsidP="00ED2A02">
      <w:pPr>
        <w:widowControl/>
        <w:autoSpaceDE w:val="0"/>
        <w:snapToGrid w:val="0"/>
        <w:spacing w:line="240" w:lineRule="atLeast"/>
        <w:ind w:firstLineChars="59" w:firstLine="142"/>
        <w:rPr>
          <w:rFonts w:eastAsia="標楷體"/>
          <w:noProof/>
          <w:color w:val="000000" w:themeColor="text1"/>
          <w:sz w:val="28"/>
          <w:szCs w:val="32"/>
        </w:rPr>
      </w:pPr>
      <w:r w:rsidRPr="00AB1F86">
        <w:rPr>
          <w:noProof/>
        </w:rPr>
        <w:drawing>
          <wp:inline distT="0" distB="0" distL="0" distR="0" wp14:anchorId="51E22827" wp14:editId="6C2B4A7D">
            <wp:extent cx="5451894" cy="2743200"/>
            <wp:effectExtent l="0" t="0" r="15875" b="0"/>
            <wp:docPr id="4" name="圖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04289" w:rsidRPr="00AB1F86" w:rsidRDefault="00404289" w:rsidP="00404289">
      <w:pPr>
        <w:widowControl/>
        <w:autoSpaceDE w:val="0"/>
        <w:snapToGrid w:val="0"/>
        <w:spacing w:line="300" w:lineRule="exact"/>
        <w:ind w:firstLineChars="152" w:firstLine="304"/>
        <w:rPr>
          <w:rFonts w:eastAsia="標楷體"/>
          <w:color w:val="000000" w:themeColor="text1"/>
          <w:sz w:val="20"/>
          <w:szCs w:val="20"/>
        </w:rPr>
      </w:pPr>
      <w:r w:rsidRPr="00AB1F86">
        <w:rPr>
          <w:rFonts w:eastAsia="標楷體"/>
          <w:color w:val="000000" w:themeColor="text1"/>
          <w:sz w:val="20"/>
          <w:szCs w:val="20"/>
        </w:rPr>
        <w:t>資料來源：</w:t>
      </w:r>
      <w:r w:rsidRPr="00AB1F86">
        <w:rPr>
          <w:rFonts w:eastAsia="標楷體"/>
          <w:color w:val="000000" w:themeColor="text1"/>
          <w:sz w:val="20"/>
          <w:szCs w:val="20"/>
        </w:rPr>
        <w:t>CEIC</w:t>
      </w:r>
      <w:r w:rsidRPr="00AB1F86">
        <w:rPr>
          <w:rFonts w:eastAsia="標楷體"/>
          <w:color w:val="000000" w:themeColor="text1"/>
          <w:sz w:val="20"/>
          <w:szCs w:val="20"/>
        </w:rPr>
        <w:t>。</w:t>
      </w:r>
    </w:p>
    <w:p w:rsidR="00404289" w:rsidRPr="00AB1F86" w:rsidRDefault="00404289" w:rsidP="00404289">
      <w:pPr>
        <w:widowControl/>
        <w:autoSpaceDE w:val="0"/>
        <w:snapToGrid w:val="0"/>
        <w:spacing w:line="300" w:lineRule="exact"/>
        <w:ind w:firstLineChars="152" w:firstLine="426"/>
        <w:jc w:val="center"/>
        <w:rPr>
          <w:rFonts w:eastAsia="標楷體"/>
          <w:b/>
          <w:color w:val="000000" w:themeColor="text1"/>
          <w:sz w:val="28"/>
          <w:szCs w:val="32"/>
        </w:rPr>
      </w:pPr>
      <w:r w:rsidRPr="00AB1F86">
        <w:rPr>
          <w:rFonts w:eastAsia="標楷體"/>
          <w:b/>
          <w:color w:val="000000" w:themeColor="text1"/>
          <w:sz w:val="28"/>
          <w:szCs w:val="32"/>
        </w:rPr>
        <w:t>圖</w:t>
      </w:r>
      <w:r w:rsidRPr="00AB1F86">
        <w:rPr>
          <w:rFonts w:eastAsia="標楷體"/>
          <w:b/>
          <w:color w:val="000000" w:themeColor="text1"/>
          <w:sz w:val="28"/>
          <w:szCs w:val="32"/>
        </w:rPr>
        <w:t>1-1</w:t>
      </w:r>
      <w:r w:rsidRPr="00AB1F86">
        <w:rPr>
          <w:rFonts w:eastAsia="標楷體"/>
          <w:b/>
          <w:color w:val="000000" w:themeColor="text1"/>
          <w:sz w:val="28"/>
          <w:szCs w:val="32"/>
        </w:rPr>
        <w:t>國內生產毛額</w:t>
      </w:r>
      <w:r w:rsidR="003C52D6">
        <w:rPr>
          <w:rFonts w:eastAsia="標楷體" w:hint="eastAsia"/>
          <w:b/>
          <w:color w:val="000000" w:themeColor="text1"/>
          <w:sz w:val="28"/>
          <w:szCs w:val="32"/>
        </w:rPr>
        <w:t>實質</w:t>
      </w:r>
      <w:r w:rsidRPr="00AB1F86">
        <w:rPr>
          <w:rFonts w:eastAsia="標楷體"/>
          <w:b/>
          <w:color w:val="000000" w:themeColor="text1"/>
          <w:sz w:val="28"/>
          <w:szCs w:val="32"/>
        </w:rPr>
        <w:t>成長率</w:t>
      </w:r>
    </w:p>
    <w:p w:rsidR="00266C81" w:rsidRDefault="00266C81" w:rsidP="00404289">
      <w:pPr>
        <w:widowControl/>
        <w:autoSpaceDE w:val="0"/>
        <w:snapToGrid w:val="0"/>
        <w:spacing w:beforeLines="100" w:before="360" w:line="480" w:lineRule="exact"/>
        <w:ind w:firstLineChars="152" w:firstLine="426"/>
        <w:jc w:val="both"/>
        <w:rPr>
          <w:rFonts w:eastAsia="標楷體"/>
          <w:b/>
          <w:color w:val="000000" w:themeColor="text1"/>
          <w:sz w:val="28"/>
          <w:szCs w:val="32"/>
        </w:rPr>
      </w:pPr>
    </w:p>
    <w:p w:rsidR="00404289" w:rsidRPr="00AB1F86" w:rsidRDefault="00404289" w:rsidP="00404289">
      <w:pPr>
        <w:widowControl/>
        <w:autoSpaceDE w:val="0"/>
        <w:snapToGrid w:val="0"/>
        <w:spacing w:beforeLines="100" w:before="360" w:line="480" w:lineRule="exact"/>
        <w:ind w:firstLineChars="152" w:firstLine="426"/>
        <w:jc w:val="both"/>
        <w:rPr>
          <w:rFonts w:eastAsia="標楷體"/>
          <w:color w:val="000000" w:themeColor="text1"/>
          <w:sz w:val="28"/>
          <w:szCs w:val="32"/>
        </w:rPr>
      </w:pPr>
      <w:r w:rsidRPr="00AB1F86">
        <w:rPr>
          <w:rFonts w:eastAsia="標楷體"/>
          <w:b/>
          <w:color w:val="000000" w:themeColor="text1"/>
          <w:sz w:val="28"/>
          <w:szCs w:val="32"/>
        </w:rPr>
        <w:lastRenderedPageBreak/>
        <w:t>1.</w:t>
      </w:r>
      <w:r w:rsidRPr="00AB1F86">
        <w:rPr>
          <w:rFonts w:eastAsia="標楷體"/>
          <w:b/>
          <w:color w:val="000000" w:themeColor="text1"/>
          <w:sz w:val="28"/>
          <w:szCs w:val="32"/>
        </w:rPr>
        <w:t>消費動能依舊疲弱</w:t>
      </w:r>
    </w:p>
    <w:p w:rsidR="00404289" w:rsidRPr="00AB1F86" w:rsidRDefault="003C52D6" w:rsidP="00404289">
      <w:pPr>
        <w:widowControl/>
        <w:autoSpaceDE w:val="0"/>
        <w:snapToGrid w:val="0"/>
        <w:spacing w:beforeLines="25" w:before="90" w:line="460" w:lineRule="exact"/>
        <w:ind w:leftChars="236" w:left="849" w:hangingChars="101" w:hanging="283"/>
        <w:jc w:val="both"/>
        <w:rPr>
          <w:rFonts w:eastAsia="標楷體"/>
          <w:color w:val="000000" w:themeColor="text1"/>
          <w:sz w:val="28"/>
          <w:szCs w:val="32"/>
        </w:rPr>
      </w:pPr>
      <w:r w:rsidRPr="00AB1F86">
        <w:rPr>
          <w:rFonts w:eastAsia="標楷體"/>
          <w:noProof/>
          <w:color w:val="000000" w:themeColor="text1"/>
          <w:sz w:val="28"/>
          <w:szCs w:val="32"/>
        </w:rPr>
        <mc:AlternateContent>
          <mc:Choice Requires="wps">
            <w:drawing>
              <wp:anchor distT="0" distB="0" distL="114300" distR="114300" simplePos="0" relativeHeight="251941888" behindDoc="0" locked="0" layoutInCell="1" allowOverlap="1" wp14:anchorId="14903CBC" wp14:editId="7C76A8D9">
                <wp:simplePos x="0" y="0"/>
                <wp:positionH relativeFrom="column">
                  <wp:posOffset>414944</wp:posOffset>
                </wp:positionH>
                <wp:positionV relativeFrom="paragraph">
                  <wp:posOffset>2260600</wp:posOffset>
                </wp:positionV>
                <wp:extent cx="318135" cy="392430"/>
                <wp:effectExtent l="0" t="0" r="0" b="0"/>
                <wp:wrapNone/>
                <wp:docPr id="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392430"/>
                        </a:xfrm>
                        <a:prstGeom prst="rect">
                          <a:avLst/>
                        </a:prstGeom>
                        <a:noFill/>
                        <a:ln w="9525">
                          <a:noFill/>
                          <a:miter lim="800000"/>
                          <a:headEnd/>
                          <a:tailEnd/>
                        </a:ln>
                      </wps:spPr>
                      <wps:txbx>
                        <w:txbxContent>
                          <w:p w:rsidR="00553637" w:rsidRPr="00175451" w:rsidRDefault="00553637" w:rsidP="003C52D6">
                            <w:pPr>
                              <w:rPr>
                                <w:sz w:val="20"/>
                                <w:szCs w:val="20"/>
                              </w:rPr>
                            </w:pPr>
                            <w:r w:rsidRPr="00175451">
                              <w:rPr>
                                <w:rFonts w:hint="eastAsia"/>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2.65pt;margin-top:178pt;width:25.05pt;height:30.9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" filled="f" stroked="f">
                <v:textbox>
                  <w:txbxContent>
                    <w:p w:rsidR="00553637" w:rsidRPr="00175451" w:rsidRDefault="00553637" w:rsidP="003C52D6">
                      <w:pPr>
                        <w:rPr>
                          <w:sz w:val="20"/>
                          <w:szCs w:val="20"/>
                        </w:rPr>
                      </w:pPr>
                      <w:r w:rsidRPr="00175451">
                        <w:rPr>
                          <w:rFonts w:hint="eastAsia"/>
                          <w:sz w:val="20"/>
                          <w:szCs w:val="20"/>
                        </w:rPr>
                        <w:t>%</w:t>
                      </w:r>
                    </w:p>
                  </w:txbxContent>
                </v:textbox>
              </v:shape>
            </w:pict>
          </mc:Fallback>
        </mc:AlternateContent>
      </w:r>
      <w:proofErr w:type="gramStart"/>
      <w:r w:rsidR="00404289" w:rsidRPr="00AB1F86">
        <w:rPr>
          <w:rFonts w:eastAsia="標楷體"/>
          <w:color w:val="000000" w:themeColor="text1"/>
          <w:sz w:val="28"/>
          <w:szCs w:val="32"/>
        </w:rPr>
        <w:t>─</w:t>
      </w:r>
      <w:proofErr w:type="gramEnd"/>
      <w:r w:rsidR="00404289" w:rsidRPr="00AB1F86">
        <w:rPr>
          <w:rFonts w:eastAsia="標楷體"/>
          <w:b/>
          <w:color w:val="000000" w:themeColor="text1"/>
          <w:sz w:val="28"/>
          <w:szCs w:val="32"/>
        </w:rPr>
        <w:t>消費動能未見好轉</w:t>
      </w:r>
      <w:r w:rsidR="00404289" w:rsidRPr="00AB1F86">
        <w:rPr>
          <w:rFonts w:eastAsia="標楷體"/>
          <w:color w:val="000000" w:themeColor="text1"/>
          <w:sz w:val="28"/>
          <w:szCs w:val="32"/>
        </w:rPr>
        <w:t>：</w:t>
      </w:r>
      <w:r w:rsidR="00404289" w:rsidRPr="00AB1F86">
        <w:rPr>
          <w:rFonts w:eastAsia="標楷體"/>
          <w:color w:val="000000" w:themeColor="text1"/>
          <w:sz w:val="28"/>
          <w:szCs w:val="32"/>
        </w:rPr>
        <w:t>2019</w:t>
      </w:r>
      <w:r w:rsidR="00404289" w:rsidRPr="00AB1F86">
        <w:rPr>
          <w:rFonts w:eastAsia="標楷體"/>
          <w:color w:val="000000" w:themeColor="text1"/>
          <w:sz w:val="28"/>
          <w:szCs w:val="32"/>
        </w:rPr>
        <w:t>年第</w:t>
      </w:r>
      <w:r w:rsidR="00404289" w:rsidRPr="00AB1F86">
        <w:rPr>
          <w:rFonts w:eastAsia="標楷體"/>
          <w:color w:val="000000" w:themeColor="text1"/>
          <w:sz w:val="28"/>
          <w:szCs w:val="32"/>
        </w:rPr>
        <w:t>3</w:t>
      </w:r>
      <w:r w:rsidR="00404289" w:rsidRPr="00AB1F86">
        <w:rPr>
          <w:rFonts w:eastAsia="標楷體"/>
          <w:color w:val="000000" w:themeColor="text1"/>
          <w:sz w:val="28"/>
          <w:szCs w:val="32"/>
        </w:rPr>
        <w:t>季中國大陸社會消費品零售總額成長</w:t>
      </w:r>
      <w:r w:rsidR="00404289" w:rsidRPr="00AB1F86">
        <w:rPr>
          <w:rFonts w:eastAsia="標楷體"/>
          <w:color w:val="000000" w:themeColor="text1"/>
          <w:sz w:val="28"/>
          <w:szCs w:val="32"/>
        </w:rPr>
        <w:t>7.6%</w:t>
      </w:r>
      <w:r>
        <w:rPr>
          <w:rFonts w:eastAsia="標楷體"/>
          <w:color w:val="000000" w:themeColor="text1"/>
          <w:sz w:val="28"/>
          <w:szCs w:val="32"/>
        </w:rPr>
        <w:t>，</w:t>
      </w:r>
      <w:r w:rsidR="00404289" w:rsidRPr="00AB1F86">
        <w:rPr>
          <w:rFonts w:eastAsia="標楷體"/>
          <w:color w:val="000000" w:themeColor="text1"/>
          <w:sz w:val="28"/>
          <w:szCs w:val="32"/>
        </w:rPr>
        <w:t>較上年同季大幅減少</w:t>
      </w:r>
      <w:r w:rsidR="00404289" w:rsidRPr="00AB1F86">
        <w:rPr>
          <w:rFonts w:eastAsia="標楷體"/>
          <w:color w:val="000000" w:themeColor="text1"/>
          <w:sz w:val="28"/>
          <w:szCs w:val="32"/>
        </w:rPr>
        <w:t>1.4</w:t>
      </w:r>
      <w:r w:rsidR="00404289" w:rsidRPr="00AB1F86">
        <w:rPr>
          <w:rFonts w:eastAsia="標楷體"/>
          <w:color w:val="000000" w:themeColor="text1"/>
          <w:sz w:val="28"/>
          <w:szCs w:val="32"/>
        </w:rPr>
        <w:t>個百分點，亦較第</w:t>
      </w:r>
      <w:r w:rsidR="00404289" w:rsidRPr="00AB1F86">
        <w:rPr>
          <w:rFonts w:eastAsia="標楷體"/>
          <w:color w:val="000000" w:themeColor="text1"/>
          <w:sz w:val="28"/>
          <w:szCs w:val="32"/>
        </w:rPr>
        <w:t>2</w:t>
      </w:r>
      <w:r w:rsidR="00404289" w:rsidRPr="00AB1F86">
        <w:rPr>
          <w:rFonts w:eastAsia="標楷體"/>
          <w:color w:val="000000" w:themeColor="text1"/>
          <w:sz w:val="28"/>
          <w:szCs w:val="32"/>
        </w:rPr>
        <w:t>季減少</w:t>
      </w:r>
      <w:r w:rsidR="00404289" w:rsidRPr="00AB1F86">
        <w:rPr>
          <w:rFonts w:eastAsia="標楷體"/>
          <w:color w:val="000000" w:themeColor="text1"/>
          <w:sz w:val="28"/>
          <w:szCs w:val="32"/>
        </w:rPr>
        <w:t>0.9</w:t>
      </w:r>
      <w:r w:rsidR="00404289" w:rsidRPr="00AB1F86">
        <w:rPr>
          <w:rFonts w:eastAsia="標楷體"/>
          <w:color w:val="000000" w:themeColor="text1"/>
          <w:sz w:val="28"/>
          <w:szCs w:val="32"/>
        </w:rPr>
        <w:t>個百分點，消費明顯疲弱，值得關注。其中以金銀珠寶衰退幅度最大達</w:t>
      </w:r>
      <w:r w:rsidR="00404289" w:rsidRPr="00AB1F86">
        <w:rPr>
          <w:rFonts w:eastAsia="標楷體"/>
          <w:color w:val="000000" w:themeColor="text1"/>
          <w:sz w:val="28"/>
          <w:szCs w:val="32"/>
        </w:rPr>
        <w:t>11.6%</w:t>
      </w:r>
      <w:r w:rsidR="00404289" w:rsidRPr="00AB1F86">
        <w:rPr>
          <w:rFonts w:eastAsia="標楷體"/>
          <w:color w:val="000000" w:themeColor="text1"/>
          <w:sz w:val="28"/>
          <w:szCs w:val="32"/>
        </w:rPr>
        <w:t>，其次為建築裝潢及</w:t>
      </w:r>
      <w:proofErr w:type="gramStart"/>
      <w:r w:rsidR="00404289" w:rsidRPr="00AB1F86">
        <w:rPr>
          <w:rFonts w:eastAsia="標楷體"/>
          <w:color w:val="000000" w:themeColor="text1"/>
          <w:sz w:val="28"/>
          <w:szCs w:val="32"/>
        </w:rPr>
        <w:t>家俱類</w:t>
      </w:r>
      <w:proofErr w:type="gramEnd"/>
      <w:r w:rsidR="00404289" w:rsidRPr="00AB1F86">
        <w:rPr>
          <w:rFonts w:eastAsia="標楷體"/>
          <w:color w:val="000000" w:themeColor="text1"/>
          <w:sz w:val="28"/>
          <w:szCs w:val="32"/>
        </w:rPr>
        <w:t>，分別衰退</w:t>
      </w:r>
      <w:r w:rsidR="00404289" w:rsidRPr="00AB1F86">
        <w:rPr>
          <w:rFonts w:eastAsia="標楷體"/>
          <w:color w:val="000000" w:themeColor="text1"/>
          <w:sz w:val="28"/>
          <w:szCs w:val="32"/>
        </w:rPr>
        <w:t>11.1%</w:t>
      </w:r>
      <w:r w:rsidR="00404289" w:rsidRPr="00AB1F86">
        <w:rPr>
          <w:rFonts w:eastAsia="標楷體"/>
          <w:color w:val="000000" w:themeColor="text1"/>
          <w:sz w:val="28"/>
          <w:szCs w:val="32"/>
        </w:rPr>
        <w:t>、</w:t>
      </w:r>
      <w:r w:rsidR="00404289" w:rsidRPr="00AB1F86">
        <w:rPr>
          <w:rFonts w:eastAsia="標楷體"/>
          <w:color w:val="000000" w:themeColor="text1"/>
          <w:sz w:val="28"/>
          <w:szCs w:val="32"/>
        </w:rPr>
        <w:t>10.1%</w:t>
      </w:r>
      <w:r w:rsidR="00404289" w:rsidRPr="00AB1F86">
        <w:rPr>
          <w:rFonts w:eastAsia="標楷體"/>
          <w:color w:val="000000" w:themeColor="text1"/>
          <w:sz w:val="28"/>
          <w:szCs w:val="32"/>
        </w:rPr>
        <w:t>，主因是中國大陸經濟走緩影響民眾對奢侈品的需求，加上房地產政策未鬆綁導致民眾對建築裝潢及</w:t>
      </w:r>
      <w:proofErr w:type="gramStart"/>
      <w:r w:rsidR="00404289" w:rsidRPr="00AB1F86">
        <w:rPr>
          <w:rFonts w:eastAsia="標楷體"/>
          <w:color w:val="000000" w:themeColor="text1"/>
          <w:sz w:val="28"/>
          <w:szCs w:val="32"/>
        </w:rPr>
        <w:t>家俱等需求</w:t>
      </w:r>
      <w:proofErr w:type="gramEnd"/>
      <w:r w:rsidR="00404289" w:rsidRPr="00AB1F86">
        <w:rPr>
          <w:rFonts w:eastAsia="標楷體"/>
          <w:color w:val="000000" w:themeColor="text1"/>
          <w:sz w:val="28"/>
          <w:szCs w:val="32"/>
        </w:rPr>
        <w:t>降溫。累計前今年前</w:t>
      </w:r>
      <w:r w:rsidR="00404289" w:rsidRPr="00AB1F86">
        <w:rPr>
          <w:rFonts w:eastAsia="標楷體"/>
          <w:color w:val="000000" w:themeColor="text1"/>
          <w:sz w:val="28"/>
          <w:szCs w:val="32"/>
        </w:rPr>
        <w:t>9</w:t>
      </w:r>
      <w:r w:rsidR="00404289" w:rsidRPr="00AB1F86">
        <w:rPr>
          <w:rFonts w:eastAsia="標楷體"/>
          <w:color w:val="000000" w:themeColor="text1"/>
          <w:sz w:val="28"/>
          <w:szCs w:val="32"/>
        </w:rPr>
        <w:t>個月成長</w:t>
      </w:r>
      <w:r w:rsidR="00404289" w:rsidRPr="00AB1F86">
        <w:rPr>
          <w:rFonts w:eastAsia="標楷體"/>
          <w:color w:val="000000" w:themeColor="text1"/>
          <w:sz w:val="28"/>
          <w:szCs w:val="32"/>
        </w:rPr>
        <w:t>8.2%</w:t>
      </w:r>
      <w:r w:rsidR="00404289" w:rsidRPr="00AB1F86">
        <w:rPr>
          <w:rFonts w:eastAsia="標楷體"/>
          <w:color w:val="000000" w:themeColor="text1"/>
          <w:sz w:val="28"/>
          <w:szCs w:val="32"/>
        </w:rPr>
        <w:t>，較</w:t>
      </w:r>
      <w:r w:rsidR="00404289" w:rsidRPr="00AB1F86">
        <w:rPr>
          <w:rFonts w:eastAsia="標楷體"/>
          <w:color w:val="000000" w:themeColor="text1"/>
          <w:sz w:val="28"/>
          <w:szCs w:val="32"/>
        </w:rPr>
        <w:t>2018</w:t>
      </w:r>
      <w:r w:rsidR="00404289" w:rsidRPr="00AB1F86">
        <w:rPr>
          <w:rFonts w:eastAsia="標楷體"/>
          <w:color w:val="000000" w:themeColor="text1"/>
          <w:sz w:val="28"/>
          <w:szCs w:val="32"/>
        </w:rPr>
        <w:t>年全年減少</w:t>
      </w:r>
      <w:r w:rsidR="00404289" w:rsidRPr="00AB1F86">
        <w:rPr>
          <w:rFonts w:eastAsia="標楷體"/>
          <w:color w:val="000000" w:themeColor="text1"/>
          <w:sz w:val="28"/>
          <w:szCs w:val="32"/>
        </w:rPr>
        <w:t>0.8</w:t>
      </w:r>
      <w:r w:rsidR="00404289" w:rsidRPr="00AB1F86">
        <w:rPr>
          <w:rFonts w:eastAsia="標楷體"/>
          <w:color w:val="000000" w:themeColor="text1"/>
          <w:sz w:val="28"/>
          <w:szCs w:val="32"/>
        </w:rPr>
        <w:t>個百分點。</w:t>
      </w:r>
    </w:p>
    <w:p w:rsidR="00404289" w:rsidRPr="00AB1F86" w:rsidRDefault="00404289" w:rsidP="003C52D6">
      <w:pPr>
        <w:widowControl/>
        <w:autoSpaceDE w:val="0"/>
        <w:snapToGrid w:val="0"/>
        <w:spacing w:beforeLines="25" w:before="90" w:line="240" w:lineRule="atLeast"/>
        <w:ind w:leftChars="236" w:left="808" w:hangingChars="101" w:hanging="242"/>
        <w:jc w:val="both"/>
        <w:rPr>
          <w:rFonts w:eastAsia="標楷體"/>
          <w:color w:val="000000" w:themeColor="text1"/>
          <w:sz w:val="28"/>
          <w:szCs w:val="32"/>
        </w:rPr>
      </w:pPr>
      <w:r w:rsidRPr="00AB1F86">
        <w:rPr>
          <w:noProof/>
        </w:rPr>
        <w:drawing>
          <wp:inline distT="0" distB="0" distL="0" distR="0" wp14:anchorId="19571C8D" wp14:editId="3DEF1629">
            <wp:extent cx="5702061" cy="2829465"/>
            <wp:effectExtent l="0" t="0" r="0" b="0"/>
            <wp:docPr id="2" name="圖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D2A02" w:rsidRPr="00AB1F86" w:rsidRDefault="00ED2A02" w:rsidP="00ED2A02">
      <w:pPr>
        <w:widowControl/>
        <w:autoSpaceDE w:val="0"/>
        <w:snapToGrid w:val="0"/>
        <w:spacing w:line="300" w:lineRule="exact"/>
        <w:ind w:firstLineChars="152" w:firstLine="304"/>
        <w:rPr>
          <w:rFonts w:eastAsia="標楷體"/>
          <w:color w:val="000000" w:themeColor="text1"/>
          <w:sz w:val="20"/>
          <w:szCs w:val="20"/>
        </w:rPr>
      </w:pPr>
      <w:r w:rsidRPr="00AB1F86">
        <w:rPr>
          <w:rFonts w:eastAsia="標楷體"/>
          <w:color w:val="000000" w:themeColor="text1"/>
          <w:sz w:val="20"/>
          <w:szCs w:val="20"/>
        </w:rPr>
        <w:t>資料來源：</w:t>
      </w:r>
      <w:r w:rsidRPr="00AB1F86">
        <w:rPr>
          <w:rFonts w:eastAsia="標楷體"/>
          <w:color w:val="000000" w:themeColor="text1"/>
          <w:sz w:val="20"/>
          <w:szCs w:val="20"/>
        </w:rPr>
        <w:t>CEIC</w:t>
      </w:r>
      <w:r w:rsidRPr="00AB1F86">
        <w:rPr>
          <w:rFonts w:eastAsia="標楷體"/>
          <w:color w:val="000000" w:themeColor="text1"/>
          <w:sz w:val="20"/>
          <w:szCs w:val="20"/>
        </w:rPr>
        <w:t>。</w:t>
      </w:r>
    </w:p>
    <w:p w:rsidR="00ED2A02" w:rsidRPr="00AB1F86" w:rsidRDefault="00ED2A02" w:rsidP="00ED2A02">
      <w:pPr>
        <w:widowControl/>
        <w:autoSpaceDE w:val="0"/>
        <w:snapToGrid w:val="0"/>
        <w:spacing w:line="300" w:lineRule="exact"/>
        <w:ind w:firstLineChars="152" w:firstLine="426"/>
        <w:jc w:val="center"/>
        <w:rPr>
          <w:rFonts w:eastAsia="標楷體"/>
          <w:b/>
          <w:color w:val="000000" w:themeColor="text1"/>
          <w:sz w:val="28"/>
          <w:szCs w:val="32"/>
        </w:rPr>
      </w:pPr>
      <w:r w:rsidRPr="00AB1F86">
        <w:rPr>
          <w:rFonts w:eastAsia="標楷體"/>
          <w:b/>
          <w:color w:val="000000" w:themeColor="text1"/>
          <w:sz w:val="28"/>
          <w:szCs w:val="32"/>
        </w:rPr>
        <w:t>圖</w:t>
      </w:r>
      <w:r w:rsidRPr="00AB1F86">
        <w:rPr>
          <w:rFonts w:eastAsia="標楷體"/>
          <w:b/>
          <w:color w:val="000000" w:themeColor="text1"/>
          <w:sz w:val="28"/>
          <w:szCs w:val="32"/>
        </w:rPr>
        <w:t xml:space="preserve">1-2 </w:t>
      </w:r>
      <w:r w:rsidR="003C52D6">
        <w:rPr>
          <w:rFonts w:eastAsia="標楷體" w:hint="eastAsia"/>
          <w:b/>
          <w:color w:val="000000" w:themeColor="text1"/>
          <w:sz w:val="28"/>
          <w:szCs w:val="32"/>
        </w:rPr>
        <w:t>第</w:t>
      </w:r>
      <w:r w:rsidRPr="00AB1F86">
        <w:rPr>
          <w:rFonts w:eastAsia="標楷體"/>
          <w:b/>
          <w:color w:val="000000" w:themeColor="text1"/>
          <w:sz w:val="28"/>
          <w:szCs w:val="32"/>
        </w:rPr>
        <w:t>3</w:t>
      </w:r>
      <w:r w:rsidRPr="00AB1F86">
        <w:rPr>
          <w:rFonts w:eastAsia="標楷體"/>
          <w:b/>
          <w:color w:val="000000" w:themeColor="text1"/>
          <w:sz w:val="28"/>
          <w:szCs w:val="32"/>
        </w:rPr>
        <w:t>季國內消費分項成長率</w:t>
      </w:r>
    </w:p>
    <w:p w:rsidR="00404289" w:rsidRPr="00AB1F86" w:rsidRDefault="00404289" w:rsidP="00404289">
      <w:pPr>
        <w:widowControl/>
        <w:autoSpaceDE w:val="0"/>
        <w:snapToGrid w:val="0"/>
        <w:spacing w:beforeLines="25" w:before="90" w:line="460" w:lineRule="exact"/>
        <w:ind w:leftChars="236" w:left="849" w:hangingChars="101" w:hanging="283"/>
        <w:jc w:val="both"/>
        <w:rPr>
          <w:rFonts w:eastAsia="標楷體"/>
          <w:color w:val="000000" w:themeColor="text1"/>
          <w:sz w:val="28"/>
          <w:szCs w:val="32"/>
        </w:rPr>
      </w:pPr>
      <w:proofErr w:type="gramStart"/>
      <w:r w:rsidRPr="00AB1F86">
        <w:rPr>
          <w:rFonts w:eastAsia="標楷體"/>
          <w:color w:val="000000" w:themeColor="text1"/>
          <w:sz w:val="28"/>
          <w:szCs w:val="32"/>
        </w:rPr>
        <w:t>─</w:t>
      </w:r>
      <w:proofErr w:type="gramEnd"/>
      <w:r w:rsidRPr="00AB1F86">
        <w:rPr>
          <w:rFonts w:eastAsia="標楷體"/>
          <w:b/>
          <w:color w:val="000000" w:themeColor="text1"/>
          <w:sz w:val="28"/>
          <w:szCs w:val="32"/>
        </w:rPr>
        <w:t>提出刺激消費</w:t>
      </w:r>
      <w:r w:rsidR="003C52D6" w:rsidRPr="00AB1F86">
        <w:rPr>
          <w:rFonts w:eastAsia="標楷體"/>
          <w:b/>
          <w:color w:val="000000" w:themeColor="text1"/>
          <w:sz w:val="28"/>
          <w:szCs w:val="32"/>
        </w:rPr>
        <w:t>措施</w:t>
      </w:r>
      <w:r w:rsidRPr="00AB1F86">
        <w:rPr>
          <w:rFonts w:eastAsia="標楷體"/>
          <w:b/>
          <w:color w:val="000000" w:themeColor="text1"/>
          <w:sz w:val="28"/>
          <w:szCs w:val="32"/>
        </w:rPr>
        <w:t>：</w:t>
      </w:r>
      <w:r w:rsidRPr="00AB1F86">
        <w:rPr>
          <w:rFonts w:eastAsia="標楷體"/>
          <w:color w:val="000000" w:themeColor="text1"/>
          <w:sz w:val="28"/>
          <w:szCs w:val="32"/>
        </w:rPr>
        <w:t>為因應美中貿易戰對消費的衝擊，大陸國務院於</w:t>
      </w:r>
      <w:r w:rsidRPr="00AB1F86">
        <w:rPr>
          <w:rFonts w:eastAsia="標楷體"/>
          <w:color w:val="000000" w:themeColor="text1"/>
          <w:sz w:val="28"/>
          <w:szCs w:val="32"/>
        </w:rPr>
        <w:t>8</w:t>
      </w:r>
      <w:r w:rsidRPr="00AB1F86">
        <w:rPr>
          <w:rFonts w:eastAsia="標楷體"/>
          <w:color w:val="000000" w:themeColor="text1"/>
          <w:sz w:val="28"/>
          <w:szCs w:val="32"/>
        </w:rPr>
        <w:t>月</w:t>
      </w:r>
      <w:r w:rsidRPr="00AB1F86">
        <w:rPr>
          <w:rFonts w:eastAsia="標楷體"/>
          <w:color w:val="000000" w:themeColor="text1"/>
          <w:sz w:val="28"/>
          <w:szCs w:val="32"/>
        </w:rPr>
        <w:t>27</w:t>
      </w:r>
      <w:r w:rsidRPr="00AB1F86">
        <w:rPr>
          <w:rFonts w:eastAsia="標楷體"/>
          <w:color w:val="000000" w:themeColor="text1"/>
          <w:sz w:val="28"/>
          <w:szCs w:val="32"/>
        </w:rPr>
        <w:t>日提出</w:t>
      </w:r>
      <w:r w:rsidRPr="00AB1F86">
        <w:rPr>
          <w:rFonts w:eastAsia="標楷體"/>
          <w:color w:val="000000" w:themeColor="text1"/>
          <w:sz w:val="28"/>
          <w:szCs w:val="32"/>
        </w:rPr>
        <w:t>20</w:t>
      </w:r>
      <w:r w:rsidRPr="00AB1F86">
        <w:rPr>
          <w:rFonts w:eastAsia="標楷體"/>
          <w:color w:val="000000" w:themeColor="text1"/>
          <w:sz w:val="28"/>
          <w:szCs w:val="32"/>
        </w:rPr>
        <w:t>條提振消費信心政策措施，其中，為釋放汽車消費潛力，對於實施汽車限購的地區要結合實際情況，推行逐步放寬或取消限購的具體措施，以改善自</w:t>
      </w:r>
      <w:r w:rsidRPr="00AB1F86">
        <w:rPr>
          <w:rFonts w:eastAsia="標楷體"/>
          <w:color w:val="000000" w:themeColor="text1"/>
          <w:sz w:val="28"/>
          <w:szCs w:val="32"/>
        </w:rPr>
        <w:t>2018</w:t>
      </w:r>
      <w:r w:rsidRPr="00AB1F86">
        <w:rPr>
          <w:rFonts w:eastAsia="標楷體"/>
          <w:color w:val="000000" w:themeColor="text1"/>
          <w:sz w:val="28"/>
          <w:szCs w:val="32"/>
        </w:rPr>
        <w:t>年</w:t>
      </w:r>
      <w:r w:rsidRPr="00AB1F86">
        <w:rPr>
          <w:rFonts w:eastAsia="標楷體"/>
          <w:color w:val="000000" w:themeColor="text1"/>
          <w:sz w:val="28"/>
          <w:szCs w:val="32"/>
        </w:rPr>
        <w:t>5</w:t>
      </w:r>
      <w:r w:rsidRPr="00AB1F86">
        <w:rPr>
          <w:rFonts w:eastAsia="標楷體"/>
          <w:color w:val="000000" w:themeColor="text1"/>
          <w:sz w:val="28"/>
          <w:szCs w:val="32"/>
        </w:rPr>
        <w:t>月後，中國大陸汽車消費成長衰退現象。</w:t>
      </w:r>
    </w:p>
    <w:tbl>
      <w:tblPr>
        <w:tblStyle w:val="af"/>
        <w:tblW w:w="0" w:type="auto"/>
        <w:tblInd w:w="108" w:type="dxa"/>
        <w:shd w:val="clear" w:color="auto" w:fill="D9D9D9" w:themeFill="background1" w:themeFillShade="D9"/>
        <w:tblLook w:val="04A0" w:firstRow="1" w:lastRow="0" w:firstColumn="1" w:lastColumn="0" w:noHBand="0" w:noVBand="1"/>
      </w:tblPr>
      <w:tblGrid>
        <w:gridCol w:w="8414"/>
      </w:tblGrid>
      <w:tr w:rsidR="00404289" w:rsidRPr="00AB1F86" w:rsidTr="00A643F9">
        <w:tc>
          <w:tcPr>
            <w:tcW w:w="8414" w:type="dxa"/>
            <w:shd w:val="clear" w:color="auto" w:fill="F2F2F2" w:themeFill="background1" w:themeFillShade="F2"/>
          </w:tcPr>
          <w:p w:rsidR="00404289" w:rsidRPr="00AB1F86" w:rsidRDefault="00404289" w:rsidP="00404289">
            <w:pPr>
              <w:pStyle w:val="20"/>
              <w:spacing w:beforeLines="50" w:before="180" w:line="240" w:lineRule="auto"/>
              <w:jc w:val="center"/>
              <w:rPr>
                <w:rFonts w:ascii="Times New Roman" w:eastAsia="標楷體" w:hAnsi="Times New Roman"/>
                <w:sz w:val="28"/>
              </w:rPr>
            </w:pPr>
            <w:bookmarkStart w:id="13" w:name="_Toc23838785"/>
            <w:bookmarkStart w:id="14" w:name="_Toc23954477"/>
            <w:r w:rsidRPr="00AB1F86">
              <w:rPr>
                <w:rFonts w:ascii="Times New Roman" w:eastAsia="標楷體" w:hAnsi="Times New Roman"/>
                <w:sz w:val="28"/>
              </w:rPr>
              <w:lastRenderedPageBreak/>
              <w:t>中國大陸消費市場出現警訊</w:t>
            </w:r>
            <w:bookmarkEnd w:id="13"/>
            <w:bookmarkEnd w:id="14"/>
          </w:p>
          <w:p w:rsidR="00404289" w:rsidRPr="00AB1F86" w:rsidRDefault="00404289" w:rsidP="00404289">
            <w:pPr>
              <w:widowControl/>
              <w:spacing w:line="460" w:lineRule="exact"/>
              <w:ind w:firstLineChars="202" w:firstLine="566"/>
              <w:rPr>
                <w:rFonts w:eastAsia="標楷體"/>
                <w:color w:val="33302E"/>
                <w:kern w:val="0"/>
                <w:sz w:val="28"/>
                <w:szCs w:val="28"/>
              </w:rPr>
            </w:pPr>
            <w:r w:rsidRPr="00AB1F86">
              <w:rPr>
                <w:rFonts w:eastAsia="標楷體"/>
                <w:color w:val="33302E"/>
                <w:kern w:val="0"/>
                <w:sz w:val="28"/>
                <w:szCs w:val="28"/>
              </w:rPr>
              <w:t>隨著</w:t>
            </w:r>
            <w:r w:rsidR="003C52D6" w:rsidRPr="00AB1F86">
              <w:rPr>
                <w:rFonts w:eastAsia="標楷體"/>
                <w:color w:val="33302E"/>
                <w:kern w:val="0"/>
                <w:sz w:val="28"/>
                <w:szCs w:val="28"/>
              </w:rPr>
              <w:t>美</w:t>
            </w:r>
            <w:r w:rsidRPr="00AB1F86">
              <w:rPr>
                <w:rFonts w:eastAsia="標楷體"/>
                <w:color w:val="33302E"/>
                <w:kern w:val="0"/>
                <w:sz w:val="28"/>
                <w:szCs w:val="28"/>
              </w:rPr>
              <w:t>中</w:t>
            </w:r>
            <w:r w:rsidR="003C52D6">
              <w:rPr>
                <w:rFonts w:eastAsia="標楷體"/>
                <w:color w:val="33302E"/>
                <w:kern w:val="0"/>
                <w:sz w:val="28"/>
                <w:szCs w:val="28"/>
              </w:rPr>
              <w:t>貿易戰</w:t>
            </w:r>
            <w:r w:rsidRPr="00AB1F86">
              <w:rPr>
                <w:rFonts w:eastAsia="標楷體"/>
                <w:color w:val="33302E"/>
                <w:kern w:val="0"/>
                <w:sz w:val="28"/>
                <w:szCs w:val="28"/>
              </w:rPr>
              <w:t>加劇以及全球經濟放緩，中國大陸消費市場已現疲態。根據</w:t>
            </w:r>
            <w:r w:rsidR="003C52D6" w:rsidRPr="003C52D6">
              <w:rPr>
                <w:rFonts w:eastAsia="標楷體"/>
                <w:color w:val="33302E"/>
                <w:kern w:val="0"/>
                <w:sz w:val="28"/>
                <w:szCs w:val="28"/>
              </w:rPr>
              <w:t>FT Confidential Research</w:t>
            </w:r>
            <w:r w:rsidR="003C52D6">
              <w:rPr>
                <w:rFonts w:eastAsia="標楷體" w:hint="eastAsia"/>
                <w:color w:val="33302E"/>
                <w:kern w:val="0"/>
                <w:sz w:val="28"/>
                <w:szCs w:val="28"/>
              </w:rPr>
              <w:t xml:space="preserve"> </w:t>
            </w:r>
            <w:r w:rsidRPr="00AB1F86">
              <w:rPr>
                <w:rFonts w:eastAsia="標楷體"/>
                <w:color w:val="33302E"/>
                <w:kern w:val="0"/>
                <w:sz w:val="28"/>
                <w:szCs w:val="28"/>
              </w:rPr>
              <w:t>9</w:t>
            </w:r>
            <w:r w:rsidRPr="00AB1F86">
              <w:rPr>
                <w:rFonts w:eastAsia="標楷體"/>
                <w:color w:val="33302E"/>
                <w:kern w:val="0"/>
                <w:sz w:val="28"/>
                <w:szCs w:val="28"/>
              </w:rPr>
              <w:t>月報告指出，</w:t>
            </w:r>
            <w:bookmarkStart w:id="15" w:name="OLE_LINK3"/>
            <w:r w:rsidRPr="00AB1F86">
              <w:rPr>
                <w:rFonts w:eastAsia="標楷體"/>
                <w:color w:val="33302E"/>
                <w:kern w:val="0"/>
                <w:sz w:val="28"/>
                <w:szCs w:val="28"/>
              </w:rPr>
              <w:t>中國大陸消費（近四分之三是家庭消費）已經停滯不前，對今年第</w:t>
            </w:r>
            <w:r w:rsidRPr="00AB1F86">
              <w:rPr>
                <w:rFonts w:eastAsia="標楷體"/>
                <w:color w:val="33302E"/>
                <w:kern w:val="0"/>
                <w:sz w:val="28"/>
                <w:szCs w:val="28"/>
              </w:rPr>
              <w:t>2</w:t>
            </w:r>
            <w:r w:rsidRPr="00AB1F86">
              <w:rPr>
                <w:rFonts w:eastAsia="標楷體"/>
                <w:color w:val="33302E"/>
                <w:kern w:val="0"/>
                <w:sz w:val="28"/>
                <w:szCs w:val="28"/>
              </w:rPr>
              <w:t>季</w:t>
            </w:r>
            <w:r w:rsidR="003C52D6">
              <w:rPr>
                <w:rFonts w:eastAsia="標楷體" w:hint="eastAsia"/>
                <w:color w:val="33302E"/>
                <w:kern w:val="0"/>
                <w:sz w:val="28"/>
                <w:szCs w:val="28"/>
              </w:rPr>
              <w:t>經濟</w:t>
            </w:r>
            <w:r w:rsidR="009C4EC4">
              <w:rPr>
                <w:rFonts w:eastAsia="標楷體" w:hint="eastAsia"/>
                <w:color w:val="33302E"/>
                <w:kern w:val="0"/>
                <w:sz w:val="28"/>
                <w:szCs w:val="28"/>
              </w:rPr>
              <w:t>成</w:t>
            </w:r>
            <w:r w:rsidRPr="00AB1F86">
              <w:rPr>
                <w:rFonts w:eastAsia="標楷體"/>
                <w:color w:val="33302E"/>
                <w:kern w:val="0"/>
                <w:sz w:val="28"/>
                <w:szCs w:val="28"/>
              </w:rPr>
              <w:t>長貢獻僅</w:t>
            </w:r>
            <w:r w:rsidRPr="00AB1F86">
              <w:rPr>
                <w:rFonts w:eastAsia="標楷體"/>
                <w:color w:val="33302E"/>
                <w:kern w:val="0"/>
                <w:sz w:val="28"/>
                <w:szCs w:val="28"/>
              </w:rPr>
              <w:t>60</w:t>
            </w:r>
            <w:r w:rsidRPr="00AB1F86">
              <w:rPr>
                <w:rFonts w:eastAsia="標楷體"/>
                <w:color w:val="33302E"/>
                <w:kern w:val="0"/>
                <w:sz w:val="28"/>
                <w:szCs w:val="28"/>
              </w:rPr>
              <w:t>％</w:t>
            </w:r>
            <w:bookmarkEnd w:id="15"/>
            <w:r w:rsidRPr="00AB1F86">
              <w:rPr>
                <w:rFonts w:eastAsia="標楷體"/>
                <w:color w:val="33302E"/>
                <w:kern w:val="0"/>
                <w:sz w:val="28"/>
                <w:szCs w:val="28"/>
              </w:rPr>
              <w:t>，</w:t>
            </w:r>
            <w:bookmarkStart w:id="16" w:name="OLE_LINK4"/>
            <w:bookmarkStart w:id="17" w:name="OLE_LINK7"/>
            <w:r w:rsidRPr="00AB1F86">
              <w:rPr>
                <w:rFonts w:eastAsia="標楷體"/>
                <w:color w:val="33302E"/>
                <w:kern w:val="0"/>
                <w:sz w:val="28"/>
                <w:szCs w:val="28"/>
              </w:rPr>
              <w:t>是</w:t>
            </w:r>
            <w:r w:rsidRPr="00AB1F86">
              <w:rPr>
                <w:rFonts w:eastAsia="標楷體"/>
                <w:color w:val="33302E"/>
                <w:kern w:val="0"/>
                <w:sz w:val="28"/>
                <w:szCs w:val="28"/>
              </w:rPr>
              <w:t>2015</w:t>
            </w:r>
            <w:r w:rsidRPr="00AB1F86">
              <w:rPr>
                <w:rFonts w:eastAsia="標楷體"/>
                <w:color w:val="33302E"/>
                <w:kern w:val="0"/>
                <w:sz w:val="28"/>
                <w:szCs w:val="28"/>
              </w:rPr>
              <w:t>年以來的新低</w:t>
            </w:r>
            <w:bookmarkEnd w:id="16"/>
            <w:bookmarkEnd w:id="17"/>
            <w:r w:rsidRPr="00AB1F86">
              <w:rPr>
                <w:rFonts w:eastAsia="標楷體"/>
                <w:color w:val="33302E"/>
                <w:kern w:val="0"/>
                <w:sz w:val="28"/>
                <w:szCs w:val="28"/>
              </w:rPr>
              <w:t>。</w:t>
            </w:r>
            <w:proofErr w:type="gramStart"/>
            <w:r w:rsidRPr="00AB1F86">
              <w:rPr>
                <w:rFonts w:eastAsia="標楷體"/>
                <w:color w:val="33302E"/>
                <w:kern w:val="0"/>
                <w:sz w:val="28"/>
                <w:szCs w:val="28"/>
              </w:rPr>
              <w:t>此外，</w:t>
            </w:r>
            <w:proofErr w:type="gramEnd"/>
            <w:r w:rsidRPr="00AB1F86">
              <w:rPr>
                <w:rFonts w:eastAsia="標楷體"/>
                <w:color w:val="33302E"/>
                <w:kern w:val="0"/>
                <w:sz w:val="28"/>
                <w:szCs w:val="28"/>
              </w:rPr>
              <w:t>報告也提出消費市場潛存的警訊。</w:t>
            </w:r>
          </w:p>
          <w:p w:rsidR="00404289" w:rsidRDefault="00404289" w:rsidP="00404289">
            <w:pPr>
              <w:widowControl/>
              <w:spacing w:line="420" w:lineRule="atLeast"/>
              <w:rPr>
                <w:kern w:val="0"/>
                <w:sz w:val="27"/>
                <w:szCs w:val="27"/>
              </w:rPr>
            </w:pPr>
            <w:r w:rsidRPr="00AB1F86">
              <w:rPr>
                <w:noProof/>
                <w:kern w:val="0"/>
                <w:sz w:val="27"/>
                <w:szCs w:val="27"/>
              </w:rPr>
              <w:drawing>
                <wp:inline distT="0" distB="0" distL="0" distR="0" wp14:anchorId="0E522D29" wp14:editId="019B3040">
                  <wp:extent cx="5242897" cy="2415396"/>
                  <wp:effectExtent l="0" t="0" r="0" b="4445"/>
                  <wp:docPr id="7" name="圖片 7" descr="沒有描述的圖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沒有描述的圖形"/>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43674" cy="2415754"/>
                          </a:xfrm>
                          <a:prstGeom prst="rect">
                            <a:avLst/>
                          </a:prstGeom>
                          <a:noFill/>
                          <a:ln>
                            <a:noFill/>
                          </a:ln>
                        </pic:spPr>
                      </pic:pic>
                    </a:graphicData>
                  </a:graphic>
                </wp:inline>
              </w:drawing>
            </w:r>
          </w:p>
          <w:p w:rsidR="00AF5C02" w:rsidRDefault="00AF5C02" w:rsidP="00AF5C02">
            <w:pPr>
              <w:ind w:leftChars="1" w:left="236" w:hangingChars="117" w:hanging="234"/>
              <w:rPr>
                <w:rFonts w:eastAsia="標楷體"/>
                <w:color w:val="000000" w:themeColor="text1"/>
                <w:sz w:val="20"/>
                <w:szCs w:val="20"/>
              </w:rPr>
            </w:pPr>
            <w:r w:rsidRPr="0049564C">
              <w:rPr>
                <w:rFonts w:eastAsia="標楷體" w:hint="eastAsia"/>
                <w:color w:val="000000" w:themeColor="text1"/>
                <w:sz w:val="20"/>
                <w:szCs w:val="20"/>
              </w:rPr>
              <w:t>資料來源：</w:t>
            </w:r>
            <w:r w:rsidRPr="00AF5C02">
              <w:rPr>
                <w:rFonts w:eastAsia="標楷體"/>
                <w:color w:val="000000" w:themeColor="text1"/>
                <w:sz w:val="20"/>
                <w:szCs w:val="20"/>
              </w:rPr>
              <w:t>FT Confidential Research, “China’s slowing economy tests policy resolve”, 2019</w:t>
            </w:r>
            <w:r>
              <w:rPr>
                <w:rFonts w:eastAsia="標楷體" w:hint="eastAsia"/>
                <w:color w:val="000000" w:themeColor="text1"/>
                <w:sz w:val="20"/>
                <w:szCs w:val="20"/>
              </w:rPr>
              <w:t>.</w:t>
            </w:r>
            <w:r w:rsidRPr="00AF5C02">
              <w:rPr>
                <w:rFonts w:eastAsia="標楷體"/>
                <w:color w:val="000000" w:themeColor="text1"/>
                <w:sz w:val="20"/>
                <w:szCs w:val="20"/>
              </w:rPr>
              <w:t>9</w:t>
            </w:r>
            <w:r>
              <w:rPr>
                <w:rFonts w:eastAsia="標楷體" w:hint="eastAsia"/>
                <w:color w:val="000000" w:themeColor="text1"/>
                <w:sz w:val="20"/>
                <w:szCs w:val="20"/>
              </w:rPr>
              <w:t>.1</w:t>
            </w:r>
            <w:r w:rsidRPr="00AF5C02">
              <w:rPr>
                <w:rFonts w:eastAsia="標楷體"/>
                <w:color w:val="000000" w:themeColor="text1"/>
                <w:sz w:val="20"/>
                <w:szCs w:val="20"/>
              </w:rPr>
              <w:t>1</w:t>
            </w:r>
          </w:p>
          <w:p w:rsidR="00AF5C02" w:rsidRPr="00AF5C02" w:rsidRDefault="00AF5C02" w:rsidP="00AF5C02">
            <w:pPr>
              <w:ind w:leftChars="1" w:left="318" w:hangingChars="117" w:hanging="316"/>
              <w:rPr>
                <w:kern w:val="0"/>
                <w:sz w:val="27"/>
                <w:szCs w:val="27"/>
              </w:rPr>
            </w:pPr>
          </w:p>
          <w:p w:rsidR="00404289" w:rsidRPr="00AB1F86" w:rsidRDefault="00404289" w:rsidP="00404289">
            <w:pPr>
              <w:spacing w:line="480" w:lineRule="exact"/>
              <w:ind w:leftChars="1" w:left="330" w:hangingChars="117" w:hanging="328"/>
              <w:rPr>
                <w:rFonts w:eastAsia="標楷體"/>
                <w:sz w:val="28"/>
                <w:szCs w:val="28"/>
              </w:rPr>
            </w:pPr>
            <w:proofErr w:type="gramStart"/>
            <w:r w:rsidRPr="00AB1F86">
              <w:rPr>
                <w:rFonts w:eastAsia="標楷體"/>
                <w:sz w:val="28"/>
                <w:szCs w:val="28"/>
              </w:rPr>
              <w:t>—</w:t>
            </w:r>
            <w:proofErr w:type="gramEnd"/>
            <w:r w:rsidRPr="00AB1F86">
              <w:rPr>
                <w:rFonts w:eastAsia="標楷體"/>
                <w:b/>
                <w:sz w:val="28"/>
                <w:szCs w:val="28"/>
              </w:rPr>
              <w:t>民眾儲蓄意願創近期新高</w:t>
            </w:r>
            <w:r w:rsidRPr="00AB1F86">
              <w:rPr>
                <w:rFonts w:eastAsia="標楷體"/>
                <w:sz w:val="28"/>
                <w:szCs w:val="28"/>
              </w:rPr>
              <w:t>：</w:t>
            </w:r>
            <w:r w:rsidR="007859FB" w:rsidRPr="00AB1F86">
              <w:rPr>
                <w:rFonts w:eastAsia="標楷體"/>
                <w:sz w:val="28"/>
                <w:szCs w:val="28"/>
              </w:rPr>
              <w:t>儘管中國大陸今年削減所得稅，</w:t>
            </w:r>
            <w:r w:rsidRPr="00AB1F86">
              <w:rPr>
                <w:rFonts w:eastAsia="標楷體"/>
                <w:sz w:val="28"/>
                <w:szCs w:val="28"/>
              </w:rPr>
              <w:t>FT</w:t>
            </w:r>
            <w:r w:rsidRPr="00AB1F86">
              <w:rPr>
                <w:rFonts w:eastAsia="標楷體"/>
                <w:sz w:val="28"/>
                <w:szCs w:val="28"/>
              </w:rPr>
              <w:t>調查指出，</w:t>
            </w:r>
            <w:r w:rsidRPr="00AB1F86">
              <w:rPr>
                <w:rFonts w:eastAsia="標楷體"/>
                <w:sz w:val="28"/>
                <w:szCs w:val="28"/>
              </w:rPr>
              <w:t>9</w:t>
            </w:r>
            <w:r w:rsidRPr="00AB1F86">
              <w:rPr>
                <w:rFonts w:eastAsia="標楷體"/>
                <w:sz w:val="28"/>
                <w:szCs w:val="28"/>
              </w:rPr>
              <w:t>月有</w:t>
            </w:r>
            <w:r w:rsidRPr="00AB1F86">
              <w:rPr>
                <w:rFonts w:eastAsia="標楷體"/>
                <w:sz w:val="28"/>
                <w:szCs w:val="28"/>
              </w:rPr>
              <w:t>44.1</w:t>
            </w:r>
            <w:r w:rsidR="007859FB">
              <w:rPr>
                <w:rFonts w:eastAsia="標楷體"/>
                <w:sz w:val="28"/>
                <w:szCs w:val="28"/>
              </w:rPr>
              <w:t>％的受訪者表示，他們更願意在當前的氛圍</w:t>
            </w:r>
            <w:r w:rsidRPr="00AB1F86">
              <w:rPr>
                <w:rFonts w:eastAsia="標楷體"/>
                <w:sz w:val="28"/>
                <w:szCs w:val="28"/>
              </w:rPr>
              <w:t>下進行儲蓄，</w:t>
            </w:r>
            <w:r w:rsidR="00266C81">
              <w:rPr>
                <w:rFonts w:eastAsia="標楷體" w:hint="eastAsia"/>
                <w:sz w:val="28"/>
                <w:szCs w:val="28"/>
              </w:rPr>
              <w:t>而不是消費或投資，</w:t>
            </w:r>
            <w:r w:rsidR="007859FB">
              <w:rPr>
                <w:rFonts w:eastAsia="標楷體" w:hint="eastAsia"/>
                <w:sz w:val="28"/>
                <w:szCs w:val="28"/>
              </w:rPr>
              <w:t>創</w:t>
            </w:r>
            <w:r w:rsidR="007859FB">
              <w:rPr>
                <w:rFonts w:eastAsia="標楷體" w:hint="eastAsia"/>
                <w:sz w:val="28"/>
                <w:szCs w:val="28"/>
              </w:rPr>
              <w:t>2013</w:t>
            </w:r>
            <w:r w:rsidR="007859FB">
              <w:rPr>
                <w:rFonts w:eastAsia="標楷體" w:hint="eastAsia"/>
                <w:sz w:val="28"/>
                <w:szCs w:val="28"/>
              </w:rPr>
              <w:t>年以來新高比率</w:t>
            </w:r>
            <w:r w:rsidRPr="00AB1F86">
              <w:rPr>
                <w:rFonts w:eastAsia="標楷體"/>
                <w:sz w:val="28"/>
                <w:szCs w:val="28"/>
              </w:rPr>
              <w:t>。</w:t>
            </w:r>
          </w:p>
          <w:p w:rsidR="00404289" w:rsidRDefault="00404289" w:rsidP="00404289">
            <w:pPr>
              <w:ind w:leftChars="1" w:left="318" w:hangingChars="117" w:hanging="316"/>
            </w:pPr>
            <w:r w:rsidRPr="00AB1F86">
              <w:rPr>
                <w:noProof/>
                <w:kern w:val="0"/>
                <w:sz w:val="27"/>
                <w:szCs w:val="27"/>
              </w:rPr>
              <w:drawing>
                <wp:inline distT="0" distB="0" distL="0" distR="0" wp14:anchorId="4B8532C3" wp14:editId="4FF93F13">
                  <wp:extent cx="5216769" cy="2401555"/>
                  <wp:effectExtent l="0" t="0" r="3175" b="0"/>
                  <wp:docPr id="10" name="圖片 10" descr="調查結果圖表詢問受訪者是否更傾向於消費，儲蓄或投資，這表明中國消費者的儲蓄傾向仍在上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調查結果圖表詢問受訪者是否更傾向於消費，儲蓄或投資，這表明中國消費者的儲蓄傾向仍在上升"/>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3528" cy="2400063"/>
                          </a:xfrm>
                          <a:prstGeom prst="rect">
                            <a:avLst/>
                          </a:prstGeom>
                          <a:noFill/>
                          <a:ln>
                            <a:noFill/>
                          </a:ln>
                        </pic:spPr>
                      </pic:pic>
                    </a:graphicData>
                  </a:graphic>
                </wp:inline>
              </w:drawing>
            </w:r>
          </w:p>
          <w:p w:rsidR="00B222E5" w:rsidRPr="00AF5C02" w:rsidRDefault="00B222E5" w:rsidP="00B222E5">
            <w:pPr>
              <w:ind w:leftChars="1" w:left="236" w:hangingChars="117" w:hanging="234"/>
              <w:rPr>
                <w:rFonts w:eastAsia="標楷體"/>
                <w:color w:val="000000" w:themeColor="text1"/>
                <w:sz w:val="20"/>
                <w:szCs w:val="20"/>
              </w:rPr>
            </w:pPr>
            <w:r w:rsidRPr="0049564C">
              <w:rPr>
                <w:rFonts w:eastAsia="標楷體" w:hint="eastAsia"/>
                <w:color w:val="000000" w:themeColor="text1"/>
                <w:sz w:val="20"/>
                <w:szCs w:val="20"/>
              </w:rPr>
              <w:t>資料來源：</w:t>
            </w:r>
            <w:r w:rsidRPr="00AF5C02">
              <w:rPr>
                <w:rFonts w:eastAsia="標楷體"/>
                <w:color w:val="000000" w:themeColor="text1"/>
                <w:sz w:val="20"/>
                <w:szCs w:val="20"/>
              </w:rPr>
              <w:t>FT Confidential Research, “China’s slowing economy tests policy resolve”, 2019</w:t>
            </w:r>
            <w:r w:rsidR="00AF5C02">
              <w:rPr>
                <w:rFonts w:eastAsia="標楷體" w:hint="eastAsia"/>
                <w:color w:val="000000" w:themeColor="text1"/>
                <w:sz w:val="20"/>
                <w:szCs w:val="20"/>
              </w:rPr>
              <w:t>.</w:t>
            </w:r>
            <w:r w:rsidRPr="00AF5C02">
              <w:rPr>
                <w:rFonts w:eastAsia="標楷體"/>
                <w:color w:val="000000" w:themeColor="text1"/>
                <w:sz w:val="20"/>
                <w:szCs w:val="20"/>
              </w:rPr>
              <w:t>9</w:t>
            </w:r>
            <w:r w:rsidR="00AF5C02">
              <w:rPr>
                <w:rFonts w:eastAsia="標楷體" w:hint="eastAsia"/>
                <w:color w:val="000000" w:themeColor="text1"/>
                <w:sz w:val="20"/>
                <w:szCs w:val="20"/>
              </w:rPr>
              <w:t>.</w:t>
            </w:r>
            <w:r w:rsidRPr="00AF5C02">
              <w:rPr>
                <w:rFonts w:eastAsia="標楷體"/>
                <w:color w:val="000000" w:themeColor="text1"/>
                <w:sz w:val="20"/>
                <w:szCs w:val="20"/>
              </w:rPr>
              <w:t>11</w:t>
            </w:r>
          </w:p>
          <w:p w:rsidR="00A643F9" w:rsidRPr="0049564C" w:rsidRDefault="00404289" w:rsidP="00B222E5">
            <w:pPr>
              <w:spacing w:line="480" w:lineRule="exact"/>
              <w:ind w:leftChars="1" w:left="283" w:hangingChars="117" w:hanging="281"/>
              <w:rPr>
                <w:rFonts w:eastAsia="標楷體"/>
                <w:color w:val="000000" w:themeColor="text1"/>
                <w:sz w:val="20"/>
                <w:szCs w:val="20"/>
              </w:rPr>
            </w:pPr>
            <w:proofErr w:type="gramStart"/>
            <w:r w:rsidRPr="00AB1F86">
              <w:lastRenderedPageBreak/>
              <w:t>—</w:t>
            </w:r>
            <w:proofErr w:type="gramEnd"/>
            <w:r w:rsidRPr="00AB1F86">
              <w:rPr>
                <w:rFonts w:eastAsia="標楷體"/>
                <w:b/>
                <w:sz w:val="28"/>
                <w:szCs w:val="28"/>
              </w:rPr>
              <w:t>高收入族群撤離</w:t>
            </w:r>
            <w:r w:rsidRPr="00AB1F86">
              <w:rPr>
                <w:rFonts w:eastAsia="標楷體"/>
                <w:sz w:val="28"/>
                <w:szCs w:val="28"/>
              </w:rPr>
              <w:t>：</w:t>
            </w:r>
            <w:r w:rsidRPr="00AB1F86">
              <w:rPr>
                <w:rFonts w:eastAsia="標楷體"/>
                <w:sz w:val="28"/>
                <w:szCs w:val="28"/>
              </w:rPr>
              <w:t>FT</w:t>
            </w:r>
            <w:r w:rsidRPr="00AB1F86">
              <w:rPr>
                <w:rFonts w:eastAsia="標楷體"/>
                <w:sz w:val="28"/>
                <w:szCs w:val="28"/>
              </w:rPr>
              <w:t>對</w:t>
            </w:r>
            <w:r w:rsidRPr="00AB1F86">
              <w:rPr>
                <w:rFonts w:eastAsia="標楷體"/>
                <w:sz w:val="28"/>
                <w:szCs w:val="28"/>
              </w:rPr>
              <w:t>1,000</w:t>
            </w:r>
            <w:r w:rsidRPr="00AB1F86">
              <w:rPr>
                <w:rFonts w:eastAsia="標楷體"/>
                <w:sz w:val="28"/>
                <w:szCs w:val="28"/>
              </w:rPr>
              <w:t>名</w:t>
            </w:r>
            <w:r w:rsidR="0049564C" w:rsidRPr="00535787">
              <w:rPr>
                <w:rFonts w:eastAsia="標楷體" w:hint="eastAsia"/>
                <w:sz w:val="28"/>
                <w:szCs w:val="28"/>
              </w:rPr>
              <w:t>家庭年收入超過</w:t>
            </w:r>
            <w:r w:rsidR="0049564C" w:rsidRPr="00535787">
              <w:rPr>
                <w:rFonts w:eastAsia="標楷體" w:hint="eastAsia"/>
                <w:sz w:val="28"/>
                <w:szCs w:val="28"/>
              </w:rPr>
              <w:t>30</w:t>
            </w:r>
            <w:r w:rsidR="0049564C" w:rsidRPr="00535787">
              <w:rPr>
                <w:rFonts w:eastAsia="標楷體" w:hint="eastAsia"/>
                <w:sz w:val="28"/>
                <w:szCs w:val="28"/>
              </w:rPr>
              <w:t>萬元人民幣</w:t>
            </w:r>
            <w:r w:rsidR="0049564C">
              <w:rPr>
                <w:rFonts w:eastAsia="標楷體" w:hint="eastAsia"/>
                <w:sz w:val="28"/>
                <w:szCs w:val="28"/>
              </w:rPr>
              <w:t>(</w:t>
            </w:r>
            <w:r w:rsidR="0049564C">
              <w:rPr>
                <w:rFonts w:eastAsia="標楷體" w:hint="eastAsia"/>
                <w:sz w:val="28"/>
                <w:szCs w:val="28"/>
              </w:rPr>
              <w:t>約</w:t>
            </w:r>
            <w:r w:rsidR="0049564C" w:rsidRPr="00535787">
              <w:rPr>
                <w:rFonts w:eastAsia="標楷體" w:hint="eastAsia"/>
                <w:sz w:val="28"/>
                <w:szCs w:val="28"/>
              </w:rPr>
              <w:t>42,122</w:t>
            </w:r>
            <w:r w:rsidR="0049564C" w:rsidRPr="00535787">
              <w:rPr>
                <w:rFonts w:eastAsia="標楷體" w:hint="eastAsia"/>
                <w:sz w:val="28"/>
                <w:szCs w:val="28"/>
              </w:rPr>
              <w:t>美元</w:t>
            </w:r>
            <w:r w:rsidR="0049564C">
              <w:rPr>
                <w:rFonts w:eastAsia="標楷體" w:hint="eastAsia"/>
                <w:sz w:val="28"/>
                <w:szCs w:val="28"/>
              </w:rPr>
              <w:t>)</w:t>
            </w:r>
            <w:r w:rsidRPr="00AB1F86">
              <w:rPr>
                <w:rFonts w:eastAsia="標楷體"/>
                <w:sz w:val="28"/>
                <w:szCs w:val="28"/>
              </w:rPr>
              <w:t>消費者進行的調查顯示，有</w:t>
            </w:r>
            <w:r w:rsidRPr="00AB1F86">
              <w:rPr>
                <w:rFonts w:eastAsia="標楷體"/>
                <w:sz w:val="28"/>
                <w:szCs w:val="28"/>
              </w:rPr>
              <w:t>22</w:t>
            </w:r>
            <w:r w:rsidRPr="00AB1F86">
              <w:rPr>
                <w:rFonts w:eastAsia="標楷體"/>
                <w:sz w:val="28"/>
                <w:szCs w:val="28"/>
              </w:rPr>
              <w:t>％的人會永久離開中國大陸，占</w:t>
            </w:r>
            <w:r w:rsidR="0021639C">
              <w:rPr>
                <w:rFonts w:eastAsia="標楷體" w:hint="eastAsia"/>
                <w:sz w:val="28"/>
                <w:szCs w:val="28"/>
              </w:rPr>
              <w:t>上述</w:t>
            </w:r>
            <w:r w:rsidRPr="00AB1F86">
              <w:rPr>
                <w:rFonts w:eastAsia="標楷體"/>
                <w:sz w:val="28"/>
                <w:szCs w:val="28"/>
              </w:rPr>
              <w:t>人群的</w:t>
            </w:r>
            <w:r w:rsidR="0021639C">
              <w:rPr>
                <w:rFonts w:eastAsia="標楷體" w:hint="eastAsia"/>
                <w:sz w:val="28"/>
                <w:szCs w:val="28"/>
              </w:rPr>
              <w:t>比重約</w:t>
            </w:r>
            <w:r w:rsidRPr="00AB1F86">
              <w:rPr>
                <w:rFonts w:eastAsia="標楷體"/>
                <w:sz w:val="28"/>
                <w:szCs w:val="28"/>
              </w:rPr>
              <w:t>36</w:t>
            </w:r>
            <w:r w:rsidRPr="00AB1F86">
              <w:rPr>
                <w:rFonts w:eastAsia="標楷體"/>
                <w:sz w:val="28"/>
                <w:szCs w:val="28"/>
              </w:rPr>
              <w:t>％，若趨勢持續恐將重創中國大陸內需市場的發展。</w:t>
            </w:r>
          </w:p>
        </w:tc>
      </w:tr>
    </w:tbl>
    <w:p w:rsidR="00404289" w:rsidRPr="00AB1F86" w:rsidRDefault="00404289" w:rsidP="00404289">
      <w:pPr>
        <w:widowControl/>
        <w:autoSpaceDE w:val="0"/>
        <w:snapToGrid w:val="0"/>
        <w:spacing w:beforeLines="25" w:before="90" w:line="460" w:lineRule="exact"/>
        <w:ind w:firstLineChars="152" w:firstLine="426"/>
        <w:jc w:val="both"/>
        <w:rPr>
          <w:rFonts w:eastAsia="標楷體"/>
          <w:color w:val="000000" w:themeColor="text1"/>
          <w:sz w:val="28"/>
          <w:szCs w:val="32"/>
        </w:rPr>
      </w:pPr>
      <w:r w:rsidRPr="00AB1F86">
        <w:rPr>
          <w:rFonts w:eastAsia="標楷體"/>
          <w:b/>
          <w:color w:val="000000" w:themeColor="text1"/>
          <w:sz w:val="28"/>
          <w:szCs w:val="32"/>
        </w:rPr>
        <w:lastRenderedPageBreak/>
        <w:t>2.</w:t>
      </w:r>
      <w:r w:rsidRPr="00AB1F86">
        <w:rPr>
          <w:rFonts w:eastAsia="標楷體"/>
          <w:b/>
          <w:color w:val="000000" w:themeColor="text1"/>
          <w:sz w:val="28"/>
          <w:szCs w:val="32"/>
        </w:rPr>
        <w:t>投資成長減緩</w:t>
      </w:r>
    </w:p>
    <w:p w:rsidR="00404289" w:rsidRPr="00AB1F86" w:rsidRDefault="00404289" w:rsidP="00404289">
      <w:pPr>
        <w:widowControl/>
        <w:autoSpaceDE w:val="0"/>
        <w:snapToGrid w:val="0"/>
        <w:spacing w:beforeLines="25" w:before="90" w:line="460" w:lineRule="exact"/>
        <w:ind w:left="567"/>
        <w:jc w:val="both"/>
        <w:rPr>
          <w:rFonts w:eastAsia="標楷體"/>
          <w:color w:val="000000" w:themeColor="text1"/>
          <w:sz w:val="28"/>
          <w:szCs w:val="32"/>
        </w:rPr>
      </w:pPr>
      <w:r w:rsidRPr="00AB1F86">
        <w:rPr>
          <w:rFonts w:eastAsia="標楷體"/>
          <w:color w:val="000000" w:themeColor="text1"/>
          <w:sz w:val="28"/>
          <w:szCs w:val="32"/>
        </w:rPr>
        <w:t xml:space="preserve">    </w:t>
      </w:r>
      <w:r w:rsidRPr="00AB1F86">
        <w:rPr>
          <w:rFonts w:eastAsia="標楷體"/>
          <w:color w:val="000000" w:themeColor="text1"/>
          <w:sz w:val="28"/>
          <w:szCs w:val="32"/>
        </w:rPr>
        <w:t>受美中貿易緊張、</w:t>
      </w:r>
      <w:proofErr w:type="gramStart"/>
      <w:r w:rsidRPr="00AB1F86">
        <w:rPr>
          <w:rFonts w:eastAsia="標楷體"/>
          <w:color w:val="000000" w:themeColor="text1"/>
          <w:sz w:val="28"/>
          <w:szCs w:val="32"/>
        </w:rPr>
        <w:t>內需趨緩</w:t>
      </w:r>
      <w:proofErr w:type="gramEnd"/>
      <w:r w:rsidRPr="00AB1F86">
        <w:rPr>
          <w:rFonts w:eastAsia="標楷體"/>
          <w:color w:val="000000" w:themeColor="text1"/>
          <w:sz w:val="28"/>
          <w:szCs w:val="32"/>
        </w:rPr>
        <w:t>，以及房地產調控政策趨緊、</w:t>
      </w:r>
      <w:proofErr w:type="gramStart"/>
      <w:r w:rsidRPr="00AB1F86">
        <w:rPr>
          <w:rFonts w:eastAsia="標楷體"/>
          <w:color w:val="000000" w:themeColor="text1"/>
          <w:sz w:val="28"/>
          <w:szCs w:val="32"/>
        </w:rPr>
        <w:t>房企融資</w:t>
      </w:r>
      <w:proofErr w:type="gramEnd"/>
      <w:r w:rsidRPr="00AB1F86">
        <w:rPr>
          <w:rFonts w:eastAsia="標楷體"/>
          <w:color w:val="000000" w:themeColor="text1"/>
          <w:sz w:val="28"/>
          <w:szCs w:val="32"/>
        </w:rPr>
        <w:t>收緊等因素影響，</w:t>
      </w:r>
      <w:r w:rsidRPr="00AB1F86">
        <w:rPr>
          <w:rFonts w:eastAsia="標楷體"/>
          <w:color w:val="000000" w:themeColor="text1"/>
          <w:sz w:val="28"/>
          <w:szCs w:val="32"/>
        </w:rPr>
        <w:t>2019</w:t>
      </w:r>
      <w:r w:rsidRPr="00AB1F86">
        <w:rPr>
          <w:rFonts w:eastAsia="標楷體"/>
          <w:color w:val="000000" w:themeColor="text1"/>
          <w:sz w:val="28"/>
          <w:szCs w:val="32"/>
        </w:rPr>
        <w:t>年第</w:t>
      </w:r>
      <w:r w:rsidRPr="00AB1F86">
        <w:rPr>
          <w:rFonts w:eastAsia="標楷體"/>
          <w:color w:val="000000" w:themeColor="text1"/>
          <w:sz w:val="28"/>
          <w:szCs w:val="32"/>
        </w:rPr>
        <w:t>3</w:t>
      </w:r>
      <w:r w:rsidRPr="00AB1F86">
        <w:rPr>
          <w:rFonts w:eastAsia="標楷體"/>
          <w:color w:val="000000" w:themeColor="text1"/>
          <w:sz w:val="28"/>
          <w:szCs w:val="32"/>
        </w:rPr>
        <w:t>季中國大陸固定資產投資成長</w:t>
      </w:r>
      <w:r w:rsidRPr="00AB1F86">
        <w:rPr>
          <w:rFonts w:eastAsia="標楷體"/>
          <w:color w:val="000000" w:themeColor="text1"/>
          <w:sz w:val="28"/>
          <w:szCs w:val="32"/>
        </w:rPr>
        <w:t>4.6%</w:t>
      </w:r>
      <w:r w:rsidRPr="00AB1F86">
        <w:rPr>
          <w:rFonts w:eastAsia="標楷體"/>
          <w:color w:val="000000" w:themeColor="text1"/>
          <w:sz w:val="28"/>
          <w:szCs w:val="32"/>
        </w:rPr>
        <w:t>，較上年同季減少</w:t>
      </w:r>
      <w:r w:rsidRPr="00AB1F86">
        <w:rPr>
          <w:rFonts w:eastAsia="標楷體"/>
          <w:color w:val="000000" w:themeColor="text1"/>
          <w:sz w:val="28"/>
          <w:szCs w:val="32"/>
        </w:rPr>
        <w:t>0.8</w:t>
      </w:r>
      <w:r w:rsidRPr="00AB1F86">
        <w:rPr>
          <w:rFonts w:eastAsia="標楷體"/>
          <w:color w:val="000000" w:themeColor="text1"/>
          <w:sz w:val="28"/>
          <w:szCs w:val="32"/>
        </w:rPr>
        <w:t>個百分點，累計前</w:t>
      </w:r>
      <w:r w:rsidRPr="00AB1F86">
        <w:rPr>
          <w:rFonts w:eastAsia="標楷體"/>
          <w:color w:val="000000" w:themeColor="text1"/>
          <w:sz w:val="28"/>
          <w:szCs w:val="32"/>
        </w:rPr>
        <w:t>9</w:t>
      </w:r>
      <w:r w:rsidRPr="00AB1F86">
        <w:rPr>
          <w:rFonts w:eastAsia="標楷體"/>
          <w:color w:val="000000" w:themeColor="text1"/>
          <w:sz w:val="28"/>
          <w:szCs w:val="32"/>
        </w:rPr>
        <w:t>個月成長</w:t>
      </w:r>
      <w:r w:rsidRPr="00AB1F86">
        <w:rPr>
          <w:rFonts w:eastAsia="標楷體"/>
          <w:color w:val="000000" w:themeColor="text1"/>
          <w:sz w:val="28"/>
          <w:szCs w:val="32"/>
        </w:rPr>
        <w:t>5.4%</w:t>
      </w:r>
      <w:r w:rsidRPr="00AB1F86">
        <w:rPr>
          <w:rFonts w:eastAsia="標楷體"/>
          <w:color w:val="000000" w:themeColor="text1"/>
          <w:sz w:val="28"/>
          <w:szCs w:val="32"/>
        </w:rPr>
        <w:t>，較</w:t>
      </w:r>
      <w:r w:rsidRPr="00AB1F86">
        <w:rPr>
          <w:rFonts w:eastAsia="標楷體"/>
          <w:color w:val="000000" w:themeColor="text1"/>
          <w:sz w:val="28"/>
          <w:szCs w:val="32"/>
        </w:rPr>
        <w:t>2018</w:t>
      </w:r>
      <w:r w:rsidRPr="00AB1F86">
        <w:rPr>
          <w:rFonts w:eastAsia="標楷體"/>
          <w:color w:val="000000" w:themeColor="text1"/>
          <w:sz w:val="28"/>
          <w:szCs w:val="32"/>
        </w:rPr>
        <w:t>年全年下降</w:t>
      </w:r>
      <w:r w:rsidRPr="00AB1F86">
        <w:rPr>
          <w:rFonts w:eastAsia="標楷體"/>
          <w:color w:val="000000" w:themeColor="text1"/>
          <w:sz w:val="28"/>
          <w:szCs w:val="32"/>
        </w:rPr>
        <w:t>0.5</w:t>
      </w:r>
      <w:r w:rsidRPr="00AB1F86">
        <w:rPr>
          <w:rFonts w:eastAsia="標楷體"/>
          <w:color w:val="000000" w:themeColor="text1"/>
          <w:sz w:val="28"/>
          <w:szCs w:val="32"/>
        </w:rPr>
        <w:t>個百分點，投資動能疲弱。僅就固定資產投資中之重要構成項目變動趨勢，說明如下：</w:t>
      </w:r>
    </w:p>
    <w:p w:rsidR="00404289" w:rsidRPr="00AB1F86" w:rsidRDefault="00404289" w:rsidP="00404289">
      <w:pPr>
        <w:widowControl/>
        <w:autoSpaceDE w:val="0"/>
        <w:snapToGrid w:val="0"/>
        <w:spacing w:beforeLines="25" w:before="90" w:line="460" w:lineRule="exact"/>
        <w:ind w:leftChars="236" w:left="849" w:hangingChars="101" w:hanging="283"/>
        <w:jc w:val="both"/>
        <w:rPr>
          <w:rFonts w:eastAsia="標楷體"/>
          <w:color w:val="000000" w:themeColor="text1"/>
          <w:sz w:val="28"/>
          <w:szCs w:val="32"/>
        </w:rPr>
      </w:pPr>
      <w:proofErr w:type="gramStart"/>
      <w:r w:rsidRPr="00AB1F86">
        <w:rPr>
          <w:rFonts w:eastAsia="標楷體"/>
          <w:color w:val="000000" w:themeColor="text1"/>
          <w:sz w:val="28"/>
          <w:szCs w:val="32"/>
        </w:rPr>
        <w:t>─</w:t>
      </w:r>
      <w:proofErr w:type="gramEnd"/>
      <w:r w:rsidRPr="00AB1F86">
        <w:rPr>
          <w:rFonts w:eastAsia="標楷體"/>
          <w:b/>
          <w:color w:val="000000" w:themeColor="text1"/>
          <w:sz w:val="28"/>
          <w:szCs w:val="32"/>
        </w:rPr>
        <w:t>製造業投資方面</w:t>
      </w:r>
      <w:r w:rsidRPr="00AB1F86">
        <w:rPr>
          <w:rStyle w:val="ae"/>
          <w:rFonts w:eastAsia="標楷體"/>
          <w:b/>
          <w:color w:val="000000" w:themeColor="text1"/>
          <w:sz w:val="28"/>
          <w:szCs w:val="32"/>
        </w:rPr>
        <w:footnoteReference w:id="2"/>
      </w:r>
      <w:r w:rsidRPr="00AB1F86">
        <w:rPr>
          <w:rFonts w:eastAsia="標楷體"/>
          <w:color w:val="000000" w:themeColor="text1"/>
          <w:sz w:val="28"/>
          <w:szCs w:val="32"/>
        </w:rPr>
        <w:t>：</w:t>
      </w:r>
      <w:r w:rsidRPr="00AB1F86">
        <w:rPr>
          <w:rFonts w:eastAsia="標楷體"/>
          <w:color w:val="000000" w:themeColor="text1"/>
          <w:sz w:val="28"/>
          <w:szCs w:val="32"/>
        </w:rPr>
        <w:t xml:space="preserve"> 2019</w:t>
      </w:r>
      <w:r w:rsidRPr="00AB1F86">
        <w:rPr>
          <w:rFonts w:eastAsia="標楷體"/>
          <w:color w:val="000000" w:themeColor="text1"/>
          <w:sz w:val="28"/>
          <w:szCs w:val="32"/>
        </w:rPr>
        <w:t>年</w:t>
      </w:r>
      <w:r w:rsidRPr="00AB1F86">
        <w:rPr>
          <w:rFonts w:eastAsia="標楷體"/>
          <w:color w:val="000000" w:themeColor="text1"/>
          <w:sz w:val="28"/>
          <w:szCs w:val="32"/>
        </w:rPr>
        <w:t>1</w:t>
      </w:r>
      <w:r w:rsidRPr="00AB1F86">
        <w:rPr>
          <w:rFonts w:eastAsia="標楷體"/>
          <w:color w:val="000000" w:themeColor="text1"/>
          <w:sz w:val="28"/>
          <w:szCs w:val="32"/>
        </w:rPr>
        <w:t>至</w:t>
      </w:r>
      <w:r w:rsidRPr="00AB1F86">
        <w:rPr>
          <w:rFonts w:eastAsia="標楷體"/>
          <w:color w:val="000000" w:themeColor="text1"/>
          <w:sz w:val="28"/>
          <w:szCs w:val="32"/>
        </w:rPr>
        <w:t>9</w:t>
      </w:r>
      <w:r w:rsidRPr="00AB1F86">
        <w:rPr>
          <w:rFonts w:eastAsia="標楷體"/>
          <w:color w:val="000000" w:themeColor="text1"/>
          <w:sz w:val="28"/>
          <w:szCs w:val="32"/>
        </w:rPr>
        <w:t>月，中國大陸製造業投資成長</w:t>
      </w:r>
      <w:r w:rsidRPr="00AB1F86">
        <w:rPr>
          <w:rFonts w:eastAsia="標楷體"/>
          <w:color w:val="000000" w:themeColor="text1"/>
          <w:sz w:val="28"/>
          <w:szCs w:val="32"/>
        </w:rPr>
        <w:t>2.5%</w:t>
      </w:r>
      <w:r w:rsidRPr="00AB1F86">
        <w:rPr>
          <w:rFonts w:eastAsia="標楷體"/>
          <w:color w:val="000000" w:themeColor="text1"/>
          <w:sz w:val="28"/>
          <w:szCs w:val="32"/>
        </w:rPr>
        <w:t>，較上年同期驟減</w:t>
      </w:r>
      <w:r w:rsidRPr="00AB1F86">
        <w:rPr>
          <w:rFonts w:eastAsia="標楷體"/>
          <w:color w:val="000000" w:themeColor="text1"/>
          <w:sz w:val="28"/>
          <w:szCs w:val="32"/>
        </w:rPr>
        <w:t>6.2</w:t>
      </w:r>
      <w:r w:rsidRPr="00AB1F86">
        <w:rPr>
          <w:rFonts w:eastAsia="標楷體"/>
          <w:color w:val="000000" w:themeColor="text1"/>
          <w:sz w:val="28"/>
          <w:szCs w:val="32"/>
        </w:rPr>
        <w:t>個百分點，較上年全年大幅減少</w:t>
      </w:r>
      <w:r w:rsidRPr="00AB1F86">
        <w:rPr>
          <w:rFonts w:eastAsia="標楷體"/>
          <w:color w:val="000000" w:themeColor="text1"/>
          <w:sz w:val="28"/>
          <w:szCs w:val="32"/>
        </w:rPr>
        <w:t>9</w:t>
      </w:r>
      <w:r w:rsidRPr="00AB1F86">
        <w:rPr>
          <w:rFonts w:eastAsia="標楷體"/>
          <w:color w:val="000000" w:themeColor="text1"/>
          <w:sz w:val="28"/>
          <w:szCs w:val="32"/>
        </w:rPr>
        <w:t>個百分點，顯示美中貿易戰已明顯挫低大陸廠商的投資意願。鑒於美中貿易衝突對全球供應鏈造成結構性改變，雖然近期美中似乎已接近達成第一階段協議，惟大陸產業鏈外移恐難減緩，此亦造成國內投資減少，未來</w:t>
      </w:r>
      <w:proofErr w:type="gramStart"/>
      <w:r w:rsidRPr="00AB1F86">
        <w:rPr>
          <w:rFonts w:eastAsia="標楷體"/>
          <w:color w:val="000000" w:themeColor="text1"/>
          <w:sz w:val="28"/>
          <w:szCs w:val="32"/>
        </w:rPr>
        <w:t>恐</w:t>
      </w:r>
      <w:proofErr w:type="gramEnd"/>
      <w:r w:rsidRPr="00AB1F86">
        <w:rPr>
          <w:rFonts w:eastAsia="標楷體"/>
          <w:color w:val="000000" w:themeColor="text1"/>
          <w:sz w:val="28"/>
          <w:szCs w:val="32"/>
        </w:rPr>
        <w:t>進一步對經濟成長、產業升級、勞動就業等方面產生影響。</w:t>
      </w:r>
    </w:p>
    <w:p w:rsidR="00404289" w:rsidRPr="00AB1F86" w:rsidRDefault="00404289" w:rsidP="00404289">
      <w:pPr>
        <w:widowControl/>
        <w:autoSpaceDE w:val="0"/>
        <w:snapToGrid w:val="0"/>
        <w:spacing w:beforeLines="25" w:before="90" w:line="460" w:lineRule="exact"/>
        <w:ind w:leftChars="236" w:left="849" w:hangingChars="101" w:hanging="283"/>
        <w:jc w:val="both"/>
        <w:rPr>
          <w:rFonts w:eastAsia="標楷體"/>
          <w:color w:val="000000" w:themeColor="text1"/>
          <w:sz w:val="28"/>
          <w:szCs w:val="32"/>
        </w:rPr>
      </w:pPr>
      <w:proofErr w:type="gramStart"/>
      <w:r w:rsidRPr="00AB1F86">
        <w:rPr>
          <w:rFonts w:eastAsia="標楷體"/>
          <w:color w:val="000000" w:themeColor="text1"/>
          <w:sz w:val="28"/>
          <w:szCs w:val="32"/>
        </w:rPr>
        <w:t>─</w:t>
      </w:r>
      <w:proofErr w:type="gramEnd"/>
      <w:r w:rsidRPr="00AB1F86">
        <w:rPr>
          <w:rFonts w:eastAsia="標楷體"/>
          <w:b/>
          <w:color w:val="000000" w:themeColor="text1"/>
          <w:sz w:val="28"/>
          <w:szCs w:val="32"/>
        </w:rPr>
        <w:t>基礎設施</w:t>
      </w:r>
      <w:r w:rsidRPr="00AB1F86">
        <w:rPr>
          <w:rStyle w:val="ae"/>
          <w:rFonts w:eastAsia="標楷體"/>
          <w:b/>
          <w:color w:val="000000" w:themeColor="text1"/>
          <w:sz w:val="28"/>
          <w:szCs w:val="32"/>
        </w:rPr>
        <w:footnoteReference w:id="3"/>
      </w:r>
      <w:r w:rsidRPr="00AB1F86">
        <w:rPr>
          <w:rFonts w:eastAsia="標楷體"/>
          <w:b/>
          <w:color w:val="000000" w:themeColor="text1"/>
          <w:sz w:val="28"/>
          <w:szCs w:val="32"/>
        </w:rPr>
        <w:t>投資方面</w:t>
      </w:r>
      <w:r w:rsidRPr="00AB1F86">
        <w:rPr>
          <w:rFonts w:eastAsia="標楷體"/>
          <w:color w:val="000000" w:themeColor="text1"/>
          <w:sz w:val="28"/>
          <w:szCs w:val="32"/>
        </w:rPr>
        <w:t>：為穩定經濟成長，中國大陸加速審批基建工程項目</w:t>
      </w:r>
      <w:r w:rsidRPr="00AB1F86">
        <w:rPr>
          <w:rStyle w:val="ae"/>
          <w:rFonts w:eastAsia="標楷體"/>
          <w:color w:val="000000" w:themeColor="text1"/>
          <w:sz w:val="28"/>
          <w:szCs w:val="32"/>
        </w:rPr>
        <w:footnoteReference w:id="4"/>
      </w:r>
      <w:r w:rsidRPr="00AB1F86">
        <w:rPr>
          <w:rFonts w:eastAsia="標楷體"/>
          <w:color w:val="000000" w:themeColor="text1"/>
          <w:sz w:val="28"/>
          <w:szCs w:val="32"/>
        </w:rPr>
        <w:t>，基礎設施投資增速持續上升。</w:t>
      </w:r>
      <w:r w:rsidRPr="00AB1F86">
        <w:rPr>
          <w:rFonts w:eastAsia="標楷體"/>
          <w:color w:val="000000" w:themeColor="text1"/>
          <w:sz w:val="28"/>
          <w:szCs w:val="32"/>
        </w:rPr>
        <w:t>2019</w:t>
      </w:r>
      <w:r w:rsidRPr="00AB1F86">
        <w:rPr>
          <w:rFonts w:eastAsia="標楷體"/>
          <w:color w:val="000000" w:themeColor="text1"/>
          <w:sz w:val="28"/>
          <w:szCs w:val="32"/>
        </w:rPr>
        <w:t>年</w:t>
      </w:r>
      <w:r w:rsidRPr="00AB1F86">
        <w:rPr>
          <w:rFonts w:eastAsia="標楷體"/>
          <w:color w:val="000000" w:themeColor="text1"/>
          <w:sz w:val="28"/>
          <w:szCs w:val="32"/>
        </w:rPr>
        <w:t>1</w:t>
      </w:r>
      <w:r w:rsidRPr="00AB1F86">
        <w:rPr>
          <w:rFonts w:eastAsia="標楷體"/>
          <w:color w:val="000000" w:themeColor="text1"/>
          <w:sz w:val="28"/>
          <w:szCs w:val="32"/>
        </w:rPr>
        <w:t>至</w:t>
      </w:r>
      <w:r w:rsidRPr="00AB1F86">
        <w:rPr>
          <w:rFonts w:eastAsia="標楷體"/>
          <w:color w:val="000000" w:themeColor="text1"/>
          <w:sz w:val="28"/>
          <w:szCs w:val="32"/>
        </w:rPr>
        <w:t>9</w:t>
      </w:r>
      <w:r w:rsidRPr="00AB1F86">
        <w:rPr>
          <w:rFonts w:eastAsia="標楷體"/>
          <w:color w:val="000000" w:themeColor="text1"/>
          <w:sz w:val="28"/>
          <w:szCs w:val="32"/>
        </w:rPr>
        <w:t>月，基礎設施投資成長</w:t>
      </w:r>
      <w:r w:rsidRPr="00AB1F86">
        <w:rPr>
          <w:rFonts w:eastAsia="標楷體"/>
          <w:color w:val="000000" w:themeColor="text1"/>
          <w:sz w:val="28"/>
          <w:szCs w:val="32"/>
        </w:rPr>
        <w:t>4.5%</w:t>
      </w:r>
      <w:r w:rsidRPr="00AB1F86">
        <w:rPr>
          <w:rFonts w:eastAsia="標楷體"/>
          <w:color w:val="000000" w:themeColor="text1"/>
          <w:sz w:val="28"/>
          <w:szCs w:val="32"/>
        </w:rPr>
        <w:t>，較去年同期增加</w:t>
      </w:r>
      <w:r w:rsidRPr="00AB1F86">
        <w:rPr>
          <w:rFonts w:eastAsia="標楷體"/>
          <w:color w:val="000000" w:themeColor="text1"/>
          <w:sz w:val="28"/>
          <w:szCs w:val="32"/>
        </w:rPr>
        <w:t>1.2</w:t>
      </w:r>
      <w:r w:rsidRPr="00AB1F86">
        <w:rPr>
          <w:rFonts w:eastAsia="標楷體"/>
          <w:color w:val="000000" w:themeColor="text1"/>
          <w:sz w:val="28"/>
          <w:szCs w:val="32"/>
        </w:rPr>
        <w:t>個百分點。</w:t>
      </w:r>
    </w:p>
    <w:p w:rsidR="00404289" w:rsidRPr="00AB1F86" w:rsidRDefault="00404289" w:rsidP="00404289">
      <w:pPr>
        <w:widowControl/>
        <w:autoSpaceDE w:val="0"/>
        <w:snapToGrid w:val="0"/>
        <w:spacing w:beforeLines="25" w:before="90" w:line="460" w:lineRule="exact"/>
        <w:ind w:leftChars="236" w:left="849" w:hangingChars="101" w:hanging="283"/>
        <w:jc w:val="both"/>
        <w:rPr>
          <w:rFonts w:eastAsia="標楷體"/>
          <w:color w:val="000000" w:themeColor="text1"/>
          <w:sz w:val="28"/>
          <w:szCs w:val="32"/>
        </w:rPr>
      </w:pPr>
      <w:proofErr w:type="gramStart"/>
      <w:r w:rsidRPr="00AB1F86">
        <w:rPr>
          <w:rFonts w:eastAsia="標楷體"/>
          <w:color w:val="000000" w:themeColor="text1"/>
          <w:sz w:val="28"/>
          <w:szCs w:val="32"/>
        </w:rPr>
        <w:t>─</w:t>
      </w:r>
      <w:proofErr w:type="gramEnd"/>
      <w:r w:rsidRPr="00AB1F86">
        <w:rPr>
          <w:rFonts w:eastAsia="標楷體"/>
          <w:b/>
          <w:color w:val="000000" w:themeColor="text1"/>
          <w:sz w:val="28"/>
          <w:szCs w:val="32"/>
        </w:rPr>
        <w:t>房地產開發投資方面</w:t>
      </w:r>
      <w:r w:rsidRPr="00AB1F86">
        <w:rPr>
          <w:rFonts w:eastAsia="標楷體"/>
          <w:color w:val="000000" w:themeColor="text1"/>
          <w:sz w:val="28"/>
          <w:szCs w:val="32"/>
        </w:rPr>
        <w:t>：由於官方堅持「</w:t>
      </w:r>
      <w:proofErr w:type="gramStart"/>
      <w:r w:rsidRPr="00AB1F86">
        <w:rPr>
          <w:rFonts w:eastAsia="標楷體"/>
          <w:color w:val="000000" w:themeColor="text1"/>
          <w:sz w:val="28"/>
          <w:szCs w:val="32"/>
        </w:rPr>
        <w:t>房住不</w:t>
      </w:r>
      <w:proofErr w:type="gramEnd"/>
      <w:r w:rsidRPr="00AB1F86">
        <w:rPr>
          <w:rFonts w:eastAsia="標楷體"/>
          <w:color w:val="000000" w:themeColor="text1"/>
          <w:sz w:val="28"/>
          <w:szCs w:val="32"/>
        </w:rPr>
        <w:t>炒」、繼續「</w:t>
      </w:r>
      <w:proofErr w:type="gramStart"/>
      <w:r w:rsidRPr="00AB1F86">
        <w:rPr>
          <w:rFonts w:eastAsia="標楷體"/>
          <w:color w:val="000000" w:themeColor="text1"/>
          <w:sz w:val="28"/>
          <w:szCs w:val="32"/>
        </w:rPr>
        <w:t>因城施策</w:t>
      </w:r>
      <w:proofErr w:type="gramEnd"/>
      <w:r w:rsidRPr="00AB1F86">
        <w:rPr>
          <w:rFonts w:eastAsia="標楷體"/>
          <w:color w:val="000000" w:themeColor="text1"/>
          <w:sz w:val="28"/>
          <w:szCs w:val="32"/>
        </w:rPr>
        <w:t>」，從銀行房貸和購買資質要求等方面持續限制，逐漸改變以往經濟下行就放鬆房地產調控政策的市場預期，抑制投資性與投機性資金湧入房地產。</w:t>
      </w:r>
      <w:r w:rsidRPr="00AB1F86">
        <w:rPr>
          <w:rFonts w:eastAsia="標楷體"/>
          <w:color w:val="000000" w:themeColor="text1"/>
          <w:sz w:val="28"/>
          <w:szCs w:val="32"/>
        </w:rPr>
        <w:t>2019</w:t>
      </w:r>
      <w:r w:rsidRPr="00AB1F86">
        <w:rPr>
          <w:rFonts w:eastAsia="標楷體"/>
          <w:color w:val="000000" w:themeColor="text1"/>
          <w:sz w:val="28"/>
          <w:szCs w:val="32"/>
        </w:rPr>
        <w:t>年</w:t>
      </w:r>
      <w:r w:rsidRPr="00AB1F86">
        <w:rPr>
          <w:rFonts w:eastAsia="標楷體"/>
          <w:color w:val="000000" w:themeColor="text1"/>
          <w:sz w:val="28"/>
          <w:szCs w:val="32"/>
        </w:rPr>
        <w:t>1</w:t>
      </w:r>
      <w:r w:rsidRPr="00AB1F86">
        <w:rPr>
          <w:rFonts w:eastAsia="標楷體"/>
          <w:color w:val="000000" w:themeColor="text1"/>
          <w:sz w:val="28"/>
          <w:szCs w:val="32"/>
        </w:rPr>
        <w:t>至</w:t>
      </w:r>
      <w:r w:rsidRPr="00AB1F86">
        <w:rPr>
          <w:rFonts w:eastAsia="標楷體"/>
          <w:color w:val="000000" w:themeColor="text1"/>
          <w:sz w:val="28"/>
          <w:szCs w:val="32"/>
        </w:rPr>
        <w:t>9</w:t>
      </w:r>
      <w:r w:rsidRPr="00AB1F86">
        <w:rPr>
          <w:rFonts w:eastAsia="標楷體"/>
          <w:color w:val="000000" w:themeColor="text1"/>
          <w:sz w:val="28"/>
          <w:szCs w:val="32"/>
        </w:rPr>
        <w:t>月，房地產開</w:t>
      </w:r>
      <w:r w:rsidRPr="00AB1F86">
        <w:rPr>
          <w:rFonts w:eastAsia="標楷體"/>
          <w:color w:val="000000" w:themeColor="text1"/>
          <w:sz w:val="28"/>
          <w:szCs w:val="32"/>
        </w:rPr>
        <w:lastRenderedPageBreak/>
        <w:t>發投資成長</w:t>
      </w:r>
      <w:r w:rsidRPr="00AB1F86">
        <w:rPr>
          <w:rFonts w:eastAsia="標楷體"/>
          <w:color w:val="000000" w:themeColor="text1"/>
          <w:sz w:val="28"/>
          <w:szCs w:val="32"/>
        </w:rPr>
        <w:t>10.5%</w:t>
      </w:r>
      <w:r w:rsidRPr="00AB1F86">
        <w:rPr>
          <w:rFonts w:eastAsia="標楷體"/>
          <w:color w:val="000000" w:themeColor="text1"/>
          <w:sz w:val="28"/>
          <w:szCs w:val="32"/>
        </w:rPr>
        <w:t>，增速與</w:t>
      </w:r>
      <w:proofErr w:type="gramStart"/>
      <w:r w:rsidRPr="00AB1F86">
        <w:rPr>
          <w:rFonts w:eastAsia="標楷體"/>
          <w:color w:val="000000" w:themeColor="text1"/>
          <w:sz w:val="28"/>
          <w:szCs w:val="32"/>
        </w:rPr>
        <w:t>前</w:t>
      </w:r>
      <w:r w:rsidRPr="00AB1F86">
        <w:rPr>
          <w:rFonts w:eastAsia="標楷體"/>
          <w:color w:val="000000" w:themeColor="text1"/>
          <w:sz w:val="28"/>
          <w:szCs w:val="32"/>
        </w:rPr>
        <w:t>8</w:t>
      </w:r>
      <w:r w:rsidRPr="00AB1F86">
        <w:rPr>
          <w:rFonts w:eastAsia="標楷體"/>
          <w:color w:val="000000" w:themeColor="text1"/>
          <w:sz w:val="28"/>
          <w:szCs w:val="32"/>
        </w:rPr>
        <w:t>月</w:t>
      </w:r>
      <w:proofErr w:type="gramEnd"/>
      <w:r w:rsidRPr="00AB1F86">
        <w:rPr>
          <w:rFonts w:eastAsia="標楷體"/>
          <w:color w:val="000000" w:themeColor="text1"/>
          <w:sz w:val="28"/>
          <w:szCs w:val="32"/>
        </w:rPr>
        <w:t>持平，惟較上年同期增加</w:t>
      </w:r>
      <w:r w:rsidRPr="00AB1F86">
        <w:rPr>
          <w:rFonts w:eastAsia="標楷體"/>
          <w:color w:val="000000" w:themeColor="text1"/>
          <w:sz w:val="28"/>
          <w:szCs w:val="32"/>
        </w:rPr>
        <w:t>0.6</w:t>
      </w:r>
      <w:r w:rsidRPr="00AB1F86">
        <w:rPr>
          <w:rFonts w:eastAsia="標楷體"/>
          <w:color w:val="000000" w:themeColor="text1"/>
          <w:sz w:val="28"/>
          <w:szCs w:val="32"/>
        </w:rPr>
        <w:t>個百分點。</w:t>
      </w:r>
    </w:p>
    <w:p w:rsidR="00404289" w:rsidRPr="00AB1F86" w:rsidRDefault="007859FB" w:rsidP="007859FB">
      <w:pPr>
        <w:widowControl/>
        <w:autoSpaceDE w:val="0"/>
        <w:snapToGrid w:val="0"/>
        <w:spacing w:beforeLines="25" w:before="90" w:line="460" w:lineRule="exact"/>
        <w:ind w:leftChars="236" w:left="849" w:hangingChars="101" w:hanging="283"/>
        <w:jc w:val="both"/>
        <w:rPr>
          <w:rFonts w:eastAsia="標楷體"/>
          <w:color w:val="000000" w:themeColor="text1"/>
          <w:sz w:val="28"/>
          <w:szCs w:val="32"/>
        </w:rPr>
      </w:pPr>
      <w:r w:rsidRPr="00AB1F86">
        <w:rPr>
          <w:rFonts w:eastAsia="標楷體"/>
          <w:noProof/>
          <w:color w:val="000000" w:themeColor="text1"/>
          <w:sz w:val="28"/>
          <w:szCs w:val="32"/>
        </w:rPr>
        <mc:AlternateContent>
          <mc:Choice Requires="wps">
            <w:drawing>
              <wp:anchor distT="0" distB="0" distL="114300" distR="114300" simplePos="0" relativeHeight="251943936" behindDoc="0" locked="0" layoutInCell="1" allowOverlap="1" wp14:anchorId="64712806" wp14:editId="64196038">
                <wp:simplePos x="0" y="0"/>
                <wp:positionH relativeFrom="column">
                  <wp:posOffset>337185</wp:posOffset>
                </wp:positionH>
                <wp:positionV relativeFrom="paragraph">
                  <wp:posOffset>41910</wp:posOffset>
                </wp:positionV>
                <wp:extent cx="318135" cy="392430"/>
                <wp:effectExtent l="0" t="0" r="0" b="0"/>
                <wp:wrapNone/>
                <wp:docPr id="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392430"/>
                        </a:xfrm>
                        <a:prstGeom prst="rect">
                          <a:avLst/>
                        </a:prstGeom>
                        <a:noFill/>
                        <a:ln w="9525">
                          <a:noFill/>
                          <a:miter lim="800000"/>
                          <a:headEnd/>
                          <a:tailEnd/>
                        </a:ln>
                      </wps:spPr>
                      <wps:txbx>
                        <w:txbxContent>
                          <w:p w:rsidR="00553637" w:rsidRPr="00175451" w:rsidRDefault="00553637" w:rsidP="007859FB">
                            <w:pPr>
                              <w:rPr>
                                <w:sz w:val="20"/>
                                <w:szCs w:val="20"/>
                              </w:rPr>
                            </w:pPr>
                            <w:r w:rsidRPr="00175451">
                              <w:rPr>
                                <w:rFonts w:hint="eastAsia"/>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6.55pt;margin-top:3.3pt;width:25.05pt;height:30.9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" filled="f" stroked="f">
                <v:textbox>
                  <w:txbxContent>
                    <w:p w:rsidR="00553637" w:rsidRPr="00175451" w:rsidRDefault="00553637" w:rsidP="007859FB">
                      <w:pPr>
                        <w:rPr>
                          <w:sz w:val="20"/>
                          <w:szCs w:val="20"/>
                        </w:rPr>
                      </w:pPr>
                      <w:r w:rsidRPr="00175451">
                        <w:rPr>
                          <w:rFonts w:hint="eastAsia"/>
                          <w:sz w:val="20"/>
                          <w:szCs w:val="20"/>
                        </w:rPr>
                        <w:t>%</w:t>
                      </w:r>
                    </w:p>
                  </w:txbxContent>
                </v:textbox>
              </v:shape>
            </w:pict>
          </mc:Fallback>
        </mc:AlternateContent>
      </w:r>
      <w:r w:rsidR="00B13CF2" w:rsidRPr="00AB1F86">
        <w:rPr>
          <w:rFonts w:eastAsia="標楷體"/>
          <w:noProof/>
          <w:color w:val="000000" w:themeColor="text1"/>
          <w:sz w:val="28"/>
          <w:szCs w:val="32"/>
        </w:rPr>
        <mc:AlternateContent>
          <mc:Choice Requires="wpg">
            <w:drawing>
              <wp:anchor distT="0" distB="0" distL="114300" distR="114300" simplePos="0" relativeHeight="251909120" behindDoc="0" locked="0" layoutInCell="1" allowOverlap="1" wp14:anchorId="36415E8D" wp14:editId="04D5056B">
                <wp:simplePos x="0" y="0"/>
                <wp:positionH relativeFrom="column">
                  <wp:posOffset>340743</wp:posOffset>
                </wp:positionH>
                <wp:positionV relativeFrom="paragraph">
                  <wp:posOffset>46726</wp:posOffset>
                </wp:positionV>
                <wp:extent cx="5486400" cy="2812212"/>
                <wp:effectExtent l="0" t="0" r="0" b="0"/>
                <wp:wrapNone/>
                <wp:docPr id="53" name="群組 53"/>
                <wp:cNvGraphicFramePr/>
                <a:graphic xmlns:a="http://schemas.openxmlformats.org/drawingml/2006/main">
                  <a:graphicData uri="http://schemas.microsoft.com/office/word/2010/wordprocessingGroup">
                    <wpg:wgp>
                      <wpg:cNvGrpSpPr/>
                      <wpg:grpSpPr>
                        <a:xfrm>
                          <a:off x="0" y="0"/>
                          <a:ext cx="5486400" cy="2812212"/>
                          <a:chOff x="0" y="0"/>
                          <a:chExt cx="5486400" cy="2812212"/>
                        </a:xfrm>
                      </wpg:grpSpPr>
                      <wpg:graphicFrame>
                        <wpg:cNvPr id="3" name="圖表 3"/>
                        <wpg:cNvFrPr/>
                        <wpg:xfrm>
                          <a:off x="0" y="0"/>
                          <a:ext cx="5486400" cy="2812212"/>
                        </wpg:xfrm>
                        <a:graphic>
                          <a:graphicData uri="http://schemas.openxmlformats.org/drawingml/2006/chart">
                            <c:chart xmlns:c="http://schemas.openxmlformats.org/drawingml/2006/chart" xmlns:r="http://schemas.openxmlformats.org/officeDocument/2006/relationships" r:id="rId22"/>
                          </a:graphicData>
                        </a:graphic>
                      </wpg:graphicFrame>
                      <wps:wsp>
                        <wps:cNvPr id="1" name="文字方塊 2"/>
                        <wps:cNvSpPr txBox="1">
                          <a:spLocks noChangeArrowheads="1"/>
                        </wps:cNvSpPr>
                        <wps:spPr bwMode="auto">
                          <a:xfrm>
                            <a:off x="681488" y="2430407"/>
                            <a:ext cx="568959" cy="329564"/>
                          </a:xfrm>
                          <a:prstGeom prst="rect">
                            <a:avLst/>
                          </a:prstGeom>
                          <a:solidFill>
                            <a:srgbClr val="FFFFFF"/>
                          </a:solidFill>
                          <a:ln w="9525">
                            <a:noFill/>
                            <a:miter lim="800000"/>
                            <a:headEnd/>
                            <a:tailEnd/>
                          </a:ln>
                        </wps:spPr>
                        <wps:txbx>
                          <w:txbxContent>
                            <w:p w:rsidR="00553637" w:rsidRPr="004B6CE7" w:rsidRDefault="00553637" w:rsidP="00404289">
                              <w:pPr>
                                <w:rPr>
                                  <w:sz w:val="20"/>
                                  <w:szCs w:val="20"/>
                                </w:rPr>
                              </w:pPr>
                              <w:r w:rsidRPr="004B6CE7">
                                <w:rPr>
                                  <w:rFonts w:hint="eastAsia"/>
                                  <w:sz w:val="20"/>
                                  <w:szCs w:val="20"/>
                                </w:rPr>
                                <w:t>2018</w:t>
                              </w:r>
                            </w:p>
                          </w:txbxContent>
                        </wps:txbx>
                        <wps:bodyPr rot="0" vert="horz" wrap="square" lIns="91440" tIns="45720" rIns="91440" bIns="45720" anchor="t" anchorCtr="0">
                          <a:spAutoFit/>
                        </wps:bodyPr>
                      </wps:wsp>
                    </wpg:wgp>
                  </a:graphicData>
                </a:graphic>
              </wp:anchor>
            </w:drawing>
          </mc:Choice>
          <mc:Fallback>
            <w:pict>
              <v:group id="群組 53" o:spid="_x0000_s1029" style="position:absolute;left:0;text-align:left;margin-left:26.85pt;margin-top:3.7pt;width:6in;height:221.45pt;z-index:251909120" coordsize="54864,28122" o:gfxdata="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&#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表 3" o:spid="_x0000_s1030" type="#_x0000_t75" style="position:absolute;width:54864;height:2810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">
                  <v:imagedata r:id="rId23" o:title=""/>
                  <o:lock v:ext="edit" aspectratio="f"/>
                </v:shape>
                <v:shape id="_x0000_s1031" type="#_x0000_t202" style="position:absolute;left:6814;top:24304;width:5690;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zXAsIA&#10;AADaAAAADwAAAGRycy9kb3ducmV2LnhtbESPQYvCMBCF74L/IYzgTVMFZammZVkQRDyo68Hj0Mw2&#10;3TaT2kSt/94IC3sahvfmfW/WeW8bcafOV44VzKYJCOLC6YpLBefvzeQDhA/IGhvHpOBJHvJsOFhj&#10;qt2Dj3Q/hVLEEPYpKjAhtKmUvjBk0U9dSxy1H9dZDHHtSqk7fMRw28h5kiylxYojwWBLX4aK+nSz&#10;EbL3xe3orr+zfS0vpl7i4mB2So1H/ecKRKA+/Jv/rrc61of3K+8p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rNcCwgAAANoAAAAPAAAAAAAAAAAAAAAAAJgCAABkcnMvZG93&#10;bnJldi54bWxQSwUGAAAAAAQABAD1AAAAhwMAAAAA&#10;" stroked="f">
                  <v:textbox style="mso-fit-shape-to-text:t">
                    <w:txbxContent>
                      <w:p w:rsidR="00553637" w:rsidRPr="004B6CE7" w:rsidRDefault="00553637" w:rsidP="00404289">
                        <w:pPr>
                          <w:rPr>
                            <w:sz w:val="20"/>
                            <w:szCs w:val="20"/>
                          </w:rPr>
                        </w:pPr>
                        <w:r w:rsidRPr="004B6CE7">
                          <w:rPr>
                            <w:rFonts w:hint="eastAsia"/>
                            <w:sz w:val="20"/>
                            <w:szCs w:val="20"/>
                          </w:rPr>
                          <w:t>2018</w:t>
                        </w:r>
                      </w:p>
                    </w:txbxContent>
                  </v:textbox>
                </v:shape>
              </v:group>
              <o:OLEObject Type="Embed" ProgID="Excel.Chart.8" ShapeID="圖表 3" DrawAspect="Content" ObjectID="_1634719249" r:id="rId24">
                <o:FieldCodes>\s</o:FieldCodes>
              </o:OLEObject>
            </w:pict>
          </mc:Fallback>
        </mc:AlternateContent>
      </w:r>
      <w:r w:rsidR="00404289" w:rsidRPr="00AB1F86">
        <w:rPr>
          <w:rFonts w:eastAsia="標楷體"/>
          <w:noProof/>
          <w:color w:val="000000" w:themeColor="text1"/>
          <w:sz w:val="28"/>
          <w:szCs w:val="32"/>
        </w:rPr>
        <mc:AlternateContent>
          <mc:Choice Requires="wps">
            <w:drawing>
              <wp:anchor distT="0" distB="0" distL="114300" distR="114300" simplePos="0" relativeHeight="251906048" behindDoc="0" locked="0" layoutInCell="1" allowOverlap="1" wp14:anchorId="7B3D8434" wp14:editId="0205B0C9">
                <wp:simplePos x="0" y="0"/>
                <wp:positionH relativeFrom="column">
                  <wp:posOffset>394970</wp:posOffset>
                </wp:positionH>
                <wp:positionV relativeFrom="paragraph">
                  <wp:posOffset>174625</wp:posOffset>
                </wp:positionV>
                <wp:extent cx="438150" cy="1403985"/>
                <wp:effectExtent l="0" t="0" r="0" b="127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403985"/>
                        </a:xfrm>
                        <a:prstGeom prst="rect">
                          <a:avLst/>
                        </a:prstGeom>
                        <a:noFill/>
                        <a:ln w="9525">
                          <a:noFill/>
                          <a:miter lim="800000"/>
                          <a:headEnd/>
                          <a:tailEnd/>
                        </a:ln>
                      </wps:spPr>
                      <wps:txbx>
                        <w:txbxContent>
                          <w:p w:rsidR="00553637" w:rsidRPr="00BA0844" w:rsidRDefault="00553637" w:rsidP="00404289">
                            <w:pPr>
                              <w:rPr>
                                <w:sz w:val="20"/>
                                <w:szCs w:val="20"/>
                              </w:rPr>
                            </w:pPr>
                            <w:r w:rsidRPr="00BA0844">
                              <w:rPr>
                                <w:rFonts w:hint="eastAsia"/>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31.1pt;margin-top:13.75pt;width:34.5pt;height:110.55pt;z-index:251906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" filled="f" stroked="f">
                <v:textbox style="mso-fit-shape-to-text:t">
                  <w:txbxContent>
                    <w:p w:rsidR="00553637" w:rsidRPr="00BA0844" w:rsidRDefault="00553637" w:rsidP="00404289">
                      <w:pPr>
                        <w:rPr>
                          <w:sz w:val="20"/>
                          <w:szCs w:val="20"/>
                        </w:rPr>
                      </w:pPr>
                      <w:r w:rsidRPr="00BA0844">
                        <w:rPr>
                          <w:rFonts w:hint="eastAsia"/>
                          <w:sz w:val="20"/>
                          <w:szCs w:val="20"/>
                        </w:rPr>
                        <w:t>%</w:t>
                      </w:r>
                    </w:p>
                  </w:txbxContent>
                </v:textbox>
              </v:shape>
            </w:pict>
          </mc:Fallback>
        </mc:AlternateContent>
      </w:r>
    </w:p>
    <w:p w:rsidR="00404289" w:rsidRPr="00AB1F86" w:rsidRDefault="00404289" w:rsidP="00404289">
      <w:pPr>
        <w:widowControl/>
        <w:autoSpaceDE w:val="0"/>
        <w:snapToGrid w:val="0"/>
        <w:spacing w:beforeLines="25" w:before="90" w:line="460" w:lineRule="exact"/>
        <w:ind w:leftChars="236" w:left="849" w:hangingChars="101" w:hanging="283"/>
        <w:jc w:val="both"/>
        <w:rPr>
          <w:rFonts w:eastAsia="標楷體"/>
          <w:color w:val="000000" w:themeColor="text1"/>
          <w:sz w:val="28"/>
          <w:szCs w:val="32"/>
        </w:rPr>
      </w:pPr>
    </w:p>
    <w:p w:rsidR="00404289" w:rsidRPr="00AB1F86" w:rsidRDefault="00404289" w:rsidP="00404289">
      <w:pPr>
        <w:widowControl/>
        <w:autoSpaceDE w:val="0"/>
        <w:snapToGrid w:val="0"/>
        <w:spacing w:beforeLines="25" w:before="90" w:line="460" w:lineRule="exact"/>
        <w:ind w:leftChars="236" w:left="849" w:hangingChars="101" w:hanging="283"/>
        <w:jc w:val="both"/>
        <w:rPr>
          <w:rFonts w:eastAsia="標楷體"/>
          <w:color w:val="000000" w:themeColor="text1"/>
          <w:sz w:val="28"/>
          <w:szCs w:val="32"/>
        </w:rPr>
      </w:pPr>
    </w:p>
    <w:p w:rsidR="00404289" w:rsidRPr="00AB1F86" w:rsidRDefault="00404289" w:rsidP="00404289">
      <w:pPr>
        <w:widowControl/>
        <w:autoSpaceDE w:val="0"/>
        <w:snapToGrid w:val="0"/>
        <w:spacing w:beforeLines="25" w:before="90" w:line="460" w:lineRule="exact"/>
        <w:ind w:leftChars="236" w:left="849" w:hangingChars="101" w:hanging="283"/>
        <w:jc w:val="both"/>
        <w:rPr>
          <w:rFonts w:eastAsia="標楷體"/>
          <w:color w:val="000000" w:themeColor="text1"/>
          <w:sz w:val="28"/>
          <w:szCs w:val="32"/>
        </w:rPr>
      </w:pPr>
    </w:p>
    <w:p w:rsidR="00404289" w:rsidRPr="00AB1F86" w:rsidRDefault="00404289" w:rsidP="00404289">
      <w:pPr>
        <w:widowControl/>
        <w:autoSpaceDE w:val="0"/>
        <w:snapToGrid w:val="0"/>
        <w:spacing w:beforeLines="25" w:before="90" w:line="460" w:lineRule="exact"/>
        <w:ind w:leftChars="236" w:left="849" w:hangingChars="101" w:hanging="283"/>
        <w:jc w:val="both"/>
        <w:rPr>
          <w:rFonts w:eastAsia="標楷體"/>
          <w:color w:val="000000" w:themeColor="text1"/>
          <w:sz w:val="28"/>
          <w:szCs w:val="32"/>
        </w:rPr>
      </w:pPr>
    </w:p>
    <w:p w:rsidR="00404289" w:rsidRPr="00AB1F86" w:rsidRDefault="00404289" w:rsidP="00404289">
      <w:pPr>
        <w:widowControl/>
        <w:autoSpaceDE w:val="0"/>
        <w:snapToGrid w:val="0"/>
        <w:spacing w:beforeLines="25" w:before="90" w:line="460" w:lineRule="exact"/>
        <w:ind w:leftChars="236" w:left="849" w:hangingChars="101" w:hanging="283"/>
        <w:jc w:val="both"/>
        <w:rPr>
          <w:rFonts w:eastAsia="標楷體"/>
          <w:color w:val="000000" w:themeColor="text1"/>
          <w:sz w:val="28"/>
          <w:szCs w:val="32"/>
        </w:rPr>
      </w:pPr>
    </w:p>
    <w:p w:rsidR="00404289" w:rsidRPr="00AB1F86" w:rsidRDefault="00404289" w:rsidP="00404289">
      <w:pPr>
        <w:widowControl/>
        <w:autoSpaceDE w:val="0"/>
        <w:snapToGrid w:val="0"/>
        <w:spacing w:beforeLines="25" w:before="90" w:line="460" w:lineRule="exact"/>
        <w:ind w:leftChars="236" w:left="849" w:hangingChars="101" w:hanging="283"/>
        <w:jc w:val="both"/>
        <w:rPr>
          <w:rFonts w:eastAsia="標楷體"/>
          <w:color w:val="000000" w:themeColor="text1"/>
          <w:sz w:val="28"/>
          <w:szCs w:val="32"/>
        </w:rPr>
      </w:pPr>
    </w:p>
    <w:p w:rsidR="00404289" w:rsidRPr="00AB1F86" w:rsidRDefault="00404289" w:rsidP="00404289">
      <w:pPr>
        <w:widowControl/>
        <w:autoSpaceDE w:val="0"/>
        <w:snapToGrid w:val="0"/>
        <w:spacing w:beforeLines="25" w:before="90" w:line="300" w:lineRule="exact"/>
        <w:ind w:leftChars="236" w:left="849" w:hangingChars="101" w:hanging="283"/>
        <w:jc w:val="center"/>
        <w:rPr>
          <w:rFonts w:eastAsia="標楷體"/>
          <w:b/>
          <w:color w:val="000000" w:themeColor="text1"/>
          <w:sz w:val="28"/>
          <w:szCs w:val="32"/>
        </w:rPr>
      </w:pPr>
    </w:p>
    <w:p w:rsidR="00B13CF2" w:rsidRPr="00AB1F86" w:rsidRDefault="00B13CF2" w:rsidP="00404289">
      <w:pPr>
        <w:widowControl/>
        <w:autoSpaceDE w:val="0"/>
        <w:snapToGrid w:val="0"/>
        <w:spacing w:beforeLines="25" w:before="90" w:line="240" w:lineRule="atLeast"/>
        <w:ind w:left="567"/>
        <w:jc w:val="both"/>
        <w:rPr>
          <w:rFonts w:eastAsia="標楷體"/>
          <w:color w:val="000000" w:themeColor="text1"/>
          <w:sz w:val="20"/>
          <w:szCs w:val="20"/>
        </w:rPr>
      </w:pPr>
    </w:p>
    <w:p w:rsidR="00404289" w:rsidRPr="00AB1F86" w:rsidRDefault="00404289" w:rsidP="00404289">
      <w:pPr>
        <w:widowControl/>
        <w:autoSpaceDE w:val="0"/>
        <w:snapToGrid w:val="0"/>
        <w:spacing w:beforeLines="25" w:before="90" w:line="240" w:lineRule="atLeast"/>
        <w:ind w:left="567"/>
        <w:jc w:val="both"/>
        <w:rPr>
          <w:rFonts w:eastAsia="標楷體"/>
          <w:color w:val="000000" w:themeColor="text1"/>
          <w:sz w:val="20"/>
          <w:szCs w:val="20"/>
        </w:rPr>
      </w:pPr>
      <w:r w:rsidRPr="00AB1F86">
        <w:rPr>
          <w:rFonts w:eastAsia="標楷體"/>
          <w:color w:val="000000" w:themeColor="text1"/>
          <w:sz w:val="20"/>
          <w:szCs w:val="20"/>
        </w:rPr>
        <w:t>資料來源：中國大陸國家統計局。</w:t>
      </w:r>
    </w:p>
    <w:p w:rsidR="00404289" w:rsidRPr="00AB1F86" w:rsidRDefault="00404289" w:rsidP="00404289">
      <w:pPr>
        <w:widowControl/>
        <w:autoSpaceDE w:val="0"/>
        <w:snapToGrid w:val="0"/>
        <w:spacing w:beforeLines="25" w:before="90" w:line="300" w:lineRule="exact"/>
        <w:ind w:leftChars="236" w:left="849" w:hangingChars="101" w:hanging="283"/>
        <w:jc w:val="center"/>
        <w:rPr>
          <w:rFonts w:eastAsia="標楷體"/>
          <w:b/>
          <w:color w:val="000000" w:themeColor="text1"/>
          <w:sz w:val="28"/>
          <w:szCs w:val="32"/>
        </w:rPr>
      </w:pPr>
      <w:r w:rsidRPr="00AB1F86">
        <w:rPr>
          <w:rFonts w:eastAsia="標楷體"/>
          <w:b/>
          <w:color w:val="000000" w:themeColor="text1"/>
          <w:sz w:val="28"/>
          <w:szCs w:val="32"/>
        </w:rPr>
        <w:t>圖</w:t>
      </w:r>
      <w:r w:rsidR="00ED2A02" w:rsidRPr="00AB1F86">
        <w:rPr>
          <w:rFonts w:eastAsia="標楷體"/>
          <w:b/>
          <w:color w:val="000000" w:themeColor="text1"/>
          <w:sz w:val="28"/>
          <w:szCs w:val="32"/>
        </w:rPr>
        <w:t xml:space="preserve">1-3 </w:t>
      </w:r>
      <w:r w:rsidRPr="00AB1F86">
        <w:rPr>
          <w:rFonts w:eastAsia="標楷體"/>
          <w:b/>
          <w:color w:val="000000" w:themeColor="text1"/>
          <w:sz w:val="28"/>
          <w:szCs w:val="32"/>
        </w:rPr>
        <w:t>中國大陸固定資產投資</w:t>
      </w:r>
    </w:p>
    <w:p w:rsidR="00404289" w:rsidRPr="00AB1F86" w:rsidRDefault="00404289" w:rsidP="00404289">
      <w:pPr>
        <w:widowControl/>
        <w:tabs>
          <w:tab w:val="left" w:pos="567"/>
        </w:tabs>
        <w:autoSpaceDE w:val="0"/>
        <w:snapToGrid w:val="0"/>
        <w:spacing w:beforeLines="25" w:before="90" w:line="480" w:lineRule="exact"/>
        <w:ind w:left="330"/>
        <w:jc w:val="both"/>
        <w:rPr>
          <w:rFonts w:eastAsia="標楷體"/>
          <w:b/>
          <w:color w:val="000000" w:themeColor="text1"/>
          <w:sz w:val="28"/>
          <w:szCs w:val="32"/>
        </w:rPr>
      </w:pPr>
      <w:r w:rsidRPr="00AB1F86">
        <w:rPr>
          <w:rFonts w:eastAsia="標楷體"/>
          <w:b/>
          <w:color w:val="000000" w:themeColor="text1"/>
          <w:sz w:val="28"/>
          <w:szCs w:val="32"/>
        </w:rPr>
        <w:t>3.</w:t>
      </w:r>
      <w:r w:rsidRPr="00AB1F86">
        <w:rPr>
          <w:rFonts w:eastAsia="標楷體"/>
          <w:b/>
          <w:color w:val="000000" w:themeColor="text1"/>
          <w:sz w:val="28"/>
          <w:szCs w:val="32"/>
        </w:rPr>
        <w:t>外貿衰退</w:t>
      </w:r>
    </w:p>
    <w:p w:rsidR="00404289" w:rsidRPr="00AB1F86" w:rsidRDefault="00404289" w:rsidP="00404289">
      <w:pPr>
        <w:widowControl/>
        <w:autoSpaceDE w:val="0"/>
        <w:snapToGrid w:val="0"/>
        <w:spacing w:beforeLines="25" w:before="90" w:line="460" w:lineRule="exact"/>
        <w:ind w:leftChars="236" w:left="850" w:hanging="284"/>
        <w:jc w:val="both"/>
        <w:rPr>
          <w:rFonts w:eastAsia="標楷體"/>
          <w:color w:val="000000" w:themeColor="text1"/>
          <w:sz w:val="28"/>
          <w:szCs w:val="32"/>
        </w:rPr>
      </w:pPr>
      <w:proofErr w:type="gramStart"/>
      <w:r w:rsidRPr="00AB1F86">
        <w:rPr>
          <w:rFonts w:eastAsia="標楷體"/>
          <w:b/>
          <w:color w:val="000000" w:themeColor="text1"/>
          <w:sz w:val="28"/>
          <w:szCs w:val="32"/>
        </w:rPr>
        <w:t>─</w:t>
      </w:r>
      <w:proofErr w:type="gramEnd"/>
      <w:r w:rsidRPr="00AB1F86">
        <w:rPr>
          <w:rFonts w:eastAsia="標楷體"/>
          <w:b/>
          <w:color w:val="000000" w:themeColor="text1"/>
          <w:sz w:val="28"/>
          <w:szCs w:val="32"/>
        </w:rPr>
        <w:t>出進口均出現衰退：</w:t>
      </w:r>
      <w:r w:rsidRPr="00AB1F86">
        <w:rPr>
          <w:rFonts w:eastAsia="標楷體"/>
          <w:color w:val="000000" w:themeColor="text1"/>
          <w:sz w:val="28"/>
          <w:szCs w:val="32"/>
        </w:rPr>
        <w:t>受全球經濟放緩和美中貿易摩擦的雙面夾擊影響，中國大陸</w:t>
      </w:r>
      <w:r w:rsidRPr="00AB1F86">
        <w:rPr>
          <w:rFonts w:eastAsia="標楷體"/>
          <w:color w:val="000000" w:themeColor="text1"/>
          <w:sz w:val="28"/>
          <w:szCs w:val="32"/>
        </w:rPr>
        <w:t>2019</w:t>
      </w:r>
      <w:r w:rsidRPr="00AB1F86">
        <w:rPr>
          <w:rFonts w:eastAsia="標楷體"/>
          <w:color w:val="000000" w:themeColor="text1"/>
          <w:sz w:val="28"/>
          <w:szCs w:val="32"/>
        </w:rPr>
        <w:t>年第</w:t>
      </w:r>
      <w:r w:rsidRPr="00AB1F86">
        <w:rPr>
          <w:rFonts w:eastAsia="標楷體"/>
          <w:color w:val="000000" w:themeColor="text1"/>
          <w:sz w:val="28"/>
          <w:szCs w:val="32"/>
        </w:rPr>
        <w:t>3</w:t>
      </w:r>
      <w:r w:rsidRPr="00AB1F86">
        <w:rPr>
          <w:rFonts w:eastAsia="標楷體"/>
          <w:color w:val="000000" w:themeColor="text1"/>
          <w:sz w:val="28"/>
          <w:szCs w:val="32"/>
        </w:rPr>
        <w:t>季對外貿易依舊疲弱，衰退幅度由第</w:t>
      </w:r>
      <w:r w:rsidRPr="00AB1F86">
        <w:rPr>
          <w:rFonts w:eastAsia="標楷體"/>
          <w:color w:val="000000" w:themeColor="text1"/>
          <w:sz w:val="28"/>
          <w:szCs w:val="32"/>
        </w:rPr>
        <w:t>2</w:t>
      </w:r>
      <w:r w:rsidRPr="00AB1F86">
        <w:rPr>
          <w:rFonts w:eastAsia="標楷體"/>
          <w:color w:val="000000" w:themeColor="text1"/>
          <w:sz w:val="28"/>
          <w:szCs w:val="32"/>
        </w:rPr>
        <w:t>季的</w:t>
      </w:r>
      <w:r w:rsidRPr="00AB1F86">
        <w:rPr>
          <w:rFonts w:eastAsia="標楷體"/>
          <w:color w:val="000000" w:themeColor="text1"/>
          <w:sz w:val="28"/>
          <w:szCs w:val="32"/>
        </w:rPr>
        <w:t>2.4%</w:t>
      </w:r>
      <w:r w:rsidRPr="00AB1F86">
        <w:rPr>
          <w:rFonts w:eastAsia="標楷體"/>
          <w:color w:val="000000" w:themeColor="text1"/>
          <w:sz w:val="28"/>
          <w:szCs w:val="32"/>
        </w:rPr>
        <w:t>擴大到</w:t>
      </w:r>
      <w:r w:rsidRPr="00AB1F86">
        <w:rPr>
          <w:rFonts w:eastAsia="標楷體"/>
          <w:color w:val="000000" w:themeColor="text1"/>
          <w:sz w:val="28"/>
          <w:szCs w:val="32"/>
        </w:rPr>
        <w:t>3.2%</w:t>
      </w:r>
      <w:r w:rsidRPr="00AB1F86">
        <w:rPr>
          <w:rFonts w:eastAsia="標楷體"/>
          <w:color w:val="000000" w:themeColor="text1"/>
          <w:sz w:val="28"/>
          <w:szCs w:val="32"/>
        </w:rPr>
        <w:t>。在出口方面，第</w:t>
      </w:r>
      <w:r w:rsidRPr="00AB1F86">
        <w:rPr>
          <w:rFonts w:eastAsia="標楷體"/>
          <w:color w:val="000000" w:themeColor="text1"/>
          <w:sz w:val="28"/>
          <w:szCs w:val="32"/>
        </w:rPr>
        <w:t>3</w:t>
      </w:r>
      <w:r w:rsidRPr="00AB1F86">
        <w:rPr>
          <w:rFonts w:eastAsia="標楷體"/>
          <w:color w:val="000000" w:themeColor="text1"/>
          <w:sz w:val="28"/>
          <w:szCs w:val="32"/>
        </w:rPr>
        <w:t>季出口雖仍呈負成長，但幅度則是由第</w:t>
      </w:r>
      <w:r w:rsidRPr="00AB1F86">
        <w:rPr>
          <w:rFonts w:eastAsia="標楷體"/>
          <w:color w:val="000000" w:themeColor="text1"/>
          <w:sz w:val="28"/>
          <w:szCs w:val="32"/>
        </w:rPr>
        <w:t>2</w:t>
      </w:r>
      <w:r w:rsidRPr="00AB1F86">
        <w:rPr>
          <w:rFonts w:eastAsia="標楷體"/>
          <w:color w:val="000000" w:themeColor="text1"/>
          <w:sz w:val="28"/>
          <w:szCs w:val="32"/>
        </w:rPr>
        <w:t>季的</w:t>
      </w:r>
      <w:r w:rsidRPr="00AB1F86">
        <w:rPr>
          <w:rFonts w:eastAsia="標楷體"/>
          <w:color w:val="000000" w:themeColor="text1"/>
          <w:sz w:val="28"/>
          <w:szCs w:val="32"/>
        </w:rPr>
        <w:t>1.0%</w:t>
      </w:r>
      <w:r w:rsidRPr="00AB1F86">
        <w:rPr>
          <w:rFonts w:eastAsia="標楷體"/>
          <w:color w:val="000000" w:themeColor="text1"/>
          <w:sz w:val="28"/>
          <w:szCs w:val="32"/>
        </w:rPr>
        <w:t>減少至</w:t>
      </w:r>
      <w:r w:rsidRPr="00AB1F86">
        <w:rPr>
          <w:rFonts w:eastAsia="標楷體"/>
          <w:color w:val="000000" w:themeColor="text1"/>
          <w:sz w:val="28"/>
          <w:szCs w:val="32"/>
        </w:rPr>
        <w:t>0.4%</w:t>
      </w:r>
      <w:r w:rsidRPr="00AB1F86">
        <w:rPr>
          <w:rFonts w:eastAsia="標楷體"/>
          <w:color w:val="000000" w:themeColor="text1"/>
          <w:sz w:val="28"/>
          <w:szCs w:val="32"/>
        </w:rPr>
        <w:t>，累計今年前</w:t>
      </w:r>
      <w:r w:rsidRPr="00AB1F86">
        <w:rPr>
          <w:rFonts w:eastAsia="標楷體"/>
          <w:color w:val="000000" w:themeColor="text1"/>
          <w:sz w:val="28"/>
          <w:szCs w:val="32"/>
        </w:rPr>
        <w:t>9</w:t>
      </w:r>
      <w:r w:rsidRPr="00AB1F86">
        <w:rPr>
          <w:rFonts w:eastAsia="標楷體"/>
          <w:color w:val="000000" w:themeColor="text1"/>
          <w:sz w:val="28"/>
          <w:szCs w:val="32"/>
        </w:rPr>
        <w:t>個月出口衰退</w:t>
      </w:r>
      <w:r w:rsidRPr="00AB1F86">
        <w:rPr>
          <w:rFonts w:eastAsia="標楷體"/>
          <w:color w:val="000000" w:themeColor="text1"/>
          <w:sz w:val="28"/>
          <w:szCs w:val="32"/>
        </w:rPr>
        <w:t>0.1%</w:t>
      </w:r>
      <w:r w:rsidRPr="00AB1F86">
        <w:rPr>
          <w:rFonts w:eastAsia="標楷體"/>
          <w:color w:val="000000" w:themeColor="text1"/>
          <w:sz w:val="28"/>
          <w:szCs w:val="32"/>
        </w:rPr>
        <w:t>。在進口方面則是持續衰退，衰退幅度由第</w:t>
      </w:r>
      <w:r w:rsidRPr="00AB1F86">
        <w:rPr>
          <w:rFonts w:eastAsia="標楷體"/>
          <w:color w:val="000000" w:themeColor="text1"/>
          <w:sz w:val="28"/>
          <w:szCs w:val="32"/>
        </w:rPr>
        <w:t>2</w:t>
      </w:r>
      <w:r w:rsidRPr="00AB1F86">
        <w:rPr>
          <w:rFonts w:eastAsia="標楷體"/>
          <w:color w:val="000000" w:themeColor="text1"/>
          <w:sz w:val="28"/>
          <w:szCs w:val="32"/>
        </w:rPr>
        <w:t>季的</w:t>
      </w:r>
      <w:r w:rsidRPr="00AB1F86">
        <w:rPr>
          <w:rFonts w:eastAsia="標楷體"/>
          <w:color w:val="000000" w:themeColor="text1"/>
          <w:sz w:val="28"/>
          <w:szCs w:val="32"/>
        </w:rPr>
        <w:t>4.1%</w:t>
      </w:r>
      <w:r w:rsidRPr="00AB1F86">
        <w:rPr>
          <w:rFonts w:eastAsia="標楷體"/>
          <w:color w:val="000000" w:themeColor="text1"/>
          <w:sz w:val="28"/>
          <w:szCs w:val="32"/>
        </w:rPr>
        <w:t>擴大至</w:t>
      </w:r>
      <w:r w:rsidRPr="00AB1F86">
        <w:rPr>
          <w:rFonts w:eastAsia="標楷體"/>
          <w:color w:val="000000" w:themeColor="text1"/>
          <w:sz w:val="28"/>
          <w:szCs w:val="32"/>
        </w:rPr>
        <w:t>6.5%</w:t>
      </w:r>
      <w:r w:rsidRPr="00AB1F86">
        <w:rPr>
          <w:rFonts w:eastAsia="標楷體"/>
          <w:color w:val="000000" w:themeColor="text1"/>
          <w:sz w:val="28"/>
          <w:szCs w:val="32"/>
        </w:rPr>
        <w:t>，</w:t>
      </w:r>
      <w:proofErr w:type="gramStart"/>
      <w:r w:rsidRPr="00AB1F86">
        <w:rPr>
          <w:rFonts w:eastAsia="標楷體"/>
          <w:color w:val="000000" w:themeColor="text1"/>
          <w:sz w:val="28"/>
          <w:szCs w:val="32"/>
        </w:rPr>
        <w:t>致今</w:t>
      </w:r>
      <w:proofErr w:type="gramEnd"/>
      <w:r w:rsidRPr="00AB1F86">
        <w:rPr>
          <w:rFonts w:eastAsia="標楷體"/>
          <w:color w:val="000000" w:themeColor="text1"/>
          <w:sz w:val="28"/>
          <w:szCs w:val="32"/>
        </w:rPr>
        <w:t>年前</w:t>
      </w:r>
      <w:r w:rsidRPr="00AB1F86">
        <w:rPr>
          <w:rFonts w:eastAsia="標楷體"/>
          <w:color w:val="000000" w:themeColor="text1"/>
          <w:sz w:val="28"/>
          <w:szCs w:val="32"/>
        </w:rPr>
        <w:t>9</w:t>
      </w:r>
      <w:r w:rsidRPr="00AB1F86">
        <w:rPr>
          <w:rFonts w:eastAsia="標楷體"/>
          <w:color w:val="000000" w:themeColor="text1"/>
          <w:sz w:val="28"/>
          <w:szCs w:val="32"/>
        </w:rPr>
        <w:t>個月累計衰退</w:t>
      </w:r>
      <w:r w:rsidRPr="00AB1F86">
        <w:rPr>
          <w:rFonts w:eastAsia="標楷體"/>
          <w:color w:val="000000" w:themeColor="text1"/>
          <w:sz w:val="28"/>
          <w:szCs w:val="32"/>
        </w:rPr>
        <w:t>5.0%</w:t>
      </w:r>
      <w:r w:rsidRPr="00AB1F86">
        <w:rPr>
          <w:rFonts w:eastAsia="標楷體"/>
          <w:color w:val="000000" w:themeColor="text1"/>
          <w:sz w:val="28"/>
          <w:szCs w:val="32"/>
        </w:rPr>
        <w:t>。</w:t>
      </w:r>
    </w:p>
    <w:p w:rsidR="00404289" w:rsidRDefault="00404289" w:rsidP="00404289">
      <w:pPr>
        <w:widowControl/>
        <w:autoSpaceDE w:val="0"/>
        <w:snapToGrid w:val="0"/>
        <w:spacing w:beforeLines="25" w:before="90" w:line="460" w:lineRule="exact"/>
        <w:ind w:leftChars="236" w:left="850" w:hanging="284"/>
        <w:jc w:val="both"/>
        <w:rPr>
          <w:rFonts w:eastAsia="標楷體"/>
          <w:color w:val="000000" w:themeColor="text1"/>
          <w:sz w:val="28"/>
          <w:szCs w:val="32"/>
        </w:rPr>
      </w:pPr>
      <w:proofErr w:type="gramStart"/>
      <w:r w:rsidRPr="00AB1F86">
        <w:rPr>
          <w:rFonts w:eastAsia="標楷體"/>
          <w:color w:val="000000" w:themeColor="text1"/>
          <w:sz w:val="28"/>
          <w:szCs w:val="32"/>
        </w:rPr>
        <w:t>─</w:t>
      </w:r>
      <w:proofErr w:type="gramEnd"/>
      <w:r w:rsidRPr="00AB1F86">
        <w:rPr>
          <w:rFonts w:eastAsia="標楷體"/>
          <w:b/>
          <w:color w:val="000000" w:themeColor="text1"/>
          <w:sz w:val="28"/>
          <w:szCs w:val="32"/>
        </w:rPr>
        <w:t>外貿情勢不確定性高</w:t>
      </w:r>
      <w:r w:rsidRPr="00AB1F86">
        <w:rPr>
          <w:rFonts w:eastAsia="標楷體"/>
          <w:color w:val="000000" w:themeColor="text1"/>
          <w:sz w:val="28"/>
          <w:szCs w:val="32"/>
        </w:rPr>
        <w:t>：</w:t>
      </w:r>
      <w:r w:rsidRPr="00AB1F86">
        <w:rPr>
          <w:rFonts w:eastAsia="標楷體"/>
          <w:color w:val="000000" w:themeColor="text1"/>
          <w:sz w:val="28"/>
          <w:szCs w:val="32"/>
        </w:rPr>
        <w:t>10</w:t>
      </w:r>
      <w:r w:rsidRPr="00AB1F86">
        <w:rPr>
          <w:rFonts w:eastAsia="標楷體"/>
          <w:color w:val="000000" w:themeColor="text1"/>
          <w:sz w:val="28"/>
          <w:szCs w:val="32"/>
        </w:rPr>
        <w:t>月美中新一輪經貿磋商，雙方在農業、知識產權保護、金融控管及技術合作等事項上，取得進展，且美國也暫緩原訂</w:t>
      </w:r>
      <w:r w:rsidRPr="00AB1F86">
        <w:rPr>
          <w:rFonts w:eastAsia="標楷體"/>
          <w:color w:val="000000" w:themeColor="text1"/>
          <w:sz w:val="28"/>
          <w:szCs w:val="32"/>
        </w:rPr>
        <w:t>10</w:t>
      </w:r>
      <w:r w:rsidRPr="00AB1F86">
        <w:rPr>
          <w:rFonts w:eastAsia="標楷體"/>
          <w:color w:val="000000" w:themeColor="text1"/>
          <w:sz w:val="28"/>
          <w:szCs w:val="32"/>
        </w:rPr>
        <w:t>月</w:t>
      </w:r>
      <w:r w:rsidRPr="00AB1F86">
        <w:rPr>
          <w:rFonts w:eastAsia="標楷體"/>
          <w:color w:val="000000" w:themeColor="text1"/>
          <w:sz w:val="28"/>
          <w:szCs w:val="32"/>
        </w:rPr>
        <w:t>15</w:t>
      </w:r>
      <w:r w:rsidRPr="00AB1F86">
        <w:rPr>
          <w:rFonts w:eastAsia="標楷體"/>
          <w:color w:val="000000" w:themeColor="text1"/>
          <w:sz w:val="28"/>
          <w:szCs w:val="32"/>
        </w:rPr>
        <w:t>日對中加徵關稅的計畫。</w:t>
      </w:r>
      <w:r w:rsidR="007859FB">
        <w:rPr>
          <w:rFonts w:eastAsia="標楷體" w:hint="eastAsia"/>
          <w:color w:val="000000" w:themeColor="text1"/>
          <w:sz w:val="28"/>
          <w:szCs w:val="32"/>
        </w:rPr>
        <w:t>各界預估</w:t>
      </w:r>
      <w:r w:rsidRPr="00AB1F86">
        <w:rPr>
          <w:rFonts w:eastAsia="標楷體"/>
          <w:color w:val="000000" w:themeColor="text1"/>
          <w:sz w:val="28"/>
          <w:szCs w:val="32"/>
        </w:rPr>
        <w:t>後續階段貿易談判問題更加涉及雙方核心訴求，達成協議難度較大，將持續影響中國大陸外貿表現。</w:t>
      </w:r>
    </w:p>
    <w:p w:rsidR="0021639C" w:rsidRDefault="0021639C" w:rsidP="00404289">
      <w:pPr>
        <w:widowControl/>
        <w:autoSpaceDE w:val="0"/>
        <w:snapToGrid w:val="0"/>
        <w:spacing w:beforeLines="25" w:before="90" w:line="460" w:lineRule="exact"/>
        <w:ind w:leftChars="236" w:left="850" w:hanging="284"/>
        <w:jc w:val="both"/>
        <w:rPr>
          <w:rFonts w:eastAsia="標楷體"/>
          <w:color w:val="000000" w:themeColor="text1"/>
          <w:sz w:val="28"/>
          <w:szCs w:val="32"/>
        </w:rPr>
      </w:pPr>
    </w:p>
    <w:p w:rsidR="0021639C" w:rsidRPr="00AB1F86" w:rsidRDefault="0021639C" w:rsidP="00404289">
      <w:pPr>
        <w:widowControl/>
        <w:autoSpaceDE w:val="0"/>
        <w:snapToGrid w:val="0"/>
        <w:spacing w:beforeLines="25" w:before="90" w:line="460" w:lineRule="exact"/>
        <w:ind w:leftChars="236" w:left="850" w:hanging="284"/>
        <w:jc w:val="both"/>
        <w:rPr>
          <w:rFonts w:eastAsia="標楷體"/>
          <w:color w:val="000000" w:themeColor="text1"/>
          <w:sz w:val="28"/>
          <w:szCs w:val="32"/>
        </w:rPr>
      </w:pPr>
    </w:p>
    <w:p w:rsidR="00404289" w:rsidRPr="00AB1F86" w:rsidRDefault="00404289" w:rsidP="00404289">
      <w:pPr>
        <w:widowControl/>
        <w:tabs>
          <w:tab w:val="left" w:pos="567"/>
        </w:tabs>
        <w:autoSpaceDE w:val="0"/>
        <w:snapToGrid w:val="0"/>
        <w:spacing w:beforeLines="25" w:before="90" w:line="480" w:lineRule="exact"/>
        <w:ind w:leftChars="1" w:left="568" w:hangingChars="202" w:hanging="566"/>
        <w:jc w:val="center"/>
        <w:rPr>
          <w:rFonts w:eastAsia="標楷體"/>
          <w:b/>
          <w:color w:val="000000" w:themeColor="text1"/>
          <w:sz w:val="28"/>
          <w:szCs w:val="32"/>
        </w:rPr>
      </w:pPr>
      <w:r w:rsidRPr="00AB1F86">
        <w:rPr>
          <w:rFonts w:eastAsia="標楷體"/>
          <w:b/>
          <w:color w:val="000000" w:themeColor="text1"/>
          <w:kern w:val="0"/>
          <w:sz w:val="28"/>
          <w:szCs w:val="32"/>
        </w:rPr>
        <w:lastRenderedPageBreak/>
        <w:t>表</w:t>
      </w:r>
      <w:r w:rsidRPr="00AB1F86">
        <w:rPr>
          <w:rFonts w:eastAsia="標楷體"/>
          <w:b/>
          <w:color w:val="000000" w:themeColor="text1"/>
          <w:kern w:val="0"/>
          <w:sz w:val="28"/>
          <w:szCs w:val="32"/>
        </w:rPr>
        <w:t xml:space="preserve">1-1 </w:t>
      </w:r>
      <w:r w:rsidRPr="00AB1F86">
        <w:rPr>
          <w:rFonts w:eastAsia="標楷體"/>
          <w:b/>
          <w:color w:val="000000" w:themeColor="text1"/>
          <w:kern w:val="0"/>
          <w:sz w:val="28"/>
          <w:szCs w:val="32"/>
        </w:rPr>
        <w:t>中國大陸對外貿易</w:t>
      </w:r>
    </w:p>
    <w:p w:rsidR="00404289" w:rsidRPr="00AB1F86" w:rsidRDefault="00404289" w:rsidP="00404289">
      <w:pPr>
        <w:widowControl/>
        <w:spacing w:line="260" w:lineRule="atLeast"/>
        <w:ind w:leftChars="-118" w:left="-283" w:rightChars="-117" w:right="-281"/>
        <w:jc w:val="right"/>
        <w:rPr>
          <w:rFonts w:eastAsia="標楷體"/>
          <w:color w:val="000000" w:themeColor="text1"/>
          <w:sz w:val="20"/>
        </w:rPr>
      </w:pPr>
      <w:r w:rsidRPr="00AB1F86">
        <w:rPr>
          <w:rFonts w:eastAsia="標楷體"/>
          <w:color w:val="000000" w:themeColor="text1"/>
          <w:sz w:val="20"/>
        </w:rPr>
        <w:t>單位：億美元；</w:t>
      </w:r>
      <w:r w:rsidRPr="00AB1F86">
        <w:rPr>
          <w:rFonts w:eastAsia="標楷體"/>
          <w:color w:val="000000" w:themeColor="text1"/>
          <w:sz w:val="20"/>
        </w:rPr>
        <w:t>%</w:t>
      </w:r>
    </w:p>
    <w:tbl>
      <w:tblPr>
        <w:tblW w:w="9396" w:type="dxa"/>
        <w:tblInd w:w="-154" w:type="dxa"/>
        <w:tblCellMar>
          <w:left w:w="28" w:type="dxa"/>
          <w:right w:w="28" w:type="dxa"/>
        </w:tblCellMar>
        <w:tblLook w:val="04A0" w:firstRow="1" w:lastRow="0" w:firstColumn="1" w:lastColumn="0" w:noHBand="0" w:noVBand="1"/>
      </w:tblPr>
      <w:tblGrid>
        <w:gridCol w:w="1736"/>
        <w:gridCol w:w="1148"/>
        <w:gridCol w:w="1022"/>
        <w:gridCol w:w="1036"/>
        <w:gridCol w:w="951"/>
        <w:gridCol w:w="1134"/>
        <w:gridCol w:w="882"/>
        <w:gridCol w:w="1487"/>
      </w:tblGrid>
      <w:tr w:rsidR="00404289" w:rsidRPr="00AB1F86" w:rsidTr="00404289">
        <w:trPr>
          <w:trHeight w:val="324"/>
        </w:trPr>
        <w:tc>
          <w:tcPr>
            <w:tcW w:w="1736" w:type="dxa"/>
            <w:vMerge w:val="restart"/>
            <w:tcBorders>
              <w:top w:val="single" w:sz="4" w:space="0" w:color="auto"/>
              <w:left w:val="single" w:sz="4" w:space="0" w:color="FFFFFF" w:themeColor="background1"/>
              <w:right w:val="single" w:sz="4" w:space="0" w:color="auto"/>
            </w:tcBorders>
            <w:shd w:val="clear" w:color="auto" w:fill="auto"/>
            <w:noWrap/>
            <w:vAlign w:val="center"/>
          </w:tcPr>
          <w:p w:rsidR="00404289" w:rsidRPr="00AB1F86" w:rsidRDefault="00404289" w:rsidP="00404289">
            <w:pPr>
              <w:widowControl/>
              <w:adjustRightInd w:val="0"/>
              <w:snapToGrid w:val="0"/>
              <w:spacing w:line="280" w:lineRule="exact"/>
              <w:jc w:val="center"/>
              <w:rPr>
                <w:rFonts w:eastAsia="標楷體"/>
                <w:color w:val="000000"/>
                <w:kern w:val="0"/>
              </w:rPr>
            </w:pPr>
            <w:r w:rsidRPr="00AB1F86">
              <w:rPr>
                <w:rFonts w:eastAsia="標楷體"/>
                <w:color w:val="000000" w:themeColor="text1"/>
                <w:kern w:val="0"/>
              </w:rPr>
              <w:t>期間</w:t>
            </w:r>
          </w:p>
        </w:tc>
        <w:tc>
          <w:tcPr>
            <w:tcW w:w="2170" w:type="dxa"/>
            <w:gridSpan w:val="2"/>
            <w:tcBorders>
              <w:top w:val="single" w:sz="4" w:space="0" w:color="auto"/>
              <w:left w:val="nil"/>
              <w:bottom w:val="single" w:sz="4" w:space="0" w:color="auto"/>
              <w:right w:val="single" w:sz="4" w:space="0" w:color="auto"/>
            </w:tcBorders>
            <w:shd w:val="clear" w:color="auto" w:fill="auto"/>
            <w:noWrap/>
            <w:vAlign w:val="center"/>
          </w:tcPr>
          <w:p w:rsidR="00404289" w:rsidRPr="00AB1F86" w:rsidRDefault="00404289" w:rsidP="00404289">
            <w:pPr>
              <w:widowControl/>
              <w:adjustRightInd w:val="0"/>
              <w:snapToGrid w:val="0"/>
              <w:spacing w:line="280" w:lineRule="exact"/>
              <w:jc w:val="center"/>
              <w:rPr>
                <w:rFonts w:eastAsia="標楷體"/>
                <w:color w:val="000000" w:themeColor="text1"/>
                <w:kern w:val="0"/>
              </w:rPr>
            </w:pPr>
            <w:r w:rsidRPr="00AB1F86">
              <w:rPr>
                <w:rFonts w:eastAsia="標楷體"/>
                <w:color w:val="000000" w:themeColor="text1"/>
                <w:kern w:val="0"/>
              </w:rPr>
              <w:t>貿易總額</w:t>
            </w:r>
          </w:p>
        </w:tc>
        <w:tc>
          <w:tcPr>
            <w:tcW w:w="1987" w:type="dxa"/>
            <w:gridSpan w:val="2"/>
            <w:tcBorders>
              <w:top w:val="single" w:sz="4" w:space="0" w:color="auto"/>
              <w:left w:val="nil"/>
              <w:bottom w:val="single" w:sz="4" w:space="0" w:color="auto"/>
              <w:right w:val="single" w:sz="4" w:space="0" w:color="auto"/>
            </w:tcBorders>
            <w:shd w:val="clear" w:color="auto" w:fill="auto"/>
            <w:noWrap/>
            <w:vAlign w:val="center"/>
          </w:tcPr>
          <w:p w:rsidR="00404289" w:rsidRPr="00AB1F86" w:rsidRDefault="00404289" w:rsidP="00404289">
            <w:pPr>
              <w:widowControl/>
              <w:adjustRightInd w:val="0"/>
              <w:snapToGrid w:val="0"/>
              <w:spacing w:line="280" w:lineRule="exact"/>
              <w:jc w:val="center"/>
              <w:rPr>
                <w:rFonts w:eastAsia="標楷體"/>
                <w:color w:val="000000" w:themeColor="text1"/>
                <w:kern w:val="0"/>
              </w:rPr>
            </w:pPr>
            <w:r w:rsidRPr="00AB1F86">
              <w:rPr>
                <w:rFonts w:eastAsia="標楷體"/>
                <w:color w:val="000000" w:themeColor="text1"/>
                <w:kern w:val="0"/>
              </w:rPr>
              <w:t>出口</w:t>
            </w:r>
          </w:p>
        </w:tc>
        <w:tc>
          <w:tcPr>
            <w:tcW w:w="2016" w:type="dxa"/>
            <w:gridSpan w:val="2"/>
            <w:tcBorders>
              <w:top w:val="single" w:sz="4" w:space="0" w:color="auto"/>
              <w:left w:val="nil"/>
              <w:bottom w:val="single" w:sz="4" w:space="0" w:color="auto"/>
              <w:right w:val="single" w:sz="4" w:space="0" w:color="auto"/>
            </w:tcBorders>
            <w:shd w:val="clear" w:color="auto" w:fill="auto"/>
            <w:noWrap/>
            <w:vAlign w:val="center"/>
          </w:tcPr>
          <w:p w:rsidR="00404289" w:rsidRPr="00AB1F86" w:rsidRDefault="00404289" w:rsidP="00404289">
            <w:pPr>
              <w:widowControl/>
              <w:adjustRightInd w:val="0"/>
              <w:snapToGrid w:val="0"/>
              <w:spacing w:line="280" w:lineRule="exact"/>
              <w:jc w:val="center"/>
              <w:rPr>
                <w:rFonts w:eastAsia="標楷體"/>
                <w:color w:val="000000" w:themeColor="text1"/>
                <w:kern w:val="0"/>
              </w:rPr>
            </w:pPr>
            <w:r w:rsidRPr="00AB1F86">
              <w:rPr>
                <w:rFonts w:eastAsia="標楷體"/>
                <w:color w:val="000000" w:themeColor="text1"/>
                <w:kern w:val="0"/>
              </w:rPr>
              <w:t>進口</w:t>
            </w:r>
          </w:p>
        </w:tc>
        <w:tc>
          <w:tcPr>
            <w:tcW w:w="1487" w:type="dxa"/>
            <w:tcBorders>
              <w:top w:val="single" w:sz="4" w:space="0" w:color="auto"/>
              <w:left w:val="nil"/>
              <w:bottom w:val="single" w:sz="4" w:space="0" w:color="auto"/>
              <w:right w:val="single" w:sz="4" w:space="0" w:color="FFFFFF" w:themeColor="background1"/>
            </w:tcBorders>
            <w:shd w:val="clear" w:color="auto" w:fill="auto"/>
            <w:noWrap/>
            <w:vAlign w:val="center"/>
          </w:tcPr>
          <w:p w:rsidR="00404289" w:rsidRPr="00AB1F86" w:rsidRDefault="00404289" w:rsidP="00404289">
            <w:pPr>
              <w:widowControl/>
              <w:adjustRightInd w:val="0"/>
              <w:snapToGrid w:val="0"/>
              <w:spacing w:line="280" w:lineRule="exact"/>
              <w:ind w:firstLineChars="100" w:firstLine="240"/>
              <w:jc w:val="center"/>
              <w:rPr>
                <w:rFonts w:eastAsia="標楷體"/>
                <w:color w:val="000000" w:themeColor="text1"/>
                <w:kern w:val="0"/>
              </w:rPr>
            </w:pPr>
            <w:r w:rsidRPr="00AB1F86">
              <w:rPr>
                <w:rFonts w:eastAsia="標楷體"/>
                <w:color w:val="000000" w:themeColor="text1"/>
                <w:kern w:val="0"/>
              </w:rPr>
              <w:t>出</w:t>
            </w:r>
            <w:r w:rsidRPr="00AB1F86">
              <w:rPr>
                <w:rFonts w:eastAsia="標楷體"/>
                <w:color w:val="000000" w:themeColor="text1"/>
                <w:kern w:val="0"/>
              </w:rPr>
              <w:t>(</w:t>
            </w:r>
            <w:r w:rsidRPr="00AB1F86">
              <w:rPr>
                <w:rFonts w:eastAsia="標楷體"/>
                <w:color w:val="000000" w:themeColor="text1"/>
                <w:kern w:val="0"/>
              </w:rPr>
              <w:t>入</w:t>
            </w:r>
            <w:r w:rsidRPr="00AB1F86">
              <w:rPr>
                <w:rFonts w:eastAsia="標楷體"/>
                <w:color w:val="000000" w:themeColor="text1"/>
                <w:kern w:val="0"/>
              </w:rPr>
              <w:t>)</w:t>
            </w:r>
            <w:r w:rsidRPr="00AB1F86">
              <w:rPr>
                <w:rFonts w:eastAsia="標楷體"/>
                <w:color w:val="000000" w:themeColor="text1"/>
                <w:kern w:val="0"/>
              </w:rPr>
              <w:t>超</w:t>
            </w:r>
          </w:p>
        </w:tc>
      </w:tr>
      <w:tr w:rsidR="00404289" w:rsidRPr="00AB1F86" w:rsidTr="00404289">
        <w:trPr>
          <w:trHeight w:val="324"/>
        </w:trPr>
        <w:tc>
          <w:tcPr>
            <w:tcW w:w="1736" w:type="dxa"/>
            <w:vMerge/>
            <w:tcBorders>
              <w:left w:val="single" w:sz="4" w:space="0" w:color="FFFFFF" w:themeColor="background1"/>
              <w:bottom w:val="single" w:sz="4" w:space="0" w:color="auto"/>
              <w:right w:val="single" w:sz="4" w:space="0" w:color="auto"/>
            </w:tcBorders>
            <w:shd w:val="clear" w:color="auto" w:fill="auto"/>
            <w:noWrap/>
            <w:vAlign w:val="center"/>
          </w:tcPr>
          <w:p w:rsidR="00404289" w:rsidRPr="00AB1F86" w:rsidRDefault="00404289" w:rsidP="00404289">
            <w:pPr>
              <w:widowControl/>
              <w:jc w:val="right"/>
              <w:rPr>
                <w:rFonts w:eastAsia="標楷體"/>
                <w:color w:val="000000"/>
                <w:kern w:val="0"/>
              </w:rPr>
            </w:pPr>
          </w:p>
        </w:tc>
        <w:tc>
          <w:tcPr>
            <w:tcW w:w="1148" w:type="dxa"/>
            <w:tcBorders>
              <w:top w:val="single" w:sz="4" w:space="0" w:color="auto"/>
              <w:left w:val="nil"/>
              <w:bottom w:val="single" w:sz="4" w:space="0" w:color="auto"/>
              <w:right w:val="single" w:sz="4" w:space="0" w:color="auto"/>
            </w:tcBorders>
            <w:shd w:val="clear" w:color="auto" w:fill="auto"/>
            <w:noWrap/>
            <w:vAlign w:val="center"/>
          </w:tcPr>
          <w:p w:rsidR="00404289" w:rsidRPr="00AB1F86" w:rsidRDefault="00404289" w:rsidP="00404289">
            <w:pPr>
              <w:widowControl/>
              <w:adjustRightInd w:val="0"/>
              <w:snapToGrid w:val="0"/>
              <w:spacing w:line="280" w:lineRule="exact"/>
              <w:jc w:val="center"/>
              <w:rPr>
                <w:rFonts w:eastAsia="標楷體"/>
                <w:color w:val="000000" w:themeColor="text1"/>
                <w:kern w:val="0"/>
              </w:rPr>
            </w:pPr>
            <w:r w:rsidRPr="00AB1F86">
              <w:rPr>
                <w:rFonts w:eastAsia="標楷體"/>
                <w:color w:val="000000" w:themeColor="text1"/>
                <w:kern w:val="0"/>
              </w:rPr>
              <w:t>金額</w:t>
            </w:r>
          </w:p>
        </w:tc>
        <w:tc>
          <w:tcPr>
            <w:tcW w:w="1022" w:type="dxa"/>
            <w:tcBorders>
              <w:top w:val="single" w:sz="4" w:space="0" w:color="auto"/>
              <w:left w:val="nil"/>
              <w:bottom w:val="single" w:sz="4" w:space="0" w:color="auto"/>
              <w:right w:val="single" w:sz="4" w:space="0" w:color="auto"/>
            </w:tcBorders>
            <w:shd w:val="clear" w:color="auto" w:fill="auto"/>
            <w:noWrap/>
            <w:vAlign w:val="center"/>
          </w:tcPr>
          <w:p w:rsidR="00404289" w:rsidRPr="00AB1F86" w:rsidRDefault="00404289" w:rsidP="00404289">
            <w:pPr>
              <w:widowControl/>
              <w:adjustRightInd w:val="0"/>
              <w:snapToGrid w:val="0"/>
              <w:spacing w:line="280" w:lineRule="exact"/>
              <w:jc w:val="center"/>
              <w:rPr>
                <w:rFonts w:eastAsia="標楷體"/>
                <w:color w:val="000000" w:themeColor="text1"/>
                <w:kern w:val="0"/>
              </w:rPr>
            </w:pPr>
            <w:r w:rsidRPr="00AB1F86">
              <w:rPr>
                <w:rFonts w:eastAsia="標楷體"/>
                <w:color w:val="000000" w:themeColor="text1"/>
                <w:kern w:val="0"/>
              </w:rPr>
              <w:t>年增率</w:t>
            </w:r>
          </w:p>
        </w:tc>
        <w:tc>
          <w:tcPr>
            <w:tcW w:w="1036" w:type="dxa"/>
            <w:tcBorders>
              <w:top w:val="single" w:sz="4" w:space="0" w:color="auto"/>
              <w:left w:val="nil"/>
              <w:bottom w:val="single" w:sz="4" w:space="0" w:color="auto"/>
              <w:right w:val="single" w:sz="4" w:space="0" w:color="auto"/>
            </w:tcBorders>
            <w:shd w:val="clear" w:color="auto" w:fill="auto"/>
            <w:noWrap/>
            <w:vAlign w:val="center"/>
          </w:tcPr>
          <w:p w:rsidR="00404289" w:rsidRPr="00AB1F86" w:rsidRDefault="00404289" w:rsidP="00404289">
            <w:pPr>
              <w:widowControl/>
              <w:adjustRightInd w:val="0"/>
              <w:snapToGrid w:val="0"/>
              <w:spacing w:line="280" w:lineRule="exact"/>
              <w:jc w:val="center"/>
              <w:rPr>
                <w:rFonts w:eastAsia="標楷體"/>
                <w:color w:val="000000" w:themeColor="text1"/>
                <w:kern w:val="0"/>
              </w:rPr>
            </w:pPr>
            <w:r w:rsidRPr="00AB1F86">
              <w:rPr>
                <w:rFonts w:eastAsia="標楷體"/>
                <w:color w:val="000000" w:themeColor="text1"/>
                <w:kern w:val="0"/>
              </w:rPr>
              <w:t>金額</w:t>
            </w:r>
          </w:p>
        </w:tc>
        <w:tc>
          <w:tcPr>
            <w:tcW w:w="951" w:type="dxa"/>
            <w:tcBorders>
              <w:top w:val="single" w:sz="4" w:space="0" w:color="auto"/>
              <w:left w:val="nil"/>
              <w:bottom w:val="single" w:sz="4" w:space="0" w:color="auto"/>
              <w:right w:val="single" w:sz="4" w:space="0" w:color="auto"/>
            </w:tcBorders>
            <w:shd w:val="clear" w:color="auto" w:fill="auto"/>
            <w:noWrap/>
            <w:vAlign w:val="center"/>
          </w:tcPr>
          <w:p w:rsidR="00404289" w:rsidRPr="00AB1F86" w:rsidRDefault="00404289" w:rsidP="00404289">
            <w:pPr>
              <w:widowControl/>
              <w:adjustRightInd w:val="0"/>
              <w:snapToGrid w:val="0"/>
              <w:spacing w:line="280" w:lineRule="exact"/>
              <w:jc w:val="center"/>
              <w:rPr>
                <w:rFonts w:eastAsia="標楷體"/>
                <w:color w:val="000000" w:themeColor="text1"/>
                <w:kern w:val="0"/>
              </w:rPr>
            </w:pPr>
            <w:r w:rsidRPr="00AB1F86">
              <w:rPr>
                <w:rFonts w:eastAsia="標楷體"/>
                <w:color w:val="000000" w:themeColor="text1"/>
                <w:kern w:val="0"/>
              </w:rPr>
              <w:t>年增率</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404289" w:rsidRPr="00AB1F86" w:rsidRDefault="00404289" w:rsidP="00404289">
            <w:pPr>
              <w:widowControl/>
              <w:adjustRightInd w:val="0"/>
              <w:snapToGrid w:val="0"/>
              <w:spacing w:line="280" w:lineRule="exact"/>
              <w:jc w:val="center"/>
              <w:rPr>
                <w:rFonts w:eastAsia="標楷體"/>
                <w:color w:val="000000" w:themeColor="text1"/>
                <w:kern w:val="0"/>
              </w:rPr>
            </w:pPr>
            <w:r w:rsidRPr="00AB1F86">
              <w:rPr>
                <w:rFonts w:eastAsia="標楷體"/>
                <w:color w:val="000000" w:themeColor="text1"/>
                <w:kern w:val="0"/>
              </w:rPr>
              <w:t>金額</w:t>
            </w:r>
          </w:p>
        </w:tc>
        <w:tc>
          <w:tcPr>
            <w:tcW w:w="882" w:type="dxa"/>
            <w:tcBorders>
              <w:top w:val="single" w:sz="4" w:space="0" w:color="auto"/>
              <w:left w:val="nil"/>
              <w:bottom w:val="single" w:sz="4" w:space="0" w:color="auto"/>
              <w:right w:val="single" w:sz="4" w:space="0" w:color="auto"/>
            </w:tcBorders>
            <w:shd w:val="clear" w:color="auto" w:fill="auto"/>
            <w:noWrap/>
            <w:vAlign w:val="center"/>
          </w:tcPr>
          <w:p w:rsidR="00404289" w:rsidRPr="00AB1F86" w:rsidRDefault="00404289" w:rsidP="00404289">
            <w:pPr>
              <w:widowControl/>
              <w:adjustRightInd w:val="0"/>
              <w:snapToGrid w:val="0"/>
              <w:spacing w:line="280" w:lineRule="exact"/>
              <w:jc w:val="center"/>
              <w:rPr>
                <w:rFonts w:eastAsia="標楷體"/>
                <w:color w:val="000000" w:themeColor="text1"/>
                <w:kern w:val="0"/>
              </w:rPr>
            </w:pPr>
            <w:r w:rsidRPr="00AB1F86">
              <w:rPr>
                <w:rFonts w:eastAsia="標楷體"/>
                <w:color w:val="000000" w:themeColor="text1"/>
                <w:kern w:val="0"/>
              </w:rPr>
              <w:t>年增率</w:t>
            </w:r>
          </w:p>
        </w:tc>
        <w:tc>
          <w:tcPr>
            <w:tcW w:w="1487" w:type="dxa"/>
            <w:tcBorders>
              <w:top w:val="single" w:sz="4" w:space="0" w:color="auto"/>
              <w:left w:val="nil"/>
              <w:bottom w:val="single" w:sz="4" w:space="0" w:color="auto"/>
              <w:right w:val="single" w:sz="4" w:space="0" w:color="FFFFFF" w:themeColor="background1"/>
            </w:tcBorders>
            <w:shd w:val="clear" w:color="auto" w:fill="auto"/>
            <w:noWrap/>
            <w:vAlign w:val="center"/>
          </w:tcPr>
          <w:p w:rsidR="00404289" w:rsidRPr="00AB1F86" w:rsidRDefault="00404289" w:rsidP="00404289">
            <w:pPr>
              <w:widowControl/>
              <w:adjustRightInd w:val="0"/>
              <w:snapToGrid w:val="0"/>
              <w:spacing w:line="280" w:lineRule="exact"/>
              <w:jc w:val="center"/>
              <w:rPr>
                <w:rFonts w:eastAsia="標楷體"/>
                <w:color w:val="000000" w:themeColor="text1"/>
                <w:kern w:val="0"/>
              </w:rPr>
            </w:pPr>
            <w:r w:rsidRPr="00AB1F86">
              <w:rPr>
                <w:rFonts w:eastAsia="標楷體"/>
                <w:color w:val="000000" w:themeColor="text1"/>
                <w:kern w:val="0"/>
              </w:rPr>
              <w:t>金</w:t>
            </w:r>
            <w:r w:rsidRPr="00AB1F86">
              <w:rPr>
                <w:rFonts w:eastAsia="標楷體"/>
                <w:color w:val="000000" w:themeColor="text1"/>
                <w:kern w:val="0"/>
              </w:rPr>
              <w:t xml:space="preserve">  </w:t>
            </w:r>
            <w:r w:rsidRPr="00AB1F86">
              <w:rPr>
                <w:rFonts w:eastAsia="標楷體"/>
                <w:color w:val="000000" w:themeColor="text1"/>
                <w:kern w:val="0"/>
              </w:rPr>
              <w:t>額</w:t>
            </w:r>
          </w:p>
        </w:tc>
      </w:tr>
      <w:tr w:rsidR="00404289" w:rsidRPr="00AB1F86" w:rsidTr="00404289">
        <w:trPr>
          <w:trHeight w:val="324"/>
        </w:trPr>
        <w:tc>
          <w:tcPr>
            <w:tcW w:w="1736" w:type="dxa"/>
            <w:tcBorders>
              <w:top w:val="single" w:sz="4" w:space="0" w:color="auto"/>
              <w:left w:val="single" w:sz="4" w:space="0" w:color="FFFFFF" w:themeColor="background1"/>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jc w:val="center"/>
              <w:rPr>
                <w:rFonts w:eastAsia="標楷體"/>
                <w:color w:val="000000"/>
                <w:kern w:val="0"/>
              </w:rPr>
            </w:pPr>
            <w:r w:rsidRPr="00AB1F86">
              <w:rPr>
                <w:rFonts w:eastAsia="標楷體"/>
                <w:color w:val="000000"/>
                <w:kern w:val="0"/>
              </w:rPr>
              <w:t>2014</w:t>
            </w:r>
            <w:r w:rsidRPr="00AB1F86">
              <w:rPr>
                <w:rFonts w:eastAsia="標楷體"/>
                <w:color w:val="000000"/>
                <w:kern w:val="0"/>
              </w:rPr>
              <w:t>年</w:t>
            </w:r>
          </w:p>
        </w:tc>
        <w:tc>
          <w:tcPr>
            <w:tcW w:w="1148" w:type="dxa"/>
            <w:tcBorders>
              <w:top w:val="single" w:sz="4" w:space="0" w:color="auto"/>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43,015 </w:t>
            </w:r>
          </w:p>
        </w:tc>
        <w:tc>
          <w:tcPr>
            <w:tcW w:w="1022" w:type="dxa"/>
            <w:tcBorders>
              <w:top w:val="single" w:sz="4" w:space="0" w:color="auto"/>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3.4 </w:t>
            </w:r>
          </w:p>
        </w:tc>
        <w:tc>
          <w:tcPr>
            <w:tcW w:w="1036" w:type="dxa"/>
            <w:tcBorders>
              <w:top w:val="single" w:sz="4" w:space="0" w:color="auto"/>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23,423 </w:t>
            </w:r>
          </w:p>
        </w:tc>
        <w:tc>
          <w:tcPr>
            <w:tcW w:w="951" w:type="dxa"/>
            <w:tcBorders>
              <w:top w:val="single" w:sz="4" w:space="0" w:color="auto"/>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6.0 </w:t>
            </w:r>
          </w:p>
        </w:tc>
        <w:tc>
          <w:tcPr>
            <w:tcW w:w="1134" w:type="dxa"/>
            <w:tcBorders>
              <w:top w:val="single" w:sz="4" w:space="0" w:color="auto"/>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19,592 </w:t>
            </w:r>
          </w:p>
        </w:tc>
        <w:tc>
          <w:tcPr>
            <w:tcW w:w="882" w:type="dxa"/>
            <w:tcBorders>
              <w:top w:val="single" w:sz="4" w:space="0" w:color="auto"/>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0.5 </w:t>
            </w:r>
          </w:p>
        </w:tc>
        <w:tc>
          <w:tcPr>
            <w:tcW w:w="1487" w:type="dxa"/>
            <w:tcBorders>
              <w:top w:val="single" w:sz="4" w:space="0" w:color="auto"/>
              <w:left w:val="nil"/>
              <w:bottom w:val="single" w:sz="4" w:space="0" w:color="FFFFFF" w:themeColor="background1"/>
              <w:right w:val="single" w:sz="4" w:space="0" w:color="FFFFFF" w:themeColor="background1"/>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3,831 </w:t>
            </w:r>
          </w:p>
        </w:tc>
      </w:tr>
      <w:tr w:rsidR="00404289" w:rsidRPr="00AB1F86" w:rsidTr="00404289">
        <w:trPr>
          <w:trHeight w:val="324"/>
        </w:trPr>
        <w:tc>
          <w:tcPr>
            <w:tcW w:w="1736"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jc w:val="right"/>
              <w:rPr>
                <w:rFonts w:eastAsia="標楷體"/>
                <w:color w:val="000000"/>
                <w:kern w:val="0"/>
              </w:rPr>
            </w:pPr>
            <w:r w:rsidRPr="00AB1F86">
              <w:rPr>
                <w:rFonts w:eastAsia="標楷體"/>
                <w:color w:val="000000"/>
                <w:kern w:val="0"/>
              </w:rPr>
              <w:t>第</w:t>
            </w:r>
            <w:r w:rsidRPr="00AB1F86">
              <w:rPr>
                <w:rFonts w:eastAsia="標楷體"/>
                <w:color w:val="000000"/>
                <w:kern w:val="0"/>
              </w:rPr>
              <w:t>1</w:t>
            </w:r>
            <w:r w:rsidRPr="00AB1F86">
              <w:rPr>
                <w:rFonts w:eastAsia="標楷體"/>
                <w:color w:val="000000"/>
                <w:kern w:val="0"/>
              </w:rPr>
              <w:t>季</w:t>
            </w:r>
          </w:p>
        </w:tc>
        <w:tc>
          <w:tcPr>
            <w:tcW w:w="1148"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9,647 </w:t>
            </w:r>
          </w:p>
        </w:tc>
        <w:tc>
          <w:tcPr>
            <w:tcW w:w="1022"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-1.1 </w:t>
            </w:r>
          </w:p>
        </w:tc>
        <w:tc>
          <w:tcPr>
            <w:tcW w:w="1036"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4,911 </w:t>
            </w:r>
          </w:p>
        </w:tc>
        <w:tc>
          <w:tcPr>
            <w:tcW w:w="951"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-3.5 </w:t>
            </w:r>
          </w:p>
        </w:tc>
        <w:tc>
          <w:tcPr>
            <w:tcW w:w="1134"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4,737 </w:t>
            </w:r>
          </w:p>
        </w:tc>
        <w:tc>
          <w:tcPr>
            <w:tcW w:w="882"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1.5 </w:t>
            </w:r>
          </w:p>
        </w:tc>
        <w:tc>
          <w:tcPr>
            <w:tcW w:w="1487" w:type="dxa"/>
            <w:tcBorders>
              <w:top w:val="single" w:sz="4" w:space="0" w:color="FFFFFF" w:themeColor="background1"/>
              <w:left w:val="nil"/>
              <w:bottom w:val="single" w:sz="4" w:space="0" w:color="FFFFFF" w:themeColor="background1"/>
              <w:right w:val="single" w:sz="4" w:space="0" w:color="FFFFFF" w:themeColor="background1"/>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174 </w:t>
            </w:r>
          </w:p>
        </w:tc>
      </w:tr>
      <w:tr w:rsidR="00404289" w:rsidRPr="00AB1F86" w:rsidTr="00404289">
        <w:trPr>
          <w:trHeight w:val="324"/>
        </w:trPr>
        <w:tc>
          <w:tcPr>
            <w:tcW w:w="1736"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jc w:val="right"/>
              <w:rPr>
                <w:rFonts w:eastAsia="標楷體"/>
                <w:color w:val="000000"/>
                <w:kern w:val="0"/>
              </w:rPr>
            </w:pPr>
            <w:r w:rsidRPr="00AB1F86">
              <w:rPr>
                <w:rFonts w:eastAsia="標楷體"/>
                <w:color w:val="000000"/>
                <w:kern w:val="0"/>
              </w:rPr>
              <w:t>第</w:t>
            </w:r>
            <w:r w:rsidRPr="00AB1F86">
              <w:rPr>
                <w:rFonts w:eastAsia="標楷體"/>
                <w:color w:val="000000"/>
                <w:kern w:val="0"/>
              </w:rPr>
              <w:t>2</w:t>
            </w:r>
            <w:r w:rsidRPr="00AB1F86">
              <w:rPr>
                <w:rFonts w:eastAsia="標楷體"/>
                <w:color w:val="000000"/>
                <w:kern w:val="0"/>
              </w:rPr>
              <w:t>季</w:t>
            </w:r>
          </w:p>
        </w:tc>
        <w:tc>
          <w:tcPr>
            <w:tcW w:w="1148"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10,548 </w:t>
            </w:r>
          </w:p>
        </w:tc>
        <w:tc>
          <w:tcPr>
            <w:tcW w:w="1022"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3.3 </w:t>
            </w:r>
          </w:p>
        </w:tc>
        <w:tc>
          <w:tcPr>
            <w:tcW w:w="1036"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5,708 </w:t>
            </w:r>
          </w:p>
        </w:tc>
        <w:tc>
          <w:tcPr>
            <w:tcW w:w="951"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5.0 </w:t>
            </w:r>
          </w:p>
        </w:tc>
        <w:tc>
          <w:tcPr>
            <w:tcW w:w="1134"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4,840 </w:t>
            </w:r>
          </w:p>
        </w:tc>
        <w:tc>
          <w:tcPr>
            <w:tcW w:w="882"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1.4 </w:t>
            </w:r>
          </w:p>
        </w:tc>
        <w:tc>
          <w:tcPr>
            <w:tcW w:w="1487" w:type="dxa"/>
            <w:tcBorders>
              <w:top w:val="single" w:sz="4" w:space="0" w:color="FFFFFF" w:themeColor="background1"/>
              <w:left w:val="nil"/>
              <w:bottom w:val="single" w:sz="4" w:space="0" w:color="FFFFFF" w:themeColor="background1"/>
              <w:right w:val="single" w:sz="4" w:space="0" w:color="FFFFFF" w:themeColor="background1"/>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868 </w:t>
            </w:r>
          </w:p>
        </w:tc>
      </w:tr>
      <w:tr w:rsidR="00404289" w:rsidRPr="00AB1F86" w:rsidTr="00404289">
        <w:trPr>
          <w:trHeight w:val="324"/>
        </w:trPr>
        <w:tc>
          <w:tcPr>
            <w:tcW w:w="1736"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jc w:val="right"/>
              <w:rPr>
                <w:rFonts w:eastAsia="標楷體"/>
                <w:color w:val="000000"/>
                <w:kern w:val="0"/>
              </w:rPr>
            </w:pPr>
            <w:r w:rsidRPr="00AB1F86">
              <w:rPr>
                <w:rFonts w:eastAsia="標楷體"/>
                <w:color w:val="000000"/>
                <w:kern w:val="0"/>
              </w:rPr>
              <w:t>第</w:t>
            </w:r>
            <w:r w:rsidRPr="00AB1F86">
              <w:rPr>
                <w:rFonts w:eastAsia="標楷體"/>
                <w:color w:val="000000"/>
                <w:kern w:val="0"/>
              </w:rPr>
              <w:t>3</w:t>
            </w:r>
            <w:r w:rsidRPr="00AB1F86">
              <w:rPr>
                <w:rFonts w:eastAsia="標楷體"/>
                <w:color w:val="000000"/>
                <w:kern w:val="0"/>
              </w:rPr>
              <w:t>季</w:t>
            </w:r>
          </w:p>
        </w:tc>
        <w:tc>
          <w:tcPr>
            <w:tcW w:w="1148"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11,408 </w:t>
            </w:r>
          </w:p>
        </w:tc>
        <w:tc>
          <w:tcPr>
            <w:tcW w:w="1022"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7.3 </w:t>
            </w:r>
          </w:p>
        </w:tc>
        <w:tc>
          <w:tcPr>
            <w:tcW w:w="1036"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6,346 </w:t>
            </w:r>
          </w:p>
        </w:tc>
        <w:tc>
          <w:tcPr>
            <w:tcW w:w="951"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13.0 </w:t>
            </w:r>
          </w:p>
        </w:tc>
        <w:tc>
          <w:tcPr>
            <w:tcW w:w="1134"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5,062 </w:t>
            </w:r>
          </w:p>
        </w:tc>
        <w:tc>
          <w:tcPr>
            <w:tcW w:w="882"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1.0 </w:t>
            </w:r>
          </w:p>
        </w:tc>
        <w:tc>
          <w:tcPr>
            <w:tcW w:w="1487" w:type="dxa"/>
            <w:tcBorders>
              <w:top w:val="single" w:sz="4" w:space="0" w:color="FFFFFF" w:themeColor="background1"/>
              <w:left w:val="nil"/>
              <w:bottom w:val="single" w:sz="4" w:space="0" w:color="FFFFFF" w:themeColor="background1"/>
              <w:right w:val="single" w:sz="4" w:space="0" w:color="FFFFFF" w:themeColor="background1"/>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1,284 </w:t>
            </w:r>
          </w:p>
        </w:tc>
      </w:tr>
      <w:tr w:rsidR="00404289" w:rsidRPr="00AB1F86" w:rsidTr="00404289">
        <w:trPr>
          <w:trHeight w:val="324"/>
        </w:trPr>
        <w:tc>
          <w:tcPr>
            <w:tcW w:w="1736"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jc w:val="right"/>
              <w:rPr>
                <w:rFonts w:eastAsia="標楷體"/>
                <w:color w:val="000000"/>
                <w:kern w:val="0"/>
              </w:rPr>
            </w:pPr>
            <w:r w:rsidRPr="00AB1F86">
              <w:rPr>
                <w:rFonts w:eastAsia="標楷體"/>
                <w:color w:val="000000"/>
                <w:kern w:val="0"/>
              </w:rPr>
              <w:t>第</w:t>
            </w:r>
            <w:r w:rsidRPr="00AB1F86">
              <w:rPr>
                <w:rFonts w:eastAsia="標楷體"/>
                <w:color w:val="000000"/>
                <w:kern w:val="0"/>
              </w:rPr>
              <w:t>4</w:t>
            </w:r>
            <w:r w:rsidRPr="00AB1F86">
              <w:rPr>
                <w:rFonts w:eastAsia="標楷體"/>
                <w:color w:val="000000"/>
                <w:kern w:val="0"/>
              </w:rPr>
              <w:t>季</w:t>
            </w:r>
          </w:p>
        </w:tc>
        <w:tc>
          <w:tcPr>
            <w:tcW w:w="1148"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11,411 </w:t>
            </w:r>
          </w:p>
        </w:tc>
        <w:tc>
          <w:tcPr>
            <w:tcW w:w="1022"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3.8 </w:t>
            </w:r>
          </w:p>
        </w:tc>
        <w:tc>
          <w:tcPr>
            <w:tcW w:w="1036"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6,458 </w:t>
            </w:r>
          </w:p>
        </w:tc>
        <w:tc>
          <w:tcPr>
            <w:tcW w:w="951"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8.6 </w:t>
            </w:r>
          </w:p>
        </w:tc>
        <w:tc>
          <w:tcPr>
            <w:tcW w:w="1134"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4,954 </w:t>
            </w:r>
          </w:p>
        </w:tc>
        <w:tc>
          <w:tcPr>
            <w:tcW w:w="882"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-1.9 </w:t>
            </w:r>
          </w:p>
        </w:tc>
        <w:tc>
          <w:tcPr>
            <w:tcW w:w="1487" w:type="dxa"/>
            <w:tcBorders>
              <w:top w:val="single" w:sz="4" w:space="0" w:color="FFFFFF" w:themeColor="background1"/>
              <w:left w:val="nil"/>
              <w:bottom w:val="single" w:sz="4" w:space="0" w:color="FFFFFF" w:themeColor="background1"/>
              <w:right w:val="single" w:sz="4" w:space="0" w:color="FFFFFF" w:themeColor="background1"/>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1,504 </w:t>
            </w:r>
          </w:p>
        </w:tc>
      </w:tr>
      <w:tr w:rsidR="00404289" w:rsidRPr="00AB1F86" w:rsidTr="00404289">
        <w:trPr>
          <w:trHeight w:val="324"/>
        </w:trPr>
        <w:tc>
          <w:tcPr>
            <w:tcW w:w="1736"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jc w:val="center"/>
              <w:rPr>
                <w:rFonts w:eastAsia="標楷體"/>
                <w:color w:val="000000"/>
                <w:kern w:val="0"/>
              </w:rPr>
            </w:pPr>
            <w:r w:rsidRPr="00AB1F86">
              <w:rPr>
                <w:rFonts w:eastAsia="標楷體"/>
                <w:color w:val="000000"/>
                <w:kern w:val="0"/>
              </w:rPr>
              <w:t>2015</w:t>
            </w:r>
            <w:r w:rsidRPr="00AB1F86">
              <w:rPr>
                <w:rFonts w:eastAsia="標楷體"/>
                <w:color w:val="000000"/>
                <w:kern w:val="0"/>
              </w:rPr>
              <w:t>年</w:t>
            </w:r>
          </w:p>
        </w:tc>
        <w:tc>
          <w:tcPr>
            <w:tcW w:w="1148"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39,530 </w:t>
            </w:r>
          </w:p>
        </w:tc>
        <w:tc>
          <w:tcPr>
            <w:tcW w:w="1022"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-8.1 </w:t>
            </w:r>
          </w:p>
        </w:tc>
        <w:tc>
          <w:tcPr>
            <w:tcW w:w="1036"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22,735 </w:t>
            </w:r>
          </w:p>
        </w:tc>
        <w:tc>
          <w:tcPr>
            <w:tcW w:w="951"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-2.9 </w:t>
            </w:r>
          </w:p>
        </w:tc>
        <w:tc>
          <w:tcPr>
            <w:tcW w:w="1134"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16,796 </w:t>
            </w:r>
          </w:p>
        </w:tc>
        <w:tc>
          <w:tcPr>
            <w:tcW w:w="882"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-14.3 </w:t>
            </w:r>
          </w:p>
        </w:tc>
        <w:tc>
          <w:tcPr>
            <w:tcW w:w="1487" w:type="dxa"/>
            <w:tcBorders>
              <w:top w:val="single" w:sz="4" w:space="0" w:color="FFFFFF" w:themeColor="background1"/>
              <w:left w:val="nil"/>
              <w:bottom w:val="single" w:sz="4" w:space="0" w:color="FFFFFF" w:themeColor="background1"/>
              <w:right w:val="single" w:sz="4" w:space="0" w:color="FFFFFF" w:themeColor="background1"/>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5,939 </w:t>
            </w:r>
          </w:p>
        </w:tc>
      </w:tr>
      <w:tr w:rsidR="00404289" w:rsidRPr="00AB1F86" w:rsidTr="00404289">
        <w:trPr>
          <w:trHeight w:val="324"/>
        </w:trPr>
        <w:tc>
          <w:tcPr>
            <w:tcW w:w="1736"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jc w:val="right"/>
              <w:rPr>
                <w:rFonts w:eastAsia="標楷體"/>
                <w:color w:val="000000"/>
                <w:kern w:val="0"/>
              </w:rPr>
            </w:pPr>
            <w:r w:rsidRPr="00AB1F86">
              <w:rPr>
                <w:rFonts w:eastAsia="標楷體"/>
                <w:color w:val="000000"/>
                <w:kern w:val="0"/>
              </w:rPr>
              <w:t>第</w:t>
            </w:r>
            <w:r w:rsidRPr="00AB1F86">
              <w:rPr>
                <w:rFonts w:eastAsia="標楷體"/>
                <w:color w:val="000000"/>
                <w:kern w:val="0"/>
              </w:rPr>
              <w:t>1</w:t>
            </w:r>
            <w:r w:rsidRPr="00AB1F86">
              <w:rPr>
                <w:rFonts w:eastAsia="標楷體"/>
                <w:color w:val="000000"/>
                <w:kern w:val="0"/>
              </w:rPr>
              <w:t>季</w:t>
            </w:r>
          </w:p>
        </w:tc>
        <w:tc>
          <w:tcPr>
            <w:tcW w:w="1148"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9,038 </w:t>
            </w:r>
          </w:p>
        </w:tc>
        <w:tc>
          <w:tcPr>
            <w:tcW w:w="1022"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-6.3 </w:t>
            </w:r>
          </w:p>
        </w:tc>
        <w:tc>
          <w:tcPr>
            <w:tcW w:w="1036"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5,131 </w:t>
            </w:r>
          </w:p>
        </w:tc>
        <w:tc>
          <w:tcPr>
            <w:tcW w:w="951"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4.5 </w:t>
            </w:r>
          </w:p>
        </w:tc>
        <w:tc>
          <w:tcPr>
            <w:tcW w:w="1134"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3,908 </w:t>
            </w:r>
          </w:p>
        </w:tc>
        <w:tc>
          <w:tcPr>
            <w:tcW w:w="882"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-17.5 </w:t>
            </w:r>
          </w:p>
        </w:tc>
        <w:tc>
          <w:tcPr>
            <w:tcW w:w="1487" w:type="dxa"/>
            <w:tcBorders>
              <w:top w:val="single" w:sz="4" w:space="0" w:color="FFFFFF" w:themeColor="background1"/>
              <w:left w:val="nil"/>
              <w:bottom w:val="single" w:sz="4" w:space="0" w:color="FFFFFF" w:themeColor="background1"/>
              <w:right w:val="single" w:sz="4" w:space="0" w:color="FFFFFF" w:themeColor="background1"/>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1,223 </w:t>
            </w:r>
          </w:p>
        </w:tc>
      </w:tr>
      <w:tr w:rsidR="00404289" w:rsidRPr="00AB1F86" w:rsidTr="00404289">
        <w:trPr>
          <w:trHeight w:val="324"/>
        </w:trPr>
        <w:tc>
          <w:tcPr>
            <w:tcW w:w="1736"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jc w:val="right"/>
              <w:rPr>
                <w:rFonts w:eastAsia="標楷體"/>
                <w:color w:val="000000"/>
                <w:kern w:val="0"/>
              </w:rPr>
            </w:pPr>
            <w:r w:rsidRPr="00AB1F86">
              <w:rPr>
                <w:rFonts w:eastAsia="標楷體"/>
                <w:color w:val="000000"/>
                <w:kern w:val="0"/>
              </w:rPr>
              <w:t>第</w:t>
            </w:r>
            <w:r w:rsidRPr="00AB1F86">
              <w:rPr>
                <w:rFonts w:eastAsia="標楷體"/>
                <w:color w:val="000000"/>
                <w:kern w:val="0"/>
              </w:rPr>
              <w:t>2</w:t>
            </w:r>
            <w:r w:rsidRPr="00AB1F86">
              <w:rPr>
                <w:rFonts w:eastAsia="標楷體"/>
                <w:color w:val="000000"/>
                <w:kern w:val="0"/>
              </w:rPr>
              <w:t>季</w:t>
            </w:r>
          </w:p>
        </w:tc>
        <w:tc>
          <w:tcPr>
            <w:tcW w:w="1148"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9,729 </w:t>
            </w:r>
          </w:p>
        </w:tc>
        <w:tc>
          <w:tcPr>
            <w:tcW w:w="1022"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-7.8 </w:t>
            </w:r>
          </w:p>
        </w:tc>
        <w:tc>
          <w:tcPr>
            <w:tcW w:w="1036"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5,542 </w:t>
            </w:r>
          </w:p>
        </w:tc>
        <w:tc>
          <w:tcPr>
            <w:tcW w:w="951"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-2.9 </w:t>
            </w:r>
          </w:p>
        </w:tc>
        <w:tc>
          <w:tcPr>
            <w:tcW w:w="1134"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4,187 </w:t>
            </w:r>
          </w:p>
        </w:tc>
        <w:tc>
          <w:tcPr>
            <w:tcW w:w="882"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-13.5 </w:t>
            </w:r>
          </w:p>
        </w:tc>
        <w:tc>
          <w:tcPr>
            <w:tcW w:w="1487" w:type="dxa"/>
            <w:tcBorders>
              <w:top w:val="single" w:sz="4" w:space="0" w:color="FFFFFF" w:themeColor="background1"/>
              <w:left w:val="nil"/>
              <w:bottom w:val="single" w:sz="4" w:space="0" w:color="FFFFFF" w:themeColor="background1"/>
              <w:right w:val="single" w:sz="4" w:space="0" w:color="FFFFFF" w:themeColor="background1"/>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1,356 </w:t>
            </w:r>
          </w:p>
        </w:tc>
      </w:tr>
      <w:tr w:rsidR="00404289" w:rsidRPr="00AB1F86" w:rsidTr="00404289">
        <w:trPr>
          <w:trHeight w:val="324"/>
        </w:trPr>
        <w:tc>
          <w:tcPr>
            <w:tcW w:w="1736"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jc w:val="right"/>
              <w:rPr>
                <w:rFonts w:eastAsia="標楷體"/>
                <w:color w:val="000000"/>
                <w:kern w:val="0"/>
              </w:rPr>
            </w:pPr>
            <w:r w:rsidRPr="00AB1F86">
              <w:rPr>
                <w:rFonts w:eastAsia="標楷體"/>
                <w:color w:val="000000"/>
                <w:kern w:val="0"/>
              </w:rPr>
              <w:t>第</w:t>
            </w:r>
            <w:r w:rsidRPr="00AB1F86">
              <w:rPr>
                <w:rFonts w:eastAsia="標楷體"/>
                <w:color w:val="000000"/>
                <w:kern w:val="0"/>
              </w:rPr>
              <w:t>3</w:t>
            </w:r>
            <w:r w:rsidRPr="00AB1F86">
              <w:rPr>
                <w:rFonts w:eastAsia="標楷體"/>
                <w:color w:val="000000"/>
                <w:kern w:val="0"/>
              </w:rPr>
              <w:t>季</w:t>
            </w:r>
          </w:p>
        </w:tc>
        <w:tc>
          <w:tcPr>
            <w:tcW w:w="1148"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10,273 </w:t>
            </w:r>
          </w:p>
        </w:tc>
        <w:tc>
          <w:tcPr>
            <w:tcW w:w="1022"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-9.9 </w:t>
            </w:r>
          </w:p>
        </w:tc>
        <w:tc>
          <w:tcPr>
            <w:tcW w:w="1036"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5,942 </w:t>
            </w:r>
          </w:p>
        </w:tc>
        <w:tc>
          <w:tcPr>
            <w:tcW w:w="951"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-6.4 </w:t>
            </w:r>
          </w:p>
        </w:tc>
        <w:tc>
          <w:tcPr>
            <w:tcW w:w="1134"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4,331 </w:t>
            </w:r>
          </w:p>
        </w:tc>
        <w:tc>
          <w:tcPr>
            <w:tcW w:w="882"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-14.4 </w:t>
            </w:r>
          </w:p>
        </w:tc>
        <w:tc>
          <w:tcPr>
            <w:tcW w:w="1487" w:type="dxa"/>
            <w:tcBorders>
              <w:top w:val="single" w:sz="4" w:space="0" w:color="FFFFFF" w:themeColor="background1"/>
              <w:left w:val="nil"/>
              <w:bottom w:val="single" w:sz="4" w:space="0" w:color="FFFFFF" w:themeColor="background1"/>
              <w:right w:val="single" w:sz="4" w:space="0" w:color="FFFFFF" w:themeColor="background1"/>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1,612 </w:t>
            </w:r>
          </w:p>
        </w:tc>
      </w:tr>
      <w:tr w:rsidR="00404289" w:rsidRPr="00AB1F86" w:rsidTr="00404289">
        <w:trPr>
          <w:trHeight w:val="324"/>
        </w:trPr>
        <w:tc>
          <w:tcPr>
            <w:tcW w:w="1736"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jc w:val="right"/>
              <w:rPr>
                <w:rFonts w:eastAsia="標楷體"/>
                <w:color w:val="000000"/>
                <w:kern w:val="0"/>
              </w:rPr>
            </w:pPr>
            <w:r w:rsidRPr="00AB1F86">
              <w:rPr>
                <w:rFonts w:eastAsia="標楷體"/>
                <w:color w:val="000000"/>
                <w:kern w:val="0"/>
              </w:rPr>
              <w:t>第</w:t>
            </w:r>
            <w:r w:rsidRPr="00AB1F86">
              <w:rPr>
                <w:rFonts w:eastAsia="標楷體"/>
                <w:color w:val="000000"/>
                <w:kern w:val="0"/>
              </w:rPr>
              <w:t>4</w:t>
            </w:r>
            <w:r w:rsidRPr="00AB1F86">
              <w:rPr>
                <w:rFonts w:eastAsia="標楷體"/>
                <w:color w:val="000000"/>
                <w:kern w:val="0"/>
              </w:rPr>
              <w:t>季</w:t>
            </w:r>
          </w:p>
        </w:tc>
        <w:tc>
          <w:tcPr>
            <w:tcW w:w="1148"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10,489 </w:t>
            </w:r>
          </w:p>
        </w:tc>
        <w:tc>
          <w:tcPr>
            <w:tcW w:w="1022"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-8.1 </w:t>
            </w:r>
          </w:p>
        </w:tc>
        <w:tc>
          <w:tcPr>
            <w:tcW w:w="1036"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6,119 </w:t>
            </w:r>
          </w:p>
        </w:tc>
        <w:tc>
          <w:tcPr>
            <w:tcW w:w="951"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-5.2 </w:t>
            </w:r>
          </w:p>
        </w:tc>
        <w:tc>
          <w:tcPr>
            <w:tcW w:w="1134"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4,370 </w:t>
            </w:r>
          </w:p>
        </w:tc>
        <w:tc>
          <w:tcPr>
            <w:tcW w:w="882"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-11.8 </w:t>
            </w:r>
          </w:p>
        </w:tc>
        <w:tc>
          <w:tcPr>
            <w:tcW w:w="1487" w:type="dxa"/>
            <w:tcBorders>
              <w:top w:val="single" w:sz="4" w:space="0" w:color="FFFFFF" w:themeColor="background1"/>
              <w:left w:val="nil"/>
              <w:bottom w:val="single" w:sz="4" w:space="0" w:color="FFFFFF" w:themeColor="background1"/>
              <w:right w:val="single" w:sz="4" w:space="0" w:color="FFFFFF" w:themeColor="background1"/>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1,749 </w:t>
            </w:r>
          </w:p>
        </w:tc>
      </w:tr>
      <w:tr w:rsidR="00404289" w:rsidRPr="00AB1F86" w:rsidTr="00404289">
        <w:trPr>
          <w:trHeight w:val="324"/>
        </w:trPr>
        <w:tc>
          <w:tcPr>
            <w:tcW w:w="1736"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jc w:val="center"/>
              <w:rPr>
                <w:rFonts w:eastAsia="標楷體"/>
                <w:color w:val="000000"/>
                <w:kern w:val="0"/>
              </w:rPr>
            </w:pPr>
            <w:r w:rsidRPr="00AB1F86">
              <w:rPr>
                <w:rFonts w:eastAsia="標楷體"/>
                <w:color w:val="000000"/>
                <w:kern w:val="0"/>
              </w:rPr>
              <w:t>2016</w:t>
            </w:r>
            <w:r w:rsidRPr="00AB1F86">
              <w:rPr>
                <w:rFonts w:eastAsia="標楷體"/>
                <w:color w:val="000000"/>
                <w:kern w:val="0"/>
              </w:rPr>
              <w:t>年</w:t>
            </w:r>
          </w:p>
        </w:tc>
        <w:tc>
          <w:tcPr>
            <w:tcW w:w="1148"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36,856 </w:t>
            </w:r>
          </w:p>
        </w:tc>
        <w:tc>
          <w:tcPr>
            <w:tcW w:w="1022"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-6.8 </w:t>
            </w:r>
          </w:p>
        </w:tc>
        <w:tc>
          <w:tcPr>
            <w:tcW w:w="1036"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20,976 </w:t>
            </w:r>
          </w:p>
        </w:tc>
        <w:tc>
          <w:tcPr>
            <w:tcW w:w="951"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-7.7 </w:t>
            </w:r>
          </w:p>
        </w:tc>
        <w:tc>
          <w:tcPr>
            <w:tcW w:w="1134"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15,879 </w:t>
            </w:r>
          </w:p>
        </w:tc>
        <w:tc>
          <w:tcPr>
            <w:tcW w:w="882"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-5.5 </w:t>
            </w:r>
          </w:p>
        </w:tc>
        <w:tc>
          <w:tcPr>
            <w:tcW w:w="1487" w:type="dxa"/>
            <w:tcBorders>
              <w:top w:val="single" w:sz="4" w:space="0" w:color="FFFFFF" w:themeColor="background1"/>
              <w:left w:val="nil"/>
              <w:bottom w:val="single" w:sz="4" w:space="0" w:color="FFFFFF" w:themeColor="background1"/>
              <w:right w:val="single" w:sz="4" w:space="0" w:color="FFFFFF" w:themeColor="background1"/>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5,097 </w:t>
            </w:r>
          </w:p>
        </w:tc>
      </w:tr>
      <w:tr w:rsidR="00404289" w:rsidRPr="00AB1F86" w:rsidTr="00404289">
        <w:trPr>
          <w:trHeight w:val="324"/>
        </w:trPr>
        <w:tc>
          <w:tcPr>
            <w:tcW w:w="1736"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jc w:val="right"/>
              <w:rPr>
                <w:rFonts w:eastAsia="標楷體"/>
                <w:color w:val="000000"/>
                <w:kern w:val="0"/>
              </w:rPr>
            </w:pPr>
            <w:r w:rsidRPr="00AB1F86">
              <w:rPr>
                <w:rFonts w:eastAsia="標楷體"/>
                <w:color w:val="000000"/>
                <w:kern w:val="0"/>
              </w:rPr>
              <w:t>第</w:t>
            </w:r>
            <w:r w:rsidRPr="00AB1F86">
              <w:rPr>
                <w:rFonts w:eastAsia="標楷體"/>
                <w:color w:val="000000"/>
                <w:kern w:val="0"/>
              </w:rPr>
              <w:t>1</w:t>
            </w:r>
            <w:r w:rsidRPr="00AB1F86">
              <w:rPr>
                <w:rFonts w:eastAsia="標楷體"/>
                <w:color w:val="000000"/>
                <w:kern w:val="0"/>
              </w:rPr>
              <w:t>季</w:t>
            </w:r>
          </w:p>
        </w:tc>
        <w:tc>
          <w:tcPr>
            <w:tcW w:w="1148"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7,825 </w:t>
            </w:r>
          </w:p>
        </w:tc>
        <w:tc>
          <w:tcPr>
            <w:tcW w:w="1022"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-13.4 </w:t>
            </w:r>
          </w:p>
        </w:tc>
        <w:tc>
          <w:tcPr>
            <w:tcW w:w="1036"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4,462 </w:t>
            </w:r>
          </w:p>
        </w:tc>
        <w:tc>
          <w:tcPr>
            <w:tcW w:w="951"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-13.0 </w:t>
            </w:r>
          </w:p>
        </w:tc>
        <w:tc>
          <w:tcPr>
            <w:tcW w:w="1134"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3,363 </w:t>
            </w:r>
          </w:p>
        </w:tc>
        <w:tc>
          <w:tcPr>
            <w:tcW w:w="882"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-13.9 </w:t>
            </w:r>
          </w:p>
        </w:tc>
        <w:tc>
          <w:tcPr>
            <w:tcW w:w="1487" w:type="dxa"/>
            <w:tcBorders>
              <w:top w:val="single" w:sz="4" w:space="0" w:color="FFFFFF" w:themeColor="background1"/>
              <w:left w:val="nil"/>
              <w:bottom w:val="single" w:sz="4" w:space="0" w:color="FFFFFF" w:themeColor="background1"/>
              <w:right w:val="single" w:sz="4" w:space="0" w:color="FFFFFF" w:themeColor="background1"/>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1,099 </w:t>
            </w:r>
          </w:p>
        </w:tc>
      </w:tr>
      <w:tr w:rsidR="00404289" w:rsidRPr="00AB1F86" w:rsidTr="00404289">
        <w:trPr>
          <w:trHeight w:val="324"/>
        </w:trPr>
        <w:tc>
          <w:tcPr>
            <w:tcW w:w="1736"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jc w:val="right"/>
              <w:rPr>
                <w:rFonts w:eastAsia="標楷體"/>
                <w:color w:val="000000"/>
                <w:kern w:val="0"/>
              </w:rPr>
            </w:pPr>
            <w:r w:rsidRPr="00AB1F86">
              <w:rPr>
                <w:rFonts w:eastAsia="標楷體"/>
                <w:color w:val="000000"/>
                <w:kern w:val="0"/>
              </w:rPr>
              <w:t>第</w:t>
            </w:r>
            <w:r w:rsidRPr="00AB1F86">
              <w:rPr>
                <w:rFonts w:eastAsia="標楷體"/>
                <w:color w:val="000000"/>
                <w:kern w:val="0"/>
              </w:rPr>
              <w:t>2</w:t>
            </w:r>
            <w:r w:rsidRPr="00AB1F86">
              <w:rPr>
                <w:rFonts w:eastAsia="標楷體"/>
                <w:color w:val="000000"/>
                <w:kern w:val="0"/>
              </w:rPr>
              <w:t>季</w:t>
            </w:r>
          </w:p>
        </w:tc>
        <w:tc>
          <w:tcPr>
            <w:tcW w:w="1148"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9,080 </w:t>
            </w:r>
          </w:p>
        </w:tc>
        <w:tc>
          <w:tcPr>
            <w:tcW w:w="1022"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-6.7 </w:t>
            </w:r>
          </w:p>
        </w:tc>
        <w:tc>
          <w:tcPr>
            <w:tcW w:w="1036"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5,190 </w:t>
            </w:r>
          </w:p>
        </w:tc>
        <w:tc>
          <w:tcPr>
            <w:tcW w:w="951"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-6.4 </w:t>
            </w:r>
          </w:p>
        </w:tc>
        <w:tc>
          <w:tcPr>
            <w:tcW w:w="1134"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3,890 </w:t>
            </w:r>
          </w:p>
        </w:tc>
        <w:tc>
          <w:tcPr>
            <w:tcW w:w="882"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-7.1 </w:t>
            </w:r>
          </w:p>
        </w:tc>
        <w:tc>
          <w:tcPr>
            <w:tcW w:w="1487" w:type="dxa"/>
            <w:tcBorders>
              <w:top w:val="single" w:sz="4" w:space="0" w:color="FFFFFF" w:themeColor="background1"/>
              <w:left w:val="nil"/>
              <w:bottom w:val="single" w:sz="4" w:space="0" w:color="FFFFFF" w:themeColor="background1"/>
              <w:right w:val="single" w:sz="4" w:space="0" w:color="FFFFFF" w:themeColor="background1"/>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1,300 </w:t>
            </w:r>
          </w:p>
        </w:tc>
      </w:tr>
      <w:tr w:rsidR="00404289" w:rsidRPr="00AB1F86" w:rsidTr="00404289">
        <w:trPr>
          <w:trHeight w:val="324"/>
        </w:trPr>
        <w:tc>
          <w:tcPr>
            <w:tcW w:w="1736"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jc w:val="right"/>
              <w:rPr>
                <w:rFonts w:eastAsia="標楷體"/>
                <w:color w:val="000000"/>
                <w:kern w:val="0"/>
              </w:rPr>
            </w:pPr>
            <w:r w:rsidRPr="00AB1F86">
              <w:rPr>
                <w:rFonts w:eastAsia="標楷體"/>
                <w:color w:val="000000"/>
                <w:kern w:val="0"/>
              </w:rPr>
              <w:t>第</w:t>
            </w:r>
            <w:r w:rsidRPr="00AB1F86">
              <w:rPr>
                <w:rFonts w:eastAsia="標楷體"/>
                <w:color w:val="000000"/>
                <w:kern w:val="0"/>
              </w:rPr>
              <w:t>3</w:t>
            </w:r>
            <w:r w:rsidRPr="00AB1F86">
              <w:rPr>
                <w:rFonts w:eastAsia="標楷體"/>
                <w:color w:val="000000"/>
                <w:kern w:val="0"/>
              </w:rPr>
              <w:t>季</w:t>
            </w:r>
          </w:p>
        </w:tc>
        <w:tc>
          <w:tcPr>
            <w:tcW w:w="1148"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9,670 </w:t>
            </w:r>
          </w:p>
        </w:tc>
        <w:tc>
          <w:tcPr>
            <w:tcW w:w="1022"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-5.9 </w:t>
            </w:r>
          </w:p>
        </w:tc>
        <w:tc>
          <w:tcPr>
            <w:tcW w:w="1036"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5,529 </w:t>
            </w:r>
          </w:p>
        </w:tc>
        <w:tc>
          <w:tcPr>
            <w:tcW w:w="951"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-7.0 </w:t>
            </w:r>
          </w:p>
        </w:tc>
        <w:tc>
          <w:tcPr>
            <w:tcW w:w="1134"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4,141 </w:t>
            </w:r>
          </w:p>
        </w:tc>
        <w:tc>
          <w:tcPr>
            <w:tcW w:w="882"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-4.4 </w:t>
            </w:r>
          </w:p>
        </w:tc>
        <w:tc>
          <w:tcPr>
            <w:tcW w:w="1487" w:type="dxa"/>
            <w:tcBorders>
              <w:top w:val="single" w:sz="4" w:space="0" w:color="FFFFFF" w:themeColor="background1"/>
              <w:left w:val="nil"/>
              <w:bottom w:val="single" w:sz="4" w:space="0" w:color="FFFFFF" w:themeColor="background1"/>
              <w:right w:val="single" w:sz="4" w:space="0" w:color="FFFFFF" w:themeColor="background1"/>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1,389 </w:t>
            </w:r>
          </w:p>
        </w:tc>
      </w:tr>
      <w:tr w:rsidR="00404289" w:rsidRPr="00AB1F86" w:rsidTr="00404289">
        <w:trPr>
          <w:trHeight w:val="324"/>
        </w:trPr>
        <w:tc>
          <w:tcPr>
            <w:tcW w:w="1736"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jc w:val="right"/>
              <w:rPr>
                <w:rFonts w:eastAsia="標楷體"/>
                <w:color w:val="000000"/>
                <w:kern w:val="0"/>
              </w:rPr>
            </w:pPr>
            <w:r w:rsidRPr="00AB1F86">
              <w:rPr>
                <w:rFonts w:eastAsia="標楷體"/>
                <w:color w:val="000000"/>
                <w:kern w:val="0"/>
              </w:rPr>
              <w:t>第</w:t>
            </w:r>
            <w:r w:rsidRPr="00AB1F86">
              <w:rPr>
                <w:rFonts w:eastAsia="標楷體"/>
                <w:color w:val="000000"/>
                <w:kern w:val="0"/>
              </w:rPr>
              <w:t>4</w:t>
            </w:r>
            <w:r w:rsidRPr="00AB1F86">
              <w:rPr>
                <w:rFonts w:eastAsia="標楷體"/>
                <w:color w:val="000000"/>
                <w:kern w:val="0"/>
              </w:rPr>
              <w:t>季</w:t>
            </w:r>
          </w:p>
        </w:tc>
        <w:tc>
          <w:tcPr>
            <w:tcW w:w="1148"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10,281 </w:t>
            </w:r>
          </w:p>
        </w:tc>
        <w:tc>
          <w:tcPr>
            <w:tcW w:w="1022"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-2.0 </w:t>
            </w:r>
          </w:p>
        </w:tc>
        <w:tc>
          <w:tcPr>
            <w:tcW w:w="1036"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5,795 </w:t>
            </w:r>
          </w:p>
        </w:tc>
        <w:tc>
          <w:tcPr>
            <w:tcW w:w="951"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-5.3 </w:t>
            </w:r>
          </w:p>
        </w:tc>
        <w:tc>
          <w:tcPr>
            <w:tcW w:w="1134"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4,486 </w:t>
            </w:r>
          </w:p>
        </w:tc>
        <w:tc>
          <w:tcPr>
            <w:tcW w:w="882"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2.7 </w:t>
            </w:r>
          </w:p>
        </w:tc>
        <w:tc>
          <w:tcPr>
            <w:tcW w:w="1487" w:type="dxa"/>
            <w:tcBorders>
              <w:top w:val="single" w:sz="4" w:space="0" w:color="FFFFFF" w:themeColor="background1"/>
              <w:left w:val="nil"/>
              <w:bottom w:val="single" w:sz="4" w:space="0" w:color="FFFFFF" w:themeColor="background1"/>
              <w:right w:val="single" w:sz="4" w:space="0" w:color="FFFFFF" w:themeColor="background1"/>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1,309 </w:t>
            </w:r>
          </w:p>
        </w:tc>
      </w:tr>
      <w:tr w:rsidR="00404289" w:rsidRPr="00AB1F86" w:rsidTr="00404289">
        <w:trPr>
          <w:trHeight w:val="324"/>
        </w:trPr>
        <w:tc>
          <w:tcPr>
            <w:tcW w:w="1736"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jc w:val="center"/>
              <w:rPr>
                <w:rFonts w:eastAsia="標楷體"/>
                <w:color w:val="000000"/>
                <w:kern w:val="0"/>
              </w:rPr>
            </w:pPr>
            <w:r w:rsidRPr="00AB1F86">
              <w:rPr>
                <w:rFonts w:eastAsia="標楷體"/>
                <w:color w:val="000000"/>
                <w:kern w:val="0"/>
              </w:rPr>
              <w:t>2017</w:t>
            </w:r>
            <w:r w:rsidRPr="00AB1F86">
              <w:rPr>
                <w:rFonts w:eastAsia="標楷體"/>
                <w:color w:val="000000"/>
                <w:kern w:val="0"/>
              </w:rPr>
              <w:t>年</w:t>
            </w:r>
          </w:p>
        </w:tc>
        <w:tc>
          <w:tcPr>
            <w:tcW w:w="1148"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41,071 </w:t>
            </w:r>
          </w:p>
        </w:tc>
        <w:tc>
          <w:tcPr>
            <w:tcW w:w="1022"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11.4 </w:t>
            </w:r>
          </w:p>
        </w:tc>
        <w:tc>
          <w:tcPr>
            <w:tcW w:w="1036"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22,633 </w:t>
            </w:r>
          </w:p>
        </w:tc>
        <w:tc>
          <w:tcPr>
            <w:tcW w:w="951"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7.9 </w:t>
            </w:r>
          </w:p>
        </w:tc>
        <w:tc>
          <w:tcPr>
            <w:tcW w:w="1134"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18,438 </w:t>
            </w:r>
          </w:p>
        </w:tc>
        <w:tc>
          <w:tcPr>
            <w:tcW w:w="882"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16.1 </w:t>
            </w:r>
          </w:p>
        </w:tc>
        <w:tc>
          <w:tcPr>
            <w:tcW w:w="1487" w:type="dxa"/>
            <w:tcBorders>
              <w:top w:val="single" w:sz="4" w:space="0" w:color="FFFFFF" w:themeColor="background1"/>
              <w:left w:val="nil"/>
              <w:bottom w:val="single" w:sz="4" w:space="0" w:color="FFFFFF" w:themeColor="background1"/>
              <w:right w:val="single" w:sz="4" w:space="0" w:color="FFFFFF" w:themeColor="background1"/>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4,196 </w:t>
            </w:r>
          </w:p>
        </w:tc>
      </w:tr>
      <w:tr w:rsidR="00404289" w:rsidRPr="00AB1F86" w:rsidTr="00404289">
        <w:trPr>
          <w:trHeight w:val="324"/>
        </w:trPr>
        <w:tc>
          <w:tcPr>
            <w:tcW w:w="1736"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jc w:val="right"/>
              <w:rPr>
                <w:rFonts w:eastAsia="標楷體"/>
                <w:color w:val="000000"/>
                <w:kern w:val="0"/>
              </w:rPr>
            </w:pPr>
            <w:r w:rsidRPr="00AB1F86">
              <w:rPr>
                <w:rFonts w:eastAsia="標楷體"/>
                <w:color w:val="000000"/>
                <w:kern w:val="0"/>
              </w:rPr>
              <w:t>第</w:t>
            </w:r>
            <w:r w:rsidRPr="00AB1F86">
              <w:rPr>
                <w:rFonts w:eastAsia="標楷體"/>
                <w:color w:val="000000"/>
                <w:kern w:val="0"/>
              </w:rPr>
              <w:t>1</w:t>
            </w:r>
            <w:r w:rsidRPr="00AB1F86">
              <w:rPr>
                <w:rFonts w:eastAsia="標楷體"/>
                <w:color w:val="000000"/>
                <w:kern w:val="0"/>
              </w:rPr>
              <w:t>季</w:t>
            </w:r>
          </w:p>
        </w:tc>
        <w:tc>
          <w:tcPr>
            <w:tcW w:w="1148"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8,963 </w:t>
            </w:r>
          </w:p>
        </w:tc>
        <w:tc>
          <w:tcPr>
            <w:tcW w:w="1022"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14.5 </w:t>
            </w:r>
          </w:p>
        </w:tc>
        <w:tc>
          <w:tcPr>
            <w:tcW w:w="1036"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4,784 </w:t>
            </w:r>
          </w:p>
        </w:tc>
        <w:tc>
          <w:tcPr>
            <w:tcW w:w="951"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7.2 </w:t>
            </w:r>
          </w:p>
        </w:tc>
        <w:tc>
          <w:tcPr>
            <w:tcW w:w="1134"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4,179 </w:t>
            </w:r>
          </w:p>
        </w:tc>
        <w:tc>
          <w:tcPr>
            <w:tcW w:w="882"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24.3 </w:t>
            </w:r>
          </w:p>
        </w:tc>
        <w:tc>
          <w:tcPr>
            <w:tcW w:w="1487" w:type="dxa"/>
            <w:tcBorders>
              <w:top w:val="single" w:sz="4" w:space="0" w:color="FFFFFF" w:themeColor="background1"/>
              <w:left w:val="nil"/>
              <w:bottom w:val="single" w:sz="4" w:space="0" w:color="FFFFFF" w:themeColor="background1"/>
              <w:right w:val="single" w:sz="4" w:space="0" w:color="FFFFFF" w:themeColor="background1"/>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604 </w:t>
            </w:r>
          </w:p>
        </w:tc>
      </w:tr>
      <w:tr w:rsidR="00404289" w:rsidRPr="00AB1F86" w:rsidTr="00404289">
        <w:trPr>
          <w:trHeight w:val="324"/>
        </w:trPr>
        <w:tc>
          <w:tcPr>
            <w:tcW w:w="1736"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jc w:val="right"/>
              <w:rPr>
                <w:rFonts w:eastAsia="標楷體"/>
                <w:color w:val="000000"/>
                <w:kern w:val="0"/>
              </w:rPr>
            </w:pPr>
            <w:r w:rsidRPr="00AB1F86">
              <w:rPr>
                <w:rFonts w:eastAsia="標楷體"/>
                <w:color w:val="000000"/>
                <w:kern w:val="0"/>
              </w:rPr>
              <w:t>第</w:t>
            </w:r>
            <w:r w:rsidRPr="00AB1F86">
              <w:rPr>
                <w:rFonts w:eastAsia="標楷體"/>
                <w:color w:val="000000"/>
                <w:kern w:val="0"/>
              </w:rPr>
              <w:t>2</w:t>
            </w:r>
            <w:r w:rsidRPr="00AB1F86">
              <w:rPr>
                <w:rFonts w:eastAsia="標楷體"/>
                <w:color w:val="000000"/>
                <w:kern w:val="0"/>
              </w:rPr>
              <w:t>季</w:t>
            </w:r>
          </w:p>
        </w:tc>
        <w:tc>
          <w:tcPr>
            <w:tcW w:w="1148"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10,056 </w:t>
            </w:r>
          </w:p>
        </w:tc>
        <w:tc>
          <w:tcPr>
            <w:tcW w:w="1022"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10.7 </w:t>
            </w:r>
          </w:p>
        </w:tc>
        <w:tc>
          <w:tcPr>
            <w:tcW w:w="1036"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5,616 </w:t>
            </w:r>
          </w:p>
        </w:tc>
        <w:tc>
          <w:tcPr>
            <w:tcW w:w="951"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8.2 </w:t>
            </w:r>
          </w:p>
        </w:tc>
        <w:tc>
          <w:tcPr>
            <w:tcW w:w="1134"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4,440 </w:t>
            </w:r>
          </w:p>
        </w:tc>
        <w:tc>
          <w:tcPr>
            <w:tcW w:w="882"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14.1 </w:t>
            </w:r>
          </w:p>
        </w:tc>
        <w:tc>
          <w:tcPr>
            <w:tcW w:w="1487" w:type="dxa"/>
            <w:tcBorders>
              <w:top w:val="single" w:sz="4" w:space="0" w:color="FFFFFF" w:themeColor="background1"/>
              <w:left w:val="nil"/>
              <w:bottom w:val="single" w:sz="4" w:space="0" w:color="FFFFFF" w:themeColor="background1"/>
              <w:right w:val="single" w:sz="4" w:space="0" w:color="FFFFFF" w:themeColor="background1"/>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1,177 </w:t>
            </w:r>
          </w:p>
        </w:tc>
      </w:tr>
      <w:tr w:rsidR="00404289" w:rsidRPr="00AB1F86" w:rsidTr="00404289">
        <w:trPr>
          <w:trHeight w:val="324"/>
        </w:trPr>
        <w:tc>
          <w:tcPr>
            <w:tcW w:w="1736"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jc w:val="right"/>
              <w:rPr>
                <w:rFonts w:eastAsia="標楷體"/>
                <w:color w:val="000000"/>
                <w:kern w:val="0"/>
              </w:rPr>
            </w:pPr>
            <w:r w:rsidRPr="00AB1F86">
              <w:rPr>
                <w:rFonts w:eastAsia="標楷體"/>
                <w:color w:val="000000"/>
                <w:kern w:val="0"/>
              </w:rPr>
              <w:t>第</w:t>
            </w:r>
            <w:r w:rsidRPr="00AB1F86">
              <w:rPr>
                <w:rFonts w:eastAsia="標楷體"/>
                <w:color w:val="000000"/>
                <w:kern w:val="0"/>
              </w:rPr>
              <w:t>3</w:t>
            </w:r>
            <w:r w:rsidRPr="00AB1F86">
              <w:rPr>
                <w:rFonts w:eastAsia="標楷體"/>
                <w:color w:val="000000"/>
                <w:kern w:val="0"/>
              </w:rPr>
              <w:t>季</w:t>
            </w:r>
          </w:p>
        </w:tc>
        <w:tc>
          <w:tcPr>
            <w:tcW w:w="1148"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10,639 </w:t>
            </w:r>
          </w:p>
        </w:tc>
        <w:tc>
          <w:tcPr>
            <w:tcW w:w="1022"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10.0 </w:t>
            </w:r>
          </w:p>
        </w:tc>
        <w:tc>
          <w:tcPr>
            <w:tcW w:w="1036"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5,881 </w:t>
            </w:r>
          </w:p>
        </w:tc>
        <w:tc>
          <w:tcPr>
            <w:tcW w:w="951"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6.4 </w:t>
            </w:r>
          </w:p>
        </w:tc>
        <w:tc>
          <w:tcPr>
            <w:tcW w:w="1134"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4,758 </w:t>
            </w:r>
          </w:p>
        </w:tc>
        <w:tc>
          <w:tcPr>
            <w:tcW w:w="882"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14.9 </w:t>
            </w:r>
          </w:p>
        </w:tc>
        <w:tc>
          <w:tcPr>
            <w:tcW w:w="1487" w:type="dxa"/>
            <w:tcBorders>
              <w:top w:val="single" w:sz="4" w:space="0" w:color="FFFFFF" w:themeColor="background1"/>
              <w:left w:val="nil"/>
              <w:bottom w:val="single" w:sz="4" w:space="0" w:color="FFFFFF" w:themeColor="background1"/>
              <w:right w:val="single" w:sz="4" w:space="0" w:color="FFFFFF" w:themeColor="background1"/>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1,123 </w:t>
            </w:r>
          </w:p>
        </w:tc>
      </w:tr>
      <w:tr w:rsidR="00404289" w:rsidRPr="00AB1F86" w:rsidTr="00404289">
        <w:trPr>
          <w:trHeight w:val="324"/>
        </w:trPr>
        <w:tc>
          <w:tcPr>
            <w:tcW w:w="1736"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jc w:val="right"/>
              <w:rPr>
                <w:rFonts w:eastAsia="標楷體"/>
                <w:color w:val="000000"/>
                <w:kern w:val="0"/>
              </w:rPr>
            </w:pPr>
            <w:r w:rsidRPr="00AB1F86">
              <w:rPr>
                <w:rFonts w:eastAsia="標楷體"/>
                <w:color w:val="000000"/>
                <w:kern w:val="0"/>
              </w:rPr>
              <w:t>第</w:t>
            </w:r>
            <w:r w:rsidRPr="00AB1F86">
              <w:rPr>
                <w:rFonts w:eastAsia="標楷體"/>
                <w:color w:val="000000"/>
                <w:kern w:val="0"/>
              </w:rPr>
              <w:t>4</w:t>
            </w:r>
            <w:r w:rsidRPr="00AB1F86">
              <w:rPr>
                <w:rFonts w:eastAsia="標楷體"/>
                <w:color w:val="000000"/>
                <w:kern w:val="0"/>
              </w:rPr>
              <w:t>季</w:t>
            </w:r>
          </w:p>
        </w:tc>
        <w:tc>
          <w:tcPr>
            <w:tcW w:w="1148"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11,413 </w:t>
            </w:r>
          </w:p>
        </w:tc>
        <w:tc>
          <w:tcPr>
            <w:tcW w:w="1022"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11.0 </w:t>
            </w:r>
          </w:p>
        </w:tc>
        <w:tc>
          <w:tcPr>
            <w:tcW w:w="1036"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6,353 </w:t>
            </w:r>
          </w:p>
        </w:tc>
        <w:tc>
          <w:tcPr>
            <w:tcW w:w="951"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9.6 </w:t>
            </w:r>
          </w:p>
        </w:tc>
        <w:tc>
          <w:tcPr>
            <w:tcW w:w="1134"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5,061 </w:t>
            </w:r>
          </w:p>
        </w:tc>
        <w:tc>
          <w:tcPr>
            <w:tcW w:w="882"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12.8 </w:t>
            </w:r>
          </w:p>
        </w:tc>
        <w:tc>
          <w:tcPr>
            <w:tcW w:w="1487" w:type="dxa"/>
            <w:tcBorders>
              <w:top w:val="single" w:sz="4" w:space="0" w:color="FFFFFF" w:themeColor="background1"/>
              <w:left w:val="nil"/>
              <w:bottom w:val="single" w:sz="4" w:space="0" w:color="FFFFFF" w:themeColor="background1"/>
              <w:right w:val="single" w:sz="4" w:space="0" w:color="FFFFFF" w:themeColor="background1"/>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1,292 </w:t>
            </w:r>
          </w:p>
        </w:tc>
      </w:tr>
      <w:tr w:rsidR="00404289" w:rsidRPr="00AB1F86" w:rsidTr="00404289">
        <w:trPr>
          <w:trHeight w:val="324"/>
        </w:trPr>
        <w:tc>
          <w:tcPr>
            <w:tcW w:w="1736"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jc w:val="center"/>
              <w:rPr>
                <w:rFonts w:eastAsia="標楷體"/>
                <w:color w:val="000000"/>
                <w:kern w:val="0"/>
              </w:rPr>
            </w:pPr>
            <w:r w:rsidRPr="00AB1F86">
              <w:rPr>
                <w:rFonts w:eastAsia="標楷體"/>
                <w:color w:val="000000"/>
                <w:kern w:val="0"/>
              </w:rPr>
              <w:t>2018</w:t>
            </w:r>
            <w:r w:rsidRPr="00AB1F86">
              <w:rPr>
                <w:rFonts w:eastAsia="標楷體"/>
                <w:color w:val="000000"/>
                <w:kern w:val="0"/>
              </w:rPr>
              <w:t>年</w:t>
            </w:r>
          </w:p>
        </w:tc>
        <w:tc>
          <w:tcPr>
            <w:tcW w:w="1148"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46,227 </w:t>
            </w:r>
          </w:p>
        </w:tc>
        <w:tc>
          <w:tcPr>
            <w:tcW w:w="1022"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12.6 </w:t>
            </w:r>
          </w:p>
        </w:tc>
        <w:tc>
          <w:tcPr>
            <w:tcW w:w="1036"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24,868 </w:t>
            </w:r>
          </w:p>
        </w:tc>
        <w:tc>
          <w:tcPr>
            <w:tcW w:w="951"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9.9 </w:t>
            </w:r>
          </w:p>
        </w:tc>
        <w:tc>
          <w:tcPr>
            <w:tcW w:w="1134"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21,359 </w:t>
            </w:r>
          </w:p>
        </w:tc>
        <w:tc>
          <w:tcPr>
            <w:tcW w:w="882"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15.8 </w:t>
            </w:r>
          </w:p>
        </w:tc>
        <w:tc>
          <w:tcPr>
            <w:tcW w:w="1487" w:type="dxa"/>
            <w:tcBorders>
              <w:top w:val="single" w:sz="4" w:space="0" w:color="FFFFFF" w:themeColor="background1"/>
              <w:left w:val="nil"/>
              <w:bottom w:val="single" w:sz="4" w:space="0" w:color="FFFFFF" w:themeColor="background1"/>
              <w:right w:val="single" w:sz="4" w:space="0" w:color="FFFFFF" w:themeColor="background1"/>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3,509 </w:t>
            </w:r>
          </w:p>
        </w:tc>
      </w:tr>
      <w:tr w:rsidR="00404289" w:rsidRPr="00AB1F86" w:rsidTr="00404289">
        <w:trPr>
          <w:trHeight w:val="324"/>
        </w:trPr>
        <w:tc>
          <w:tcPr>
            <w:tcW w:w="1736"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jc w:val="right"/>
              <w:rPr>
                <w:rFonts w:eastAsia="標楷體"/>
                <w:color w:val="000000"/>
                <w:kern w:val="0"/>
              </w:rPr>
            </w:pPr>
            <w:r w:rsidRPr="00AB1F86">
              <w:rPr>
                <w:rFonts w:eastAsia="標楷體"/>
                <w:color w:val="000000"/>
                <w:kern w:val="0"/>
              </w:rPr>
              <w:t>第</w:t>
            </w:r>
            <w:r w:rsidRPr="00AB1F86">
              <w:rPr>
                <w:rFonts w:eastAsia="標楷體"/>
                <w:color w:val="000000"/>
                <w:kern w:val="0"/>
              </w:rPr>
              <w:t>1</w:t>
            </w:r>
            <w:r w:rsidRPr="00AB1F86">
              <w:rPr>
                <w:rFonts w:eastAsia="標楷體"/>
                <w:color w:val="000000"/>
                <w:kern w:val="0"/>
              </w:rPr>
              <w:t>季</w:t>
            </w:r>
          </w:p>
        </w:tc>
        <w:tc>
          <w:tcPr>
            <w:tcW w:w="1148"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10,431 </w:t>
            </w:r>
          </w:p>
        </w:tc>
        <w:tc>
          <w:tcPr>
            <w:tcW w:w="1022"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16.4 </w:t>
            </w:r>
          </w:p>
        </w:tc>
        <w:tc>
          <w:tcPr>
            <w:tcW w:w="1036"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5,439 </w:t>
            </w:r>
          </w:p>
        </w:tc>
        <w:tc>
          <w:tcPr>
            <w:tcW w:w="951"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13.7 </w:t>
            </w:r>
          </w:p>
        </w:tc>
        <w:tc>
          <w:tcPr>
            <w:tcW w:w="1134"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4,992 </w:t>
            </w:r>
          </w:p>
        </w:tc>
        <w:tc>
          <w:tcPr>
            <w:tcW w:w="882"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19.4 </w:t>
            </w:r>
          </w:p>
        </w:tc>
        <w:tc>
          <w:tcPr>
            <w:tcW w:w="1487" w:type="dxa"/>
            <w:tcBorders>
              <w:top w:val="single" w:sz="4" w:space="0" w:color="FFFFFF" w:themeColor="background1"/>
              <w:left w:val="nil"/>
              <w:bottom w:val="single" w:sz="4" w:space="0" w:color="FFFFFF" w:themeColor="background1"/>
              <w:right w:val="single" w:sz="4" w:space="0" w:color="FFFFFF" w:themeColor="background1"/>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447 </w:t>
            </w:r>
          </w:p>
        </w:tc>
      </w:tr>
      <w:tr w:rsidR="00404289" w:rsidRPr="00AB1F86" w:rsidTr="00404289">
        <w:trPr>
          <w:trHeight w:val="324"/>
        </w:trPr>
        <w:tc>
          <w:tcPr>
            <w:tcW w:w="1736"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jc w:val="right"/>
              <w:rPr>
                <w:rFonts w:eastAsia="標楷體"/>
                <w:color w:val="000000"/>
                <w:kern w:val="0"/>
              </w:rPr>
            </w:pPr>
            <w:r w:rsidRPr="00AB1F86">
              <w:rPr>
                <w:rFonts w:eastAsia="標楷體"/>
                <w:color w:val="000000"/>
                <w:kern w:val="0"/>
              </w:rPr>
              <w:t>第</w:t>
            </w:r>
            <w:r w:rsidRPr="00AB1F86">
              <w:rPr>
                <w:rFonts w:eastAsia="標楷體"/>
                <w:color w:val="000000"/>
                <w:kern w:val="0"/>
              </w:rPr>
              <w:t>2</w:t>
            </w:r>
            <w:r w:rsidRPr="00AB1F86">
              <w:rPr>
                <w:rFonts w:eastAsia="標楷體"/>
                <w:color w:val="000000"/>
                <w:kern w:val="0"/>
              </w:rPr>
              <w:t>季</w:t>
            </w:r>
          </w:p>
        </w:tc>
        <w:tc>
          <w:tcPr>
            <w:tcW w:w="1148"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11,618 </w:t>
            </w:r>
          </w:p>
        </w:tc>
        <w:tc>
          <w:tcPr>
            <w:tcW w:w="1022"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15.5 </w:t>
            </w:r>
          </w:p>
        </w:tc>
        <w:tc>
          <w:tcPr>
            <w:tcW w:w="1036"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6,262 </w:t>
            </w:r>
          </w:p>
        </w:tc>
        <w:tc>
          <w:tcPr>
            <w:tcW w:w="951"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11.5 </w:t>
            </w:r>
          </w:p>
        </w:tc>
        <w:tc>
          <w:tcPr>
            <w:tcW w:w="1134"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5,356 </w:t>
            </w:r>
          </w:p>
        </w:tc>
        <w:tc>
          <w:tcPr>
            <w:tcW w:w="882"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20.6 </w:t>
            </w:r>
          </w:p>
        </w:tc>
        <w:tc>
          <w:tcPr>
            <w:tcW w:w="1487" w:type="dxa"/>
            <w:tcBorders>
              <w:top w:val="single" w:sz="4" w:space="0" w:color="FFFFFF" w:themeColor="background1"/>
              <w:left w:val="nil"/>
              <w:bottom w:val="single" w:sz="4" w:space="0" w:color="FFFFFF" w:themeColor="background1"/>
              <w:right w:val="single" w:sz="4" w:space="0" w:color="FFFFFF" w:themeColor="background1"/>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906 </w:t>
            </w:r>
          </w:p>
        </w:tc>
      </w:tr>
      <w:tr w:rsidR="00404289" w:rsidRPr="00AB1F86" w:rsidTr="00404289">
        <w:trPr>
          <w:trHeight w:val="324"/>
        </w:trPr>
        <w:tc>
          <w:tcPr>
            <w:tcW w:w="1736"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jc w:val="right"/>
              <w:rPr>
                <w:rFonts w:eastAsia="標楷體"/>
                <w:color w:val="000000"/>
                <w:kern w:val="0"/>
              </w:rPr>
            </w:pPr>
            <w:r w:rsidRPr="00AB1F86">
              <w:rPr>
                <w:rFonts w:eastAsia="標楷體"/>
                <w:color w:val="000000"/>
                <w:kern w:val="0"/>
              </w:rPr>
              <w:t>第</w:t>
            </w:r>
            <w:r w:rsidRPr="00AB1F86">
              <w:rPr>
                <w:rFonts w:eastAsia="標楷體"/>
                <w:color w:val="000000"/>
                <w:kern w:val="0"/>
              </w:rPr>
              <w:t>3</w:t>
            </w:r>
            <w:r w:rsidRPr="00AB1F86">
              <w:rPr>
                <w:rFonts w:eastAsia="標楷體"/>
                <w:color w:val="000000"/>
                <w:kern w:val="0"/>
              </w:rPr>
              <w:t>季</w:t>
            </w:r>
          </w:p>
        </w:tc>
        <w:tc>
          <w:tcPr>
            <w:tcW w:w="1148"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12,295 </w:t>
            </w:r>
          </w:p>
        </w:tc>
        <w:tc>
          <w:tcPr>
            <w:tcW w:w="1022"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15.6 </w:t>
            </w:r>
          </w:p>
        </w:tc>
        <w:tc>
          <w:tcPr>
            <w:tcW w:w="1036"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6,568 </w:t>
            </w:r>
          </w:p>
        </w:tc>
        <w:tc>
          <w:tcPr>
            <w:tcW w:w="951"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11.7 </w:t>
            </w:r>
          </w:p>
        </w:tc>
        <w:tc>
          <w:tcPr>
            <w:tcW w:w="1134"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5,728 </w:t>
            </w:r>
          </w:p>
        </w:tc>
        <w:tc>
          <w:tcPr>
            <w:tcW w:w="882"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20.4 </w:t>
            </w:r>
          </w:p>
        </w:tc>
        <w:tc>
          <w:tcPr>
            <w:tcW w:w="1487" w:type="dxa"/>
            <w:tcBorders>
              <w:top w:val="single" w:sz="4" w:space="0" w:color="FFFFFF" w:themeColor="background1"/>
              <w:left w:val="nil"/>
              <w:bottom w:val="single" w:sz="4" w:space="0" w:color="FFFFFF" w:themeColor="background1"/>
              <w:right w:val="single" w:sz="4" w:space="0" w:color="FFFFFF" w:themeColor="background1"/>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840 </w:t>
            </w:r>
          </w:p>
        </w:tc>
      </w:tr>
      <w:tr w:rsidR="00404289" w:rsidRPr="00AB1F86" w:rsidTr="00404289">
        <w:trPr>
          <w:trHeight w:val="324"/>
        </w:trPr>
        <w:tc>
          <w:tcPr>
            <w:tcW w:w="1736"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jc w:val="right"/>
              <w:rPr>
                <w:rFonts w:eastAsia="標楷體"/>
                <w:color w:val="000000"/>
                <w:kern w:val="0"/>
              </w:rPr>
            </w:pPr>
            <w:r w:rsidRPr="00AB1F86">
              <w:rPr>
                <w:rFonts w:eastAsia="標楷體"/>
                <w:color w:val="000000"/>
                <w:kern w:val="0"/>
              </w:rPr>
              <w:t>第</w:t>
            </w:r>
            <w:r w:rsidRPr="00AB1F86">
              <w:rPr>
                <w:rFonts w:eastAsia="標楷體"/>
                <w:color w:val="000000"/>
                <w:kern w:val="0"/>
              </w:rPr>
              <w:t>4</w:t>
            </w:r>
            <w:r w:rsidRPr="00AB1F86">
              <w:rPr>
                <w:rFonts w:eastAsia="標楷體"/>
                <w:color w:val="000000"/>
                <w:kern w:val="0"/>
              </w:rPr>
              <w:t>季</w:t>
            </w:r>
          </w:p>
        </w:tc>
        <w:tc>
          <w:tcPr>
            <w:tcW w:w="1148"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11,882 </w:t>
            </w:r>
          </w:p>
        </w:tc>
        <w:tc>
          <w:tcPr>
            <w:tcW w:w="1022"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4.1 </w:t>
            </w:r>
          </w:p>
        </w:tc>
        <w:tc>
          <w:tcPr>
            <w:tcW w:w="1036"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6,599 </w:t>
            </w:r>
          </w:p>
        </w:tc>
        <w:tc>
          <w:tcPr>
            <w:tcW w:w="951"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3.9 </w:t>
            </w:r>
          </w:p>
        </w:tc>
        <w:tc>
          <w:tcPr>
            <w:tcW w:w="1134"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5,283 </w:t>
            </w:r>
          </w:p>
        </w:tc>
        <w:tc>
          <w:tcPr>
            <w:tcW w:w="882"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4.4 </w:t>
            </w:r>
          </w:p>
        </w:tc>
        <w:tc>
          <w:tcPr>
            <w:tcW w:w="1487" w:type="dxa"/>
            <w:tcBorders>
              <w:top w:val="single" w:sz="4" w:space="0" w:color="FFFFFF" w:themeColor="background1"/>
              <w:left w:val="nil"/>
              <w:bottom w:val="single" w:sz="4" w:space="0" w:color="FFFFFF" w:themeColor="background1"/>
              <w:right w:val="single" w:sz="4" w:space="0" w:color="FFFFFF" w:themeColor="background1"/>
            </w:tcBorders>
            <w:shd w:val="clear" w:color="auto" w:fill="auto"/>
            <w:noWrap/>
            <w:vAlign w:val="center"/>
            <w:hideMark/>
          </w:tcPr>
          <w:p w:rsidR="00404289" w:rsidRPr="00AB1F86" w:rsidRDefault="00404289"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 xml:space="preserve">1,317 </w:t>
            </w:r>
          </w:p>
        </w:tc>
      </w:tr>
      <w:tr w:rsidR="007E66CE" w:rsidRPr="00AB1F86" w:rsidTr="00404289">
        <w:trPr>
          <w:trHeight w:val="324"/>
        </w:trPr>
        <w:tc>
          <w:tcPr>
            <w:tcW w:w="1736"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noWrap/>
            <w:vAlign w:val="center"/>
          </w:tcPr>
          <w:p w:rsidR="007E66CE" w:rsidRPr="00AB1F86" w:rsidRDefault="007E66CE" w:rsidP="007E66CE">
            <w:pPr>
              <w:widowControl/>
              <w:jc w:val="center"/>
              <w:rPr>
                <w:rFonts w:eastAsia="標楷體"/>
                <w:color w:val="000000"/>
                <w:kern w:val="0"/>
              </w:rPr>
            </w:pPr>
            <w:r>
              <w:rPr>
                <w:rFonts w:eastAsia="標楷體" w:hint="eastAsia"/>
                <w:color w:val="000000"/>
                <w:kern w:val="0"/>
              </w:rPr>
              <w:t xml:space="preserve"> </w:t>
            </w:r>
            <w:r w:rsidRPr="00AB1F86">
              <w:rPr>
                <w:rFonts w:eastAsia="標楷體"/>
                <w:color w:val="000000"/>
                <w:kern w:val="0"/>
              </w:rPr>
              <w:t>201</w:t>
            </w:r>
            <w:r>
              <w:rPr>
                <w:rFonts w:eastAsia="標楷體" w:hint="eastAsia"/>
                <w:color w:val="000000"/>
                <w:kern w:val="0"/>
              </w:rPr>
              <w:t>9</w:t>
            </w:r>
            <w:r w:rsidRPr="00AB1F86">
              <w:rPr>
                <w:rFonts w:eastAsia="標楷體"/>
                <w:color w:val="000000"/>
                <w:kern w:val="0"/>
              </w:rPr>
              <w:t>年</w:t>
            </w:r>
            <w:r>
              <w:rPr>
                <w:rFonts w:eastAsia="標楷體" w:hint="eastAsia"/>
                <w:color w:val="000000"/>
                <w:kern w:val="0"/>
              </w:rPr>
              <w:t>*</w:t>
            </w:r>
          </w:p>
        </w:tc>
        <w:tc>
          <w:tcPr>
            <w:tcW w:w="1148"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tcPr>
          <w:p w:rsidR="007E66CE" w:rsidRPr="00AB1F86" w:rsidRDefault="007E66CE" w:rsidP="00404289">
            <w:pPr>
              <w:widowControl/>
              <w:adjustRightInd w:val="0"/>
              <w:snapToGrid w:val="0"/>
              <w:spacing w:line="280" w:lineRule="exact"/>
              <w:jc w:val="right"/>
              <w:rPr>
                <w:rFonts w:eastAsia="標楷體"/>
                <w:color w:val="000000" w:themeColor="text1"/>
                <w:kern w:val="0"/>
              </w:rPr>
            </w:pPr>
            <w:r>
              <w:rPr>
                <w:rFonts w:eastAsia="標楷體" w:hint="eastAsia"/>
                <w:color w:val="000000" w:themeColor="text1"/>
                <w:kern w:val="0"/>
              </w:rPr>
              <w:t>33,510</w:t>
            </w:r>
          </w:p>
        </w:tc>
        <w:tc>
          <w:tcPr>
            <w:tcW w:w="1022"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tcPr>
          <w:p w:rsidR="007E66CE" w:rsidRPr="00AB1F86" w:rsidRDefault="007E66CE" w:rsidP="00404289">
            <w:pPr>
              <w:widowControl/>
              <w:adjustRightInd w:val="0"/>
              <w:snapToGrid w:val="0"/>
              <w:spacing w:line="280" w:lineRule="exact"/>
              <w:jc w:val="right"/>
              <w:rPr>
                <w:rFonts w:eastAsia="標楷體"/>
                <w:color w:val="000000" w:themeColor="text1"/>
                <w:kern w:val="0"/>
              </w:rPr>
            </w:pPr>
            <w:r>
              <w:rPr>
                <w:rFonts w:eastAsia="標楷體" w:hint="eastAsia"/>
                <w:color w:val="000000" w:themeColor="text1"/>
                <w:kern w:val="0"/>
              </w:rPr>
              <w:t>-2.4</w:t>
            </w:r>
          </w:p>
        </w:tc>
        <w:tc>
          <w:tcPr>
            <w:tcW w:w="1036"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tcPr>
          <w:p w:rsidR="007E66CE" w:rsidRPr="00AB1F86" w:rsidRDefault="007E66CE" w:rsidP="00404289">
            <w:pPr>
              <w:widowControl/>
              <w:adjustRightInd w:val="0"/>
              <w:snapToGrid w:val="0"/>
              <w:spacing w:line="280" w:lineRule="exact"/>
              <w:jc w:val="right"/>
              <w:rPr>
                <w:rFonts w:eastAsia="標楷體"/>
                <w:color w:val="000000" w:themeColor="text1"/>
                <w:kern w:val="0"/>
              </w:rPr>
            </w:pPr>
            <w:r>
              <w:rPr>
                <w:rFonts w:eastAsia="標楷體" w:hint="eastAsia"/>
                <w:color w:val="000000" w:themeColor="text1"/>
                <w:kern w:val="0"/>
              </w:rPr>
              <w:t>18,256</w:t>
            </w:r>
          </w:p>
        </w:tc>
        <w:tc>
          <w:tcPr>
            <w:tcW w:w="951"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tcPr>
          <w:p w:rsidR="007E66CE" w:rsidRPr="00AB1F86" w:rsidRDefault="007E66CE" w:rsidP="00404289">
            <w:pPr>
              <w:widowControl/>
              <w:adjustRightInd w:val="0"/>
              <w:snapToGrid w:val="0"/>
              <w:spacing w:line="280" w:lineRule="exact"/>
              <w:jc w:val="right"/>
              <w:rPr>
                <w:rFonts w:eastAsia="標楷體"/>
                <w:color w:val="000000" w:themeColor="text1"/>
                <w:kern w:val="0"/>
              </w:rPr>
            </w:pPr>
            <w:r>
              <w:rPr>
                <w:rFonts w:eastAsia="標楷體" w:hint="eastAsia"/>
                <w:color w:val="000000" w:themeColor="text1"/>
                <w:kern w:val="0"/>
              </w:rPr>
              <w:t>-0.1</w:t>
            </w:r>
          </w:p>
        </w:tc>
        <w:tc>
          <w:tcPr>
            <w:tcW w:w="1134"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tcPr>
          <w:p w:rsidR="007E66CE" w:rsidRPr="00AB1F86" w:rsidRDefault="007E66CE" w:rsidP="00404289">
            <w:pPr>
              <w:widowControl/>
              <w:adjustRightInd w:val="0"/>
              <w:snapToGrid w:val="0"/>
              <w:spacing w:line="280" w:lineRule="exact"/>
              <w:jc w:val="right"/>
              <w:rPr>
                <w:rFonts w:eastAsia="標楷體"/>
                <w:color w:val="000000" w:themeColor="text1"/>
                <w:kern w:val="0"/>
              </w:rPr>
            </w:pPr>
            <w:r>
              <w:rPr>
                <w:rFonts w:eastAsia="標楷體" w:hint="eastAsia"/>
                <w:color w:val="000000" w:themeColor="text1"/>
                <w:kern w:val="0"/>
              </w:rPr>
              <w:t>15,255</w:t>
            </w:r>
          </w:p>
        </w:tc>
        <w:tc>
          <w:tcPr>
            <w:tcW w:w="882"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tcPr>
          <w:p w:rsidR="007E66CE" w:rsidRPr="00AB1F86" w:rsidRDefault="007E66CE" w:rsidP="00404289">
            <w:pPr>
              <w:widowControl/>
              <w:adjustRightInd w:val="0"/>
              <w:snapToGrid w:val="0"/>
              <w:spacing w:line="280" w:lineRule="exact"/>
              <w:jc w:val="right"/>
              <w:rPr>
                <w:rFonts w:eastAsia="標楷體"/>
                <w:color w:val="000000" w:themeColor="text1"/>
                <w:kern w:val="0"/>
              </w:rPr>
            </w:pPr>
            <w:r>
              <w:rPr>
                <w:rFonts w:eastAsia="標楷體" w:hint="eastAsia"/>
                <w:color w:val="000000" w:themeColor="text1"/>
                <w:kern w:val="0"/>
              </w:rPr>
              <w:t>-5.0</w:t>
            </w:r>
          </w:p>
        </w:tc>
        <w:tc>
          <w:tcPr>
            <w:tcW w:w="1487" w:type="dxa"/>
            <w:tcBorders>
              <w:top w:val="single" w:sz="4" w:space="0" w:color="FFFFFF" w:themeColor="background1"/>
              <w:left w:val="nil"/>
              <w:bottom w:val="single" w:sz="4" w:space="0" w:color="FFFFFF" w:themeColor="background1"/>
              <w:right w:val="single" w:sz="4" w:space="0" w:color="FFFFFF" w:themeColor="background1"/>
            </w:tcBorders>
            <w:shd w:val="clear" w:color="auto" w:fill="auto"/>
            <w:noWrap/>
            <w:vAlign w:val="center"/>
          </w:tcPr>
          <w:p w:rsidR="007E66CE" w:rsidRPr="00AB1F86" w:rsidRDefault="007E66CE" w:rsidP="00404289">
            <w:pPr>
              <w:widowControl/>
              <w:adjustRightInd w:val="0"/>
              <w:snapToGrid w:val="0"/>
              <w:spacing w:line="280" w:lineRule="exact"/>
              <w:jc w:val="right"/>
              <w:rPr>
                <w:rFonts w:eastAsia="標楷體"/>
                <w:color w:val="000000" w:themeColor="text1"/>
                <w:kern w:val="0"/>
              </w:rPr>
            </w:pPr>
            <w:r>
              <w:rPr>
                <w:rFonts w:eastAsia="標楷體" w:hint="eastAsia"/>
                <w:color w:val="000000" w:themeColor="text1"/>
                <w:kern w:val="0"/>
              </w:rPr>
              <w:t>3,000</w:t>
            </w:r>
          </w:p>
        </w:tc>
      </w:tr>
      <w:tr w:rsidR="007E66CE" w:rsidRPr="00AB1F86" w:rsidTr="00404289">
        <w:trPr>
          <w:trHeight w:val="324"/>
        </w:trPr>
        <w:tc>
          <w:tcPr>
            <w:tcW w:w="1736"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noWrap/>
            <w:vAlign w:val="center"/>
          </w:tcPr>
          <w:p w:rsidR="007E66CE" w:rsidRPr="00AB1F86" w:rsidRDefault="007E66CE" w:rsidP="00404289">
            <w:pPr>
              <w:widowControl/>
              <w:jc w:val="right"/>
              <w:rPr>
                <w:rFonts w:eastAsia="標楷體"/>
                <w:color w:val="000000"/>
                <w:kern w:val="0"/>
              </w:rPr>
            </w:pPr>
            <w:r w:rsidRPr="00AB1F86">
              <w:rPr>
                <w:rFonts w:eastAsia="標楷體"/>
                <w:color w:val="000000"/>
                <w:kern w:val="0"/>
              </w:rPr>
              <w:t>第</w:t>
            </w:r>
            <w:r w:rsidRPr="00AB1F86">
              <w:rPr>
                <w:rFonts w:eastAsia="標楷體"/>
                <w:color w:val="000000"/>
                <w:kern w:val="0"/>
              </w:rPr>
              <w:t>1</w:t>
            </w:r>
            <w:r w:rsidRPr="00AB1F86">
              <w:rPr>
                <w:rFonts w:eastAsia="標楷體"/>
                <w:color w:val="000000"/>
                <w:kern w:val="0"/>
              </w:rPr>
              <w:t>季</w:t>
            </w:r>
          </w:p>
        </w:tc>
        <w:tc>
          <w:tcPr>
            <w:tcW w:w="1148"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tcPr>
          <w:p w:rsidR="007E66CE" w:rsidRPr="00AB1F86" w:rsidRDefault="007E66CE"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10,272</w:t>
            </w:r>
          </w:p>
        </w:tc>
        <w:tc>
          <w:tcPr>
            <w:tcW w:w="1022"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tcPr>
          <w:p w:rsidR="007E66CE" w:rsidRPr="00AB1F86" w:rsidRDefault="007E66CE"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-1.5</w:t>
            </w:r>
          </w:p>
        </w:tc>
        <w:tc>
          <w:tcPr>
            <w:tcW w:w="1036"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tcPr>
          <w:p w:rsidR="007E66CE" w:rsidRPr="00AB1F86" w:rsidRDefault="007E66CE"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5,510</w:t>
            </w:r>
          </w:p>
        </w:tc>
        <w:tc>
          <w:tcPr>
            <w:tcW w:w="951"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tcPr>
          <w:p w:rsidR="007E66CE" w:rsidRPr="00AB1F86" w:rsidRDefault="007E66CE"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1.3</w:t>
            </w:r>
          </w:p>
        </w:tc>
        <w:tc>
          <w:tcPr>
            <w:tcW w:w="1134"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tcPr>
          <w:p w:rsidR="007E66CE" w:rsidRPr="00AB1F86" w:rsidRDefault="007E66CE"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4,762</w:t>
            </w:r>
          </w:p>
        </w:tc>
        <w:tc>
          <w:tcPr>
            <w:tcW w:w="882"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tcPr>
          <w:p w:rsidR="007E66CE" w:rsidRPr="00AB1F86" w:rsidRDefault="007E66CE"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-4.6</w:t>
            </w:r>
          </w:p>
        </w:tc>
        <w:tc>
          <w:tcPr>
            <w:tcW w:w="1487" w:type="dxa"/>
            <w:tcBorders>
              <w:top w:val="single" w:sz="4" w:space="0" w:color="FFFFFF" w:themeColor="background1"/>
              <w:left w:val="nil"/>
              <w:bottom w:val="single" w:sz="4" w:space="0" w:color="FFFFFF" w:themeColor="background1"/>
              <w:right w:val="single" w:sz="4" w:space="0" w:color="FFFFFF" w:themeColor="background1"/>
            </w:tcBorders>
            <w:shd w:val="clear" w:color="auto" w:fill="auto"/>
            <w:noWrap/>
            <w:vAlign w:val="center"/>
          </w:tcPr>
          <w:p w:rsidR="007E66CE" w:rsidRPr="00AB1F86" w:rsidRDefault="007E66CE"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747</w:t>
            </w:r>
          </w:p>
        </w:tc>
      </w:tr>
      <w:tr w:rsidR="007E66CE" w:rsidRPr="00AB1F86" w:rsidTr="00404289">
        <w:trPr>
          <w:trHeight w:val="324"/>
        </w:trPr>
        <w:tc>
          <w:tcPr>
            <w:tcW w:w="1736"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noWrap/>
            <w:vAlign w:val="center"/>
          </w:tcPr>
          <w:p w:rsidR="007E66CE" w:rsidRPr="00AB1F86" w:rsidRDefault="007E66CE" w:rsidP="00404289">
            <w:pPr>
              <w:widowControl/>
              <w:jc w:val="right"/>
              <w:rPr>
                <w:rFonts w:eastAsia="標楷體"/>
                <w:color w:val="000000"/>
                <w:kern w:val="0"/>
              </w:rPr>
            </w:pPr>
            <w:r w:rsidRPr="00AB1F86">
              <w:rPr>
                <w:rFonts w:eastAsia="標楷體"/>
                <w:color w:val="000000"/>
                <w:kern w:val="0"/>
              </w:rPr>
              <w:t>第</w:t>
            </w:r>
            <w:r w:rsidRPr="00AB1F86">
              <w:rPr>
                <w:rFonts w:eastAsia="標楷體"/>
                <w:color w:val="000000"/>
                <w:kern w:val="0"/>
              </w:rPr>
              <w:t>2</w:t>
            </w:r>
            <w:r w:rsidRPr="00AB1F86">
              <w:rPr>
                <w:rFonts w:eastAsia="標楷體"/>
                <w:color w:val="000000"/>
                <w:kern w:val="0"/>
              </w:rPr>
              <w:t>季</w:t>
            </w:r>
          </w:p>
        </w:tc>
        <w:tc>
          <w:tcPr>
            <w:tcW w:w="1148"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tcPr>
          <w:p w:rsidR="007E66CE" w:rsidRPr="00AB1F86" w:rsidRDefault="007E66CE"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11,339</w:t>
            </w:r>
          </w:p>
        </w:tc>
        <w:tc>
          <w:tcPr>
            <w:tcW w:w="1022"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tcPr>
          <w:p w:rsidR="007E66CE" w:rsidRPr="00AB1F86" w:rsidRDefault="007E66CE"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-2.4</w:t>
            </w:r>
          </w:p>
        </w:tc>
        <w:tc>
          <w:tcPr>
            <w:tcW w:w="1036"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tcPr>
          <w:p w:rsidR="007E66CE" w:rsidRPr="00AB1F86" w:rsidRDefault="007E66CE"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6,202</w:t>
            </w:r>
          </w:p>
        </w:tc>
        <w:tc>
          <w:tcPr>
            <w:tcW w:w="951"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tcPr>
          <w:p w:rsidR="007E66CE" w:rsidRPr="00AB1F86" w:rsidRDefault="007E66CE"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-1.0</w:t>
            </w:r>
          </w:p>
        </w:tc>
        <w:tc>
          <w:tcPr>
            <w:tcW w:w="1134"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tcPr>
          <w:p w:rsidR="007E66CE" w:rsidRPr="00AB1F86" w:rsidRDefault="007E66CE"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5,138</w:t>
            </w:r>
          </w:p>
        </w:tc>
        <w:tc>
          <w:tcPr>
            <w:tcW w:w="882"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tcPr>
          <w:p w:rsidR="007E66CE" w:rsidRPr="00AB1F86" w:rsidRDefault="007E66CE"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-4.1</w:t>
            </w:r>
          </w:p>
        </w:tc>
        <w:tc>
          <w:tcPr>
            <w:tcW w:w="1487" w:type="dxa"/>
            <w:tcBorders>
              <w:top w:val="single" w:sz="4" w:space="0" w:color="FFFFFF" w:themeColor="background1"/>
              <w:left w:val="nil"/>
              <w:bottom w:val="single" w:sz="4" w:space="0" w:color="FFFFFF" w:themeColor="background1"/>
              <w:right w:val="single" w:sz="4" w:space="0" w:color="FFFFFF" w:themeColor="background1"/>
            </w:tcBorders>
            <w:shd w:val="clear" w:color="auto" w:fill="auto"/>
            <w:noWrap/>
            <w:vAlign w:val="center"/>
          </w:tcPr>
          <w:p w:rsidR="007E66CE" w:rsidRPr="00AB1F86" w:rsidRDefault="007E66CE"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1,064</w:t>
            </w:r>
          </w:p>
        </w:tc>
      </w:tr>
      <w:tr w:rsidR="007E66CE" w:rsidRPr="00AB1F86" w:rsidTr="00404289">
        <w:trPr>
          <w:trHeight w:val="324"/>
        </w:trPr>
        <w:tc>
          <w:tcPr>
            <w:tcW w:w="1736" w:type="dxa"/>
            <w:tcBorders>
              <w:top w:val="single" w:sz="4" w:space="0" w:color="FFFFFF" w:themeColor="background1"/>
              <w:left w:val="single" w:sz="4" w:space="0" w:color="FFFFFF" w:themeColor="background1"/>
              <w:bottom w:val="single" w:sz="4" w:space="0" w:color="auto"/>
              <w:right w:val="single" w:sz="4" w:space="0" w:color="auto"/>
            </w:tcBorders>
            <w:shd w:val="clear" w:color="auto" w:fill="auto"/>
            <w:noWrap/>
            <w:vAlign w:val="center"/>
          </w:tcPr>
          <w:p w:rsidR="007E66CE" w:rsidRPr="00AB1F86" w:rsidRDefault="007E66CE" w:rsidP="00404289">
            <w:pPr>
              <w:widowControl/>
              <w:jc w:val="right"/>
              <w:rPr>
                <w:rFonts w:eastAsia="標楷體"/>
                <w:color w:val="000000"/>
                <w:kern w:val="0"/>
              </w:rPr>
            </w:pPr>
            <w:r w:rsidRPr="00AB1F86">
              <w:rPr>
                <w:rFonts w:eastAsia="標楷體"/>
                <w:color w:val="000000"/>
                <w:kern w:val="0"/>
              </w:rPr>
              <w:t>第</w:t>
            </w:r>
            <w:r w:rsidRPr="00AB1F86">
              <w:rPr>
                <w:rFonts w:eastAsia="標楷體"/>
                <w:color w:val="000000"/>
                <w:kern w:val="0"/>
              </w:rPr>
              <w:t>3</w:t>
            </w:r>
            <w:r w:rsidRPr="00AB1F86">
              <w:rPr>
                <w:rFonts w:eastAsia="標楷體"/>
                <w:color w:val="000000"/>
                <w:kern w:val="0"/>
              </w:rPr>
              <w:t>季</w:t>
            </w:r>
          </w:p>
        </w:tc>
        <w:tc>
          <w:tcPr>
            <w:tcW w:w="1148" w:type="dxa"/>
            <w:tcBorders>
              <w:top w:val="single" w:sz="4" w:space="0" w:color="FFFFFF" w:themeColor="background1"/>
              <w:left w:val="nil"/>
              <w:bottom w:val="single" w:sz="4" w:space="0" w:color="auto"/>
              <w:right w:val="single" w:sz="4" w:space="0" w:color="auto"/>
            </w:tcBorders>
            <w:shd w:val="clear" w:color="auto" w:fill="auto"/>
            <w:noWrap/>
            <w:vAlign w:val="center"/>
          </w:tcPr>
          <w:p w:rsidR="007E66CE" w:rsidRPr="00AB1F86" w:rsidRDefault="007E66CE"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11,899</w:t>
            </w:r>
          </w:p>
        </w:tc>
        <w:tc>
          <w:tcPr>
            <w:tcW w:w="1022" w:type="dxa"/>
            <w:tcBorders>
              <w:top w:val="single" w:sz="4" w:space="0" w:color="FFFFFF" w:themeColor="background1"/>
              <w:left w:val="nil"/>
              <w:bottom w:val="single" w:sz="4" w:space="0" w:color="auto"/>
              <w:right w:val="single" w:sz="4" w:space="0" w:color="auto"/>
            </w:tcBorders>
            <w:shd w:val="clear" w:color="auto" w:fill="auto"/>
            <w:noWrap/>
            <w:vAlign w:val="center"/>
          </w:tcPr>
          <w:p w:rsidR="007E66CE" w:rsidRPr="00AB1F86" w:rsidRDefault="007E66CE"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-3.2</w:t>
            </w:r>
          </w:p>
        </w:tc>
        <w:tc>
          <w:tcPr>
            <w:tcW w:w="1036" w:type="dxa"/>
            <w:tcBorders>
              <w:top w:val="single" w:sz="4" w:space="0" w:color="FFFFFF" w:themeColor="background1"/>
              <w:left w:val="nil"/>
              <w:bottom w:val="single" w:sz="4" w:space="0" w:color="auto"/>
              <w:right w:val="single" w:sz="4" w:space="0" w:color="auto"/>
            </w:tcBorders>
            <w:shd w:val="clear" w:color="auto" w:fill="auto"/>
            <w:noWrap/>
            <w:vAlign w:val="center"/>
          </w:tcPr>
          <w:p w:rsidR="007E66CE" w:rsidRPr="00AB1F86" w:rsidRDefault="007E66CE"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6,544</w:t>
            </w:r>
          </w:p>
        </w:tc>
        <w:tc>
          <w:tcPr>
            <w:tcW w:w="951" w:type="dxa"/>
            <w:tcBorders>
              <w:top w:val="single" w:sz="4" w:space="0" w:color="FFFFFF" w:themeColor="background1"/>
              <w:left w:val="nil"/>
              <w:bottom w:val="single" w:sz="4" w:space="0" w:color="auto"/>
              <w:right w:val="single" w:sz="4" w:space="0" w:color="auto"/>
            </w:tcBorders>
            <w:shd w:val="clear" w:color="auto" w:fill="auto"/>
            <w:noWrap/>
            <w:vAlign w:val="center"/>
          </w:tcPr>
          <w:p w:rsidR="007E66CE" w:rsidRPr="00AB1F86" w:rsidRDefault="007E66CE"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-0.4</w:t>
            </w:r>
          </w:p>
        </w:tc>
        <w:tc>
          <w:tcPr>
            <w:tcW w:w="1134" w:type="dxa"/>
            <w:tcBorders>
              <w:top w:val="single" w:sz="4" w:space="0" w:color="FFFFFF" w:themeColor="background1"/>
              <w:left w:val="nil"/>
              <w:bottom w:val="single" w:sz="4" w:space="0" w:color="auto"/>
              <w:right w:val="single" w:sz="4" w:space="0" w:color="auto"/>
            </w:tcBorders>
            <w:shd w:val="clear" w:color="auto" w:fill="auto"/>
            <w:noWrap/>
            <w:vAlign w:val="center"/>
          </w:tcPr>
          <w:p w:rsidR="007E66CE" w:rsidRPr="00AB1F86" w:rsidRDefault="007E66CE"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5,355</w:t>
            </w:r>
          </w:p>
        </w:tc>
        <w:tc>
          <w:tcPr>
            <w:tcW w:w="882" w:type="dxa"/>
            <w:tcBorders>
              <w:top w:val="single" w:sz="4" w:space="0" w:color="FFFFFF" w:themeColor="background1"/>
              <w:left w:val="nil"/>
              <w:bottom w:val="single" w:sz="4" w:space="0" w:color="auto"/>
              <w:right w:val="single" w:sz="4" w:space="0" w:color="auto"/>
            </w:tcBorders>
            <w:shd w:val="clear" w:color="auto" w:fill="auto"/>
            <w:noWrap/>
            <w:vAlign w:val="center"/>
          </w:tcPr>
          <w:p w:rsidR="007E66CE" w:rsidRPr="00AB1F86" w:rsidRDefault="007E66CE"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-6.5</w:t>
            </w:r>
          </w:p>
        </w:tc>
        <w:tc>
          <w:tcPr>
            <w:tcW w:w="1487" w:type="dxa"/>
            <w:tcBorders>
              <w:top w:val="single" w:sz="4" w:space="0" w:color="FFFFFF" w:themeColor="background1"/>
              <w:left w:val="nil"/>
              <w:bottom w:val="single" w:sz="4" w:space="0" w:color="auto"/>
              <w:right w:val="single" w:sz="4" w:space="0" w:color="FFFFFF" w:themeColor="background1"/>
            </w:tcBorders>
            <w:shd w:val="clear" w:color="auto" w:fill="auto"/>
            <w:noWrap/>
            <w:vAlign w:val="center"/>
          </w:tcPr>
          <w:p w:rsidR="007E66CE" w:rsidRPr="00AB1F86" w:rsidRDefault="007E66CE" w:rsidP="00404289">
            <w:pPr>
              <w:widowControl/>
              <w:adjustRightInd w:val="0"/>
              <w:snapToGrid w:val="0"/>
              <w:spacing w:line="280" w:lineRule="exact"/>
              <w:jc w:val="right"/>
              <w:rPr>
                <w:rFonts w:eastAsia="標楷體"/>
                <w:color w:val="000000" w:themeColor="text1"/>
                <w:kern w:val="0"/>
              </w:rPr>
            </w:pPr>
            <w:r w:rsidRPr="00AB1F86">
              <w:rPr>
                <w:rFonts w:eastAsia="標楷體"/>
                <w:color w:val="000000" w:themeColor="text1"/>
                <w:kern w:val="0"/>
              </w:rPr>
              <w:t>1,189</w:t>
            </w:r>
          </w:p>
        </w:tc>
      </w:tr>
    </w:tbl>
    <w:p w:rsidR="007E66CE" w:rsidRDefault="007E66CE" w:rsidP="007E66CE">
      <w:pPr>
        <w:widowControl/>
        <w:spacing w:line="260" w:lineRule="atLeast"/>
        <w:ind w:leftChars="-118" w:left="-283"/>
        <w:rPr>
          <w:rFonts w:eastAsia="標楷體"/>
          <w:color w:val="000000" w:themeColor="text1"/>
          <w:sz w:val="20"/>
        </w:rPr>
      </w:pPr>
      <w:r>
        <w:rPr>
          <w:rFonts w:eastAsia="標楷體" w:hint="eastAsia"/>
          <w:color w:val="000000" w:themeColor="text1"/>
          <w:sz w:val="20"/>
        </w:rPr>
        <w:t>*</w:t>
      </w:r>
      <w:r>
        <w:rPr>
          <w:rFonts w:eastAsia="標楷體" w:hint="eastAsia"/>
          <w:color w:val="000000" w:themeColor="text1"/>
          <w:sz w:val="20"/>
        </w:rPr>
        <w:t>為</w:t>
      </w:r>
      <w:r>
        <w:rPr>
          <w:rFonts w:eastAsia="標楷體" w:hint="eastAsia"/>
          <w:color w:val="000000" w:themeColor="text1"/>
          <w:sz w:val="20"/>
        </w:rPr>
        <w:t>2019</w:t>
      </w:r>
      <w:r>
        <w:rPr>
          <w:rFonts w:eastAsia="標楷體" w:hint="eastAsia"/>
          <w:color w:val="000000" w:themeColor="text1"/>
          <w:sz w:val="20"/>
        </w:rPr>
        <w:t>年前</w:t>
      </w:r>
      <w:r>
        <w:rPr>
          <w:rFonts w:eastAsia="標楷體" w:hint="eastAsia"/>
          <w:color w:val="000000" w:themeColor="text1"/>
          <w:sz w:val="20"/>
        </w:rPr>
        <w:t>3</w:t>
      </w:r>
      <w:r>
        <w:rPr>
          <w:rFonts w:eastAsia="標楷體" w:hint="eastAsia"/>
          <w:color w:val="000000" w:themeColor="text1"/>
          <w:sz w:val="20"/>
        </w:rPr>
        <w:t>季數據</w:t>
      </w:r>
      <w:r w:rsidR="00B1335A">
        <w:rPr>
          <w:rFonts w:eastAsia="標楷體" w:hint="eastAsia"/>
          <w:color w:val="000000" w:themeColor="text1"/>
          <w:sz w:val="20"/>
        </w:rPr>
        <w:t>。</w:t>
      </w:r>
    </w:p>
    <w:p w:rsidR="00404289" w:rsidRPr="00AB1F86" w:rsidRDefault="00404289" w:rsidP="007E66CE">
      <w:pPr>
        <w:widowControl/>
        <w:spacing w:line="260" w:lineRule="atLeast"/>
        <w:ind w:leftChars="-118" w:left="-283"/>
        <w:rPr>
          <w:rFonts w:eastAsia="標楷體"/>
          <w:color w:val="000000" w:themeColor="text1"/>
          <w:sz w:val="20"/>
        </w:rPr>
      </w:pPr>
      <w:proofErr w:type="gramStart"/>
      <w:r w:rsidRPr="00AB1F86">
        <w:rPr>
          <w:rFonts w:eastAsia="標楷體"/>
          <w:color w:val="000000" w:themeColor="text1"/>
          <w:sz w:val="20"/>
        </w:rPr>
        <w:t>註</w:t>
      </w:r>
      <w:proofErr w:type="gramEnd"/>
      <w:r w:rsidRPr="00AB1F86">
        <w:rPr>
          <w:rFonts w:eastAsia="標楷體"/>
          <w:color w:val="000000" w:themeColor="text1"/>
          <w:sz w:val="20"/>
        </w:rPr>
        <w:t>：年</w:t>
      </w:r>
      <w:proofErr w:type="gramStart"/>
      <w:r w:rsidRPr="00AB1F86">
        <w:rPr>
          <w:rFonts w:eastAsia="標楷體"/>
          <w:color w:val="000000" w:themeColor="text1"/>
          <w:sz w:val="20"/>
        </w:rPr>
        <w:t>增率係指</w:t>
      </w:r>
      <w:proofErr w:type="gramEnd"/>
      <w:r w:rsidRPr="00AB1F86">
        <w:rPr>
          <w:rFonts w:eastAsia="標楷體"/>
          <w:color w:val="000000" w:themeColor="text1"/>
          <w:sz w:val="20"/>
        </w:rPr>
        <w:t>較上年或上年同期增減比率。</w:t>
      </w:r>
    </w:p>
    <w:p w:rsidR="00404289" w:rsidRPr="00AB1F86" w:rsidRDefault="00404289" w:rsidP="007E66CE">
      <w:pPr>
        <w:widowControl/>
        <w:spacing w:line="260" w:lineRule="atLeast"/>
        <w:ind w:leftChars="-118" w:left="-283"/>
        <w:rPr>
          <w:rFonts w:eastAsia="標楷體"/>
          <w:color w:val="000000" w:themeColor="text1"/>
          <w:sz w:val="20"/>
        </w:rPr>
      </w:pPr>
      <w:r w:rsidRPr="00AB1F86">
        <w:rPr>
          <w:rFonts w:eastAsia="標楷體"/>
          <w:color w:val="000000" w:themeColor="text1"/>
          <w:sz w:val="20"/>
        </w:rPr>
        <w:t>資料來源：中國大陸海關總署、</w:t>
      </w:r>
      <w:r w:rsidRPr="00AB1F86">
        <w:rPr>
          <w:rFonts w:eastAsia="標楷體"/>
          <w:color w:val="000000" w:themeColor="text1"/>
          <w:sz w:val="20"/>
        </w:rPr>
        <w:t>CEIC</w:t>
      </w:r>
      <w:r w:rsidRPr="00AB1F86">
        <w:rPr>
          <w:rFonts w:eastAsia="標楷體"/>
          <w:color w:val="000000" w:themeColor="text1"/>
          <w:sz w:val="20"/>
        </w:rPr>
        <w:t>資料庫。</w:t>
      </w:r>
    </w:p>
    <w:p w:rsidR="0021639C" w:rsidRDefault="0021639C" w:rsidP="00404289">
      <w:pPr>
        <w:widowControl/>
        <w:autoSpaceDE w:val="0"/>
        <w:snapToGrid w:val="0"/>
        <w:spacing w:beforeLines="25" w:before="90" w:line="480" w:lineRule="exact"/>
        <w:ind w:left="568"/>
        <w:jc w:val="both"/>
        <w:rPr>
          <w:rFonts w:eastAsia="標楷體"/>
          <w:b/>
          <w:color w:val="000000" w:themeColor="text1"/>
          <w:sz w:val="28"/>
          <w:szCs w:val="32"/>
        </w:rPr>
      </w:pPr>
    </w:p>
    <w:p w:rsidR="00404289" w:rsidRPr="00AB1F86" w:rsidRDefault="00404289" w:rsidP="00404289">
      <w:pPr>
        <w:widowControl/>
        <w:autoSpaceDE w:val="0"/>
        <w:snapToGrid w:val="0"/>
        <w:spacing w:beforeLines="25" w:before="90" w:line="480" w:lineRule="exact"/>
        <w:ind w:left="568"/>
        <w:jc w:val="both"/>
        <w:rPr>
          <w:rFonts w:eastAsia="標楷體"/>
          <w:color w:val="000000" w:themeColor="text1"/>
          <w:sz w:val="28"/>
          <w:szCs w:val="32"/>
        </w:rPr>
      </w:pPr>
      <w:r w:rsidRPr="00AB1F86">
        <w:rPr>
          <w:rFonts w:eastAsia="標楷體"/>
          <w:b/>
          <w:color w:val="000000" w:themeColor="text1"/>
          <w:sz w:val="28"/>
          <w:szCs w:val="32"/>
        </w:rPr>
        <w:lastRenderedPageBreak/>
        <w:t>4.</w:t>
      </w:r>
      <w:r w:rsidRPr="00AB1F86">
        <w:rPr>
          <w:rFonts w:eastAsia="標楷體"/>
          <w:b/>
          <w:color w:val="000000" w:themeColor="text1"/>
          <w:sz w:val="28"/>
          <w:szCs w:val="32"/>
        </w:rPr>
        <w:t>工業生產疲弱</w:t>
      </w:r>
    </w:p>
    <w:p w:rsidR="00404289" w:rsidRPr="00AB1F86" w:rsidRDefault="0021342A" w:rsidP="0021342A">
      <w:pPr>
        <w:widowControl/>
        <w:autoSpaceDE w:val="0"/>
        <w:snapToGrid w:val="0"/>
        <w:spacing w:beforeLines="25" w:before="90" w:line="480" w:lineRule="exact"/>
        <w:ind w:leftChars="236" w:left="808" w:hangingChars="101" w:hanging="242"/>
        <w:jc w:val="both"/>
        <w:rPr>
          <w:rFonts w:eastAsia="標楷體"/>
          <w:color w:val="000000" w:themeColor="text1"/>
          <w:sz w:val="28"/>
          <w:szCs w:val="32"/>
        </w:rPr>
      </w:pPr>
      <w:r>
        <w:rPr>
          <w:rFonts w:ascii="新細明體" w:hAnsi="新細明體" w:cs="新細明體"/>
          <w:noProof/>
          <w:kern w:val="0"/>
        </w:rPr>
        <mc:AlternateContent>
          <mc:Choice Requires="wps">
            <w:drawing>
              <wp:anchor distT="0" distB="0" distL="114300" distR="114300" simplePos="0" relativeHeight="251945984" behindDoc="0" locked="0" layoutInCell="1" allowOverlap="1" wp14:anchorId="59264953" wp14:editId="2CD7DA75">
                <wp:simplePos x="0" y="0"/>
                <wp:positionH relativeFrom="column">
                  <wp:posOffset>121285</wp:posOffset>
                </wp:positionH>
                <wp:positionV relativeFrom="paragraph">
                  <wp:posOffset>1466215</wp:posOffset>
                </wp:positionV>
                <wp:extent cx="318135" cy="392430"/>
                <wp:effectExtent l="0" t="0" r="0" b="0"/>
                <wp:wrapNone/>
                <wp:docPr id="11" name="文字方塊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392430"/>
                        </a:xfrm>
                        <a:prstGeom prst="rect">
                          <a:avLst/>
                        </a:prstGeom>
                        <a:noFill/>
                        <a:ln w="9525">
                          <a:noFill/>
                          <a:miter lim="800000"/>
                          <a:headEnd/>
                          <a:tailEnd/>
                        </a:ln>
                      </wps:spPr>
                      <wps:txbx>
                        <w:txbxContent>
                          <w:p w:rsidR="00553637" w:rsidRDefault="00553637" w:rsidP="0021342A">
                            <w:pPr>
                              <w:rPr>
                                <w:sz w:val="20"/>
                                <w:szCs w:val="20"/>
                              </w:rPr>
                            </w:pPr>
                            <w:r>
                              <w:rPr>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字方塊 11" o:spid="_x0000_s1033" type="#_x0000_t202" style="position:absolute;left:0;text-align:left;margin-left:9.55pt;margin-top:115.45pt;width:25.05pt;height:30.9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" filled="f" stroked="f">
                <v:textbox>
                  <w:txbxContent>
                    <w:p w:rsidR="00553637" w:rsidRDefault="00553637" w:rsidP="0021342A">
                      <w:pPr>
                        <w:rPr>
                          <w:sz w:val="20"/>
                          <w:szCs w:val="20"/>
                        </w:rPr>
                      </w:pPr>
                      <w:r>
                        <w:rPr>
                          <w:sz w:val="20"/>
                          <w:szCs w:val="20"/>
                        </w:rPr>
                        <w:t>%</w:t>
                      </w:r>
                    </w:p>
                  </w:txbxContent>
                </v:textbox>
              </v:shape>
            </w:pict>
          </mc:Fallback>
        </mc:AlternateContent>
      </w:r>
      <w:proofErr w:type="gramStart"/>
      <w:r w:rsidR="00404289" w:rsidRPr="00AB1F86">
        <w:rPr>
          <w:rFonts w:eastAsia="標楷體"/>
          <w:b/>
          <w:color w:val="000000" w:themeColor="text1"/>
          <w:sz w:val="28"/>
          <w:szCs w:val="32"/>
        </w:rPr>
        <w:t>─</w:t>
      </w:r>
      <w:proofErr w:type="gramEnd"/>
      <w:r w:rsidR="00404289" w:rsidRPr="00AB1F86">
        <w:rPr>
          <w:rFonts w:eastAsia="標楷體"/>
          <w:b/>
          <w:color w:val="000000" w:themeColor="text1"/>
          <w:sz w:val="28"/>
          <w:szCs w:val="32"/>
        </w:rPr>
        <w:t>工業成長</w:t>
      </w:r>
      <w:r w:rsidR="007A041A">
        <w:rPr>
          <w:rFonts w:eastAsia="標楷體" w:hint="eastAsia"/>
          <w:b/>
          <w:color w:val="000000" w:themeColor="text1"/>
          <w:sz w:val="28"/>
          <w:szCs w:val="32"/>
        </w:rPr>
        <w:t>走緩</w:t>
      </w:r>
      <w:r w:rsidR="00404289" w:rsidRPr="00AB1F86">
        <w:rPr>
          <w:rFonts w:eastAsia="標楷體"/>
          <w:b/>
          <w:color w:val="000000" w:themeColor="text1"/>
          <w:sz w:val="28"/>
          <w:szCs w:val="32"/>
        </w:rPr>
        <w:t>：</w:t>
      </w:r>
      <w:r w:rsidR="00404289" w:rsidRPr="00AB1F86">
        <w:rPr>
          <w:rFonts w:eastAsia="標楷體"/>
          <w:color w:val="000000" w:themeColor="text1"/>
          <w:sz w:val="28"/>
          <w:szCs w:val="32"/>
        </w:rPr>
        <w:t>第</w:t>
      </w:r>
      <w:r w:rsidR="00404289" w:rsidRPr="00AB1F86">
        <w:rPr>
          <w:rFonts w:eastAsia="標楷體"/>
          <w:color w:val="000000" w:themeColor="text1"/>
          <w:sz w:val="28"/>
          <w:szCs w:val="32"/>
        </w:rPr>
        <w:t>3</w:t>
      </w:r>
      <w:r w:rsidR="00404289" w:rsidRPr="00AB1F86">
        <w:rPr>
          <w:rFonts w:eastAsia="標楷體"/>
          <w:color w:val="000000" w:themeColor="text1"/>
          <w:sz w:val="28"/>
          <w:szCs w:val="32"/>
        </w:rPr>
        <w:t>季全國規模以</w:t>
      </w:r>
      <w:proofErr w:type="gramStart"/>
      <w:r w:rsidR="00404289" w:rsidRPr="00AB1F86">
        <w:rPr>
          <w:rFonts w:eastAsia="標楷體"/>
          <w:color w:val="000000" w:themeColor="text1"/>
          <w:sz w:val="28"/>
          <w:szCs w:val="32"/>
        </w:rPr>
        <w:t>上</w:t>
      </w:r>
      <w:proofErr w:type="gramEnd"/>
      <w:r w:rsidR="00404289" w:rsidRPr="00AB1F86">
        <w:rPr>
          <w:rStyle w:val="ae"/>
          <w:rFonts w:eastAsia="標楷體"/>
          <w:color w:val="000000" w:themeColor="text1"/>
          <w:sz w:val="28"/>
          <w:szCs w:val="32"/>
        </w:rPr>
        <w:footnoteReference w:id="5"/>
      </w:r>
      <w:r w:rsidR="00404289" w:rsidRPr="00AB1F86">
        <w:rPr>
          <w:rFonts w:eastAsia="標楷體"/>
          <w:color w:val="000000" w:themeColor="text1"/>
          <w:sz w:val="28"/>
          <w:szCs w:val="32"/>
        </w:rPr>
        <w:t>工業生產增加值成長</w:t>
      </w:r>
      <w:r w:rsidR="00404289" w:rsidRPr="00AB1F86">
        <w:rPr>
          <w:rFonts w:eastAsia="標楷體"/>
          <w:color w:val="000000" w:themeColor="text1"/>
          <w:sz w:val="28"/>
          <w:szCs w:val="32"/>
        </w:rPr>
        <w:t>5.0%</w:t>
      </w:r>
      <w:r w:rsidR="00404289" w:rsidRPr="00AB1F86">
        <w:rPr>
          <w:rFonts w:eastAsia="標楷體"/>
          <w:color w:val="000000" w:themeColor="text1"/>
          <w:sz w:val="28"/>
          <w:szCs w:val="32"/>
        </w:rPr>
        <w:t>，較上年同季減少</w:t>
      </w:r>
      <w:r w:rsidR="00404289" w:rsidRPr="00AB1F86">
        <w:rPr>
          <w:rFonts w:eastAsia="標楷體"/>
          <w:color w:val="000000" w:themeColor="text1"/>
          <w:sz w:val="28"/>
          <w:szCs w:val="32"/>
        </w:rPr>
        <w:t>1</w:t>
      </w:r>
      <w:r w:rsidR="00404289" w:rsidRPr="00AB1F86">
        <w:rPr>
          <w:rFonts w:eastAsia="標楷體"/>
          <w:color w:val="000000" w:themeColor="text1"/>
          <w:sz w:val="28"/>
          <w:szCs w:val="32"/>
        </w:rPr>
        <w:t>個百分點，</w:t>
      </w:r>
      <w:r w:rsidR="007859FB" w:rsidRPr="00AB1F86">
        <w:rPr>
          <w:rFonts w:eastAsia="標楷體"/>
          <w:color w:val="000000" w:themeColor="text1"/>
          <w:sz w:val="28"/>
          <w:szCs w:val="32"/>
        </w:rPr>
        <w:t>主因是汽車製造業由上年成長</w:t>
      </w:r>
      <w:r w:rsidR="007859FB" w:rsidRPr="00AB1F86">
        <w:rPr>
          <w:rFonts w:eastAsia="標楷體"/>
          <w:color w:val="000000" w:themeColor="text1"/>
          <w:sz w:val="28"/>
          <w:szCs w:val="32"/>
        </w:rPr>
        <w:t>3.0%</w:t>
      </w:r>
      <w:r w:rsidR="007859FB" w:rsidRPr="00AB1F86">
        <w:rPr>
          <w:rFonts w:eastAsia="標楷體"/>
          <w:color w:val="000000" w:themeColor="text1"/>
          <w:sz w:val="28"/>
          <w:szCs w:val="32"/>
        </w:rPr>
        <w:t>縮減為</w:t>
      </w:r>
      <w:r w:rsidR="007859FB" w:rsidRPr="00AB1F86">
        <w:rPr>
          <w:rFonts w:eastAsia="標楷體"/>
          <w:color w:val="000000" w:themeColor="text1"/>
          <w:sz w:val="28"/>
          <w:szCs w:val="32"/>
        </w:rPr>
        <w:t>0.1%</w:t>
      </w:r>
      <w:r w:rsidR="007859FB">
        <w:rPr>
          <w:rFonts w:eastAsia="標楷體"/>
          <w:color w:val="000000" w:themeColor="text1"/>
          <w:sz w:val="28"/>
          <w:szCs w:val="32"/>
        </w:rPr>
        <w:t>，拖累工業生產的表現</w:t>
      </w:r>
      <w:r w:rsidR="007859FB">
        <w:rPr>
          <w:rFonts w:eastAsia="標楷體" w:hint="eastAsia"/>
          <w:color w:val="000000" w:themeColor="text1"/>
          <w:sz w:val="28"/>
          <w:szCs w:val="32"/>
        </w:rPr>
        <w:t>；</w:t>
      </w:r>
      <w:r w:rsidR="00404289" w:rsidRPr="00AB1F86">
        <w:rPr>
          <w:rFonts w:eastAsia="標楷體"/>
          <w:color w:val="000000" w:themeColor="text1"/>
          <w:sz w:val="28"/>
          <w:szCs w:val="32"/>
        </w:rPr>
        <w:t>累計前</w:t>
      </w:r>
      <w:r w:rsidR="00404289" w:rsidRPr="00AB1F86">
        <w:rPr>
          <w:rFonts w:eastAsia="標楷體"/>
          <w:color w:val="000000" w:themeColor="text1"/>
          <w:sz w:val="28"/>
          <w:szCs w:val="32"/>
        </w:rPr>
        <w:t>9</w:t>
      </w:r>
      <w:r w:rsidR="00404289" w:rsidRPr="00AB1F86">
        <w:rPr>
          <w:rFonts w:eastAsia="標楷體"/>
          <w:color w:val="000000" w:themeColor="text1"/>
          <w:sz w:val="28"/>
          <w:szCs w:val="32"/>
        </w:rPr>
        <w:t>個月成長</w:t>
      </w:r>
      <w:r w:rsidR="00404289" w:rsidRPr="00AB1F86">
        <w:rPr>
          <w:rFonts w:eastAsia="標楷體"/>
          <w:color w:val="000000" w:themeColor="text1"/>
          <w:sz w:val="28"/>
          <w:szCs w:val="32"/>
        </w:rPr>
        <w:t>5.6%</w:t>
      </w:r>
      <w:r w:rsidR="0021639C">
        <w:rPr>
          <w:rFonts w:eastAsia="標楷體" w:hint="eastAsia"/>
          <w:color w:val="000000" w:themeColor="text1"/>
          <w:sz w:val="28"/>
          <w:szCs w:val="32"/>
        </w:rPr>
        <w:t>。</w:t>
      </w:r>
      <w:r w:rsidR="00404289" w:rsidRPr="00AB1F86">
        <w:rPr>
          <w:rFonts w:eastAsia="標楷體"/>
          <w:color w:val="000000" w:themeColor="text1"/>
          <w:sz w:val="28"/>
          <w:szCs w:val="32"/>
        </w:rPr>
        <w:t>其中</w:t>
      </w:r>
      <w:r w:rsidR="0021639C">
        <w:rPr>
          <w:rFonts w:eastAsia="標楷體" w:hint="eastAsia"/>
          <w:color w:val="000000" w:themeColor="text1"/>
          <w:sz w:val="28"/>
          <w:szCs w:val="32"/>
        </w:rPr>
        <w:t>，</w:t>
      </w:r>
      <w:r w:rsidR="00404289" w:rsidRPr="00AB1F86">
        <w:rPr>
          <w:rFonts w:eastAsia="標楷體"/>
          <w:color w:val="000000" w:themeColor="text1"/>
          <w:sz w:val="28"/>
          <w:szCs w:val="32"/>
        </w:rPr>
        <w:t>8</w:t>
      </w:r>
      <w:r w:rsidR="00404289" w:rsidRPr="00AB1F86">
        <w:rPr>
          <w:rFonts w:eastAsia="標楷體"/>
          <w:color w:val="000000" w:themeColor="text1"/>
          <w:sz w:val="28"/>
          <w:szCs w:val="32"/>
        </w:rPr>
        <w:t>月僅成長</w:t>
      </w:r>
      <w:r w:rsidR="00404289" w:rsidRPr="00AB1F86">
        <w:rPr>
          <w:rFonts w:eastAsia="標楷體"/>
          <w:color w:val="000000" w:themeColor="text1"/>
          <w:sz w:val="28"/>
          <w:szCs w:val="32"/>
        </w:rPr>
        <w:t>4.4%</w:t>
      </w:r>
      <w:r>
        <w:rPr>
          <w:rFonts w:eastAsia="標楷體" w:hint="eastAsia"/>
          <w:color w:val="000000" w:themeColor="text1"/>
          <w:sz w:val="28"/>
          <w:szCs w:val="32"/>
        </w:rPr>
        <w:t>，創</w:t>
      </w:r>
      <w:r>
        <w:rPr>
          <w:rFonts w:eastAsia="標楷體" w:hint="eastAsia"/>
          <w:color w:val="000000" w:themeColor="text1"/>
          <w:sz w:val="28"/>
          <w:szCs w:val="32"/>
        </w:rPr>
        <w:t>2002</w:t>
      </w:r>
      <w:r>
        <w:rPr>
          <w:rFonts w:eastAsia="標楷體" w:hint="eastAsia"/>
          <w:color w:val="000000" w:themeColor="text1"/>
          <w:sz w:val="28"/>
          <w:szCs w:val="32"/>
        </w:rPr>
        <w:t>年</w:t>
      </w:r>
      <w:r>
        <w:rPr>
          <w:rFonts w:eastAsia="標楷體" w:hint="eastAsia"/>
          <w:color w:val="000000" w:themeColor="text1"/>
          <w:sz w:val="28"/>
          <w:szCs w:val="32"/>
        </w:rPr>
        <w:t>2</w:t>
      </w:r>
      <w:r>
        <w:rPr>
          <w:rFonts w:eastAsia="標楷體" w:hint="eastAsia"/>
          <w:color w:val="000000" w:themeColor="text1"/>
          <w:sz w:val="28"/>
          <w:szCs w:val="32"/>
        </w:rPr>
        <w:t>月以來最低，</w:t>
      </w:r>
      <w:r w:rsidR="00404289" w:rsidRPr="00AB1F86">
        <w:rPr>
          <w:rFonts w:eastAsia="標楷體"/>
          <w:color w:val="000000" w:themeColor="text1"/>
          <w:sz w:val="28"/>
          <w:szCs w:val="32"/>
        </w:rPr>
        <w:t>9</w:t>
      </w:r>
      <w:r w:rsidR="00404289" w:rsidRPr="00AB1F86">
        <w:rPr>
          <w:rFonts w:eastAsia="標楷體"/>
          <w:color w:val="000000" w:themeColor="text1"/>
          <w:sz w:val="28"/>
          <w:szCs w:val="32"/>
        </w:rPr>
        <w:t>月則回升</w:t>
      </w:r>
      <w:r>
        <w:rPr>
          <w:rFonts w:eastAsia="標楷體" w:hint="eastAsia"/>
          <w:color w:val="000000" w:themeColor="text1"/>
          <w:sz w:val="28"/>
          <w:szCs w:val="32"/>
        </w:rPr>
        <w:t>至</w:t>
      </w:r>
      <w:r w:rsidR="00404289" w:rsidRPr="00AB1F86">
        <w:rPr>
          <w:rFonts w:eastAsia="標楷體"/>
          <w:color w:val="000000" w:themeColor="text1"/>
          <w:sz w:val="28"/>
          <w:szCs w:val="32"/>
        </w:rPr>
        <w:t>5.8%</w:t>
      </w:r>
      <w:r w:rsidR="001C58F0">
        <w:rPr>
          <w:rFonts w:eastAsia="標楷體" w:hint="eastAsia"/>
          <w:color w:val="000000" w:themeColor="text1"/>
          <w:sz w:val="28"/>
          <w:szCs w:val="32"/>
        </w:rPr>
        <w:t>。</w:t>
      </w:r>
    </w:p>
    <w:p w:rsidR="00CE639E" w:rsidRPr="00AB1F86" w:rsidRDefault="0077359D" w:rsidP="00404289">
      <w:pPr>
        <w:widowControl/>
        <w:autoSpaceDE w:val="0"/>
        <w:snapToGrid w:val="0"/>
        <w:spacing w:beforeLines="25" w:before="90" w:line="480" w:lineRule="exact"/>
        <w:ind w:leftChars="236" w:left="849" w:hangingChars="101" w:hanging="283"/>
        <w:jc w:val="both"/>
        <w:rPr>
          <w:rFonts w:eastAsia="標楷體"/>
          <w:color w:val="000000" w:themeColor="text1"/>
          <w:sz w:val="28"/>
          <w:szCs w:val="32"/>
        </w:rPr>
      </w:pPr>
      <w:r w:rsidRPr="00AB1F86">
        <w:rPr>
          <w:rFonts w:eastAsia="標楷體"/>
          <w:b/>
          <w:noProof/>
          <w:color w:val="000000" w:themeColor="text1"/>
          <w:sz w:val="28"/>
          <w:szCs w:val="32"/>
        </w:rPr>
        <mc:AlternateContent>
          <mc:Choice Requires="wpg">
            <w:drawing>
              <wp:anchor distT="0" distB="0" distL="114300" distR="114300" simplePos="0" relativeHeight="251937792" behindDoc="0" locked="0" layoutInCell="1" allowOverlap="1" wp14:anchorId="6A117737" wp14:editId="3B177763">
                <wp:simplePos x="0" y="0"/>
                <wp:positionH relativeFrom="column">
                  <wp:posOffset>81951</wp:posOffset>
                </wp:positionH>
                <wp:positionV relativeFrom="paragraph">
                  <wp:posOffset>54514</wp:posOffset>
                </wp:positionV>
                <wp:extent cx="5451894" cy="2561590"/>
                <wp:effectExtent l="0" t="0" r="0" b="0"/>
                <wp:wrapNone/>
                <wp:docPr id="61" name="群組 61"/>
                <wp:cNvGraphicFramePr/>
                <a:graphic xmlns:a="http://schemas.openxmlformats.org/drawingml/2006/main">
                  <a:graphicData uri="http://schemas.microsoft.com/office/word/2010/wordprocessingGroup">
                    <wpg:wgp>
                      <wpg:cNvGrpSpPr/>
                      <wpg:grpSpPr>
                        <a:xfrm>
                          <a:off x="0" y="0"/>
                          <a:ext cx="5451894" cy="2561590"/>
                          <a:chOff x="0" y="0"/>
                          <a:chExt cx="5270739" cy="2794958"/>
                        </a:xfrm>
                      </wpg:grpSpPr>
                      <wpg:graphicFrame>
                        <wpg:cNvPr id="55" name="圖表 55"/>
                        <wpg:cNvFrPr/>
                        <wpg:xfrm>
                          <a:off x="0" y="0"/>
                          <a:ext cx="5270739" cy="2562045"/>
                        </wpg:xfrm>
                        <a:graphic>
                          <a:graphicData uri="http://schemas.openxmlformats.org/drawingml/2006/chart">
                            <c:chart xmlns:c="http://schemas.openxmlformats.org/drawingml/2006/chart" xmlns:r="http://schemas.openxmlformats.org/officeDocument/2006/relationships" r:id="rId25"/>
                          </a:graphicData>
                        </a:graphic>
                      </wpg:graphicFrame>
                      <wps:wsp>
                        <wps:cNvPr id="58" name="文字方塊 2"/>
                        <wps:cNvSpPr txBox="1">
                          <a:spLocks noChangeArrowheads="1"/>
                        </wps:cNvSpPr>
                        <wps:spPr bwMode="auto">
                          <a:xfrm>
                            <a:off x="819509" y="2458528"/>
                            <a:ext cx="508959" cy="327804"/>
                          </a:xfrm>
                          <a:prstGeom prst="rect">
                            <a:avLst/>
                          </a:prstGeom>
                          <a:noFill/>
                          <a:ln w="9525">
                            <a:noFill/>
                            <a:miter lim="800000"/>
                            <a:headEnd/>
                            <a:tailEnd/>
                          </a:ln>
                        </wps:spPr>
                        <wps:txbx>
                          <w:txbxContent>
                            <w:p w:rsidR="00553637" w:rsidRDefault="00553637">
                              <w:r>
                                <w:rPr>
                                  <w:rFonts w:hint="eastAsia"/>
                                </w:rPr>
                                <w:t>2018</w:t>
                              </w:r>
                            </w:p>
                          </w:txbxContent>
                        </wps:txbx>
                        <wps:bodyPr rot="0" vert="horz" wrap="square" lIns="91440" tIns="45720" rIns="91440" bIns="45720" anchor="t" anchorCtr="0">
                          <a:noAutofit/>
                        </wps:bodyPr>
                      </wps:wsp>
                      <wps:wsp>
                        <wps:cNvPr id="60" name="文字方塊 2"/>
                        <wps:cNvSpPr txBox="1">
                          <a:spLocks noChangeArrowheads="1"/>
                        </wps:cNvSpPr>
                        <wps:spPr bwMode="auto">
                          <a:xfrm>
                            <a:off x="3416060" y="2467154"/>
                            <a:ext cx="508959" cy="327804"/>
                          </a:xfrm>
                          <a:prstGeom prst="rect">
                            <a:avLst/>
                          </a:prstGeom>
                          <a:noFill/>
                          <a:ln w="9525">
                            <a:noFill/>
                            <a:miter lim="800000"/>
                            <a:headEnd/>
                            <a:tailEnd/>
                          </a:ln>
                        </wps:spPr>
                        <wps:txbx>
                          <w:txbxContent>
                            <w:p w:rsidR="00553637" w:rsidRDefault="00553637" w:rsidP="0077359D">
                              <w:r>
                                <w:rPr>
                                  <w:rFonts w:hint="eastAsia"/>
                                </w:rPr>
                                <w:t>2019</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群組 61" o:spid="_x0000_s1034" style="position:absolute;left:0;text-align:left;margin-left:6.45pt;margin-top:4.3pt;width:429.3pt;height:201.7pt;z-index:251937792;mso-width-relative:margin;mso-height-relative:margin" coordsize="52707,27949"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">
                <v:shape id="圖表 55" o:spid="_x0000_s1035" type="#_x0000_t75" style="position:absolute;width:52687;height:2560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">
                  <v:imagedata r:id="rId26" o:title=""/>
                  <o:lock v:ext="edit" aspectratio="f"/>
                </v:shape>
                <v:shape id="_x0000_s1036" type="#_x0000_t202" style="position:absolute;left:8195;top:24585;width:5089;height:3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filled="f" stroked="f">
                  <v:textbox>
                    <w:txbxContent>
                      <w:p w:rsidR="00553637" w:rsidRDefault="00553637">
                        <w:r>
                          <w:rPr>
                            <w:rFonts w:hint="eastAsia"/>
                          </w:rPr>
                          <w:t>2018</w:t>
                        </w:r>
                      </w:p>
                    </w:txbxContent>
                  </v:textbox>
                </v:shape>
                <v:shape id="_x0000_s1037" type="#_x0000_t202" style="position:absolute;left:34160;top:24671;width:5090;height:3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w:txbxContent>
                      <w:p w:rsidR="00553637" w:rsidRDefault="00553637" w:rsidP="0077359D">
                        <w:r>
                          <w:rPr>
                            <w:rFonts w:hint="eastAsia"/>
                          </w:rPr>
                          <w:t>2019</w:t>
                        </w:r>
                      </w:p>
                    </w:txbxContent>
                  </v:textbox>
                </v:shape>
              </v:group>
              <o:OLEObject Type="Embed" ProgID="Excel.Chart.8" ShapeID="圖表 55" DrawAspect="Content" ObjectID="_1634719250" r:id="rId27">
                <o:FieldCodes>\s</o:FieldCodes>
              </o:OLEObject>
            </w:pict>
          </mc:Fallback>
        </mc:AlternateContent>
      </w:r>
    </w:p>
    <w:p w:rsidR="00CE639E" w:rsidRPr="00AB1F86" w:rsidRDefault="00CE639E" w:rsidP="00404289">
      <w:pPr>
        <w:widowControl/>
        <w:autoSpaceDE w:val="0"/>
        <w:snapToGrid w:val="0"/>
        <w:spacing w:beforeLines="25" w:before="90" w:line="480" w:lineRule="exact"/>
        <w:ind w:leftChars="236" w:left="849" w:hangingChars="101" w:hanging="283"/>
        <w:jc w:val="both"/>
        <w:rPr>
          <w:rFonts w:eastAsia="標楷體"/>
          <w:color w:val="000000" w:themeColor="text1"/>
          <w:sz w:val="28"/>
          <w:szCs w:val="32"/>
        </w:rPr>
      </w:pPr>
    </w:p>
    <w:p w:rsidR="00CE639E" w:rsidRPr="00AB1F86" w:rsidRDefault="00CE639E" w:rsidP="00404289">
      <w:pPr>
        <w:widowControl/>
        <w:autoSpaceDE w:val="0"/>
        <w:snapToGrid w:val="0"/>
        <w:spacing w:beforeLines="25" w:before="90" w:line="480" w:lineRule="exact"/>
        <w:ind w:leftChars="236" w:left="849" w:hangingChars="101" w:hanging="283"/>
        <w:jc w:val="both"/>
        <w:rPr>
          <w:rFonts w:eastAsia="標楷體"/>
          <w:color w:val="000000" w:themeColor="text1"/>
          <w:sz w:val="28"/>
          <w:szCs w:val="32"/>
        </w:rPr>
      </w:pPr>
    </w:p>
    <w:p w:rsidR="00CE639E" w:rsidRPr="00AB1F86" w:rsidRDefault="00CE639E" w:rsidP="00404289">
      <w:pPr>
        <w:widowControl/>
        <w:autoSpaceDE w:val="0"/>
        <w:snapToGrid w:val="0"/>
        <w:spacing w:beforeLines="25" w:before="90" w:line="480" w:lineRule="exact"/>
        <w:ind w:leftChars="236" w:left="849" w:hangingChars="101" w:hanging="283"/>
        <w:jc w:val="both"/>
        <w:rPr>
          <w:rFonts w:eastAsia="標楷體"/>
          <w:color w:val="000000" w:themeColor="text1"/>
          <w:sz w:val="28"/>
          <w:szCs w:val="32"/>
        </w:rPr>
      </w:pPr>
    </w:p>
    <w:p w:rsidR="00CE639E" w:rsidRPr="00AB1F86" w:rsidRDefault="00CE639E" w:rsidP="00404289">
      <w:pPr>
        <w:widowControl/>
        <w:autoSpaceDE w:val="0"/>
        <w:snapToGrid w:val="0"/>
        <w:spacing w:beforeLines="25" w:before="90" w:line="480" w:lineRule="exact"/>
        <w:ind w:leftChars="236" w:left="849" w:hangingChars="101" w:hanging="283"/>
        <w:jc w:val="both"/>
        <w:rPr>
          <w:rFonts w:eastAsia="標楷體"/>
          <w:color w:val="000000" w:themeColor="text1"/>
          <w:sz w:val="28"/>
          <w:szCs w:val="32"/>
        </w:rPr>
      </w:pPr>
    </w:p>
    <w:p w:rsidR="00CE639E" w:rsidRPr="00AB1F86" w:rsidRDefault="00CE639E" w:rsidP="00404289">
      <w:pPr>
        <w:widowControl/>
        <w:autoSpaceDE w:val="0"/>
        <w:snapToGrid w:val="0"/>
        <w:spacing w:beforeLines="25" w:before="90" w:line="480" w:lineRule="exact"/>
        <w:ind w:leftChars="236" w:left="849" w:hangingChars="101" w:hanging="283"/>
        <w:jc w:val="both"/>
        <w:rPr>
          <w:rFonts w:eastAsia="標楷體"/>
          <w:color w:val="000000" w:themeColor="text1"/>
          <w:sz w:val="28"/>
          <w:szCs w:val="32"/>
        </w:rPr>
      </w:pPr>
    </w:p>
    <w:p w:rsidR="00CE639E" w:rsidRPr="00AB1F86" w:rsidRDefault="00CE639E" w:rsidP="00404289">
      <w:pPr>
        <w:widowControl/>
        <w:autoSpaceDE w:val="0"/>
        <w:snapToGrid w:val="0"/>
        <w:spacing w:beforeLines="25" w:before="90" w:line="480" w:lineRule="exact"/>
        <w:ind w:leftChars="236" w:left="849" w:hangingChars="101" w:hanging="283"/>
        <w:jc w:val="both"/>
        <w:rPr>
          <w:rFonts w:eastAsia="標楷體"/>
          <w:color w:val="000000" w:themeColor="text1"/>
          <w:sz w:val="28"/>
          <w:szCs w:val="32"/>
        </w:rPr>
      </w:pPr>
    </w:p>
    <w:p w:rsidR="0077359D" w:rsidRPr="00AB1F86" w:rsidRDefault="0077359D" w:rsidP="0077359D">
      <w:pPr>
        <w:widowControl/>
        <w:spacing w:line="260" w:lineRule="atLeast"/>
        <w:ind w:leftChars="-118" w:left="-283"/>
        <w:rPr>
          <w:rFonts w:eastAsia="標楷體"/>
          <w:color w:val="000000" w:themeColor="text1"/>
          <w:sz w:val="20"/>
        </w:rPr>
      </w:pPr>
      <w:r w:rsidRPr="00AB1F86">
        <w:rPr>
          <w:rFonts w:eastAsia="標楷體"/>
          <w:color w:val="000000" w:themeColor="text1"/>
          <w:sz w:val="20"/>
        </w:rPr>
        <w:t>資料來源：中國國家統計局</w:t>
      </w:r>
    </w:p>
    <w:p w:rsidR="0077359D" w:rsidRPr="00AB1F86" w:rsidRDefault="0077359D" w:rsidP="0077359D">
      <w:pPr>
        <w:widowControl/>
        <w:autoSpaceDE w:val="0"/>
        <w:snapToGrid w:val="0"/>
        <w:spacing w:beforeLines="25" w:before="90" w:line="240" w:lineRule="atLeast"/>
        <w:ind w:leftChars="353" w:left="847" w:firstLine="2"/>
        <w:jc w:val="center"/>
        <w:rPr>
          <w:rFonts w:eastAsia="標楷體"/>
          <w:color w:val="000000" w:themeColor="text1"/>
        </w:rPr>
      </w:pPr>
      <w:r w:rsidRPr="00AB1F86">
        <w:rPr>
          <w:rFonts w:eastAsia="標楷體"/>
          <w:b/>
          <w:color w:val="000000" w:themeColor="text1"/>
          <w:sz w:val="28"/>
          <w:szCs w:val="32"/>
        </w:rPr>
        <w:t>圖</w:t>
      </w:r>
      <w:r w:rsidRPr="00AB1F86">
        <w:rPr>
          <w:rFonts w:eastAsia="標楷體"/>
          <w:b/>
          <w:color w:val="000000" w:themeColor="text1"/>
          <w:sz w:val="28"/>
          <w:szCs w:val="32"/>
        </w:rPr>
        <w:t>1-</w:t>
      </w:r>
      <w:r w:rsidR="00ED2A02" w:rsidRPr="00AB1F86">
        <w:rPr>
          <w:rFonts w:eastAsia="標楷體"/>
          <w:b/>
          <w:color w:val="000000" w:themeColor="text1"/>
          <w:sz w:val="28"/>
          <w:szCs w:val="32"/>
        </w:rPr>
        <w:t>4</w:t>
      </w:r>
      <w:r w:rsidRPr="00AB1F86">
        <w:rPr>
          <w:rFonts w:eastAsia="標楷體"/>
          <w:b/>
          <w:color w:val="000000" w:themeColor="text1"/>
          <w:sz w:val="28"/>
          <w:szCs w:val="32"/>
        </w:rPr>
        <w:t xml:space="preserve"> </w:t>
      </w:r>
      <w:r w:rsidRPr="00AB1F86">
        <w:rPr>
          <w:rFonts w:eastAsia="標楷體"/>
          <w:b/>
          <w:color w:val="000000" w:themeColor="text1"/>
          <w:sz w:val="28"/>
          <w:szCs w:val="32"/>
        </w:rPr>
        <w:t>中國大陸規模以上工業增加值年增率</w:t>
      </w:r>
    </w:p>
    <w:p w:rsidR="00404289" w:rsidRPr="00AB1F86" w:rsidRDefault="00404289" w:rsidP="00404289">
      <w:pPr>
        <w:widowControl/>
        <w:autoSpaceDE w:val="0"/>
        <w:snapToGrid w:val="0"/>
        <w:spacing w:beforeLines="25" w:before="90" w:line="480" w:lineRule="exact"/>
        <w:ind w:leftChars="236" w:left="849" w:hangingChars="101" w:hanging="283"/>
        <w:jc w:val="both"/>
        <w:rPr>
          <w:rFonts w:eastAsia="標楷體"/>
          <w:color w:val="000000" w:themeColor="text1"/>
          <w:sz w:val="28"/>
          <w:szCs w:val="32"/>
        </w:rPr>
      </w:pPr>
      <w:proofErr w:type="gramStart"/>
      <w:r w:rsidRPr="00AB1F86">
        <w:rPr>
          <w:rFonts w:eastAsia="標楷體"/>
          <w:color w:val="000000" w:themeColor="text1"/>
          <w:sz w:val="28"/>
          <w:szCs w:val="32"/>
        </w:rPr>
        <w:t>─</w:t>
      </w:r>
      <w:proofErr w:type="gramEnd"/>
      <w:r w:rsidR="001C4BA1" w:rsidRPr="001C4BA1">
        <w:rPr>
          <w:rFonts w:eastAsia="標楷體" w:hint="eastAsia"/>
          <w:b/>
          <w:color w:val="000000" w:themeColor="text1"/>
          <w:sz w:val="28"/>
          <w:szCs w:val="32"/>
        </w:rPr>
        <w:t>製造業是否回穩仍待觀察</w:t>
      </w:r>
      <w:r w:rsidRPr="00AB1F86">
        <w:rPr>
          <w:rFonts w:eastAsia="標楷體"/>
          <w:color w:val="000000" w:themeColor="text1"/>
          <w:sz w:val="28"/>
          <w:szCs w:val="32"/>
        </w:rPr>
        <w:t>：中國大陸</w:t>
      </w:r>
      <w:r w:rsidRPr="00AB1F86">
        <w:rPr>
          <w:rFonts w:eastAsia="標楷體"/>
          <w:color w:val="000000" w:themeColor="text1"/>
          <w:sz w:val="28"/>
          <w:szCs w:val="32"/>
        </w:rPr>
        <w:t>9</w:t>
      </w:r>
      <w:r w:rsidRPr="00AB1F86">
        <w:rPr>
          <w:rFonts w:eastAsia="標楷體"/>
          <w:color w:val="000000" w:themeColor="text1"/>
          <w:sz w:val="28"/>
          <w:szCs w:val="32"/>
        </w:rPr>
        <w:t>月官方</w:t>
      </w:r>
      <w:r w:rsidRPr="00AB1F86">
        <w:rPr>
          <w:rFonts w:eastAsia="標楷體"/>
          <w:color w:val="000000" w:themeColor="text1"/>
          <w:sz w:val="28"/>
          <w:szCs w:val="32"/>
        </w:rPr>
        <w:t>PMI</w:t>
      </w:r>
      <w:r w:rsidRPr="00AB1F86">
        <w:rPr>
          <w:rFonts w:eastAsia="標楷體"/>
          <w:color w:val="000000" w:themeColor="text1"/>
          <w:sz w:val="28"/>
          <w:szCs w:val="32"/>
        </w:rPr>
        <w:t>指數</w:t>
      </w:r>
      <w:r w:rsidRPr="00AB1F86">
        <w:rPr>
          <w:rFonts w:eastAsia="標楷體"/>
          <w:color w:val="000000" w:themeColor="text1"/>
          <w:sz w:val="28"/>
          <w:szCs w:val="32"/>
        </w:rPr>
        <w:t>49.8</w:t>
      </w:r>
      <w:r w:rsidRPr="00AB1F86">
        <w:rPr>
          <w:rFonts w:eastAsia="標楷體"/>
          <w:color w:val="000000" w:themeColor="text1"/>
          <w:sz w:val="28"/>
          <w:szCs w:val="32"/>
        </w:rPr>
        <w:t>較</w:t>
      </w:r>
      <w:r w:rsidRPr="00AB1F86">
        <w:rPr>
          <w:rFonts w:eastAsia="標楷體"/>
          <w:color w:val="000000" w:themeColor="text1"/>
          <w:sz w:val="28"/>
          <w:szCs w:val="32"/>
        </w:rPr>
        <w:t>8</w:t>
      </w:r>
      <w:r w:rsidRPr="00AB1F86">
        <w:rPr>
          <w:rFonts w:eastAsia="標楷體"/>
          <w:color w:val="000000" w:themeColor="text1"/>
          <w:sz w:val="28"/>
          <w:szCs w:val="32"/>
        </w:rPr>
        <w:t>月增加</w:t>
      </w:r>
      <w:r w:rsidRPr="00AB1F86">
        <w:rPr>
          <w:rFonts w:eastAsia="標楷體"/>
          <w:color w:val="000000" w:themeColor="text1"/>
          <w:sz w:val="28"/>
          <w:szCs w:val="32"/>
        </w:rPr>
        <w:t>0.3</w:t>
      </w:r>
      <w:r w:rsidRPr="00AB1F86">
        <w:rPr>
          <w:rFonts w:eastAsia="標楷體"/>
          <w:color w:val="000000" w:themeColor="text1"/>
          <w:sz w:val="28"/>
          <w:szCs w:val="32"/>
        </w:rPr>
        <w:t>個百分點，</w:t>
      </w:r>
      <w:proofErr w:type="gramStart"/>
      <w:r w:rsidR="001C4BA1">
        <w:rPr>
          <w:rFonts w:eastAsia="標楷體" w:hint="eastAsia"/>
          <w:color w:val="000000" w:themeColor="text1"/>
          <w:sz w:val="28"/>
          <w:szCs w:val="32"/>
        </w:rPr>
        <w:t>加上</w:t>
      </w:r>
      <w:r w:rsidRPr="00AB1F86">
        <w:rPr>
          <w:rFonts w:eastAsia="標楷體"/>
          <w:color w:val="000000" w:themeColor="text1"/>
          <w:sz w:val="28"/>
          <w:szCs w:val="32"/>
        </w:rPr>
        <w:t>財新中國</w:t>
      </w:r>
      <w:proofErr w:type="gramEnd"/>
      <w:r w:rsidRPr="00AB1F86">
        <w:rPr>
          <w:rFonts w:eastAsia="標楷體"/>
          <w:color w:val="000000" w:themeColor="text1"/>
          <w:sz w:val="28"/>
          <w:szCs w:val="32"/>
        </w:rPr>
        <w:t>9</w:t>
      </w:r>
      <w:r w:rsidRPr="00AB1F86">
        <w:rPr>
          <w:rFonts w:eastAsia="標楷體"/>
          <w:color w:val="000000" w:themeColor="text1"/>
          <w:sz w:val="28"/>
          <w:szCs w:val="32"/>
        </w:rPr>
        <w:t>月</w:t>
      </w:r>
      <w:r w:rsidRPr="00AB1F86">
        <w:rPr>
          <w:rFonts w:eastAsia="標楷體"/>
          <w:color w:val="000000" w:themeColor="text1"/>
          <w:sz w:val="28"/>
          <w:szCs w:val="32"/>
        </w:rPr>
        <w:t>PMI</w:t>
      </w:r>
      <w:r w:rsidRPr="00AB1F86">
        <w:rPr>
          <w:rFonts w:eastAsia="標楷體"/>
          <w:color w:val="000000" w:themeColor="text1"/>
          <w:sz w:val="28"/>
          <w:szCs w:val="32"/>
        </w:rPr>
        <w:t>指數達</w:t>
      </w:r>
      <w:r w:rsidRPr="00AB1F86">
        <w:rPr>
          <w:rFonts w:eastAsia="標楷體"/>
          <w:color w:val="000000" w:themeColor="text1"/>
          <w:sz w:val="28"/>
          <w:szCs w:val="32"/>
        </w:rPr>
        <w:t>51.4</w:t>
      </w:r>
      <w:r w:rsidRPr="00AB1F86">
        <w:rPr>
          <w:rFonts w:eastAsia="標楷體"/>
          <w:color w:val="000000" w:themeColor="text1"/>
          <w:sz w:val="28"/>
          <w:szCs w:val="32"/>
        </w:rPr>
        <w:t>，較</w:t>
      </w:r>
      <w:r w:rsidRPr="00AB1F86">
        <w:rPr>
          <w:rFonts w:eastAsia="標楷體"/>
          <w:color w:val="000000" w:themeColor="text1"/>
          <w:sz w:val="28"/>
          <w:szCs w:val="32"/>
        </w:rPr>
        <w:t>8</w:t>
      </w:r>
      <w:r w:rsidRPr="00AB1F86">
        <w:rPr>
          <w:rFonts w:eastAsia="標楷體"/>
          <w:color w:val="000000" w:themeColor="text1"/>
          <w:sz w:val="28"/>
          <w:szCs w:val="32"/>
        </w:rPr>
        <w:t>月大幅上升</w:t>
      </w:r>
      <w:r w:rsidRPr="00AB1F86">
        <w:rPr>
          <w:rFonts w:eastAsia="標楷體"/>
          <w:color w:val="000000" w:themeColor="text1"/>
          <w:sz w:val="28"/>
          <w:szCs w:val="32"/>
        </w:rPr>
        <w:t>1</w:t>
      </w:r>
      <w:r w:rsidRPr="00AB1F86">
        <w:rPr>
          <w:rFonts w:eastAsia="標楷體"/>
          <w:color w:val="000000" w:themeColor="text1"/>
          <w:sz w:val="28"/>
          <w:szCs w:val="32"/>
        </w:rPr>
        <w:t>個百分點，連續</w:t>
      </w:r>
      <w:r w:rsidRPr="00AB1F86">
        <w:rPr>
          <w:rFonts w:eastAsia="標楷體"/>
          <w:color w:val="000000" w:themeColor="text1"/>
          <w:sz w:val="28"/>
          <w:szCs w:val="32"/>
        </w:rPr>
        <w:t>3</w:t>
      </w:r>
      <w:r w:rsidRPr="00AB1F86">
        <w:rPr>
          <w:rFonts w:eastAsia="標楷體"/>
          <w:color w:val="000000" w:themeColor="text1"/>
          <w:sz w:val="28"/>
          <w:szCs w:val="32"/>
        </w:rPr>
        <w:t>個月回溫，並創下</w:t>
      </w:r>
      <w:r w:rsidRPr="00AB1F86">
        <w:rPr>
          <w:rFonts w:eastAsia="標楷體"/>
          <w:color w:val="000000" w:themeColor="text1"/>
          <w:sz w:val="28"/>
          <w:szCs w:val="32"/>
        </w:rPr>
        <w:t>2018</w:t>
      </w:r>
      <w:r w:rsidRPr="00AB1F86">
        <w:rPr>
          <w:rFonts w:eastAsia="標楷體"/>
          <w:color w:val="000000" w:themeColor="text1"/>
          <w:sz w:val="28"/>
          <w:szCs w:val="32"/>
        </w:rPr>
        <w:t>年</w:t>
      </w:r>
      <w:r w:rsidRPr="00AB1F86">
        <w:rPr>
          <w:rFonts w:eastAsia="標楷體"/>
          <w:color w:val="000000" w:themeColor="text1"/>
          <w:sz w:val="28"/>
          <w:szCs w:val="32"/>
        </w:rPr>
        <w:t>3</w:t>
      </w:r>
      <w:r w:rsidRPr="00AB1F86">
        <w:rPr>
          <w:rFonts w:eastAsia="標楷體"/>
          <w:color w:val="000000" w:themeColor="text1"/>
          <w:sz w:val="28"/>
          <w:szCs w:val="32"/>
        </w:rPr>
        <w:t>月以來最高，</w:t>
      </w:r>
      <w:r w:rsidR="001C4BA1">
        <w:rPr>
          <w:rFonts w:eastAsia="標楷體" w:hint="eastAsia"/>
          <w:color w:val="000000" w:themeColor="text1"/>
          <w:sz w:val="28"/>
          <w:szCs w:val="32"/>
        </w:rPr>
        <w:t>惟</w:t>
      </w:r>
      <w:r w:rsidR="001C4BA1" w:rsidRPr="00AB1F86">
        <w:rPr>
          <w:rFonts w:eastAsia="標楷體"/>
          <w:color w:val="000000" w:themeColor="text1"/>
          <w:sz w:val="28"/>
          <w:szCs w:val="32"/>
        </w:rPr>
        <w:t>官方</w:t>
      </w:r>
      <w:r w:rsidR="001C4BA1" w:rsidRPr="00AB1F86">
        <w:rPr>
          <w:rFonts w:eastAsia="標楷體"/>
          <w:color w:val="000000" w:themeColor="text1"/>
          <w:sz w:val="28"/>
          <w:szCs w:val="32"/>
        </w:rPr>
        <w:t>PMI</w:t>
      </w:r>
      <w:r w:rsidR="001C4BA1" w:rsidRPr="00AB1F86">
        <w:rPr>
          <w:rFonts w:eastAsia="標楷體"/>
          <w:color w:val="000000" w:themeColor="text1"/>
          <w:sz w:val="28"/>
          <w:szCs w:val="32"/>
        </w:rPr>
        <w:t>指數雖</w:t>
      </w:r>
      <w:r w:rsidR="001C4BA1">
        <w:rPr>
          <w:rFonts w:eastAsia="標楷體" w:hint="eastAsia"/>
          <w:color w:val="000000" w:themeColor="text1"/>
          <w:sz w:val="28"/>
          <w:szCs w:val="32"/>
        </w:rPr>
        <w:t>仍處</w:t>
      </w:r>
      <w:r w:rsidR="001C4BA1" w:rsidRPr="00AB1F86">
        <w:rPr>
          <w:rFonts w:eastAsia="標楷體"/>
          <w:color w:val="000000" w:themeColor="text1"/>
          <w:sz w:val="28"/>
          <w:szCs w:val="32"/>
        </w:rPr>
        <w:t>於</w:t>
      </w:r>
      <w:proofErr w:type="gramStart"/>
      <w:r w:rsidR="001C4BA1" w:rsidRPr="00AB1F86">
        <w:rPr>
          <w:rFonts w:eastAsia="標楷體"/>
          <w:color w:val="000000" w:themeColor="text1"/>
          <w:sz w:val="28"/>
          <w:szCs w:val="32"/>
        </w:rPr>
        <w:t>榮枯線以下</w:t>
      </w:r>
      <w:proofErr w:type="gramEnd"/>
      <w:r w:rsidR="001C4BA1" w:rsidRPr="00AB1F86">
        <w:rPr>
          <w:rFonts w:eastAsia="標楷體"/>
          <w:color w:val="000000" w:themeColor="text1"/>
          <w:sz w:val="28"/>
          <w:szCs w:val="32"/>
        </w:rPr>
        <w:t>，</w:t>
      </w:r>
      <w:r w:rsidR="001C4BA1">
        <w:rPr>
          <w:rFonts w:eastAsia="標楷體" w:hint="eastAsia"/>
          <w:color w:val="000000" w:themeColor="text1"/>
          <w:sz w:val="28"/>
          <w:szCs w:val="32"/>
        </w:rPr>
        <w:t>製造業是否回穩仍待觀察。</w:t>
      </w:r>
    </w:p>
    <w:p w:rsidR="00404289" w:rsidRPr="00AB1F86" w:rsidRDefault="00413A5E" w:rsidP="00404289">
      <w:pPr>
        <w:widowControl/>
        <w:tabs>
          <w:tab w:val="left" w:pos="567"/>
        </w:tabs>
        <w:autoSpaceDE w:val="0"/>
        <w:snapToGrid w:val="0"/>
        <w:spacing w:beforeLines="25" w:before="90" w:line="480" w:lineRule="exact"/>
        <w:jc w:val="center"/>
        <w:rPr>
          <w:rFonts w:eastAsia="標楷體"/>
          <w:color w:val="000000" w:themeColor="text1"/>
          <w:sz w:val="20"/>
          <w:szCs w:val="20"/>
        </w:rPr>
      </w:pPr>
      <w:r w:rsidRPr="00AB1F86">
        <w:rPr>
          <w:rFonts w:eastAsia="標楷體"/>
          <w:noProof/>
          <w:color w:val="000000" w:themeColor="text1"/>
          <w:sz w:val="20"/>
        </w:rPr>
        <w:lastRenderedPageBreak/>
        <mc:AlternateContent>
          <mc:Choice Requires="wps">
            <w:drawing>
              <wp:anchor distT="0" distB="0" distL="114300" distR="114300" simplePos="0" relativeHeight="251913216" behindDoc="0" locked="0" layoutInCell="1" allowOverlap="1" wp14:anchorId="0E4BD4DA" wp14:editId="0E317867">
                <wp:simplePos x="0" y="0"/>
                <wp:positionH relativeFrom="column">
                  <wp:posOffset>3998595</wp:posOffset>
                </wp:positionH>
                <wp:positionV relativeFrom="paragraph">
                  <wp:posOffset>1816735</wp:posOffset>
                </wp:positionV>
                <wp:extent cx="567690" cy="328930"/>
                <wp:effectExtent l="0" t="0" r="0" b="0"/>
                <wp:wrapNone/>
                <wp:docPr id="1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 cy="328930"/>
                        </a:xfrm>
                        <a:prstGeom prst="rect">
                          <a:avLst/>
                        </a:prstGeom>
                        <a:noFill/>
                        <a:ln w="9525">
                          <a:noFill/>
                          <a:miter lim="800000"/>
                          <a:headEnd/>
                          <a:tailEnd/>
                        </a:ln>
                      </wps:spPr>
                      <wps:txbx>
                        <w:txbxContent>
                          <w:p w:rsidR="00553637" w:rsidRPr="004B6CE7" w:rsidRDefault="00553637" w:rsidP="00404289">
                            <w:pPr>
                              <w:rPr>
                                <w:sz w:val="20"/>
                                <w:szCs w:val="20"/>
                              </w:rPr>
                            </w:pPr>
                            <w:r w:rsidRPr="004B6CE7">
                              <w:rPr>
                                <w:rFonts w:hint="eastAsia"/>
                                <w:sz w:val="20"/>
                                <w:szCs w:val="20"/>
                              </w:rPr>
                              <w:t>201</w:t>
                            </w:r>
                            <w:r>
                              <w:rPr>
                                <w:rFonts w:hint="eastAsia"/>
                                <w:sz w:val="20"/>
                                <w:szCs w:val="20"/>
                              </w:rPr>
                              <w:t>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left:0;text-align:left;margin-left:314.85pt;margin-top:143.05pt;width:44.7pt;height:25.9pt;z-index:251913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" filled="f" stroked="f">
                <v:textbox style="mso-fit-shape-to-text:t">
                  <w:txbxContent>
                    <w:p w:rsidR="00553637" w:rsidRPr="004B6CE7" w:rsidRDefault="00553637" w:rsidP="00404289">
                      <w:pPr>
                        <w:rPr>
                          <w:sz w:val="20"/>
                          <w:szCs w:val="20"/>
                        </w:rPr>
                      </w:pPr>
                      <w:r w:rsidRPr="004B6CE7">
                        <w:rPr>
                          <w:rFonts w:hint="eastAsia"/>
                          <w:sz w:val="20"/>
                          <w:szCs w:val="20"/>
                        </w:rPr>
                        <w:t>201</w:t>
                      </w:r>
                      <w:r>
                        <w:rPr>
                          <w:rFonts w:hint="eastAsia"/>
                          <w:sz w:val="20"/>
                          <w:szCs w:val="20"/>
                        </w:rPr>
                        <w:t>9</w:t>
                      </w:r>
                    </w:p>
                  </w:txbxContent>
                </v:textbox>
              </v:shape>
            </w:pict>
          </mc:Fallback>
        </mc:AlternateContent>
      </w:r>
      <w:r w:rsidRPr="00AB1F86">
        <w:rPr>
          <w:rFonts w:eastAsia="標楷體"/>
          <w:noProof/>
          <w:color w:val="000000" w:themeColor="text1"/>
          <w:sz w:val="28"/>
          <w:szCs w:val="32"/>
        </w:rPr>
        <mc:AlternateContent>
          <mc:Choice Requires="wps">
            <w:drawing>
              <wp:anchor distT="0" distB="0" distL="114300" distR="114300" simplePos="0" relativeHeight="251910144" behindDoc="0" locked="0" layoutInCell="1" allowOverlap="1" wp14:anchorId="1AE4CCA8" wp14:editId="568BF636">
                <wp:simplePos x="0" y="0"/>
                <wp:positionH relativeFrom="column">
                  <wp:posOffset>1201420</wp:posOffset>
                </wp:positionH>
                <wp:positionV relativeFrom="paragraph">
                  <wp:posOffset>1818005</wp:posOffset>
                </wp:positionV>
                <wp:extent cx="567690" cy="328930"/>
                <wp:effectExtent l="0" t="0" r="0" b="0"/>
                <wp:wrapNone/>
                <wp:docPr id="1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 cy="328930"/>
                        </a:xfrm>
                        <a:prstGeom prst="rect">
                          <a:avLst/>
                        </a:prstGeom>
                        <a:noFill/>
                        <a:ln w="9525">
                          <a:noFill/>
                          <a:miter lim="800000"/>
                          <a:headEnd/>
                          <a:tailEnd/>
                        </a:ln>
                      </wps:spPr>
                      <wps:txbx>
                        <w:txbxContent>
                          <w:p w:rsidR="00553637" w:rsidRPr="004B6CE7" w:rsidRDefault="00553637" w:rsidP="00404289">
                            <w:pPr>
                              <w:rPr>
                                <w:sz w:val="20"/>
                                <w:szCs w:val="20"/>
                              </w:rPr>
                            </w:pPr>
                            <w:r w:rsidRPr="004B6CE7">
                              <w:rPr>
                                <w:rFonts w:hint="eastAsia"/>
                                <w:sz w:val="20"/>
                                <w:szCs w:val="20"/>
                              </w:rPr>
                              <w:t>2018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left:0;text-align:left;margin-left:94.6pt;margin-top:143.15pt;width:44.7pt;height:25.9pt;z-index:251910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" filled="f" stroked="f">
                <v:textbox style="mso-fit-shape-to-text:t">
                  <w:txbxContent>
                    <w:p w:rsidR="00553637" w:rsidRPr="004B6CE7" w:rsidRDefault="00553637" w:rsidP="00404289">
                      <w:pPr>
                        <w:rPr>
                          <w:sz w:val="20"/>
                          <w:szCs w:val="20"/>
                        </w:rPr>
                      </w:pPr>
                      <w:r w:rsidRPr="004B6CE7">
                        <w:rPr>
                          <w:rFonts w:hint="eastAsia"/>
                          <w:sz w:val="20"/>
                          <w:szCs w:val="20"/>
                        </w:rPr>
                        <w:t>2018</w:t>
                      </w:r>
                    </w:p>
                  </w:txbxContent>
                </v:textbox>
              </v:shape>
            </w:pict>
          </mc:Fallback>
        </mc:AlternateContent>
      </w:r>
      <w:r w:rsidR="00404289" w:rsidRPr="00AB1F86">
        <w:rPr>
          <w:rFonts w:eastAsia="標楷體"/>
          <w:noProof/>
          <w:color w:val="000000" w:themeColor="text1"/>
          <w:sz w:val="28"/>
          <w:szCs w:val="32"/>
        </w:rPr>
        <w:drawing>
          <wp:anchor distT="0" distB="0" distL="114300" distR="114300" simplePos="0" relativeHeight="251908096" behindDoc="1" locked="0" layoutInCell="1" allowOverlap="1" wp14:anchorId="527163C3" wp14:editId="630D0A20">
            <wp:simplePos x="0" y="0"/>
            <wp:positionH relativeFrom="column">
              <wp:posOffset>70485</wp:posOffset>
            </wp:positionH>
            <wp:positionV relativeFrom="paragraph">
              <wp:posOffset>73660</wp:posOffset>
            </wp:positionV>
            <wp:extent cx="5511800" cy="1880235"/>
            <wp:effectExtent l="0" t="0" r="0" b="0"/>
            <wp:wrapTight wrapText="bothSides">
              <wp:wrapPolygon edited="0">
                <wp:start x="149" y="657"/>
                <wp:lineTo x="149" y="1751"/>
                <wp:lineTo x="1418" y="4596"/>
                <wp:lineTo x="224" y="5033"/>
                <wp:lineTo x="224" y="6784"/>
                <wp:lineTo x="2986" y="8097"/>
                <wp:lineTo x="149" y="8973"/>
                <wp:lineTo x="224" y="10286"/>
                <wp:lineTo x="7689" y="11599"/>
                <wp:lineTo x="149" y="12912"/>
                <wp:lineTo x="149" y="14225"/>
                <wp:lineTo x="9332" y="15100"/>
                <wp:lineTo x="149" y="16851"/>
                <wp:lineTo x="149" y="18164"/>
                <wp:lineTo x="1717" y="18602"/>
                <wp:lineTo x="1717" y="20134"/>
                <wp:lineTo x="20978" y="20134"/>
                <wp:lineTo x="21202" y="18602"/>
                <wp:lineTo x="10750" y="18602"/>
                <wp:lineTo x="10825" y="15100"/>
                <wp:lineTo x="21500" y="13131"/>
                <wp:lineTo x="21426" y="10505"/>
                <wp:lineTo x="20978" y="9191"/>
                <wp:lineTo x="20157" y="8097"/>
                <wp:lineTo x="21500" y="5033"/>
                <wp:lineTo x="21500" y="1532"/>
                <wp:lineTo x="10153" y="657"/>
                <wp:lineTo x="149" y="657"/>
              </wp:wrapPolygon>
            </wp:wrapTight>
            <wp:docPr id="5" name="圖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p>
    <w:p w:rsidR="00404289" w:rsidRPr="00AB1F86" w:rsidRDefault="00404289" w:rsidP="00404289">
      <w:pPr>
        <w:widowControl/>
        <w:spacing w:line="260" w:lineRule="atLeast"/>
        <w:ind w:leftChars="-118" w:left="-283"/>
        <w:rPr>
          <w:rFonts w:eastAsia="標楷體"/>
          <w:color w:val="000000" w:themeColor="text1"/>
          <w:sz w:val="20"/>
        </w:rPr>
      </w:pPr>
      <w:r w:rsidRPr="00AB1F86">
        <w:rPr>
          <w:rFonts w:eastAsia="標楷體"/>
          <w:color w:val="000000" w:themeColor="text1"/>
          <w:sz w:val="20"/>
        </w:rPr>
        <w:t>資料來源：中國大陸國家統計局、</w:t>
      </w:r>
      <w:proofErr w:type="gramStart"/>
      <w:r w:rsidRPr="00AB1F86">
        <w:rPr>
          <w:rFonts w:eastAsia="標楷體"/>
          <w:color w:val="000000" w:themeColor="text1"/>
          <w:sz w:val="20"/>
        </w:rPr>
        <w:t>財新中國</w:t>
      </w:r>
      <w:proofErr w:type="gramEnd"/>
      <w:r w:rsidRPr="00AB1F86">
        <w:rPr>
          <w:rFonts w:eastAsia="標楷體"/>
          <w:color w:val="000000" w:themeColor="text1"/>
          <w:sz w:val="20"/>
        </w:rPr>
        <w:t>製造業</w:t>
      </w:r>
      <w:r w:rsidRPr="00AB1F86">
        <w:rPr>
          <w:rFonts w:eastAsia="標楷體"/>
          <w:color w:val="000000" w:themeColor="text1"/>
          <w:sz w:val="20"/>
        </w:rPr>
        <w:t>PMI</w:t>
      </w:r>
      <w:r w:rsidRPr="00AB1F86">
        <w:rPr>
          <w:rFonts w:eastAsia="標楷體"/>
          <w:color w:val="000000" w:themeColor="text1"/>
          <w:sz w:val="20"/>
        </w:rPr>
        <w:t>報告。</w:t>
      </w:r>
    </w:p>
    <w:p w:rsidR="00404289" w:rsidRPr="00AB1F86" w:rsidRDefault="00404289" w:rsidP="00404289">
      <w:pPr>
        <w:widowControl/>
        <w:tabs>
          <w:tab w:val="left" w:pos="567"/>
        </w:tabs>
        <w:autoSpaceDE w:val="0"/>
        <w:snapToGrid w:val="0"/>
        <w:spacing w:beforeLines="25" w:before="90" w:line="480" w:lineRule="exact"/>
        <w:jc w:val="center"/>
        <w:rPr>
          <w:rFonts w:eastAsia="標楷體"/>
          <w:b/>
          <w:color w:val="000000" w:themeColor="text1"/>
          <w:sz w:val="28"/>
          <w:szCs w:val="32"/>
        </w:rPr>
      </w:pPr>
      <w:r w:rsidRPr="00AB1F86">
        <w:rPr>
          <w:rFonts w:eastAsia="標楷體"/>
          <w:b/>
          <w:color w:val="000000" w:themeColor="text1"/>
          <w:sz w:val="28"/>
          <w:szCs w:val="32"/>
        </w:rPr>
        <w:t>圖</w:t>
      </w:r>
      <w:r w:rsidRPr="00AB1F86">
        <w:rPr>
          <w:rFonts w:eastAsia="標楷體"/>
          <w:b/>
          <w:color w:val="000000" w:themeColor="text1"/>
          <w:sz w:val="28"/>
          <w:szCs w:val="32"/>
        </w:rPr>
        <w:t>1-</w:t>
      </w:r>
      <w:r w:rsidR="00ED2A02" w:rsidRPr="00AB1F86">
        <w:rPr>
          <w:rFonts w:eastAsia="標楷體"/>
          <w:b/>
          <w:color w:val="000000" w:themeColor="text1"/>
          <w:sz w:val="28"/>
          <w:szCs w:val="32"/>
        </w:rPr>
        <w:t xml:space="preserve">5 </w:t>
      </w:r>
      <w:r w:rsidRPr="00AB1F86">
        <w:rPr>
          <w:rFonts w:eastAsia="標楷體"/>
          <w:b/>
          <w:color w:val="000000" w:themeColor="text1"/>
          <w:sz w:val="28"/>
          <w:szCs w:val="32"/>
        </w:rPr>
        <w:t>中國大陸製造業</w:t>
      </w:r>
      <w:r w:rsidRPr="00AB1F86">
        <w:rPr>
          <w:rFonts w:eastAsia="標楷體"/>
          <w:b/>
          <w:color w:val="000000" w:themeColor="text1"/>
          <w:sz w:val="28"/>
          <w:szCs w:val="32"/>
        </w:rPr>
        <w:t>PMI</w:t>
      </w:r>
    </w:p>
    <w:p w:rsidR="00404289" w:rsidRPr="00AB1F86" w:rsidRDefault="00404289" w:rsidP="00404289">
      <w:pPr>
        <w:widowControl/>
        <w:numPr>
          <w:ilvl w:val="0"/>
          <w:numId w:val="4"/>
        </w:numPr>
        <w:tabs>
          <w:tab w:val="left" w:pos="567"/>
        </w:tabs>
        <w:autoSpaceDE w:val="0"/>
        <w:snapToGrid w:val="0"/>
        <w:spacing w:beforeLines="150" w:before="540" w:line="460" w:lineRule="exact"/>
        <w:ind w:left="331" w:hangingChars="118" w:hanging="331"/>
        <w:jc w:val="both"/>
        <w:rPr>
          <w:rFonts w:eastAsia="標楷體"/>
          <w:b/>
          <w:color w:val="000000" w:themeColor="text1"/>
          <w:sz w:val="28"/>
          <w:szCs w:val="32"/>
        </w:rPr>
      </w:pPr>
      <w:r w:rsidRPr="00AB1F86">
        <w:rPr>
          <w:rFonts w:eastAsia="標楷體"/>
          <w:b/>
          <w:color w:val="000000" w:themeColor="text1"/>
          <w:sz w:val="28"/>
          <w:szCs w:val="32"/>
        </w:rPr>
        <w:t>整體通膨上升</w:t>
      </w:r>
    </w:p>
    <w:p w:rsidR="00404289" w:rsidRPr="00AB1F86" w:rsidRDefault="00404289" w:rsidP="00404289">
      <w:pPr>
        <w:widowControl/>
        <w:autoSpaceDE w:val="0"/>
        <w:snapToGrid w:val="0"/>
        <w:spacing w:beforeLines="25" w:before="90" w:line="480" w:lineRule="exact"/>
        <w:ind w:left="560" w:hangingChars="200" w:hanging="560"/>
        <w:jc w:val="both"/>
        <w:rPr>
          <w:rFonts w:eastAsia="標楷體"/>
          <w:color w:val="000000" w:themeColor="text1"/>
          <w:sz w:val="28"/>
          <w:szCs w:val="32"/>
        </w:rPr>
      </w:pPr>
      <w:r w:rsidRPr="00AB1F86">
        <w:rPr>
          <w:rFonts w:eastAsia="標楷體"/>
          <w:color w:val="000000" w:themeColor="text1"/>
          <w:sz w:val="28"/>
          <w:szCs w:val="32"/>
        </w:rPr>
        <w:t xml:space="preserve">  </w:t>
      </w:r>
      <w:proofErr w:type="gramStart"/>
      <w:r w:rsidRPr="00AB1F86">
        <w:rPr>
          <w:rFonts w:eastAsia="標楷體"/>
          <w:color w:val="000000" w:themeColor="text1"/>
          <w:sz w:val="28"/>
          <w:szCs w:val="32"/>
        </w:rPr>
        <w:t>─</w:t>
      </w:r>
      <w:proofErr w:type="gramEnd"/>
      <w:r w:rsidRPr="00AB1F86">
        <w:rPr>
          <w:rFonts w:eastAsia="標楷體"/>
          <w:b/>
          <w:color w:val="000000" w:themeColor="text1"/>
          <w:sz w:val="28"/>
          <w:szCs w:val="32"/>
        </w:rPr>
        <w:t>消費者物價指數</w:t>
      </w:r>
      <w:r w:rsidRPr="00AB1F86">
        <w:rPr>
          <w:rFonts w:eastAsia="標楷體"/>
          <w:b/>
          <w:color w:val="000000" w:themeColor="text1"/>
          <w:sz w:val="28"/>
          <w:szCs w:val="32"/>
        </w:rPr>
        <w:t>(CPI)</w:t>
      </w:r>
      <w:r w:rsidRPr="00AB1F86">
        <w:rPr>
          <w:rFonts w:eastAsia="標楷體"/>
          <w:b/>
          <w:color w:val="000000" w:themeColor="text1"/>
          <w:sz w:val="28"/>
          <w:szCs w:val="32"/>
        </w:rPr>
        <w:t>走高</w:t>
      </w:r>
      <w:r w:rsidRPr="00AB1F86">
        <w:rPr>
          <w:rFonts w:eastAsia="標楷體"/>
          <w:color w:val="000000" w:themeColor="text1"/>
          <w:sz w:val="28"/>
          <w:szCs w:val="32"/>
        </w:rPr>
        <w:t>：受食品價格持續上漲影響，中國大陸第</w:t>
      </w:r>
      <w:r w:rsidRPr="00AB1F86">
        <w:rPr>
          <w:rFonts w:eastAsia="標楷體"/>
          <w:color w:val="000000" w:themeColor="text1"/>
          <w:sz w:val="28"/>
          <w:szCs w:val="32"/>
        </w:rPr>
        <w:t>3</w:t>
      </w:r>
      <w:r w:rsidRPr="00AB1F86">
        <w:rPr>
          <w:rFonts w:eastAsia="標楷體"/>
          <w:color w:val="000000" w:themeColor="text1"/>
          <w:sz w:val="28"/>
          <w:szCs w:val="32"/>
        </w:rPr>
        <w:t>季</w:t>
      </w:r>
      <w:r w:rsidRPr="00AB1F86">
        <w:rPr>
          <w:rFonts w:eastAsia="標楷體"/>
          <w:color w:val="000000" w:themeColor="text1"/>
          <w:sz w:val="28"/>
          <w:szCs w:val="32"/>
        </w:rPr>
        <w:t>CPI</w:t>
      </w:r>
      <w:r w:rsidRPr="00AB1F86">
        <w:rPr>
          <w:rFonts w:eastAsia="標楷體"/>
          <w:color w:val="000000" w:themeColor="text1"/>
          <w:sz w:val="28"/>
          <w:szCs w:val="32"/>
        </w:rPr>
        <w:t>達</w:t>
      </w:r>
      <w:r w:rsidRPr="00AB1F86">
        <w:rPr>
          <w:rFonts w:eastAsia="標楷體"/>
          <w:color w:val="000000" w:themeColor="text1"/>
          <w:sz w:val="28"/>
          <w:szCs w:val="32"/>
        </w:rPr>
        <w:t>2.9%</w:t>
      </w:r>
      <w:r w:rsidRPr="00AB1F86">
        <w:rPr>
          <w:rFonts w:eastAsia="標楷體"/>
          <w:color w:val="000000" w:themeColor="text1"/>
          <w:sz w:val="28"/>
          <w:szCs w:val="32"/>
        </w:rPr>
        <w:t>，相較前</w:t>
      </w:r>
      <w:r w:rsidRPr="00AB1F86">
        <w:rPr>
          <w:rFonts w:eastAsia="標楷體"/>
          <w:color w:val="000000" w:themeColor="text1"/>
          <w:sz w:val="28"/>
          <w:szCs w:val="32"/>
        </w:rPr>
        <w:t>2</w:t>
      </w:r>
      <w:r w:rsidRPr="00AB1F86">
        <w:rPr>
          <w:rFonts w:eastAsia="標楷體"/>
          <w:color w:val="000000" w:themeColor="text1"/>
          <w:sz w:val="28"/>
          <w:szCs w:val="32"/>
        </w:rPr>
        <w:t>季的</w:t>
      </w:r>
      <w:r w:rsidRPr="00AB1F86">
        <w:rPr>
          <w:rFonts w:eastAsia="標楷體"/>
          <w:color w:val="000000" w:themeColor="text1"/>
          <w:sz w:val="28"/>
          <w:szCs w:val="32"/>
        </w:rPr>
        <w:t>1.8%</w:t>
      </w:r>
      <w:r w:rsidRPr="00AB1F86">
        <w:rPr>
          <w:rFonts w:eastAsia="標楷體"/>
          <w:color w:val="000000" w:themeColor="text1"/>
          <w:sz w:val="28"/>
          <w:szCs w:val="32"/>
        </w:rPr>
        <w:t>、</w:t>
      </w:r>
      <w:r w:rsidRPr="00AB1F86">
        <w:rPr>
          <w:rFonts w:eastAsia="標楷體"/>
          <w:color w:val="000000" w:themeColor="text1"/>
          <w:sz w:val="28"/>
          <w:szCs w:val="32"/>
        </w:rPr>
        <w:t>2.6%</w:t>
      </w:r>
      <w:r w:rsidRPr="00AB1F86">
        <w:rPr>
          <w:rFonts w:eastAsia="標楷體"/>
          <w:color w:val="000000" w:themeColor="text1"/>
          <w:sz w:val="28"/>
          <w:szCs w:val="32"/>
        </w:rPr>
        <w:t>，物價上漲壓力持續擴大。其中，</w:t>
      </w:r>
      <w:r w:rsidRPr="00AB1F86">
        <w:rPr>
          <w:rFonts w:eastAsia="標楷體"/>
          <w:color w:val="000000" w:themeColor="text1"/>
          <w:sz w:val="28"/>
          <w:szCs w:val="32"/>
        </w:rPr>
        <w:t>9</w:t>
      </w:r>
      <w:r w:rsidRPr="00AB1F86">
        <w:rPr>
          <w:rFonts w:eastAsia="標楷體"/>
          <w:color w:val="000000" w:themeColor="text1"/>
          <w:sz w:val="28"/>
          <w:szCs w:val="32"/>
        </w:rPr>
        <w:t>月</w:t>
      </w:r>
      <w:r w:rsidRPr="00AB1F86">
        <w:rPr>
          <w:rFonts w:eastAsia="標楷體"/>
          <w:color w:val="000000" w:themeColor="text1"/>
          <w:sz w:val="28"/>
          <w:szCs w:val="32"/>
        </w:rPr>
        <w:t>CPI</w:t>
      </w:r>
      <w:r w:rsidRPr="00AB1F86">
        <w:rPr>
          <w:rFonts w:eastAsia="標楷體"/>
          <w:color w:val="000000" w:themeColor="text1"/>
          <w:sz w:val="28"/>
          <w:szCs w:val="32"/>
        </w:rPr>
        <w:t>漲幅達</w:t>
      </w:r>
      <w:r w:rsidRPr="00AB1F86">
        <w:rPr>
          <w:rFonts w:eastAsia="標楷體"/>
          <w:color w:val="000000" w:themeColor="text1"/>
          <w:sz w:val="28"/>
          <w:szCs w:val="32"/>
        </w:rPr>
        <w:t>3.0%</w:t>
      </w:r>
      <w:r w:rsidRPr="00AB1F86">
        <w:rPr>
          <w:rFonts w:eastAsia="標楷體"/>
          <w:color w:val="000000" w:themeColor="text1"/>
          <w:sz w:val="28"/>
          <w:szCs w:val="32"/>
        </w:rPr>
        <w:t>，為</w:t>
      </w:r>
      <w:r w:rsidRPr="00AB1F86">
        <w:rPr>
          <w:rFonts w:eastAsia="標楷體"/>
          <w:color w:val="000000" w:themeColor="text1"/>
          <w:sz w:val="28"/>
          <w:szCs w:val="32"/>
        </w:rPr>
        <w:t>2013</w:t>
      </w:r>
      <w:r w:rsidRPr="00AB1F86">
        <w:rPr>
          <w:rFonts w:eastAsia="標楷體"/>
          <w:color w:val="000000" w:themeColor="text1"/>
          <w:sz w:val="28"/>
          <w:szCs w:val="32"/>
        </w:rPr>
        <w:t>年</w:t>
      </w:r>
      <w:r w:rsidRPr="00AB1F86">
        <w:rPr>
          <w:rFonts w:eastAsia="標楷體"/>
          <w:color w:val="000000" w:themeColor="text1"/>
          <w:sz w:val="28"/>
          <w:szCs w:val="32"/>
        </w:rPr>
        <w:t>11</w:t>
      </w:r>
      <w:r w:rsidRPr="00AB1F86">
        <w:rPr>
          <w:rFonts w:eastAsia="標楷體"/>
          <w:color w:val="000000" w:themeColor="text1"/>
          <w:sz w:val="28"/>
          <w:szCs w:val="32"/>
        </w:rPr>
        <w:t>月以來新高，且已觸及到</w:t>
      </w:r>
      <w:r w:rsidRPr="00AB1F86">
        <w:rPr>
          <w:rFonts w:eastAsia="標楷體"/>
          <w:color w:val="000000" w:themeColor="text1"/>
          <w:sz w:val="28"/>
          <w:szCs w:val="32"/>
        </w:rPr>
        <w:t>2019</w:t>
      </w:r>
      <w:r w:rsidRPr="00AB1F86">
        <w:rPr>
          <w:rFonts w:eastAsia="標楷體"/>
          <w:color w:val="000000" w:themeColor="text1"/>
          <w:sz w:val="28"/>
          <w:szCs w:val="32"/>
        </w:rPr>
        <w:t>年中國大陸政府</w:t>
      </w:r>
      <w:r w:rsidRPr="00AB1F86">
        <w:rPr>
          <w:rFonts w:eastAsia="標楷體"/>
          <w:color w:val="000000" w:themeColor="text1"/>
          <w:sz w:val="28"/>
          <w:szCs w:val="32"/>
        </w:rPr>
        <w:t>3%</w:t>
      </w:r>
      <w:r w:rsidRPr="00AB1F86">
        <w:rPr>
          <w:rFonts w:eastAsia="標楷體"/>
          <w:color w:val="000000" w:themeColor="text1"/>
          <w:sz w:val="28"/>
          <w:szCs w:val="32"/>
        </w:rPr>
        <w:t>的目標。</w:t>
      </w:r>
      <w:proofErr w:type="gramStart"/>
      <w:r w:rsidRPr="00AB1F86">
        <w:rPr>
          <w:rFonts w:eastAsia="標楷體"/>
          <w:color w:val="000000" w:themeColor="text1"/>
          <w:sz w:val="28"/>
          <w:szCs w:val="32"/>
        </w:rPr>
        <w:t>另</w:t>
      </w:r>
      <w:proofErr w:type="gramEnd"/>
      <w:r w:rsidRPr="00AB1F86">
        <w:rPr>
          <w:rFonts w:eastAsia="標楷體"/>
          <w:color w:val="000000" w:themeColor="text1"/>
          <w:sz w:val="28"/>
          <w:szCs w:val="32"/>
        </w:rPr>
        <w:t>，受非洲豬瘟影響，</w:t>
      </w:r>
      <w:r w:rsidRPr="00AB1F86">
        <w:rPr>
          <w:rFonts w:eastAsia="標楷體"/>
          <w:color w:val="000000" w:themeColor="text1"/>
          <w:sz w:val="28"/>
          <w:szCs w:val="32"/>
        </w:rPr>
        <w:t>9</w:t>
      </w:r>
      <w:r w:rsidRPr="00AB1F86">
        <w:rPr>
          <w:rFonts w:eastAsia="標楷體"/>
          <w:color w:val="000000" w:themeColor="text1"/>
          <w:sz w:val="28"/>
          <w:szCs w:val="32"/>
        </w:rPr>
        <w:t>月豬肉價格年增</w:t>
      </w:r>
      <w:r w:rsidRPr="00AB1F86">
        <w:rPr>
          <w:rFonts w:eastAsia="標楷體"/>
          <w:color w:val="000000" w:themeColor="text1"/>
          <w:sz w:val="28"/>
          <w:szCs w:val="32"/>
        </w:rPr>
        <w:t>69.3%</w:t>
      </w:r>
      <w:r w:rsidRPr="00AB1F86">
        <w:rPr>
          <w:rFonts w:eastAsia="標楷體"/>
          <w:color w:val="000000" w:themeColor="text1"/>
          <w:sz w:val="28"/>
          <w:szCs w:val="32"/>
        </w:rPr>
        <w:t>，影響</w:t>
      </w:r>
      <w:r w:rsidRPr="00AB1F86">
        <w:rPr>
          <w:rFonts w:eastAsia="標楷體"/>
          <w:color w:val="000000" w:themeColor="text1"/>
          <w:sz w:val="28"/>
          <w:szCs w:val="32"/>
        </w:rPr>
        <w:t>CPI</w:t>
      </w:r>
      <w:r w:rsidRPr="00AB1F86">
        <w:rPr>
          <w:rFonts w:eastAsia="標楷體"/>
          <w:color w:val="000000" w:themeColor="text1"/>
          <w:sz w:val="28"/>
          <w:szCs w:val="32"/>
        </w:rPr>
        <w:t>上漲約</w:t>
      </w:r>
      <w:r w:rsidRPr="00AB1F86">
        <w:rPr>
          <w:rFonts w:eastAsia="標楷體"/>
          <w:color w:val="000000" w:themeColor="text1"/>
          <w:sz w:val="28"/>
          <w:szCs w:val="32"/>
        </w:rPr>
        <w:t>1.65</w:t>
      </w:r>
      <w:r w:rsidRPr="00AB1F86">
        <w:rPr>
          <w:rFonts w:eastAsia="標楷體"/>
          <w:color w:val="000000" w:themeColor="text1"/>
          <w:sz w:val="28"/>
          <w:szCs w:val="32"/>
        </w:rPr>
        <w:t>個百分點，是推升</w:t>
      </w:r>
      <w:r w:rsidRPr="00AB1F86">
        <w:rPr>
          <w:rFonts w:eastAsia="標楷體"/>
          <w:color w:val="000000" w:themeColor="text1"/>
          <w:sz w:val="28"/>
          <w:szCs w:val="32"/>
        </w:rPr>
        <w:t>CPI</w:t>
      </w:r>
      <w:r w:rsidRPr="00AB1F86">
        <w:rPr>
          <w:rFonts w:eastAsia="標楷體"/>
          <w:color w:val="000000" w:themeColor="text1"/>
          <w:sz w:val="28"/>
          <w:szCs w:val="32"/>
        </w:rPr>
        <w:t>上漲的主要因素。</w:t>
      </w:r>
    </w:p>
    <w:p w:rsidR="00404289" w:rsidRPr="00AB1F86" w:rsidRDefault="00404289" w:rsidP="00404289">
      <w:pPr>
        <w:widowControl/>
        <w:autoSpaceDE w:val="0"/>
        <w:snapToGrid w:val="0"/>
        <w:spacing w:beforeLines="25" w:before="90" w:line="480" w:lineRule="exact"/>
        <w:ind w:left="560" w:hangingChars="200" w:hanging="560"/>
        <w:jc w:val="both"/>
        <w:rPr>
          <w:rFonts w:eastAsia="標楷體"/>
          <w:color w:val="000000" w:themeColor="text1"/>
          <w:sz w:val="28"/>
          <w:szCs w:val="32"/>
        </w:rPr>
      </w:pPr>
      <w:r w:rsidRPr="00AB1F86">
        <w:rPr>
          <w:rFonts w:eastAsia="標楷體"/>
          <w:color w:val="000000" w:themeColor="text1"/>
          <w:sz w:val="28"/>
          <w:szCs w:val="32"/>
        </w:rPr>
        <w:t xml:space="preserve">  </w:t>
      </w:r>
      <w:proofErr w:type="gramStart"/>
      <w:r w:rsidRPr="00AB1F86">
        <w:rPr>
          <w:rFonts w:eastAsia="標楷體"/>
          <w:color w:val="000000" w:themeColor="text1"/>
          <w:sz w:val="28"/>
          <w:szCs w:val="32"/>
        </w:rPr>
        <w:t>─</w:t>
      </w:r>
      <w:proofErr w:type="gramEnd"/>
      <w:r w:rsidRPr="00AB1F86">
        <w:rPr>
          <w:rFonts w:eastAsia="標楷體"/>
          <w:b/>
          <w:color w:val="000000" w:themeColor="text1"/>
          <w:sz w:val="28"/>
          <w:szCs w:val="32"/>
        </w:rPr>
        <w:t>生產者價格指數（</w:t>
      </w:r>
      <w:r w:rsidRPr="00AB1F86">
        <w:rPr>
          <w:rFonts w:eastAsia="標楷體"/>
          <w:b/>
          <w:color w:val="000000" w:themeColor="text1"/>
          <w:sz w:val="28"/>
          <w:szCs w:val="32"/>
        </w:rPr>
        <w:t>PPI</w:t>
      </w:r>
      <w:r w:rsidRPr="00AB1F86">
        <w:rPr>
          <w:rFonts w:eastAsia="標楷體"/>
          <w:b/>
          <w:color w:val="000000" w:themeColor="text1"/>
          <w:sz w:val="28"/>
          <w:szCs w:val="32"/>
        </w:rPr>
        <w:t>）轉為衰退：</w:t>
      </w:r>
      <w:r w:rsidRPr="00AB1F86">
        <w:rPr>
          <w:rFonts w:eastAsia="標楷體"/>
          <w:color w:val="000000" w:themeColor="text1"/>
          <w:sz w:val="28"/>
          <w:szCs w:val="32"/>
        </w:rPr>
        <w:t>由於油氣開採價格下降，以及基礎設施和建築活動疲弱，加上全球大宗商品價格下跌，中國大陸</w:t>
      </w:r>
      <w:r w:rsidRPr="00AB1F86">
        <w:rPr>
          <w:rFonts w:eastAsia="標楷體"/>
          <w:color w:val="000000" w:themeColor="text1"/>
          <w:sz w:val="28"/>
          <w:szCs w:val="32"/>
        </w:rPr>
        <w:t>2019</w:t>
      </w:r>
      <w:r w:rsidRPr="00AB1F86">
        <w:rPr>
          <w:rFonts w:eastAsia="標楷體"/>
          <w:color w:val="000000" w:themeColor="text1"/>
          <w:sz w:val="28"/>
          <w:szCs w:val="32"/>
        </w:rPr>
        <w:t>年第</w:t>
      </w:r>
      <w:r w:rsidRPr="00AB1F86">
        <w:rPr>
          <w:rFonts w:eastAsia="標楷體"/>
          <w:color w:val="000000" w:themeColor="text1"/>
          <w:sz w:val="28"/>
          <w:szCs w:val="32"/>
        </w:rPr>
        <w:t>3</w:t>
      </w:r>
      <w:r w:rsidRPr="00AB1F86">
        <w:rPr>
          <w:rFonts w:eastAsia="標楷體"/>
          <w:color w:val="000000" w:themeColor="text1"/>
          <w:sz w:val="28"/>
          <w:szCs w:val="32"/>
        </w:rPr>
        <w:t>季</w:t>
      </w:r>
      <w:r w:rsidRPr="00AB1F86">
        <w:rPr>
          <w:rFonts w:eastAsia="標楷體"/>
          <w:color w:val="000000" w:themeColor="text1"/>
          <w:sz w:val="28"/>
          <w:szCs w:val="32"/>
        </w:rPr>
        <w:t>PPI</w:t>
      </w:r>
      <w:r w:rsidRPr="00AB1F86">
        <w:rPr>
          <w:rFonts w:eastAsia="標楷體"/>
          <w:color w:val="000000" w:themeColor="text1"/>
          <w:sz w:val="28"/>
          <w:szCs w:val="32"/>
        </w:rPr>
        <w:t>由第</w:t>
      </w:r>
      <w:r w:rsidRPr="00AB1F86">
        <w:rPr>
          <w:rFonts w:eastAsia="標楷體"/>
          <w:color w:val="000000" w:themeColor="text1"/>
          <w:sz w:val="28"/>
          <w:szCs w:val="32"/>
        </w:rPr>
        <w:t>2</w:t>
      </w:r>
      <w:r w:rsidRPr="00AB1F86">
        <w:rPr>
          <w:rFonts w:eastAsia="標楷體"/>
          <w:color w:val="000000" w:themeColor="text1"/>
          <w:sz w:val="28"/>
          <w:szCs w:val="32"/>
        </w:rPr>
        <w:t>季的上漲</w:t>
      </w:r>
      <w:r w:rsidRPr="00AB1F86">
        <w:rPr>
          <w:rFonts w:eastAsia="標楷體"/>
          <w:color w:val="000000" w:themeColor="text1"/>
          <w:sz w:val="28"/>
          <w:szCs w:val="32"/>
        </w:rPr>
        <w:t>0.5%</w:t>
      </w:r>
      <w:r w:rsidRPr="00AB1F86">
        <w:rPr>
          <w:rFonts w:eastAsia="標楷體"/>
          <w:color w:val="000000" w:themeColor="text1"/>
          <w:sz w:val="28"/>
          <w:szCs w:val="32"/>
        </w:rPr>
        <w:t>轉為下跌</w:t>
      </w:r>
      <w:r w:rsidRPr="00AB1F86">
        <w:rPr>
          <w:rFonts w:eastAsia="標楷體"/>
          <w:color w:val="000000" w:themeColor="text1"/>
          <w:sz w:val="28"/>
          <w:szCs w:val="32"/>
        </w:rPr>
        <w:t>0.8%</w:t>
      </w:r>
      <w:r w:rsidRPr="00AB1F86">
        <w:rPr>
          <w:rFonts w:eastAsia="標楷體"/>
          <w:color w:val="000000" w:themeColor="text1"/>
          <w:sz w:val="28"/>
          <w:szCs w:val="32"/>
        </w:rPr>
        <w:t>，累計</w:t>
      </w:r>
      <w:r w:rsidRPr="00AB1F86">
        <w:rPr>
          <w:rFonts w:eastAsia="標楷體"/>
          <w:color w:val="000000" w:themeColor="text1"/>
          <w:sz w:val="28"/>
          <w:szCs w:val="32"/>
        </w:rPr>
        <w:t>1</w:t>
      </w:r>
      <w:r w:rsidRPr="00AB1F86">
        <w:rPr>
          <w:rFonts w:eastAsia="標楷體"/>
          <w:color w:val="000000" w:themeColor="text1"/>
          <w:sz w:val="28"/>
          <w:szCs w:val="32"/>
        </w:rPr>
        <w:t>至</w:t>
      </w:r>
      <w:r w:rsidRPr="00AB1F86">
        <w:rPr>
          <w:rFonts w:eastAsia="標楷體"/>
          <w:color w:val="000000" w:themeColor="text1"/>
          <w:sz w:val="28"/>
          <w:szCs w:val="32"/>
        </w:rPr>
        <w:t>9</w:t>
      </w:r>
      <w:r w:rsidRPr="00AB1F86">
        <w:rPr>
          <w:rFonts w:eastAsia="標楷體"/>
          <w:color w:val="000000" w:themeColor="text1"/>
          <w:sz w:val="28"/>
          <w:szCs w:val="32"/>
        </w:rPr>
        <w:t>月</w:t>
      </w:r>
      <w:r w:rsidRPr="00AB1F86">
        <w:rPr>
          <w:rFonts w:eastAsia="標楷體"/>
          <w:color w:val="000000" w:themeColor="text1"/>
          <w:sz w:val="28"/>
          <w:szCs w:val="32"/>
        </w:rPr>
        <w:t>PPI</w:t>
      </w:r>
      <w:r w:rsidRPr="00AB1F86">
        <w:rPr>
          <w:rFonts w:eastAsia="標楷體"/>
          <w:color w:val="000000" w:themeColor="text1"/>
          <w:sz w:val="28"/>
          <w:szCs w:val="32"/>
        </w:rPr>
        <w:t>與上年同期持平。其中</w:t>
      </w:r>
      <w:r w:rsidRPr="00AB1F86">
        <w:rPr>
          <w:rFonts w:eastAsia="標楷體"/>
          <w:color w:val="000000" w:themeColor="text1"/>
          <w:sz w:val="28"/>
          <w:szCs w:val="32"/>
        </w:rPr>
        <w:t>9</w:t>
      </w:r>
      <w:r w:rsidRPr="00AB1F86">
        <w:rPr>
          <w:rFonts w:eastAsia="標楷體"/>
          <w:color w:val="000000" w:themeColor="text1"/>
          <w:sz w:val="28"/>
          <w:szCs w:val="32"/>
        </w:rPr>
        <w:t>月</w:t>
      </w:r>
      <w:r w:rsidRPr="00AB1F86">
        <w:rPr>
          <w:rFonts w:eastAsia="標楷體"/>
          <w:color w:val="000000" w:themeColor="text1"/>
          <w:sz w:val="28"/>
          <w:szCs w:val="32"/>
        </w:rPr>
        <w:t>PPI</w:t>
      </w:r>
      <w:r w:rsidRPr="00AB1F86">
        <w:rPr>
          <w:rFonts w:eastAsia="標楷體"/>
          <w:color w:val="000000" w:themeColor="text1"/>
          <w:sz w:val="28"/>
          <w:szCs w:val="32"/>
        </w:rPr>
        <w:t>下跌</w:t>
      </w:r>
      <w:r w:rsidRPr="00AB1F86">
        <w:rPr>
          <w:rFonts w:eastAsia="標楷體"/>
          <w:color w:val="000000" w:themeColor="text1"/>
          <w:sz w:val="28"/>
          <w:szCs w:val="32"/>
        </w:rPr>
        <w:t>1.2%</w:t>
      </w:r>
      <w:r w:rsidRPr="00AB1F86">
        <w:rPr>
          <w:rFonts w:eastAsia="標楷體"/>
          <w:color w:val="000000" w:themeColor="text1"/>
          <w:sz w:val="28"/>
          <w:szCs w:val="32"/>
        </w:rPr>
        <w:t>，為</w:t>
      </w:r>
      <w:r w:rsidRPr="00AB1F86">
        <w:rPr>
          <w:rFonts w:eastAsia="標楷體"/>
          <w:color w:val="000000" w:themeColor="text1"/>
          <w:sz w:val="28"/>
          <w:szCs w:val="32"/>
        </w:rPr>
        <w:t>2016</w:t>
      </w:r>
      <w:r w:rsidRPr="00AB1F86">
        <w:rPr>
          <w:rFonts w:eastAsia="標楷體"/>
          <w:color w:val="000000" w:themeColor="text1"/>
          <w:sz w:val="28"/>
          <w:szCs w:val="32"/>
        </w:rPr>
        <w:t>年</w:t>
      </w:r>
      <w:r w:rsidRPr="00AB1F86">
        <w:rPr>
          <w:rFonts w:eastAsia="標楷體"/>
          <w:color w:val="000000" w:themeColor="text1"/>
          <w:sz w:val="28"/>
          <w:szCs w:val="32"/>
        </w:rPr>
        <w:t>7</w:t>
      </w:r>
      <w:r w:rsidRPr="00AB1F86">
        <w:rPr>
          <w:rFonts w:eastAsia="標楷體"/>
          <w:color w:val="000000" w:themeColor="text1"/>
          <w:sz w:val="28"/>
          <w:szCs w:val="32"/>
        </w:rPr>
        <w:t>月以來最低，且連續</w:t>
      </w:r>
      <w:r w:rsidRPr="00AB1F86">
        <w:rPr>
          <w:rFonts w:eastAsia="標楷體"/>
          <w:color w:val="000000" w:themeColor="text1"/>
          <w:sz w:val="28"/>
          <w:szCs w:val="32"/>
        </w:rPr>
        <w:t>3</w:t>
      </w:r>
      <w:r w:rsidRPr="00AB1F86">
        <w:rPr>
          <w:rFonts w:eastAsia="標楷體"/>
          <w:color w:val="000000" w:themeColor="text1"/>
          <w:sz w:val="28"/>
          <w:szCs w:val="32"/>
        </w:rPr>
        <w:t>個月處於負成長，顯示中國大陸內需疲弱，後續是否持續走低仍待觀察。</w:t>
      </w:r>
    </w:p>
    <w:bookmarkEnd w:id="8"/>
    <w:p w:rsidR="00404289" w:rsidRPr="00AB1F86" w:rsidRDefault="00404289" w:rsidP="00404289">
      <w:pPr>
        <w:widowControl/>
        <w:numPr>
          <w:ilvl w:val="0"/>
          <w:numId w:val="4"/>
        </w:numPr>
        <w:tabs>
          <w:tab w:val="left" w:pos="567"/>
        </w:tabs>
        <w:autoSpaceDE w:val="0"/>
        <w:snapToGrid w:val="0"/>
        <w:spacing w:beforeLines="50" w:before="180" w:line="460" w:lineRule="exact"/>
        <w:ind w:left="319" w:hangingChars="118" w:hanging="319"/>
        <w:jc w:val="both"/>
        <w:rPr>
          <w:rFonts w:eastAsia="標楷體"/>
          <w:b/>
          <w:color w:val="000000" w:themeColor="text1"/>
          <w:sz w:val="28"/>
          <w:szCs w:val="32"/>
        </w:rPr>
      </w:pPr>
      <w:r w:rsidRPr="00AB1F86">
        <w:rPr>
          <w:rFonts w:eastAsia="標楷體"/>
          <w:b/>
          <w:color w:val="383838"/>
          <w:sz w:val="27"/>
          <w:szCs w:val="27"/>
          <w:shd w:val="clear" w:color="auto" w:fill="FFFFFF"/>
        </w:rPr>
        <w:t>失業攀升壓力加劇</w:t>
      </w:r>
    </w:p>
    <w:p w:rsidR="00404289" w:rsidRPr="00AB1F86" w:rsidRDefault="00404289" w:rsidP="00404289">
      <w:pPr>
        <w:widowControl/>
        <w:autoSpaceDE w:val="0"/>
        <w:snapToGrid w:val="0"/>
        <w:spacing w:beforeLines="25" w:before="90" w:line="480" w:lineRule="exact"/>
        <w:ind w:leftChars="236" w:left="566" w:firstLineChars="200" w:firstLine="560"/>
        <w:jc w:val="both"/>
        <w:rPr>
          <w:rFonts w:eastAsia="標楷體"/>
          <w:color w:val="000000" w:themeColor="text1"/>
          <w:sz w:val="28"/>
          <w:szCs w:val="32"/>
        </w:rPr>
      </w:pPr>
      <w:r w:rsidRPr="00AB1F86">
        <w:rPr>
          <w:rFonts w:eastAsia="標楷體"/>
          <w:color w:val="000000" w:themeColor="text1"/>
          <w:sz w:val="28"/>
          <w:szCs w:val="32"/>
        </w:rPr>
        <w:t>受外部需求</w:t>
      </w:r>
      <w:proofErr w:type="gramStart"/>
      <w:r w:rsidRPr="00AB1F86">
        <w:rPr>
          <w:rFonts w:eastAsia="標楷體"/>
          <w:color w:val="000000" w:themeColor="text1"/>
          <w:sz w:val="28"/>
          <w:szCs w:val="32"/>
        </w:rPr>
        <w:t>疲弱及內部</w:t>
      </w:r>
      <w:proofErr w:type="gramEnd"/>
      <w:r w:rsidRPr="00AB1F86">
        <w:rPr>
          <w:rFonts w:eastAsia="標楷體"/>
          <w:color w:val="000000" w:themeColor="text1"/>
          <w:sz w:val="28"/>
          <w:szCs w:val="32"/>
        </w:rPr>
        <w:t>投資、消費趨緩，以及部分外資轉移生產線等因素影響，第</w:t>
      </w:r>
      <w:r w:rsidRPr="00AB1F86">
        <w:rPr>
          <w:rFonts w:eastAsia="標楷體"/>
          <w:color w:val="000000" w:themeColor="text1"/>
          <w:sz w:val="28"/>
          <w:szCs w:val="32"/>
        </w:rPr>
        <w:t>3</w:t>
      </w:r>
      <w:r w:rsidRPr="00AB1F86">
        <w:rPr>
          <w:rFonts w:eastAsia="標楷體"/>
          <w:color w:val="000000" w:themeColor="text1"/>
          <w:sz w:val="28"/>
          <w:szCs w:val="32"/>
        </w:rPr>
        <w:t>季調查失業率升高至</w:t>
      </w:r>
      <w:r w:rsidRPr="00AB1F86">
        <w:rPr>
          <w:rFonts w:eastAsia="標楷體"/>
          <w:color w:val="000000" w:themeColor="text1"/>
          <w:sz w:val="28"/>
          <w:szCs w:val="32"/>
        </w:rPr>
        <w:t>5.2%</w:t>
      </w:r>
      <w:r w:rsidRPr="00AB1F86">
        <w:rPr>
          <w:rFonts w:eastAsia="標楷體"/>
          <w:color w:val="000000" w:themeColor="text1"/>
          <w:sz w:val="28"/>
          <w:szCs w:val="32"/>
        </w:rPr>
        <w:t>，較第</w:t>
      </w:r>
      <w:r w:rsidRPr="00AB1F86">
        <w:rPr>
          <w:rFonts w:eastAsia="標楷體"/>
          <w:color w:val="000000" w:themeColor="text1"/>
          <w:sz w:val="28"/>
          <w:szCs w:val="32"/>
        </w:rPr>
        <w:t>2</w:t>
      </w:r>
      <w:r w:rsidRPr="00AB1F86">
        <w:rPr>
          <w:rFonts w:eastAsia="標楷體"/>
          <w:color w:val="000000" w:themeColor="text1"/>
          <w:sz w:val="28"/>
          <w:szCs w:val="32"/>
        </w:rPr>
        <w:t>季增加</w:t>
      </w:r>
      <w:r w:rsidRPr="00AB1F86">
        <w:rPr>
          <w:rFonts w:eastAsia="標楷體"/>
          <w:color w:val="000000" w:themeColor="text1"/>
          <w:sz w:val="28"/>
          <w:szCs w:val="32"/>
        </w:rPr>
        <w:t>0.2</w:t>
      </w:r>
      <w:r w:rsidRPr="00AB1F86">
        <w:rPr>
          <w:rFonts w:eastAsia="標楷體"/>
          <w:color w:val="000000" w:themeColor="text1"/>
          <w:sz w:val="28"/>
          <w:szCs w:val="32"/>
        </w:rPr>
        <w:t>個百分點，再度回至歷史高點。為穩定就業，大陸國務院於</w:t>
      </w:r>
      <w:r w:rsidRPr="00AB1F86">
        <w:rPr>
          <w:rFonts w:eastAsia="標楷體"/>
          <w:color w:val="000000" w:themeColor="text1"/>
          <w:sz w:val="28"/>
          <w:szCs w:val="32"/>
        </w:rPr>
        <w:t>5</w:t>
      </w:r>
      <w:r w:rsidRPr="00AB1F86">
        <w:rPr>
          <w:rFonts w:eastAsia="標楷體"/>
          <w:color w:val="000000" w:themeColor="text1"/>
          <w:sz w:val="28"/>
          <w:szCs w:val="32"/>
        </w:rPr>
        <w:t>月成立「國務院就業工作領導小組」，加強對就業工作的</w:t>
      </w:r>
      <w:r w:rsidRPr="00AB1F86">
        <w:rPr>
          <w:rFonts w:eastAsia="標楷體"/>
          <w:color w:val="000000" w:themeColor="text1"/>
          <w:sz w:val="28"/>
          <w:szCs w:val="32"/>
        </w:rPr>
        <w:lastRenderedPageBreak/>
        <w:t>組織領導和統籌協調，實施就業優先政策，並強調要守住不發生「大規模失業」的底線。雖然近期美中雙方似已接近完成第一階段協議，然而後續談判仍充滿高度不確定性，仍將持續影響廠商及投資人信心，中國大陸就業前景仍充滿變數。</w:t>
      </w:r>
    </w:p>
    <w:p w:rsidR="00BC4180" w:rsidRPr="00AB1F86" w:rsidRDefault="00BC4180" w:rsidP="00404289">
      <w:pPr>
        <w:rPr>
          <w:rFonts w:eastAsia="標楷體"/>
          <w:color w:val="000000" w:themeColor="text1"/>
          <w:kern w:val="0"/>
          <w:sz w:val="20"/>
          <w:szCs w:val="20"/>
        </w:rPr>
        <w:sectPr w:rsidR="00BC4180" w:rsidRPr="00AB1F86">
          <w:pgSz w:w="11906" w:h="16838"/>
          <w:pgMar w:top="1440" w:right="1800" w:bottom="1440" w:left="1800" w:header="851" w:footer="992" w:gutter="0"/>
          <w:cols w:space="425"/>
          <w:docGrid w:type="lines" w:linePitch="360"/>
        </w:sectPr>
      </w:pPr>
    </w:p>
    <w:p w:rsidR="00BC4180" w:rsidRPr="00AB1F86" w:rsidRDefault="00BC4180" w:rsidP="00404289">
      <w:pPr>
        <w:rPr>
          <w:rFonts w:eastAsia="標楷體"/>
          <w:color w:val="000000" w:themeColor="text1"/>
          <w:kern w:val="0"/>
          <w:sz w:val="20"/>
          <w:szCs w:val="20"/>
        </w:rPr>
      </w:pPr>
    </w:p>
    <w:p w:rsidR="00BC4180" w:rsidRPr="00AB1F86" w:rsidRDefault="00BC4180" w:rsidP="00BC4180">
      <w:pPr>
        <w:pStyle w:val="20"/>
        <w:tabs>
          <w:tab w:val="left" w:pos="7105"/>
        </w:tabs>
        <w:spacing w:beforeLines="50" w:before="180" w:line="480" w:lineRule="exact"/>
        <w:rPr>
          <w:rFonts w:ascii="Times New Roman" w:eastAsia="標楷體" w:hAnsi="Times New Roman"/>
          <w:color w:val="000000" w:themeColor="text1"/>
          <w:sz w:val="28"/>
          <w:szCs w:val="32"/>
        </w:rPr>
      </w:pPr>
      <w:bookmarkStart w:id="18" w:name="_Toc23954478"/>
      <w:r w:rsidRPr="00AB1F86">
        <w:rPr>
          <w:rFonts w:ascii="Times New Roman" w:eastAsia="標楷體" w:hAnsi="Times New Roman"/>
          <w:color w:val="000000" w:themeColor="text1"/>
          <w:sz w:val="28"/>
          <w:szCs w:val="32"/>
        </w:rPr>
        <w:t>二、金融情勢</w:t>
      </w:r>
      <w:bookmarkEnd w:id="18"/>
    </w:p>
    <w:p w:rsidR="00BC4180" w:rsidRPr="00AB1F86" w:rsidRDefault="00BC4180" w:rsidP="00BC4180">
      <w:pPr>
        <w:widowControl/>
        <w:numPr>
          <w:ilvl w:val="0"/>
          <w:numId w:val="28"/>
        </w:numPr>
        <w:tabs>
          <w:tab w:val="left" w:pos="567"/>
        </w:tabs>
        <w:autoSpaceDE w:val="0"/>
        <w:snapToGrid w:val="0"/>
        <w:spacing w:beforeLines="25" w:before="90" w:line="480" w:lineRule="exact"/>
        <w:jc w:val="both"/>
        <w:rPr>
          <w:rFonts w:eastAsia="標楷體"/>
          <w:b/>
          <w:color w:val="000000" w:themeColor="text1"/>
          <w:sz w:val="28"/>
          <w:szCs w:val="32"/>
        </w:rPr>
      </w:pPr>
      <w:r w:rsidRPr="00AB1F86">
        <w:rPr>
          <w:rFonts w:eastAsia="標楷體"/>
          <w:b/>
          <w:color w:val="000000" w:themeColor="text1"/>
          <w:sz w:val="28"/>
          <w:szCs w:val="32"/>
        </w:rPr>
        <w:t>社會融資規模回溫</w:t>
      </w:r>
    </w:p>
    <w:p w:rsidR="00BC4180" w:rsidRPr="00AB1F86" w:rsidRDefault="00B66434" w:rsidP="00BC4180">
      <w:pPr>
        <w:widowControl/>
        <w:autoSpaceDE w:val="0"/>
        <w:snapToGrid w:val="0"/>
        <w:spacing w:beforeLines="25" w:before="90" w:line="500" w:lineRule="exact"/>
        <w:ind w:leftChars="118" w:left="283" w:firstLineChars="200" w:firstLine="560"/>
        <w:jc w:val="both"/>
        <w:rPr>
          <w:rFonts w:eastAsia="標楷體"/>
          <w:sz w:val="28"/>
          <w:szCs w:val="32"/>
        </w:rPr>
      </w:pPr>
      <w:r w:rsidRPr="00AB1F86">
        <w:rPr>
          <w:rFonts w:eastAsia="標楷體"/>
          <w:sz w:val="28"/>
          <w:szCs w:val="32"/>
        </w:rPr>
        <w:t>受惠於政策重心轉向維持成長和穩定成長，中國大陸</w:t>
      </w:r>
      <w:r w:rsidRPr="00AB1F86">
        <w:rPr>
          <w:rFonts w:eastAsia="標楷體"/>
          <w:sz w:val="28"/>
          <w:szCs w:val="32"/>
        </w:rPr>
        <w:t>2019</w:t>
      </w:r>
      <w:r w:rsidRPr="00AB1F86">
        <w:rPr>
          <w:rFonts w:eastAsia="標楷體"/>
          <w:sz w:val="28"/>
          <w:szCs w:val="32"/>
        </w:rPr>
        <w:t>年</w:t>
      </w:r>
      <w:r w:rsidR="00EA55C1">
        <w:rPr>
          <w:rFonts w:eastAsia="標楷體" w:hint="eastAsia"/>
          <w:sz w:val="28"/>
          <w:szCs w:val="32"/>
        </w:rPr>
        <w:t>9</w:t>
      </w:r>
      <w:r w:rsidR="00EA55C1">
        <w:rPr>
          <w:rFonts w:eastAsia="標楷體" w:hint="eastAsia"/>
          <w:sz w:val="28"/>
          <w:szCs w:val="32"/>
        </w:rPr>
        <w:t>月底</w:t>
      </w:r>
      <w:r w:rsidRPr="00AB1F86">
        <w:rPr>
          <w:rFonts w:eastAsia="標楷體"/>
          <w:sz w:val="28"/>
          <w:szCs w:val="32"/>
        </w:rPr>
        <w:t>社會融資</w:t>
      </w:r>
      <w:r w:rsidR="00446B37">
        <w:rPr>
          <w:rFonts w:eastAsia="標楷體" w:hint="eastAsia"/>
          <w:sz w:val="28"/>
          <w:szCs w:val="32"/>
        </w:rPr>
        <w:t>較</w:t>
      </w:r>
      <w:r w:rsidR="00EA55C1">
        <w:rPr>
          <w:rFonts w:eastAsia="標楷體" w:hint="eastAsia"/>
          <w:sz w:val="28"/>
          <w:szCs w:val="32"/>
        </w:rPr>
        <w:t>6</w:t>
      </w:r>
      <w:r w:rsidR="00EA55C1">
        <w:rPr>
          <w:rFonts w:eastAsia="標楷體" w:hint="eastAsia"/>
          <w:sz w:val="28"/>
          <w:szCs w:val="32"/>
        </w:rPr>
        <w:t>月底</w:t>
      </w:r>
      <w:r w:rsidR="00446B37">
        <w:rPr>
          <w:rFonts w:eastAsia="標楷體" w:hint="eastAsia"/>
          <w:sz w:val="28"/>
          <w:szCs w:val="32"/>
        </w:rPr>
        <w:t>增加</w:t>
      </w:r>
      <w:r w:rsidRPr="00AB1F86">
        <w:rPr>
          <w:rFonts w:eastAsia="標楷體"/>
          <w:sz w:val="28"/>
          <w:szCs w:val="32"/>
        </w:rPr>
        <w:t>5.</w:t>
      </w:r>
      <w:r>
        <w:rPr>
          <w:rFonts w:eastAsia="標楷體" w:hint="eastAsia"/>
          <w:sz w:val="28"/>
          <w:szCs w:val="32"/>
        </w:rPr>
        <w:t>0</w:t>
      </w:r>
      <w:r w:rsidRPr="00AB1F86">
        <w:rPr>
          <w:rFonts w:eastAsia="標楷體"/>
          <w:sz w:val="28"/>
          <w:szCs w:val="32"/>
        </w:rPr>
        <w:t>兆元人民幣</w:t>
      </w:r>
      <w:r w:rsidRPr="00AB1F86">
        <w:rPr>
          <w:rFonts w:eastAsia="標楷體"/>
          <w:sz w:val="28"/>
          <w:szCs w:val="32"/>
        </w:rPr>
        <w:t>(</w:t>
      </w:r>
      <w:r w:rsidRPr="00AB1F86">
        <w:rPr>
          <w:rFonts w:eastAsia="標楷體"/>
          <w:sz w:val="28"/>
          <w:szCs w:val="32"/>
        </w:rPr>
        <w:t>以下同</w:t>
      </w:r>
      <w:r w:rsidRPr="00AB1F86">
        <w:rPr>
          <w:rFonts w:eastAsia="標楷體"/>
          <w:sz w:val="28"/>
          <w:szCs w:val="32"/>
        </w:rPr>
        <w:t>) (</w:t>
      </w:r>
      <w:r>
        <w:rPr>
          <w:rFonts w:eastAsia="標楷體" w:hint="eastAsia"/>
          <w:sz w:val="28"/>
          <w:szCs w:val="32"/>
        </w:rPr>
        <w:t>表</w:t>
      </w:r>
      <w:r w:rsidRPr="00AB1F86">
        <w:rPr>
          <w:rFonts w:eastAsia="標楷體"/>
          <w:sz w:val="28"/>
          <w:szCs w:val="32"/>
        </w:rPr>
        <w:t>1-</w:t>
      </w:r>
      <w:r>
        <w:rPr>
          <w:rFonts w:eastAsia="標楷體" w:hint="eastAsia"/>
          <w:sz w:val="28"/>
          <w:szCs w:val="32"/>
        </w:rPr>
        <w:t>2</w:t>
      </w:r>
      <w:r w:rsidRPr="00AB1F86">
        <w:rPr>
          <w:rFonts w:eastAsia="標楷體"/>
          <w:sz w:val="28"/>
          <w:szCs w:val="32"/>
        </w:rPr>
        <w:t>)</w:t>
      </w:r>
      <w:r>
        <w:rPr>
          <w:rFonts w:eastAsia="標楷體"/>
          <w:sz w:val="28"/>
          <w:szCs w:val="32"/>
        </w:rPr>
        <w:t>，</w:t>
      </w:r>
      <w:r w:rsidR="00446B37">
        <w:rPr>
          <w:rFonts w:eastAsia="標楷體" w:hint="eastAsia"/>
          <w:sz w:val="28"/>
          <w:szCs w:val="32"/>
        </w:rPr>
        <w:t>增幅為</w:t>
      </w:r>
      <w:r w:rsidR="00446B37">
        <w:rPr>
          <w:rFonts w:eastAsia="標楷體" w:hint="eastAsia"/>
          <w:sz w:val="28"/>
          <w:szCs w:val="32"/>
        </w:rPr>
        <w:t>2.3%</w:t>
      </w:r>
      <w:r w:rsidR="00446B37">
        <w:rPr>
          <w:rFonts w:eastAsia="標楷體" w:hint="eastAsia"/>
          <w:sz w:val="28"/>
          <w:szCs w:val="32"/>
        </w:rPr>
        <w:t>。</w:t>
      </w:r>
      <w:r w:rsidRPr="00AB1F86">
        <w:rPr>
          <w:rFonts w:eastAsia="標楷體"/>
          <w:sz w:val="28"/>
          <w:szCs w:val="32"/>
        </w:rPr>
        <w:t>說明如下：</w:t>
      </w:r>
    </w:p>
    <w:p w:rsidR="00B66434" w:rsidRPr="00AB1F86" w:rsidRDefault="00BC4180" w:rsidP="00B66434">
      <w:pPr>
        <w:widowControl/>
        <w:autoSpaceDE w:val="0"/>
        <w:snapToGrid w:val="0"/>
        <w:spacing w:beforeLines="25" w:before="90" w:line="500" w:lineRule="exact"/>
        <w:ind w:leftChars="59" w:left="560" w:hangingChars="149" w:hanging="418"/>
        <w:jc w:val="both"/>
        <w:rPr>
          <w:rFonts w:eastAsia="標楷體"/>
          <w:sz w:val="28"/>
          <w:szCs w:val="32"/>
        </w:rPr>
      </w:pPr>
      <w:r w:rsidRPr="00AB1F86">
        <w:rPr>
          <w:rFonts w:eastAsia="標楷體"/>
          <w:b/>
          <w:sz w:val="28"/>
          <w:szCs w:val="32"/>
        </w:rPr>
        <w:t xml:space="preserve"> </w:t>
      </w:r>
      <w:r w:rsidRPr="00AB1F86">
        <w:rPr>
          <w:rFonts w:eastAsia="標楷體"/>
          <w:b/>
          <w:sz w:val="28"/>
          <w:szCs w:val="32"/>
        </w:rPr>
        <w:t>－銀行貸款金額成長：</w:t>
      </w:r>
      <w:r w:rsidR="00B66434" w:rsidRPr="00AB1F86">
        <w:rPr>
          <w:rFonts w:eastAsia="標楷體"/>
          <w:sz w:val="28"/>
          <w:szCs w:val="32"/>
        </w:rPr>
        <w:t>受惠於政策人民銀行持續推動銀行業承</w:t>
      </w:r>
      <w:proofErr w:type="gramStart"/>
      <w:r w:rsidR="00B66434" w:rsidRPr="00AB1F86">
        <w:rPr>
          <w:rFonts w:eastAsia="標楷體"/>
          <w:sz w:val="28"/>
          <w:szCs w:val="32"/>
        </w:rPr>
        <w:t>做小微企業</w:t>
      </w:r>
      <w:proofErr w:type="gramEnd"/>
      <w:r w:rsidR="00B66434" w:rsidRPr="00AB1F86">
        <w:rPr>
          <w:rFonts w:eastAsia="標楷體"/>
          <w:sz w:val="28"/>
          <w:szCs w:val="32"/>
        </w:rPr>
        <w:t>融資及定向降</w:t>
      </w:r>
      <w:proofErr w:type="gramStart"/>
      <w:r w:rsidR="00B66434" w:rsidRPr="00AB1F86">
        <w:rPr>
          <w:rFonts w:eastAsia="標楷體"/>
          <w:sz w:val="28"/>
          <w:szCs w:val="32"/>
        </w:rPr>
        <w:t>準</w:t>
      </w:r>
      <w:proofErr w:type="gramEnd"/>
      <w:r w:rsidR="00B66434" w:rsidRPr="00AB1F86">
        <w:rPr>
          <w:rFonts w:eastAsia="標楷體"/>
          <w:sz w:val="28"/>
          <w:szCs w:val="32"/>
        </w:rPr>
        <w:t>，</w:t>
      </w:r>
      <w:r w:rsidR="00B66434" w:rsidRPr="00AB1F86">
        <w:rPr>
          <w:rFonts w:eastAsia="標楷體"/>
          <w:sz w:val="28"/>
          <w:szCs w:val="32"/>
        </w:rPr>
        <w:t>2019</w:t>
      </w:r>
      <w:r w:rsidR="00B66434" w:rsidRPr="00AB1F86">
        <w:rPr>
          <w:rFonts w:eastAsia="標楷體"/>
          <w:sz w:val="28"/>
          <w:szCs w:val="32"/>
        </w:rPr>
        <w:t>年</w:t>
      </w:r>
      <w:r w:rsidR="00B66434" w:rsidRPr="00AB1F86">
        <w:rPr>
          <w:rFonts w:eastAsia="標楷體"/>
          <w:sz w:val="28"/>
          <w:szCs w:val="32"/>
        </w:rPr>
        <w:t>9</w:t>
      </w:r>
      <w:r w:rsidR="00B66434" w:rsidRPr="00AB1F86">
        <w:rPr>
          <w:rFonts w:eastAsia="標楷體"/>
          <w:sz w:val="28"/>
          <w:szCs w:val="32"/>
        </w:rPr>
        <w:t>月份新增貸款金額高於預期，帶動整體</w:t>
      </w:r>
      <w:bookmarkStart w:id="19" w:name="OLE_LINK1"/>
      <w:r w:rsidR="00B66434" w:rsidRPr="00AB1F86">
        <w:rPr>
          <w:rFonts w:eastAsia="標楷體"/>
          <w:sz w:val="28"/>
          <w:szCs w:val="32"/>
        </w:rPr>
        <w:t>銀行貸款</w:t>
      </w:r>
      <w:bookmarkEnd w:id="19"/>
      <w:r w:rsidR="00B66434" w:rsidRPr="00AB1F86">
        <w:rPr>
          <w:rFonts w:eastAsia="標楷體"/>
          <w:sz w:val="28"/>
          <w:szCs w:val="32"/>
        </w:rPr>
        <w:t>（包括人民幣及外幣貸款）</w:t>
      </w:r>
      <w:r w:rsidR="00F170AB">
        <w:rPr>
          <w:rFonts w:eastAsia="標楷體" w:hint="eastAsia"/>
          <w:sz w:val="28"/>
          <w:szCs w:val="32"/>
        </w:rPr>
        <w:t>，</w:t>
      </w:r>
      <w:r w:rsidR="00F170AB">
        <w:rPr>
          <w:rFonts w:eastAsia="標楷體" w:hint="eastAsia"/>
          <w:sz w:val="28"/>
          <w:szCs w:val="32"/>
        </w:rPr>
        <w:t>9</w:t>
      </w:r>
      <w:r w:rsidR="00F170AB">
        <w:rPr>
          <w:rFonts w:eastAsia="標楷體" w:hint="eastAsia"/>
          <w:sz w:val="28"/>
          <w:szCs w:val="32"/>
        </w:rPr>
        <w:t>月底</w:t>
      </w:r>
      <w:r w:rsidR="00F170AB" w:rsidRPr="00AB1F86">
        <w:rPr>
          <w:rFonts w:eastAsia="標楷體"/>
          <w:sz w:val="28"/>
          <w:szCs w:val="32"/>
        </w:rPr>
        <w:t>銀行貸款</w:t>
      </w:r>
      <w:r w:rsidR="00B66434" w:rsidRPr="00AB1F86">
        <w:rPr>
          <w:rFonts w:eastAsia="標楷體"/>
          <w:sz w:val="28"/>
          <w:szCs w:val="32"/>
        </w:rPr>
        <w:t>金額</w:t>
      </w:r>
      <w:r w:rsidR="00446B37">
        <w:rPr>
          <w:rFonts w:eastAsia="標楷體" w:hint="eastAsia"/>
          <w:sz w:val="28"/>
          <w:szCs w:val="32"/>
        </w:rPr>
        <w:t>較</w:t>
      </w:r>
      <w:r w:rsidR="00F170AB">
        <w:rPr>
          <w:rFonts w:eastAsia="標楷體" w:hint="eastAsia"/>
          <w:sz w:val="28"/>
          <w:szCs w:val="32"/>
        </w:rPr>
        <w:t>6</w:t>
      </w:r>
      <w:r w:rsidR="00F170AB">
        <w:rPr>
          <w:rFonts w:eastAsia="標楷體" w:hint="eastAsia"/>
          <w:sz w:val="28"/>
          <w:szCs w:val="32"/>
        </w:rPr>
        <w:t>月底</w:t>
      </w:r>
      <w:r w:rsidR="00446B37">
        <w:rPr>
          <w:rFonts w:eastAsia="標楷體" w:hint="eastAsia"/>
          <w:sz w:val="28"/>
          <w:szCs w:val="32"/>
        </w:rPr>
        <w:t>增加</w:t>
      </w:r>
      <w:r w:rsidR="00B66434" w:rsidRPr="00AB1F86">
        <w:rPr>
          <w:rFonts w:eastAsia="標楷體"/>
          <w:sz w:val="28"/>
          <w:szCs w:val="32"/>
        </w:rPr>
        <w:t>3.8</w:t>
      </w:r>
      <w:r w:rsidR="00B66434" w:rsidRPr="00AB1F86">
        <w:rPr>
          <w:rFonts w:eastAsia="標楷體"/>
          <w:sz w:val="28"/>
          <w:szCs w:val="32"/>
        </w:rPr>
        <w:t>兆元，</w:t>
      </w:r>
      <w:r w:rsidR="00446B37">
        <w:rPr>
          <w:rFonts w:eastAsia="標楷體" w:hint="eastAsia"/>
          <w:sz w:val="28"/>
          <w:szCs w:val="32"/>
        </w:rPr>
        <w:t>增幅為</w:t>
      </w:r>
      <w:r w:rsidR="00446B37">
        <w:rPr>
          <w:rFonts w:eastAsia="標楷體" w:hint="eastAsia"/>
          <w:sz w:val="28"/>
          <w:szCs w:val="32"/>
        </w:rPr>
        <w:t>2.6%</w:t>
      </w:r>
      <w:r w:rsidR="00446B37">
        <w:rPr>
          <w:rFonts w:eastAsia="標楷體" w:hint="eastAsia"/>
          <w:sz w:val="28"/>
          <w:szCs w:val="32"/>
        </w:rPr>
        <w:t>，</w:t>
      </w:r>
      <w:r w:rsidR="00B66434" w:rsidRPr="00AB1F86">
        <w:rPr>
          <w:rFonts w:eastAsia="標楷體"/>
          <w:sz w:val="28"/>
          <w:szCs w:val="32"/>
        </w:rPr>
        <w:t>占</w:t>
      </w:r>
      <w:r w:rsidR="00F170AB">
        <w:rPr>
          <w:rFonts w:eastAsia="標楷體" w:hint="eastAsia"/>
          <w:sz w:val="28"/>
          <w:szCs w:val="32"/>
        </w:rPr>
        <w:t>同期</w:t>
      </w:r>
      <w:r w:rsidR="00B66434" w:rsidRPr="00AB1F86">
        <w:rPr>
          <w:rFonts w:eastAsia="標楷體"/>
          <w:sz w:val="28"/>
          <w:szCs w:val="32"/>
        </w:rPr>
        <w:t>社會融資規模比重</w:t>
      </w:r>
      <w:r w:rsidR="00B66434" w:rsidRPr="00AB1F86">
        <w:rPr>
          <w:rFonts w:eastAsia="標楷體"/>
          <w:sz w:val="28"/>
          <w:szCs w:val="32"/>
        </w:rPr>
        <w:t>7</w:t>
      </w:r>
      <w:r w:rsidR="00B66434">
        <w:rPr>
          <w:rFonts w:eastAsia="標楷體" w:hint="eastAsia"/>
          <w:sz w:val="28"/>
          <w:szCs w:val="32"/>
        </w:rPr>
        <w:t>6</w:t>
      </w:r>
      <w:r w:rsidR="00B66434" w:rsidRPr="00AB1F86">
        <w:rPr>
          <w:rFonts w:eastAsia="標楷體"/>
          <w:sz w:val="28"/>
          <w:szCs w:val="32"/>
        </w:rPr>
        <w:t>.</w:t>
      </w:r>
      <w:r w:rsidR="00B66434">
        <w:rPr>
          <w:rFonts w:eastAsia="標楷體" w:hint="eastAsia"/>
          <w:sz w:val="28"/>
          <w:szCs w:val="32"/>
        </w:rPr>
        <w:t>8</w:t>
      </w:r>
      <w:r w:rsidR="00B66434" w:rsidRPr="00AB1F86">
        <w:rPr>
          <w:rFonts w:eastAsia="標楷體"/>
          <w:sz w:val="28"/>
          <w:szCs w:val="32"/>
        </w:rPr>
        <w:t>%</w:t>
      </w:r>
      <w:r w:rsidR="00B66434" w:rsidRPr="00AB1F86">
        <w:rPr>
          <w:rFonts w:eastAsia="標楷體"/>
          <w:sz w:val="28"/>
          <w:szCs w:val="32"/>
        </w:rPr>
        <w:t>。</w:t>
      </w:r>
    </w:p>
    <w:p w:rsidR="00446B37" w:rsidRPr="00B66434" w:rsidRDefault="00446B37" w:rsidP="00446B37">
      <w:pPr>
        <w:widowControl/>
        <w:autoSpaceDE w:val="0"/>
        <w:snapToGrid w:val="0"/>
        <w:spacing w:beforeLines="25" w:before="90" w:line="500" w:lineRule="exact"/>
        <w:ind w:leftChars="118" w:left="558" w:hangingChars="98" w:hanging="275"/>
        <w:jc w:val="both"/>
        <w:rPr>
          <w:rFonts w:eastAsia="標楷體"/>
          <w:sz w:val="28"/>
          <w:szCs w:val="28"/>
        </w:rPr>
      </w:pPr>
      <w:proofErr w:type="gramStart"/>
      <w:r w:rsidRPr="00B66434">
        <w:rPr>
          <w:rFonts w:eastAsia="標楷體"/>
          <w:b/>
          <w:sz w:val="28"/>
          <w:szCs w:val="28"/>
        </w:rPr>
        <w:t>－表外</w:t>
      </w:r>
      <w:proofErr w:type="gramEnd"/>
      <w:r w:rsidRPr="00B66434">
        <w:rPr>
          <w:rFonts w:eastAsia="標楷體"/>
          <w:b/>
          <w:sz w:val="28"/>
          <w:szCs w:val="28"/>
        </w:rPr>
        <w:t>融資持續衰退：</w:t>
      </w:r>
      <w:r w:rsidRPr="002B13D7">
        <w:rPr>
          <w:rFonts w:eastAsia="標楷體" w:hint="eastAsia"/>
          <w:sz w:val="28"/>
          <w:szCs w:val="28"/>
        </w:rPr>
        <w:t>由於</w:t>
      </w:r>
      <w:r w:rsidRPr="00AB1F86">
        <w:rPr>
          <w:rFonts w:eastAsia="標楷體"/>
          <w:sz w:val="28"/>
          <w:szCs w:val="28"/>
        </w:rPr>
        <w:t>中國大陸整頓影子銀行、理財產品和資管計畫</w:t>
      </w:r>
      <w:r w:rsidRPr="00B222E5">
        <w:rPr>
          <w:vertAlign w:val="superscript"/>
        </w:rPr>
        <w:footnoteReference w:id="6"/>
      </w:r>
      <w:r w:rsidRPr="00AB1F86">
        <w:rPr>
          <w:rFonts w:eastAsia="標楷體"/>
          <w:sz w:val="28"/>
          <w:szCs w:val="28"/>
        </w:rPr>
        <w:t>等仍未隨政策轉向穩增長而鬆綁，</w:t>
      </w:r>
      <w:r>
        <w:rPr>
          <w:rFonts w:eastAsia="標楷體"/>
          <w:sz w:val="28"/>
          <w:szCs w:val="28"/>
        </w:rPr>
        <w:t>表外融資持續縮減</w:t>
      </w:r>
      <w:r>
        <w:rPr>
          <w:rFonts w:eastAsia="標楷體" w:hint="eastAsia"/>
          <w:sz w:val="28"/>
          <w:szCs w:val="28"/>
        </w:rPr>
        <w:t>，</w:t>
      </w:r>
      <w:r w:rsidRPr="00AB1F86">
        <w:rPr>
          <w:rFonts w:eastAsia="標楷體"/>
          <w:sz w:val="28"/>
          <w:szCs w:val="28"/>
        </w:rPr>
        <w:t>2019</w:t>
      </w:r>
      <w:r w:rsidRPr="00AB1F86">
        <w:rPr>
          <w:rFonts w:eastAsia="標楷體"/>
          <w:sz w:val="28"/>
          <w:szCs w:val="28"/>
        </w:rPr>
        <w:t>年</w:t>
      </w:r>
      <w:r w:rsidR="00F170AB">
        <w:rPr>
          <w:rFonts w:eastAsia="標楷體" w:hint="eastAsia"/>
          <w:sz w:val="28"/>
          <w:szCs w:val="28"/>
        </w:rPr>
        <w:t>9</w:t>
      </w:r>
      <w:r w:rsidR="00F170AB">
        <w:rPr>
          <w:rFonts w:eastAsia="標楷體" w:hint="eastAsia"/>
          <w:sz w:val="28"/>
          <w:szCs w:val="28"/>
        </w:rPr>
        <w:t>月底</w:t>
      </w:r>
      <w:r w:rsidRPr="00AB1F86">
        <w:rPr>
          <w:rFonts w:eastAsia="標楷體"/>
          <w:sz w:val="28"/>
          <w:szCs w:val="28"/>
        </w:rPr>
        <w:t>表外融資</w:t>
      </w:r>
      <w:r w:rsidRPr="00AB1F86">
        <w:rPr>
          <w:rFonts w:eastAsia="標楷體"/>
          <w:sz w:val="28"/>
          <w:szCs w:val="28"/>
        </w:rPr>
        <w:t>(</w:t>
      </w:r>
      <w:r w:rsidRPr="00AB1F86">
        <w:rPr>
          <w:rFonts w:eastAsia="標楷體"/>
          <w:sz w:val="28"/>
          <w:szCs w:val="28"/>
        </w:rPr>
        <w:t>包括委託貸款、信託貸款及未貼現銀行承兌匯票</w:t>
      </w:r>
      <w:r w:rsidRPr="00AB1F86">
        <w:rPr>
          <w:rFonts w:eastAsia="標楷體"/>
          <w:sz w:val="28"/>
          <w:szCs w:val="28"/>
        </w:rPr>
        <w:t>)</w:t>
      </w:r>
      <w:r w:rsidR="00B465E7">
        <w:rPr>
          <w:rFonts w:eastAsia="標楷體" w:hint="eastAsia"/>
          <w:sz w:val="28"/>
          <w:szCs w:val="28"/>
        </w:rPr>
        <w:t>較</w:t>
      </w:r>
      <w:r w:rsidR="00F170AB">
        <w:rPr>
          <w:rFonts w:eastAsia="標楷體" w:hint="eastAsia"/>
          <w:sz w:val="28"/>
          <w:szCs w:val="28"/>
        </w:rPr>
        <w:t>6</w:t>
      </w:r>
      <w:r w:rsidR="00F170AB">
        <w:rPr>
          <w:rFonts w:eastAsia="標楷體" w:hint="eastAsia"/>
          <w:sz w:val="28"/>
          <w:szCs w:val="28"/>
        </w:rPr>
        <w:t>月底</w:t>
      </w:r>
      <w:r>
        <w:rPr>
          <w:rFonts w:eastAsia="標楷體" w:hint="eastAsia"/>
          <w:sz w:val="28"/>
          <w:szCs w:val="28"/>
        </w:rPr>
        <w:t>減少</w:t>
      </w:r>
      <w:r w:rsidRPr="00AB1F86">
        <w:rPr>
          <w:rFonts w:eastAsia="標楷體"/>
          <w:sz w:val="28"/>
          <w:szCs w:val="28"/>
        </w:rPr>
        <w:t>8,364</w:t>
      </w:r>
      <w:r w:rsidRPr="00AB1F86">
        <w:rPr>
          <w:rFonts w:eastAsia="標楷體"/>
          <w:sz w:val="28"/>
          <w:szCs w:val="28"/>
        </w:rPr>
        <w:t>億元</w:t>
      </w:r>
      <w:r>
        <w:rPr>
          <w:rFonts w:eastAsia="標楷體" w:hint="eastAsia"/>
          <w:sz w:val="28"/>
          <w:szCs w:val="28"/>
        </w:rPr>
        <w:t>，</w:t>
      </w:r>
      <w:r w:rsidR="00B465E7">
        <w:rPr>
          <w:rFonts w:eastAsia="標楷體" w:hint="eastAsia"/>
          <w:sz w:val="28"/>
          <w:szCs w:val="28"/>
        </w:rPr>
        <w:t>減幅為</w:t>
      </w:r>
      <w:r w:rsidR="00B465E7">
        <w:rPr>
          <w:rFonts w:eastAsia="標楷體" w:hint="eastAsia"/>
          <w:sz w:val="28"/>
          <w:szCs w:val="28"/>
        </w:rPr>
        <w:t>3.6%</w:t>
      </w:r>
      <w:r w:rsidR="00C544AB" w:rsidRPr="00C544AB">
        <w:rPr>
          <w:rFonts w:eastAsia="標楷體" w:hint="eastAsia"/>
          <w:sz w:val="28"/>
          <w:szCs w:val="28"/>
        </w:rPr>
        <w:t>，占同期總社會融資比重</w:t>
      </w:r>
      <w:r w:rsidR="00C544AB" w:rsidRPr="00C544AB">
        <w:rPr>
          <w:rFonts w:eastAsia="標楷體" w:hint="eastAsia"/>
          <w:sz w:val="28"/>
          <w:szCs w:val="28"/>
        </w:rPr>
        <w:t>1</w:t>
      </w:r>
      <w:r w:rsidR="00937F48">
        <w:rPr>
          <w:rFonts w:eastAsia="標楷體" w:hint="eastAsia"/>
          <w:sz w:val="28"/>
          <w:szCs w:val="28"/>
        </w:rPr>
        <w:t>0</w:t>
      </w:r>
      <w:r w:rsidR="00C544AB" w:rsidRPr="00C544AB">
        <w:rPr>
          <w:rFonts w:eastAsia="標楷體" w:hint="eastAsia"/>
          <w:sz w:val="28"/>
          <w:szCs w:val="28"/>
        </w:rPr>
        <w:t>.</w:t>
      </w:r>
      <w:r w:rsidR="00937F48">
        <w:rPr>
          <w:rFonts w:eastAsia="標楷體" w:hint="eastAsia"/>
          <w:sz w:val="28"/>
          <w:szCs w:val="28"/>
        </w:rPr>
        <w:t>4</w:t>
      </w:r>
      <w:r w:rsidR="00C544AB" w:rsidRPr="00C544AB">
        <w:rPr>
          <w:rFonts w:eastAsia="標楷體" w:hint="eastAsia"/>
          <w:sz w:val="28"/>
          <w:szCs w:val="28"/>
        </w:rPr>
        <w:t>%</w:t>
      </w:r>
      <w:r w:rsidR="00B465E7">
        <w:rPr>
          <w:rFonts w:eastAsia="標楷體" w:hint="eastAsia"/>
          <w:sz w:val="28"/>
          <w:szCs w:val="28"/>
        </w:rPr>
        <w:t>。</w:t>
      </w:r>
      <w:r w:rsidRPr="00AB1F86">
        <w:rPr>
          <w:rFonts w:eastAsia="標楷體"/>
          <w:sz w:val="28"/>
          <w:szCs w:val="28"/>
        </w:rPr>
        <w:t>其中委託貸款、信託貸款及未貼現銀行承兌匯票分別減少</w:t>
      </w:r>
      <w:r w:rsidRPr="00AB1F86">
        <w:rPr>
          <w:rFonts w:eastAsia="標楷體"/>
          <w:sz w:val="28"/>
          <w:szCs w:val="28"/>
        </w:rPr>
        <w:t>1,522</w:t>
      </w:r>
      <w:r w:rsidRPr="00AB1F86">
        <w:rPr>
          <w:rFonts w:eastAsia="標楷體"/>
          <w:sz w:val="28"/>
          <w:szCs w:val="28"/>
        </w:rPr>
        <w:t>、</w:t>
      </w:r>
      <w:r w:rsidRPr="00AB1F86">
        <w:rPr>
          <w:rFonts w:eastAsia="標楷體"/>
          <w:sz w:val="28"/>
          <w:szCs w:val="28"/>
        </w:rPr>
        <w:t>2</w:t>
      </w:r>
      <w:r w:rsidR="00F170AB">
        <w:rPr>
          <w:rFonts w:eastAsia="標楷體" w:hint="eastAsia"/>
          <w:sz w:val="28"/>
          <w:szCs w:val="28"/>
        </w:rPr>
        <w:t>,</w:t>
      </w:r>
      <w:r w:rsidRPr="00AB1F86">
        <w:rPr>
          <w:rFonts w:eastAsia="標楷體"/>
          <w:sz w:val="28"/>
          <w:szCs w:val="28"/>
        </w:rPr>
        <w:t>006</w:t>
      </w:r>
      <w:r w:rsidRPr="00AB1F86">
        <w:rPr>
          <w:rFonts w:eastAsia="標楷體"/>
          <w:sz w:val="28"/>
          <w:szCs w:val="28"/>
        </w:rPr>
        <w:t>及</w:t>
      </w:r>
      <w:r w:rsidRPr="00AB1F86">
        <w:rPr>
          <w:rFonts w:eastAsia="標楷體"/>
          <w:sz w:val="28"/>
          <w:szCs w:val="28"/>
        </w:rPr>
        <w:t>4,836</w:t>
      </w:r>
      <w:r w:rsidRPr="00AB1F86">
        <w:rPr>
          <w:rFonts w:eastAsia="標楷體"/>
          <w:sz w:val="28"/>
          <w:szCs w:val="28"/>
        </w:rPr>
        <w:t>億元</w:t>
      </w:r>
      <w:r>
        <w:rPr>
          <w:rFonts w:eastAsia="標楷體" w:hint="eastAsia"/>
          <w:sz w:val="28"/>
          <w:szCs w:val="28"/>
        </w:rPr>
        <w:t>，總計今年前三季已減少</w:t>
      </w:r>
      <w:r>
        <w:rPr>
          <w:rFonts w:eastAsia="標楷體" w:hint="eastAsia"/>
          <w:sz w:val="28"/>
          <w:szCs w:val="28"/>
        </w:rPr>
        <w:t>1.3</w:t>
      </w:r>
      <w:r>
        <w:rPr>
          <w:rFonts w:eastAsia="標楷體" w:hint="eastAsia"/>
          <w:sz w:val="28"/>
          <w:szCs w:val="28"/>
        </w:rPr>
        <w:t>兆元。</w:t>
      </w:r>
    </w:p>
    <w:p w:rsidR="00446B37" w:rsidRPr="00AB1F86" w:rsidRDefault="00446B37" w:rsidP="00446B37">
      <w:pPr>
        <w:widowControl/>
        <w:autoSpaceDE w:val="0"/>
        <w:snapToGrid w:val="0"/>
        <w:spacing w:beforeLines="25" w:before="90" w:line="500" w:lineRule="exact"/>
        <w:ind w:left="560" w:hangingChars="200" w:hanging="560"/>
        <w:jc w:val="both"/>
        <w:rPr>
          <w:rFonts w:eastAsia="標楷體"/>
          <w:sz w:val="28"/>
          <w:szCs w:val="28"/>
        </w:rPr>
      </w:pPr>
      <w:r w:rsidRPr="00AB1F86">
        <w:rPr>
          <w:rFonts w:eastAsia="標楷體"/>
          <w:sz w:val="28"/>
          <w:szCs w:val="32"/>
        </w:rPr>
        <w:t xml:space="preserve">  </w:t>
      </w:r>
      <w:r w:rsidRPr="00AB1F86">
        <w:rPr>
          <w:rFonts w:eastAsia="標楷體"/>
          <w:sz w:val="28"/>
          <w:szCs w:val="32"/>
        </w:rPr>
        <w:t>－</w:t>
      </w:r>
      <w:r w:rsidRPr="00AB1F86">
        <w:rPr>
          <w:rFonts w:eastAsia="標楷體"/>
          <w:b/>
          <w:sz w:val="28"/>
          <w:szCs w:val="28"/>
        </w:rPr>
        <w:t>資本市場融資回溫：</w:t>
      </w:r>
      <w:r w:rsidR="00F170AB">
        <w:rPr>
          <w:rFonts w:eastAsia="標楷體" w:hint="eastAsia"/>
          <w:sz w:val="28"/>
          <w:szCs w:val="28"/>
        </w:rPr>
        <w:t>2019</w:t>
      </w:r>
      <w:r w:rsidRPr="00AB1F86">
        <w:rPr>
          <w:rFonts w:eastAsia="標楷體"/>
          <w:sz w:val="28"/>
          <w:szCs w:val="28"/>
        </w:rPr>
        <w:t>年</w:t>
      </w:r>
      <w:r w:rsidR="00F170AB">
        <w:rPr>
          <w:rFonts w:eastAsia="標楷體" w:hint="eastAsia"/>
          <w:sz w:val="28"/>
          <w:szCs w:val="28"/>
        </w:rPr>
        <w:t>9</w:t>
      </w:r>
      <w:r w:rsidR="00F170AB">
        <w:rPr>
          <w:rFonts w:eastAsia="標楷體" w:hint="eastAsia"/>
          <w:sz w:val="28"/>
          <w:szCs w:val="28"/>
        </w:rPr>
        <w:t>月底</w:t>
      </w:r>
      <w:r w:rsidRPr="00AB1F86">
        <w:rPr>
          <w:rFonts w:eastAsia="標楷體"/>
          <w:sz w:val="28"/>
          <w:szCs w:val="28"/>
        </w:rPr>
        <w:t>資本市場融資（包括公司債及股票）</w:t>
      </w:r>
      <w:r w:rsidR="00F170AB">
        <w:rPr>
          <w:rFonts w:eastAsia="標楷體" w:hint="eastAsia"/>
          <w:sz w:val="28"/>
          <w:szCs w:val="28"/>
        </w:rPr>
        <w:t>較</w:t>
      </w:r>
      <w:r w:rsidR="00F170AB">
        <w:rPr>
          <w:rFonts w:eastAsia="標楷體" w:hint="eastAsia"/>
          <w:sz w:val="28"/>
          <w:szCs w:val="28"/>
        </w:rPr>
        <w:t>6</w:t>
      </w:r>
      <w:r w:rsidR="00F170AB">
        <w:rPr>
          <w:rFonts w:eastAsia="標楷體" w:hint="eastAsia"/>
          <w:sz w:val="28"/>
          <w:szCs w:val="28"/>
        </w:rPr>
        <w:t>月底</w:t>
      </w:r>
      <w:r w:rsidRPr="00AB1F86">
        <w:rPr>
          <w:rFonts w:eastAsia="標楷體"/>
          <w:sz w:val="28"/>
          <w:szCs w:val="28"/>
        </w:rPr>
        <w:t>增加</w:t>
      </w:r>
      <w:r>
        <w:rPr>
          <w:rFonts w:eastAsia="標楷體" w:hint="eastAsia"/>
          <w:sz w:val="28"/>
          <w:szCs w:val="28"/>
        </w:rPr>
        <w:t>6</w:t>
      </w:r>
      <w:r w:rsidRPr="00AB1F86">
        <w:rPr>
          <w:rFonts w:eastAsia="標楷體"/>
          <w:sz w:val="28"/>
          <w:szCs w:val="32"/>
        </w:rPr>
        <w:t>,</w:t>
      </w:r>
      <w:r>
        <w:rPr>
          <w:rFonts w:eastAsia="標楷體" w:hint="eastAsia"/>
          <w:sz w:val="28"/>
          <w:szCs w:val="32"/>
        </w:rPr>
        <w:t>989</w:t>
      </w:r>
      <w:r w:rsidRPr="00AB1F86">
        <w:rPr>
          <w:rFonts w:eastAsia="標楷體"/>
          <w:sz w:val="28"/>
          <w:szCs w:val="32"/>
        </w:rPr>
        <w:t>億</w:t>
      </w:r>
      <w:r w:rsidRPr="00AB1F86">
        <w:rPr>
          <w:rFonts w:eastAsia="標楷體"/>
          <w:sz w:val="28"/>
          <w:szCs w:val="28"/>
        </w:rPr>
        <w:t>元，</w:t>
      </w:r>
      <w:r w:rsidR="00C544AB">
        <w:rPr>
          <w:rFonts w:eastAsia="標楷體" w:hint="eastAsia"/>
          <w:sz w:val="28"/>
          <w:szCs w:val="28"/>
        </w:rPr>
        <w:t>增幅為</w:t>
      </w:r>
      <w:r w:rsidR="00C544AB">
        <w:rPr>
          <w:rFonts w:eastAsia="標楷體" w:hint="eastAsia"/>
          <w:sz w:val="28"/>
          <w:szCs w:val="28"/>
        </w:rPr>
        <w:t>2.4%</w:t>
      </w:r>
      <w:r w:rsidR="00C544AB">
        <w:rPr>
          <w:rFonts w:eastAsia="標楷體" w:hint="eastAsia"/>
          <w:sz w:val="28"/>
          <w:szCs w:val="28"/>
        </w:rPr>
        <w:t>，</w:t>
      </w:r>
      <w:r w:rsidRPr="00AB1F86">
        <w:rPr>
          <w:rFonts w:eastAsia="標楷體"/>
          <w:sz w:val="28"/>
          <w:szCs w:val="28"/>
        </w:rPr>
        <w:t>占</w:t>
      </w:r>
      <w:r w:rsidR="00F170AB">
        <w:rPr>
          <w:rFonts w:eastAsia="標楷體" w:hint="eastAsia"/>
          <w:sz w:val="28"/>
          <w:szCs w:val="28"/>
        </w:rPr>
        <w:t>同期總</w:t>
      </w:r>
      <w:r w:rsidRPr="00AB1F86">
        <w:rPr>
          <w:rFonts w:eastAsia="標楷體"/>
          <w:sz w:val="28"/>
          <w:szCs w:val="28"/>
        </w:rPr>
        <w:t>社會融資比重</w:t>
      </w:r>
      <w:r>
        <w:rPr>
          <w:rFonts w:eastAsia="標楷體" w:hint="eastAsia"/>
          <w:sz w:val="28"/>
          <w:szCs w:val="28"/>
        </w:rPr>
        <w:t>14</w:t>
      </w:r>
      <w:r w:rsidRPr="00AB1F86">
        <w:rPr>
          <w:rFonts w:eastAsia="標楷體"/>
          <w:sz w:val="28"/>
          <w:szCs w:val="28"/>
        </w:rPr>
        <w:t>.0%</w:t>
      </w:r>
      <w:r w:rsidR="00C544AB">
        <w:rPr>
          <w:rFonts w:eastAsia="標楷體" w:hint="eastAsia"/>
          <w:sz w:val="28"/>
          <w:szCs w:val="28"/>
        </w:rPr>
        <w:t>。</w:t>
      </w:r>
      <w:r w:rsidRPr="00AB1F86">
        <w:rPr>
          <w:rFonts w:eastAsia="標楷體"/>
          <w:sz w:val="28"/>
          <w:szCs w:val="28"/>
        </w:rPr>
        <w:t>其中，公司債融資增加</w:t>
      </w:r>
      <w:r>
        <w:rPr>
          <w:rFonts w:eastAsia="標楷體" w:hint="eastAsia"/>
          <w:sz w:val="28"/>
          <w:szCs w:val="28"/>
        </w:rPr>
        <w:t>5</w:t>
      </w:r>
      <w:r w:rsidRPr="00AB1F86">
        <w:rPr>
          <w:rFonts w:eastAsia="標楷體"/>
          <w:sz w:val="28"/>
          <w:szCs w:val="28"/>
        </w:rPr>
        <w:t>,</w:t>
      </w:r>
      <w:r>
        <w:rPr>
          <w:rFonts w:eastAsia="標楷體" w:hint="eastAsia"/>
          <w:sz w:val="28"/>
          <w:szCs w:val="28"/>
        </w:rPr>
        <w:t>851</w:t>
      </w:r>
      <w:r w:rsidRPr="00AB1F86">
        <w:rPr>
          <w:rFonts w:eastAsia="標楷體"/>
          <w:sz w:val="28"/>
          <w:szCs w:val="28"/>
        </w:rPr>
        <w:t>億元，股票融資</w:t>
      </w:r>
      <w:r w:rsidRPr="00AB1F86">
        <w:rPr>
          <w:rFonts w:eastAsia="標楷體"/>
          <w:sz w:val="28"/>
          <w:szCs w:val="28"/>
        </w:rPr>
        <w:lastRenderedPageBreak/>
        <w:t>增加</w:t>
      </w:r>
      <w:r w:rsidRPr="00AB1F86">
        <w:rPr>
          <w:rFonts w:eastAsia="標楷體"/>
          <w:sz w:val="28"/>
          <w:szCs w:val="28"/>
        </w:rPr>
        <w:t>1,138</w:t>
      </w:r>
      <w:r w:rsidRPr="00AB1F86">
        <w:rPr>
          <w:rFonts w:eastAsia="標楷體"/>
          <w:sz w:val="28"/>
          <w:szCs w:val="28"/>
        </w:rPr>
        <w:t>億元。主因是</w:t>
      </w:r>
      <w:r w:rsidRPr="00AB1F86">
        <w:rPr>
          <w:rFonts w:eastAsia="標楷體"/>
          <w:sz w:val="28"/>
          <w:szCs w:val="28"/>
        </w:rPr>
        <w:t>6</w:t>
      </w:r>
      <w:r w:rsidRPr="00AB1F86">
        <w:rPr>
          <w:rFonts w:eastAsia="標楷體"/>
          <w:sz w:val="28"/>
          <w:szCs w:val="28"/>
        </w:rPr>
        <w:t>月</w:t>
      </w:r>
      <w:r w:rsidRPr="00AB1F86">
        <w:rPr>
          <w:rFonts w:eastAsia="標楷體"/>
          <w:sz w:val="28"/>
          <w:szCs w:val="28"/>
        </w:rPr>
        <w:t>29</w:t>
      </w:r>
      <w:r w:rsidRPr="00AB1F86">
        <w:rPr>
          <w:rFonts w:eastAsia="標楷體"/>
          <w:sz w:val="28"/>
          <w:szCs w:val="28"/>
        </w:rPr>
        <w:t>日「</w:t>
      </w:r>
      <w:r w:rsidRPr="00AB1F86">
        <w:rPr>
          <w:rFonts w:eastAsia="標楷體"/>
          <w:sz w:val="28"/>
          <w:szCs w:val="28"/>
        </w:rPr>
        <w:t>G20</w:t>
      </w:r>
      <w:r w:rsidRPr="00AB1F86">
        <w:rPr>
          <w:rFonts w:eastAsia="標楷體"/>
          <w:sz w:val="28"/>
          <w:szCs w:val="28"/>
        </w:rPr>
        <w:t>」</w:t>
      </w:r>
      <w:proofErr w:type="gramStart"/>
      <w:r w:rsidRPr="00AB1F86">
        <w:rPr>
          <w:rFonts w:eastAsia="標楷體"/>
          <w:sz w:val="28"/>
          <w:szCs w:val="28"/>
        </w:rPr>
        <w:t>川習會</w:t>
      </w:r>
      <w:proofErr w:type="gramEnd"/>
      <w:r w:rsidRPr="00AB1F86">
        <w:rPr>
          <w:rFonts w:eastAsia="標楷體"/>
          <w:sz w:val="28"/>
          <w:szCs w:val="28"/>
        </w:rPr>
        <w:t>後美中恢復談判，投資人憂慮下降，帶動資本市場回溫。</w:t>
      </w:r>
    </w:p>
    <w:p w:rsidR="00446B37" w:rsidRDefault="00446B37" w:rsidP="00446B37">
      <w:pPr>
        <w:widowControl/>
        <w:autoSpaceDE w:val="0"/>
        <w:snapToGrid w:val="0"/>
        <w:spacing w:beforeLines="25" w:before="90" w:line="500" w:lineRule="exact"/>
        <w:ind w:left="561" w:hangingChars="200" w:hanging="561"/>
        <w:jc w:val="both"/>
        <w:rPr>
          <w:rFonts w:eastAsia="標楷體"/>
          <w:sz w:val="28"/>
          <w:szCs w:val="28"/>
        </w:rPr>
      </w:pPr>
      <w:r w:rsidRPr="00AB1F86">
        <w:rPr>
          <w:rFonts w:eastAsia="標楷體"/>
          <w:b/>
          <w:sz w:val="28"/>
          <w:szCs w:val="28"/>
        </w:rPr>
        <w:t xml:space="preserve">  </w:t>
      </w:r>
      <w:r w:rsidRPr="00AB1F86">
        <w:rPr>
          <w:rFonts w:eastAsia="標楷體"/>
          <w:b/>
          <w:sz w:val="28"/>
          <w:szCs w:val="28"/>
        </w:rPr>
        <w:t>－地方政府</w:t>
      </w:r>
      <w:proofErr w:type="gramStart"/>
      <w:r w:rsidRPr="00AB1F86">
        <w:rPr>
          <w:rFonts w:eastAsia="標楷體"/>
          <w:b/>
          <w:sz w:val="28"/>
          <w:szCs w:val="28"/>
        </w:rPr>
        <w:t>專項債增加</w:t>
      </w:r>
      <w:proofErr w:type="gramEnd"/>
      <w:r w:rsidRPr="00AB1F86">
        <w:rPr>
          <w:rFonts w:eastAsia="標楷體"/>
          <w:b/>
          <w:sz w:val="28"/>
          <w:szCs w:val="28"/>
        </w:rPr>
        <w:t>：</w:t>
      </w:r>
      <w:r w:rsidRPr="00AB1F86">
        <w:rPr>
          <w:rFonts w:eastAsia="標楷體"/>
          <w:sz w:val="28"/>
          <w:szCs w:val="28"/>
        </w:rPr>
        <w:t>2019</w:t>
      </w:r>
      <w:r w:rsidRPr="00AB1F86">
        <w:rPr>
          <w:rFonts w:eastAsia="標楷體"/>
          <w:sz w:val="28"/>
          <w:szCs w:val="28"/>
        </w:rPr>
        <w:t>年</w:t>
      </w:r>
      <w:r w:rsidR="00F170AB">
        <w:rPr>
          <w:rFonts w:eastAsia="標楷體" w:hint="eastAsia"/>
          <w:sz w:val="28"/>
          <w:szCs w:val="28"/>
        </w:rPr>
        <w:t>9</w:t>
      </w:r>
      <w:r w:rsidR="00F170AB">
        <w:rPr>
          <w:rFonts w:eastAsia="標楷體" w:hint="eastAsia"/>
          <w:sz w:val="28"/>
          <w:szCs w:val="28"/>
        </w:rPr>
        <w:t>月底新發行</w:t>
      </w:r>
      <w:r w:rsidRPr="00AB1F86">
        <w:rPr>
          <w:rFonts w:eastAsia="標楷體"/>
          <w:sz w:val="28"/>
          <w:szCs w:val="28"/>
        </w:rPr>
        <w:t>地方政府</w:t>
      </w:r>
      <w:proofErr w:type="gramStart"/>
      <w:r w:rsidRPr="00AB1F86">
        <w:rPr>
          <w:rFonts w:eastAsia="標楷體"/>
          <w:sz w:val="28"/>
          <w:szCs w:val="28"/>
        </w:rPr>
        <w:t>專項債金額</w:t>
      </w:r>
      <w:proofErr w:type="gramEnd"/>
      <w:r w:rsidR="00F170AB">
        <w:rPr>
          <w:rFonts w:eastAsia="標楷體" w:hint="eastAsia"/>
          <w:sz w:val="28"/>
          <w:szCs w:val="28"/>
        </w:rPr>
        <w:t>較</w:t>
      </w:r>
      <w:r w:rsidR="00F170AB">
        <w:rPr>
          <w:rFonts w:eastAsia="標楷體" w:hint="eastAsia"/>
          <w:sz w:val="28"/>
          <w:szCs w:val="28"/>
        </w:rPr>
        <w:t>6</w:t>
      </w:r>
      <w:r w:rsidR="00F170AB">
        <w:rPr>
          <w:rFonts w:eastAsia="標楷體" w:hint="eastAsia"/>
          <w:sz w:val="28"/>
          <w:szCs w:val="28"/>
        </w:rPr>
        <w:t>月底增加</w:t>
      </w:r>
      <w:r>
        <w:rPr>
          <w:rFonts w:eastAsia="標楷體" w:hint="eastAsia"/>
          <w:sz w:val="28"/>
          <w:szCs w:val="28"/>
        </w:rPr>
        <w:t>9</w:t>
      </w:r>
      <w:r w:rsidRPr="00AB1F86">
        <w:rPr>
          <w:rFonts w:eastAsia="標楷體"/>
          <w:sz w:val="28"/>
          <w:szCs w:val="28"/>
        </w:rPr>
        <w:t>,</w:t>
      </w:r>
      <w:r>
        <w:rPr>
          <w:rFonts w:eastAsia="標楷體" w:hint="eastAsia"/>
          <w:sz w:val="28"/>
          <w:szCs w:val="28"/>
        </w:rPr>
        <w:t>792</w:t>
      </w:r>
      <w:r w:rsidR="00F170AB">
        <w:rPr>
          <w:rFonts w:eastAsia="標楷體"/>
          <w:sz w:val="28"/>
          <w:szCs w:val="28"/>
        </w:rPr>
        <w:t>億元，</w:t>
      </w:r>
      <w:r w:rsidRPr="00AB1F86">
        <w:rPr>
          <w:rFonts w:eastAsia="標楷體"/>
          <w:sz w:val="28"/>
          <w:szCs w:val="28"/>
        </w:rPr>
        <w:t>占</w:t>
      </w:r>
      <w:r w:rsidR="00F170AB">
        <w:rPr>
          <w:rFonts w:eastAsia="標楷體" w:hint="eastAsia"/>
          <w:sz w:val="28"/>
          <w:szCs w:val="28"/>
        </w:rPr>
        <w:t>同期</w:t>
      </w:r>
      <w:r w:rsidRPr="00AB1F86">
        <w:rPr>
          <w:rFonts w:eastAsia="標楷體"/>
          <w:sz w:val="28"/>
          <w:szCs w:val="28"/>
        </w:rPr>
        <w:t>社會融資比重</w:t>
      </w:r>
      <w:r w:rsidRPr="00AB1F86">
        <w:rPr>
          <w:rFonts w:eastAsia="標楷體"/>
          <w:sz w:val="28"/>
          <w:szCs w:val="28"/>
        </w:rPr>
        <w:t>1</w:t>
      </w:r>
      <w:r>
        <w:rPr>
          <w:rFonts w:eastAsia="標楷體" w:hint="eastAsia"/>
          <w:sz w:val="28"/>
          <w:szCs w:val="28"/>
        </w:rPr>
        <w:t>9</w:t>
      </w:r>
      <w:r w:rsidRPr="00AB1F86">
        <w:rPr>
          <w:rFonts w:eastAsia="標楷體"/>
          <w:sz w:val="28"/>
          <w:szCs w:val="28"/>
        </w:rPr>
        <w:t>.</w:t>
      </w:r>
      <w:r>
        <w:rPr>
          <w:rFonts w:eastAsia="標楷體" w:hint="eastAsia"/>
          <w:sz w:val="28"/>
          <w:szCs w:val="28"/>
        </w:rPr>
        <w:t>6</w:t>
      </w:r>
      <w:r w:rsidRPr="00AB1F86">
        <w:rPr>
          <w:rFonts w:eastAsia="標楷體"/>
          <w:sz w:val="28"/>
          <w:szCs w:val="28"/>
        </w:rPr>
        <w:t>%</w:t>
      </w:r>
      <w:r>
        <w:rPr>
          <w:rFonts w:eastAsia="標楷體"/>
          <w:sz w:val="28"/>
          <w:szCs w:val="28"/>
        </w:rPr>
        <w:t>，</w:t>
      </w:r>
      <w:r>
        <w:rPr>
          <w:rFonts w:eastAsia="標楷體" w:hint="eastAsia"/>
          <w:sz w:val="28"/>
          <w:szCs w:val="28"/>
        </w:rPr>
        <w:t>由於</w:t>
      </w:r>
      <w:r w:rsidRPr="00AB1F86">
        <w:rPr>
          <w:rFonts w:eastAsia="標楷體"/>
          <w:sz w:val="28"/>
          <w:szCs w:val="28"/>
        </w:rPr>
        <w:t>中國大陸加速基礎建設投資，</w:t>
      </w:r>
      <w:r w:rsidR="00F170AB">
        <w:rPr>
          <w:rFonts w:eastAsia="標楷體" w:hint="eastAsia"/>
          <w:sz w:val="28"/>
          <w:szCs w:val="28"/>
        </w:rPr>
        <w:t>今年度地方政府</w:t>
      </w:r>
      <w:proofErr w:type="gramStart"/>
      <w:r w:rsidR="00F170AB">
        <w:rPr>
          <w:rFonts w:eastAsia="標楷體" w:hint="eastAsia"/>
          <w:sz w:val="28"/>
          <w:szCs w:val="28"/>
        </w:rPr>
        <w:t>專項債發行</w:t>
      </w:r>
      <w:proofErr w:type="gramEnd"/>
      <w:r w:rsidR="00F170AB">
        <w:rPr>
          <w:rFonts w:eastAsia="標楷體" w:hint="eastAsia"/>
          <w:sz w:val="28"/>
          <w:szCs w:val="28"/>
        </w:rPr>
        <w:t>量已接近上限，因此</w:t>
      </w:r>
      <w:r w:rsidRPr="00AB1F86">
        <w:rPr>
          <w:rFonts w:eastAsia="標楷體"/>
          <w:sz w:val="28"/>
          <w:szCs w:val="28"/>
        </w:rPr>
        <w:t>國務院於</w:t>
      </w:r>
      <w:r w:rsidRPr="00AB1F86">
        <w:rPr>
          <w:rFonts w:eastAsia="標楷體"/>
          <w:sz w:val="28"/>
          <w:szCs w:val="28"/>
        </w:rPr>
        <w:t>9</w:t>
      </w:r>
      <w:r w:rsidRPr="00AB1F86">
        <w:rPr>
          <w:rFonts w:eastAsia="標楷體"/>
          <w:sz w:val="28"/>
          <w:szCs w:val="28"/>
        </w:rPr>
        <w:t>月初宣布，地方政府可根據自身建設需要提前發行</w:t>
      </w:r>
      <w:r w:rsidRPr="00AB1F86">
        <w:rPr>
          <w:rFonts w:eastAsia="標楷體"/>
          <w:sz w:val="28"/>
          <w:szCs w:val="28"/>
        </w:rPr>
        <w:t>2020</w:t>
      </w:r>
      <w:r w:rsidRPr="00AB1F86">
        <w:rPr>
          <w:rFonts w:eastAsia="標楷體"/>
          <w:sz w:val="28"/>
          <w:szCs w:val="28"/>
        </w:rPr>
        <w:t>年度</w:t>
      </w:r>
      <w:proofErr w:type="gramStart"/>
      <w:r w:rsidRPr="00AB1F86">
        <w:rPr>
          <w:rFonts w:eastAsia="標楷體"/>
          <w:sz w:val="28"/>
          <w:szCs w:val="28"/>
        </w:rPr>
        <w:t>專項債</w:t>
      </w:r>
      <w:proofErr w:type="gramEnd"/>
      <w:r w:rsidRPr="00AB1F86">
        <w:rPr>
          <w:rFonts w:eastAsia="標楷體"/>
          <w:sz w:val="28"/>
          <w:szCs w:val="28"/>
        </w:rPr>
        <w:t>，後續債務將持續保持成長態勢。</w:t>
      </w:r>
    </w:p>
    <w:p w:rsidR="00446B37" w:rsidRPr="00CD49DE" w:rsidRDefault="00446B37" w:rsidP="00446B37">
      <w:pPr>
        <w:pStyle w:val="aa"/>
        <w:spacing w:line="480" w:lineRule="exact"/>
        <w:ind w:leftChars="0" w:left="567"/>
        <w:jc w:val="center"/>
        <w:rPr>
          <w:rFonts w:eastAsia="標楷體"/>
          <w:b/>
          <w:color w:val="000000" w:themeColor="text1"/>
          <w:sz w:val="28"/>
        </w:rPr>
      </w:pPr>
      <w:r w:rsidRPr="00CD49DE">
        <w:rPr>
          <w:rFonts w:eastAsia="標楷體"/>
          <w:b/>
          <w:color w:val="000000" w:themeColor="text1"/>
          <w:sz w:val="28"/>
        </w:rPr>
        <w:t>表</w:t>
      </w:r>
      <w:r w:rsidRPr="00CD49DE">
        <w:rPr>
          <w:rFonts w:eastAsia="標楷體"/>
          <w:b/>
          <w:color w:val="000000" w:themeColor="text1"/>
          <w:sz w:val="28"/>
        </w:rPr>
        <w:t>1-2</w:t>
      </w:r>
      <w:r>
        <w:rPr>
          <w:rFonts w:eastAsia="標楷體" w:hint="eastAsia"/>
          <w:b/>
          <w:color w:val="000000" w:themeColor="text1"/>
          <w:sz w:val="28"/>
        </w:rPr>
        <w:t xml:space="preserve">  </w:t>
      </w:r>
      <w:r w:rsidRPr="00CD49DE">
        <w:rPr>
          <w:rFonts w:eastAsia="標楷體"/>
          <w:b/>
          <w:color w:val="000000" w:themeColor="text1"/>
          <w:sz w:val="28"/>
        </w:rPr>
        <w:t>社會融資規模</w:t>
      </w:r>
      <w:r>
        <w:rPr>
          <w:rFonts w:eastAsia="標楷體" w:hint="eastAsia"/>
          <w:b/>
          <w:color w:val="000000" w:themeColor="text1"/>
          <w:sz w:val="28"/>
        </w:rPr>
        <w:t>存量</w:t>
      </w:r>
      <w:r w:rsidRPr="00CD49DE">
        <w:rPr>
          <w:rFonts w:eastAsia="標楷體"/>
          <w:b/>
          <w:color w:val="000000" w:themeColor="text1"/>
          <w:sz w:val="28"/>
        </w:rPr>
        <w:t>金額</w:t>
      </w:r>
    </w:p>
    <w:p w:rsidR="00446B37" w:rsidRPr="00CD49DE" w:rsidRDefault="00446B37" w:rsidP="00446B37">
      <w:pPr>
        <w:spacing w:line="480" w:lineRule="exact"/>
        <w:ind w:left="567"/>
        <w:jc w:val="right"/>
        <w:rPr>
          <w:rFonts w:eastAsia="標楷體"/>
          <w:b/>
          <w:color w:val="000000" w:themeColor="text1"/>
          <w:sz w:val="22"/>
        </w:rPr>
      </w:pPr>
      <w:r w:rsidRPr="00CD49DE">
        <w:rPr>
          <w:rFonts w:eastAsia="標楷體"/>
          <w:b/>
          <w:color w:val="000000" w:themeColor="text1"/>
          <w:sz w:val="22"/>
        </w:rPr>
        <w:t>單位</w:t>
      </w:r>
      <w:r w:rsidRPr="00CD49DE">
        <w:rPr>
          <w:rFonts w:eastAsia="標楷體"/>
          <w:b/>
          <w:color w:val="000000" w:themeColor="text1"/>
          <w:sz w:val="22"/>
        </w:rPr>
        <w:t>:</w:t>
      </w:r>
      <w:r>
        <w:rPr>
          <w:rFonts w:eastAsia="標楷體" w:hint="eastAsia"/>
          <w:b/>
          <w:color w:val="000000" w:themeColor="text1"/>
          <w:sz w:val="22"/>
        </w:rPr>
        <w:t>十</w:t>
      </w:r>
      <w:r w:rsidRPr="00CD49DE">
        <w:rPr>
          <w:rFonts w:eastAsia="標楷體"/>
          <w:b/>
          <w:color w:val="000000" w:themeColor="text1"/>
          <w:sz w:val="22"/>
        </w:rPr>
        <w:t>億元</w:t>
      </w:r>
    </w:p>
    <w:tbl>
      <w:tblPr>
        <w:tblStyle w:val="152"/>
        <w:tblW w:w="8342" w:type="dxa"/>
        <w:jc w:val="center"/>
        <w:tblInd w:w="-459" w:type="dxa"/>
        <w:tblLayout w:type="fixed"/>
        <w:tblLook w:val="04A0" w:firstRow="1" w:lastRow="0" w:firstColumn="1" w:lastColumn="0" w:noHBand="0" w:noVBand="1"/>
      </w:tblPr>
      <w:tblGrid>
        <w:gridCol w:w="1610"/>
        <w:gridCol w:w="1122"/>
        <w:gridCol w:w="1122"/>
        <w:gridCol w:w="1122"/>
        <w:gridCol w:w="1122"/>
        <w:gridCol w:w="1122"/>
        <w:gridCol w:w="1122"/>
      </w:tblGrid>
      <w:tr w:rsidR="00446B37" w:rsidRPr="008670C2" w:rsidTr="00446B37">
        <w:trPr>
          <w:trHeight w:val="869"/>
          <w:jc w:val="center"/>
        </w:trPr>
        <w:tc>
          <w:tcPr>
            <w:tcW w:w="1610" w:type="dxa"/>
            <w:tcBorders>
              <w:left w:val="nil"/>
              <w:right w:val="nil"/>
            </w:tcBorders>
            <w:vAlign w:val="center"/>
          </w:tcPr>
          <w:p w:rsidR="00446B37" w:rsidRPr="008670C2" w:rsidRDefault="00446B37" w:rsidP="00446B37">
            <w:pPr>
              <w:adjustRightInd w:val="0"/>
              <w:snapToGrid w:val="0"/>
              <w:spacing w:line="240" w:lineRule="atLeast"/>
              <w:jc w:val="center"/>
              <w:rPr>
                <w:rFonts w:eastAsia="標楷體"/>
                <w:b/>
                <w:color w:val="000000" w:themeColor="text1"/>
              </w:rPr>
            </w:pPr>
            <w:bookmarkStart w:id="20" w:name="_Hlk24017954"/>
          </w:p>
        </w:tc>
        <w:tc>
          <w:tcPr>
            <w:tcW w:w="1122" w:type="dxa"/>
            <w:noWrap/>
            <w:tcMar>
              <w:left w:w="57" w:type="dxa"/>
              <w:right w:w="57" w:type="dxa"/>
            </w:tcMar>
            <w:vAlign w:val="center"/>
          </w:tcPr>
          <w:p w:rsidR="00446B37" w:rsidRPr="008670C2" w:rsidRDefault="00446B37" w:rsidP="00446B37">
            <w:pPr>
              <w:adjustRightInd w:val="0"/>
              <w:snapToGrid w:val="0"/>
              <w:spacing w:line="240" w:lineRule="atLeast"/>
              <w:jc w:val="center"/>
              <w:rPr>
                <w:rFonts w:eastAsia="標楷體"/>
                <w:b/>
                <w:color w:val="000000" w:themeColor="text1"/>
              </w:rPr>
            </w:pPr>
            <w:r w:rsidRPr="008670C2">
              <w:rPr>
                <w:rFonts w:eastAsia="標楷體" w:hint="eastAsia"/>
                <w:b/>
                <w:color w:val="000000" w:themeColor="text1"/>
              </w:rPr>
              <w:t>社會融資規模</w:t>
            </w:r>
          </w:p>
        </w:tc>
        <w:tc>
          <w:tcPr>
            <w:tcW w:w="1122" w:type="dxa"/>
            <w:noWrap/>
            <w:tcMar>
              <w:left w:w="57" w:type="dxa"/>
              <w:right w:w="57" w:type="dxa"/>
            </w:tcMar>
            <w:vAlign w:val="center"/>
          </w:tcPr>
          <w:p w:rsidR="00446B37" w:rsidRPr="008670C2" w:rsidRDefault="00446B37" w:rsidP="00446B37">
            <w:pPr>
              <w:adjustRightInd w:val="0"/>
              <w:snapToGrid w:val="0"/>
              <w:spacing w:line="240" w:lineRule="atLeast"/>
              <w:jc w:val="center"/>
              <w:rPr>
                <w:rFonts w:eastAsia="標楷體"/>
                <w:b/>
                <w:color w:val="000000" w:themeColor="text1"/>
              </w:rPr>
            </w:pPr>
            <w:r w:rsidRPr="008670C2">
              <w:rPr>
                <w:rFonts w:eastAsia="標楷體" w:hint="eastAsia"/>
                <w:b/>
                <w:color w:val="000000" w:themeColor="text1"/>
              </w:rPr>
              <w:t>銀行貸款</w:t>
            </w:r>
          </w:p>
        </w:tc>
        <w:tc>
          <w:tcPr>
            <w:tcW w:w="1122" w:type="dxa"/>
            <w:noWrap/>
            <w:tcMar>
              <w:left w:w="57" w:type="dxa"/>
              <w:right w:w="57" w:type="dxa"/>
            </w:tcMar>
            <w:vAlign w:val="center"/>
          </w:tcPr>
          <w:p w:rsidR="00446B37" w:rsidRPr="008670C2" w:rsidRDefault="00446B37" w:rsidP="00446B37">
            <w:pPr>
              <w:adjustRightInd w:val="0"/>
              <w:snapToGrid w:val="0"/>
              <w:spacing w:line="240" w:lineRule="atLeast"/>
              <w:jc w:val="center"/>
              <w:rPr>
                <w:rFonts w:eastAsia="標楷體"/>
                <w:b/>
                <w:color w:val="000000" w:themeColor="text1"/>
              </w:rPr>
            </w:pPr>
            <w:r w:rsidRPr="008670C2">
              <w:rPr>
                <w:rFonts w:eastAsia="標楷體" w:hint="eastAsia"/>
                <w:b/>
                <w:color w:val="000000" w:themeColor="text1"/>
              </w:rPr>
              <w:t>表外融資</w:t>
            </w:r>
          </w:p>
        </w:tc>
        <w:tc>
          <w:tcPr>
            <w:tcW w:w="1122" w:type="dxa"/>
            <w:tcBorders>
              <w:right w:val="nil"/>
            </w:tcBorders>
            <w:noWrap/>
            <w:tcMar>
              <w:left w:w="57" w:type="dxa"/>
              <w:right w:w="57" w:type="dxa"/>
            </w:tcMar>
            <w:vAlign w:val="center"/>
          </w:tcPr>
          <w:p w:rsidR="00446B37" w:rsidRPr="008670C2" w:rsidRDefault="00446B37" w:rsidP="00446B37">
            <w:pPr>
              <w:adjustRightInd w:val="0"/>
              <w:snapToGrid w:val="0"/>
              <w:spacing w:line="240" w:lineRule="atLeast"/>
              <w:jc w:val="center"/>
              <w:rPr>
                <w:rFonts w:eastAsia="標楷體"/>
                <w:b/>
                <w:color w:val="000000" w:themeColor="text1"/>
              </w:rPr>
            </w:pPr>
            <w:r w:rsidRPr="008670C2">
              <w:rPr>
                <w:rFonts w:eastAsia="標楷體" w:hint="eastAsia"/>
                <w:b/>
                <w:color w:val="000000" w:themeColor="text1"/>
              </w:rPr>
              <w:t>地方政府</w:t>
            </w:r>
            <w:proofErr w:type="gramStart"/>
            <w:r w:rsidRPr="008670C2">
              <w:rPr>
                <w:rFonts w:eastAsia="標楷體" w:hint="eastAsia"/>
                <w:b/>
                <w:color w:val="000000" w:themeColor="text1"/>
              </w:rPr>
              <w:t>專項債</w:t>
            </w:r>
            <w:proofErr w:type="gramEnd"/>
          </w:p>
        </w:tc>
        <w:tc>
          <w:tcPr>
            <w:tcW w:w="1122" w:type="dxa"/>
            <w:tcBorders>
              <w:right w:val="nil"/>
            </w:tcBorders>
            <w:noWrap/>
            <w:tcMar>
              <w:left w:w="57" w:type="dxa"/>
              <w:right w:w="57" w:type="dxa"/>
            </w:tcMar>
            <w:vAlign w:val="center"/>
          </w:tcPr>
          <w:p w:rsidR="00446B37" w:rsidRPr="008670C2" w:rsidRDefault="00446B37" w:rsidP="00446B37">
            <w:pPr>
              <w:adjustRightInd w:val="0"/>
              <w:snapToGrid w:val="0"/>
              <w:spacing w:line="240" w:lineRule="atLeast"/>
              <w:jc w:val="center"/>
              <w:rPr>
                <w:rFonts w:eastAsia="標楷體"/>
                <w:b/>
                <w:color w:val="000000" w:themeColor="text1"/>
              </w:rPr>
            </w:pPr>
            <w:r w:rsidRPr="008670C2">
              <w:rPr>
                <w:rFonts w:eastAsia="標楷體" w:hint="eastAsia"/>
                <w:b/>
                <w:color w:val="000000" w:themeColor="text1"/>
              </w:rPr>
              <w:t>資本市場融資</w:t>
            </w:r>
          </w:p>
        </w:tc>
        <w:tc>
          <w:tcPr>
            <w:tcW w:w="1122" w:type="dxa"/>
            <w:tcBorders>
              <w:right w:val="nil"/>
            </w:tcBorders>
            <w:noWrap/>
            <w:tcMar>
              <w:left w:w="57" w:type="dxa"/>
              <w:right w:w="57" w:type="dxa"/>
            </w:tcMar>
            <w:vAlign w:val="center"/>
          </w:tcPr>
          <w:p w:rsidR="00446B37" w:rsidRPr="008670C2" w:rsidRDefault="00446B37" w:rsidP="00446B37">
            <w:pPr>
              <w:adjustRightInd w:val="0"/>
              <w:snapToGrid w:val="0"/>
              <w:spacing w:line="240" w:lineRule="atLeast"/>
              <w:jc w:val="center"/>
              <w:rPr>
                <w:rFonts w:eastAsia="標楷體"/>
                <w:b/>
                <w:color w:val="000000" w:themeColor="text1"/>
              </w:rPr>
            </w:pPr>
            <w:r w:rsidRPr="008670C2">
              <w:rPr>
                <w:rFonts w:eastAsia="標楷體" w:hint="eastAsia"/>
                <w:b/>
                <w:color w:val="000000" w:themeColor="text1"/>
              </w:rPr>
              <w:t>其他</w:t>
            </w:r>
          </w:p>
        </w:tc>
      </w:tr>
      <w:bookmarkEnd w:id="20"/>
      <w:tr w:rsidR="00446B37" w:rsidRPr="008670C2" w:rsidTr="00446B37">
        <w:trPr>
          <w:trHeight w:val="317"/>
          <w:jc w:val="center"/>
        </w:trPr>
        <w:tc>
          <w:tcPr>
            <w:tcW w:w="1610" w:type="dxa"/>
            <w:tcBorders>
              <w:left w:val="nil"/>
            </w:tcBorders>
            <w:noWrap/>
            <w:tcMar>
              <w:left w:w="57" w:type="dxa"/>
              <w:right w:w="57" w:type="dxa"/>
            </w:tcMar>
            <w:vAlign w:val="center"/>
          </w:tcPr>
          <w:p w:rsidR="00446B37" w:rsidRPr="008670C2" w:rsidRDefault="00446B37" w:rsidP="00446B37">
            <w:pPr>
              <w:adjustRightInd w:val="0"/>
              <w:snapToGrid w:val="0"/>
              <w:spacing w:line="240" w:lineRule="atLeast"/>
              <w:jc w:val="center"/>
              <w:rPr>
                <w:rFonts w:eastAsia="標楷體"/>
                <w:b/>
                <w:color w:val="000000" w:themeColor="text1"/>
              </w:rPr>
            </w:pPr>
            <w:r w:rsidRPr="008670C2">
              <w:rPr>
                <w:rFonts w:eastAsia="標楷體"/>
                <w:b/>
                <w:color w:val="000000" w:themeColor="text1"/>
              </w:rPr>
              <w:t>201</w:t>
            </w:r>
            <w:r w:rsidRPr="008670C2">
              <w:rPr>
                <w:rFonts w:eastAsia="標楷體" w:hint="eastAsia"/>
                <w:b/>
                <w:color w:val="000000" w:themeColor="text1"/>
              </w:rPr>
              <w:t>9</w:t>
            </w:r>
            <w:r w:rsidRPr="008670C2">
              <w:rPr>
                <w:rFonts w:eastAsia="標楷體"/>
                <w:b/>
                <w:color w:val="000000" w:themeColor="text1"/>
              </w:rPr>
              <w:t>年</w:t>
            </w:r>
            <w:r>
              <w:rPr>
                <w:rFonts w:eastAsia="標楷體" w:hint="eastAsia"/>
                <w:b/>
                <w:color w:val="000000" w:themeColor="text1"/>
              </w:rPr>
              <w:t>6</w:t>
            </w:r>
            <w:r>
              <w:rPr>
                <w:rFonts w:eastAsia="標楷體" w:hint="eastAsia"/>
                <w:b/>
                <w:color w:val="000000" w:themeColor="text1"/>
              </w:rPr>
              <w:t>月</w:t>
            </w:r>
          </w:p>
        </w:tc>
        <w:tc>
          <w:tcPr>
            <w:tcW w:w="1122" w:type="dxa"/>
            <w:noWrap/>
            <w:tcMar>
              <w:left w:w="57" w:type="dxa"/>
              <w:right w:w="57" w:type="dxa"/>
            </w:tcMar>
          </w:tcPr>
          <w:p w:rsidR="00446B37" w:rsidRPr="00496F3C" w:rsidRDefault="00446B37" w:rsidP="00446B37">
            <w:pPr>
              <w:jc w:val="right"/>
            </w:pPr>
            <w:r w:rsidRPr="00496F3C">
              <w:t>214,033.5</w:t>
            </w:r>
          </w:p>
        </w:tc>
        <w:tc>
          <w:tcPr>
            <w:tcW w:w="1122" w:type="dxa"/>
            <w:noWrap/>
            <w:tcMar>
              <w:left w:w="57" w:type="dxa"/>
              <w:right w:w="57" w:type="dxa"/>
            </w:tcMar>
          </w:tcPr>
          <w:p w:rsidR="00446B37" w:rsidRPr="00496F3C" w:rsidRDefault="00446B37" w:rsidP="00446B37">
            <w:pPr>
              <w:jc w:val="right"/>
            </w:pPr>
            <w:r w:rsidRPr="00496F3C">
              <w:t>146,924.2</w:t>
            </w:r>
          </w:p>
        </w:tc>
        <w:tc>
          <w:tcPr>
            <w:tcW w:w="1122" w:type="dxa"/>
            <w:noWrap/>
            <w:tcMar>
              <w:left w:w="57" w:type="dxa"/>
              <w:right w:w="57" w:type="dxa"/>
            </w:tcMar>
          </w:tcPr>
          <w:p w:rsidR="00446B37" w:rsidRPr="00496F3C" w:rsidRDefault="00446B37" w:rsidP="00446B37">
            <w:pPr>
              <w:jc w:val="right"/>
            </w:pPr>
            <w:r w:rsidRPr="00496F3C">
              <w:t>23,537.7</w:t>
            </w:r>
          </w:p>
        </w:tc>
        <w:tc>
          <w:tcPr>
            <w:tcW w:w="1122" w:type="dxa"/>
            <w:noWrap/>
            <w:tcMar>
              <w:left w:w="57" w:type="dxa"/>
              <w:right w:w="57" w:type="dxa"/>
            </w:tcMar>
          </w:tcPr>
          <w:p w:rsidR="00446B37" w:rsidRPr="00496F3C" w:rsidRDefault="00446B37" w:rsidP="00446B37">
            <w:pPr>
              <w:jc w:val="right"/>
            </w:pPr>
            <w:r w:rsidRPr="00496F3C">
              <w:t>8,453.6</w:t>
            </w:r>
          </w:p>
        </w:tc>
        <w:tc>
          <w:tcPr>
            <w:tcW w:w="1122" w:type="dxa"/>
            <w:noWrap/>
            <w:tcMar>
              <w:left w:w="57" w:type="dxa"/>
              <w:right w:w="57" w:type="dxa"/>
            </w:tcMar>
          </w:tcPr>
          <w:p w:rsidR="00446B37" w:rsidRPr="00496F3C" w:rsidRDefault="00446B37" w:rsidP="00446B37">
            <w:pPr>
              <w:jc w:val="right"/>
            </w:pPr>
            <w:r w:rsidRPr="00496F3C">
              <w:t>29,184.5</w:t>
            </w:r>
          </w:p>
        </w:tc>
        <w:tc>
          <w:tcPr>
            <w:tcW w:w="1122" w:type="dxa"/>
            <w:tcBorders>
              <w:right w:val="nil"/>
            </w:tcBorders>
            <w:noWrap/>
            <w:tcMar>
              <w:left w:w="57" w:type="dxa"/>
              <w:right w:w="57" w:type="dxa"/>
            </w:tcMar>
          </w:tcPr>
          <w:p w:rsidR="00446B37" w:rsidRPr="00496F3C" w:rsidRDefault="00446B37" w:rsidP="00446B37">
            <w:pPr>
              <w:jc w:val="right"/>
            </w:pPr>
            <w:r w:rsidRPr="00496F3C">
              <w:t>4,810.2</w:t>
            </w:r>
          </w:p>
        </w:tc>
      </w:tr>
      <w:tr w:rsidR="00446B37" w:rsidRPr="008670C2" w:rsidTr="00446B37">
        <w:trPr>
          <w:trHeight w:val="317"/>
          <w:jc w:val="center"/>
        </w:trPr>
        <w:tc>
          <w:tcPr>
            <w:tcW w:w="1610" w:type="dxa"/>
            <w:tcBorders>
              <w:left w:val="nil"/>
              <w:bottom w:val="double" w:sz="4" w:space="0" w:color="auto"/>
            </w:tcBorders>
            <w:noWrap/>
            <w:tcMar>
              <w:left w:w="57" w:type="dxa"/>
              <w:right w:w="57" w:type="dxa"/>
            </w:tcMar>
            <w:vAlign w:val="center"/>
          </w:tcPr>
          <w:p w:rsidR="00446B37" w:rsidRPr="008670C2" w:rsidRDefault="00446B37" w:rsidP="00446B37">
            <w:pPr>
              <w:adjustRightInd w:val="0"/>
              <w:snapToGrid w:val="0"/>
              <w:spacing w:line="240" w:lineRule="atLeast"/>
              <w:jc w:val="center"/>
              <w:rPr>
                <w:rFonts w:eastAsia="標楷體"/>
                <w:b/>
                <w:color w:val="000000" w:themeColor="text1"/>
              </w:rPr>
            </w:pPr>
            <w:r w:rsidRPr="008670C2">
              <w:rPr>
                <w:rFonts w:eastAsia="標楷體"/>
                <w:b/>
                <w:color w:val="000000" w:themeColor="text1"/>
              </w:rPr>
              <w:t>201</w:t>
            </w:r>
            <w:r w:rsidRPr="008670C2">
              <w:rPr>
                <w:rFonts w:eastAsia="標楷體" w:hint="eastAsia"/>
                <w:b/>
                <w:color w:val="000000" w:themeColor="text1"/>
              </w:rPr>
              <w:t>9</w:t>
            </w:r>
            <w:r w:rsidRPr="008670C2">
              <w:rPr>
                <w:rFonts w:eastAsia="標楷體"/>
                <w:b/>
                <w:color w:val="000000" w:themeColor="text1"/>
              </w:rPr>
              <w:t>年</w:t>
            </w:r>
            <w:r w:rsidRPr="008670C2">
              <w:rPr>
                <w:rFonts w:eastAsia="標楷體" w:hint="eastAsia"/>
                <w:b/>
                <w:color w:val="000000" w:themeColor="text1"/>
              </w:rPr>
              <w:t>9</w:t>
            </w:r>
            <w:r w:rsidRPr="008670C2">
              <w:rPr>
                <w:rFonts w:eastAsia="標楷體"/>
                <w:b/>
                <w:color w:val="000000" w:themeColor="text1"/>
              </w:rPr>
              <w:t>月</w:t>
            </w:r>
          </w:p>
        </w:tc>
        <w:tc>
          <w:tcPr>
            <w:tcW w:w="1122" w:type="dxa"/>
            <w:tcBorders>
              <w:bottom w:val="double" w:sz="4" w:space="0" w:color="auto"/>
            </w:tcBorders>
            <w:noWrap/>
            <w:tcMar>
              <w:left w:w="57" w:type="dxa"/>
              <w:right w:w="57" w:type="dxa"/>
            </w:tcMar>
          </w:tcPr>
          <w:p w:rsidR="00446B37" w:rsidRPr="00496F3C" w:rsidRDefault="00446B37" w:rsidP="00446B37">
            <w:pPr>
              <w:jc w:val="right"/>
            </w:pPr>
            <w:r w:rsidRPr="00496F3C">
              <w:t>219,041.6</w:t>
            </w:r>
          </w:p>
        </w:tc>
        <w:tc>
          <w:tcPr>
            <w:tcW w:w="1122" w:type="dxa"/>
            <w:tcBorders>
              <w:bottom w:val="double" w:sz="4" w:space="0" w:color="auto"/>
            </w:tcBorders>
            <w:noWrap/>
            <w:tcMar>
              <w:left w:w="57" w:type="dxa"/>
              <w:right w:w="57" w:type="dxa"/>
            </w:tcMar>
          </w:tcPr>
          <w:p w:rsidR="00446B37" w:rsidRPr="00496F3C" w:rsidRDefault="00446B37" w:rsidP="00446B37">
            <w:pPr>
              <w:jc w:val="right"/>
            </w:pPr>
            <w:r w:rsidRPr="00496F3C">
              <w:t>150,770.7</w:t>
            </w:r>
          </w:p>
        </w:tc>
        <w:tc>
          <w:tcPr>
            <w:tcW w:w="1122" w:type="dxa"/>
            <w:tcBorders>
              <w:bottom w:val="double" w:sz="4" w:space="0" w:color="auto"/>
            </w:tcBorders>
            <w:noWrap/>
            <w:tcMar>
              <w:left w:w="57" w:type="dxa"/>
              <w:right w:w="57" w:type="dxa"/>
            </w:tcMar>
          </w:tcPr>
          <w:p w:rsidR="00446B37" w:rsidRPr="00496F3C" w:rsidRDefault="00446B37" w:rsidP="00446B37">
            <w:pPr>
              <w:jc w:val="right"/>
            </w:pPr>
            <w:r w:rsidRPr="00496F3C">
              <w:t>22,701.3</w:t>
            </w:r>
          </w:p>
        </w:tc>
        <w:tc>
          <w:tcPr>
            <w:tcW w:w="1122" w:type="dxa"/>
            <w:tcBorders>
              <w:bottom w:val="double" w:sz="4" w:space="0" w:color="auto"/>
            </w:tcBorders>
            <w:noWrap/>
            <w:tcMar>
              <w:left w:w="57" w:type="dxa"/>
              <w:right w:w="57" w:type="dxa"/>
            </w:tcMar>
          </w:tcPr>
          <w:p w:rsidR="00446B37" w:rsidRPr="00496F3C" w:rsidRDefault="00446B37" w:rsidP="00446B37">
            <w:pPr>
              <w:jc w:val="right"/>
            </w:pPr>
            <w:r w:rsidRPr="00496F3C">
              <w:t>9,432.9</w:t>
            </w:r>
          </w:p>
        </w:tc>
        <w:tc>
          <w:tcPr>
            <w:tcW w:w="1122" w:type="dxa"/>
            <w:tcBorders>
              <w:bottom w:val="double" w:sz="4" w:space="0" w:color="auto"/>
            </w:tcBorders>
            <w:noWrap/>
            <w:tcMar>
              <w:left w:w="57" w:type="dxa"/>
              <w:right w:w="57" w:type="dxa"/>
            </w:tcMar>
          </w:tcPr>
          <w:p w:rsidR="00446B37" w:rsidRPr="00496F3C" w:rsidRDefault="00446B37" w:rsidP="00446B37">
            <w:pPr>
              <w:jc w:val="right"/>
            </w:pPr>
            <w:r w:rsidRPr="00496F3C">
              <w:t>29,883.4</w:t>
            </w:r>
          </w:p>
        </w:tc>
        <w:tc>
          <w:tcPr>
            <w:tcW w:w="1122" w:type="dxa"/>
            <w:tcBorders>
              <w:bottom w:val="double" w:sz="4" w:space="0" w:color="auto"/>
              <w:right w:val="nil"/>
            </w:tcBorders>
            <w:noWrap/>
            <w:tcMar>
              <w:left w:w="57" w:type="dxa"/>
              <w:right w:w="57" w:type="dxa"/>
            </w:tcMar>
          </w:tcPr>
          <w:p w:rsidR="00446B37" w:rsidRDefault="00446B37" w:rsidP="00446B37">
            <w:pPr>
              <w:jc w:val="right"/>
            </w:pPr>
            <w:r w:rsidRPr="00496F3C">
              <w:t>5,122.2</w:t>
            </w:r>
          </w:p>
        </w:tc>
      </w:tr>
      <w:tr w:rsidR="00446B37" w:rsidRPr="008670C2" w:rsidTr="00467A28">
        <w:trPr>
          <w:trHeight w:val="328"/>
          <w:jc w:val="center"/>
        </w:trPr>
        <w:tc>
          <w:tcPr>
            <w:tcW w:w="1610" w:type="dxa"/>
            <w:tcBorders>
              <w:top w:val="double" w:sz="4" w:space="0" w:color="auto"/>
              <w:left w:val="nil"/>
              <w:bottom w:val="double" w:sz="4" w:space="0" w:color="auto"/>
            </w:tcBorders>
            <w:noWrap/>
            <w:tcMar>
              <w:left w:w="57" w:type="dxa"/>
              <w:right w:w="57" w:type="dxa"/>
            </w:tcMar>
            <w:vAlign w:val="center"/>
          </w:tcPr>
          <w:p w:rsidR="00467A28" w:rsidRDefault="00446B37" w:rsidP="00446B37">
            <w:pPr>
              <w:adjustRightInd w:val="0"/>
              <w:snapToGrid w:val="0"/>
              <w:spacing w:line="240" w:lineRule="atLeast"/>
              <w:jc w:val="center"/>
              <w:rPr>
                <w:rFonts w:eastAsia="標楷體"/>
                <w:b/>
                <w:color w:val="000000" w:themeColor="text1"/>
              </w:rPr>
            </w:pPr>
            <w:r w:rsidRPr="008670C2">
              <w:rPr>
                <w:rFonts w:eastAsia="標楷體"/>
                <w:b/>
                <w:color w:val="000000" w:themeColor="text1"/>
              </w:rPr>
              <w:t>增減金額</w:t>
            </w:r>
          </w:p>
          <w:p w:rsidR="00446B37" w:rsidRPr="008670C2" w:rsidRDefault="00467A28" w:rsidP="00446B37">
            <w:pPr>
              <w:adjustRightInd w:val="0"/>
              <w:snapToGrid w:val="0"/>
              <w:spacing w:line="240" w:lineRule="atLeast"/>
              <w:jc w:val="center"/>
              <w:rPr>
                <w:rFonts w:eastAsia="標楷體"/>
                <w:b/>
                <w:color w:val="000000" w:themeColor="text1"/>
              </w:rPr>
            </w:pPr>
            <w:r>
              <w:rPr>
                <w:rFonts w:eastAsia="標楷體" w:hint="eastAsia"/>
                <w:b/>
                <w:color w:val="000000" w:themeColor="text1"/>
              </w:rPr>
              <w:t>(</w:t>
            </w:r>
            <w:r w:rsidR="00937F48">
              <w:rPr>
                <w:rFonts w:eastAsia="標楷體" w:hint="eastAsia"/>
                <w:b/>
                <w:color w:val="000000" w:themeColor="text1"/>
              </w:rPr>
              <w:t>增減</w:t>
            </w:r>
            <w:r>
              <w:rPr>
                <w:rFonts w:eastAsia="標楷體" w:hint="eastAsia"/>
                <w:b/>
                <w:color w:val="000000" w:themeColor="text1"/>
              </w:rPr>
              <w:t>幅度</w:t>
            </w:r>
            <w:r>
              <w:rPr>
                <w:rFonts w:eastAsia="標楷體" w:hint="eastAsia"/>
                <w:b/>
                <w:color w:val="000000" w:themeColor="text1"/>
              </w:rPr>
              <w:t>%)</w:t>
            </w:r>
          </w:p>
        </w:tc>
        <w:tc>
          <w:tcPr>
            <w:tcW w:w="1122" w:type="dxa"/>
            <w:tcBorders>
              <w:top w:val="double" w:sz="4" w:space="0" w:color="auto"/>
              <w:bottom w:val="double" w:sz="4" w:space="0" w:color="auto"/>
            </w:tcBorders>
            <w:noWrap/>
            <w:tcMar>
              <w:left w:w="57" w:type="dxa"/>
              <w:right w:w="57" w:type="dxa"/>
            </w:tcMar>
          </w:tcPr>
          <w:p w:rsidR="00446B37" w:rsidRDefault="00446B37" w:rsidP="00B82E03">
            <w:pPr>
              <w:jc w:val="center"/>
              <w:rPr>
                <w:b/>
              </w:rPr>
            </w:pPr>
            <w:r w:rsidRPr="006A2F26">
              <w:rPr>
                <w:b/>
              </w:rPr>
              <w:t>5,008.1</w:t>
            </w:r>
          </w:p>
          <w:p w:rsidR="00467A28" w:rsidRPr="006A2F26" w:rsidRDefault="00467A28" w:rsidP="00B82E03">
            <w:pPr>
              <w:jc w:val="center"/>
              <w:rPr>
                <w:b/>
              </w:rPr>
            </w:pPr>
            <w:r>
              <w:rPr>
                <w:rFonts w:hint="eastAsia"/>
                <w:b/>
              </w:rPr>
              <w:t>(2.3%)</w:t>
            </w:r>
          </w:p>
        </w:tc>
        <w:tc>
          <w:tcPr>
            <w:tcW w:w="1122" w:type="dxa"/>
            <w:tcBorders>
              <w:top w:val="double" w:sz="4" w:space="0" w:color="auto"/>
              <w:bottom w:val="double" w:sz="4" w:space="0" w:color="auto"/>
            </w:tcBorders>
            <w:noWrap/>
            <w:tcMar>
              <w:left w:w="57" w:type="dxa"/>
              <w:right w:w="57" w:type="dxa"/>
            </w:tcMar>
          </w:tcPr>
          <w:p w:rsidR="00467A28" w:rsidRDefault="00446B37" w:rsidP="00B82E03">
            <w:pPr>
              <w:jc w:val="center"/>
              <w:rPr>
                <w:b/>
              </w:rPr>
            </w:pPr>
            <w:r w:rsidRPr="006A2F26">
              <w:rPr>
                <w:b/>
              </w:rPr>
              <w:t>3,846.6</w:t>
            </w:r>
          </w:p>
          <w:p w:rsidR="00446B37" w:rsidRPr="006A2F26" w:rsidRDefault="00467A28" w:rsidP="00B82E03">
            <w:pPr>
              <w:jc w:val="center"/>
              <w:rPr>
                <w:b/>
              </w:rPr>
            </w:pPr>
            <w:r>
              <w:rPr>
                <w:rFonts w:hint="eastAsia"/>
                <w:b/>
              </w:rPr>
              <w:t>(2.6%)</w:t>
            </w:r>
          </w:p>
        </w:tc>
        <w:tc>
          <w:tcPr>
            <w:tcW w:w="1122" w:type="dxa"/>
            <w:tcBorders>
              <w:top w:val="double" w:sz="4" w:space="0" w:color="auto"/>
              <w:bottom w:val="double" w:sz="4" w:space="0" w:color="auto"/>
            </w:tcBorders>
            <w:noWrap/>
            <w:tcMar>
              <w:left w:w="57" w:type="dxa"/>
              <w:right w:w="57" w:type="dxa"/>
            </w:tcMar>
          </w:tcPr>
          <w:p w:rsidR="00446B37" w:rsidRDefault="00446B37" w:rsidP="00B82E03">
            <w:pPr>
              <w:jc w:val="center"/>
              <w:rPr>
                <w:b/>
              </w:rPr>
            </w:pPr>
            <w:r w:rsidRPr="006A2F26">
              <w:rPr>
                <w:b/>
              </w:rPr>
              <w:t>-836.4</w:t>
            </w:r>
          </w:p>
          <w:p w:rsidR="00467A28" w:rsidRPr="006A2F26" w:rsidRDefault="00467A28" w:rsidP="00B82E03">
            <w:pPr>
              <w:jc w:val="center"/>
              <w:rPr>
                <w:b/>
              </w:rPr>
            </w:pPr>
            <w:r>
              <w:rPr>
                <w:rFonts w:hint="eastAsia"/>
                <w:b/>
              </w:rPr>
              <w:t>(-3.6%)</w:t>
            </w:r>
          </w:p>
        </w:tc>
        <w:tc>
          <w:tcPr>
            <w:tcW w:w="1122" w:type="dxa"/>
            <w:tcBorders>
              <w:top w:val="double" w:sz="4" w:space="0" w:color="auto"/>
              <w:bottom w:val="double" w:sz="4" w:space="0" w:color="auto"/>
            </w:tcBorders>
            <w:noWrap/>
            <w:tcMar>
              <w:left w:w="57" w:type="dxa"/>
              <w:right w:w="57" w:type="dxa"/>
            </w:tcMar>
          </w:tcPr>
          <w:p w:rsidR="00446B37" w:rsidRDefault="00446B37" w:rsidP="00B82E03">
            <w:pPr>
              <w:jc w:val="center"/>
              <w:rPr>
                <w:b/>
              </w:rPr>
            </w:pPr>
            <w:r w:rsidRPr="006A2F26">
              <w:rPr>
                <w:b/>
              </w:rPr>
              <w:t>979.2</w:t>
            </w:r>
          </w:p>
          <w:p w:rsidR="00467A28" w:rsidRPr="006A2F26" w:rsidRDefault="00467A28" w:rsidP="00B82E03">
            <w:pPr>
              <w:jc w:val="center"/>
              <w:rPr>
                <w:b/>
              </w:rPr>
            </w:pPr>
            <w:r>
              <w:rPr>
                <w:rFonts w:hint="eastAsia"/>
                <w:b/>
              </w:rPr>
              <w:t>(11.6%)</w:t>
            </w:r>
          </w:p>
        </w:tc>
        <w:tc>
          <w:tcPr>
            <w:tcW w:w="1122" w:type="dxa"/>
            <w:tcBorders>
              <w:top w:val="double" w:sz="4" w:space="0" w:color="auto"/>
              <w:bottom w:val="double" w:sz="4" w:space="0" w:color="auto"/>
            </w:tcBorders>
            <w:noWrap/>
            <w:tcMar>
              <w:left w:w="57" w:type="dxa"/>
              <w:right w:w="57" w:type="dxa"/>
            </w:tcMar>
          </w:tcPr>
          <w:p w:rsidR="00446B37" w:rsidRDefault="00446B37" w:rsidP="00B82E03">
            <w:pPr>
              <w:jc w:val="center"/>
              <w:rPr>
                <w:b/>
              </w:rPr>
            </w:pPr>
            <w:r w:rsidRPr="006A2F26">
              <w:rPr>
                <w:b/>
              </w:rPr>
              <w:t>698.9</w:t>
            </w:r>
          </w:p>
          <w:p w:rsidR="00467A28" w:rsidRPr="006A2F26" w:rsidRDefault="00467A28" w:rsidP="00B82E03">
            <w:pPr>
              <w:jc w:val="center"/>
              <w:rPr>
                <w:b/>
              </w:rPr>
            </w:pPr>
            <w:r>
              <w:rPr>
                <w:rFonts w:hint="eastAsia"/>
                <w:b/>
              </w:rPr>
              <w:t>(2.4%)</w:t>
            </w:r>
          </w:p>
        </w:tc>
        <w:tc>
          <w:tcPr>
            <w:tcW w:w="1122" w:type="dxa"/>
            <w:tcBorders>
              <w:top w:val="double" w:sz="4" w:space="0" w:color="auto"/>
              <w:bottom w:val="double" w:sz="4" w:space="0" w:color="auto"/>
              <w:right w:val="nil"/>
            </w:tcBorders>
            <w:noWrap/>
            <w:tcMar>
              <w:left w:w="57" w:type="dxa"/>
              <w:right w:w="57" w:type="dxa"/>
            </w:tcMar>
          </w:tcPr>
          <w:p w:rsidR="00446B37" w:rsidRDefault="00446B37" w:rsidP="00B82E03">
            <w:pPr>
              <w:jc w:val="center"/>
              <w:rPr>
                <w:b/>
              </w:rPr>
            </w:pPr>
            <w:r w:rsidRPr="006A2F26">
              <w:rPr>
                <w:b/>
              </w:rPr>
              <w:t>312.0</w:t>
            </w:r>
          </w:p>
          <w:p w:rsidR="00467A28" w:rsidRPr="006A2F26" w:rsidRDefault="00467A28" w:rsidP="00B82E03">
            <w:pPr>
              <w:jc w:val="center"/>
              <w:rPr>
                <w:b/>
              </w:rPr>
            </w:pPr>
            <w:r>
              <w:rPr>
                <w:rFonts w:hint="eastAsia"/>
                <w:b/>
              </w:rPr>
              <w:t>(6.5%)</w:t>
            </w:r>
          </w:p>
        </w:tc>
      </w:tr>
    </w:tbl>
    <w:p w:rsidR="00446B37" w:rsidRDefault="007E66CE" w:rsidP="007E66CE">
      <w:pPr>
        <w:widowControl/>
        <w:autoSpaceDE w:val="0"/>
        <w:snapToGrid w:val="0"/>
        <w:spacing w:line="280" w:lineRule="exact"/>
        <w:jc w:val="both"/>
        <w:rPr>
          <w:rFonts w:eastAsia="標楷體"/>
          <w:color w:val="000000" w:themeColor="text1"/>
          <w:sz w:val="20"/>
          <w:szCs w:val="22"/>
        </w:rPr>
      </w:pPr>
      <w:r>
        <w:rPr>
          <w:rFonts w:eastAsia="標楷體" w:hint="eastAsia"/>
          <w:color w:val="000000" w:themeColor="text1"/>
          <w:sz w:val="20"/>
          <w:szCs w:val="22"/>
        </w:rPr>
        <w:t xml:space="preserve">  </w:t>
      </w:r>
      <w:r w:rsidR="00446B37" w:rsidRPr="002B13D7">
        <w:rPr>
          <w:rFonts w:eastAsia="標楷體"/>
          <w:color w:val="000000" w:themeColor="text1"/>
          <w:sz w:val="20"/>
          <w:szCs w:val="22"/>
        </w:rPr>
        <w:t>資料來源：</w:t>
      </w:r>
      <w:r w:rsidR="00446B37" w:rsidRPr="002B13D7">
        <w:rPr>
          <w:rFonts w:eastAsia="標楷體"/>
          <w:color w:val="000000" w:themeColor="text1"/>
          <w:sz w:val="20"/>
          <w:szCs w:val="22"/>
        </w:rPr>
        <w:t>CEIC</w:t>
      </w:r>
      <w:r w:rsidR="00446B37" w:rsidRPr="002B13D7">
        <w:rPr>
          <w:rFonts w:eastAsia="標楷體"/>
          <w:color w:val="000000" w:themeColor="text1"/>
          <w:sz w:val="20"/>
          <w:szCs w:val="22"/>
        </w:rPr>
        <w:t>，經濟處自行計算。</w:t>
      </w:r>
    </w:p>
    <w:p w:rsidR="00B1335A" w:rsidRDefault="00B1335A" w:rsidP="007E66CE">
      <w:pPr>
        <w:widowControl/>
        <w:autoSpaceDE w:val="0"/>
        <w:snapToGrid w:val="0"/>
        <w:spacing w:line="280" w:lineRule="exact"/>
        <w:jc w:val="both"/>
        <w:rPr>
          <w:rFonts w:eastAsia="標楷體"/>
          <w:color w:val="000000" w:themeColor="text1"/>
          <w:sz w:val="20"/>
          <w:szCs w:val="22"/>
        </w:rPr>
      </w:pPr>
      <w:r>
        <w:rPr>
          <w:noProof/>
        </w:rPr>
        <w:drawing>
          <wp:anchor distT="0" distB="0" distL="114300" distR="114300" simplePos="0" relativeHeight="251952128" behindDoc="0" locked="0" layoutInCell="1" allowOverlap="1" wp14:anchorId="280BFADD" wp14:editId="6EA3AF72">
            <wp:simplePos x="0" y="0"/>
            <wp:positionH relativeFrom="column">
              <wp:posOffset>-99695</wp:posOffset>
            </wp:positionH>
            <wp:positionV relativeFrom="paragraph">
              <wp:posOffset>429895</wp:posOffset>
            </wp:positionV>
            <wp:extent cx="5735955" cy="3088005"/>
            <wp:effectExtent l="0" t="0" r="0" b="0"/>
            <wp:wrapSquare wrapText="bothSides"/>
            <wp:docPr id="12" name="圖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p>
    <w:p w:rsidR="00B1335A" w:rsidRDefault="00B1335A" w:rsidP="007E66CE">
      <w:pPr>
        <w:widowControl/>
        <w:autoSpaceDE w:val="0"/>
        <w:snapToGrid w:val="0"/>
        <w:spacing w:line="280" w:lineRule="exact"/>
        <w:jc w:val="both"/>
        <w:rPr>
          <w:rFonts w:eastAsia="標楷體"/>
          <w:color w:val="000000" w:themeColor="text1"/>
          <w:sz w:val="20"/>
          <w:szCs w:val="22"/>
        </w:rPr>
      </w:pPr>
      <w:r w:rsidRPr="00D76CE0">
        <w:rPr>
          <w:rFonts w:eastAsia="標楷體"/>
          <w:noProof/>
          <w:color w:val="000000" w:themeColor="text1"/>
          <w:sz w:val="20"/>
          <w:szCs w:val="22"/>
        </w:rPr>
        <mc:AlternateContent>
          <mc:Choice Requires="wps">
            <w:drawing>
              <wp:anchor distT="0" distB="0" distL="114300" distR="114300" simplePos="0" relativeHeight="251958272" behindDoc="0" locked="0" layoutInCell="1" allowOverlap="1" wp14:anchorId="7661EF24" wp14:editId="262026C0">
                <wp:simplePos x="0" y="0"/>
                <wp:positionH relativeFrom="column">
                  <wp:posOffset>-728980</wp:posOffset>
                </wp:positionH>
                <wp:positionV relativeFrom="paragraph">
                  <wp:posOffset>883</wp:posOffset>
                </wp:positionV>
                <wp:extent cx="1263650" cy="1403985"/>
                <wp:effectExtent l="0" t="0" r="0" b="0"/>
                <wp:wrapNone/>
                <wp:docPr id="3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0" cy="1403985"/>
                        </a:xfrm>
                        <a:prstGeom prst="rect">
                          <a:avLst/>
                        </a:prstGeom>
                        <a:noFill/>
                        <a:ln w="9525">
                          <a:noFill/>
                          <a:miter lim="800000"/>
                          <a:headEnd/>
                          <a:tailEnd/>
                        </a:ln>
                      </wps:spPr>
                      <wps:txbx>
                        <w:txbxContent>
                          <w:p w:rsidR="00553637" w:rsidRPr="00B1335A" w:rsidRDefault="00553637" w:rsidP="00D76CE0">
                            <w:pPr>
                              <w:jc w:val="right"/>
                              <w:rPr>
                                <w:rFonts w:ascii="Adobe 繁黑體 Std B" w:eastAsia="Adobe 繁黑體 Std B" w:hAnsi="Adobe 繁黑體 Std B"/>
                                <w:sz w:val="18"/>
                              </w:rPr>
                            </w:pPr>
                            <w:r w:rsidRPr="00B1335A">
                              <w:rPr>
                                <w:rFonts w:ascii="Adobe 繁黑體 Std B" w:eastAsia="Adobe 繁黑體 Std B" w:hAnsi="Adobe 繁黑體 Std B" w:hint="eastAsia"/>
                                <w:sz w:val="18"/>
                              </w:rPr>
                              <w:t>人民幣兆元</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left:0;text-align:left;margin-left:-57.4pt;margin-top:.05pt;width:99.5pt;height:110.55pt;z-index:251958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" filled="f" stroked="f">
                <v:textbox style="mso-fit-shape-to-text:t">
                  <w:txbxContent>
                    <w:p w:rsidR="00553637" w:rsidRPr="00B1335A" w:rsidRDefault="00553637" w:rsidP="00D76CE0">
                      <w:pPr>
                        <w:jc w:val="right"/>
                        <w:rPr>
                          <w:rFonts w:ascii="Adobe 繁黑體 Std B" w:eastAsia="Adobe 繁黑體 Std B" w:hAnsi="Adobe 繁黑體 Std B"/>
                          <w:sz w:val="18"/>
                        </w:rPr>
                      </w:pPr>
                      <w:r w:rsidRPr="00B1335A">
                        <w:rPr>
                          <w:rFonts w:ascii="Adobe 繁黑體 Std B" w:eastAsia="Adobe 繁黑體 Std B" w:hAnsi="Adobe 繁黑體 Std B" w:hint="eastAsia"/>
                          <w:sz w:val="18"/>
                        </w:rPr>
                        <w:t>人民幣兆元</w:t>
                      </w:r>
                    </w:p>
                  </w:txbxContent>
                </v:textbox>
              </v:shape>
            </w:pict>
          </mc:Fallback>
        </mc:AlternateContent>
      </w:r>
    </w:p>
    <w:p w:rsidR="00BF2326" w:rsidRPr="00AB1F86" w:rsidRDefault="00BF2326" w:rsidP="00BF2326">
      <w:pPr>
        <w:widowControl/>
        <w:spacing w:line="260" w:lineRule="atLeast"/>
        <w:ind w:leftChars="-118" w:left="-283"/>
        <w:rPr>
          <w:rFonts w:eastAsia="標楷體"/>
          <w:color w:val="000000" w:themeColor="text1"/>
          <w:sz w:val="20"/>
        </w:rPr>
      </w:pPr>
      <w:r w:rsidRPr="00AB1F86">
        <w:rPr>
          <w:rFonts w:eastAsia="標楷體"/>
          <w:color w:val="000000" w:themeColor="text1"/>
          <w:sz w:val="20"/>
        </w:rPr>
        <w:t>資料來源：</w:t>
      </w:r>
      <w:r>
        <w:rPr>
          <w:rFonts w:eastAsia="標楷體" w:hint="eastAsia"/>
          <w:color w:val="000000" w:themeColor="text1"/>
          <w:sz w:val="20"/>
        </w:rPr>
        <w:t>CEIC</w:t>
      </w:r>
      <w:r w:rsidRPr="00AB1F86">
        <w:rPr>
          <w:rFonts w:eastAsia="標楷體"/>
          <w:color w:val="000000" w:themeColor="text1"/>
          <w:sz w:val="20"/>
        </w:rPr>
        <w:t>。</w:t>
      </w:r>
    </w:p>
    <w:p w:rsidR="00BF2326" w:rsidRDefault="00BF2326" w:rsidP="00BF2326">
      <w:pPr>
        <w:widowControl/>
        <w:tabs>
          <w:tab w:val="left" w:pos="567"/>
        </w:tabs>
        <w:autoSpaceDE w:val="0"/>
        <w:snapToGrid w:val="0"/>
        <w:spacing w:beforeLines="25" w:before="90" w:line="480" w:lineRule="exact"/>
        <w:jc w:val="center"/>
        <w:rPr>
          <w:rFonts w:eastAsia="標楷體"/>
          <w:b/>
          <w:color w:val="000000" w:themeColor="text1"/>
          <w:sz w:val="28"/>
          <w:szCs w:val="32"/>
        </w:rPr>
      </w:pPr>
      <w:r w:rsidRPr="00AB1F86">
        <w:rPr>
          <w:rFonts w:eastAsia="標楷體"/>
          <w:b/>
          <w:color w:val="000000" w:themeColor="text1"/>
          <w:sz w:val="28"/>
          <w:szCs w:val="32"/>
        </w:rPr>
        <w:t>圖</w:t>
      </w:r>
      <w:r w:rsidRPr="00AB1F86">
        <w:rPr>
          <w:rFonts w:eastAsia="標楷體"/>
          <w:b/>
          <w:color w:val="000000" w:themeColor="text1"/>
          <w:sz w:val="28"/>
          <w:szCs w:val="32"/>
        </w:rPr>
        <w:t>1-</w:t>
      </w:r>
      <w:r>
        <w:rPr>
          <w:rFonts w:eastAsia="標楷體" w:hint="eastAsia"/>
          <w:b/>
          <w:color w:val="000000" w:themeColor="text1"/>
          <w:sz w:val="28"/>
          <w:szCs w:val="32"/>
        </w:rPr>
        <w:t>6</w:t>
      </w:r>
      <w:r>
        <w:rPr>
          <w:rFonts w:eastAsia="標楷體" w:hint="eastAsia"/>
          <w:b/>
          <w:color w:val="000000" w:themeColor="text1"/>
          <w:sz w:val="28"/>
          <w:szCs w:val="32"/>
        </w:rPr>
        <w:t>社會融資規模</w:t>
      </w:r>
    </w:p>
    <w:p w:rsidR="00BC4180" w:rsidRPr="00446B37" w:rsidRDefault="00BC4180" w:rsidP="00404289">
      <w:pPr>
        <w:rPr>
          <w:rFonts w:eastAsia="標楷體"/>
          <w:color w:val="000000" w:themeColor="text1"/>
          <w:kern w:val="0"/>
          <w:sz w:val="20"/>
          <w:szCs w:val="20"/>
        </w:rPr>
        <w:sectPr w:rsidR="00BC4180" w:rsidRPr="00446B37" w:rsidSect="00BC4180">
          <w:type w:val="continuous"/>
          <w:pgSz w:w="11906" w:h="16838"/>
          <w:pgMar w:top="1440" w:right="1800" w:bottom="1440" w:left="1800" w:header="851" w:footer="992" w:gutter="0"/>
          <w:cols w:space="425"/>
          <w:docGrid w:type="lines" w:linePitch="360"/>
        </w:sectPr>
      </w:pPr>
    </w:p>
    <w:tbl>
      <w:tblPr>
        <w:tblStyle w:val="af"/>
        <w:tblW w:w="0" w:type="auto"/>
        <w:tblInd w:w="108" w:type="dxa"/>
        <w:tblLook w:val="04A0" w:firstRow="1" w:lastRow="0" w:firstColumn="1" w:lastColumn="0" w:noHBand="0" w:noVBand="1"/>
      </w:tblPr>
      <w:tblGrid>
        <w:gridCol w:w="8931"/>
      </w:tblGrid>
      <w:tr w:rsidR="00A643F9" w:rsidRPr="00AB1F86" w:rsidTr="00A643F9">
        <w:tc>
          <w:tcPr>
            <w:tcW w:w="8931" w:type="dxa"/>
            <w:shd w:val="clear" w:color="auto" w:fill="F2F2F2" w:themeFill="background1" w:themeFillShade="F2"/>
          </w:tcPr>
          <w:p w:rsidR="00A643F9" w:rsidRPr="00AB1F86" w:rsidRDefault="00A643F9" w:rsidP="00413A5E">
            <w:pPr>
              <w:pStyle w:val="20"/>
              <w:spacing w:beforeLines="50" w:before="120" w:line="480" w:lineRule="exact"/>
              <w:jc w:val="center"/>
              <w:rPr>
                <w:rFonts w:ascii="Times New Roman" w:eastAsia="標楷體" w:hAnsi="Times New Roman"/>
                <w:b w:val="0"/>
                <w:bCs w:val="0"/>
                <w:sz w:val="28"/>
                <w:szCs w:val="28"/>
              </w:rPr>
            </w:pPr>
            <w:bookmarkStart w:id="21" w:name="_Toc23838787"/>
            <w:bookmarkStart w:id="22" w:name="_Toc23954479"/>
            <w:r w:rsidRPr="00AB1F86">
              <w:rPr>
                <w:rFonts w:ascii="Times New Roman" w:eastAsia="標楷體" w:hAnsi="Times New Roman"/>
                <w:sz w:val="28"/>
              </w:rPr>
              <w:lastRenderedPageBreak/>
              <w:t>近期中國大陸金融市場開放措施</w:t>
            </w:r>
            <w:bookmarkEnd w:id="21"/>
            <w:bookmarkEnd w:id="22"/>
          </w:p>
          <w:p w:rsidR="00A643F9" w:rsidRPr="00AB1F86" w:rsidRDefault="00A643F9" w:rsidP="00413A5E">
            <w:pPr>
              <w:spacing w:line="480" w:lineRule="exact"/>
              <w:ind w:firstLineChars="177" w:firstLine="496"/>
              <w:rPr>
                <w:rFonts w:eastAsia="標楷體"/>
                <w:sz w:val="28"/>
                <w:szCs w:val="28"/>
              </w:rPr>
            </w:pPr>
            <w:r w:rsidRPr="00AB1F86">
              <w:rPr>
                <w:rFonts w:eastAsia="標楷體"/>
                <w:sz w:val="28"/>
                <w:szCs w:val="28"/>
              </w:rPr>
              <w:t>今年以來，</w:t>
            </w:r>
            <w:bookmarkStart w:id="23" w:name="OLE_LINK10"/>
            <w:bookmarkStart w:id="24" w:name="OLE_LINK11"/>
            <w:r w:rsidRPr="00AB1F86">
              <w:rPr>
                <w:rFonts w:eastAsia="標楷體"/>
                <w:sz w:val="28"/>
                <w:szCs w:val="28"/>
              </w:rPr>
              <w:t>中國大陸積極推動金融市場開放措施，除向美方釋出善意，以取得談判有利條件，並藉此加速金融國際接軌及競爭力提升。</w:t>
            </w:r>
            <w:bookmarkEnd w:id="23"/>
            <w:bookmarkEnd w:id="24"/>
            <w:proofErr w:type="gramStart"/>
            <w:r w:rsidRPr="00AB1F86">
              <w:rPr>
                <w:rFonts w:eastAsia="標楷體"/>
                <w:sz w:val="28"/>
                <w:szCs w:val="28"/>
              </w:rPr>
              <w:t>此外，</w:t>
            </w:r>
            <w:bookmarkStart w:id="25" w:name="OLE_LINK12"/>
            <w:bookmarkStart w:id="26" w:name="OLE_LINK14"/>
            <w:proofErr w:type="gramEnd"/>
            <w:r w:rsidRPr="00AB1F86">
              <w:rPr>
                <w:rFonts w:eastAsia="標楷體"/>
                <w:sz w:val="28"/>
                <w:szCs w:val="28"/>
              </w:rPr>
              <w:t>李克強於</w:t>
            </w:r>
            <w:r w:rsidRPr="00AB1F86">
              <w:rPr>
                <w:rFonts w:eastAsia="標楷體"/>
                <w:sz w:val="28"/>
                <w:szCs w:val="28"/>
              </w:rPr>
              <w:t>10</w:t>
            </w:r>
            <w:r w:rsidRPr="00AB1F86">
              <w:rPr>
                <w:rFonts w:eastAsia="標楷體"/>
                <w:sz w:val="28"/>
                <w:szCs w:val="28"/>
              </w:rPr>
              <w:t>月</w:t>
            </w:r>
            <w:r w:rsidRPr="00AB1F86">
              <w:rPr>
                <w:rFonts w:eastAsia="標楷體"/>
                <w:sz w:val="28"/>
                <w:szCs w:val="28"/>
              </w:rPr>
              <w:t>16</w:t>
            </w:r>
            <w:r w:rsidRPr="00AB1F86">
              <w:rPr>
                <w:rFonts w:eastAsia="標楷體"/>
                <w:sz w:val="28"/>
                <w:szCs w:val="28"/>
              </w:rPr>
              <w:t>日國務院常務會議指出，</w:t>
            </w:r>
            <w:bookmarkEnd w:id="25"/>
            <w:bookmarkEnd w:id="26"/>
            <w:r w:rsidRPr="00AB1F86">
              <w:rPr>
                <w:rFonts w:eastAsia="標楷體"/>
                <w:sz w:val="28"/>
                <w:szCs w:val="28"/>
              </w:rPr>
              <w:t>全面取消在中國大陸外資銀行、證券公司、基金管理公司業務範圍限制等，顯示中國大陸金融開放持續加速。有關近期措施如下：</w:t>
            </w:r>
          </w:p>
          <w:p w:rsidR="00A643F9" w:rsidRPr="00AB1F86" w:rsidRDefault="00A643F9" w:rsidP="00413A5E">
            <w:pPr>
              <w:spacing w:line="480" w:lineRule="exact"/>
              <w:rPr>
                <w:rFonts w:eastAsia="標楷體"/>
                <w:b/>
                <w:color w:val="000000" w:themeColor="text1"/>
                <w:sz w:val="28"/>
                <w:szCs w:val="28"/>
              </w:rPr>
            </w:pPr>
            <w:r w:rsidRPr="00AB1F86">
              <w:rPr>
                <w:rFonts w:eastAsia="標楷體"/>
                <w:b/>
                <w:color w:val="000000" w:themeColor="text1"/>
                <w:sz w:val="28"/>
                <w:szCs w:val="28"/>
              </w:rPr>
              <w:t>一、取消期貨公司外資股比限制</w:t>
            </w:r>
          </w:p>
          <w:p w:rsidR="00A643F9" w:rsidRPr="00AB1F86" w:rsidRDefault="00A643F9" w:rsidP="00413A5E">
            <w:pPr>
              <w:spacing w:line="480" w:lineRule="exact"/>
              <w:ind w:leftChars="177" w:left="425" w:firstLineChars="236" w:firstLine="661"/>
              <w:rPr>
                <w:rFonts w:eastAsia="標楷體"/>
                <w:color w:val="000000" w:themeColor="text1"/>
                <w:sz w:val="28"/>
                <w:szCs w:val="28"/>
              </w:rPr>
            </w:pPr>
            <w:r w:rsidRPr="00AB1F86">
              <w:rPr>
                <w:rFonts w:eastAsia="標楷體"/>
                <w:color w:val="000000" w:themeColor="text1"/>
                <w:sz w:val="28"/>
                <w:szCs w:val="28"/>
              </w:rPr>
              <w:t>為提高期貨業服務實體經濟能力和國際競爭力，大陸證監會</w:t>
            </w:r>
            <w:r w:rsidRPr="00AB1F86">
              <w:rPr>
                <w:rFonts w:eastAsia="標楷體"/>
                <w:color w:val="000000" w:themeColor="text1"/>
                <w:sz w:val="28"/>
                <w:szCs w:val="28"/>
              </w:rPr>
              <w:t>10</w:t>
            </w:r>
            <w:r w:rsidRPr="00AB1F86">
              <w:rPr>
                <w:rFonts w:eastAsia="標楷體"/>
                <w:color w:val="000000" w:themeColor="text1"/>
                <w:sz w:val="28"/>
                <w:szCs w:val="28"/>
              </w:rPr>
              <w:t>月</w:t>
            </w:r>
            <w:r w:rsidRPr="00AB1F86">
              <w:rPr>
                <w:rFonts w:eastAsia="標楷體"/>
                <w:color w:val="000000" w:themeColor="text1"/>
                <w:sz w:val="28"/>
                <w:szCs w:val="28"/>
              </w:rPr>
              <w:t>11</w:t>
            </w:r>
            <w:r w:rsidRPr="00AB1F86">
              <w:rPr>
                <w:rFonts w:eastAsia="標楷體"/>
                <w:color w:val="000000" w:themeColor="text1"/>
                <w:sz w:val="28"/>
                <w:szCs w:val="28"/>
              </w:rPr>
              <w:t>日宣布</w:t>
            </w:r>
            <w:r w:rsidRPr="00AB1F86">
              <w:rPr>
                <w:rFonts w:eastAsia="標楷體"/>
                <w:color w:val="000000" w:themeColor="text1"/>
                <w:sz w:val="28"/>
                <w:szCs w:val="28"/>
              </w:rPr>
              <w:t>2020</w:t>
            </w:r>
            <w:r w:rsidRPr="00AB1F86">
              <w:rPr>
                <w:rFonts w:eastAsia="標楷體"/>
                <w:color w:val="000000" w:themeColor="text1"/>
                <w:sz w:val="28"/>
                <w:szCs w:val="28"/>
              </w:rPr>
              <w:t>年將全面開放資本市場，若境外投資者符合規定條件，即可</w:t>
            </w:r>
            <w:r w:rsidRPr="00AB1F86">
              <w:rPr>
                <w:rFonts w:eastAsia="標楷體"/>
                <w:color w:val="000000" w:themeColor="text1"/>
                <w:sz w:val="28"/>
                <w:szCs w:val="28"/>
              </w:rPr>
              <w:t>100</w:t>
            </w:r>
            <w:r w:rsidRPr="00AB1F86">
              <w:rPr>
                <w:rFonts w:eastAsia="標楷體"/>
                <w:color w:val="000000" w:themeColor="text1"/>
                <w:sz w:val="28"/>
                <w:szCs w:val="28"/>
              </w:rPr>
              <w:t>％持有公司股權。</w:t>
            </w:r>
            <w:r w:rsidR="0021342A">
              <w:rPr>
                <w:rFonts w:eastAsia="標楷體"/>
                <w:color w:val="000000" w:themeColor="text1"/>
                <w:sz w:val="28"/>
                <w:szCs w:val="28"/>
              </w:rPr>
              <w:t>主要內容包括</w:t>
            </w:r>
            <w:r w:rsidR="0021342A">
              <w:rPr>
                <w:rFonts w:eastAsia="標楷體" w:hint="eastAsia"/>
                <w:color w:val="000000" w:themeColor="text1"/>
                <w:sz w:val="28"/>
                <w:szCs w:val="28"/>
              </w:rPr>
              <w:t>：</w:t>
            </w:r>
          </w:p>
          <w:p w:rsidR="00A643F9" w:rsidRPr="00AB1F86" w:rsidRDefault="00A643F9" w:rsidP="00413A5E">
            <w:pPr>
              <w:spacing w:line="480" w:lineRule="exact"/>
              <w:ind w:leftChars="178" w:left="755" w:hangingChars="117" w:hanging="328"/>
              <w:rPr>
                <w:rFonts w:eastAsia="標楷體"/>
                <w:color w:val="000000" w:themeColor="text1"/>
                <w:sz w:val="28"/>
                <w:szCs w:val="28"/>
              </w:rPr>
            </w:pPr>
            <w:proofErr w:type="gramStart"/>
            <w:r w:rsidRPr="00AB1F86">
              <w:rPr>
                <w:rFonts w:eastAsia="標楷體"/>
                <w:color w:val="000000" w:themeColor="text1"/>
                <w:sz w:val="28"/>
                <w:szCs w:val="28"/>
              </w:rPr>
              <w:t>—</w:t>
            </w:r>
            <w:proofErr w:type="gramEnd"/>
            <w:r w:rsidRPr="00AB1F86">
              <w:rPr>
                <w:rFonts w:eastAsia="標楷體"/>
                <w:color w:val="000000" w:themeColor="text1"/>
                <w:sz w:val="28"/>
                <w:szCs w:val="28"/>
              </w:rPr>
              <w:t>自</w:t>
            </w:r>
            <w:r w:rsidRPr="00AB1F86">
              <w:rPr>
                <w:rFonts w:eastAsia="標楷體"/>
                <w:color w:val="000000" w:themeColor="text1"/>
                <w:sz w:val="28"/>
                <w:szCs w:val="28"/>
              </w:rPr>
              <w:t>2020</w:t>
            </w:r>
            <w:r w:rsidRPr="00AB1F86">
              <w:rPr>
                <w:rFonts w:eastAsia="標楷體"/>
                <w:color w:val="000000" w:themeColor="text1"/>
                <w:sz w:val="28"/>
                <w:szCs w:val="28"/>
              </w:rPr>
              <w:t>年</w:t>
            </w:r>
            <w:r w:rsidRPr="00AB1F86">
              <w:rPr>
                <w:rFonts w:eastAsia="標楷體"/>
                <w:color w:val="000000" w:themeColor="text1"/>
                <w:sz w:val="28"/>
                <w:szCs w:val="28"/>
              </w:rPr>
              <w:t>1</w:t>
            </w:r>
            <w:r w:rsidRPr="00AB1F86">
              <w:rPr>
                <w:rFonts w:eastAsia="標楷體"/>
                <w:color w:val="000000" w:themeColor="text1"/>
                <w:sz w:val="28"/>
                <w:szCs w:val="28"/>
              </w:rPr>
              <w:t>月</w:t>
            </w:r>
            <w:r w:rsidRPr="00AB1F86">
              <w:rPr>
                <w:rFonts w:eastAsia="標楷體"/>
                <w:color w:val="000000" w:themeColor="text1"/>
                <w:sz w:val="28"/>
                <w:szCs w:val="28"/>
              </w:rPr>
              <w:t>1</w:t>
            </w:r>
            <w:r w:rsidRPr="00AB1F86">
              <w:rPr>
                <w:rFonts w:eastAsia="標楷體"/>
                <w:color w:val="000000" w:themeColor="text1"/>
                <w:sz w:val="28"/>
                <w:szCs w:val="28"/>
              </w:rPr>
              <w:t>日起，取消期貨公司外資股比限制，符合條件的境外投資者持有期貨公司股權比例可至</w:t>
            </w:r>
            <w:r w:rsidRPr="00AB1F86">
              <w:rPr>
                <w:rFonts w:eastAsia="標楷體"/>
                <w:color w:val="000000" w:themeColor="text1"/>
                <w:sz w:val="28"/>
                <w:szCs w:val="28"/>
              </w:rPr>
              <w:t>100%</w:t>
            </w:r>
            <w:r w:rsidR="00413A5E" w:rsidRPr="00AB1F86">
              <w:rPr>
                <w:rFonts w:eastAsia="標楷體"/>
                <w:color w:val="000000" w:themeColor="text1"/>
                <w:sz w:val="28"/>
                <w:szCs w:val="28"/>
              </w:rPr>
              <w:t>。</w:t>
            </w:r>
          </w:p>
          <w:p w:rsidR="00A643F9" w:rsidRPr="00AB1F86" w:rsidRDefault="00A643F9" w:rsidP="00413A5E">
            <w:pPr>
              <w:spacing w:line="480" w:lineRule="exact"/>
              <w:ind w:leftChars="178" w:left="755" w:hangingChars="117" w:hanging="328"/>
              <w:rPr>
                <w:rFonts w:eastAsia="標楷體"/>
                <w:color w:val="000000" w:themeColor="text1"/>
                <w:sz w:val="28"/>
                <w:szCs w:val="28"/>
              </w:rPr>
            </w:pPr>
            <w:proofErr w:type="gramStart"/>
            <w:r w:rsidRPr="00AB1F86">
              <w:rPr>
                <w:rFonts w:eastAsia="標楷體"/>
                <w:color w:val="000000" w:themeColor="text1"/>
                <w:sz w:val="28"/>
                <w:szCs w:val="28"/>
              </w:rPr>
              <w:t>—</w:t>
            </w:r>
            <w:proofErr w:type="gramEnd"/>
            <w:r w:rsidRPr="00AB1F86">
              <w:rPr>
                <w:rFonts w:eastAsia="標楷體"/>
                <w:color w:val="000000" w:themeColor="text1"/>
                <w:sz w:val="28"/>
                <w:szCs w:val="28"/>
              </w:rPr>
              <w:t>自</w:t>
            </w:r>
            <w:r w:rsidRPr="00AB1F86">
              <w:rPr>
                <w:rFonts w:eastAsia="標楷體"/>
                <w:color w:val="000000" w:themeColor="text1"/>
                <w:sz w:val="28"/>
                <w:szCs w:val="28"/>
              </w:rPr>
              <w:t>2020</w:t>
            </w:r>
            <w:r w:rsidRPr="00AB1F86">
              <w:rPr>
                <w:rFonts w:eastAsia="標楷體"/>
                <w:color w:val="000000" w:themeColor="text1"/>
                <w:sz w:val="28"/>
                <w:szCs w:val="28"/>
              </w:rPr>
              <w:t>年</w:t>
            </w:r>
            <w:r w:rsidRPr="00AB1F86">
              <w:rPr>
                <w:rFonts w:eastAsia="標楷體"/>
                <w:color w:val="000000" w:themeColor="text1"/>
                <w:sz w:val="28"/>
                <w:szCs w:val="28"/>
              </w:rPr>
              <w:t>4</w:t>
            </w:r>
            <w:r w:rsidRPr="00AB1F86">
              <w:rPr>
                <w:rFonts w:eastAsia="標楷體"/>
                <w:color w:val="000000" w:themeColor="text1"/>
                <w:sz w:val="28"/>
                <w:szCs w:val="28"/>
              </w:rPr>
              <w:t>月</w:t>
            </w:r>
            <w:r w:rsidRPr="00AB1F86">
              <w:rPr>
                <w:rFonts w:eastAsia="標楷體"/>
                <w:color w:val="000000" w:themeColor="text1"/>
                <w:sz w:val="28"/>
                <w:szCs w:val="28"/>
              </w:rPr>
              <w:t>1</w:t>
            </w:r>
            <w:r w:rsidRPr="00AB1F86">
              <w:rPr>
                <w:rFonts w:eastAsia="標楷體"/>
                <w:color w:val="000000" w:themeColor="text1"/>
                <w:sz w:val="28"/>
                <w:szCs w:val="28"/>
              </w:rPr>
              <w:t>日起，在全國範圍內取消基金管理公司外資股比限制；自</w:t>
            </w:r>
            <w:r w:rsidRPr="00AB1F86">
              <w:rPr>
                <w:rFonts w:eastAsia="標楷體"/>
                <w:color w:val="000000" w:themeColor="text1"/>
                <w:sz w:val="28"/>
                <w:szCs w:val="28"/>
              </w:rPr>
              <w:t>2020</w:t>
            </w:r>
            <w:r w:rsidRPr="00AB1F86">
              <w:rPr>
                <w:rFonts w:eastAsia="標楷體"/>
                <w:color w:val="000000" w:themeColor="text1"/>
                <w:sz w:val="28"/>
                <w:szCs w:val="28"/>
              </w:rPr>
              <w:t>年</w:t>
            </w:r>
            <w:r w:rsidRPr="00AB1F86">
              <w:rPr>
                <w:rFonts w:eastAsia="標楷體"/>
                <w:color w:val="000000" w:themeColor="text1"/>
                <w:sz w:val="28"/>
                <w:szCs w:val="28"/>
              </w:rPr>
              <w:t>12</w:t>
            </w:r>
            <w:r w:rsidRPr="00AB1F86">
              <w:rPr>
                <w:rFonts w:eastAsia="標楷體"/>
                <w:color w:val="000000" w:themeColor="text1"/>
                <w:sz w:val="28"/>
                <w:szCs w:val="28"/>
              </w:rPr>
              <w:t>月</w:t>
            </w:r>
            <w:r w:rsidRPr="00AB1F86">
              <w:rPr>
                <w:rFonts w:eastAsia="標楷體"/>
                <w:color w:val="000000" w:themeColor="text1"/>
                <w:sz w:val="28"/>
                <w:szCs w:val="28"/>
              </w:rPr>
              <w:t>1</w:t>
            </w:r>
            <w:r w:rsidRPr="00AB1F86">
              <w:rPr>
                <w:rFonts w:eastAsia="標楷體"/>
                <w:color w:val="000000" w:themeColor="text1"/>
                <w:sz w:val="28"/>
                <w:szCs w:val="28"/>
              </w:rPr>
              <w:t>日起，在全國範圍內取消證券公司外資股比限制。</w:t>
            </w:r>
          </w:p>
          <w:p w:rsidR="00A643F9" w:rsidRPr="00AB1F86" w:rsidRDefault="00A643F9" w:rsidP="00413A5E">
            <w:pPr>
              <w:spacing w:line="480" w:lineRule="exact"/>
              <w:ind w:leftChars="1" w:left="330" w:hangingChars="117" w:hanging="328"/>
              <w:rPr>
                <w:rFonts w:eastAsia="標楷體"/>
                <w:b/>
                <w:sz w:val="28"/>
                <w:szCs w:val="28"/>
              </w:rPr>
            </w:pPr>
            <w:r w:rsidRPr="00AB1F86">
              <w:rPr>
                <w:rFonts w:eastAsia="標楷體"/>
                <w:b/>
                <w:sz w:val="28"/>
                <w:szCs w:val="28"/>
              </w:rPr>
              <w:t>二、取消境外機構投資額度限制</w:t>
            </w:r>
            <w:r w:rsidRPr="00AB1F86">
              <w:rPr>
                <w:rFonts w:eastAsia="標楷體"/>
                <w:sz w:val="28"/>
                <w:szCs w:val="28"/>
              </w:rPr>
              <w:t>：大陸國家外匯管理局於</w:t>
            </w:r>
            <w:r w:rsidRPr="00AB1F86">
              <w:rPr>
                <w:rFonts w:eastAsia="標楷體"/>
                <w:sz w:val="28"/>
                <w:szCs w:val="28"/>
              </w:rPr>
              <w:t>9</w:t>
            </w:r>
            <w:r w:rsidRPr="00AB1F86">
              <w:rPr>
                <w:rFonts w:eastAsia="標楷體"/>
                <w:sz w:val="28"/>
                <w:szCs w:val="28"/>
              </w:rPr>
              <w:t>月</w:t>
            </w:r>
            <w:r w:rsidRPr="00AB1F86">
              <w:rPr>
                <w:rFonts w:eastAsia="標楷體"/>
                <w:sz w:val="28"/>
                <w:szCs w:val="28"/>
              </w:rPr>
              <w:t>10</w:t>
            </w:r>
            <w:r w:rsidRPr="00AB1F86">
              <w:rPr>
                <w:rFonts w:eastAsia="標楷體"/>
                <w:sz w:val="28"/>
                <w:szCs w:val="28"/>
              </w:rPr>
              <w:t>日宣布，為進一步擴大金融市場對外開放，取消合格境外機構投資者（</w:t>
            </w:r>
            <w:r w:rsidRPr="00AB1F86">
              <w:rPr>
                <w:rFonts w:eastAsia="標楷體"/>
                <w:sz w:val="28"/>
                <w:szCs w:val="28"/>
              </w:rPr>
              <w:t>QFII</w:t>
            </w:r>
            <w:r w:rsidRPr="00AB1F86">
              <w:rPr>
                <w:rFonts w:eastAsia="標楷體"/>
                <w:sz w:val="28"/>
                <w:szCs w:val="28"/>
              </w:rPr>
              <w:t>）和人民幣合格境外機構投資者（</w:t>
            </w:r>
            <w:r w:rsidRPr="00AB1F86">
              <w:rPr>
                <w:rFonts w:eastAsia="標楷體"/>
                <w:sz w:val="28"/>
                <w:szCs w:val="28"/>
              </w:rPr>
              <w:t>RQFII</w:t>
            </w:r>
            <w:r w:rsidRPr="00AB1F86">
              <w:rPr>
                <w:rFonts w:eastAsia="標楷體"/>
                <w:sz w:val="28"/>
                <w:szCs w:val="28"/>
              </w:rPr>
              <w:t>）投資額度限制。</w:t>
            </w:r>
          </w:p>
          <w:p w:rsidR="00A643F9" w:rsidRPr="00AB1F86" w:rsidRDefault="00A643F9" w:rsidP="00413A5E">
            <w:pPr>
              <w:spacing w:line="480" w:lineRule="exact"/>
              <w:ind w:leftChars="1" w:left="330" w:hangingChars="117" w:hanging="328"/>
              <w:rPr>
                <w:rFonts w:eastAsia="標楷體"/>
                <w:sz w:val="28"/>
                <w:szCs w:val="28"/>
              </w:rPr>
            </w:pPr>
            <w:r w:rsidRPr="00AB1F86">
              <w:rPr>
                <w:rFonts w:eastAsia="標楷體"/>
                <w:b/>
                <w:sz w:val="28"/>
                <w:szCs w:val="28"/>
              </w:rPr>
              <w:t>三、擴大開放措施</w:t>
            </w:r>
            <w:r w:rsidRPr="00AB1F86">
              <w:rPr>
                <w:rFonts w:eastAsia="標楷體"/>
                <w:sz w:val="28"/>
                <w:szCs w:val="28"/>
              </w:rPr>
              <w:t>：中國大陸國務院金融穩定發展委員會辦公室（金融委辦公室）</w:t>
            </w:r>
            <w:r w:rsidRPr="00AB1F86">
              <w:rPr>
                <w:rFonts w:eastAsia="標楷體"/>
                <w:sz w:val="28"/>
                <w:szCs w:val="28"/>
              </w:rPr>
              <w:t>7</w:t>
            </w:r>
            <w:r w:rsidRPr="00AB1F86">
              <w:rPr>
                <w:rFonts w:eastAsia="標楷體"/>
                <w:sz w:val="28"/>
                <w:szCs w:val="28"/>
              </w:rPr>
              <w:t>月</w:t>
            </w:r>
            <w:r w:rsidRPr="00AB1F86">
              <w:rPr>
                <w:rFonts w:eastAsia="標楷體"/>
                <w:sz w:val="28"/>
                <w:szCs w:val="28"/>
              </w:rPr>
              <w:t>20</w:t>
            </w:r>
            <w:r w:rsidRPr="00AB1F86">
              <w:rPr>
                <w:rFonts w:eastAsia="標楷體"/>
                <w:sz w:val="28"/>
                <w:szCs w:val="28"/>
              </w:rPr>
              <w:t>日宣布</w:t>
            </w:r>
            <w:r w:rsidRPr="00AB1F86">
              <w:rPr>
                <w:rFonts w:eastAsia="標楷體"/>
                <w:sz w:val="28"/>
                <w:szCs w:val="28"/>
              </w:rPr>
              <w:t>11</w:t>
            </w:r>
            <w:r w:rsidRPr="00AB1F86">
              <w:rPr>
                <w:rFonts w:eastAsia="標楷體"/>
                <w:sz w:val="28"/>
                <w:szCs w:val="28"/>
              </w:rPr>
              <w:t>條金融業進一步對外開放的政策措施，其中關於債券市場對外開放</w:t>
            </w:r>
            <w:r w:rsidR="007A041A" w:rsidRPr="00AB1F86">
              <w:rPr>
                <w:rFonts w:eastAsia="標楷體"/>
                <w:sz w:val="28"/>
                <w:szCs w:val="28"/>
              </w:rPr>
              <w:t>3</w:t>
            </w:r>
            <w:r w:rsidR="007A041A" w:rsidRPr="00AB1F86">
              <w:rPr>
                <w:rFonts w:eastAsia="標楷體"/>
                <w:sz w:val="28"/>
                <w:szCs w:val="28"/>
              </w:rPr>
              <w:t>條</w:t>
            </w:r>
            <w:r w:rsidR="007A041A">
              <w:rPr>
                <w:rFonts w:eastAsia="標楷體"/>
                <w:sz w:val="28"/>
                <w:szCs w:val="28"/>
              </w:rPr>
              <w:t>，銀行保險業對外開放</w:t>
            </w:r>
            <w:r w:rsidRPr="00AB1F86">
              <w:rPr>
                <w:rFonts w:eastAsia="標楷體"/>
                <w:sz w:val="28"/>
                <w:szCs w:val="28"/>
              </w:rPr>
              <w:t>7</w:t>
            </w:r>
            <w:r w:rsidRPr="00AB1F86">
              <w:rPr>
                <w:rFonts w:eastAsia="標楷體"/>
                <w:sz w:val="28"/>
                <w:szCs w:val="28"/>
              </w:rPr>
              <w:t>條，證券期貨業對外開放</w:t>
            </w:r>
            <w:r w:rsidRPr="00AB1F86">
              <w:rPr>
                <w:rFonts w:eastAsia="標楷體"/>
                <w:sz w:val="28"/>
                <w:szCs w:val="28"/>
              </w:rPr>
              <w:t>1</w:t>
            </w:r>
            <w:r w:rsidRPr="00AB1F86">
              <w:rPr>
                <w:rFonts w:eastAsia="標楷體"/>
                <w:sz w:val="28"/>
                <w:szCs w:val="28"/>
              </w:rPr>
              <w:t>條。</w:t>
            </w:r>
          </w:p>
          <w:p w:rsidR="00A643F9" w:rsidRPr="00AB1F86" w:rsidRDefault="00A643F9" w:rsidP="00413A5E">
            <w:pPr>
              <w:spacing w:line="480" w:lineRule="exact"/>
              <w:ind w:leftChars="119" w:left="566" w:hangingChars="100" w:hanging="280"/>
              <w:rPr>
                <w:rFonts w:eastAsia="標楷體"/>
                <w:b/>
                <w:sz w:val="28"/>
                <w:szCs w:val="28"/>
              </w:rPr>
            </w:pPr>
            <w:r w:rsidRPr="00AB1F86">
              <w:rPr>
                <w:rFonts w:eastAsia="標楷體"/>
                <w:b/>
                <w:sz w:val="28"/>
                <w:szCs w:val="28"/>
              </w:rPr>
              <w:t>(</w:t>
            </w:r>
            <w:proofErr w:type="gramStart"/>
            <w:r w:rsidRPr="00AB1F86">
              <w:rPr>
                <w:rFonts w:eastAsia="標楷體"/>
                <w:b/>
                <w:sz w:val="28"/>
                <w:szCs w:val="28"/>
              </w:rPr>
              <w:t>一</w:t>
            </w:r>
            <w:proofErr w:type="gramEnd"/>
            <w:r w:rsidRPr="00AB1F86">
              <w:rPr>
                <w:rFonts w:eastAsia="標楷體"/>
                <w:b/>
                <w:sz w:val="28"/>
                <w:szCs w:val="28"/>
              </w:rPr>
              <w:t>)</w:t>
            </w:r>
            <w:r w:rsidRPr="00AB1F86">
              <w:rPr>
                <w:rFonts w:eastAsia="標楷體"/>
                <w:b/>
                <w:sz w:val="28"/>
                <w:szCs w:val="28"/>
              </w:rPr>
              <w:t>債券市場</w:t>
            </w:r>
          </w:p>
          <w:p w:rsidR="00A643F9" w:rsidRPr="00AB1F86" w:rsidRDefault="00A643F9" w:rsidP="00413A5E">
            <w:pPr>
              <w:spacing w:line="480" w:lineRule="exact"/>
              <w:ind w:leftChars="172" w:left="741" w:hangingChars="117" w:hanging="328"/>
              <w:rPr>
                <w:rFonts w:eastAsia="標楷體"/>
                <w:sz w:val="28"/>
                <w:szCs w:val="28"/>
              </w:rPr>
            </w:pPr>
            <w:proofErr w:type="gramStart"/>
            <w:r w:rsidRPr="00AB1F86">
              <w:rPr>
                <w:rFonts w:eastAsia="標楷體"/>
                <w:sz w:val="28"/>
                <w:szCs w:val="28"/>
              </w:rPr>
              <w:t>—</w:t>
            </w:r>
            <w:proofErr w:type="gramEnd"/>
            <w:r w:rsidRPr="00AB1F86">
              <w:rPr>
                <w:rFonts w:eastAsia="標楷體"/>
                <w:sz w:val="28"/>
                <w:szCs w:val="28"/>
              </w:rPr>
              <w:t>允許外資機構在華開展信用評級業務時，可以對銀行間債券市場和交易所債券市場的所有種類債券評級</w:t>
            </w:r>
            <w:r w:rsidR="00413A5E" w:rsidRPr="00AB1F86">
              <w:rPr>
                <w:rFonts w:eastAsia="標楷體"/>
                <w:sz w:val="28"/>
                <w:szCs w:val="28"/>
              </w:rPr>
              <w:t>。</w:t>
            </w:r>
          </w:p>
          <w:p w:rsidR="00A643F9" w:rsidRPr="00AB1F86" w:rsidRDefault="00A643F9" w:rsidP="00413A5E">
            <w:pPr>
              <w:spacing w:line="480" w:lineRule="exact"/>
              <w:ind w:leftChars="172" w:left="741" w:hangingChars="117" w:hanging="328"/>
              <w:rPr>
                <w:rFonts w:eastAsia="標楷體"/>
                <w:sz w:val="28"/>
                <w:szCs w:val="28"/>
              </w:rPr>
            </w:pPr>
            <w:proofErr w:type="gramStart"/>
            <w:r w:rsidRPr="00AB1F86">
              <w:rPr>
                <w:rFonts w:eastAsia="標楷體"/>
                <w:sz w:val="28"/>
                <w:szCs w:val="28"/>
              </w:rPr>
              <w:t>—</w:t>
            </w:r>
            <w:proofErr w:type="gramEnd"/>
            <w:r w:rsidRPr="00AB1F86">
              <w:rPr>
                <w:rFonts w:eastAsia="標楷體"/>
                <w:sz w:val="28"/>
                <w:szCs w:val="28"/>
              </w:rPr>
              <w:t>允許外資機構獲得銀行間債券市場</w:t>
            </w:r>
            <w:r w:rsidRPr="00AB1F86">
              <w:rPr>
                <w:rFonts w:eastAsia="標楷體"/>
                <w:sz w:val="28"/>
                <w:szCs w:val="28"/>
              </w:rPr>
              <w:t>A</w:t>
            </w:r>
            <w:proofErr w:type="gramStart"/>
            <w:r w:rsidRPr="00AB1F86">
              <w:rPr>
                <w:rFonts w:eastAsia="標楷體"/>
                <w:sz w:val="28"/>
                <w:szCs w:val="28"/>
              </w:rPr>
              <w:t>類主承銷</w:t>
            </w:r>
            <w:proofErr w:type="gramEnd"/>
            <w:r w:rsidRPr="00AB1F86">
              <w:rPr>
                <w:rFonts w:eastAsia="標楷體"/>
                <w:sz w:val="28"/>
                <w:szCs w:val="28"/>
              </w:rPr>
              <w:t>牌照</w:t>
            </w:r>
            <w:r w:rsidR="00413A5E" w:rsidRPr="00AB1F86">
              <w:rPr>
                <w:rFonts w:eastAsia="標楷體"/>
                <w:sz w:val="28"/>
                <w:szCs w:val="28"/>
              </w:rPr>
              <w:t>。</w:t>
            </w:r>
          </w:p>
          <w:p w:rsidR="00A643F9" w:rsidRPr="00AB1F86" w:rsidRDefault="00A643F9" w:rsidP="00413A5E">
            <w:pPr>
              <w:spacing w:line="480" w:lineRule="exact"/>
              <w:ind w:leftChars="172" w:left="741" w:hangingChars="117" w:hanging="328"/>
              <w:rPr>
                <w:rFonts w:eastAsia="標楷體"/>
                <w:sz w:val="28"/>
                <w:szCs w:val="28"/>
              </w:rPr>
            </w:pPr>
            <w:proofErr w:type="gramStart"/>
            <w:r w:rsidRPr="00AB1F86">
              <w:rPr>
                <w:rFonts w:eastAsia="標楷體"/>
                <w:sz w:val="28"/>
                <w:szCs w:val="28"/>
              </w:rPr>
              <w:t>—</w:t>
            </w:r>
            <w:proofErr w:type="gramEnd"/>
            <w:r w:rsidRPr="00AB1F86">
              <w:rPr>
                <w:rFonts w:eastAsia="標楷體"/>
                <w:sz w:val="28"/>
                <w:szCs w:val="28"/>
              </w:rPr>
              <w:t>進一步便利境外機構投資者投資銀行間債券市場。</w:t>
            </w:r>
          </w:p>
          <w:p w:rsidR="00A643F9" w:rsidRPr="00AB1F86" w:rsidRDefault="00A643F9" w:rsidP="00413A5E">
            <w:pPr>
              <w:spacing w:line="480" w:lineRule="exact"/>
              <w:ind w:leftChars="119" w:left="566" w:hangingChars="100" w:hanging="280"/>
              <w:rPr>
                <w:rFonts w:eastAsia="標楷體"/>
                <w:b/>
                <w:sz w:val="28"/>
                <w:szCs w:val="28"/>
              </w:rPr>
            </w:pPr>
            <w:r w:rsidRPr="00AB1F86">
              <w:rPr>
                <w:rFonts w:eastAsia="標楷體"/>
                <w:b/>
                <w:sz w:val="28"/>
                <w:szCs w:val="28"/>
              </w:rPr>
              <w:t>(</w:t>
            </w:r>
            <w:r w:rsidRPr="00AB1F86">
              <w:rPr>
                <w:rFonts w:eastAsia="標楷體"/>
                <w:b/>
                <w:sz w:val="28"/>
                <w:szCs w:val="28"/>
              </w:rPr>
              <w:t>二</w:t>
            </w:r>
            <w:r w:rsidRPr="00AB1F86">
              <w:rPr>
                <w:rFonts w:eastAsia="標楷體"/>
                <w:b/>
                <w:sz w:val="28"/>
                <w:szCs w:val="28"/>
              </w:rPr>
              <w:t>)</w:t>
            </w:r>
            <w:r w:rsidRPr="00AB1F86">
              <w:rPr>
                <w:rFonts w:eastAsia="標楷體"/>
                <w:b/>
                <w:sz w:val="28"/>
                <w:szCs w:val="28"/>
              </w:rPr>
              <w:t>銀行業</w:t>
            </w:r>
          </w:p>
          <w:p w:rsidR="00A643F9" w:rsidRPr="00AB1F86" w:rsidRDefault="00A643F9" w:rsidP="00413A5E">
            <w:pPr>
              <w:spacing w:line="480" w:lineRule="exact"/>
              <w:ind w:leftChars="172" w:left="741" w:hangingChars="117" w:hanging="328"/>
              <w:rPr>
                <w:rFonts w:eastAsia="標楷體"/>
                <w:sz w:val="28"/>
                <w:szCs w:val="28"/>
              </w:rPr>
            </w:pPr>
            <w:proofErr w:type="gramStart"/>
            <w:r w:rsidRPr="00AB1F86">
              <w:rPr>
                <w:rFonts w:eastAsia="標楷體"/>
                <w:sz w:val="28"/>
                <w:szCs w:val="28"/>
              </w:rPr>
              <w:lastRenderedPageBreak/>
              <w:t>—</w:t>
            </w:r>
            <w:proofErr w:type="gramEnd"/>
            <w:r w:rsidRPr="00AB1F86">
              <w:rPr>
                <w:rFonts w:eastAsia="標楷體"/>
                <w:sz w:val="28"/>
                <w:szCs w:val="28"/>
              </w:rPr>
              <w:t>鼓勵境外金融機構參與設立、投資入股商業銀行理財子公司</w:t>
            </w:r>
            <w:r w:rsidR="00413A5E" w:rsidRPr="00AB1F86">
              <w:rPr>
                <w:rFonts w:eastAsia="標楷體"/>
                <w:sz w:val="28"/>
                <w:szCs w:val="28"/>
              </w:rPr>
              <w:t>。</w:t>
            </w:r>
          </w:p>
          <w:p w:rsidR="00A643F9" w:rsidRPr="00AB1F86" w:rsidRDefault="00A643F9" w:rsidP="00413A5E">
            <w:pPr>
              <w:spacing w:line="480" w:lineRule="exact"/>
              <w:ind w:leftChars="172" w:left="741" w:hangingChars="117" w:hanging="328"/>
              <w:rPr>
                <w:rFonts w:eastAsia="標楷體"/>
                <w:sz w:val="28"/>
                <w:szCs w:val="28"/>
              </w:rPr>
            </w:pPr>
            <w:proofErr w:type="gramStart"/>
            <w:r w:rsidRPr="00AB1F86">
              <w:rPr>
                <w:rFonts w:eastAsia="標楷體"/>
                <w:sz w:val="28"/>
                <w:szCs w:val="28"/>
              </w:rPr>
              <w:t>—</w:t>
            </w:r>
            <w:proofErr w:type="gramEnd"/>
            <w:r w:rsidRPr="00AB1F86">
              <w:rPr>
                <w:rFonts w:eastAsia="標楷體"/>
                <w:sz w:val="28"/>
                <w:szCs w:val="28"/>
              </w:rPr>
              <w:t>允許境外資產管理機構與中資銀行或保險公司的子公司合資設立由外</w:t>
            </w:r>
            <w:r w:rsidR="00535787">
              <w:rPr>
                <w:rFonts w:eastAsia="標楷體" w:hint="eastAsia"/>
                <w:sz w:val="28"/>
                <w:szCs w:val="28"/>
              </w:rPr>
              <w:t>資</w:t>
            </w:r>
            <w:r w:rsidRPr="00AB1F86">
              <w:rPr>
                <w:rFonts w:eastAsia="標楷體"/>
                <w:sz w:val="28"/>
                <w:szCs w:val="28"/>
              </w:rPr>
              <w:t>控股的理財公司</w:t>
            </w:r>
            <w:r w:rsidR="00413A5E" w:rsidRPr="00AB1F86">
              <w:rPr>
                <w:rFonts w:eastAsia="標楷體"/>
                <w:sz w:val="28"/>
                <w:szCs w:val="28"/>
              </w:rPr>
              <w:t>。</w:t>
            </w:r>
          </w:p>
          <w:p w:rsidR="00A643F9" w:rsidRPr="00AB1F86" w:rsidRDefault="00A643F9" w:rsidP="00413A5E">
            <w:pPr>
              <w:spacing w:line="480" w:lineRule="exact"/>
              <w:ind w:leftChars="172" w:left="741" w:hangingChars="117" w:hanging="328"/>
              <w:rPr>
                <w:rFonts w:eastAsia="標楷體"/>
                <w:sz w:val="28"/>
                <w:szCs w:val="28"/>
              </w:rPr>
            </w:pPr>
            <w:proofErr w:type="gramStart"/>
            <w:r w:rsidRPr="00AB1F86">
              <w:rPr>
                <w:rFonts w:eastAsia="標楷體"/>
                <w:sz w:val="28"/>
                <w:szCs w:val="28"/>
              </w:rPr>
              <w:t>—</w:t>
            </w:r>
            <w:proofErr w:type="gramEnd"/>
            <w:r w:rsidRPr="00AB1F86">
              <w:rPr>
                <w:rFonts w:eastAsia="標楷體"/>
                <w:sz w:val="28"/>
                <w:szCs w:val="28"/>
              </w:rPr>
              <w:t>允許境外金融機構投資設立、參股養老金管理公司</w:t>
            </w:r>
            <w:r w:rsidR="00413A5E" w:rsidRPr="00AB1F86">
              <w:rPr>
                <w:rFonts w:eastAsia="標楷體"/>
                <w:sz w:val="28"/>
                <w:szCs w:val="28"/>
              </w:rPr>
              <w:t>。</w:t>
            </w:r>
          </w:p>
          <w:p w:rsidR="00A643F9" w:rsidRPr="00AB1F86" w:rsidRDefault="00A643F9" w:rsidP="00413A5E">
            <w:pPr>
              <w:spacing w:line="480" w:lineRule="exact"/>
              <w:ind w:leftChars="172" w:left="741" w:hangingChars="117" w:hanging="328"/>
              <w:rPr>
                <w:rFonts w:eastAsia="標楷體"/>
                <w:sz w:val="28"/>
                <w:szCs w:val="28"/>
              </w:rPr>
            </w:pPr>
            <w:proofErr w:type="gramStart"/>
            <w:r w:rsidRPr="00AB1F86">
              <w:rPr>
                <w:rFonts w:eastAsia="標楷體"/>
                <w:sz w:val="28"/>
                <w:szCs w:val="28"/>
              </w:rPr>
              <w:t>—</w:t>
            </w:r>
            <w:proofErr w:type="gramEnd"/>
            <w:r w:rsidRPr="00AB1F86">
              <w:rPr>
                <w:rFonts w:eastAsia="標楷體"/>
                <w:sz w:val="28"/>
                <w:szCs w:val="28"/>
              </w:rPr>
              <w:t>支持外資全資設立或參股貨幣經紀公司。</w:t>
            </w:r>
          </w:p>
          <w:p w:rsidR="00A643F9" w:rsidRPr="00AB1F86" w:rsidRDefault="00A643F9" w:rsidP="00413A5E">
            <w:pPr>
              <w:spacing w:line="480" w:lineRule="exact"/>
              <w:ind w:leftChars="119" w:left="566" w:hangingChars="100" w:hanging="280"/>
              <w:rPr>
                <w:rFonts w:eastAsia="標楷體"/>
                <w:b/>
                <w:sz w:val="28"/>
                <w:szCs w:val="28"/>
              </w:rPr>
            </w:pPr>
            <w:r w:rsidRPr="00AB1F86">
              <w:rPr>
                <w:rFonts w:eastAsia="標楷體"/>
                <w:b/>
                <w:sz w:val="28"/>
                <w:szCs w:val="28"/>
              </w:rPr>
              <w:t>(</w:t>
            </w:r>
            <w:r w:rsidRPr="00AB1F86">
              <w:rPr>
                <w:rFonts w:eastAsia="標楷體"/>
                <w:b/>
                <w:sz w:val="28"/>
                <w:szCs w:val="28"/>
              </w:rPr>
              <w:t>三</w:t>
            </w:r>
            <w:r w:rsidRPr="00AB1F86">
              <w:rPr>
                <w:rFonts w:eastAsia="標楷體"/>
                <w:b/>
                <w:sz w:val="28"/>
                <w:szCs w:val="28"/>
              </w:rPr>
              <w:t>)</w:t>
            </w:r>
            <w:r w:rsidRPr="00AB1F86">
              <w:rPr>
                <w:rFonts w:eastAsia="標楷體"/>
                <w:b/>
                <w:sz w:val="28"/>
                <w:szCs w:val="28"/>
              </w:rPr>
              <w:t>保險業</w:t>
            </w:r>
          </w:p>
          <w:p w:rsidR="00A643F9" w:rsidRPr="00AB1F86" w:rsidRDefault="00A643F9" w:rsidP="00413A5E">
            <w:pPr>
              <w:spacing w:line="480" w:lineRule="exact"/>
              <w:ind w:leftChars="172" w:left="741" w:hangingChars="117" w:hanging="328"/>
              <w:rPr>
                <w:rFonts w:eastAsia="標楷體"/>
                <w:sz w:val="28"/>
                <w:szCs w:val="28"/>
              </w:rPr>
            </w:pPr>
            <w:proofErr w:type="gramStart"/>
            <w:r w:rsidRPr="00AB1F86">
              <w:rPr>
                <w:rFonts w:eastAsia="標楷體"/>
                <w:sz w:val="28"/>
                <w:szCs w:val="28"/>
              </w:rPr>
              <w:t>—</w:t>
            </w:r>
            <w:proofErr w:type="gramEnd"/>
            <w:r w:rsidRPr="00AB1F86">
              <w:rPr>
                <w:rFonts w:eastAsia="標楷體"/>
                <w:sz w:val="28"/>
                <w:szCs w:val="28"/>
              </w:rPr>
              <w:t>人身險外資股比限制從</w:t>
            </w:r>
            <w:r w:rsidRPr="00AB1F86">
              <w:rPr>
                <w:rFonts w:eastAsia="標楷體"/>
                <w:sz w:val="28"/>
                <w:szCs w:val="28"/>
              </w:rPr>
              <w:t>51%</w:t>
            </w:r>
            <w:r w:rsidRPr="00AB1F86">
              <w:rPr>
                <w:rFonts w:eastAsia="標楷體"/>
                <w:sz w:val="28"/>
                <w:szCs w:val="28"/>
              </w:rPr>
              <w:t>提高至</w:t>
            </w:r>
            <w:r w:rsidRPr="00AB1F86">
              <w:rPr>
                <w:rFonts w:eastAsia="標楷體"/>
                <w:sz w:val="28"/>
                <w:szCs w:val="28"/>
              </w:rPr>
              <w:t>100%</w:t>
            </w:r>
            <w:r w:rsidRPr="00AB1F86">
              <w:rPr>
                <w:rFonts w:eastAsia="標楷體"/>
                <w:sz w:val="28"/>
                <w:szCs w:val="28"/>
              </w:rPr>
              <w:t>的過渡期，由原定</w:t>
            </w:r>
            <w:r w:rsidRPr="00AB1F86">
              <w:rPr>
                <w:rFonts w:eastAsia="標楷體"/>
                <w:sz w:val="28"/>
                <w:szCs w:val="28"/>
              </w:rPr>
              <w:t>2021</w:t>
            </w:r>
            <w:r w:rsidRPr="00AB1F86">
              <w:rPr>
                <w:rFonts w:eastAsia="標楷體"/>
                <w:sz w:val="28"/>
                <w:szCs w:val="28"/>
              </w:rPr>
              <w:t>年提前到</w:t>
            </w:r>
            <w:r w:rsidRPr="00AB1F86">
              <w:rPr>
                <w:rFonts w:eastAsia="標楷體"/>
                <w:sz w:val="28"/>
                <w:szCs w:val="28"/>
              </w:rPr>
              <w:t>2020</w:t>
            </w:r>
            <w:r w:rsidRPr="00AB1F86">
              <w:rPr>
                <w:rFonts w:eastAsia="標楷體"/>
                <w:sz w:val="28"/>
                <w:szCs w:val="28"/>
              </w:rPr>
              <w:t>年</w:t>
            </w:r>
            <w:r w:rsidR="00413A5E" w:rsidRPr="00AB1F86">
              <w:rPr>
                <w:rFonts w:eastAsia="標楷體"/>
                <w:sz w:val="28"/>
                <w:szCs w:val="28"/>
              </w:rPr>
              <w:t>。</w:t>
            </w:r>
          </w:p>
          <w:p w:rsidR="00A643F9" w:rsidRPr="00AB1F86" w:rsidRDefault="00A643F9" w:rsidP="00413A5E">
            <w:pPr>
              <w:spacing w:line="480" w:lineRule="exact"/>
              <w:ind w:leftChars="172" w:left="741" w:hangingChars="117" w:hanging="328"/>
              <w:rPr>
                <w:rFonts w:eastAsia="標楷體"/>
                <w:sz w:val="28"/>
                <w:szCs w:val="28"/>
              </w:rPr>
            </w:pPr>
            <w:proofErr w:type="gramStart"/>
            <w:r w:rsidRPr="00AB1F86">
              <w:rPr>
                <w:rFonts w:eastAsia="標楷體"/>
                <w:sz w:val="28"/>
                <w:szCs w:val="28"/>
              </w:rPr>
              <w:t>—</w:t>
            </w:r>
            <w:proofErr w:type="gramEnd"/>
            <w:r w:rsidRPr="00AB1F86">
              <w:rPr>
                <w:rFonts w:eastAsia="標楷體"/>
                <w:sz w:val="28"/>
                <w:szCs w:val="28"/>
              </w:rPr>
              <w:t>取消境內保險公司合計持有保險資產管理公司的股份不得低於</w:t>
            </w:r>
            <w:r w:rsidRPr="00AB1F86">
              <w:rPr>
                <w:rFonts w:eastAsia="標楷體"/>
                <w:sz w:val="28"/>
                <w:szCs w:val="28"/>
              </w:rPr>
              <w:t>75%</w:t>
            </w:r>
            <w:r w:rsidRPr="00AB1F86">
              <w:rPr>
                <w:rFonts w:eastAsia="標楷體"/>
                <w:sz w:val="28"/>
                <w:szCs w:val="28"/>
              </w:rPr>
              <w:t>的規定，允許境外投資者持有股份超過</w:t>
            </w:r>
            <w:r w:rsidRPr="00AB1F86">
              <w:rPr>
                <w:rFonts w:eastAsia="標楷體"/>
                <w:sz w:val="28"/>
                <w:szCs w:val="28"/>
              </w:rPr>
              <w:t>25%</w:t>
            </w:r>
            <w:r w:rsidR="00413A5E" w:rsidRPr="00AB1F86">
              <w:rPr>
                <w:rFonts w:eastAsia="標楷體"/>
                <w:sz w:val="28"/>
                <w:szCs w:val="28"/>
              </w:rPr>
              <w:t>。</w:t>
            </w:r>
          </w:p>
          <w:p w:rsidR="00A643F9" w:rsidRPr="00AB1F86" w:rsidRDefault="00A643F9" w:rsidP="00413A5E">
            <w:pPr>
              <w:spacing w:line="480" w:lineRule="exact"/>
              <w:ind w:leftChars="172" w:left="741" w:hangingChars="117" w:hanging="328"/>
              <w:rPr>
                <w:rFonts w:eastAsia="標楷體"/>
                <w:sz w:val="28"/>
                <w:szCs w:val="28"/>
              </w:rPr>
            </w:pPr>
            <w:proofErr w:type="gramStart"/>
            <w:r w:rsidRPr="00AB1F86">
              <w:rPr>
                <w:rFonts w:eastAsia="標楷體"/>
                <w:sz w:val="28"/>
                <w:szCs w:val="28"/>
              </w:rPr>
              <w:t>—</w:t>
            </w:r>
            <w:proofErr w:type="gramEnd"/>
            <w:r w:rsidRPr="00AB1F86">
              <w:rPr>
                <w:rFonts w:eastAsia="標楷體"/>
                <w:sz w:val="28"/>
                <w:szCs w:val="28"/>
              </w:rPr>
              <w:t>放寬外資保險公司准入條件，取消</w:t>
            </w:r>
            <w:r w:rsidRPr="00AB1F86">
              <w:rPr>
                <w:rFonts w:eastAsia="標楷體"/>
                <w:sz w:val="28"/>
                <w:szCs w:val="28"/>
              </w:rPr>
              <w:t>30</w:t>
            </w:r>
            <w:r w:rsidRPr="00AB1F86">
              <w:rPr>
                <w:rFonts w:eastAsia="標楷體"/>
                <w:sz w:val="28"/>
                <w:szCs w:val="28"/>
              </w:rPr>
              <w:t>年經營年限要求。</w:t>
            </w:r>
          </w:p>
          <w:p w:rsidR="00A643F9" w:rsidRPr="00AB1F86" w:rsidRDefault="00A643F9" w:rsidP="00413A5E">
            <w:pPr>
              <w:spacing w:line="480" w:lineRule="exact"/>
              <w:ind w:leftChars="119" w:left="566" w:hangingChars="100" w:hanging="280"/>
              <w:rPr>
                <w:rFonts w:eastAsia="標楷體"/>
                <w:sz w:val="28"/>
                <w:szCs w:val="28"/>
              </w:rPr>
            </w:pPr>
            <w:r w:rsidRPr="00AB1F86">
              <w:rPr>
                <w:rFonts w:eastAsia="標楷體"/>
                <w:b/>
                <w:sz w:val="28"/>
                <w:szCs w:val="28"/>
              </w:rPr>
              <w:t>(</w:t>
            </w:r>
            <w:r w:rsidRPr="00AB1F86">
              <w:rPr>
                <w:rFonts w:eastAsia="標楷體"/>
                <w:b/>
                <w:sz w:val="28"/>
                <w:szCs w:val="28"/>
              </w:rPr>
              <w:t>四</w:t>
            </w:r>
            <w:r w:rsidRPr="00AB1F86">
              <w:rPr>
                <w:rFonts w:eastAsia="標楷體"/>
                <w:b/>
                <w:sz w:val="28"/>
                <w:szCs w:val="28"/>
              </w:rPr>
              <w:t>)</w:t>
            </w:r>
            <w:r w:rsidRPr="00AB1F86">
              <w:rPr>
                <w:rFonts w:eastAsia="標楷體"/>
                <w:b/>
                <w:sz w:val="28"/>
                <w:szCs w:val="28"/>
              </w:rPr>
              <w:t>證券期貨業：</w:t>
            </w:r>
            <w:r w:rsidRPr="00AB1F86">
              <w:rPr>
                <w:rFonts w:eastAsia="標楷體"/>
                <w:sz w:val="28"/>
                <w:szCs w:val="28"/>
              </w:rPr>
              <w:t>將原</w:t>
            </w:r>
            <w:r w:rsidR="00C33F22">
              <w:rPr>
                <w:rFonts w:eastAsia="標楷體" w:hint="eastAsia"/>
                <w:sz w:val="28"/>
                <w:szCs w:val="28"/>
              </w:rPr>
              <w:t>訂</w:t>
            </w:r>
            <w:r w:rsidRPr="00AB1F86">
              <w:rPr>
                <w:rFonts w:eastAsia="標楷體"/>
                <w:sz w:val="28"/>
                <w:szCs w:val="28"/>
              </w:rPr>
              <w:t>於</w:t>
            </w:r>
            <w:r w:rsidRPr="00AB1F86">
              <w:rPr>
                <w:rFonts w:eastAsia="標楷體"/>
                <w:sz w:val="28"/>
                <w:szCs w:val="28"/>
              </w:rPr>
              <w:t>2021</w:t>
            </w:r>
            <w:r w:rsidRPr="00AB1F86">
              <w:rPr>
                <w:rFonts w:eastAsia="標楷體"/>
                <w:sz w:val="28"/>
                <w:szCs w:val="28"/>
              </w:rPr>
              <w:t>年取消證券公司、基金管理公司和期貨公司外資股比限制的時點提前到</w:t>
            </w:r>
            <w:r w:rsidRPr="00AB1F86">
              <w:rPr>
                <w:rFonts w:eastAsia="標楷體"/>
                <w:sz w:val="28"/>
                <w:szCs w:val="28"/>
              </w:rPr>
              <w:t>2020</w:t>
            </w:r>
            <w:r w:rsidRPr="00AB1F86">
              <w:rPr>
                <w:rFonts w:eastAsia="標楷體"/>
                <w:sz w:val="28"/>
                <w:szCs w:val="28"/>
              </w:rPr>
              <w:t>年。</w:t>
            </w:r>
          </w:p>
          <w:p w:rsidR="00A643F9" w:rsidRPr="00AB1F86" w:rsidRDefault="00A643F9" w:rsidP="00413A5E">
            <w:pPr>
              <w:spacing w:line="480" w:lineRule="exact"/>
              <w:ind w:leftChars="1" w:left="330" w:hangingChars="117" w:hanging="328"/>
              <w:rPr>
                <w:rFonts w:eastAsia="標楷體"/>
                <w:b/>
                <w:sz w:val="28"/>
                <w:szCs w:val="28"/>
              </w:rPr>
            </w:pPr>
            <w:r w:rsidRPr="00AB1F86">
              <w:rPr>
                <w:rFonts w:eastAsia="標楷體"/>
                <w:b/>
                <w:sz w:val="28"/>
                <w:szCs w:val="28"/>
              </w:rPr>
              <w:t>四、提高銀行及保險業開放</w:t>
            </w:r>
          </w:p>
          <w:p w:rsidR="00A643F9" w:rsidRPr="00AB1F86" w:rsidRDefault="00A643F9" w:rsidP="00413A5E">
            <w:pPr>
              <w:spacing w:line="480" w:lineRule="exact"/>
              <w:ind w:leftChars="177" w:left="425" w:firstLineChars="236" w:firstLine="661"/>
              <w:rPr>
                <w:rFonts w:eastAsia="標楷體"/>
                <w:color w:val="000000" w:themeColor="text1"/>
                <w:sz w:val="28"/>
                <w:szCs w:val="28"/>
              </w:rPr>
            </w:pPr>
            <w:r w:rsidRPr="00AB1F86">
              <w:rPr>
                <w:rFonts w:eastAsia="標楷體"/>
                <w:color w:val="000000" w:themeColor="text1"/>
                <w:sz w:val="28"/>
                <w:szCs w:val="28"/>
              </w:rPr>
              <w:t>大陸銀保監會網站</w:t>
            </w:r>
            <w:r w:rsidRPr="00AB1F86">
              <w:rPr>
                <w:rFonts w:eastAsia="標楷體"/>
                <w:color w:val="000000" w:themeColor="text1"/>
                <w:sz w:val="28"/>
                <w:szCs w:val="28"/>
              </w:rPr>
              <w:t>5</w:t>
            </w:r>
            <w:r w:rsidRPr="00AB1F86">
              <w:rPr>
                <w:rFonts w:eastAsia="標楷體"/>
                <w:color w:val="000000" w:themeColor="text1"/>
                <w:sz w:val="28"/>
                <w:szCs w:val="28"/>
              </w:rPr>
              <w:t>月</w:t>
            </w:r>
            <w:r w:rsidRPr="00AB1F86">
              <w:rPr>
                <w:rFonts w:eastAsia="標楷體"/>
                <w:color w:val="000000" w:themeColor="text1"/>
                <w:sz w:val="28"/>
                <w:szCs w:val="28"/>
              </w:rPr>
              <w:t>1</w:t>
            </w:r>
            <w:r w:rsidR="00C33F22">
              <w:rPr>
                <w:rFonts w:eastAsia="標楷體"/>
                <w:color w:val="000000" w:themeColor="text1"/>
                <w:sz w:val="28"/>
                <w:szCs w:val="28"/>
              </w:rPr>
              <w:t>日發布主席郭樹清</w:t>
            </w:r>
            <w:proofErr w:type="gramStart"/>
            <w:r w:rsidRPr="00AB1F86">
              <w:rPr>
                <w:rFonts w:eastAsia="標楷體"/>
                <w:color w:val="000000" w:themeColor="text1"/>
                <w:sz w:val="28"/>
                <w:szCs w:val="28"/>
              </w:rPr>
              <w:t>接受官媒採訪</w:t>
            </w:r>
            <w:proofErr w:type="gramEnd"/>
            <w:r w:rsidRPr="00AB1F86">
              <w:rPr>
                <w:rFonts w:eastAsia="標楷體"/>
                <w:color w:val="000000" w:themeColor="text1"/>
                <w:sz w:val="28"/>
                <w:szCs w:val="28"/>
              </w:rPr>
              <w:t>的回答，針對銀行業、保險業擴大開放，近期擬推出</w:t>
            </w:r>
            <w:r w:rsidRPr="00AB1F86">
              <w:rPr>
                <w:rFonts w:eastAsia="標楷體"/>
                <w:color w:val="000000" w:themeColor="text1"/>
                <w:sz w:val="28"/>
                <w:szCs w:val="28"/>
              </w:rPr>
              <w:t>12</w:t>
            </w:r>
            <w:r w:rsidRPr="00AB1F86">
              <w:rPr>
                <w:rFonts w:eastAsia="標楷體"/>
                <w:color w:val="000000" w:themeColor="text1"/>
                <w:sz w:val="28"/>
                <w:szCs w:val="28"/>
              </w:rPr>
              <w:t>條對外開放新措施，放寬多項市場准入門檻與營業項目</w:t>
            </w:r>
            <w:r w:rsidR="006C507B">
              <w:rPr>
                <w:rFonts w:eastAsia="標楷體" w:hint="eastAsia"/>
                <w:color w:val="000000" w:themeColor="text1"/>
                <w:sz w:val="28"/>
                <w:szCs w:val="28"/>
              </w:rPr>
              <w:t>。</w:t>
            </w:r>
            <w:proofErr w:type="gramStart"/>
            <w:r w:rsidR="00771716">
              <w:rPr>
                <w:rFonts w:eastAsia="標楷體" w:hint="eastAsia"/>
                <w:color w:val="000000" w:themeColor="text1"/>
                <w:sz w:val="28"/>
                <w:szCs w:val="28"/>
              </w:rPr>
              <w:t>惟</w:t>
            </w:r>
            <w:proofErr w:type="gramEnd"/>
            <w:r w:rsidR="00A938B8">
              <w:rPr>
                <w:rFonts w:eastAsia="標楷體" w:hint="eastAsia"/>
                <w:color w:val="000000" w:themeColor="text1"/>
                <w:sz w:val="28"/>
                <w:szCs w:val="28"/>
              </w:rPr>
              <w:t>上述措施</w:t>
            </w:r>
            <w:r w:rsidR="006C507B">
              <w:rPr>
                <w:rFonts w:eastAsia="標楷體" w:hint="eastAsia"/>
                <w:color w:val="000000" w:themeColor="text1"/>
                <w:sz w:val="28"/>
                <w:szCs w:val="28"/>
              </w:rPr>
              <w:t>尚未正式</w:t>
            </w:r>
            <w:r w:rsidR="00771716">
              <w:rPr>
                <w:rFonts w:eastAsia="標楷體" w:hint="eastAsia"/>
                <w:color w:val="000000" w:themeColor="text1"/>
                <w:sz w:val="28"/>
                <w:szCs w:val="28"/>
              </w:rPr>
              <w:t>公告</w:t>
            </w:r>
            <w:r w:rsidR="00A938B8">
              <w:rPr>
                <w:rFonts w:eastAsia="標楷體" w:hint="eastAsia"/>
                <w:color w:val="000000" w:themeColor="text1"/>
                <w:sz w:val="28"/>
                <w:szCs w:val="28"/>
              </w:rPr>
              <w:t>，</w:t>
            </w:r>
            <w:r w:rsidR="00771716">
              <w:rPr>
                <w:rFonts w:eastAsia="標楷體" w:hint="eastAsia"/>
                <w:color w:val="000000" w:themeColor="text1"/>
                <w:sz w:val="28"/>
                <w:szCs w:val="28"/>
              </w:rPr>
              <w:t>僅就</w:t>
            </w:r>
            <w:r w:rsidRPr="00AB1F86">
              <w:rPr>
                <w:rFonts w:eastAsia="標楷體"/>
                <w:color w:val="000000" w:themeColor="text1"/>
                <w:sz w:val="28"/>
                <w:szCs w:val="28"/>
              </w:rPr>
              <w:t>開放</w:t>
            </w:r>
            <w:r w:rsidR="00771716">
              <w:rPr>
                <w:rFonts w:eastAsia="標楷體" w:hint="eastAsia"/>
                <w:color w:val="000000" w:themeColor="text1"/>
                <w:sz w:val="28"/>
                <w:szCs w:val="28"/>
              </w:rPr>
              <w:t>方向說明</w:t>
            </w:r>
            <w:r w:rsidRPr="00AB1F86">
              <w:rPr>
                <w:rFonts w:eastAsia="標楷體"/>
                <w:color w:val="000000" w:themeColor="text1"/>
                <w:sz w:val="28"/>
                <w:szCs w:val="28"/>
              </w:rPr>
              <w:t>如下：</w:t>
            </w:r>
          </w:p>
          <w:p w:rsidR="00A643F9" w:rsidRPr="00AB1F86" w:rsidRDefault="00A643F9" w:rsidP="00413A5E">
            <w:pPr>
              <w:spacing w:line="480" w:lineRule="exact"/>
              <w:ind w:leftChars="119" w:left="566" w:hangingChars="100" w:hanging="280"/>
              <w:rPr>
                <w:rFonts w:eastAsia="標楷體"/>
                <w:b/>
                <w:sz w:val="28"/>
                <w:szCs w:val="28"/>
              </w:rPr>
            </w:pPr>
            <w:r w:rsidRPr="00AB1F86">
              <w:rPr>
                <w:rFonts w:eastAsia="標楷體"/>
                <w:b/>
                <w:sz w:val="28"/>
                <w:szCs w:val="28"/>
              </w:rPr>
              <w:t>(</w:t>
            </w:r>
            <w:proofErr w:type="gramStart"/>
            <w:r w:rsidRPr="00AB1F86">
              <w:rPr>
                <w:rFonts w:eastAsia="標楷體"/>
                <w:b/>
                <w:sz w:val="28"/>
                <w:szCs w:val="28"/>
              </w:rPr>
              <w:t>一</w:t>
            </w:r>
            <w:proofErr w:type="gramEnd"/>
            <w:r w:rsidRPr="00AB1F86">
              <w:rPr>
                <w:rFonts w:eastAsia="標楷體"/>
                <w:b/>
                <w:sz w:val="28"/>
                <w:szCs w:val="28"/>
              </w:rPr>
              <w:t>)</w:t>
            </w:r>
            <w:r w:rsidRPr="00AB1F86">
              <w:rPr>
                <w:rFonts w:eastAsia="標楷體"/>
                <w:b/>
                <w:sz w:val="28"/>
                <w:szCs w:val="28"/>
              </w:rPr>
              <w:t>銀行業</w:t>
            </w:r>
          </w:p>
          <w:p w:rsidR="00A643F9" w:rsidRPr="00AB1F86" w:rsidRDefault="00A643F9" w:rsidP="00413A5E">
            <w:pPr>
              <w:spacing w:line="480" w:lineRule="exact"/>
              <w:ind w:leftChars="172" w:left="741" w:hangingChars="117" w:hanging="328"/>
              <w:rPr>
                <w:rFonts w:eastAsia="標楷體"/>
                <w:sz w:val="28"/>
                <w:szCs w:val="28"/>
              </w:rPr>
            </w:pPr>
            <w:proofErr w:type="gramStart"/>
            <w:r w:rsidRPr="00AB1F86">
              <w:rPr>
                <w:rFonts w:eastAsia="標楷體"/>
                <w:sz w:val="28"/>
                <w:szCs w:val="28"/>
              </w:rPr>
              <w:t>—</w:t>
            </w:r>
            <w:proofErr w:type="gramEnd"/>
            <w:r w:rsidRPr="00AB1F86">
              <w:rPr>
                <w:rFonts w:eastAsia="標楷體"/>
                <w:sz w:val="28"/>
                <w:szCs w:val="28"/>
              </w:rPr>
              <w:t>按照內外資一致原則，</w:t>
            </w:r>
            <w:r w:rsidR="00413A5E" w:rsidRPr="00AB1F86">
              <w:rPr>
                <w:rFonts w:eastAsia="標楷體"/>
                <w:sz w:val="28"/>
                <w:szCs w:val="28"/>
              </w:rPr>
              <w:t>同時取消單家中資銀行和單家外資銀行對中資商業銀行的持股比例上限。</w:t>
            </w:r>
          </w:p>
          <w:p w:rsidR="00A643F9" w:rsidRPr="00AB1F86" w:rsidRDefault="00A643F9" w:rsidP="00413A5E">
            <w:pPr>
              <w:spacing w:line="480" w:lineRule="exact"/>
              <w:ind w:leftChars="172" w:left="741" w:hangingChars="117" w:hanging="328"/>
              <w:rPr>
                <w:rFonts w:eastAsia="標楷體"/>
                <w:sz w:val="28"/>
                <w:szCs w:val="28"/>
              </w:rPr>
            </w:pPr>
            <w:proofErr w:type="gramStart"/>
            <w:r w:rsidRPr="00AB1F86">
              <w:rPr>
                <w:rFonts w:eastAsia="標楷體"/>
                <w:sz w:val="28"/>
                <w:szCs w:val="28"/>
              </w:rPr>
              <w:t>—</w:t>
            </w:r>
            <w:proofErr w:type="gramEnd"/>
            <w:r w:rsidRPr="00AB1F86">
              <w:rPr>
                <w:rFonts w:eastAsia="標楷體"/>
                <w:sz w:val="28"/>
                <w:szCs w:val="28"/>
              </w:rPr>
              <w:t>取消外國銀行設立外資法人銀行的</w:t>
            </w:r>
            <w:r w:rsidRPr="00AB1F86">
              <w:rPr>
                <w:rFonts w:eastAsia="標楷體"/>
                <w:sz w:val="28"/>
                <w:szCs w:val="28"/>
              </w:rPr>
              <w:t>100</w:t>
            </w:r>
            <w:r w:rsidRPr="00AB1F86">
              <w:rPr>
                <w:rFonts w:eastAsia="標楷體"/>
                <w:sz w:val="28"/>
                <w:szCs w:val="28"/>
              </w:rPr>
              <w:t>億美元總資產要求和外國銀行設立分行的</w:t>
            </w:r>
            <w:r w:rsidRPr="00AB1F86">
              <w:rPr>
                <w:rFonts w:eastAsia="標楷體"/>
                <w:sz w:val="28"/>
                <w:szCs w:val="28"/>
              </w:rPr>
              <w:t>200</w:t>
            </w:r>
            <w:r w:rsidRPr="00AB1F86">
              <w:rPr>
                <w:rFonts w:eastAsia="標楷體"/>
                <w:sz w:val="28"/>
                <w:szCs w:val="28"/>
              </w:rPr>
              <w:t>億美元總資產要求</w:t>
            </w:r>
            <w:r w:rsidR="00413A5E" w:rsidRPr="00AB1F86">
              <w:rPr>
                <w:rFonts w:eastAsia="標楷體"/>
                <w:sz w:val="28"/>
                <w:szCs w:val="28"/>
              </w:rPr>
              <w:t>。</w:t>
            </w:r>
          </w:p>
          <w:p w:rsidR="00A643F9" w:rsidRPr="00AB1F86" w:rsidRDefault="00A643F9" w:rsidP="00413A5E">
            <w:pPr>
              <w:spacing w:line="480" w:lineRule="exact"/>
              <w:ind w:leftChars="172" w:left="741" w:hangingChars="117" w:hanging="328"/>
              <w:rPr>
                <w:rFonts w:eastAsia="標楷體"/>
                <w:sz w:val="28"/>
                <w:szCs w:val="28"/>
              </w:rPr>
            </w:pPr>
            <w:proofErr w:type="gramStart"/>
            <w:r w:rsidRPr="00AB1F86">
              <w:rPr>
                <w:rFonts w:eastAsia="標楷體"/>
                <w:sz w:val="28"/>
                <w:szCs w:val="28"/>
              </w:rPr>
              <w:t>—</w:t>
            </w:r>
            <w:proofErr w:type="gramEnd"/>
            <w:r w:rsidRPr="00AB1F86">
              <w:rPr>
                <w:rFonts w:eastAsia="標楷體"/>
                <w:sz w:val="28"/>
                <w:szCs w:val="28"/>
              </w:rPr>
              <w:t>放寬中外合資銀行中方股東限制，取消中方唯一或主要股東必須是金融機構的要求</w:t>
            </w:r>
            <w:r w:rsidR="00413A5E" w:rsidRPr="00AB1F86">
              <w:rPr>
                <w:rFonts w:eastAsia="標楷體"/>
                <w:sz w:val="28"/>
                <w:szCs w:val="28"/>
              </w:rPr>
              <w:t>。</w:t>
            </w:r>
          </w:p>
          <w:p w:rsidR="00A643F9" w:rsidRPr="00AB1F86" w:rsidRDefault="00A643F9" w:rsidP="00413A5E">
            <w:pPr>
              <w:spacing w:line="480" w:lineRule="exact"/>
              <w:ind w:leftChars="172" w:left="741" w:hangingChars="117" w:hanging="328"/>
              <w:rPr>
                <w:rFonts w:eastAsia="標楷體"/>
                <w:sz w:val="28"/>
                <w:szCs w:val="28"/>
              </w:rPr>
            </w:pPr>
            <w:proofErr w:type="gramStart"/>
            <w:r w:rsidRPr="00AB1F86">
              <w:rPr>
                <w:rFonts w:eastAsia="標楷體"/>
                <w:sz w:val="28"/>
                <w:szCs w:val="28"/>
              </w:rPr>
              <w:t>—</w:t>
            </w:r>
            <w:proofErr w:type="gramEnd"/>
            <w:r w:rsidRPr="00AB1F86">
              <w:rPr>
                <w:rFonts w:eastAsia="標楷體"/>
                <w:sz w:val="28"/>
                <w:szCs w:val="28"/>
              </w:rPr>
              <w:t>取消外</w:t>
            </w:r>
            <w:r w:rsidR="00413A5E" w:rsidRPr="00AB1F86">
              <w:rPr>
                <w:rFonts w:eastAsia="標楷體"/>
                <w:sz w:val="28"/>
                <w:szCs w:val="28"/>
              </w:rPr>
              <w:t>資銀行開辦人民幣業務審批，允許外資銀行開業時即可經營人民幣業務。</w:t>
            </w:r>
          </w:p>
          <w:p w:rsidR="00A643F9" w:rsidRPr="00AB1F86" w:rsidRDefault="00A643F9" w:rsidP="00413A5E">
            <w:pPr>
              <w:spacing w:line="480" w:lineRule="exact"/>
              <w:ind w:leftChars="172" w:left="741" w:hangingChars="117" w:hanging="328"/>
              <w:rPr>
                <w:rFonts w:eastAsia="標楷體"/>
                <w:sz w:val="28"/>
                <w:szCs w:val="28"/>
              </w:rPr>
            </w:pPr>
            <w:proofErr w:type="gramStart"/>
            <w:r w:rsidRPr="00AB1F86">
              <w:rPr>
                <w:rFonts w:eastAsia="標楷體"/>
                <w:sz w:val="28"/>
                <w:szCs w:val="28"/>
              </w:rPr>
              <w:t>—</w:t>
            </w:r>
            <w:proofErr w:type="gramEnd"/>
            <w:r w:rsidRPr="00AB1F86">
              <w:rPr>
                <w:rFonts w:eastAsia="標楷體"/>
                <w:sz w:val="28"/>
                <w:szCs w:val="28"/>
              </w:rPr>
              <w:t>允許外資銀行經營「代理收付款項」業務。</w:t>
            </w:r>
          </w:p>
          <w:p w:rsidR="00A643F9" w:rsidRPr="00AB1F86" w:rsidRDefault="00A643F9" w:rsidP="00413A5E">
            <w:pPr>
              <w:spacing w:line="480" w:lineRule="exact"/>
              <w:ind w:leftChars="119" w:left="566" w:hangingChars="100" w:hanging="280"/>
              <w:rPr>
                <w:rFonts w:eastAsia="標楷體"/>
                <w:b/>
                <w:sz w:val="28"/>
                <w:szCs w:val="28"/>
              </w:rPr>
            </w:pPr>
            <w:r w:rsidRPr="00AB1F86">
              <w:rPr>
                <w:rFonts w:eastAsia="標楷體"/>
                <w:b/>
                <w:sz w:val="28"/>
                <w:szCs w:val="28"/>
              </w:rPr>
              <w:t>(</w:t>
            </w:r>
            <w:r w:rsidRPr="00AB1F86">
              <w:rPr>
                <w:rFonts w:eastAsia="標楷體"/>
                <w:b/>
                <w:sz w:val="28"/>
                <w:szCs w:val="28"/>
              </w:rPr>
              <w:t>二</w:t>
            </w:r>
            <w:r w:rsidRPr="00AB1F86">
              <w:rPr>
                <w:rFonts w:eastAsia="標楷體"/>
                <w:b/>
                <w:sz w:val="28"/>
                <w:szCs w:val="28"/>
              </w:rPr>
              <w:t>)</w:t>
            </w:r>
            <w:r w:rsidRPr="00AB1F86">
              <w:rPr>
                <w:rFonts w:eastAsia="標楷體"/>
                <w:b/>
                <w:sz w:val="28"/>
                <w:szCs w:val="28"/>
              </w:rPr>
              <w:t>保險業</w:t>
            </w:r>
          </w:p>
          <w:p w:rsidR="00A643F9" w:rsidRPr="00AB1F86" w:rsidRDefault="00A643F9" w:rsidP="00413A5E">
            <w:pPr>
              <w:spacing w:line="480" w:lineRule="exact"/>
              <w:ind w:leftChars="172" w:left="741" w:hangingChars="117" w:hanging="328"/>
              <w:rPr>
                <w:rFonts w:eastAsia="標楷體"/>
                <w:sz w:val="28"/>
                <w:szCs w:val="28"/>
              </w:rPr>
            </w:pPr>
            <w:proofErr w:type="gramStart"/>
            <w:r w:rsidRPr="00AB1F86">
              <w:rPr>
                <w:rFonts w:eastAsia="標楷體"/>
                <w:sz w:val="28"/>
                <w:szCs w:val="28"/>
              </w:rPr>
              <w:lastRenderedPageBreak/>
              <w:t>—</w:t>
            </w:r>
            <w:proofErr w:type="gramEnd"/>
            <w:r w:rsidRPr="00AB1F86">
              <w:rPr>
                <w:rFonts w:eastAsia="標楷體"/>
                <w:sz w:val="28"/>
                <w:szCs w:val="28"/>
              </w:rPr>
              <w:t>允許境外金融機構入股在華外資保險公司</w:t>
            </w:r>
            <w:r w:rsidR="00413A5E" w:rsidRPr="00AB1F86">
              <w:rPr>
                <w:rFonts w:eastAsia="標楷體"/>
                <w:sz w:val="28"/>
                <w:szCs w:val="28"/>
              </w:rPr>
              <w:t>。</w:t>
            </w:r>
          </w:p>
          <w:p w:rsidR="00A643F9" w:rsidRPr="00AB1F86" w:rsidRDefault="00A643F9" w:rsidP="00413A5E">
            <w:pPr>
              <w:spacing w:line="480" w:lineRule="exact"/>
              <w:ind w:leftChars="172" w:left="741" w:hangingChars="117" w:hanging="328"/>
              <w:rPr>
                <w:rFonts w:eastAsia="標楷體"/>
                <w:sz w:val="28"/>
                <w:szCs w:val="28"/>
              </w:rPr>
            </w:pPr>
            <w:proofErr w:type="gramStart"/>
            <w:r w:rsidRPr="00AB1F86">
              <w:rPr>
                <w:rFonts w:eastAsia="標楷體"/>
                <w:sz w:val="28"/>
                <w:szCs w:val="28"/>
              </w:rPr>
              <w:t>—</w:t>
            </w:r>
            <w:proofErr w:type="gramEnd"/>
            <w:r w:rsidRPr="00AB1F86">
              <w:rPr>
                <w:rFonts w:eastAsia="標楷體"/>
                <w:sz w:val="28"/>
                <w:szCs w:val="28"/>
              </w:rPr>
              <w:t>取消外國保險經紀公司在華經營保險經紀業務需滿足</w:t>
            </w:r>
            <w:r w:rsidRPr="00AB1F86">
              <w:rPr>
                <w:rFonts w:eastAsia="標楷體"/>
                <w:sz w:val="28"/>
                <w:szCs w:val="28"/>
              </w:rPr>
              <w:t>30</w:t>
            </w:r>
            <w:r w:rsidRPr="00AB1F86">
              <w:rPr>
                <w:rFonts w:eastAsia="標楷體"/>
                <w:sz w:val="28"/>
                <w:szCs w:val="28"/>
              </w:rPr>
              <w:t>年經營年限、總資產不少於</w:t>
            </w:r>
            <w:r w:rsidRPr="00AB1F86">
              <w:rPr>
                <w:rFonts w:eastAsia="標楷體"/>
                <w:sz w:val="28"/>
                <w:szCs w:val="28"/>
              </w:rPr>
              <w:t>2</w:t>
            </w:r>
            <w:r w:rsidRPr="00AB1F86">
              <w:rPr>
                <w:rFonts w:eastAsia="標楷體"/>
                <w:sz w:val="28"/>
                <w:szCs w:val="28"/>
              </w:rPr>
              <w:t>億美元的要求</w:t>
            </w:r>
            <w:r w:rsidR="00413A5E" w:rsidRPr="00AB1F86">
              <w:rPr>
                <w:rFonts w:eastAsia="標楷體"/>
                <w:sz w:val="28"/>
                <w:szCs w:val="28"/>
              </w:rPr>
              <w:t>。</w:t>
            </w:r>
          </w:p>
          <w:p w:rsidR="00A643F9" w:rsidRPr="00AB1F86" w:rsidRDefault="00A643F9" w:rsidP="00413A5E">
            <w:pPr>
              <w:spacing w:line="480" w:lineRule="exact"/>
              <w:ind w:leftChars="172" w:left="741" w:hangingChars="117" w:hanging="328"/>
              <w:rPr>
                <w:rFonts w:eastAsia="標楷體"/>
                <w:sz w:val="28"/>
                <w:szCs w:val="28"/>
              </w:rPr>
            </w:pPr>
            <w:proofErr w:type="gramStart"/>
            <w:r w:rsidRPr="00AB1F86">
              <w:rPr>
                <w:rFonts w:eastAsia="標楷體"/>
                <w:sz w:val="28"/>
                <w:szCs w:val="28"/>
              </w:rPr>
              <w:t>—</w:t>
            </w:r>
            <w:proofErr w:type="gramEnd"/>
            <w:r w:rsidRPr="00AB1F86">
              <w:rPr>
                <w:rFonts w:eastAsia="標楷體"/>
                <w:sz w:val="28"/>
                <w:szCs w:val="28"/>
              </w:rPr>
              <w:t>允許外國保險集團公司投資設立保險類機構</w:t>
            </w:r>
            <w:r w:rsidR="00413A5E" w:rsidRPr="00AB1F86">
              <w:rPr>
                <w:rFonts w:eastAsia="標楷體"/>
                <w:sz w:val="28"/>
                <w:szCs w:val="28"/>
              </w:rPr>
              <w:t>。</w:t>
            </w:r>
          </w:p>
          <w:p w:rsidR="00A643F9" w:rsidRPr="00AB1F86" w:rsidRDefault="00A643F9" w:rsidP="00413A5E">
            <w:pPr>
              <w:spacing w:line="480" w:lineRule="exact"/>
              <w:ind w:leftChars="172" w:left="741" w:hangingChars="117" w:hanging="328"/>
              <w:rPr>
                <w:rFonts w:eastAsia="標楷體"/>
                <w:sz w:val="28"/>
                <w:szCs w:val="28"/>
              </w:rPr>
            </w:pPr>
            <w:proofErr w:type="gramStart"/>
            <w:r w:rsidRPr="00AB1F86">
              <w:rPr>
                <w:rFonts w:eastAsia="標楷體"/>
                <w:sz w:val="28"/>
                <w:szCs w:val="28"/>
              </w:rPr>
              <w:t>—</w:t>
            </w:r>
            <w:proofErr w:type="gramEnd"/>
            <w:r w:rsidRPr="00AB1F86">
              <w:rPr>
                <w:rFonts w:eastAsia="標楷體"/>
                <w:sz w:val="28"/>
                <w:szCs w:val="28"/>
              </w:rPr>
              <w:t>允許境內外資保險集團公司參照中資保險集團公司資質要求發起設立保險類機構。</w:t>
            </w:r>
          </w:p>
          <w:p w:rsidR="00A643F9" w:rsidRPr="00AB1F86" w:rsidRDefault="00A643F9" w:rsidP="00413A5E">
            <w:pPr>
              <w:spacing w:line="480" w:lineRule="exact"/>
              <w:ind w:leftChars="119" w:left="566" w:hangingChars="100" w:hanging="280"/>
              <w:rPr>
                <w:rFonts w:eastAsia="標楷體"/>
                <w:b/>
                <w:sz w:val="28"/>
                <w:szCs w:val="28"/>
              </w:rPr>
            </w:pPr>
            <w:r w:rsidRPr="00AB1F86">
              <w:rPr>
                <w:rFonts w:eastAsia="標楷體"/>
                <w:b/>
                <w:sz w:val="28"/>
                <w:szCs w:val="28"/>
              </w:rPr>
              <w:t>(</w:t>
            </w:r>
            <w:r w:rsidRPr="00AB1F86">
              <w:rPr>
                <w:rFonts w:eastAsia="標楷體"/>
                <w:b/>
                <w:sz w:val="28"/>
                <w:szCs w:val="28"/>
              </w:rPr>
              <w:t>三</w:t>
            </w:r>
            <w:r w:rsidRPr="00AB1F86">
              <w:rPr>
                <w:rFonts w:eastAsia="標楷體"/>
                <w:b/>
                <w:sz w:val="28"/>
                <w:szCs w:val="28"/>
              </w:rPr>
              <w:t>)</w:t>
            </w:r>
            <w:r w:rsidRPr="00AB1F86">
              <w:rPr>
                <w:rFonts w:eastAsia="標楷體"/>
                <w:b/>
                <w:sz w:val="28"/>
                <w:szCs w:val="28"/>
              </w:rPr>
              <w:t>其他金融業</w:t>
            </w:r>
          </w:p>
          <w:p w:rsidR="00A643F9" w:rsidRPr="00AB1F86" w:rsidRDefault="00A643F9" w:rsidP="00413A5E">
            <w:pPr>
              <w:spacing w:line="480" w:lineRule="exact"/>
              <w:ind w:leftChars="172" w:left="741" w:hangingChars="117" w:hanging="328"/>
              <w:rPr>
                <w:rFonts w:eastAsia="標楷體"/>
                <w:sz w:val="28"/>
                <w:szCs w:val="28"/>
              </w:rPr>
            </w:pPr>
            <w:proofErr w:type="gramStart"/>
            <w:r w:rsidRPr="00AB1F86">
              <w:rPr>
                <w:rFonts w:eastAsia="標楷體"/>
                <w:sz w:val="28"/>
                <w:szCs w:val="28"/>
              </w:rPr>
              <w:t>—</w:t>
            </w:r>
            <w:proofErr w:type="gramEnd"/>
            <w:r w:rsidRPr="00AB1F86">
              <w:rPr>
                <w:rFonts w:eastAsia="標楷體"/>
                <w:sz w:val="28"/>
                <w:szCs w:val="28"/>
              </w:rPr>
              <w:t>取消境外金融機構投資入股信託公司的</w:t>
            </w:r>
            <w:r w:rsidRPr="00AB1F86">
              <w:rPr>
                <w:rFonts w:eastAsia="標楷體"/>
                <w:sz w:val="28"/>
                <w:szCs w:val="28"/>
              </w:rPr>
              <w:t>10</w:t>
            </w:r>
            <w:r w:rsidRPr="00AB1F86">
              <w:rPr>
                <w:rFonts w:eastAsia="標楷體"/>
                <w:sz w:val="28"/>
                <w:szCs w:val="28"/>
              </w:rPr>
              <w:t>億美元總資產要求</w:t>
            </w:r>
            <w:r w:rsidR="00413A5E" w:rsidRPr="00AB1F86">
              <w:rPr>
                <w:rFonts w:eastAsia="標楷體"/>
                <w:sz w:val="28"/>
                <w:szCs w:val="28"/>
              </w:rPr>
              <w:t>。</w:t>
            </w:r>
          </w:p>
          <w:p w:rsidR="00A643F9" w:rsidRPr="00AB1F86" w:rsidRDefault="00A643F9" w:rsidP="00413A5E">
            <w:pPr>
              <w:spacing w:line="480" w:lineRule="exact"/>
              <w:ind w:leftChars="172" w:left="741" w:hangingChars="117" w:hanging="328"/>
              <w:rPr>
                <w:rFonts w:eastAsia="標楷體"/>
                <w:sz w:val="28"/>
                <w:szCs w:val="28"/>
              </w:rPr>
            </w:pPr>
            <w:proofErr w:type="gramStart"/>
            <w:r w:rsidRPr="00AB1F86">
              <w:rPr>
                <w:rFonts w:eastAsia="標楷體"/>
                <w:sz w:val="28"/>
                <w:szCs w:val="28"/>
              </w:rPr>
              <w:t>—</w:t>
            </w:r>
            <w:proofErr w:type="gramEnd"/>
            <w:r w:rsidRPr="00AB1F86">
              <w:rPr>
                <w:rFonts w:eastAsia="標楷體"/>
                <w:sz w:val="28"/>
                <w:szCs w:val="28"/>
              </w:rPr>
              <w:t>按照內外資一致原則，同時放寬中資和外資金融機構投資設立消費金融公司的准入政策</w:t>
            </w:r>
            <w:r w:rsidR="00413A5E" w:rsidRPr="00AB1F86">
              <w:rPr>
                <w:rFonts w:eastAsia="標楷體"/>
                <w:sz w:val="28"/>
                <w:szCs w:val="28"/>
              </w:rPr>
              <w:t>。</w:t>
            </w:r>
          </w:p>
          <w:p w:rsidR="00A643F9" w:rsidRPr="00AB1F86" w:rsidRDefault="00A643F9" w:rsidP="00413A5E">
            <w:pPr>
              <w:spacing w:line="480" w:lineRule="exact"/>
              <w:ind w:leftChars="172" w:left="741" w:hangingChars="117" w:hanging="328"/>
              <w:rPr>
                <w:rFonts w:eastAsia="標楷體"/>
                <w:sz w:val="28"/>
                <w:szCs w:val="32"/>
              </w:rPr>
            </w:pPr>
            <w:proofErr w:type="gramStart"/>
            <w:r w:rsidRPr="00AB1F86">
              <w:rPr>
                <w:rFonts w:eastAsia="標楷體"/>
                <w:sz w:val="28"/>
                <w:szCs w:val="28"/>
              </w:rPr>
              <w:t>—</w:t>
            </w:r>
            <w:proofErr w:type="gramEnd"/>
            <w:r w:rsidRPr="00AB1F86">
              <w:rPr>
                <w:rFonts w:eastAsia="標楷體"/>
                <w:sz w:val="28"/>
                <w:szCs w:val="28"/>
              </w:rPr>
              <w:t>鼓勵和支持境外金融機構與民營資本控股的銀行業保險業機構開展股權、業務和技術等各類合作。</w:t>
            </w:r>
          </w:p>
        </w:tc>
      </w:tr>
    </w:tbl>
    <w:p w:rsidR="00FB60C0" w:rsidRPr="00AB1F86" w:rsidRDefault="00FB60C0" w:rsidP="00FF6B27">
      <w:pPr>
        <w:widowControl/>
        <w:numPr>
          <w:ilvl w:val="0"/>
          <w:numId w:val="28"/>
        </w:numPr>
        <w:tabs>
          <w:tab w:val="left" w:pos="567"/>
        </w:tabs>
        <w:autoSpaceDE w:val="0"/>
        <w:snapToGrid w:val="0"/>
        <w:spacing w:beforeLines="25" w:before="60" w:line="480" w:lineRule="exact"/>
        <w:jc w:val="both"/>
        <w:rPr>
          <w:rFonts w:eastAsia="標楷體"/>
          <w:b/>
          <w:color w:val="000000" w:themeColor="text1"/>
          <w:sz w:val="28"/>
          <w:szCs w:val="32"/>
        </w:rPr>
      </w:pPr>
      <w:r w:rsidRPr="00AB1F86">
        <w:rPr>
          <w:rFonts w:eastAsia="標楷體"/>
          <w:b/>
          <w:color w:val="000000" w:themeColor="text1"/>
          <w:sz w:val="28"/>
          <w:szCs w:val="32"/>
        </w:rPr>
        <w:lastRenderedPageBreak/>
        <w:t>股價</w:t>
      </w:r>
      <w:r w:rsidR="00797839" w:rsidRPr="00AB1F86">
        <w:rPr>
          <w:rFonts w:eastAsia="標楷體"/>
          <w:b/>
          <w:color w:val="000000" w:themeColor="text1"/>
          <w:sz w:val="28"/>
          <w:szCs w:val="32"/>
        </w:rPr>
        <w:t>回穩</w:t>
      </w:r>
    </w:p>
    <w:p w:rsidR="00FB60C0" w:rsidRPr="00AB1F86" w:rsidRDefault="009D73BA" w:rsidP="00F76EA4">
      <w:pPr>
        <w:widowControl/>
        <w:autoSpaceDE w:val="0"/>
        <w:snapToGrid w:val="0"/>
        <w:spacing w:beforeLines="25" w:before="60" w:line="480" w:lineRule="exact"/>
        <w:ind w:leftChars="236" w:left="566" w:firstLineChars="200" w:firstLine="560"/>
        <w:jc w:val="both"/>
        <w:rPr>
          <w:rFonts w:eastAsia="標楷體"/>
          <w:sz w:val="28"/>
          <w:szCs w:val="32"/>
        </w:rPr>
      </w:pPr>
      <w:r w:rsidRPr="00AB1F86">
        <w:rPr>
          <w:rFonts w:eastAsia="標楷體"/>
          <w:noProof/>
          <w:sz w:val="28"/>
          <w:szCs w:val="32"/>
        </w:rPr>
        <mc:AlternateContent>
          <mc:Choice Requires="wpg">
            <w:drawing>
              <wp:anchor distT="0" distB="0" distL="114300" distR="114300" simplePos="0" relativeHeight="251892736" behindDoc="0" locked="0" layoutInCell="1" allowOverlap="1" wp14:anchorId="30F60FEF" wp14:editId="6ACE0E73">
                <wp:simplePos x="0" y="0"/>
                <wp:positionH relativeFrom="column">
                  <wp:posOffset>-22225</wp:posOffset>
                </wp:positionH>
                <wp:positionV relativeFrom="paragraph">
                  <wp:posOffset>1796415</wp:posOffset>
                </wp:positionV>
                <wp:extent cx="6158230" cy="2300605"/>
                <wp:effectExtent l="0" t="0" r="0" b="4445"/>
                <wp:wrapNone/>
                <wp:docPr id="48" name="群組 48"/>
                <wp:cNvGraphicFramePr/>
                <a:graphic xmlns:a="http://schemas.openxmlformats.org/drawingml/2006/main">
                  <a:graphicData uri="http://schemas.microsoft.com/office/word/2010/wordprocessingGroup">
                    <wpg:wgp>
                      <wpg:cNvGrpSpPr/>
                      <wpg:grpSpPr>
                        <a:xfrm>
                          <a:off x="0" y="0"/>
                          <a:ext cx="6158230" cy="2300605"/>
                          <a:chOff x="0" y="0"/>
                          <a:chExt cx="6072505" cy="2300605"/>
                        </a:xfrm>
                      </wpg:grpSpPr>
                      <wpg:grpSp>
                        <wpg:cNvPr id="45" name="群組 45"/>
                        <wpg:cNvGrpSpPr/>
                        <wpg:grpSpPr>
                          <a:xfrm>
                            <a:off x="0" y="0"/>
                            <a:ext cx="6072505" cy="2300605"/>
                            <a:chOff x="0" y="0"/>
                            <a:chExt cx="6072997" cy="2336034"/>
                          </a:xfrm>
                        </wpg:grpSpPr>
                        <wpg:graphicFrame>
                          <wpg:cNvPr id="8" name="圖表 8" descr="link_id=257b3bee0af6d99839e869aa0d599de"/>
                          <wpg:cNvFrPr/>
                          <wpg:xfrm>
                            <a:off x="0" y="0"/>
                            <a:ext cx="6072997" cy="2303253"/>
                          </wpg:xfrm>
                          <a:graphic>
                            <a:graphicData uri="http://schemas.openxmlformats.org/drawingml/2006/chart">
                              <c:chart xmlns:c="http://schemas.openxmlformats.org/drawingml/2006/chart" xmlns:r="http://schemas.openxmlformats.org/officeDocument/2006/relationships" r:id="rId30"/>
                            </a:graphicData>
                          </a:graphic>
                        </wpg:graphicFrame>
                        <wps:wsp>
                          <wps:cNvPr id="30" name="文字方塊 2"/>
                          <wps:cNvSpPr txBox="1">
                            <a:spLocks noChangeArrowheads="1"/>
                          </wps:cNvSpPr>
                          <wps:spPr bwMode="auto">
                            <a:xfrm>
                              <a:off x="3830129" y="2027208"/>
                              <a:ext cx="1802765" cy="274320"/>
                            </a:xfrm>
                            <a:prstGeom prst="rect">
                              <a:avLst/>
                            </a:prstGeom>
                            <a:solidFill>
                              <a:srgbClr val="FFFFFF"/>
                            </a:solidFill>
                            <a:ln w="9525">
                              <a:noFill/>
                              <a:miter lim="800000"/>
                              <a:headEnd/>
                              <a:tailEnd/>
                            </a:ln>
                          </wps:spPr>
                          <wps:txbx>
                            <w:txbxContent>
                              <w:p w:rsidR="00553637" w:rsidRPr="00096D4C" w:rsidRDefault="00553637" w:rsidP="00096D4C">
                                <w:pPr>
                                  <w:spacing w:line="200" w:lineRule="atLeast"/>
                                  <w:rPr>
                                    <w:rFonts w:ascii="Adobe 繁黑體 Std B" w:eastAsia="Adobe 繁黑體 Std B" w:hAnsi="Adobe 繁黑體 Std B"/>
                                    <w:sz w:val="20"/>
                                  </w:rPr>
                                </w:pPr>
                                <w:r w:rsidRPr="00096D4C">
                                  <w:rPr>
                                    <w:rFonts w:ascii="Adobe 繁黑體 Std B" w:eastAsia="Adobe 繁黑體 Std B" w:hAnsi="Adobe 繁黑體 Std B" w:hint="eastAsia"/>
                                    <w:sz w:val="20"/>
                                  </w:rPr>
                                  <w:t>上海證交所綜合指數</w:t>
                                </w:r>
                              </w:p>
                            </w:txbxContent>
                          </wps:txbx>
                          <wps:bodyPr rot="0" vert="horz" wrap="square" lIns="91440" tIns="45720" rIns="91440" bIns="45720" anchor="t" anchorCtr="0">
                            <a:noAutofit/>
                          </wps:bodyPr>
                        </wps:wsp>
                        <wps:wsp>
                          <wps:cNvPr id="44" name="文字方塊 2"/>
                          <wps:cNvSpPr txBox="1">
                            <a:spLocks noChangeArrowheads="1"/>
                          </wps:cNvSpPr>
                          <wps:spPr bwMode="auto">
                            <a:xfrm>
                              <a:off x="2009955" y="2061714"/>
                              <a:ext cx="1500996" cy="274320"/>
                            </a:xfrm>
                            <a:prstGeom prst="rect">
                              <a:avLst/>
                            </a:prstGeom>
                            <a:solidFill>
                              <a:srgbClr val="FFFFFF"/>
                            </a:solidFill>
                            <a:ln w="9525">
                              <a:noFill/>
                              <a:miter lim="800000"/>
                              <a:headEnd/>
                              <a:tailEnd/>
                            </a:ln>
                          </wps:spPr>
                          <wps:txbx>
                            <w:txbxContent>
                              <w:p w:rsidR="00553637" w:rsidRPr="00096D4C" w:rsidRDefault="00553637" w:rsidP="00096D4C">
                                <w:pPr>
                                  <w:spacing w:line="200" w:lineRule="exact"/>
                                  <w:rPr>
                                    <w:rFonts w:ascii="Adobe 繁黑體 Std B" w:eastAsia="Adobe 繁黑體 Std B" w:hAnsi="Adobe 繁黑體 Std B"/>
                                    <w:sz w:val="20"/>
                                  </w:rPr>
                                </w:pPr>
                                <w:r w:rsidRPr="00096D4C">
                                  <w:rPr>
                                    <w:rFonts w:ascii="Adobe 繁黑體 Std B" w:eastAsia="Adobe 繁黑體 Std B" w:hAnsi="Adobe 繁黑體 Std B" w:hint="eastAsia"/>
                                    <w:sz w:val="20"/>
                                  </w:rPr>
                                  <w:t>深圳證交所綜合指數</w:t>
                                </w:r>
                              </w:p>
                            </w:txbxContent>
                          </wps:txbx>
                          <wps:bodyPr rot="0" vert="horz" wrap="square" lIns="91440" tIns="45720" rIns="91440" bIns="45720" anchor="t" anchorCtr="0">
                            <a:noAutofit/>
                          </wps:bodyPr>
                        </wps:wsp>
                      </wpg:grpSp>
                      <wps:wsp>
                        <wps:cNvPr id="46" name="文字方塊 2"/>
                        <wps:cNvSpPr txBox="1">
                          <a:spLocks noChangeArrowheads="1"/>
                        </wps:cNvSpPr>
                        <wps:spPr bwMode="auto">
                          <a:xfrm>
                            <a:off x="5366600" y="276046"/>
                            <a:ext cx="569343" cy="250166"/>
                          </a:xfrm>
                          <a:prstGeom prst="rect">
                            <a:avLst/>
                          </a:prstGeom>
                          <a:noFill/>
                          <a:ln w="9525">
                            <a:noFill/>
                            <a:miter lim="800000"/>
                            <a:headEnd/>
                            <a:tailEnd/>
                          </a:ln>
                        </wps:spPr>
                        <wps:txbx>
                          <w:txbxContent>
                            <w:p w:rsidR="00553637" w:rsidRPr="00384442" w:rsidRDefault="00553637">
                              <w:pPr>
                                <w:rPr>
                                  <w:sz w:val="20"/>
                                </w:rPr>
                              </w:pPr>
                              <w:r w:rsidRPr="00384442">
                                <w:rPr>
                                  <w:rFonts w:hint="eastAsia"/>
                                  <w:sz w:val="20"/>
                                </w:rPr>
                                <w:t>2,905</w:t>
                              </w:r>
                            </w:p>
                          </w:txbxContent>
                        </wps:txbx>
                        <wps:bodyPr rot="0" vert="horz" wrap="square" lIns="91440" tIns="45720" rIns="91440" bIns="45720" anchor="t" anchorCtr="0">
                          <a:noAutofit/>
                        </wps:bodyPr>
                      </wps:wsp>
                      <wps:wsp>
                        <wps:cNvPr id="47" name="文字方塊 2"/>
                        <wps:cNvSpPr txBox="1">
                          <a:spLocks noChangeArrowheads="1"/>
                        </wps:cNvSpPr>
                        <wps:spPr bwMode="auto">
                          <a:xfrm>
                            <a:off x="5358699" y="1009292"/>
                            <a:ext cx="569594" cy="247014"/>
                          </a:xfrm>
                          <a:prstGeom prst="rect">
                            <a:avLst/>
                          </a:prstGeom>
                          <a:noFill/>
                          <a:ln w="9525">
                            <a:noFill/>
                            <a:miter lim="800000"/>
                            <a:headEnd/>
                            <a:tailEnd/>
                          </a:ln>
                        </wps:spPr>
                        <wps:txbx>
                          <w:txbxContent>
                            <w:p w:rsidR="00553637" w:rsidRPr="00384442" w:rsidRDefault="00553637" w:rsidP="00384442">
                              <w:pPr>
                                <w:rPr>
                                  <w:sz w:val="20"/>
                                </w:rPr>
                              </w:pPr>
                              <w:r w:rsidRPr="00384442">
                                <w:rPr>
                                  <w:rFonts w:hint="eastAsia"/>
                                  <w:sz w:val="20"/>
                                </w:rPr>
                                <w:t>1,595</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id="群組 48" o:spid="_x0000_s1041" style="position:absolute;left:0;text-align:left;margin-left:-1.75pt;margin-top:141.45pt;width:484.9pt;height:181.15pt;z-index:251892736;mso-width-relative:margin" coordsize="60725,23006" o:gfxdata="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">
                <v:group id="群組 45" o:spid="_x0000_s1042" style="position:absolute;width:60725;height:23006" coordsize="60729,23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圖表 8" o:spid="_x0000_s1043" type="#_x0000_t75" alt="link_id=257b3bee0af6d99839e869aa0d599de" style="position:absolute;width:60717;height:2302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">
                    <v:imagedata r:id="rId31" o:title=""/>
                    <o:lock v:ext="edit" aspectratio="f"/>
                  </v:shape>
                  <v:shape id="_x0000_s1044" type="#_x0000_t202" style="position:absolute;left:38301;top:20272;width:18027;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nHb8A&#10;AADbAAAADwAAAGRycy9kb3ducmV2LnhtbERPy4rCMBTdD/gP4QpuBk0dH9VqlFFQ3Pr4gNvm2hab&#10;m9JEW//eLAZmeTjv9bYzlXhR40rLCsajCARxZnXJuYLb9TBcgHAeWWNlmRS8ycF20/taY6Jty2d6&#10;XXwuQgi7BBUU3teJlC4ryKAb2Zo4cHfbGPQBNrnUDbYh3FTyJ4rm0mDJoaHAmvYFZY/L0yi4n9rv&#10;2bJNj/4Wn6fzHZZxat9KDfrd7wqEp87/i//cJ61gEtaH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1KcdvwAAANsAAAAPAAAAAAAAAAAAAAAAAJgCAABkcnMvZG93bnJl&#10;di54bWxQSwUGAAAAAAQABAD1AAAAhAMAAAAA&#10;" stroked="f">
                    <v:textbox>
                      <w:txbxContent>
                        <w:p w:rsidR="00553637" w:rsidRPr="00096D4C" w:rsidRDefault="00553637" w:rsidP="00096D4C">
                          <w:pPr>
                            <w:spacing w:line="200" w:lineRule="atLeast"/>
                            <w:rPr>
                              <w:rFonts w:ascii="Adobe 繁黑體 Std B" w:eastAsia="Adobe 繁黑體 Std B" w:hAnsi="Adobe 繁黑體 Std B"/>
                              <w:sz w:val="20"/>
                            </w:rPr>
                          </w:pPr>
                          <w:r w:rsidRPr="00096D4C">
                            <w:rPr>
                              <w:rFonts w:ascii="Adobe 繁黑體 Std B" w:eastAsia="Adobe 繁黑體 Std B" w:hAnsi="Adobe 繁黑體 Std B" w:hint="eastAsia"/>
                              <w:sz w:val="20"/>
                            </w:rPr>
                            <w:t>上海證交所綜合指數</w:t>
                          </w:r>
                        </w:p>
                      </w:txbxContent>
                    </v:textbox>
                  </v:shape>
                  <v:shape id="_x0000_s1045" type="#_x0000_t202" style="position:absolute;left:20099;top:20617;width:15010;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nSY8EA&#10;AADbAAAADwAAAGRycy9kb3ducmV2LnhtbESP3YrCMBSE7wXfIRzBG9FUqX/VKK7g4q0/D3Bsjm2x&#10;OSlN1ta3N8KCl8PMfMOst60pxZNqV1hWMB5FIIhTqwvOFFwvh+EChPPIGkvLpOBFDrabbmeNibYN&#10;n+h59pkIEHYJKsi9rxIpXZqTQTeyFXHw7rY26IOsM6lrbALclHISRTNpsOCwkGNF+5zSx/nPKLgf&#10;m8F02dx+/XV+imc/WMxv9qVUv9fuViA8tf4b/m8ftYI4hs+X8AP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p0mPBAAAA2wAAAA8AAAAAAAAAAAAAAAAAmAIAAGRycy9kb3du&#10;cmV2LnhtbFBLBQYAAAAABAAEAPUAAACGAwAAAAA=&#10;" stroked="f">
                    <v:textbox>
                      <w:txbxContent>
                        <w:p w:rsidR="00553637" w:rsidRPr="00096D4C" w:rsidRDefault="00553637" w:rsidP="00096D4C">
                          <w:pPr>
                            <w:spacing w:line="200" w:lineRule="exact"/>
                            <w:rPr>
                              <w:rFonts w:ascii="Adobe 繁黑體 Std B" w:eastAsia="Adobe 繁黑體 Std B" w:hAnsi="Adobe 繁黑體 Std B"/>
                              <w:sz w:val="20"/>
                            </w:rPr>
                          </w:pPr>
                          <w:r w:rsidRPr="00096D4C">
                            <w:rPr>
                              <w:rFonts w:ascii="Adobe 繁黑體 Std B" w:eastAsia="Adobe 繁黑體 Std B" w:hAnsi="Adobe 繁黑體 Std B" w:hint="eastAsia"/>
                              <w:sz w:val="20"/>
                            </w:rPr>
                            <w:t>深圳證交所綜合指數</w:t>
                          </w:r>
                        </w:p>
                      </w:txbxContent>
                    </v:textbox>
                  </v:shape>
                </v:group>
                <v:shape id="_x0000_s1046" type="#_x0000_t202" style="position:absolute;left:53666;top:2760;width:5693;height:2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HC8IA&#10;AADbAAAADwAAAGRycy9kb3ducmV2LnhtbESPT4vCMBTE7wt+h/CEva2Ji4pWo4iLsCdl/QfeHs2z&#10;LTYvpYm2fnsjLHgcZuY3zGzR2lLcqfaFYw39ngJBnDpTcKbhsF9/jUH4gGywdEwaHuRhMe98zDAx&#10;ruE/uu9CJiKEfYIa8hCqREqf5mTR91xFHL2Lqy2GKOtMmhqbCLel/FZqJC0WHBdyrGiVU3rd3ayG&#10;4+ZyPg3UNvuxw6pxrZJsJ1Lrz267nIII1IZ3+L/9azQMR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scLwgAAANsAAAAPAAAAAAAAAAAAAAAAAJgCAABkcnMvZG93&#10;bnJldi54bWxQSwUGAAAAAAQABAD1AAAAhwMAAAAA&#10;" filled="f" stroked="f">
                  <v:textbox>
                    <w:txbxContent>
                      <w:p w:rsidR="00553637" w:rsidRPr="00384442" w:rsidRDefault="00553637">
                        <w:pPr>
                          <w:rPr>
                            <w:sz w:val="20"/>
                          </w:rPr>
                        </w:pPr>
                        <w:r w:rsidRPr="00384442">
                          <w:rPr>
                            <w:rFonts w:hint="eastAsia"/>
                            <w:sz w:val="20"/>
                          </w:rPr>
                          <w:t>2,905</w:t>
                        </w:r>
                      </w:p>
                    </w:txbxContent>
                  </v:textbox>
                </v:shape>
                <v:shape id="_x0000_s1047" type="#_x0000_t202" style="position:absolute;left:53586;top:10092;width:5696;height:2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rsidR="00553637" w:rsidRPr="00384442" w:rsidRDefault="00553637" w:rsidP="00384442">
                        <w:pPr>
                          <w:rPr>
                            <w:sz w:val="20"/>
                          </w:rPr>
                        </w:pPr>
                        <w:r w:rsidRPr="00384442">
                          <w:rPr>
                            <w:rFonts w:hint="eastAsia"/>
                            <w:sz w:val="20"/>
                          </w:rPr>
                          <w:t>1,595</w:t>
                        </w:r>
                      </w:p>
                    </w:txbxContent>
                  </v:textbox>
                </v:shape>
              </v:group>
            </w:pict>
          </mc:Fallback>
        </mc:AlternateContent>
      </w:r>
      <w:r w:rsidR="004204B3" w:rsidRPr="00AB1F86">
        <w:rPr>
          <w:rFonts w:eastAsia="標楷體"/>
          <w:sz w:val="28"/>
          <w:szCs w:val="32"/>
        </w:rPr>
        <w:t>受美中重啟談判影響，</w:t>
      </w:r>
      <w:r w:rsidR="008016A6" w:rsidRPr="00AB1F86">
        <w:rPr>
          <w:rFonts w:eastAsia="標楷體"/>
          <w:sz w:val="28"/>
          <w:szCs w:val="32"/>
        </w:rPr>
        <w:t>2019</w:t>
      </w:r>
      <w:r w:rsidR="008016A6" w:rsidRPr="00AB1F86">
        <w:rPr>
          <w:rFonts w:eastAsia="標楷體"/>
          <w:sz w:val="28"/>
          <w:szCs w:val="32"/>
        </w:rPr>
        <w:t>年</w:t>
      </w:r>
      <w:r w:rsidR="00F61067" w:rsidRPr="00AB1F86">
        <w:rPr>
          <w:rFonts w:eastAsia="標楷體"/>
          <w:sz w:val="28"/>
          <w:szCs w:val="32"/>
        </w:rPr>
        <w:t>9</w:t>
      </w:r>
      <w:r w:rsidR="008016A6" w:rsidRPr="00AB1F86">
        <w:rPr>
          <w:rFonts w:eastAsia="標楷體"/>
          <w:sz w:val="28"/>
          <w:szCs w:val="32"/>
        </w:rPr>
        <w:t>月底，</w:t>
      </w:r>
      <w:r w:rsidR="00481D1D" w:rsidRPr="00AB1F86">
        <w:rPr>
          <w:rFonts w:eastAsia="標楷體"/>
          <w:sz w:val="28"/>
          <w:szCs w:val="32"/>
        </w:rPr>
        <w:t>上證指數</w:t>
      </w:r>
      <w:r w:rsidR="00481D1D">
        <w:rPr>
          <w:rFonts w:eastAsia="標楷體" w:hint="eastAsia"/>
          <w:sz w:val="28"/>
          <w:szCs w:val="32"/>
        </w:rPr>
        <w:t>跌幅縮減為</w:t>
      </w:r>
      <w:r w:rsidR="00481D1D" w:rsidRPr="00AB1F86">
        <w:rPr>
          <w:rFonts w:eastAsia="標楷體"/>
          <w:sz w:val="28"/>
          <w:szCs w:val="32"/>
        </w:rPr>
        <w:t>2.5%</w:t>
      </w:r>
      <w:r w:rsidR="00481D1D" w:rsidRPr="00AB1F86">
        <w:rPr>
          <w:rFonts w:eastAsia="標楷體"/>
          <w:sz w:val="28"/>
          <w:szCs w:val="32"/>
        </w:rPr>
        <w:t>，</w:t>
      </w:r>
      <w:r w:rsidR="008016A6" w:rsidRPr="00AB1F86">
        <w:rPr>
          <w:rFonts w:eastAsia="標楷體"/>
          <w:sz w:val="28"/>
          <w:szCs w:val="32"/>
        </w:rPr>
        <w:t>深圳綜合指數</w:t>
      </w:r>
      <w:r w:rsidR="00481D1D">
        <w:rPr>
          <w:rFonts w:eastAsia="標楷體" w:hint="eastAsia"/>
          <w:sz w:val="28"/>
          <w:szCs w:val="32"/>
        </w:rPr>
        <w:t>則</w:t>
      </w:r>
      <w:r w:rsidR="00384442" w:rsidRPr="00AB1F86">
        <w:rPr>
          <w:rFonts w:eastAsia="標楷體"/>
          <w:sz w:val="28"/>
          <w:szCs w:val="32"/>
        </w:rPr>
        <w:t>上漲</w:t>
      </w:r>
      <w:r w:rsidR="00384442" w:rsidRPr="00AB1F86">
        <w:rPr>
          <w:rFonts w:eastAsia="標楷體"/>
          <w:sz w:val="28"/>
          <w:szCs w:val="32"/>
        </w:rPr>
        <w:t>2.1</w:t>
      </w:r>
      <w:r w:rsidR="008016A6" w:rsidRPr="00AB1F86">
        <w:rPr>
          <w:rFonts w:eastAsia="標楷體"/>
          <w:sz w:val="28"/>
          <w:szCs w:val="32"/>
        </w:rPr>
        <w:t>%</w:t>
      </w:r>
      <w:r w:rsidR="008016A6" w:rsidRPr="00AB1F86">
        <w:rPr>
          <w:rFonts w:eastAsia="標楷體"/>
          <w:sz w:val="28"/>
          <w:szCs w:val="32"/>
        </w:rPr>
        <w:t>（圖</w:t>
      </w:r>
      <w:r w:rsidR="008016A6" w:rsidRPr="00AB1F86">
        <w:rPr>
          <w:rFonts w:eastAsia="標楷體"/>
          <w:sz w:val="28"/>
          <w:szCs w:val="32"/>
        </w:rPr>
        <w:t>1-</w:t>
      </w:r>
      <w:r>
        <w:rPr>
          <w:rFonts w:eastAsia="標楷體" w:hint="eastAsia"/>
          <w:sz w:val="28"/>
          <w:szCs w:val="32"/>
        </w:rPr>
        <w:t>7</w:t>
      </w:r>
      <w:r w:rsidR="008016A6" w:rsidRPr="00AB1F86">
        <w:rPr>
          <w:rFonts w:eastAsia="標楷體"/>
          <w:sz w:val="28"/>
          <w:szCs w:val="32"/>
        </w:rPr>
        <w:t>）</w:t>
      </w:r>
      <w:r w:rsidR="00431D89">
        <w:rPr>
          <w:rFonts w:eastAsia="標楷體" w:hint="eastAsia"/>
          <w:sz w:val="28"/>
          <w:szCs w:val="32"/>
        </w:rPr>
        <w:t>，此外</w:t>
      </w:r>
      <w:r w:rsidR="00535787" w:rsidRPr="00535787">
        <w:rPr>
          <w:rFonts w:eastAsia="標楷體" w:hint="eastAsia"/>
          <w:sz w:val="28"/>
          <w:szCs w:val="32"/>
        </w:rPr>
        <w:t>深圳證券交易所成份股價指數</w:t>
      </w:r>
      <w:r w:rsidR="004204B3" w:rsidRPr="00AB1F86">
        <w:rPr>
          <w:rFonts w:eastAsia="標楷體"/>
          <w:sz w:val="28"/>
          <w:szCs w:val="32"/>
        </w:rPr>
        <w:t>、</w:t>
      </w:r>
      <w:proofErr w:type="gramStart"/>
      <w:r w:rsidR="004204B3" w:rsidRPr="00AB1F86">
        <w:rPr>
          <w:rFonts w:eastAsia="標楷體"/>
          <w:sz w:val="28"/>
          <w:szCs w:val="32"/>
        </w:rPr>
        <w:t>中小板指</w:t>
      </w:r>
      <w:proofErr w:type="gramEnd"/>
      <w:r w:rsidR="004204B3" w:rsidRPr="00AB1F86">
        <w:rPr>
          <w:rFonts w:eastAsia="標楷體"/>
          <w:sz w:val="28"/>
          <w:szCs w:val="32"/>
        </w:rPr>
        <w:t>、創業板均上漲，漲幅分別為</w:t>
      </w:r>
      <w:r w:rsidR="004204B3" w:rsidRPr="00AB1F86">
        <w:rPr>
          <w:rFonts w:eastAsia="標楷體"/>
          <w:sz w:val="28"/>
          <w:szCs w:val="32"/>
        </w:rPr>
        <w:t>2.9%</w:t>
      </w:r>
      <w:r w:rsidR="004204B3" w:rsidRPr="00AB1F86">
        <w:rPr>
          <w:rFonts w:eastAsia="標楷體"/>
          <w:sz w:val="28"/>
          <w:szCs w:val="32"/>
        </w:rPr>
        <w:t>、</w:t>
      </w:r>
      <w:r w:rsidR="004204B3" w:rsidRPr="00AB1F86">
        <w:rPr>
          <w:rFonts w:eastAsia="標楷體"/>
          <w:sz w:val="28"/>
          <w:szCs w:val="32"/>
        </w:rPr>
        <w:t>5.6%</w:t>
      </w:r>
      <w:r w:rsidR="004204B3" w:rsidRPr="00AB1F86">
        <w:rPr>
          <w:rFonts w:eastAsia="標楷體"/>
          <w:sz w:val="28"/>
          <w:szCs w:val="32"/>
        </w:rPr>
        <w:t>和</w:t>
      </w:r>
      <w:r w:rsidR="004204B3" w:rsidRPr="00AB1F86">
        <w:rPr>
          <w:rFonts w:eastAsia="標楷體"/>
          <w:sz w:val="28"/>
          <w:szCs w:val="32"/>
        </w:rPr>
        <w:t>7.7%</w:t>
      </w:r>
      <w:r w:rsidR="004204B3" w:rsidRPr="00AB1F86">
        <w:rPr>
          <w:rFonts w:eastAsia="標楷體"/>
          <w:sz w:val="28"/>
          <w:szCs w:val="32"/>
        </w:rPr>
        <w:t>，在亞太地區表現仍佳。</w:t>
      </w:r>
      <w:r w:rsidR="00F76EA4" w:rsidRPr="00AB1F86">
        <w:rPr>
          <w:rFonts w:eastAsia="標楷體"/>
          <w:sz w:val="28"/>
          <w:szCs w:val="32"/>
        </w:rPr>
        <w:t>近期</w:t>
      </w:r>
      <w:r w:rsidR="008016A6" w:rsidRPr="00AB1F86">
        <w:rPr>
          <w:rFonts w:eastAsia="標楷體"/>
          <w:sz w:val="28"/>
          <w:szCs w:val="32"/>
        </w:rPr>
        <w:t>中國大陸</w:t>
      </w:r>
      <w:r w:rsidR="00F76EA4" w:rsidRPr="00AB1F86">
        <w:rPr>
          <w:rFonts w:eastAsia="標楷體"/>
          <w:sz w:val="28"/>
          <w:szCs w:val="32"/>
        </w:rPr>
        <w:t>官方持續開放市場、放寬外國企業投資規定、實施減稅降費、定向降</w:t>
      </w:r>
      <w:proofErr w:type="gramStart"/>
      <w:r w:rsidR="008016A6" w:rsidRPr="00AB1F86">
        <w:rPr>
          <w:rFonts w:eastAsia="標楷體"/>
          <w:sz w:val="28"/>
          <w:szCs w:val="32"/>
        </w:rPr>
        <w:t>準</w:t>
      </w:r>
      <w:proofErr w:type="gramEnd"/>
      <w:r w:rsidR="00F76EA4" w:rsidRPr="00AB1F86">
        <w:rPr>
          <w:rFonts w:eastAsia="標楷體"/>
          <w:sz w:val="28"/>
          <w:szCs w:val="32"/>
        </w:rPr>
        <w:t>及</w:t>
      </w:r>
      <w:r w:rsidR="00797839" w:rsidRPr="00AB1F86">
        <w:rPr>
          <w:rFonts w:eastAsia="標楷體"/>
          <w:sz w:val="28"/>
          <w:szCs w:val="32"/>
        </w:rPr>
        <w:t>擴大</w:t>
      </w:r>
      <w:r w:rsidR="00F76EA4" w:rsidRPr="00AB1F86">
        <w:rPr>
          <w:rFonts w:eastAsia="標楷體"/>
          <w:sz w:val="28"/>
          <w:szCs w:val="32"/>
        </w:rPr>
        <w:t>地方政府</w:t>
      </w:r>
      <w:r w:rsidR="00797839" w:rsidRPr="00AB1F86">
        <w:rPr>
          <w:rFonts w:eastAsia="標楷體"/>
          <w:sz w:val="28"/>
          <w:szCs w:val="32"/>
        </w:rPr>
        <w:t>舉債金額</w:t>
      </w:r>
      <w:r w:rsidR="00F76EA4" w:rsidRPr="00AB1F86">
        <w:rPr>
          <w:rFonts w:eastAsia="標楷體"/>
          <w:sz w:val="28"/>
          <w:szCs w:val="32"/>
        </w:rPr>
        <w:t>等</w:t>
      </w:r>
      <w:r w:rsidR="008016A6" w:rsidRPr="00AB1F86">
        <w:rPr>
          <w:rFonts w:eastAsia="標楷體"/>
          <w:sz w:val="28"/>
          <w:szCs w:val="32"/>
        </w:rPr>
        <w:t>，</w:t>
      </w:r>
      <w:r w:rsidR="00797839" w:rsidRPr="00AB1F86">
        <w:rPr>
          <w:rFonts w:eastAsia="標楷體"/>
          <w:sz w:val="28"/>
          <w:szCs w:val="32"/>
        </w:rPr>
        <w:t>雖仍有貿易戰等外部壓力，</w:t>
      </w:r>
      <w:r w:rsidR="00F76EA4" w:rsidRPr="00AB1F86">
        <w:rPr>
          <w:rFonts w:eastAsia="標楷體"/>
          <w:sz w:val="28"/>
          <w:szCs w:val="32"/>
        </w:rPr>
        <w:t>股市</w:t>
      </w:r>
      <w:r w:rsidR="00797839" w:rsidRPr="00AB1F86">
        <w:rPr>
          <w:rFonts w:eastAsia="標楷體"/>
          <w:sz w:val="28"/>
          <w:szCs w:val="32"/>
        </w:rPr>
        <w:t>大致回</w:t>
      </w:r>
      <w:r w:rsidR="00F76EA4" w:rsidRPr="00AB1F86">
        <w:rPr>
          <w:rFonts w:eastAsia="標楷體"/>
          <w:sz w:val="28"/>
          <w:szCs w:val="32"/>
        </w:rPr>
        <w:t>穩</w:t>
      </w:r>
      <w:r w:rsidR="008016A6" w:rsidRPr="00AB1F86">
        <w:rPr>
          <w:rFonts w:eastAsia="標楷體"/>
          <w:sz w:val="28"/>
          <w:szCs w:val="32"/>
        </w:rPr>
        <w:t>。</w:t>
      </w:r>
    </w:p>
    <w:p w:rsidR="00096D4C" w:rsidRPr="00AB1F86" w:rsidRDefault="00096D4C" w:rsidP="00096D4C">
      <w:pPr>
        <w:widowControl/>
        <w:autoSpaceDE w:val="0"/>
        <w:snapToGrid w:val="0"/>
        <w:spacing w:beforeLines="25" w:before="60" w:line="480" w:lineRule="exact"/>
        <w:ind w:leftChars="236" w:left="566" w:firstLineChars="200" w:firstLine="560"/>
        <w:jc w:val="both"/>
        <w:rPr>
          <w:rFonts w:eastAsia="標楷體"/>
          <w:sz w:val="28"/>
          <w:szCs w:val="32"/>
        </w:rPr>
      </w:pPr>
    </w:p>
    <w:p w:rsidR="00797839" w:rsidRPr="00AB1F86" w:rsidRDefault="00797839" w:rsidP="00096D4C">
      <w:pPr>
        <w:widowControl/>
        <w:autoSpaceDE w:val="0"/>
        <w:snapToGrid w:val="0"/>
        <w:spacing w:beforeLines="25" w:before="60" w:line="480" w:lineRule="exact"/>
        <w:ind w:leftChars="236" w:left="566" w:firstLineChars="200" w:firstLine="560"/>
        <w:jc w:val="both"/>
        <w:rPr>
          <w:rFonts w:eastAsia="標楷體"/>
          <w:sz w:val="28"/>
          <w:szCs w:val="32"/>
        </w:rPr>
      </w:pPr>
    </w:p>
    <w:p w:rsidR="00096D4C" w:rsidRPr="00AB1F86" w:rsidRDefault="00096D4C" w:rsidP="00096D4C">
      <w:pPr>
        <w:widowControl/>
        <w:autoSpaceDE w:val="0"/>
        <w:snapToGrid w:val="0"/>
        <w:spacing w:beforeLines="25" w:before="60" w:line="480" w:lineRule="exact"/>
        <w:ind w:leftChars="236" w:left="566" w:firstLineChars="200" w:firstLine="560"/>
        <w:jc w:val="both"/>
        <w:rPr>
          <w:rFonts w:eastAsia="標楷體"/>
          <w:sz w:val="28"/>
          <w:szCs w:val="32"/>
        </w:rPr>
      </w:pPr>
    </w:p>
    <w:p w:rsidR="00096D4C" w:rsidRPr="00AB1F86" w:rsidRDefault="00096D4C" w:rsidP="00096D4C">
      <w:pPr>
        <w:widowControl/>
        <w:autoSpaceDE w:val="0"/>
        <w:snapToGrid w:val="0"/>
        <w:spacing w:beforeLines="25" w:before="60" w:line="480" w:lineRule="exact"/>
        <w:ind w:leftChars="236" w:left="566" w:firstLineChars="200" w:firstLine="560"/>
        <w:jc w:val="both"/>
        <w:rPr>
          <w:rFonts w:eastAsia="標楷體"/>
          <w:sz w:val="28"/>
          <w:szCs w:val="32"/>
        </w:rPr>
      </w:pPr>
    </w:p>
    <w:p w:rsidR="00096D4C" w:rsidRPr="00AB1F86" w:rsidRDefault="00096D4C" w:rsidP="00096D4C">
      <w:pPr>
        <w:widowControl/>
        <w:autoSpaceDE w:val="0"/>
        <w:snapToGrid w:val="0"/>
        <w:spacing w:beforeLines="25" w:before="60" w:line="480" w:lineRule="exact"/>
        <w:ind w:leftChars="236" w:left="566" w:firstLineChars="200" w:firstLine="560"/>
        <w:jc w:val="both"/>
        <w:rPr>
          <w:rFonts w:eastAsia="標楷體"/>
          <w:sz w:val="28"/>
          <w:szCs w:val="32"/>
        </w:rPr>
      </w:pPr>
    </w:p>
    <w:p w:rsidR="00096D4C" w:rsidRPr="00AB1F86" w:rsidRDefault="00096D4C" w:rsidP="00096D4C">
      <w:pPr>
        <w:widowControl/>
        <w:autoSpaceDE w:val="0"/>
        <w:snapToGrid w:val="0"/>
        <w:spacing w:beforeLines="25" w:before="60" w:line="480" w:lineRule="exact"/>
        <w:ind w:leftChars="236" w:left="566" w:firstLineChars="200" w:firstLine="560"/>
        <w:jc w:val="both"/>
        <w:rPr>
          <w:rFonts w:eastAsia="標楷體"/>
          <w:sz w:val="28"/>
          <w:szCs w:val="32"/>
        </w:rPr>
      </w:pPr>
    </w:p>
    <w:p w:rsidR="00FB60C0" w:rsidRPr="00AB1F86" w:rsidRDefault="00AA23AB" w:rsidP="00096D4C">
      <w:pPr>
        <w:widowControl/>
        <w:autoSpaceDE w:val="0"/>
        <w:snapToGrid w:val="0"/>
        <w:spacing w:beforeLines="25" w:before="60" w:line="480" w:lineRule="exact"/>
        <w:ind w:leftChars="236" w:left="566" w:firstLineChars="200" w:firstLine="400"/>
        <w:jc w:val="both"/>
        <w:rPr>
          <w:rFonts w:eastAsia="標楷體"/>
          <w:b/>
          <w:noProof/>
          <w:color w:val="000000" w:themeColor="text1"/>
          <w:sz w:val="28"/>
        </w:rPr>
      </w:pPr>
      <w:r w:rsidRPr="00AB1F86">
        <w:rPr>
          <w:rFonts w:eastAsia="標楷體"/>
          <w:noProof/>
          <w:color w:val="000000" w:themeColor="text1"/>
          <w:sz w:val="20"/>
        </w:rPr>
        <w:t>資料來源：</w:t>
      </w:r>
      <w:r w:rsidRPr="00AB1F86">
        <w:rPr>
          <w:rFonts w:eastAsia="標楷體"/>
          <w:noProof/>
          <w:color w:val="000000" w:themeColor="text1"/>
          <w:sz w:val="20"/>
        </w:rPr>
        <w:t>CEIC</w:t>
      </w:r>
      <w:r w:rsidRPr="00AB1F86">
        <w:rPr>
          <w:rFonts w:eastAsia="標楷體"/>
          <w:noProof/>
          <w:color w:val="000000" w:themeColor="text1"/>
          <w:sz w:val="20"/>
        </w:rPr>
        <w:t>。</w:t>
      </w:r>
    </w:p>
    <w:p w:rsidR="00FB60C0" w:rsidRPr="0002020F" w:rsidRDefault="00FB60C0" w:rsidP="0002020F">
      <w:pPr>
        <w:widowControl/>
        <w:autoSpaceDE w:val="0"/>
        <w:snapToGrid w:val="0"/>
        <w:spacing w:beforeLines="25" w:before="60" w:line="240" w:lineRule="atLeast"/>
        <w:ind w:leftChars="353" w:left="847" w:firstLine="2"/>
        <w:jc w:val="center"/>
        <w:rPr>
          <w:rFonts w:eastAsia="標楷體"/>
          <w:b/>
          <w:color w:val="000000" w:themeColor="text1"/>
          <w:sz w:val="28"/>
          <w:szCs w:val="32"/>
        </w:rPr>
      </w:pPr>
      <w:r w:rsidRPr="0002020F">
        <w:rPr>
          <w:rFonts w:eastAsia="標楷體"/>
          <w:b/>
          <w:color w:val="000000" w:themeColor="text1"/>
          <w:sz w:val="28"/>
          <w:szCs w:val="32"/>
        </w:rPr>
        <w:t>圖</w:t>
      </w:r>
      <w:r w:rsidRPr="0002020F">
        <w:rPr>
          <w:rFonts w:eastAsia="標楷體"/>
          <w:b/>
          <w:color w:val="000000" w:themeColor="text1"/>
          <w:sz w:val="28"/>
          <w:szCs w:val="32"/>
        </w:rPr>
        <w:t>1-</w:t>
      </w:r>
      <w:r w:rsidR="00B1335A">
        <w:rPr>
          <w:rFonts w:eastAsia="標楷體" w:hint="eastAsia"/>
          <w:b/>
          <w:color w:val="000000" w:themeColor="text1"/>
          <w:sz w:val="28"/>
          <w:szCs w:val="32"/>
        </w:rPr>
        <w:t xml:space="preserve">7 </w:t>
      </w:r>
      <w:r w:rsidRPr="0002020F">
        <w:rPr>
          <w:rFonts w:eastAsia="標楷體"/>
          <w:b/>
          <w:color w:val="000000" w:themeColor="text1"/>
          <w:sz w:val="28"/>
          <w:szCs w:val="32"/>
        </w:rPr>
        <w:t>中國大陸股市趨勢圖</w:t>
      </w:r>
    </w:p>
    <w:p w:rsidR="00FB60C0" w:rsidRPr="00AB1F86" w:rsidRDefault="00FB60C0" w:rsidP="00FF6B27">
      <w:pPr>
        <w:widowControl/>
        <w:numPr>
          <w:ilvl w:val="0"/>
          <w:numId w:val="28"/>
        </w:numPr>
        <w:tabs>
          <w:tab w:val="left" w:pos="567"/>
        </w:tabs>
        <w:autoSpaceDE w:val="0"/>
        <w:snapToGrid w:val="0"/>
        <w:spacing w:beforeLines="25" w:before="60" w:line="480" w:lineRule="exact"/>
        <w:jc w:val="both"/>
        <w:rPr>
          <w:rFonts w:eastAsia="標楷體"/>
          <w:b/>
          <w:color w:val="000000" w:themeColor="text1"/>
          <w:sz w:val="28"/>
          <w:szCs w:val="32"/>
        </w:rPr>
      </w:pPr>
      <w:bookmarkStart w:id="27" w:name="OLE_LINK39"/>
      <w:r w:rsidRPr="00AB1F86">
        <w:rPr>
          <w:rFonts w:eastAsia="標楷體"/>
          <w:b/>
          <w:color w:val="000000" w:themeColor="text1"/>
          <w:sz w:val="28"/>
          <w:szCs w:val="32"/>
        </w:rPr>
        <w:lastRenderedPageBreak/>
        <w:t>人民幣</w:t>
      </w:r>
      <w:r w:rsidR="008016A6" w:rsidRPr="00AB1F86">
        <w:rPr>
          <w:rFonts w:eastAsia="標楷體"/>
          <w:b/>
          <w:color w:val="000000" w:themeColor="text1"/>
          <w:sz w:val="28"/>
          <w:szCs w:val="32"/>
        </w:rPr>
        <w:t>貶</w:t>
      </w:r>
      <w:r w:rsidR="00F61067" w:rsidRPr="00AB1F86">
        <w:rPr>
          <w:rFonts w:eastAsia="標楷體"/>
          <w:b/>
          <w:color w:val="000000" w:themeColor="text1"/>
          <w:sz w:val="28"/>
          <w:szCs w:val="32"/>
        </w:rPr>
        <w:t>破</w:t>
      </w:r>
      <w:r w:rsidR="00F61067" w:rsidRPr="00AB1F86">
        <w:rPr>
          <w:rFonts w:eastAsia="標楷體"/>
          <w:b/>
          <w:color w:val="000000" w:themeColor="text1"/>
          <w:sz w:val="28"/>
          <w:szCs w:val="32"/>
        </w:rPr>
        <w:t>7</w:t>
      </w:r>
    </w:p>
    <w:p w:rsidR="005C6B36" w:rsidRDefault="008723B3" w:rsidP="00400611">
      <w:pPr>
        <w:widowControl/>
        <w:autoSpaceDE w:val="0"/>
        <w:snapToGrid w:val="0"/>
        <w:spacing w:beforeLines="25" w:before="60" w:line="480" w:lineRule="exact"/>
        <w:ind w:leftChars="236" w:left="566" w:firstLineChars="200" w:firstLine="560"/>
        <w:jc w:val="both"/>
        <w:rPr>
          <w:rFonts w:eastAsia="標楷體" w:hint="eastAsia"/>
          <w:sz w:val="28"/>
          <w:szCs w:val="32"/>
        </w:rPr>
      </w:pPr>
      <w:bookmarkStart w:id="28" w:name="OLE_LINK9"/>
      <w:bookmarkStart w:id="29" w:name="OLE_LINK8"/>
      <w:bookmarkEnd w:id="27"/>
      <w:r w:rsidRPr="00AB1F86">
        <w:rPr>
          <w:rFonts w:eastAsia="標楷體"/>
          <w:sz w:val="28"/>
          <w:szCs w:val="32"/>
        </w:rPr>
        <w:t>為報復美國</w:t>
      </w:r>
      <w:r w:rsidR="00C33F22">
        <w:rPr>
          <w:rFonts w:eastAsia="標楷體" w:hint="eastAsia"/>
          <w:sz w:val="28"/>
          <w:szCs w:val="32"/>
        </w:rPr>
        <w:t>宣布</w:t>
      </w:r>
      <w:r w:rsidR="00B16590" w:rsidRPr="00AB1F86">
        <w:rPr>
          <w:rFonts w:eastAsia="標楷體"/>
          <w:sz w:val="28"/>
          <w:szCs w:val="32"/>
        </w:rPr>
        <w:t>自</w:t>
      </w:r>
      <w:r w:rsidR="00B16590" w:rsidRPr="00AB1F86">
        <w:rPr>
          <w:rFonts w:eastAsia="標楷體"/>
          <w:sz w:val="28"/>
          <w:szCs w:val="32"/>
        </w:rPr>
        <w:t>9</w:t>
      </w:r>
      <w:r w:rsidR="00B16590" w:rsidRPr="00AB1F86">
        <w:rPr>
          <w:rFonts w:eastAsia="標楷體"/>
          <w:sz w:val="28"/>
          <w:szCs w:val="32"/>
        </w:rPr>
        <w:t>月</w:t>
      </w:r>
      <w:r w:rsidR="00B16590" w:rsidRPr="00AB1F86">
        <w:rPr>
          <w:rFonts w:eastAsia="標楷體"/>
          <w:sz w:val="28"/>
          <w:szCs w:val="32"/>
        </w:rPr>
        <w:t>1</w:t>
      </w:r>
      <w:r w:rsidR="00B16590" w:rsidRPr="00AB1F86">
        <w:rPr>
          <w:rFonts w:eastAsia="標楷體"/>
          <w:sz w:val="28"/>
          <w:szCs w:val="32"/>
        </w:rPr>
        <w:t>日起對</w:t>
      </w:r>
      <w:r w:rsidR="00B16590" w:rsidRPr="00AB1F86">
        <w:rPr>
          <w:rFonts w:eastAsia="標楷體"/>
          <w:sz w:val="28"/>
          <w:szCs w:val="32"/>
        </w:rPr>
        <w:t>3,000</w:t>
      </w:r>
      <w:r w:rsidR="00B16590" w:rsidRPr="00AB1F86">
        <w:rPr>
          <w:rFonts w:eastAsia="標楷體"/>
          <w:sz w:val="28"/>
          <w:szCs w:val="32"/>
        </w:rPr>
        <w:t>億美元中國大陸輸美商品加徵</w:t>
      </w:r>
      <w:r w:rsidR="00B16590" w:rsidRPr="00AB1F86">
        <w:rPr>
          <w:rFonts w:eastAsia="標楷體"/>
          <w:sz w:val="28"/>
          <w:szCs w:val="32"/>
        </w:rPr>
        <w:t>10%</w:t>
      </w:r>
      <w:r w:rsidR="00B16590" w:rsidRPr="00AB1F86">
        <w:rPr>
          <w:rFonts w:eastAsia="標楷體"/>
          <w:sz w:val="28"/>
          <w:szCs w:val="32"/>
        </w:rPr>
        <w:t>關稅，中國大陸</w:t>
      </w:r>
      <w:r w:rsidR="00B16590" w:rsidRPr="00AB1F86">
        <w:rPr>
          <w:rFonts w:eastAsia="標楷體"/>
          <w:sz w:val="28"/>
          <w:szCs w:val="32"/>
        </w:rPr>
        <w:t>8</w:t>
      </w:r>
      <w:r w:rsidR="00B16590" w:rsidRPr="00AB1F86">
        <w:rPr>
          <w:rFonts w:eastAsia="標楷體"/>
          <w:sz w:val="28"/>
          <w:szCs w:val="32"/>
        </w:rPr>
        <w:t>月</w:t>
      </w:r>
      <w:r w:rsidR="00B16590" w:rsidRPr="00AB1F86">
        <w:rPr>
          <w:rFonts w:eastAsia="標楷體"/>
          <w:sz w:val="28"/>
          <w:szCs w:val="32"/>
        </w:rPr>
        <w:t>5</w:t>
      </w:r>
      <w:r w:rsidR="00B16590" w:rsidRPr="00AB1F86">
        <w:rPr>
          <w:rFonts w:eastAsia="標楷體"/>
          <w:sz w:val="28"/>
          <w:szCs w:val="32"/>
        </w:rPr>
        <w:t>日放手讓人民幣兌美元匯率跌破</w:t>
      </w:r>
      <w:r w:rsidR="00B16590" w:rsidRPr="00AB1F86">
        <w:rPr>
          <w:rFonts w:eastAsia="標楷體"/>
          <w:sz w:val="28"/>
          <w:szCs w:val="32"/>
        </w:rPr>
        <w:t>7</w:t>
      </w:r>
      <w:r w:rsidR="00B16590" w:rsidRPr="00AB1F86">
        <w:rPr>
          <w:rFonts w:eastAsia="標楷體"/>
          <w:sz w:val="28"/>
          <w:szCs w:val="32"/>
        </w:rPr>
        <w:t>大關</w:t>
      </w:r>
      <w:r>
        <w:rPr>
          <w:rFonts w:eastAsia="標楷體" w:hint="eastAsia"/>
          <w:sz w:val="28"/>
          <w:szCs w:val="32"/>
        </w:rPr>
        <w:t>後</w:t>
      </w:r>
      <w:r w:rsidR="00B16590" w:rsidRPr="00AB1F86">
        <w:rPr>
          <w:rFonts w:eastAsia="標楷體"/>
          <w:sz w:val="28"/>
          <w:szCs w:val="32"/>
        </w:rPr>
        <w:t>，</w:t>
      </w:r>
      <w:r w:rsidR="00D847A8">
        <w:rPr>
          <w:rFonts w:eastAsia="標楷體" w:hint="eastAsia"/>
          <w:sz w:val="28"/>
          <w:szCs w:val="32"/>
        </w:rPr>
        <w:t>9</w:t>
      </w:r>
      <w:r w:rsidR="00D847A8">
        <w:rPr>
          <w:rFonts w:eastAsia="標楷體" w:hint="eastAsia"/>
          <w:sz w:val="28"/>
          <w:szCs w:val="32"/>
        </w:rPr>
        <w:t>月底人民幣匯率中間價收</w:t>
      </w:r>
      <w:r w:rsidR="00D847A8">
        <w:rPr>
          <w:rFonts w:eastAsia="標楷體" w:hint="eastAsia"/>
          <w:sz w:val="28"/>
          <w:szCs w:val="32"/>
        </w:rPr>
        <w:t>7.037</w:t>
      </w:r>
      <w:r w:rsidR="00D847A8">
        <w:rPr>
          <w:rFonts w:eastAsia="標楷體" w:hint="eastAsia"/>
          <w:sz w:val="28"/>
          <w:szCs w:val="32"/>
        </w:rPr>
        <w:t>，較</w:t>
      </w:r>
      <w:r w:rsidR="00553637">
        <w:rPr>
          <w:rFonts w:eastAsia="標楷體" w:hint="eastAsia"/>
          <w:sz w:val="28"/>
          <w:szCs w:val="32"/>
        </w:rPr>
        <w:t>6</w:t>
      </w:r>
      <w:r w:rsidR="00553637">
        <w:rPr>
          <w:rFonts w:eastAsia="標楷體" w:hint="eastAsia"/>
          <w:sz w:val="28"/>
          <w:szCs w:val="32"/>
        </w:rPr>
        <w:t>月貶值</w:t>
      </w:r>
      <w:r w:rsidR="00400611">
        <w:rPr>
          <w:rFonts w:eastAsia="標楷體" w:hint="eastAsia"/>
          <w:sz w:val="28"/>
          <w:szCs w:val="32"/>
        </w:rPr>
        <w:t>2.8%</w:t>
      </w:r>
      <w:r w:rsidR="00C058A6">
        <w:rPr>
          <w:rFonts w:eastAsia="標楷體" w:hint="eastAsia"/>
          <w:sz w:val="28"/>
          <w:szCs w:val="32"/>
        </w:rPr>
        <w:t>，</w:t>
      </w:r>
      <w:proofErr w:type="gramStart"/>
      <w:r w:rsidR="00C058A6">
        <w:rPr>
          <w:rFonts w:eastAsia="標楷體" w:hint="eastAsia"/>
          <w:sz w:val="28"/>
          <w:szCs w:val="32"/>
        </w:rPr>
        <w:t>另</w:t>
      </w:r>
      <w:r w:rsidR="00400611">
        <w:rPr>
          <w:rFonts w:eastAsia="標楷體" w:hint="eastAsia"/>
          <w:sz w:val="28"/>
          <w:szCs w:val="32"/>
        </w:rPr>
        <w:t>離岸</w:t>
      </w:r>
      <w:proofErr w:type="gramEnd"/>
      <w:r w:rsidR="00400611">
        <w:rPr>
          <w:rFonts w:eastAsia="標楷體" w:hint="eastAsia"/>
          <w:sz w:val="28"/>
          <w:szCs w:val="32"/>
        </w:rPr>
        <w:t>人民幣匯率</w:t>
      </w:r>
      <w:r w:rsidR="00C058A6">
        <w:rPr>
          <w:rFonts w:eastAsia="標楷體" w:hint="eastAsia"/>
          <w:sz w:val="28"/>
          <w:szCs w:val="32"/>
        </w:rPr>
        <w:t>則收</w:t>
      </w:r>
      <w:r w:rsidR="00400611">
        <w:rPr>
          <w:rFonts w:eastAsia="標楷體" w:hint="eastAsia"/>
          <w:sz w:val="28"/>
          <w:szCs w:val="32"/>
        </w:rPr>
        <w:t>7.120</w:t>
      </w:r>
      <w:r w:rsidR="00400611">
        <w:rPr>
          <w:rFonts w:eastAsia="標楷體" w:hint="eastAsia"/>
          <w:sz w:val="28"/>
          <w:szCs w:val="32"/>
        </w:rPr>
        <w:t>，貶</w:t>
      </w:r>
      <w:r w:rsidR="00B410AB">
        <w:rPr>
          <w:rFonts w:eastAsia="標楷體" w:hint="eastAsia"/>
          <w:sz w:val="28"/>
          <w:szCs w:val="32"/>
        </w:rPr>
        <w:t>幅擴大至</w:t>
      </w:r>
      <w:r w:rsidR="00400611">
        <w:rPr>
          <w:rFonts w:eastAsia="標楷體" w:hint="eastAsia"/>
          <w:sz w:val="28"/>
          <w:szCs w:val="32"/>
        </w:rPr>
        <w:t>3.4%</w:t>
      </w:r>
      <w:r w:rsidR="00B16590" w:rsidRPr="00AB1F86">
        <w:rPr>
          <w:rFonts w:eastAsia="標楷體"/>
          <w:sz w:val="28"/>
          <w:szCs w:val="32"/>
        </w:rPr>
        <w:t>。</w:t>
      </w:r>
      <w:r w:rsidR="00E419BC" w:rsidRPr="00AB1F86">
        <w:rPr>
          <w:rFonts w:eastAsia="標楷體"/>
          <w:sz w:val="28"/>
          <w:szCs w:val="32"/>
        </w:rPr>
        <w:t>由於美中達成第一階段協議機會大增</w:t>
      </w:r>
      <w:r w:rsidR="004E7EBF" w:rsidRPr="00AB1F86">
        <w:rPr>
          <w:rFonts w:eastAsia="標楷體"/>
          <w:sz w:val="28"/>
          <w:szCs w:val="32"/>
        </w:rPr>
        <w:t>，</w:t>
      </w:r>
      <w:r w:rsidR="00E419BC" w:rsidRPr="00AB1F86">
        <w:rPr>
          <w:rFonts w:eastAsia="標楷體"/>
          <w:sz w:val="28"/>
          <w:szCs w:val="32"/>
        </w:rPr>
        <w:t>人民幣走勢</w:t>
      </w:r>
      <w:r w:rsidR="00B0608D" w:rsidRPr="00AB1F86">
        <w:rPr>
          <w:rFonts w:eastAsia="標楷體"/>
          <w:sz w:val="28"/>
          <w:szCs w:val="32"/>
        </w:rPr>
        <w:t>或</w:t>
      </w:r>
      <w:r w:rsidR="00E419BC" w:rsidRPr="00AB1F86">
        <w:rPr>
          <w:rFonts w:eastAsia="標楷體"/>
          <w:sz w:val="28"/>
          <w:szCs w:val="32"/>
        </w:rPr>
        <w:t>將趨平穩並有升值的趨勢</w:t>
      </w:r>
      <w:r w:rsidR="005C6B36" w:rsidRPr="00AB1F86">
        <w:rPr>
          <w:rFonts w:eastAsia="標楷體"/>
          <w:sz w:val="28"/>
          <w:szCs w:val="32"/>
        </w:rPr>
        <w:t>。</w:t>
      </w:r>
    </w:p>
    <w:p w:rsidR="006061CE" w:rsidRDefault="00400611" w:rsidP="00400611">
      <w:pPr>
        <w:widowControl/>
        <w:autoSpaceDE w:val="0"/>
        <w:snapToGrid w:val="0"/>
        <w:spacing w:beforeLines="25" w:before="60" w:line="480" w:lineRule="exact"/>
        <w:ind w:leftChars="236" w:left="566" w:firstLineChars="200" w:firstLine="561"/>
        <w:jc w:val="both"/>
        <w:rPr>
          <w:rFonts w:eastAsia="標楷體" w:hint="eastAsia"/>
          <w:sz w:val="28"/>
          <w:szCs w:val="32"/>
        </w:rPr>
      </w:pPr>
      <w:r>
        <w:rPr>
          <w:rFonts w:eastAsia="標楷體" w:hint="eastAsia"/>
          <w:b/>
          <w:noProof/>
          <w:color w:val="000000" w:themeColor="text1"/>
          <w:sz w:val="28"/>
          <w:szCs w:val="32"/>
        </w:rPr>
        <mc:AlternateContent>
          <mc:Choice Requires="wpg">
            <w:drawing>
              <wp:anchor distT="0" distB="0" distL="114300" distR="114300" simplePos="0" relativeHeight="251976704" behindDoc="0" locked="0" layoutInCell="1" allowOverlap="1" wp14:anchorId="369B04C2" wp14:editId="741253CD">
                <wp:simplePos x="0" y="0"/>
                <wp:positionH relativeFrom="column">
                  <wp:posOffset>-226640</wp:posOffset>
                </wp:positionH>
                <wp:positionV relativeFrom="paragraph">
                  <wp:posOffset>105023</wp:posOffset>
                </wp:positionV>
                <wp:extent cx="6400800" cy="2940685"/>
                <wp:effectExtent l="0" t="0" r="0" b="0"/>
                <wp:wrapNone/>
                <wp:docPr id="40" name="群組 40"/>
                <wp:cNvGraphicFramePr/>
                <a:graphic xmlns:a="http://schemas.openxmlformats.org/drawingml/2006/main">
                  <a:graphicData uri="http://schemas.microsoft.com/office/word/2010/wordprocessingGroup">
                    <wpg:wgp>
                      <wpg:cNvGrpSpPr/>
                      <wpg:grpSpPr>
                        <a:xfrm>
                          <a:off x="0" y="0"/>
                          <a:ext cx="6400800" cy="2940685"/>
                          <a:chOff x="0" y="166977"/>
                          <a:chExt cx="6400800" cy="2941790"/>
                        </a:xfrm>
                      </wpg:grpSpPr>
                      <wpg:grpSp>
                        <wpg:cNvPr id="36" name="群組 36"/>
                        <wpg:cNvGrpSpPr/>
                        <wpg:grpSpPr>
                          <a:xfrm>
                            <a:off x="0" y="166977"/>
                            <a:ext cx="6400800" cy="2941790"/>
                            <a:chOff x="0" y="0"/>
                            <a:chExt cx="6400800" cy="2941982"/>
                          </a:xfrm>
                        </wpg:grpSpPr>
                        <wpg:graphicFrame>
                          <wpg:cNvPr id="29" name="圖表 29" descr="link_id=aa96960f28066ff8a6230ee86affc1f"/>
                          <wpg:cNvFrPr/>
                          <wpg:xfrm>
                            <a:off x="0" y="0"/>
                            <a:ext cx="6400800" cy="2941982"/>
                          </wpg:xfrm>
                          <a:graphic>
                            <a:graphicData uri="http://schemas.openxmlformats.org/drawingml/2006/chart">
                              <c:chart xmlns:c="http://schemas.openxmlformats.org/drawingml/2006/chart" xmlns:r="http://schemas.openxmlformats.org/officeDocument/2006/relationships" r:id="rId32"/>
                            </a:graphicData>
                          </a:graphic>
                        </wpg:graphicFrame>
                        <wps:wsp>
                          <wps:cNvPr id="31" name="文字方塊 2"/>
                          <wps:cNvSpPr txBox="1">
                            <a:spLocks noChangeArrowheads="1"/>
                          </wps:cNvSpPr>
                          <wps:spPr bwMode="auto">
                            <a:xfrm>
                              <a:off x="1423255" y="2663687"/>
                              <a:ext cx="1327897" cy="278295"/>
                            </a:xfrm>
                            <a:prstGeom prst="rect">
                              <a:avLst/>
                            </a:prstGeom>
                            <a:solidFill>
                              <a:srgbClr val="FFFFFF"/>
                            </a:solidFill>
                            <a:ln w="9525">
                              <a:noFill/>
                              <a:prstDash val="solid"/>
                              <a:miter lim="800000"/>
                              <a:headEnd/>
                              <a:tailEnd/>
                            </a:ln>
                          </wps:spPr>
                          <wps:txbx>
                            <w:txbxContent>
                              <w:p w:rsidR="00553637" w:rsidRPr="00AA2A5C" w:rsidRDefault="00553637" w:rsidP="00AA2A5C">
                                <w:pPr>
                                  <w:spacing w:line="280" w:lineRule="exact"/>
                                  <w:ind w:leftChars="-59" w:left="-142"/>
                                  <w:rPr>
                                    <w:rFonts w:ascii="微軟正黑體" w:eastAsia="微軟正黑體" w:hAnsi="微軟正黑體"/>
                                    <w:sz w:val="20"/>
                                  </w:rPr>
                                </w:pPr>
                                <w:r w:rsidRPr="00AA2A5C">
                                  <w:rPr>
                                    <w:rFonts w:ascii="微軟正黑體" w:eastAsia="微軟正黑體" w:hAnsi="微軟正黑體" w:hint="eastAsia"/>
                                    <w:sz w:val="20"/>
                                  </w:rPr>
                                  <w:t>人民幣匯率中間價</w:t>
                                </w:r>
                              </w:p>
                            </w:txbxContent>
                          </wps:txbx>
                          <wps:bodyPr rot="0" vert="horz" wrap="square" lIns="91440" tIns="45720" rIns="91440" bIns="45720" anchor="t" anchorCtr="0">
                            <a:noAutofit/>
                          </wps:bodyPr>
                        </wps:wsp>
                        <wps:wsp>
                          <wps:cNvPr id="35" name="文字方塊 2"/>
                          <wps:cNvSpPr txBox="1">
                            <a:spLocks noChangeArrowheads="1"/>
                          </wps:cNvSpPr>
                          <wps:spPr bwMode="auto">
                            <a:xfrm>
                              <a:off x="3864362" y="2655561"/>
                              <a:ext cx="1494845" cy="278130"/>
                            </a:xfrm>
                            <a:prstGeom prst="rect">
                              <a:avLst/>
                            </a:prstGeom>
                            <a:solidFill>
                              <a:srgbClr val="FFFFFF"/>
                            </a:solidFill>
                            <a:ln w="9525">
                              <a:noFill/>
                              <a:prstDash val="solid"/>
                              <a:miter lim="800000"/>
                              <a:headEnd/>
                              <a:tailEnd/>
                            </a:ln>
                          </wps:spPr>
                          <wps:txbx>
                            <w:txbxContent>
                              <w:p w:rsidR="00553637" w:rsidRPr="00AA2A5C" w:rsidRDefault="00553637" w:rsidP="00AA2A5C">
                                <w:pPr>
                                  <w:spacing w:line="280" w:lineRule="exact"/>
                                  <w:ind w:leftChars="-59" w:left="-142"/>
                                  <w:rPr>
                                    <w:rFonts w:ascii="微軟正黑體" w:eastAsia="微軟正黑體" w:hAnsi="微軟正黑體"/>
                                    <w:sz w:val="20"/>
                                  </w:rPr>
                                </w:pPr>
                                <w:r>
                                  <w:rPr>
                                    <w:rFonts w:ascii="微軟正黑體" w:eastAsia="微軟正黑體" w:hAnsi="微軟正黑體" w:hint="eastAsia"/>
                                    <w:sz w:val="20"/>
                                  </w:rPr>
                                  <w:t>離岸</w:t>
                                </w:r>
                                <w:r w:rsidRPr="00AA2A5C">
                                  <w:rPr>
                                    <w:rFonts w:ascii="微軟正黑體" w:eastAsia="微軟正黑體" w:hAnsi="微軟正黑體" w:hint="eastAsia"/>
                                    <w:sz w:val="20"/>
                                  </w:rPr>
                                  <w:t>人民幣匯率</w:t>
                                </w:r>
                                <w:r>
                                  <w:rPr>
                                    <w:rFonts w:ascii="微軟正黑體" w:eastAsia="微軟正黑體" w:hAnsi="微軟正黑體" w:hint="eastAsia"/>
                                    <w:sz w:val="20"/>
                                  </w:rPr>
                                  <w:t>(CNH)</w:t>
                                </w:r>
                              </w:p>
                            </w:txbxContent>
                          </wps:txbx>
                          <wps:bodyPr rot="0" vert="horz" wrap="square" lIns="91440" tIns="45720" rIns="91440" bIns="45720" anchor="t" anchorCtr="0">
                            <a:noAutofit/>
                          </wps:bodyPr>
                        </wps:wsp>
                      </wpg:grpSp>
                      <wps:wsp>
                        <wps:cNvPr id="37" name="文字方塊 2"/>
                        <wps:cNvSpPr txBox="1">
                          <a:spLocks noChangeArrowheads="1"/>
                        </wps:cNvSpPr>
                        <wps:spPr bwMode="auto">
                          <a:xfrm>
                            <a:off x="5772647" y="818984"/>
                            <a:ext cx="389614" cy="357809"/>
                          </a:xfrm>
                          <a:prstGeom prst="rect">
                            <a:avLst/>
                          </a:prstGeom>
                          <a:ln w="12700">
                            <a:solidFill>
                              <a:schemeClr val="tx1">
                                <a:lumMod val="65000"/>
                                <a:lumOff val="35000"/>
                              </a:schemeClr>
                            </a:solidFill>
                            <a:prstDash val="sysDash"/>
                            <a:headEnd/>
                            <a:tailEnd/>
                          </a:ln>
                        </wps:spPr>
                        <wps:style>
                          <a:lnRef idx="2">
                            <a:schemeClr val="dk1"/>
                          </a:lnRef>
                          <a:fillRef idx="1">
                            <a:schemeClr val="lt1"/>
                          </a:fillRef>
                          <a:effectRef idx="0">
                            <a:schemeClr val="dk1"/>
                          </a:effectRef>
                          <a:fontRef idx="minor">
                            <a:schemeClr val="dk1"/>
                          </a:fontRef>
                        </wps:style>
                        <wps:txbx>
                          <w:txbxContent>
                            <w:p w:rsidR="00553637" w:rsidRPr="006061CE" w:rsidRDefault="00553637" w:rsidP="006061CE">
                              <w:pPr>
                                <w:spacing w:line="200" w:lineRule="exact"/>
                                <w:ind w:leftChars="-59" w:left="-142"/>
                                <w:rPr>
                                  <w:rFonts w:ascii="微軟正黑體" w:eastAsia="微軟正黑體" w:hAnsi="微軟正黑體" w:hint="eastAsia"/>
                                  <w:sz w:val="16"/>
                                </w:rPr>
                              </w:pPr>
                              <w:r w:rsidRPr="006061CE">
                                <w:rPr>
                                  <w:rFonts w:ascii="微軟正黑體" w:eastAsia="微軟正黑體" w:hAnsi="微軟正黑體" w:hint="eastAsia"/>
                                  <w:sz w:val="16"/>
                                </w:rPr>
                                <w:t>9/30</w:t>
                              </w:r>
                            </w:p>
                            <w:p w:rsidR="00553637" w:rsidRPr="006061CE" w:rsidRDefault="00553637" w:rsidP="006061CE">
                              <w:pPr>
                                <w:spacing w:line="200" w:lineRule="exact"/>
                                <w:ind w:leftChars="-59" w:left="-142"/>
                                <w:rPr>
                                  <w:rFonts w:ascii="微軟正黑體" w:eastAsia="微軟正黑體" w:hAnsi="微軟正黑體"/>
                                  <w:sz w:val="16"/>
                                </w:rPr>
                              </w:pPr>
                              <w:r w:rsidRPr="006061CE">
                                <w:rPr>
                                  <w:rFonts w:ascii="微軟正黑體" w:eastAsia="微軟正黑體" w:hAnsi="微軟正黑體" w:hint="eastAsia"/>
                                  <w:sz w:val="16"/>
                                </w:rPr>
                                <w:t>7.073</w:t>
                              </w:r>
                            </w:p>
                          </w:txbxContent>
                        </wps:txbx>
                        <wps:bodyPr rot="0" vert="horz" wrap="square" lIns="91440" tIns="45720" rIns="91440" bIns="45720" anchor="t" anchorCtr="0">
                          <a:spAutoFit/>
                        </wps:bodyPr>
                      </wps:wsp>
                      <wps:wsp>
                        <wps:cNvPr id="63" name="文字方塊 2"/>
                        <wps:cNvSpPr txBox="1">
                          <a:spLocks noChangeArrowheads="1"/>
                        </wps:cNvSpPr>
                        <wps:spPr bwMode="auto">
                          <a:xfrm>
                            <a:off x="5891916" y="278337"/>
                            <a:ext cx="389614" cy="357808"/>
                          </a:xfrm>
                          <a:prstGeom prst="rect">
                            <a:avLst/>
                          </a:prstGeom>
                          <a:noFill/>
                          <a:ln w="12700">
                            <a:solidFill>
                              <a:schemeClr val="accent5"/>
                            </a:solidFill>
                            <a:prstDash val="solid"/>
                            <a:miter lim="800000"/>
                            <a:headEnd/>
                            <a:tailEnd/>
                          </a:ln>
                        </wps:spPr>
                        <wps:txbx>
                          <w:txbxContent>
                            <w:p w:rsidR="00400611" w:rsidRPr="006061CE" w:rsidRDefault="00400611" w:rsidP="006061CE">
                              <w:pPr>
                                <w:spacing w:line="200" w:lineRule="exact"/>
                                <w:ind w:leftChars="-59" w:left="-142"/>
                                <w:rPr>
                                  <w:rFonts w:ascii="微軟正黑體" w:eastAsia="微軟正黑體" w:hAnsi="微軟正黑體" w:hint="eastAsia"/>
                                  <w:sz w:val="16"/>
                                </w:rPr>
                              </w:pPr>
                              <w:r w:rsidRPr="006061CE">
                                <w:rPr>
                                  <w:rFonts w:ascii="微軟正黑體" w:eastAsia="微軟正黑體" w:hAnsi="微軟正黑體" w:hint="eastAsia"/>
                                  <w:sz w:val="16"/>
                                </w:rPr>
                                <w:t>9/30</w:t>
                              </w:r>
                            </w:p>
                            <w:p w:rsidR="00400611" w:rsidRPr="006061CE" w:rsidRDefault="00400611" w:rsidP="006061CE">
                              <w:pPr>
                                <w:spacing w:line="200" w:lineRule="exact"/>
                                <w:ind w:leftChars="-59" w:left="-142"/>
                                <w:rPr>
                                  <w:rFonts w:ascii="微軟正黑體" w:eastAsia="微軟正黑體" w:hAnsi="微軟正黑體"/>
                                  <w:sz w:val="16"/>
                                </w:rPr>
                              </w:pPr>
                              <w:r w:rsidRPr="006061CE">
                                <w:rPr>
                                  <w:rFonts w:ascii="微軟正黑體" w:eastAsia="微軟正黑體" w:hAnsi="微軟正黑體" w:hint="eastAsia"/>
                                  <w:sz w:val="16"/>
                                </w:rPr>
                                <w:t>7.</w:t>
                              </w:r>
                              <w:r>
                                <w:rPr>
                                  <w:rFonts w:ascii="微軟正黑體" w:eastAsia="微軟正黑體" w:hAnsi="微軟正黑體" w:hint="eastAsia"/>
                                  <w:sz w:val="16"/>
                                </w:rPr>
                                <w:t>120</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id="群組 40" o:spid="_x0000_s1048" style="position:absolute;left:0;text-align:left;margin-left:-17.85pt;margin-top:8.25pt;width:7in;height:231.55pt;z-index:251976704;mso-height-relative:margin" coordorigin=",1669" coordsize="64008,29417" o:gfxdata="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">
                <v:group id="群組 36" o:spid="_x0000_s1049" style="position:absolute;top:1669;width:64008;height:29418" coordsize="64008,29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圖表 29" o:spid="_x0000_s1050" type="#_x0000_t75" alt="link_id=aa96960f28066ff8a6230ee86affc1f" style="position:absolute;width:64008;height:2939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">
                    <v:imagedata r:id="rId33" o:title=""/>
                    <o:lock v:ext="edit" aspectratio="f"/>
                  </v:shape>
                  <v:shape id="_x0000_s1051" type="#_x0000_t202" style="position:absolute;left:14232;top:26636;width:13279;height:2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gChsMA&#10;AADbAAAADwAAAGRycy9kb3ducmV2LnhtbESP2WrDMBRE3wv5B3ELfSmxnLTZnCghLaTkNcsH3FjX&#10;C7WujKV4+fuoUMjjMDNnmM2uN5VoqXGlZQWTKAZBnFpdcq7gejmMlyCcR9ZYWSYFAznYbUcvG0y0&#10;7fhE7dnnIkDYJaig8L5OpHRpQQZdZGvi4GW2MeiDbHKpG+wC3FRyGsdzabDksFBgTd8Fpb/nu1GQ&#10;Hbv32aq7/fjr4vQ5/8JycbODUm+v/X4NwlPvn+H/9lEr+JjA35fwA+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gChsMAAADbAAAADwAAAAAAAAAAAAAAAACYAgAAZHJzL2Rv&#10;d25yZXYueG1sUEsFBgAAAAAEAAQA9QAAAIgDAAAAAA==&#10;" stroked="f">
                    <v:textbox>
                      <w:txbxContent>
                        <w:p w:rsidR="00553637" w:rsidRPr="00AA2A5C" w:rsidRDefault="00553637" w:rsidP="00AA2A5C">
                          <w:pPr>
                            <w:spacing w:line="280" w:lineRule="exact"/>
                            <w:ind w:leftChars="-59" w:left="-142"/>
                            <w:rPr>
                              <w:rFonts w:ascii="微軟正黑體" w:eastAsia="微軟正黑體" w:hAnsi="微軟正黑體"/>
                              <w:sz w:val="20"/>
                            </w:rPr>
                          </w:pPr>
                          <w:r w:rsidRPr="00AA2A5C">
                            <w:rPr>
                              <w:rFonts w:ascii="微軟正黑體" w:eastAsia="微軟正黑體" w:hAnsi="微軟正黑體" w:hint="eastAsia"/>
                              <w:sz w:val="20"/>
                            </w:rPr>
                            <w:t>人民幣匯率中間價</w:t>
                          </w:r>
                        </w:p>
                      </w:txbxContent>
                    </v:textbox>
                  </v:shape>
                  <v:shape id="_x0000_s1052" type="#_x0000_t202" style="position:absolute;left:38643;top:26555;width:14949;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MEhcMA&#10;AADbAAAADwAAAGRycy9kb3ducmV2LnhtbESP3WrCQBSE7wu+w3IEb4purI22qatUocXbqA9wzB6T&#10;0OzZkF3z8/ZdQfBymJlvmPW2N5VoqXGlZQXzWQSCOLO65FzB+fQz/QDhPLLGyjIpGMjBdjN6WWOi&#10;bccptUefiwBhl6CCwvs6kdJlBRl0M1sTB+9qG4M+yCaXusEuwE0l36JoKQ2WHBYKrGlfUPZ3vBkF&#10;10P3Gn92l19/XqXvyx2Wq4sdlJqM++8vEJ56/ww/2getYBHD/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MEhcMAAADbAAAADwAAAAAAAAAAAAAAAACYAgAAZHJzL2Rv&#10;d25yZXYueG1sUEsFBgAAAAAEAAQA9QAAAIgDAAAAAA==&#10;" stroked="f">
                    <v:textbox>
                      <w:txbxContent>
                        <w:p w:rsidR="00553637" w:rsidRPr="00AA2A5C" w:rsidRDefault="00553637" w:rsidP="00AA2A5C">
                          <w:pPr>
                            <w:spacing w:line="280" w:lineRule="exact"/>
                            <w:ind w:leftChars="-59" w:left="-142"/>
                            <w:rPr>
                              <w:rFonts w:ascii="微軟正黑體" w:eastAsia="微軟正黑體" w:hAnsi="微軟正黑體"/>
                              <w:sz w:val="20"/>
                            </w:rPr>
                          </w:pPr>
                          <w:r>
                            <w:rPr>
                              <w:rFonts w:ascii="微軟正黑體" w:eastAsia="微軟正黑體" w:hAnsi="微軟正黑體" w:hint="eastAsia"/>
                              <w:sz w:val="20"/>
                            </w:rPr>
                            <w:t>離岸</w:t>
                          </w:r>
                          <w:r w:rsidRPr="00AA2A5C">
                            <w:rPr>
                              <w:rFonts w:ascii="微軟正黑體" w:eastAsia="微軟正黑體" w:hAnsi="微軟正黑體" w:hint="eastAsia"/>
                              <w:sz w:val="20"/>
                            </w:rPr>
                            <w:t>人民幣匯率</w:t>
                          </w:r>
                          <w:r>
                            <w:rPr>
                              <w:rFonts w:ascii="微軟正黑體" w:eastAsia="微軟正黑體" w:hAnsi="微軟正黑體" w:hint="eastAsia"/>
                              <w:sz w:val="20"/>
                            </w:rPr>
                            <w:t>(CNH)</w:t>
                          </w:r>
                        </w:p>
                      </w:txbxContent>
                    </v:textbox>
                  </v:shape>
                </v:group>
                <v:shape id="_x0000_s1053" type="#_x0000_t202" style="position:absolute;left:57726;top:8189;width:3896;height:3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SCaMQA&#10;AADbAAAADwAAAGRycy9kb3ducmV2LnhtbESPQWvCQBSE74L/YXlCb7qxBS2pm1DEVulFmpT0+sw+&#10;k9Ts25Ddavz3XUHocZiZb5hVOphWnKl3jWUF81kEgri0uuFKwVf+Nn0G4TyyxtYyKbiSgzQZj1YY&#10;a3vhTzpnvhIBwi5GBbX3XSylK2sy6Ga2Iw7e0fYGfZB9JXWPlwA3rXyMooU02HBYqLGjdU3lKfs1&#10;CnbvXVRkhOXHdrNvv4vtT3MocqUeJsPrCwhPg/8P39s7reBpCbcv4QfI5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0gmjEAAAA2wAAAA8AAAAAAAAAAAAAAAAAmAIAAGRycy9k&#10;b3ducmV2LnhtbFBLBQYAAAAABAAEAPUAAACJAwAAAAA=&#10;" fillcolor="white [3201]" strokecolor="#5a5a5a [2109]" strokeweight="1pt">
                  <v:stroke dashstyle="3 1"/>
                  <v:textbox style="mso-fit-shape-to-text:t">
                    <w:txbxContent>
                      <w:p w:rsidR="00553637" w:rsidRPr="006061CE" w:rsidRDefault="00553637" w:rsidP="006061CE">
                        <w:pPr>
                          <w:spacing w:line="200" w:lineRule="exact"/>
                          <w:ind w:leftChars="-59" w:left="-142"/>
                          <w:rPr>
                            <w:rFonts w:ascii="微軟正黑體" w:eastAsia="微軟正黑體" w:hAnsi="微軟正黑體" w:hint="eastAsia"/>
                            <w:sz w:val="16"/>
                          </w:rPr>
                        </w:pPr>
                        <w:r w:rsidRPr="006061CE">
                          <w:rPr>
                            <w:rFonts w:ascii="微軟正黑體" w:eastAsia="微軟正黑體" w:hAnsi="微軟正黑體" w:hint="eastAsia"/>
                            <w:sz w:val="16"/>
                          </w:rPr>
                          <w:t>9/30</w:t>
                        </w:r>
                      </w:p>
                      <w:p w:rsidR="00553637" w:rsidRPr="006061CE" w:rsidRDefault="00553637" w:rsidP="006061CE">
                        <w:pPr>
                          <w:spacing w:line="200" w:lineRule="exact"/>
                          <w:ind w:leftChars="-59" w:left="-142"/>
                          <w:rPr>
                            <w:rFonts w:ascii="微軟正黑體" w:eastAsia="微軟正黑體" w:hAnsi="微軟正黑體"/>
                            <w:sz w:val="16"/>
                          </w:rPr>
                        </w:pPr>
                        <w:r w:rsidRPr="006061CE">
                          <w:rPr>
                            <w:rFonts w:ascii="微軟正黑體" w:eastAsia="微軟正黑體" w:hAnsi="微軟正黑體" w:hint="eastAsia"/>
                            <w:sz w:val="16"/>
                          </w:rPr>
                          <w:t>7.073</w:t>
                        </w:r>
                      </w:p>
                    </w:txbxContent>
                  </v:textbox>
                </v:shape>
                <v:shape id="_x0000_s1054" type="#_x0000_t202" style="position:absolute;left:58919;top:2783;width:3896;height:3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UylMQA&#10;AADbAAAADwAAAGRycy9kb3ducmV2LnhtbESPQYvCMBSE74L/ITzBm6bqIm7XKLKw6kXQVpC9PZu3&#10;bbF5KU3U+u83guBxmJlvmPmyNZW4UeNKywpGwwgEcWZ1ybmCY/ozmIFwHlljZZkUPMjBctHtzDHW&#10;9s4HuiU+FwHCLkYFhfd1LKXLCjLohrYmDt6fbQz6IJtc6gbvAW4qOY6iqTRYclgosKbvgrJLcjUK&#10;Th+PY3v6XX/K83jjzvtdlKT7i1L9Xrv6AuGp9e/wq73VCqYTeH4JP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1MpTEAAAA2wAAAA8AAAAAAAAAAAAAAAAAmAIAAGRycy9k&#10;b3ducmV2LnhtbFBLBQYAAAAABAAEAPUAAACJAwAAAAA=&#10;" filled="f" strokecolor="#4bacc6 [3208]" strokeweight="1pt">
                  <v:textbox style="mso-fit-shape-to-text:t">
                    <w:txbxContent>
                      <w:p w:rsidR="00400611" w:rsidRPr="006061CE" w:rsidRDefault="00400611" w:rsidP="006061CE">
                        <w:pPr>
                          <w:spacing w:line="200" w:lineRule="exact"/>
                          <w:ind w:leftChars="-59" w:left="-142"/>
                          <w:rPr>
                            <w:rFonts w:ascii="微軟正黑體" w:eastAsia="微軟正黑體" w:hAnsi="微軟正黑體" w:hint="eastAsia"/>
                            <w:sz w:val="16"/>
                          </w:rPr>
                        </w:pPr>
                        <w:r w:rsidRPr="006061CE">
                          <w:rPr>
                            <w:rFonts w:ascii="微軟正黑體" w:eastAsia="微軟正黑體" w:hAnsi="微軟正黑體" w:hint="eastAsia"/>
                            <w:sz w:val="16"/>
                          </w:rPr>
                          <w:t>9/30</w:t>
                        </w:r>
                      </w:p>
                      <w:p w:rsidR="00400611" w:rsidRPr="006061CE" w:rsidRDefault="00400611" w:rsidP="006061CE">
                        <w:pPr>
                          <w:spacing w:line="200" w:lineRule="exact"/>
                          <w:ind w:leftChars="-59" w:left="-142"/>
                          <w:rPr>
                            <w:rFonts w:ascii="微軟正黑體" w:eastAsia="微軟正黑體" w:hAnsi="微軟正黑體"/>
                            <w:sz w:val="16"/>
                          </w:rPr>
                        </w:pPr>
                        <w:r w:rsidRPr="006061CE">
                          <w:rPr>
                            <w:rFonts w:ascii="微軟正黑體" w:eastAsia="微軟正黑體" w:hAnsi="微軟正黑體" w:hint="eastAsia"/>
                            <w:sz w:val="16"/>
                          </w:rPr>
                          <w:t>7.</w:t>
                        </w:r>
                        <w:r>
                          <w:rPr>
                            <w:rFonts w:ascii="微軟正黑體" w:eastAsia="微軟正黑體" w:hAnsi="微軟正黑體" w:hint="eastAsia"/>
                            <w:sz w:val="16"/>
                          </w:rPr>
                          <w:t>120</w:t>
                        </w:r>
                      </w:p>
                    </w:txbxContent>
                  </v:textbox>
                </v:shape>
              </v:group>
            </w:pict>
          </mc:Fallback>
        </mc:AlternateContent>
      </w:r>
    </w:p>
    <w:p w:rsidR="006061CE" w:rsidRDefault="006061CE" w:rsidP="006061CE">
      <w:pPr>
        <w:widowControl/>
        <w:autoSpaceDE w:val="0"/>
        <w:snapToGrid w:val="0"/>
        <w:spacing w:beforeLines="25" w:before="60" w:line="480" w:lineRule="exact"/>
        <w:ind w:leftChars="236" w:left="566" w:firstLineChars="200" w:firstLine="560"/>
        <w:jc w:val="both"/>
        <w:rPr>
          <w:rFonts w:eastAsia="標楷體" w:hint="eastAsia"/>
          <w:sz w:val="28"/>
          <w:szCs w:val="32"/>
        </w:rPr>
      </w:pPr>
    </w:p>
    <w:p w:rsidR="006061CE" w:rsidRDefault="006061CE" w:rsidP="006061CE">
      <w:pPr>
        <w:widowControl/>
        <w:autoSpaceDE w:val="0"/>
        <w:snapToGrid w:val="0"/>
        <w:spacing w:beforeLines="25" w:before="60" w:line="480" w:lineRule="exact"/>
        <w:ind w:leftChars="236" w:left="566" w:firstLineChars="200" w:firstLine="560"/>
        <w:jc w:val="both"/>
        <w:rPr>
          <w:rFonts w:eastAsia="標楷體" w:hint="eastAsia"/>
          <w:sz w:val="28"/>
          <w:szCs w:val="32"/>
        </w:rPr>
      </w:pPr>
    </w:p>
    <w:p w:rsidR="006061CE" w:rsidRDefault="006061CE" w:rsidP="006061CE">
      <w:pPr>
        <w:widowControl/>
        <w:autoSpaceDE w:val="0"/>
        <w:snapToGrid w:val="0"/>
        <w:spacing w:beforeLines="25" w:before="60" w:line="480" w:lineRule="exact"/>
        <w:ind w:leftChars="236" w:left="566" w:firstLineChars="200" w:firstLine="560"/>
        <w:jc w:val="both"/>
        <w:rPr>
          <w:rFonts w:eastAsia="標楷體" w:hint="eastAsia"/>
          <w:sz w:val="28"/>
          <w:szCs w:val="32"/>
        </w:rPr>
      </w:pPr>
    </w:p>
    <w:p w:rsidR="006061CE" w:rsidRDefault="006061CE" w:rsidP="006061CE">
      <w:pPr>
        <w:widowControl/>
        <w:autoSpaceDE w:val="0"/>
        <w:snapToGrid w:val="0"/>
        <w:spacing w:beforeLines="25" w:before="60" w:line="480" w:lineRule="exact"/>
        <w:ind w:leftChars="236" w:left="566" w:firstLineChars="200" w:firstLine="560"/>
        <w:jc w:val="both"/>
        <w:rPr>
          <w:rFonts w:eastAsia="標楷體" w:hint="eastAsia"/>
          <w:sz w:val="28"/>
          <w:szCs w:val="32"/>
        </w:rPr>
      </w:pPr>
    </w:p>
    <w:p w:rsidR="006061CE" w:rsidRDefault="006061CE" w:rsidP="006061CE">
      <w:pPr>
        <w:widowControl/>
        <w:autoSpaceDE w:val="0"/>
        <w:snapToGrid w:val="0"/>
        <w:spacing w:beforeLines="25" w:before="60" w:line="480" w:lineRule="exact"/>
        <w:ind w:leftChars="236" w:left="566" w:firstLineChars="200" w:firstLine="560"/>
        <w:jc w:val="both"/>
        <w:rPr>
          <w:rFonts w:eastAsia="標楷體" w:hint="eastAsia"/>
          <w:sz w:val="28"/>
          <w:szCs w:val="32"/>
        </w:rPr>
      </w:pPr>
    </w:p>
    <w:p w:rsidR="006061CE" w:rsidRDefault="006061CE" w:rsidP="006061CE">
      <w:pPr>
        <w:widowControl/>
        <w:autoSpaceDE w:val="0"/>
        <w:snapToGrid w:val="0"/>
        <w:spacing w:beforeLines="25" w:before="60" w:line="480" w:lineRule="exact"/>
        <w:ind w:leftChars="236" w:left="566" w:firstLineChars="200" w:firstLine="560"/>
        <w:jc w:val="both"/>
        <w:rPr>
          <w:rFonts w:eastAsia="標楷體" w:hint="eastAsia"/>
          <w:sz w:val="28"/>
          <w:szCs w:val="32"/>
        </w:rPr>
      </w:pPr>
    </w:p>
    <w:p w:rsidR="006061CE" w:rsidRPr="00AB1F86" w:rsidRDefault="006061CE" w:rsidP="006061CE">
      <w:pPr>
        <w:widowControl/>
        <w:autoSpaceDE w:val="0"/>
        <w:snapToGrid w:val="0"/>
        <w:spacing w:beforeLines="25" w:before="60" w:line="480" w:lineRule="exact"/>
        <w:ind w:leftChars="236" w:left="566" w:firstLineChars="200" w:firstLine="560"/>
        <w:jc w:val="both"/>
        <w:rPr>
          <w:rFonts w:eastAsia="標楷體"/>
          <w:sz w:val="28"/>
          <w:szCs w:val="32"/>
        </w:rPr>
      </w:pPr>
    </w:p>
    <w:bookmarkEnd w:id="28"/>
    <w:bookmarkEnd w:id="29"/>
    <w:p w:rsidR="000F0306" w:rsidRDefault="000F0306" w:rsidP="006061CE">
      <w:pPr>
        <w:widowControl/>
        <w:autoSpaceDE w:val="0"/>
        <w:snapToGrid w:val="0"/>
        <w:spacing w:beforeLines="25" w:before="60" w:line="480" w:lineRule="exact"/>
        <w:ind w:leftChars="236" w:left="566" w:firstLineChars="200" w:firstLine="561"/>
        <w:jc w:val="both"/>
        <w:rPr>
          <w:rFonts w:eastAsia="標楷體" w:hint="eastAsia"/>
          <w:b/>
          <w:color w:val="000000" w:themeColor="text1"/>
          <w:sz w:val="28"/>
          <w:szCs w:val="32"/>
        </w:rPr>
      </w:pPr>
    </w:p>
    <w:p w:rsidR="006061CE" w:rsidRPr="00AB1F86" w:rsidRDefault="006061CE" w:rsidP="006061CE">
      <w:pPr>
        <w:widowControl/>
        <w:autoSpaceDE w:val="0"/>
        <w:snapToGrid w:val="0"/>
        <w:spacing w:beforeLines="25" w:before="60" w:line="480" w:lineRule="exact"/>
        <w:ind w:leftChars="236" w:left="566" w:firstLineChars="200" w:firstLine="400"/>
        <w:jc w:val="both"/>
        <w:rPr>
          <w:rFonts w:eastAsia="標楷體"/>
          <w:noProof/>
          <w:color w:val="000000" w:themeColor="text1"/>
          <w:sz w:val="28"/>
          <w:szCs w:val="22"/>
        </w:rPr>
      </w:pPr>
      <w:r w:rsidRPr="00AB1F86">
        <w:rPr>
          <w:rFonts w:eastAsia="標楷體"/>
          <w:color w:val="000000" w:themeColor="text1"/>
          <w:sz w:val="20"/>
          <w:szCs w:val="22"/>
        </w:rPr>
        <w:t>資料來源：</w:t>
      </w:r>
      <w:r w:rsidRPr="00AB1F86">
        <w:rPr>
          <w:rFonts w:eastAsia="標楷體"/>
          <w:color w:val="000000" w:themeColor="text1"/>
          <w:sz w:val="20"/>
          <w:szCs w:val="22"/>
        </w:rPr>
        <w:t>CEIC</w:t>
      </w:r>
      <w:r w:rsidRPr="00AB1F86">
        <w:rPr>
          <w:rFonts w:eastAsia="標楷體"/>
          <w:color w:val="000000" w:themeColor="text1"/>
          <w:sz w:val="20"/>
          <w:szCs w:val="22"/>
        </w:rPr>
        <w:t>。</w:t>
      </w:r>
      <w:r w:rsidRPr="00AB1F86">
        <w:rPr>
          <w:rFonts w:eastAsia="標楷體"/>
          <w:noProof/>
          <w:color w:val="000000" w:themeColor="text1"/>
          <w:sz w:val="28"/>
          <w:szCs w:val="22"/>
        </w:rPr>
        <w:t xml:space="preserve"> </w:t>
      </w:r>
    </w:p>
    <w:p w:rsidR="006061CE" w:rsidRDefault="006061CE" w:rsidP="006061CE">
      <w:pPr>
        <w:widowControl/>
        <w:autoSpaceDE w:val="0"/>
        <w:snapToGrid w:val="0"/>
        <w:spacing w:beforeLines="25" w:before="60" w:line="240" w:lineRule="atLeast"/>
        <w:ind w:leftChars="353" w:left="847" w:firstLine="2"/>
        <w:jc w:val="center"/>
        <w:rPr>
          <w:rFonts w:eastAsia="標楷體" w:hint="eastAsia"/>
          <w:b/>
          <w:color w:val="000000" w:themeColor="text1"/>
          <w:sz w:val="28"/>
          <w:szCs w:val="32"/>
        </w:rPr>
      </w:pPr>
      <w:r w:rsidRPr="0002020F">
        <w:rPr>
          <w:rFonts w:eastAsia="標楷體"/>
          <w:b/>
          <w:color w:val="000000" w:themeColor="text1"/>
          <w:sz w:val="28"/>
          <w:szCs w:val="32"/>
        </w:rPr>
        <w:t>圖</w:t>
      </w:r>
      <w:r w:rsidRPr="0002020F">
        <w:rPr>
          <w:rFonts w:eastAsia="標楷體"/>
          <w:b/>
          <w:color w:val="000000" w:themeColor="text1"/>
          <w:sz w:val="28"/>
          <w:szCs w:val="32"/>
        </w:rPr>
        <w:t>1-</w:t>
      </w:r>
      <w:r>
        <w:rPr>
          <w:rFonts w:eastAsia="標楷體" w:hint="eastAsia"/>
          <w:b/>
          <w:color w:val="000000" w:themeColor="text1"/>
          <w:sz w:val="28"/>
          <w:szCs w:val="32"/>
        </w:rPr>
        <w:t>8</w:t>
      </w:r>
      <w:r w:rsidRPr="0002020F">
        <w:rPr>
          <w:rFonts w:eastAsia="標楷體"/>
          <w:b/>
          <w:color w:val="000000" w:themeColor="text1"/>
          <w:sz w:val="28"/>
          <w:szCs w:val="32"/>
        </w:rPr>
        <w:t xml:space="preserve"> </w:t>
      </w:r>
      <w:r w:rsidRPr="0002020F">
        <w:rPr>
          <w:rFonts w:eastAsia="標楷體"/>
          <w:b/>
          <w:color w:val="000000" w:themeColor="text1"/>
          <w:sz w:val="28"/>
          <w:szCs w:val="32"/>
        </w:rPr>
        <w:t>人民幣兌美元匯率走勢圖</w:t>
      </w:r>
    </w:p>
    <w:p w:rsidR="00AA2A5C" w:rsidRPr="006061CE" w:rsidRDefault="00AA2A5C" w:rsidP="0002020F">
      <w:pPr>
        <w:widowControl/>
        <w:autoSpaceDE w:val="0"/>
        <w:snapToGrid w:val="0"/>
        <w:spacing w:beforeLines="25" w:before="60" w:line="240" w:lineRule="atLeast"/>
        <w:ind w:leftChars="353" w:left="847" w:firstLine="2"/>
        <w:jc w:val="center"/>
        <w:rPr>
          <w:rFonts w:eastAsia="標楷體" w:hint="eastAsia"/>
          <w:b/>
          <w:color w:val="000000" w:themeColor="text1"/>
          <w:sz w:val="28"/>
          <w:szCs w:val="32"/>
        </w:rPr>
      </w:pPr>
    </w:p>
    <w:p w:rsidR="00AA2A5C" w:rsidRDefault="00AA2A5C" w:rsidP="0002020F">
      <w:pPr>
        <w:widowControl/>
        <w:autoSpaceDE w:val="0"/>
        <w:snapToGrid w:val="0"/>
        <w:spacing w:beforeLines="25" w:before="60" w:line="240" w:lineRule="atLeast"/>
        <w:ind w:leftChars="353" w:left="847" w:firstLine="2"/>
        <w:jc w:val="center"/>
        <w:rPr>
          <w:rFonts w:eastAsia="標楷體" w:hint="eastAsia"/>
          <w:b/>
          <w:color w:val="000000" w:themeColor="text1"/>
          <w:sz w:val="28"/>
          <w:szCs w:val="32"/>
        </w:rPr>
      </w:pPr>
    </w:p>
    <w:p w:rsidR="00AA2A5C" w:rsidRPr="0002020F" w:rsidRDefault="00AA2A5C" w:rsidP="0002020F">
      <w:pPr>
        <w:widowControl/>
        <w:autoSpaceDE w:val="0"/>
        <w:snapToGrid w:val="0"/>
        <w:spacing w:beforeLines="25" w:before="60" w:line="240" w:lineRule="atLeast"/>
        <w:ind w:leftChars="353" w:left="847" w:firstLine="2"/>
        <w:jc w:val="center"/>
        <w:rPr>
          <w:rFonts w:eastAsia="標楷體"/>
          <w:b/>
          <w:color w:val="000000" w:themeColor="text1"/>
          <w:sz w:val="28"/>
          <w:szCs w:val="32"/>
        </w:rPr>
      </w:pPr>
    </w:p>
    <w:tbl>
      <w:tblPr>
        <w:tblStyle w:val="af"/>
        <w:tblW w:w="0" w:type="auto"/>
        <w:tblInd w:w="28" w:type="dxa"/>
        <w:tblCellMar>
          <w:left w:w="28" w:type="dxa"/>
          <w:right w:w="28" w:type="dxa"/>
        </w:tblCellMar>
        <w:tblLook w:val="04A0" w:firstRow="1" w:lastRow="0" w:firstColumn="1" w:lastColumn="0" w:noHBand="0" w:noVBand="1"/>
      </w:tblPr>
      <w:tblGrid>
        <w:gridCol w:w="8696"/>
      </w:tblGrid>
      <w:tr w:rsidR="00A643F9" w:rsidRPr="00AB1F86" w:rsidTr="00B1335A">
        <w:trPr>
          <w:trHeight w:val="13315"/>
        </w:trPr>
        <w:tc>
          <w:tcPr>
            <w:tcW w:w="8696" w:type="dxa"/>
            <w:shd w:val="clear" w:color="auto" w:fill="F2F2F2" w:themeFill="background1" w:themeFillShade="F2"/>
          </w:tcPr>
          <w:p w:rsidR="00A643F9" w:rsidRPr="00AB1F86" w:rsidRDefault="00A643F9" w:rsidP="00A643F9">
            <w:pPr>
              <w:pStyle w:val="20"/>
              <w:spacing w:beforeLines="50" w:before="120" w:line="240" w:lineRule="auto"/>
              <w:jc w:val="center"/>
              <w:rPr>
                <w:rFonts w:ascii="Times New Roman" w:eastAsia="標楷體" w:hAnsi="Times New Roman"/>
                <w:b w:val="0"/>
                <w:sz w:val="32"/>
                <w:szCs w:val="32"/>
              </w:rPr>
            </w:pPr>
            <w:bookmarkStart w:id="30" w:name="_Toc23838788"/>
            <w:bookmarkStart w:id="31" w:name="_Toc23954480"/>
            <w:r w:rsidRPr="00AB1F86">
              <w:rPr>
                <w:rFonts w:ascii="Times New Roman" w:eastAsia="標楷體" w:hAnsi="Times New Roman"/>
                <w:sz w:val="28"/>
              </w:rPr>
              <w:lastRenderedPageBreak/>
              <w:t>中國大陸潛存資本外流風險</w:t>
            </w:r>
            <w:bookmarkEnd w:id="30"/>
            <w:bookmarkEnd w:id="31"/>
          </w:p>
          <w:p w:rsidR="00A643F9" w:rsidRPr="00AB1F86" w:rsidRDefault="00A643F9" w:rsidP="00A643F9">
            <w:pPr>
              <w:spacing w:beforeLines="50" w:before="120" w:line="460" w:lineRule="exact"/>
              <w:ind w:firstLineChars="202" w:firstLine="566"/>
              <w:jc w:val="both"/>
              <w:rPr>
                <w:rFonts w:eastAsia="標楷體"/>
                <w:sz w:val="28"/>
                <w:szCs w:val="28"/>
              </w:rPr>
            </w:pPr>
            <w:r w:rsidRPr="00AB1F86">
              <w:rPr>
                <w:rFonts w:eastAsia="標楷體"/>
                <w:sz w:val="28"/>
                <w:szCs w:val="28"/>
              </w:rPr>
              <w:t>自</w:t>
            </w:r>
            <w:r w:rsidRPr="00AB1F86">
              <w:rPr>
                <w:rFonts w:eastAsia="標楷體"/>
                <w:sz w:val="28"/>
                <w:szCs w:val="28"/>
              </w:rPr>
              <w:t>2016</w:t>
            </w:r>
            <w:r w:rsidRPr="00AB1F86">
              <w:rPr>
                <w:rFonts w:eastAsia="標楷體"/>
                <w:sz w:val="28"/>
                <w:szCs w:val="28"/>
              </w:rPr>
              <w:t>年以來，中國政府嚴格控制對外投資和其他資本流動，</w:t>
            </w:r>
            <w:r w:rsidR="00184F99">
              <w:rPr>
                <w:rFonts w:eastAsia="標楷體" w:hint="eastAsia"/>
                <w:sz w:val="28"/>
                <w:szCs w:val="28"/>
              </w:rPr>
              <w:t>使得</w:t>
            </w:r>
            <w:r w:rsidRPr="00AB1F86">
              <w:rPr>
                <w:rFonts w:eastAsia="標楷體"/>
                <w:sz w:val="28"/>
                <w:szCs w:val="28"/>
              </w:rPr>
              <w:t>正常渠道流出中國</w:t>
            </w:r>
            <w:r w:rsidR="00184F99">
              <w:rPr>
                <w:rFonts w:eastAsia="標楷體" w:hint="eastAsia"/>
                <w:sz w:val="28"/>
                <w:szCs w:val="28"/>
              </w:rPr>
              <w:t>大陸</w:t>
            </w:r>
            <w:r w:rsidRPr="00AB1F86">
              <w:rPr>
                <w:rFonts w:eastAsia="標楷體"/>
                <w:sz w:val="28"/>
                <w:szCs w:val="28"/>
              </w:rPr>
              <w:t>的資金</w:t>
            </w:r>
            <w:r w:rsidR="00184F99">
              <w:rPr>
                <w:rFonts w:eastAsia="標楷體" w:hint="eastAsia"/>
                <w:sz w:val="28"/>
                <w:szCs w:val="28"/>
              </w:rPr>
              <w:t>明顯縮減</w:t>
            </w:r>
            <w:r w:rsidRPr="00AB1F86">
              <w:rPr>
                <w:rFonts w:eastAsia="標楷體"/>
                <w:sz w:val="28"/>
                <w:szCs w:val="28"/>
              </w:rPr>
              <w:t>。但現在有越來越多的證據顯示，在人民幣近期急劇貶值後，資金似有透過其他管道流出中國大陸。</w:t>
            </w:r>
          </w:p>
          <w:p w:rsidR="00A643F9" w:rsidRPr="00AB1F86" w:rsidRDefault="00A643F9" w:rsidP="00A643F9">
            <w:pPr>
              <w:spacing w:line="460" w:lineRule="exact"/>
              <w:jc w:val="both"/>
              <w:rPr>
                <w:rFonts w:eastAsia="標楷體"/>
                <w:b/>
                <w:sz w:val="28"/>
                <w:szCs w:val="28"/>
              </w:rPr>
            </w:pPr>
            <w:r w:rsidRPr="00AB1F86">
              <w:rPr>
                <w:rFonts w:eastAsia="標楷體"/>
                <w:b/>
                <w:sz w:val="28"/>
                <w:szCs w:val="28"/>
              </w:rPr>
              <w:t>(</w:t>
            </w:r>
            <w:proofErr w:type="gramStart"/>
            <w:r w:rsidRPr="00AB1F86">
              <w:rPr>
                <w:rFonts w:eastAsia="標楷體"/>
                <w:b/>
                <w:sz w:val="28"/>
                <w:szCs w:val="28"/>
              </w:rPr>
              <w:t>一</w:t>
            </w:r>
            <w:proofErr w:type="gramEnd"/>
            <w:r w:rsidRPr="00AB1F86">
              <w:rPr>
                <w:rFonts w:eastAsia="標楷體"/>
                <w:b/>
                <w:sz w:val="28"/>
                <w:szCs w:val="28"/>
              </w:rPr>
              <w:t>)</w:t>
            </w:r>
            <w:r w:rsidRPr="00AB1F86">
              <w:rPr>
                <w:rFonts w:eastAsia="標楷體"/>
                <w:b/>
                <w:sz w:val="28"/>
                <w:szCs w:val="28"/>
              </w:rPr>
              <w:t>人民幣對美元匯率貶至</w:t>
            </w:r>
            <w:r w:rsidRPr="00AB1F86">
              <w:rPr>
                <w:rFonts w:eastAsia="標楷體"/>
                <w:b/>
                <w:sz w:val="28"/>
                <w:szCs w:val="28"/>
              </w:rPr>
              <w:t>10</w:t>
            </w:r>
            <w:r w:rsidRPr="00AB1F86">
              <w:rPr>
                <w:rFonts w:eastAsia="標楷體"/>
                <w:b/>
                <w:sz w:val="28"/>
                <w:szCs w:val="28"/>
              </w:rPr>
              <w:t>年來低點</w:t>
            </w:r>
          </w:p>
          <w:p w:rsidR="00A643F9" w:rsidRPr="00AB1F86" w:rsidRDefault="00A643F9" w:rsidP="00B1335A">
            <w:pPr>
              <w:pStyle w:val="aa"/>
              <w:spacing w:afterLines="50" w:after="120" w:line="480" w:lineRule="exact"/>
              <w:ind w:leftChars="205" w:left="492" w:firstLineChars="198" w:firstLine="554"/>
              <w:rPr>
                <w:rFonts w:eastAsia="標楷體"/>
                <w:b/>
                <w:noProof/>
                <w:color w:val="000000" w:themeColor="text1"/>
                <w:sz w:val="28"/>
              </w:rPr>
            </w:pPr>
            <w:r w:rsidRPr="00AB1F86">
              <w:rPr>
                <w:rFonts w:eastAsia="標楷體"/>
                <w:sz w:val="28"/>
                <w:szCs w:val="28"/>
              </w:rPr>
              <w:t>自</w:t>
            </w:r>
            <w:r w:rsidRPr="00AB1F86">
              <w:rPr>
                <w:rFonts w:eastAsia="標楷體"/>
                <w:sz w:val="28"/>
                <w:szCs w:val="28"/>
              </w:rPr>
              <w:t>8</w:t>
            </w:r>
            <w:r w:rsidRPr="00AB1F86">
              <w:rPr>
                <w:rFonts w:eastAsia="標楷體"/>
                <w:sz w:val="28"/>
                <w:szCs w:val="28"/>
              </w:rPr>
              <w:t>月</w:t>
            </w:r>
            <w:r w:rsidRPr="00AB1F86">
              <w:rPr>
                <w:rFonts w:eastAsia="標楷體"/>
                <w:sz w:val="28"/>
                <w:szCs w:val="28"/>
              </w:rPr>
              <w:t>1</w:t>
            </w:r>
            <w:r w:rsidRPr="00AB1F86">
              <w:rPr>
                <w:rFonts w:eastAsia="標楷體"/>
                <w:sz w:val="28"/>
                <w:szCs w:val="28"/>
              </w:rPr>
              <w:t>日美國宣布</w:t>
            </w:r>
            <w:r w:rsidRPr="00AB1F86">
              <w:rPr>
                <w:rFonts w:eastAsia="標楷體"/>
                <w:sz w:val="28"/>
                <w:szCs w:val="28"/>
              </w:rPr>
              <w:t>3,000</w:t>
            </w:r>
            <w:r w:rsidRPr="00AB1F86">
              <w:rPr>
                <w:rFonts w:eastAsia="標楷體"/>
                <w:sz w:val="28"/>
                <w:szCs w:val="28"/>
              </w:rPr>
              <w:t>億中國大陸輸美產品加徵關稅後，中國人民銀行連續兩天將人民幣中間價設定在較低水準，</w:t>
            </w:r>
            <w:r w:rsidRPr="00AB1F86">
              <w:rPr>
                <w:rFonts w:eastAsia="標楷體"/>
                <w:sz w:val="28"/>
                <w:szCs w:val="28"/>
              </w:rPr>
              <w:t>8</w:t>
            </w:r>
            <w:r w:rsidRPr="00AB1F86">
              <w:rPr>
                <w:rFonts w:eastAsia="標楷體"/>
                <w:sz w:val="28"/>
                <w:szCs w:val="28"/>
              </w:rPr>
              <w:t>月</w:t>
            </w:r>
            <w:r w:rsidRPr="00AB1F86">
              <w:rPr>
                <w:rFonts w:eastAsia="標楷體"/>
                <w:sz w:val="28"/>
                <w:szCs w:val="28"/>
              </w:rPr>
              <w:t>5</w:t>
            </w:r>
            <w:r w:rsidRPr="00AB1F86">
              <w:rPr>
                <w:rFonts w:eastAsia="標楷體"/>
                <w:sz w:val="28"/>
                <w:szCs w:val="28"/>
              </w:rPr>
              <w:t>日人民幣兌美元急貶至</w:t>
            </w:r>
            <w:r w:rsidRPr="00AB1F86">
              <w:rPr>
                <w:rFonts w:eastAsia="標楷體"/>
                <w:sz w:val="28"/>
                <w:szCs w:val="28"/>
              </w:rPr>
              <w:t>7.0352</w:t>
            </w:r>
            <w:r w:rsidRPr="00AB1F86">
              <w:rPr>
                <w:rFonts w:eastAsia="標楷體"/>
                <w:sz w:val="28"/>
                <w:szCs w:val="28"/>
              </w:rPr>
              <w:t>，貶幅達</w:t>
            </w:r>
            <w:r w:rsidRPr="00AB1F86">
              <w:rPr>
                <w:rFonts w:eastAsia="標楷體"/>
                <w:sz w:val="28"/>
                <w:szCs w:val="28"/>
              </w:rPr>
              <w:t>1.4%</w:t>
            </w:r>
            <w:r w:rsidRPr="00AB1F86">
              <w:rPr>
                <w:rFonts w:eastAsia="標楷體"/>
                <w:sz w:val="28"/>
                <w:szCs w:val="28"/>
              </w:rPr>
              <w:t>，為</w:t>
            </w:r>
            <w:r w:rsidRPr="00AB1F86">
              <w:rPr>
                <w:rFonts w:eastAsia="標楷體"/>
                <w:sz w:val="28"/>
                <w:szCs w:val="28"/>
              </w:rPr>
              <w:t>2008</w:t>
            </w:r>
            <w:r w:rsidRPr="00AB1F86">
              <w:rPr>
                <w:rFonts w:eastAsia="標楷體"/>
                <w:sz w:val="28"/>
                <w:szCs w:val="28"/>
              </w:rPr>
              <w:t>年金融海嘯以來首度貶破</w:t>
            </w:r>
            <w:r w:rsidRPr="00AB1F86">
              <w:rPr>
                <w:rFonts w:eastAsia="標楷體"/>
                <w:sz w:val="28"/>
                <w:szCs w:val="28"/>
              </w:rPr>
              <w:t>7</w:t>
            </w:r>
            <w:r w:rsidRPr="00AB1F86">
              <w:rPr>
                <w:rFonts w:eastAsia="標楷體"/>
                <w:sz w:val="28"/>
                <w:szCs w:val="28"/>
              </w:rPr>
              <w:t>，截至</w:t>
            </w:r>
            <w:r w:rsidRPr="00AB1F86">
              <w:rPr>
                <w:rFonts w:eastAsia="標楷體"/>
                <w:sz w:val="28"/>
                <w:szCs w:val="28"/>
              </w:rPr>
              <w:t>10</w:t>
            </w:r>
            <w:r w:rsidRPr="00AB1F86">
              <w:rPr>
                <w:rFonts w:eastAsia="標楷體"/>
                <w:sz w:val="28"/>
                <w:szCs w:val="28"/>
              </w:rPr>
              <w:t>月</w:t>
            </w:r>
            <w:r w:rsidRPr="00AB1F86">
              <w:rPr>
                <w:rFonts w:eastAsia="標楷體"/>
                <w:sz w:val="28"/>
                <w:szCs w:val="28"/>
              </w:rPr>
              <w:t>25</w:t>
            </w:r>
            <w:r w:rsidRPr="00AB1F86">
              <w:rPr>
                <w:rFonts w:eastAsia="標楷體"/>
                <w:sz w:val="28"/>
                <w:szCs w:val="28"/>
              </w:rPr>
              <w:t>日仍維持在</w:t>
            </w:r>
            <w:r w:rsidRPr="00AB1F86">
              <w:rPr>
                <w:rFonts w:eastAsia="標楷體"/>
                <w:sz w:val="28"/>
                <w:szCs w:val="28"/>
              </w:rPr>
              <w:t>7</w:t>
            </w:r>
            <w:r w:rsidRPr="00AB1F86">
              <w:rPr>
                <w:rFonts w:eastAsia="標楷體"/>
                <w:sz w:val="28"/>
                <w:szCs w:val="28"/>
              </w:rPr>
              <w:t>以上</w:t>
            </w:r>
            <w:r w:rsidR="00110098">
              <w:rPr>
                <w:rFonts w:eastAsia="標楷體" w:hint="eastAsia"/>
                <w:sz w:val="28"/>
                <w:szCs w:val="28"/>
              </w:rPr>
              <w:t>。</w:t>
            </w:r>
            <w:proofErr w:type="gramStart"/>
            <w:r w:rsidR="00ED2A02" w:rsidRPr="00AB1F86">
              <w:rPr>
                <w:rFonts w:eastAsia="標楷體"/>
                <w:sz w:val="28"/>
                <w:szCs w:val="28"/>
              </w:rPr>
              <w:t>墨</w:t>
            </w:r>
            <w:r w:rsidRPr="00AB1F86">
              <w:rPr>
                <w:rFonts w:eastAsia="標楷體"/>
                <w:sz w:val="28"/>
                <w:szCs w:val="28"/>
              </w:rPr>
              <w:t>卡托</w:t>
            </w:r>
            <w:proofErr w:type="gramEnd"/>
            <w:r w:rsidRPr="00AB1F86">
              <w:rPr>
                <w:rFonts w:eastAsia="標楷體"/>
                <w:sz w:val="28"/>
                <w:szCs w:val="28"/>
              </w:rPr>
              <w:t>研究所</w:t>
            </w:r>
            <w:r w:rsidRPr="00AB1F86">
              <w:rPr>
                <w:rFonts w:eastAsia="標楷體"/>
                <w:sz w:val="28"/>
                <w:szCs w:val="28"/>
              </w:rPr>
              <w:t>10</w:t>
            </w:r>
            <w:r w:rsidRPr="00AB1F86">
              <w:rPr>
                <w:rFonts w:eastAsia="標楷體"/>
                <w:sz w:val="28"/>
                <w:szCs w:val="28"/>
              </w:rPr>
              <w:t>月報告指出，如果人民幣進一步貶值，金融市場可能對人民幣計價資產</w:t>
            </w:r>
            <w:r w:rsidR="00184F99">
              <w:rPr>
                <w:rFonts w:eastAsia="標楷體" w:hint="eastAsia"/>
                <w:sz w:val="28"/>
                <w:szCs w:val="28"/>
              </w:rPr>
              <w:t>進行</w:t>
            </w:r>
            <w:r w:rsidRPr="00AB1F86">
              <w:rPr>
                <w:rFonts w:eastAsia="標楷體"/>
                <w:sz w:val="28"/>
                <w:szCs w:val="28"/>
              </w:rPr>
              <w:t>大規模拋售。</w:t>
            </w:r>
          </w:p>
          <w:p w:rsidR="00A643F9" w:rsidRPr="00AB1F86" w:rsidRDefault="00A643F9" w:rsidP="00A643F9">
            <w:pPr>
              <w:spacing w:line="460" w:lineRule="exact"/>
              <w:jc w:val="both"/>
              <w:rPr>
                <w:rFonts w:eastAsia="標楷體"/>
                <w:b/>
                <w:sz w:val="28"/>
                <w:szCs w:val="28"/>
              </w:rPr>
            </w:pPr>
            <w:r w:rsidRPr="00AB1F86">
              <w:rPr>
                <w:rFonts w:eastAsia="標楷體"/>
                <w:b/>
                <w:sz w:val="28"/>
                <w:szCs w:val="28"/>
              </w:rPr>
              <w:t>(</w:t>
            </w:r>
            <w:r w:rsidRPr="00AB1F86">
              <w:rPr>
                <w:rFonts w:eastAsia="標楷體"/>
                <w:b/>
                <w:sz w:val="28"/>
                <w:szCs w:val="28"/>
              </w:rPr>
              <w:t>二</w:t>
            </w:r>
            <w:r w:rsidRPr="00AB1F86">
              <w:rPr>
                <w:rFonts w:eastAsia="標楷體"/>
                <w:b/>
                <w:sz w:val="28"/>
                <w:szCs w:val="28"/>
              </w:rPr>
              <w:t>)</w:t>
            </w:r>
            <w:r w:rsidRPr="00AB1F86">
              <w:rPr>
                <w:rFonts w:eastAsia="標楷體"/>
                <w:b/>
                <w:sz w:val="28"/>
                <w:szCs w:val="28"/>
              </w:rPr>
              <w:t>人民幣近期急貶引發資金外流疑慮</w:t>
            </w:r>
          </w:p>
          <w:p w:rsidR="00A643F9" w:rsidRDefault="00A643F9" w:rsidP="00A643F9">
            <w:pPr>
              <w:spacing w:line="460" w:lineRule="exact"/>
              <w:ind w:leftChars="235" w:left="564" w:firstLineChars="202" w:firstLine="566"/>
              <w:jc w:val="both"/>
              <w:rPr>
                <w:rFonts w:eastAsia="標楷體"/>
                <w:sz w:val="28"/>
                <w:szCs w:val="28"/>
              </w:rPr>
            </w:pPr>
            <w:r w:rsidRPr="00AB1F86">
              <w:rPr>
                <w:rFonts w:eastAsia="標楷體"/>
                <w:sz w:val="28"/>
                <w:szCs w:val="28"/>
              </w:rPr>
              <w:t>自</w:t>
            </w:r>
            <w:r w:rsidRPr="00AB1F86">
              <w:rPr>
                <w:rFonts w:eastAsia="標楷體"/>
                <w:sz w:val="28"/>
                <w:szCs w:val="28"/>
              </w:rPr>
              <w:t>2014</w:t>
            </w:r>
            <w:r w:rsidRPr="00AB1F86">
              <w:rPr>
                <w:rFonts w:eastAsia="標楷體"/>
                <w:sz w:val="28"/>
                <w:szCs w:val="28"/>
              </w:rPr>
              <w:t>年人民幣兌美元結束了持續</w:t>
            </w:r>
            <w:r w:rsidRPr="00AB1F86">
              <w:rPr>
                <w:rFonts w:eastAsia="標楷體"/>
                <w:sz w:val="28"/>
                <w:szCs w:val="28"/>
              </w:rPr>
              <w:t>10</w:t>
            </w:r>
            <w:r w:rsidRPr="00AB1F86">
              <w:rPr>
                <w:rFonts w:eastAsia="標楷體"/>
                <w:sz w:val="28"/>
                <w:szCs w:val="28"/>
              </w:rPr>
              <w:t>年的升值趨勢以來，在人民幣近期急劇貶值後，資金通過其他管道流出的</w:t>
            </w:r>
            <w:r w:rsidR="00110098">
              <w:rPr>
                <w:rFonts w:eastAsia="標楷體" w:hint="eastAsia"/>
                <w:sz w:val="28"/>
                <w:szCs w:val="28"/>
              </w:rPr>
              <w:t>趨勢</w:t>
            </w:r>
            <w:r w:rsidRPr="00AB1F86">
              <w:rPr>
                <w:rFonts w:eastAsia="標楷體"/>
                <w:sz w:val="28"/>
                <w:szCs w:val="28"/>
              </w:rPr>
              <w:t>正在擴大。說明如下：</w:t>
            </w:r>
          </w:p>
          <w:p w:rsidR="00B66434" w:rsidRPr="00C20991" w:rsidRDefault="00FF4D6D" w:rsidP="00FF4D6D">
            <w:pPr>
              <w:spacing w:line="460" w:lineRule="exact"/>
              <w:ind w:leftChars="235" w:left="564" w:firstLineChars="202" w:firstLine="485"/>
              <w:jc w:val="both"/>
              <w:rPr>
                <w:rFonts w:eastAsia="標楷體"/>
                <w:sz w:val="20"/>
                <w:szCs w:val="20"/>
              </w:rPr>
            </w:pPr>
            <w:r>
              <w:rPr>
                <w:noProof/>
              </w:rPr>
              <w:drawing>
                <wp:anchor distT="0" distB="0" distL="114300" distR="114300" simplePos="0" relativeHeight="251963392" behindDoc="0" locked="0" layoutInCell="1" allowOverlap="1" wp14:anchorId="7C12EDB1" wp14:editId="7D3599CE">
                  <wp:simplePos x="0" y="0"/>
                  <wp:positionH relativeFrom="column">
                    <wp:posOffset>3704590</wp:posOffset>
                  </wp:positionH>
                  <wp:positionV relativeFrom="paragraph">
                    <wp:posOffset>2396490</wp:posOffset>
                  </wp:positionV>
                  <wp:extent cx="1732915" cy="269875"/>
                  <wp:effectExtent l="0" t="0" r="635" b="0"/>
                  <wp:wrapNone/>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圖片 2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1732915" cy="269875"/>
                          </a:xfrm>
                          <a:prstGeom prst="rect">
                            <a:avLst/>
                          </a:prstGeom>
                        </pic:spPr>
                      </pic:pic>
                    </a:graphicData>
                  </a:graphic>
                </wp:anchor>
              </w:drawing>
            </w:r>
            <w:r w:rsidR="00B1335A">
              <w:rPr>
                <w:noProof/>
              </w:rPr>
              <w:drawing>
                <wp:anchor distT="0" distB="0" distL="114300" distR="114300" simplePos="0" relativeHeight="251959296" behindDoc="0" locked="0" layoutInCell="1" allowOverlap="1" wp14:anchorId="0410B00E" wp14:editId="0F3EB1ED">
                  <wp:simplePos x="0" y="0"/>
                  <wp:positionH relativeFrom="column">
                    <wp:posOffset>17780</wp:posOffset>
                  </wp:positionH>
                  <wp:positionV relativeFrom="paragraph">
                    <wp:posOffset>90805</wp:posOffset>
                  </wp:positionV>
                  <wp:extent cx="5382895" cy="2663190"/>
                  <wp:effectExtent l="0" t="0" r="0" b="0"/>
                  <wp:wrapSquare wrapText="bothSides"/>
                  <wp:docPr id="19" name="圖表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r w:rsidR="00C20991" w:rsidRPr="00C20991">
              <w:rPr>
                <w:rFonts w:eastAsia="標楷體" w:hint="eastAsia"/>
                <w:sz w:val="20"/>
                <w:szCs w:val="20"/>
              </w:rPr>
              <w:t>資料來源：</w:t>
            </w:r>
            <w:r w:rsidR="00C20991" w:rsidRPr="00C20991">
              <w:rPr>
                <w:rFonts w:eastAsia="標楷體" w:hint="eastAsia"/>
                <w:sz w:val="20"/>
                <w:szCs w:val="20"/>
              </w:rPr>
              <w:t>CEIC</w:t>
            </w:r>
            <w:r w:rsidR="00C20991" w:rsidRPr="00C20991">
              <w:rPr>
                <w:rFonts w:eastAsia="標楷體" w:hint="eastAsia"/>
                <w:sz w:val="20"/>
                <w:szCs w:val="20"/>
              </w:rPr>
              <w:t>。</w:t>
            </w:r>
            <w:r w:rsidR="00C20991" w:rsidRPr="00C20991">
              <w:rPr>
                <w:rFonts w:eastAsia="標楷體"/>
                <w:noProof/>
                <w:sz w:val="20"/>
                <w:szCs w:val="20"/>
              </w:rPr>
              <mc:AlternateContent>
                <mc:Choice Requires="wps">
                  <w:drawing>
                    <wp:anchor distT="0" distB="0" distL="114300" distR="114300" simplePos="0" relativeHeight="251956224" behindDoc="0" locked="0" layoutInCell="1" allowOverlap="1" wp14:anchorId="1F4E3AA6" wp14:editId="172CB7C4">
                      <wp:simplePos x="0" y="0"/>
                      <wp:positionH relativeFrom="column">
                        <wp:posOffset>-245110</wp:posOffset>
                      </wp:positionH>
                      <wp:positionV relativeFrom="paragraph">
                        <wp:posOffset>501650</wp:posOffset>
                      </wp:positionV>
                      <wp:extent cx="525145" cy="715645"/>
                      <wp:effectExtent l="0" t="0" r="0" b="0"/>
                      <wp:wrapNone/>
                      <wp:docPr id="17" name="文字方塊 17"/>
                      <wp:cNvGraphicFramePr/>
                      <a:graphic xmlns:a="http://schemas.openxmlformats.org/drawingml/2006/main">
                        <a:graphicData uri="http://schemas.microsoft.com/office/word/2010/wordprocessingShape">
                          <wps:wsp>
                            <wps:cNvSpPr txBox="1"/>
                            <wps:spPr>
                              <a:xfrm>
                                <a:off x="0" y="0"/>
                                <a:ext cx="525145" cy="715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53637" w:rsidRPr="00163F10" w:rsidRDefault="00553637" w:rsidP="00C20991">
                                  <w:pPr>
                                    <w:rPr>
                                      <w:rFonts w:ascii="標楷體" w:eastAsia="標楷體" w:hAnsi="標楷體"/>
                                    </w:rPr>
                                  </w:pPr>
                                  <w:r w:rsidRPr="00163F10">
                                    <w:rPr>
                                      <w:rFonts w:ascii="標楷體" w:eastAsia="標楷體" w:hAnsi="標楷體" w:hint="eastAsia"/>
                                    </w:rPr>
                                    <w:t>億美元</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字方塊 17" o:spid="_x0000_s1055" type="#_x0000_t202" style="position:absolute;left:0;text-align:left;margin-left:-19.3pt;margin-top:39.5pt;width:41.35pt;height:56.35pt;z-index:251956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" filled="f" stroked="f" strokeweight=".5pt">
                      <v:textbox style="layout-flow:vertical-ideographic">
                        <w:txbxContent>
                          <w:p w:rsidR="00553637" w:rsidRPr="00163F10" w:rsidRDefault="00553637" w:rsidP="00C20991">
                            <w:pPr>
                              <w:rPr>
                                <w:rFonts w:ascii="標楷體" w:eastAsia="標楷體" w:hAnsi="標楷體"/>
                              </w:rPr>
                            </w:pPr>
                            <w:r w:rsidRPr="00163F10">
                              <w:rPr>
                                <w:rFonts w:ascii="標楷體" w:eastAsia="標楷體" w:hAnsi="標楷體" w:hint="eastAsia"/>
                              </w:rPr>
                              <w:t>億美元</w:t>
                            </w:r>
                          </w:p>
                        </w:txbxContent>
                      </v:textbox>
                    </v:shape>
                  </w:pict>
                </mc:Fallback>
              </mc:AlternateContent>
            </w:r>
          </w:p>
          <w:p w:rsidR="00C20991" w:rsidRPr="00C20991" w:rsidRDefault="00C20991" w:rsidP="00C20991">
            <w:pPr>
              <w:spacing w:line="460" w:lineRule="exact"/>
              <w:ind w:leftChars="237" w:left="852" w:hangingChars="101" w:hanging="283"/>
              <w:jc w:val="both"/>
              <w:rPr>
                <w:rFonts w:eastAsia="標楷體"/>
                <w:sz w:val="28"/>
                <w:szCs w:val="28"/>
              </w:rPr>
            </w:pPr>
            <w:proofErr w:type="gramStart"/>
            <w:r w:rsidRPr="00AB1F86">
              <w:rPr>
                <w:rFonts w:eastAsia="標楷體"/>
                <w:sz w:val="28"/>
                <w:szCs w:val="28"/>
              </w:rPr>
              <w:t>—</w:t>
            </w:r>
            <w:bookmarkStart w:id="32" w:name="OLE_LINK17"/>
            <w:proofErr w:type="gramEnd"/>
            <w:r w:rsidRPr="00AB1F86">
              <w:rPr>
                <w:rFonts w:eastAsia="標楷體"/>
                <w:b/>
                <w:sz w:val="28"/>
                <w:szCs w:val="28"/>
              </w:rPr>
              <w:t>國際收支平衡表中的「誤差</w:t>
            </w:r>
            <w:bookmarkStart w:id="33" w:name="_GoBack"/>
            <w:bookmarkEnd w:id="33"/>
            <w:r w:rsidRPr="00AB1F86">
              <w:rPr>
                <w:rFonts w:eastAsia="標楷體"/>
                <w:b/>
                <w:sz w:val="28"/>
                <w:szCs w:val="28"/>
              </w:rPr>
              <w:t>與遺漏」創新高</w:t>
            </w:r>
            <w:bookmarkEnd w:id="32"/>
            <w:r w:rsidRPr="00AB1F86">
              <w:rPr>
                <w:rFonts w:eastAsia="標楷體"/>
                <w:sz w:val="28"/>
                <w:szCs w:val="28"/>
              </w:rPr>
              <w:t>：</w:t>
            </w:r>
            <w:r w:rsidRPr="00AB1F86">
              <w:rPr>
                <w:rFonts w:eastAsia="標楷體"/>
                <w:sz w:val="28"/>
                <w:szCs w:val="28"/>
              </w:rPr>
              <w:t>2019</w:t>
            </w:r>
            <w:r w:rsidRPr="00AB1F86">
              <w:rPr>
                <w:rFonts w:eastAsia="標楷體"/>
                <w:sz w:val="28"/>
                <w:szCs w:val="28"/>
              </w:rPr>
              <w:t>年上半年中國大陸國際收支平衡表中的「誤差與遺漏」</w:t>
            </w:r>
            <w:r w:rsidRPr="00AB1F86">
              <w:rPr>
                <w:rStyle w:val="ae"/>
                <w:rFonts w:eastAsia="標楷體"/>
                <w:sz w:val="28"/>
                <w:szCs w:val="28"/>
              </w:rPr>
              <w:footnoteReference w:id="7"/>
            </w:r>
            <w:r w:rsidRPr="00AB1F86">
              <w:rPr>
                <w:rFonts w:eastAsia="標楷體"/>
                <w:sz w:val="28"/>
                <w:szCs w:val="28"/>
              </w:rPr>
              <w:t>達</w:t>
            </w:r>
            <w:r w:rsidRPr="00AB1F86">
              <w:rPr>
                <w:rFonts w:eastAsia="標楷體"/>
                <w:sz w:val="28"/>
                <w:szCs w:val="28"/>
              </w:rPr>
              <w:t>1,311.9</w:t>
            </w:r>
            <w:r w:rsidRPr="00AB1F86">
              <w:rPr>
                <w:rFonts w:eastAsia="標楷體"/>
                <w:sz w:val="28"/>
                <w:szCs w:val="28"/>
              </w:rPr>
              <w:t>億美元</w:t>
            </w:r>
            <w:r>
              <w:rPr>
                <w:rFonts w:eastAsia="標楷體" w:hint="eastAsia"/>
                <w:sz w:val="28"/>
                <w:szCs w:val="28"/>
              </w:rPr>
              <w:t>，</w:t>
            </w:r>
            <w:r w:rsidRPr="00AB1F86">
              <w:rPr>
                <w:rFonts w:eastAsia="標楷體"/>
                <w:sz w:val="28"/>
                <w:szCs w:val="28"/>
              </w:rPr>
              <w:t>遠</w:t>
            </w:r>
            <w:r w:rsidRPr="00AB1F86">
              <w:rPr>
                <w:rFonts w:eastAsia="標楷體"/>
                <w:sz w:val="28"/>
                <w:szCs w:val="28"/>
              </w:rPr>
              <w:lastRenderedPageBreak/>
              <w:t>高於</w:t>
            </w:r>
            <w:r w:rsidRPr="00AB1F86">
              <w:rPr>
                <w:rFonts w:eastAsia="標楷體"/>
                <w:sz w:val="28"/>
                <w:szCs w:val="28"/>
              </w:rPr>
              <w:t>2015</w:t>
            </w:r>
            <w:r w:rsidRPr="00AB1F86">
              <w:rPr>
                <w:rFonts w:eastAsia="標楷體"/>
                <w:sz w:val="28"/>
                <w:szCs w:val="28"/>
              </w:rPr>
              <w:t>年和</w:t>
            </w:r>
            <w:r w:rsidRPr="00AB1F86">
              <w:rPr>
                <w:rFonts w:eastAsia="標楷體"/>
                <w:sz w:val="28"/>
                <w:szCs w:val="28"/>
              </w:rPr>
              <w:t>2016</w:t>
            </w:r>
            <w:r w:rsidRPr="00AB1F86">
              <w:rPr>
                <w:rFonts w:eastAsia="標楷體"/>
                <w:sz w:val="28"/>
                <w:szCs w:val="28"/>
              </w:rPr>
              <w:t>年上一輪大規模資</w:t>
            </w:r>
            <w:r>
              <w:rPr>
                <w:rFonts w:eastAsia="標楷體" w:hint="eastAsia"/>
                <w:sz w:val="28"/>
                <w:szCs w:val="28"/>
              </w:rPr>
              <w:t>金</w:t>
            </w:r>
            <w:r w:rsidRPr="00AB1F86">
              <w:rPr>
                <w:rFonts w:eastAsia="標楷體"/>
                <w:sz w:val="28"/>
                <w:szCs w:val="28"/>
              </w:rPr>
              <w:t>外流時期的</w:t>
            </w:r>
            <w:r w:rsidRPr="00AB1F86">
              <w:rPr>
                <w:rFonts w:eastAsia="標楷體"/>
                <w:sz w:val="28"/>
                <w:szCs w:val="28"/>
              </w:rPr>
              <w:t>767.1</w:t>
            </w:r>
            <w:r w:rsidRPr="00AB1F86">
              <w:rPr>
                <w:rFonts w:eastAsia="標楷體"/>
                <w:sz w:val="28"/>
                <w:szCs w:val="28"/>
              </w:rPr>
              <w:t>及</w:t>
            </w:r>
            <w:r w:rsidRPr="00AB1F86">
              <w:rPr>
                <w:rFonts w:eastAsia="標楷體"/>
                <w:sz w:val="28"/>
                <w:szCs w:val="28"/>
              </w:rPr>
              <w:t>828</w:t>
            </w:r>
            <w:r w:rsidRPr="00AB1F86">
              <w:rPr>
                <w:rFonts w:eastAsia="標楷體"/>
                <w:sz w:val="28"/>
                <w:szCs w:val="28"/>
              </w:rPr>
              <w:t>億美元水準。</w:t>
            </w:r>
          </w:p>
          <w:p w:rsidR="00A643F9" w:rsidRPr="00AB1F86" w:rsidRDefault="00A643F9" w:rsidP="00C20991">
            <w:pPr>
              <w:spacing w:line="460" w:lineRule="exact"/>
              <w:ind w:leftChars="237" w:left="852" w:hangingChars="101" w:hanging="283"/>
              <w:jc w:val="both"/>
              <w:rPr>
                <w:rFonts w:eastAsia="標楷體"/>
                <w:sz w:val="28"/>
                <w:szCs w:val="28"/>
              </w:rPr>
            </w:pPr>
            <w:proofErr w:type="gramStart"/>
            <w:r w:rsidRPr="00AB1F86">
              <w:rPr>
                <w:rFonts w:eastAsia="標楷體"/>
                <w:sz w:val="28"/>
                <w:szCs w:val="28"/>
              </w:rPr>
              <w:t>—</w:t>
            </w:r>
            <w:proofErr w:type="gramEnd"/>
            <w:r w:rsidRPr="00AB1F86">
              <w:rPr>
                <w:rFonts w:eastAsia="標楷體"/>
                <w:b/>
                <w:sz w:val="28"/>
                <w:szCs w:val="28"/>
              </w:rPr>
              <w:t>資金外流</w:t>
            </w:r>
            <w:proofErr w:type="gramStart"/>
            <w:r w:rsidRPr="00AB1F86">
              <w:rPr>
                <w:rFonts w:eastAsia="標楷體"/>
                <w:b/>
                <w:sz w:val="28"/>
                <w:szCs w:val="28"/>
              </w:rPr>
              <w:t>恐</w:t>
            </w:r>
            <w:proofErr w:type="gramEnd"/>
            <w:r w:rsidRPr="00AB1F86">
              <w:rPr>
                <w:rFonts w:eastAsia="標楷體"/>
                <w:b/>
                <w:sz w:val="28"/>
                <w:szCs w:val="28"/>
              </w:rPr>
              <w:t>超乎預期</w:t>
            </w:r>
            <w:r w:rsidRPr="00AB1F86">
              <w:rPr>
                <w:rFonts w:eastAsia="標楷體"/>
                <w:sz w:val="28"/>
                <w:szCs w:val="28"/>
              </w:rPr>
              <w:t>：彭博</w:t>
            </w:r>
            <w:r w:rsidRPr="00AB1F86">
              <w:rPr>
                <w:rFonts w:eastAsia="標楷體"/>
                <w:sz w:val="28"/>
                <w:szCs w:val="28"/>
              </w:rPr>
              <w:t>10</w:t>
            </w:r>
            <w:r w:rsidRPr="00AB1F86">
              <w:rPr>
                <w:rFonts w:eastAsia="標楷體"/>
                <w:sz w:val="28"/>
                <w:szCs w:val="28"/>
              </w:rPr>
              <w:t>月預估，今年前</w:t>
            </w:r>
            <w:r w:rsidRPr="00AB1F86">
              <w:rPr>
                <w:rFonts w:eastAsia="標楷體"/>
                <w:sz w:val="28"/>
                <w:szCs w:val="28"/>
              </w:rPr>
              <w:t>7</w:t>
            </w:r>
            <w:r w:rsidRPr="00AB1F86">
              <w:rPr>
                <w:rFonts w:eastAsia="標楷體"/>
                <w:sz w:val="28"/>
                <w:szCs w:val="28"/>
              </w:rPr>
              <w:t>個月中國大陸的資本流出約為</w:t>
            </w:r>
            <w:r w:rsidRPr="00AB1F86">
              <w:rPr>
                <w:rFonts w:eastAsia="標楷體"/>
                <w:sz w:val="28"/>
                <w:szCs w:val="28"/>
              </w:rPr>
              <w:t>2,260</w:t>
            </w:r>
            <w:r w:rsidRPr="00AB1F86">
              <w:rPr>
                <w:rFonts w:eastAsia="標楷體"/>
                <w:sz w:val="28"/>
                <w:szCs w:val="28"/>
              </w:rPr>
              <w:t>億美元，比</w:t>
            </w:r>
            <w:r w:rsidRPr="00AB1F86">
              <w:rPr>
                <w:rFonts w:eastAsia="標楷體"/>
                <w:sz w:val="28"/>
                <w:szCs w:val="28"/>
              </w:rPr>
              <w:t>2018</w:t>
            </w:r>
            <w:r w:rsidRPr="00AB1F86">
              <w:rPr>
                <w:rFonts w:eastAsia="標楷體"/>
                <w:sz w:val="28"/>
                <w:szCs w:val="28"/>
              </w:rPr>
              <w:t>年同期增加約</w:t>
            </w:r>
            <w:r w:rsidRPr="00AB1F86">
              <w:rPr>
                <w:rFonts w:eastAsia="標楷體"/>
                <w:sz w:val="28"/>
                <w:szCs w:val="28"/>
              </w:rPr>
              <w:t>19</w:t>
            </w:r>
            <w:r w:rsidRPr="00AB1F86">
              <w:rPr>
                <w:rFonts w:eastAsia="標楷體"/>
                <w:sz w:val="28"/>
                <w:szCs w:val="28"/>
              </w:rPr>
              <w:t>％。國際金融協會</w:t>
            </w:r>
            <w:r w:rsidRPr="00AB1F86">
              <w:rPr>
                <w:rFonts w:eastAsia="標楷體"/>
                <w:sz w:val="28"/>
                <w:szCs w:val="28"/>
              </w:rPr>
              <w:t>(Institute for International Finance)</w:t>
            </w:r>
            <w:r w:rsidRPr="00AB1F86">
              <w:rPr>
                <w:rFonts w:eastAsia="標楷體"/>
                <w:sz w:val="28"/>
                <w:szCs w:val="28"/>
              </w:rPr>
              <w:t>指出，今年上半年隱性資金流出創紀錄新高，顯示中國大陸民眾正在透過各種管道以躲避官方嚴格的資本管控。</w:t>
            </w:r>
          </w:p>
          <w:p w:rsidR="00A643F9" w:rsidRPr="00AB1F86" w:rsidRDefault="0032331B" w:rsidP="008F7987">
            <w:pPr>
              <w:spacing w:line="0" w:lineRule="atLeast"/>
              <w:jc w:val="center"/>
              <w:rPr>
                <w:rFonts w:eastAsia="標楷體"/>
              </w:rPr>
            </w:pPr>
            <w:r w:rsidRPr="0032331B">
              <w:rPr>
                <w:rFonts w:eastAsia="標楷體"/>
                <w:noProof/>
              </w:rPr>
              <mc:AlternateContent>
                <mc:Choice Requires="wps">
                  <w:drawing>
                    <wp:anchor distT="0" distB="0" distL="114300" distR="114300" simplePos="0" relativeHeight="251951104" behindDoc="0" locked="0" layoutInCell="1" allowOverlap="1" wp14:anchorId="1D82564E" wp14:editId="2C35A230">
                      <wp:simplePos x="0" y="0"/>
                      <wp:positionH relativeFrom="column">
                        <wp:posOffset>4935591</wp:posOffset>
                      </wp:positionH>
                      <wp:positionV relativeFrom="paragraph">
                        <wp:posOffset>1477010</wp:posOffset>
                      </wp:positionV>
                      <wp:extent cx="327804" cy="284672"/>
                      <wp:effectExtent l="0" t="0" r="0" b="1270"/>
                      <wp:wrapNone/>
                      <wp:docPr id="2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804" cy="284672"/>
                              </a:xfrm>
                              <a:prstGeom prst="rect">
                                <a:avLst/>
                              </a:prstGeom>
                              <a:solidFill>
                                <a:srgbClr val="FFFFFF"/>
                              </a:solidFill>
                              <a:ln w="9525">
                                <a:noFill/>
                                <a:miter lim="800000"/>
                                <a:headEnd/>
                                <a:tailEnd/>
                              </a:ln>
                            </wps:spPr>
                            <wps:txbx>
                              <w:txbxContent>
                                <w:p w:rsidR="00553637" w:rsidRPr="0032331B" w:rsidRDefault="00553637" w:rsidP="0032331B">
                                  <w:pPr>
                                    <w:ind w:leftChars="-59" w:left="-142"/>
                                    <w:rPr>
                                      <w:rFonts w:asciiTheme="minorHAnsi" w:hAnsiTheme="minorHAnsi" w:cstheme="minorHAnsi"/>
                                      <w:sz w:val="16"/>
                                      <w:szCs w:val="16"/>
                                    </w:rPr>
                                  </w:pPr>
                                  <w:r>
                                    <w:rPr>
                                      <w:rFonts w:asciiTheme="minorHAnsi" w:hAnsiTheme="minorHAnsi" w:cstheme="minorHAnsi" w:hint="eastAsia"/>
                                      <w:sz w:val="16"/>
                                      <w:szCs w:val="16"/>
                                    </w:rPr>
                                    <w:t>-</w:t>
                                  </w:r>
                                  <w:r w:rsidRPr="0032331B">
                                    <w:rPr>
                                      <w:rFonts w:asciiTheme="minorHAnsi" w:hAnsiTheme="minorHAnsi" w:cstheme="minorHAnsi"/>
                                      <w:sz w:val="16"/>
                                      <w:szCs w:val="16"/>
                                    </w:rPr>
                                    <w:t>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388.65pt;margin-top:116.3pt;width:25.8pt;height:22.4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" stroked="f">
                      <v:textbox>
                        <w:txbxContent>
                          <w:p w:rsidR="00553637" w:rsidRPr="0032331B" w:rsidRDefault="00553637" w:rsidP="0032331B">
                            <w:pPr>
                              <w:ind w:leftChars="-59" w:left="-142"/>
                              <w:rPr>
                                <w:rFonts w:asciiTheme="minorHAnsi" w:hAnsiTheme="minorHAnsi" w:cstheme="minorHAnsi"/>
                                <w:sz w:val="16"/>
                                <w:szCs w:val="16"/>
                              </w:rPr>
                            </w:pPr>
                            <w:r>
                              <w:rPr>
                                <w:rFonts w:asciiTheme="minorHAnsi" w:hAnsiTheme="minorHAnsi" w:cstheme="minorHAnsi" w:hint="eastAsia"/>
                                <w:sz w:val="16"/>
                                <w:szCs w:val="16"/>
                              </w:rPr>
                              <w:t>-</w:t>
                            </w:r>
                            <w:r w:rsidRPr="0032331B">
                              <w:rPr>
                                <w:rFonts w:asciiTheme="minorHAnsi" w:hAnsiTheme="minorHAnsi" w:cstheme="minorHAnsi"/>
                                <w:sz w:val="16"/>
                                <w:szCs w:val="16"/>
                              </w:rPr>
                              <w:t>50</w:t>
                            </w:r>
                          </w:p>
                        </w:txbxContent>
                      </v:textbox>
                    </v:shape>
                  </w:pict>
                </mc:Fallback>
              </mc:AlternateContent>
            </w:r>
            <w:r w:rsidRPr="00AB1F86">
              <w:rPr>
                <w:noProof/>
                <w:color w:val="000000"/>
                <w:kern w:val="0"/>
                <w:sz w:val="27"/>
                <w:szCs w:val="27"/>
              </w:rPr>
              <w:drawing>
                <wp:anchor distT="0" distB="0" distL="114300" distR="114300" simplePos="0" relativeHeight="251939840" behindDoc="0" locked="0" layoutInCell="1" allowOverlap="1" wp14:anchorId="209BD997" wp14:editId="15F73AA4">
                  <wp:simplePos x="0" y="0"/>
                  <wp:positionH relativeFrom="column">
                    <wp:posOffset>234315</wp:posOffset>
                  </wp:positionH>
                  <wp:positionV relativeFrom="paragraph">
                    <wp:posOffset>133985</wp:posOffset>
                  </wp:positionV>
                  <wp:extent cx="5159375" cy="2894330"/>
                  <wp:effectExtent l="0" t="0" r="3175" b="1270"/>
                  <wp:wrapSquare wrapText="bothSides"/>
                  <wp:docPr id="195" name="圖片 195" descr="穩定流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穩定流出"/>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59375" cy="28943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0E672F" w:rsidRPr="00AB1F86" w:rsidRDefault="000E672F" w:rsidP="00A643F9">
      <w:pPr>
        <w:spacing w:line="0" w:lineRule="atLeast"/>
        <w:ind w:left="567" w:firstLine="391"/>
        <w:jc w:val="center"/>
        <w:rPr>
          <w:rFonts w:eastAsia="標楷體"/>
          <w:color w:val="000000" w:themeColor="text1"/>
          <w:sz w:val="28"/>
          <w:szCs w:val="32"/>
        </w:rPr>
        <w:sectPr w:rsidR="000E672F" w:rsidRPr="00AB1F86" w:rsidSect="000D49F4">
          <w:pgSz w:w="11906" w:h="16838"/>
          <w:pgMar w:top="1440" w:right="1418" w:bottom="1440" w:left="1559" w:header="851" w:footer="992" w:gutter="0"/>
          <w:cols w:space="720"/>
        </w:sectPr>
      </w:pPr>
      <w:bookmarkStart w:id="34" w:name="_Toc489971717"/>
    </w:p>
    <w:p w:rsidR="00FE7913" w:rsidRPr="00AB1F86" w:rsidRDefault="00FE7913" w:rsidP="00C67B87">
      <w:pPr>
        <w:pStyle w:val="11"/>
        <w:numPr>
          <w:ilvl w:val="0"/>
          <w:numId w:val="3"/>
        </w:numPr>
        <w:adjustRightInd w:val="0"/>
        <w:spacing w:before="120" w:afterLines="100" w:after="240" w:line="520" w:lineRule="exact"/>
        <w:ind w:left="794" w:hanging="794"/>
        <w:jc w:val="center"/>
        <w:textAlignment w:val="baseline"/>
        <w:rPr>
          <w:rFonts w:ascii="Times New Roman" w:eastAsia="標楷體" w:hAnsi="Times New Roman" w:cs="Times New Roman"/>
          <w:color w:val="000000" w:themeColor="text1"/>
          <w:kern w:val="0"/>
          <w:sz w:val="40"/>
          <w:szCs w:val="36"/>
        </w:rPr>
      </w:pPr>
      <w:bookmarkStart w:id="35" w:name="_Toc23954481"/>
      <w:r w:rsidRPr="00AB1F86">
        <w:rPr>
          <w:rFonts w:ascii="Times New Roman" w:eastAsia="標楷體" w:hAnsi="Times New Roman" w:cs="Times New Roman"/>
          <w:color w:val="000000" w:themeColor="text1"/>
          <w:kern w:val="0"/>
          <w:sz w:val="40"/>
          <w:szCs w:val="36"/>
        </w:rPr>
        <w:lastRenderedPageBreak/>
        <w:t>兩岸經貿情勢</w:t>
      </w:r>
      <w:bookmarkEnd w:id="34"/>
      <w:bookmarkEnd w:id="35"/>
    </w:p>
    <w:p w:rsidR="00FE7913" w:rsidRPr="00AB1F86" w:rsidRDefault="00FE7913" w:rsidP="00C67B87">
      <w:pPr>
        <w:pStyle w:val="20"/>
        <w:tabs>
          <w:tab w:val="left" w:pos="7105"/>
        </w:tabs>
        <w:spacing w:beforeLines="50" w:before="120" w:line="480" w:lineRule="exact"/>
        <w:rPr>
          <w:rFonts w:ascii="Times New Roman" w:eastAsia="標楷體" w:hAnsi="Times New Roman"/>
          <w:color w:val="000000" w:themeColor="text1"/>
          <w:sz w:val="28"/>
          <w:szCs w:val="32"/>
        </w:rPr>
      </w:pPr>
      <w:bookmarkStart w:id="36" w:name="_Toc489971718"/>
      <w:bookmarkStart w:id="37" w:name="_Toc23954482"/>
      <w:r w:rsidRPr="00AB1F86">
        <w:rPr>
          <w:rFonts w:ascii="Times New Roman" w:eastAsia="標楷體" w:hAnsi="Times New Roman"/>
          <w:color w:val="000000" w:themeColor="text1"/>
          <w:sz w:val="28"/>
          <w:szCs w:val="32"/>
        </w:rPr>
        <w:t>一、雙邊投資</w:t>
      </w:r>
      <w:bookmarkEnd w:id="36"/>
      <w:bookmarkEnd w:id="37"/>
    </w:p>
    <w:p w:rsidR="00FE7913" w:rsidRPr="00AB1F86" w:rsidRDefault="00FE7913" w:rsidP="00C67B87">
      <w:pPr>
        <w:widowControl/>
        <w:numPr>
          <w:ilvl w:val="0"/>
          <w:numId w:val="25"/>
        </w:numPr>
        <w:tabs>
          <w:tab w:val="left" w:pos="567"/>
        </w:tabs>
        <w:autoSpaceDE w:val="0"/>
        <w:snapToGrid w:val="0"/>
        <w:spacing w:beforeLines="25" w:before="60" w:line="480" w:lineRule="exact"/>
        <w:jc w:val="both"/>
        <w:rPr>
          <w:rFonts w:eastAsia="標楷體"/>
          <w:b/>
          <w:color w:val="000000" w:themeColor="text1"/>
          <w:sz w:val="28"/>
          <w:szCs w:val="32"/>
        </w:rPr>
      </w:pPr>
      <w:r w:rsidRPr="00AB1F86">
        <w:rPr>
          <w:rFonts w:eastAsia="標楷體"/>
          <w:b/>
          <w:color w:val="000000" w:themeColor="text1"/>
          <w:sz w:val="28"/>
          <w:szCs w:val="32"/>
        </w:rPr>
        <w:t>我對中國大陸投資</w:t>
      </w:r>
    </w:p>
    <w:p w:rsidR="00FE7913" w:rsidRPr="00AB1F86" w:rsidRDefault="00FE7913" w:rsidP="002208BB">
      <w:pPr>
        <w:widowControl/>
        <w:autoSpaceDE w:val="0"/>
        <w:snapToGrid w:val="0"/>
        <w:spacing w:beforeLines="25" w:before="60" w:line="480" w:lineRule="exact"/>
        <w:ind w:leftChars="236" w:left="566" w:firstLineChars="200" w:firstLine="560"/>
        <w:jc w:val="both"/>
        <w:rPr>
          <w:rFonts w:eastAsia="標楷體"/>
          <w:color w:val="000000" w:themeColor="text1"/>
          <w:sz w:val="28"/>
          <w:szCs w:val="32"/>
        </w:rPr>
      </w:pPr>
      <w:r w:rsidRPr="00AB1F86">
        <w:rPr>
          <w:rFonts w:eastAsia="標楷體"/>
          <w:color w:val="000000" w:themeColor="text1"/>
          <w:sz w:val="28"/>
          <w:szCs w:val="32"/>
        </w:rPr>
        <w:t>美中貿易戰</w:t>
      </w:r>
      <w:r w:rsidR="00902596" w:rsidRPr="00AB1F86">
        <w:rPr>
          <w:rFonts w:eastAsia="標楷體"/>
          <w:color w:val="000000" w:themeColor="text1"/>
          <w:sz w:val="28"/>
          <w:szCs w:val="32"/>
        </w:rPr>
        <w:t>造成</w:t>
      </w:r>
      <w:proofErr w:type="gramStart"/>
      <w:r w:rsidRPr="00AB1F86">
        <w:rPr>
          <w:rFonts w:eastAsia="標楷體"/>
          <w:color w:val="000000" w:themeColor="text1"/>
          <w:sz w:val="28"/>
          <w:szCs w:val="32"/>
        </w:rPr>
        <w:t>臺</w:t>
      </w:r>
      <w:proofErr w:type="gramEnd"/>
      <w:r w:rsidRPr="00AB1F86">
        <w:rPr>
          <w:rFonts w:eastAsia="標楷體"/>
          <w:color w:val="000000" w:themeColor="text1"/>
          <w:sz w:val="28"/>
          <w:szCs w:val="32"/>
        </w:rPr>
        <w:t>商赴陸投資金額及件數均出現衰退</w:t>
      </w:r>
      <w:r w:rsidR="00902596" w:rsidRPr="00AB1F86">
        <w:rPr>
          <w:rFonts w:eastAsia="標楷體"/>
          <w:color w:val="000000" w:themeColor="text1"/>
          <w:sz w:val="28"/>
          <w:szCs w:val="32"/>
        </w:rPr>
        <w:t>，</w:t>
      </w:r>
      <w:r w:rsidRPr="00AB1F86">
        <w:rPr>
          <w:rFonts w:eastAsia="標楷體"/>
          <w:color w:val="000000" w:themeColor="text1"/>
          <w:sz w:val="28"/>
          <w:szCs w:val="32"/>
        </w:rPr>
        <w:t>2019</w:t>
      </w:r>
      <w:r w:rsidRPr="00AB1F86">
        <w:rPr>
          <w:rFonts w:eastAsia="標楷體"/>
          <w:color w:val="000000" w:themeColor="text1"/>
          <w:sz w:val="28"/>
          <w:szCs w:val="32"/>
        </w:rPr>
        <w:t>年第</w:t>
      </w:r>
      <w:r w:rsidR="00902596" w:rsidRPr="00AB1F86">
        <w:rPr>
          <w:rFonts w:eastAsia="標楷體"/>
          <w:color w:val="000000" w:themeColor="text1"/>
          <w:sz w:val="28"/>
          <w:szCs w:val="32"/>
        </w:rPr>
        <w:t>3</w:t>
      </w:r>
      <w:r w:rsidRPr="00AB1F86">
        <w:rPr>
          <w:rFonts w:eastAsia="標楷體"/>
          <w:color w:val="000000" w:themeColor="text1"/>
          <w:sz w:val="28"/>
          <w:szCs w:val="32"/>
        </w:rPr>
        <w:t>季核准對中國大陸投（增）資金額為</w:t>
      </w:r>
      <w:r w:rsidR="00902596" w:rsidRPr="00AB1F86">
        <w:rPr>
          <w:rFonts w:eastAsia="標楷體"/>
          <w:color w:val="000000" w:themeColor="text1"/>
          <w:sz w:val="28"/>
          <w:szCs w:val="32"/>
        </w:rPr>
        <w:t>7</w:t>
      </w:r>
      <w:r w:rsidRPr="00AB1F86">
        <w:rPr>
          <w:rFonts w:eastAsia="標楷體"/>
          <w:color w:val="000000" w:themeColor="text1"/>
          <w:sz w:val="28"/>
          <w:szCs w:val="32"/>
        </w:rPr>
        <w:t>.</w:t>
      </w:r>
      <w:r w:rsidR="00902596" w:rsidRPr="00AB1F86">
        <w:rPr>
          <w:rFonts w:eastAsia="標楷體"/>
          <w:color w:val="000000" w:themeColor="text1"/>
          <w:sz w:val="28"/>
          <w:szCs w:val="32"/>
        </w:rPr>
        <w:t>4</w:t>
      </w:r>
      <w:r w:rsidRPr="00AB1F86">
        <w:rPr>
          <w:rFonts w:eastAsia="標楷體"/>
          <w:color w:val="000000" w:themeColor="text1"/>
          <w:sz w:val="28"/>
          <w:szCs w:val="32"/>
        </w:rPr>
        <w:t>億美元，較上年同季</w:t>
      </w:r>
      <w:r w:rsidR="00B74EA3" w:rsidRPr="00AB1F86">
        <w:rPr>
          <w:rFonts w:eastAsia="標楷體"/>
          <w:color w:val="000000" w:themeColor="text1"/>
          <w:sz w:val="28"/>
          <w:szCs w:val="32"/>
        </w:rPr>
        <w:t>大幅</w:t>
      </w:r>
      <w:r w:rsidRPr="00AB1F86">
        <w:rPr>
          <w:rFonts w:eastAsia="標楷體"/>
          <w:color w:val="000000" w:themeColor="text1"/>
          <w:sz w:val="28"/>
          <w:szCs w:val="32"/>
        </w:rPr>
        <w:t>減少</w:t>
      </w:r>
      <w:r w:rsidR="00902596" w:rsidRPr="00AB1F86">
        <w:rPr>
          <w:rFonts w:eastAsia="標楷體"/>
          <w:color w:val="000000" w:themeColor="text1"/>
          <w:sz w:val="28"/>
          <w:szCs w:val="32"/>
        </w:rPr>
        <w:t>67</w:t>
      </w:r>
      <w:r w:rsidRPr="00AB1F86">
        <w:rPr>
          <w:rFonts w:eastAsia="標楷體"/>
          <w:color w:val="000000" w:themeColor="text1"/>
          <w:sz w:val="28"/>
          <w:szCs w:val="32"/>
        </w:rPr>
        <w:t>.</w:t>
      </w:r>
      <w:r w:rsidR="00902596" w:rsidRPr="00AB1F86">
        <w:rPr>
          <w:rFonts w:eastAsia="標楷體"/>
          <w:color w:val="000000" w:themeColor="text1"/>
          <w:sz w:val="28"/>
          <w:szCs w:val="32"/>
        </w:rPr>
        <w:t>7</w:t>
      </w:r>
      <w:r w:rsidRPr="00AB1F86">
        <w:rPr>
          <w:rFonts w:eastAsia="標楷體"/>
          <w:color w:val="000000" w:themeColor="text1"/>
          <w:sz w:val="28"/>
          <w:szCs w:val="32"/>
        </w:rPr>
        <w:t>%</w:t>
      </w:r>
      <w:r w:rsidR="00613259" w:rsidRPr="00AB1F86">
        <w:rPr>
          <w:rFonts w:eastAsia="標楷體"/>
          <w:color w:val="000000" w:themeColor="text1"/>
          <w:sz w:val="28"/>
          <w:szCs w:val="32"/>
        </w:rPr>
        <w:t>；</w:t>
      </w:r>
      <w:r w:rsidRPr="00AB1F86">
        <w:rPr>
          <w:rFonts w:eastAsia="標楷體"/>
          <w:color w:val="000000" w:themeColor="text1"/>
          <w:sz w:val="28"/>
          <w:szCs w:val="32"/>
        </w:rPr>
        <w:t>投資件數為</w:t>
      </w:r>
      <w:r w:rsidRPr="00AB1F86">
        <w:rPr>
          <w:rFonts w:eastAsia="標楷體"/>
          <w:color w:val="000000" w:themeColor="text1"/>
          <w:sz w:val="28"/>
          <w:szCs w:val="32"/>
        </w:rPr>
        <w:t>1</w:t>
      </w:r>
      <w:r w:rsidR="00902596" w:rsidRPr="00AB1F86">
        <w:rPr>
          <w:rFonts w:eastAsia="標楷體"/>
          <w:color w:val="000000" w:themeColor="text1"/>
          <w:sz w:val="28"/>
          <w:szCs w:val="32"/>
        </w:rPr>
        <w:t>63</w:t>
      </w:r>
      <w:r w:rsidRPr="00AB1F86">
        <w:rPr>
          <w:rFonts w:eastAsia="標楷體"/>
          <w:color w:val="000000" w:themeColor="text1"/>
          <w:sz w:val="28"/>
          <w:szCs w:val="32"/>
        </w:rPr>
        <w:t>件，減少</w:t>
      </w:r>
      <w:r w:rsidR="00902596" w:rsidRPr="00AB1F86">
        <w:rPr>
          <w:rFonts w:eastAsia="標楷體"/>
          <w:color w:val="000000" w:themeColor="text1"/>
          <w:sz w:val="28"/>
          <w:szCs w:val="32"/>
        </w:rPr>
        <w:t>11</w:t>
      </w:r>
      <w:r w:rsidRPr="00AB1F86">
        <w:rPr>
          <w:rFonts w:eastAsia="標楷體"/>
          <w:color w:val="000000" w:themeColor="text1"/>
          <w:sz w:val="28"/>
          <w:szCs w:val="32"/>
        </w:rPr>
        <w:t>.</w:t>
      </w:r>
      <w:r w:rsidR="00902596" w:rsidRPr="00AB1F86">
        <w:rPr>
          <w:rFonts w:eastAsia="標楷體"/>
          <w:color w:val="000000" w:themeColor="text1"/>
          <w:sz w:val="28"/>
          <w:szCs w:val="32"/>
        </w:rPr>
        <w:t>9</w:t>
      </w:r>
      <w:r w:rsidRPr="00AB1F86">
        <w:rPr>
          <w:rFonts w:eastAsia="標楷體"/>
          <w:color w:val="000000" w:themeColor="text1"/>
          <w:sz w:val="28"/>
          <w:szCs w:val="32"/>
        </w:rPr>
        <w:t>%</w:t>
      </w:r>
      <w:r w:rsidRPr="00AB1F86">
        <w:rPr>
          <w:rFonts w:eastAsia="標楷體"/>
          <w:color w:val="000000" w:themeColor="text1"/>
          <w:sz w:val="28"/>
          <w:szCs w:val="32"/>
        </w:rPr>
        <w:t>。累計</w:t>
      </w:r>
      <w:r w:rsidRPr="00AB1F86">
        <w:rPr>
          <w:rFonts w:eastAsia="標楷體"/>
          <w:color w:val="000000" w:themeColor="text1"/>
          <w:sz w:val="28"/>
          <w:szCs w:val="32"/>
        </w:rPr>
        <w:t>1991</w:t>
      </w:r>
      <w:r w:rsidRPr="00AB1F86">
        <w:rPr>
          <w:rFonts w:eastAsia="標楷體"/>
          <w:color w:val="000000" w:themeColor="text1"/>
          <w:sz w:val="28"/>
          <w:szCs w:val="32"/>
        </w:rPr>
        <w:t>至</w:t>
      </w:r>
      <w:r w:rsidRPr="00AB1F86">
        <w:rPr>
          <w:rFonts w:eastAsia="標楷體"/>
          <w:color w:val="000000" w:themeColor="text1"/>
          <w:sz w:val="28"/>
          <w:szCs w:val="32"/>
        </w:rPr>
        <w:t>2019</w:t>
      </w:r>
      <w:r w:rsidRPr="00AB1F86">
        <w:rPr>
          <w:rFonts w:eastAsia="標楷體"/>
          <w:color w:val="000000" w:themeColor="text1"/>
          <w:sz w:val="28"/>
          <w:szCs w:val="32"/>
        </w:rPr>
        <w:t>年第</w:t>
      </w:r>
      <w:r w:rsidR="00902596" w:rsidRPr="00AB1F86">
        <w:rPr>
          <w:rFonts w:eastAsia="標楷體"/>
          <w:color w:val="000000" w:themeColor="text1"/>
          <w:sz w:val="28"/>
          <w:szCs w:val="32"/>
        </w:rPr>
        <w:t>3</w:t>
      </w:r>
      <w:r w:rsidRPr="00AB1F86">
        <w:rPr>
          <w:rFonts w:eastAsia="標楷體"/>
          <w:color w:val="000000" w:themeColor="text1"/>
          <w:sz w:val="28"/>
          <w:szCs w:val="32"/>
        </w:rPr>
        <w:t>季核准對中國大陸投資總額為</w:t>
      </w:r>
      <w:r w:rsidRPr="00AB1F86">
        <w:rPr>
          <w:rFonts w:eastAsia="標楷體"/>
          <w:color w:val="000000" w:themeColor="text1"/>
          <w:sz w:val="28"/>
          <w:szCs w:val="32"/>
        </w:rPr>
        <w:t>1,8</w:t>
      </w:r>
      <w:r w:rsidR="00902596" w:rsidRPr="00AB1F86">
        <w:rPr>
          <w:rFonts w:eastAsia="標楷體"/>
          <w:color w:val="000000" w:themeColor="text1"/>
          <w:sz w:val="28"/>
          <w:szCs w:val="32"/>
        </w:rPr>
        <w:t>51.6</w:t>
      </w:r>
      <w:r w:rsidRPr="00AB1F86">
        <w:rPr>
          <w:rFonts w:eastAsia="標楷體"/>
          <w:color w:val="000000" w:themeColor="text1"/>
          <w:sz w:val="28"/>
          <w:szCs w:val="32"/>
        </w:rPr>
        <w:t>億美元（表</w:t>
      </w:r>
      <w:r w:rsidRPr="00AB1F86">
        <w:rPr>
          <w:rFonts w:eastAsia="標楷體"/>
          <w:color w:val="000000" w:themeColor="text1"/>
          <w:sz w:val="28"/>
          <w:szCs w:val="32"/>
        </w:rPr>
        <w:t>2-1</w:t>
      </w:r>
      <w:r w:rsidRPr="00AB1F86">
        <w:rPr>
          <w:rFonts w:eastAsia="標楷體"/>
          <w:color w:val="000000" w:themeColor="text1"/>
          <w:sz w:val="28"/>
          <w:szCs w:val="32"/>
        </w:rPr>
        <w:t>）。</w:t>
      </w:r>
    </w:p>
    <w:p w:rsidR="00FE7913" w:rsidRPr="00AB1F86" w:rsidRDefault="00FE7913" w:rsidP="00C67B87">
      <w:pPr>
        <w:widowControl/>
        <w:spacing w:beforeLines="50" w:before="120" w:afterLines="50" w:after="120" w:line="440" w:lineRule="exact"/>
        <w:jc w:val="center"/>
        <w:rPr>
          <w:rFonts w:eastAsia="標楷體"/>
          <w:b/>
          <w:color w:val="000000" w:themeColor="text1"/>
          <w:kern w:val="0"/>
          <w:sz w:val="28"/>
          <w:szCs w:val="32"/>
        </w:rPr>
      </w:pPr>
      <w:r w:rsidRPr="00AB1F86">
        <w:rPr>
          <w:rFonts w:eastAsia="標楷體"/>
          <w:b/>
          <w:color w:val="000000" w:themeColor="text1"/>
          <w:kern w:val="0"/>
          <w:sz w:val="28"/>
          <w:szCs w:val="32"/>
        </w:rPr>
        <w:t>表</w:t>
      </w:r>
      <w:r w:rsidRPr="00AB1F86">
        <w:rPr>
          <w:rFonts w:eastAsia="標楷體"/>
          <w:b/>
          <w:color w:val="000000" w:themeColor="text1"/>
          <w:kern w:val="0"/>
          <w:sz w:val="28"/>
          <w:szCs w:val="32"/>
        </w:rPr>
        <w:t xml:space="preserve">2-1 </w:t>
      </w:r>
      <w:proofErr w:type="gramStart"/>
      <w:r w:rsidRPr="00AB1F86">
        <w:rPr>
          <w:rFonts w:eastAsia="標楷體"/>
          <w:b/>
          <w:color w:val="000000" w:themeColor="text1"/>
          <w:kern w:val="0"/>
          <w:sz w:val="28"/>
          <w:szCs w:val="32"/>
        </w:rPr>
        <w:t>臺</w:t>
      </w:r>
      <w:proofErr w:type="gramEnd"/>
      <w:r w:rsidRPr="00AB1F86">
        <w:rPr>
          <w:rFonts w:eastAsia="標楷體"/>
          <w:b/>
          <w:color w:val="000000" w:themeColor="text1"/>
          <w:kern w:val="0"/>
          <w:sz w:val="28"/>
          <w:szCs w:val="32"/>
        </w:rPr>
        <w:t>商赴中國大陸投資統計</w:t>
      </w:r>
    </w:p>
    <w:tbl>
      <w:tblPr>
        <w:tblW w:w="8790" w:type="dxa"/>
        <w:jc w:val="center"/>
        <w:tblLayout w:type="fixed"/>
        <w:tblLook w:val="04A0" w:firstRow="1" w:lastRow="0" w:firstColumn="1" w:lastColumn="0" w:noHBand="0" w:noVBand="1"/>
      </w:tblPr>
      <w:tblGrid>
        <w:gridCol w:w="1800"/>
        <w:gridCol w:w="1417"/>
        <w:gridCol w:w="1392"/>
        <w:gridCol w:w="1418"/>
        <w:gridCol w:w="1338"/>
        <w:gridCol w:w="1425"/>
      </w:tblGrid>
      <w:tr w:rsidR="00E24B99" w:rsidRPr="00AB1F86" w:rsidTr="005F1986">
        <w:trPr>
          <w:jc w:val="center"/>
        </w:trPr>
        <w:tc>
          <w:tcPr>
            <w:tcW w:w="1800" w:type="dxa"/>
            <w:vMerge w:val="restart"/>
            <w:tcBorders>
              <w:top w:val="single" w:sz="4" w:space="0" w:color="000000"/>
              <w:left w:val="nil"/>
              <w:bottom w:val="single" w:sz="4" w:space="0" w:color="000000"/>
              <w:right w:val="nil"/>
            </w:tcBorders>
            <w:vAlign w:val="center"/>
            <w:hideMark/>
          </w:tcPr>
          <w:p w:rsidR="00E24B99" w:rsidRPr="00AB1F86" w:rsidRDefault="00E24B99">
            <w:pPr>
              <w:widowControl/>
              <w:autoSpaceDE w:val="0"/>
              <w:snapToGrid w:val="0"/>
              <w:spacing w:before="50" w:line="240" w:lineRule="exact"/>
              <w:jc w:val="center"/>
              <w:rPr>
                <w:rFonts w:eastAsia="標楷體"/>
                <w:color w:val="000000" w:themeColor="text1"/>
                <w:kern w:val="0"/>
                <w:sz w:val="20"/>
                <w:szCs w:val="20"/>
              </w:rPr>
            </w:pPr>
            <w:r w:rsidRPr="00AB1F86">
              <w:rPr>
                <w:rFonts w:eastAsia="標楷體"/>
                <w:color w:val="000000" w:themeColor="text1"/>
                <w:kern w:val="0"/>
                <w:sz w:val="20"/>
                <w:szCs w:val="20"/>
              </w:rPr>
              <w:t>期</w:t>
            </w:r>
            <w:r w:rsidRPr="00AB1F86">
              <w:rPr>
                <w:rFonts w:eastAsia="標楷體"/>
                <w:color w:val="000000" w:themeColor="text1"/>
                <w:kern w:val="0"/>
                <w:sz w:val="20"/>
                <w:szCs w:val="20"/>
              </w:rPr>
              <w:t xml:space="preserve">   </w:t>
            </w:r>
            <w:r w:rsidRPr="00AB1F86">
              <w:rPr>
                <w:rFonts w:eastAsia="標楷體"/>
                <w:color w:val="000000" w:themeColor="text1"/>
                <w:kern w:val="0"/>
                <w:sz w:val="20"/>
                <w:szCs w:val="20"/>
              </w:rPr>
              <w:t>間</w:t>
            </w:r>
          </w:p>
        </w:tc>
        <w:tc>
          <w:tcPr>
            <w:tcW w:w="2809" w:type="dxa"/>
            <w:gridSpan w:val="2"/>
            <w:tcBorders>
              <w:top w:val="single" w:sz="4" w:space="0" w:color="000000"/>
              <w:left w:val="single" w:sz="4" w:space="0" w:color="000000"/>
              <w:bottom w:val="nil"/>
              <w:right w:val="nil"/>
            </w:tcBorders>
            <w:vAlign w:val="center"/>
            <w:hideMark/>
          </w:tcPr>
          <w:p w:rsidR="00E24B99" w:rsidRPr="00AB1F86" w:rsidRDefault="00E24B99" w:rsidP="00E24B99">
            <w:pPr>
              <w:widowControl/>
              <w:autoSpaceDE w:val="0"/>
              <w:snapToGrid w:val="0"/>
              <w:spacing w:line="240" w:lineRule="exact"/>
              <w:rPr>
                <w:rFonts w:eastAsia="標楷體"/>
                <w:color w:val="000000" w:themeColor="text1"/>
                <w:kern w:val="0"/>
                <w:sz w:val="20"/>
                <w:szCs w:val="20"/>
              </w:rPr>
            </w:pPr>
            <w:r w:rsidRPr="00AB1F86">
              <w:rPr>
                <w:rFonts w:eastAsia="標楷體"/>
                <w:color w:val="000000" w:themeColor="text1"/>
                <w:kern w:val="0"/>
                <w:sz w:val="20"/>
                <w:szCs w:val="20"/>
              </w:rPr>
              <w:t xml:space="preserve">   </w:t>
            </w:r>
            <w:r w:rsidRPr="00AB1F86">
              <w:rPr>
                <w:rFonts w:eastAsia="標楷體"/>
                <w:color w:val="000000" w:themeColor="text1"/>
                <w:kern w:val="0"/>
                <w:sz w:val="20"/>
                <w:szCs w:val="20"/>
              </w:rPr>
              <w:t>金</w:t>
            </w:r>
            <w:r w:rsidRPr="00AB1F86">
              <w:rPr>
                <w:rFonts w:eastAsia="標楷體"/>
                <w:color w:val="000000" w:themeColor="text1"/>
                <w:kern w:val="0"/>
                <w:sz w:val="20"/>
                <w:szCs w:val="20"/>
              </w:rPr>
              <w:t xml:space="preserve">  </w:t>
            </w:r>
            <w:r w:rsidRPr="00AB1F86">
              <w:rPr>
                <w:rFonts w:eastAsia="標楷體"/>
                <w:color w:val="000000" w:themeColor="text1"/>
                <w:kern w:val="0"/>
                <w:sz w:val="20"/>
                <w:szCs w:val="20"/>
              </w:rPr>
              <w:t>額</w:t>
            </w:r>
          </w:p>
        </w:tc>
        <w:tc>
          <w:tcPr>
            <w:tcW w:w="2756" w:type="dxa"/>
            <w:gridSpan w:val="2"/>
            <w:tcBorders>
              <w:top w:val="single" w:sz="4" w:space="0" w:color="000000"/>
              <w:left w:val="single" w:sz="4" w:space="0" w:color="000000"/>
              <w:bottom w:val="nil"/>
              <w:right w:val="nil"/>
            </w:tcBorders>
            <w:vAlign w:val="center"/>
            <w:hideMark/>
          </w:tcPr>
          <w:p w:rsidR="00E24B99" w:rsidRPr="00AB1F86" w:rsidRDefault="00E24B99" w:rsidP="00E24B99">
            <w:pPr>
              <w:widowControl/>
              <w:autoSpaceDE w:val="0"/>
              <w:snapToGrid w:val="0"/>
              <w:spacing w:line="240" w:lineRule="exact"/>
              <w:jc w:val="both"/>
              <w:rPr>
                <w:rFonts w:eastAsia="標楷體"/>
                <w:color w:val="000000" w:themeColor="text1"/>
                <w:kern w:val="0"/>
                <w:sz w:val="20"/>
                <w:szCs w:val="20"/>
              </w:rPr>
            </w:pPr>
            <w:r w:rsidRPr="00AB1F86">
              <w:rPr>
                <w:rFonts w:eastAsia="標楷體"/>
                <w:color w:val="000000" w:themeColor="text1"/>
                <w:kern w:val="0"/>
                <w:sz w:val="20"/>
                <w:szCs w:val="20"/>
              </w:rPr>
              <w:t xml:space="preserve">   </w:t>
            </w:r>
            <w:r w:rsidRPr="00AB1F86">
              <w:rPr>
                <w:rFonts w:eastAsia="標楷體"/>
                <w:color w:val="000000" w:themeColor="text1"/>
                <w:kern w:val="0"/>
                <w:sz w:val="20"/>
                <w:szCs w:val="20"/>
              </w:rPr>
              <w:t>件</w:t>
            </w:r>
            <w:r w:rsidRPr="00AB1F86">
              <w:rPr>
                <w:rFonts w:eastAsia="標楷體"/>
                <w:color w:val="000000" w:themeColor="text1"/>
                <w:kern w:val="0"/>
                <w:sz w:val="20"/>
                <w:szCs w:val="20"/>
              </w:rPr>
              <w:t xml:space="preserve">  </w:t>
            </w:r>
            <w:r w:rsidRPr="00AB1F86">
              <w:rPr>
                <w:rFonts w:eastAsia="標楷體"/>
                <w:color w:val="000000" w:themeColor="text1"/>
                <w:kern w:val="0"/>
                <w:sz w:val="20"/>
                <w:szCs w:val="20"/>
              </w:rPr>
              <w:t>數</w:t>
            </w:r>
          </w:p>
        </w:tc>
        <w:tc>
          <w:tcPr>
            <w:tcW w:w="1425" w:type="dxa"/>
            <w:tcBorders>
              <w:top w:val="single" w:sz="4" w:space="0" w:color="000000"/>
              <w:left w:val="single" w:sz="4" w:space="0" w:color="000000"/>
              <w:bottom w:val="nil"/>
              <w:right w:val="nil"/>
            </w:tcBorders>
            <w:vAlign w:val="center"/>
            <w:hideMark/>
          </w:tcPr>
          <w:p w:rsidR="00E24B99" w:rsidRPr="00AB1F86" w:rsidRDefault="00E24B99">
            <w:pPr>
              <w:widowControl/>
              <w:autoSpaceDE w:val="0"/>
              <w:snapToGrid w:val="0"/>
              <w:spacing w:line="240" w:lineRule="exact"/>
              <w:jc w:val="center"/>
              <w:rPr>
                <w:rFonts w:eastAsia="標楷體"/>
                <w:color w:val="000000" w:themeColor="text1"/>
                <w:kern w:val="0"/>
                <w:sz w:val="20"/>
                <w:szCs w:val="20"/>
              </w:rPr>
            </w:pPr>
            <w:r w:rsidRPr="00AB1F86">
              <w:rPr>
                <w:rFonts w:eastAsia="標楷體"/>
                <w:color w:val="000000" w:themeColor="text1"/>
                <w:kern w:val="0"/>
                <w:sz w:val="20"/>
                <w:szCs w:val="20"/>
              </w:rPr>
              <w:t>平均投資金額</w:t>
            </w:r>
          </w:p>
        </w:tc>
      </w:tr>
      <w:tr w:rsidR="00FE7913" w:rsidRPr="00AB1F86" w:rsidTr="005F1986">
        <w:trPr>
          <w:jc w:val="center"/>
        </w:trPr>
        <w:tc>
          <w:tcPr>
            <w:tcW w:w="1800" w:type="dxa"/>
            <w:vMerge/>
            <w:tcBorders>
              <w:top w:val="single" w:sz="4" w:space="0" w:color="000000"/>
              <w:left w:val="nil"/>
              <w:bottom w:val="single" w:sz="4" w:space="0" w:color="000000"/>
              <w:right w:val="nil"/>
            </w:tcBorders>
            <w:vAlign w:val="center"/>
            <w:hideMark/>
          </w:tcPr>
          <w:p w:rsidR="00FE7913" w:rsidRPr="00AB1F86" w:rsidRDefault="00FE7913">
            <w:pPr>
              <w:widowControl/>
              <w:rPr>
                <w:rFonts w:eastAsia="標楷體"/>
                <w:color w:val="000000" w:themeColor="text1"/>
                <w:kern w:val="0"/>
                <w:sz w:val="20"/>
                <w:szCs w:val="20"/>
              </w:rPr>
            </w:pPr>
          </w:p>
        </w:tc>
        <w:tc>
          <w:tcPr>
            <w:tcW w:w="1417" w:type="dxa"/>
            <w:tcBorders>
              <w:top w:val="nil"/>
              <w:left w:val="single" w:sz="4" w:space="0" w:color="000000"/>
              <w:bottom w:val="single" w:sz="4" w:space="0" w:color="000000"/>
              <w:right w:val="single" w:sz="4" w:space="0" w:color="auto"/>
            </w:tcBorders>
            <w:vAlign w:val="center"/>
            <w:hideMark/>
          </w:tcPr>
          <w:p w:rsidR="00FE7913" w:rsidRPr="00AB1F86" w:rsidRDefault="00FE7913">
            <w:pPr>
              <w:widowControl/>
              <w:autoSpaceDE w:val="0"/>
              <w:snapToGrid w:val="0"/>
              <w:spacing w:line="240" w:lineRule="exact"/>
              <w:jc w:val="center"/>
              <w:rPr>
                <w:rFonts w:eastAsia="標楷體"/>
                <w:color w:val="000000" w:themeColor="text1"/>
                <w:kern w:val="0"/>
                <w:sz w:val="20"/>
                <w:szCs w:val="20"/>
              </w:rPr>
            </w:pPr>
            <w:r w:rsidRPr="00AB1F86">
              <w:rPr>
                <w:rFonts w:eastAsia="標楷體"/>
                <w:color w:val="000000" w:themeColor="text1"/>
                <w:kern w:val="0"/>
                <w:sz w:val="20"/>
                <w:szCs w:val="20"/>
              </w:rPr>
              <w:t>（百萬美元）</w:t>
            </w:r>
          </w:p>
        </w:tc>
        <w:tc>
          <w:tcPr>
            <w:tcW w:w="1392" w:type="dxa"/>
            <w:tcBorders>
              <w:top w:val="single" w:sz="4" w:space="0" w:color="auto"/>
              <w:left w:val="single" w:sz="4" w:space="0" w:color="auto"/>
              <w:bottom w:val="single" w:sz="4" w:space="0" w:color="auto"/>
              <w:right w:val="single" w:sz="4" w:space="0" w:color="auto"/>
            </w:tcBorders>
            <w:vAlign w:val="center"/>
            <w:hideMark/>
          </w:tcPr>
          <w:p w:rsidR="00FE7913" w:rsidRPr="00AB1F86" w:rsidRDefault="00E24B99" w:rsidP="00E24B99">
            <w:pPr>
              <w:widowControl/>
              <w:autoSpaceDE w:val="0"/>
              <w:snapToGrid w:val="0"/>
              <w:spacing w:line="240" w:lineRule="exact"/>
              <w:rPr>
                <w:rFonts w:eastAsia="標楷體"/>
                <w:color w:val="000000" w:themeColor="text1"/>
                <w:kern w:val="0"/>
                <w:sz w:val="20"/>
                <w:szCs w:val="20"/>
              </w:rPr>
            </w:pPr>
            <w:r w:rsidRPr="00AB1F86">
              <w:rPr>
                <w:rFonts w:eastAsia="標楷體"/>
                <w:color w:val="000000" w:themeColor="text1"/>
                <w:kern w:val="0"/>
                <w:sz w:val="20"/>
                <w:szCs w:val="20"/>
              </w:rPr>
              <w:t>成</w:t>
            </w:r>
            <w:r w:rsidRPr="00AB1F86">
              <w:rPr>
                <w:rFonts w:eastAsia="標楷體"/>
                <w:color w:val="000000" w:themeColor="text1"/>
                <w:kern w:val="0"/>
                <w:sz w:val="20"/>
                <w:szCs w:val="20"/>
              </w:rPr>
              <w:t xml:space="preserve"> </w:t>
            </w:r>
            <w:r w:rsidRPr="00AB1F86">
              <w:rPr>
                <w:rFonts w:eastAsia="標楷體"/>
                <w:color w:val="000000" w:themeColor="text1"/>
                <w:kern w:val="0"/>
                <w:sz w:val="20"/>
                <w:szCs w:val="20"/>
              </w:rPr>
              <w:t>長</w:t>
            </w:r>
            <w:r w:rsidRPr="00AB1F86">
              <w:rPr>
                <w:rFonts w:eastAsia="標楷體"/>
                <w:color w:val="000000" w:themeColor="text1"/>
                <w:kern w:val="0"/>
                <w:sz w:val="20"/>
                <w:szCs w:val="20"/>
              </w:rPr>
              <w:t xml:space="preserve"> </w:t>
            </w:r>
            <w:r w:rsidRPr="00AB1F86">
              <w:rPr>
                <w:rFonts w:eastAsia="標楷體"/>
                <w:color w:val="000000" w:themeColor="text1"/>
                <w:kern w:val="0"/>
                <w:sz w:val="20"/>
                <w:szCs w:val="20"/>
              </w:rPr>
              <w:t>率</w:t>
            </w:r>
            <w:r w:rsidR="005F1986" w:rsidRPr="00AB1F86">
              <w:rPr>
                <w:rFonts w:eastAsia="標楷體"/>
                <w:color w:val="000000" w:themeColor="text1"/>
                <w:kern w:val="0"/>
                <w:sz w:val="20"/>
                <w:szCs w:val="20"/>
              </w:rPr>
              <w:t>(%)</w:t>
            </w:r>
          </w:p>
        </w:tc>
        <w:tc>
          <w:tcPr>
            <w:tcW w:w="1418" w:type="dxa"/>
            <w:tcBorders>
              <w:top w:val="nil"/>
              <w:left w:val="single" w:sz="4" w:space="0" w:color="auto"/>
              <w:bottom w:val="single" w:sz="4" w:space="0" w:color="000000"/>
              <w:right w:val="single" w:sz="4" w:space="0" w:color="auto"/>
            </w:tcBorders>
            <w:vAlign w:val="center"/>
            <w:hideMark/>
          </w:tcPr>
          <w:p w:rsidR="00FE7913" w:rsidRPr="00AB1F86" w:rsidRDefault="00FE7913">
            <w:pPr>
              <w:widowControl/>
              <w:autoSpaceDE w:val="0"/>
              <w:snapToGrid w:val="0"/>
              <w:spacing w:line="240" w:lineRule="exact"/>
              <w:jc w:val="center"/>
              <w:rPr>
                <w:rFonts w:eastAsia="標楷體"/>
                <w:color w:val="000000" w:themeColor="text1"/>
                <w:kern w:val="0"/>
                <w:sz w:val="20"/>
                <w:szCs w:val="20"/>
              </w:rPr>
            </w:pPr>
            <w:r w:rsidRPr="00AB1F86">
              <w:rPr>
                <w:rFonts w:eastAsia="標楷體"/>
                <w:color w:val="000000" w:themeColor="text1"/>
                <w:kern w:val="0"/>
                <w:sz w:val="20"/>
                <w:szCs w:val="20"/>
              </w:rPr>
              <w:t>（件）</w:t>
            </w:r>
          </w:p>
        </w:tc>
        <w:tc>
          <w:tcPr>
            <w:tcW w:w="1338" w:type="dxa"/>
            <w:tcBorders>
              <w:top w:val="single" w:sz="4" w:space="0" w:color="auto"/>
              <w:left w:val="single" w:sz="4" w:space="0" w:color="auto"/>
              <w:bottom w:val="single" w:sz="4" w:space="0" w:color="auto"/>
              <w:right w:val="single" w:sz="4" w:space="0" w:color="auto"/>
            </w:tcBorders>
            <w:vAlign w:val="center"/>
            <w:hideMark/>
          </w:tcPr>
          <w:p w:rsidR="00FE7913" w:rsidRPr="00AB1F86" w:rsidRDefault="00E24B99" w:rsidP="00E24B99">
            <w:pPr>
              <w:widowControl/>
              <w:autoSpaceDE w:val="0"/>
              <w:snapToGrid w:val="0"/>
              <w:spacing w:line="240" w:lineRule="exact"/>
              <w:jc w:val="center"/>
              <w:rPr>
                <w:rFonts w:eastAsia="標楷體"/>
                <w:color w:val="000000" w:themeColor="text1"/>
                <w:kern w:val="0"/>
                <w:sz w:val="20"/>
                <w:szCs w:val="20"/>
              </w:rPr>
            </w:pPr>
            <w:r w:rsidRPr="00AB1F86">
              <w:rPr>
                <w:rFonts w:eastAsia="標楷體"/>
                <w:color w:val="000000" w:themeColor="text1"/>
                <w:kern w:val="0"/>
                <w:sz w:val="20"/>
                <w:szCs w:val="20"/>
              </w:rPr>
              <w:t>成</w:t>
            </w:r>
            <w:r w:rsidRPr="00AB1F86">
              <w:rPr>
                <w:rFonts w:eastAsia="標楷體"/>
                <w:color w:val="000000" w:themeColor="text1"/>
                <w:kern w:val="0"/>
                <w:sz w:val="20"/>
                <w:szCs w:val="20"/>
              </w:rPr>
              <w:t xml:space="preserve"> </w:t>
            </w:r>
            <w:r w:rsidRPr="00AB1F86">
              <w:rPr>
                <w:rFonts w:eastAsia="標楷體"/>
                <w:color w:val="000000" w:themeColor="text1"/>
                <w:kern w:val="0"/>
                <w:sz w:val="20"/>
                <w:szCs w:val="20"/>
              </w:rPr>
              <w:t>長</w:t>
            </w:r>
            <w:r w:rsidRPr="00AB1F86">
              <w:rPr>
                <w:rFonts w:eastAsia="標楷體"/>
                <w:color w:val="000000" w:themeColor="text1"/>
                <w:kern w:val="0"/>
                <w:sz w:val="20"/>
                <w:szCs w:val="20"/>
              </w:rPr>
              <w:t xml:space="preserve"> </w:t>
            </w:r>
            <w:r w:rsidRPr="00AB1F86">
              <w:rPr>
                <w:rFonts w:eastAsia="標楷體"/>
                <w:color w:val="000000" w:themeColor="text1"/>
                <w:kern w:val="0"/>
                <w:sz w:val="20"/>
                <w:szCs w:val="20"/>
              </w:rPr>
              <w:t>率</w:t>
            </w:r>
            <w:r w:rsidR="005F1986" w:rsidRPr="00AB1F86">
              <w:rPr>
                <w:rFonts w:eastAsia="標楷體"/>
                <w:color w:val="000000" w:themeColor="text1"/>
                <w:kern w:val="0"/>
                <w:sz w:val="20"/>
                <w:szCs w:val="20"/>
              </w:rPr>
              <w:t>(%)</w:t>
            </w:r>
          </w:p>
        </w:tc>
        <w:tc>
          <w:tcPr>
            <w:tcW w:w="1425" w:type="dxa"/>
            <w:tcBorders>
              <w:top w:val="nil"/>
              <w:left w:val="single" w:sz="4" w:space="0" w:color="auto"/>
              <w:bottom w:val="single" w:sz="4" w:space="0" w:color="000000"/>
              <w:right w:val="nil"/>
            </w:tcBorders>
            <w:vAlign w:val="center"/>
            <w:hideMark/>
          </w:tcPr>
          <w:p w:rsidR="00FE7913" w:rsidRPr="00AB1F86" w:rsidRDefault="00FE7913">
            <w:pPr>
              <w:widowControl/>
              <w:autoSpaceDE w:val="0"/>
              <w:snapToGrid w:val="0"/>
              <w:spacing w:line="240" w:lineRule="exact"/>
              <w:jc w:val="center"/>
              <w:rPr>
                <w:rFonts w:eastAsia="標楷體"/>
                <w:color w:val="000000" w:themeColor="text1"/>
                <w:kern w:val="0"/>
                <w:sz w:val="20"/>
                <w:szCs w:val="20"/>
              </w:rPr>
            </w:pPr>
            <w:r w:rsidRPr="00AB1F86">
              <w:rPr>
                <w:rFonts w:eastAsia="標楷體"/>
                <w:color w:val="000000" w:themeColor="text1"/>
                <w:kern w:val="0"/>
                <w:sz w:val="20"/>
                <w:szCs w:val="20"/>
              </w:rPr>
              <w:t>（仟美元）</w:t>
            </w:r>
          </w:p>
        </w:tc>
      </w:tr>
      <w:tr w:rsidR="00FE7913" w:rsidRPr="00AB1F86" w:rsidTr="005F1986">
        <w:trPr>
          <w:trHeight w:hRule="exact" w:val="340"/>
          <w:jc w:val="center"/>
        </w:trPr>
        <w:tc>
          <w:tcPr>
            <w:tcW w:w="1800" w:type="dxa"/>
            <w:hideMark/>
          </w:tcPr>
          <w:p w:rsidR="00FE7913" w:rsidRPr="00AB1F86" w:rsidRDefault="00FE7913">
            <w:pPr>
              <w:widowControl/>
              <w:autoSpaceDE w:val="0"/>
              <w:snapToGrid w:val="0"/>
              <w:spacing w:before="50" w:line="260" w:lineRule="exact"/>
              <w:jc w:val="center"/>
              <w:rPr>
                <w:rFonts w:eastAsia="標楷體"/>
                <w:color w:val="000000" w:themeColor="text1"/>
                <w:kern w:val="0"/>
                <w:sz w:val="22"/>
                <w:szCs w:val="22"/>
              </w:rPr>
            </w:pPr>
            <w:bookmarkStart w:id="38" w:name="_Hlk22905640"/>
            <w:r w:rsidRPr="00AB1F86">
              <w:rPr>
                <w:rFonts w:eastAsia="標楷體"/>
                <w:color w:val="000000" w:themeColor="text1"/>
                <w:kern w:val="0"/>
                <w:sz w:val="22"/>
              </w:rPr>
              <w:t>1991</w:t>
            </w:r>
            <w:r w:rsidRPr="00AB1F86">
              <w:rPr>
                <w:rFonts w:eastAsia="標楷體"/>
                <w:color w:val="000000" w:themeColor="text1"/>
                <w:kern w:val="0"/>
                <w:sz w:val="22"/>
              </w:rPr>
              <w:t>～</w:t>
            </w:r>
            <w:r w:rsidRPr="00AB1F86">
              <w:rPr>
                <w:rFonts w:eastAsia="標楷體"/>
                <w:color w:val="000000" w:themeColor="text1"/>
                <w:kern w:val="0"/>
                <w:sz w:val="22"/>
              </w:rPr>
              <w:t>2000</w:t>
            </w:r>
            <w:r w:rsidRPr="00AB1F86">
              <w:rPr>
                <w:rFonts w:eastAsia="標楷體"/>
                <w:color w:val="000000" w:themeColor="text1"/>
                <w:kern w:val="0"/>
                <w:sz w:val="22"/>
              </w:rPr>
              <w:t>年</w:t>
            </w:r>
          </w:p>
        </w:tc>
        <w:tc>
          <w:tcPr>
            <w:tcW w:w="1417" w:type="dxa"/>
            <w:tcBorders>
              <w:top w:val="nil"/>
              <w:left w:val="single" w:sz="4" w:space="0" w:color="000000"/>
              <w:bottom w:val="nil"/>
              <w:right w:val="nil"/>
            </w:tcBorders>
            <w:vAlign w:val="center"/>
            <w:hideMark/>
          </w:tcPr>
          <w:p w:rsidR="00FE7913" w:rsidRPr="00AB1F86" w:rsidRDefault="00FE7913">
            <w:pPr>
              <w:jc w:val="right"/>
              <w:rPr>
                <w:rFonts w:eastAsiaTheme="minorEastAsia"/>
                <w:sz w:val="22"/>
                <w:szCs w:val="22"/>
              </w:rPr>
            </w:pPr>
            <w:r w:rsidRPr="00AB1F86">
              <w:rPr>
                <w:sz w:val="22"/>
              </w:rPr>
              <w:t>17,102.6</w:t>
            </w:r>
          </w:p>
        </w:tc>
        <w:tc>
          <w:tcPr>
            <w:tcW w:w="1392" w:type="dxa"/>
            <w:tcBorders>
              <w:top w:val="nil"/>
              <w:left w:val="single" w:sz="4" w:space="0" w:color="000000"/>
              <w:bottom w:val="nil"/>
              <w:right w:val="nil"/>
            </w:tcBorders>
            <w:vAlign w:val="center"/>
            <w:hideMark/>
          </w:tcPr>
          <w:p w:rsidR="00FE7913" w:rsidRPr="00AB1F86" w:rsidRDefault="00FE7913">
            <w:pPr>
              <w:jc w:val="right"/>
              <w:rPr>
                <w:rFonts w:eastAsiaTheme="minorEastAsia"/>
                <w:sz w:val="22"/>
                <w:szCs w:val="22"/>
              </w:rPr>
            </w:pPr>
            <w:r w:rsidRPr="00AB1F86">
              <w:rPr>
                <w:sz w:val="22"/>
              </w:rPr>
              <w:t>58.8</w:t>
            </w:r>
          </w:p>
        </w:tc>
        <w:tc>
          <w:tcPr>
            <w:tcW w:w="1418" w:type="dxa"/>
            <w:tcBorders>
              <w:top w:val="nil"/>
              <w:left w:val="single" w:sz="4" w:space="0" w:color="000000"/>
              <w:bottom w:val="nil"/>
              <w:right w:val="nil"/>
            </w:tcBorders>
            <w:vAlign w:val="center"/>
            <w:hideMark/>
          </w:tcPr>
          <w:p w:rsidR="00FE7913" w:rsidRPr="00AB1F86" w:rsidRDefault="00FE7913">
            <w:pPr>
              <w:jc w:val="right"/>
              <w:rPr>
                <w:rFonts w:eastAsiaTheme="minorEastAsia"/>
                <w:sz w:val="22"/>
                <w:szCs w:val="22"/>
              </w:rPr>
            </w:pPr>
            <w:r w:rsidRPr="00AB1F86">
              <w:rPr>
                <w:sz w:val="22"/>
              </w:rPr>
              <w:t>22,974</w:t>
            </w:r>
          </w:p>
        </w:tc>
        <w:tc>
          <w:tcPr>
            <w:tcW w:w="1338" w:type="dxa"/>
            <w:tcBorders>
              <w:top w:val="nil"/>
              <w:left w:val="single" w:sz="4" w:space="0" w:color="000000"/>
              <w:bottom w:val="nil"/>
              <w:right w:val="nil"/>
            </w:tcBorders>
            <w:vAlign w:val="center"/>
            <w:hideMark/>
          </w:tcPr>
          <w:p w:rsidR="00FE7913" w:rsidRPr="00AB1F86" w:rsidRDefault="00FE7913">
            <w:pPr>
              <w:jc w:val="right"/>
              <w:rPr>
                <w:rFonts w:eastAsiaTheme="minorEastAsia"/>
                <w:sz w:val="22"/>
                <w:szCs w:val="22"/>
              </w:rPr>
            </w:pPr>
            <w:r w:rsidRPr="00AB1F86">
              <w:rPr>
                <w:sz w:val="22"/>
              </w:rPr>
              <w:t>46.7</w:t>
            </w:r>
          </w:p>
        </w:tc>
        <w:tc>
          <w:tcPr>
            <w:tcW w:w="1425" w:type="dxa"/>
            <w:tcBorders>
              <w:top w:val="nil"/>
              <w:left w:val="single" w:sz="4" w:space="0" w:color="000000"/>
              <w:bottom w:val="nil"/>
              <w:right w:val="nil"/>
            </w:tcBorders>
            <w:vAlign w:val="center"/>
            <w:hideMark/>
          </w:tcPr>
          <w:p w:rsidR="00FE7913" w:rsidRPr="00AB1F86" w:rsidRDefault="00FE7913">
            <w:pPr>
              <w:jc w:val="right"/>
              <w:rPr>
                <w:rFonts w:eastAsiaTheme="minorEastAsia"/>
                <w:sz w:val="22"/>
                <w:szCs w:val="22"/>
              </w:rPr>
            </w:pPr>
            <w:r w:rsidRPr="00AB1F86">
              <w:rPr>
                <w:sz w:val="22"/>
              </w:rPr>
              <w:t xml:space="preserve"> 744.4 </w:t>
            </w:r>
          </w:p>
        </w:tc>
      </w:tr>
      <w:tr w:rsidR="00FE7913" w:rsidRPr="00AB1F86" w:rsidTr="005F1986">
        <w:trPr>
          <w:trHeight w:hRule="exact" w:val="340"/>
          <w:jc w:val="center"/>
        </w:trPr>
        <w:tc>
          <w:tcPr>
            <w:tcW w:w="1800" w:type="dxa"/>
            <w:hideMark/>
          </w:tcPr>
          <w:p w:rsidR="00FE7913" w:rsidRPr="00AB1F86" w:rsidRDefault="00FE7913">
            <w:pPr>
              <w:widowControl/>
              <w:autoSpaceDE w:val="0"/>
              <w:snapToGrid w:val="0"/>
              <w:spacing w:before="50" w:line="260" w:lineRule="exact"/>
              <w:jc w:val="center"/>
              <w:rPr>
                <w:rFonts w:eastAsia="標楷體"/>
                <w:color w:val="000000" w:themeColor="text1"/>
                <w:kern w:val="0"/>
                <w:sz w:val="22"/>
                <w:szCs w:val="22"/>
              </w:rPr>
            </w:pPr>
            <w:r w:rsidRPr="00AB1F86">
              <w:rPr>
                <w:rFonts w:eastAsia="標楷體"/>
                <w:color w:val="000000" w:themeColor="text1"/>
                <w:kern w:val="0"/>
                <w:sz w:val="22"/>
              </w:rPr>
              <w:t>2001~2005</w:t>
            </w:r>
            <w:r w:rsidRPr="00AB1F86">
              <w:rPr>
                <w:rFonts w:eastAsia="標楷體"/>
                <w:color w:val="000000" w:themeColor="text1"/>
                <w:kern w:val="0"/>
                <w:sz w:val="22"/>
              </w:rPr>
              <w:t>年</w:t>
            </w:r>
          </w:p>
        </w:tc>
        <w:tc>
          <w:tcPr>
            <w:tcW w:w="1417" w:type="dxa"/>
            <w:tcBorders>
              <w:top w:val="nil"/>
              <w:left w:val="single" w:sz="4" w:space="0" w:color="000000"/>
              <w:bottom w:val="nil"/>
              <w:right w:val="nil"/>
            </w:tcBorders>
            <w:vAlign w:val="center"/>
            <w:hideMark/>
          </w:tcPr>
          <w:p w:rsidR="00FE7913" w:rsidRPr="00AB1F86" w:rsidRDefault="00FE7913">
            <w:pPr>
              <w:jc w:val="right"/>
              <w:rPr>
                <w:rFonts w:eastAsiaTheme="minorEastAsia"/>
                <w:sz w:val="22"/>
                <w:szCs w:val="22"/>
              </w:rPr>
            </w:pPr>
            <w:r w:rsidRPr="00AB1F86">
              <w:rPr>
                <w:sz w:val="22"/>
              </w:rPr>
              <w:t>30,153.6</w:t>
            </w:r>
          </w:p>
        </w:tc>
        <w:tc>
          <w:tcPr>
            <w:tcW w:w="1392" w:type="dxa"/>
            <w:tcBorders>
              <w:top w:val="nil"/>
              <w:left w:val="single" w:sz="4" w:space="0" w:color="000000"/>
              <w:bottom w:val="nil"/>
              <w:right w:val="nil"/>
            </w:tcBorders>
            <w:vAlign w:val="center"/>
            <w:hideMark/>
          </w:tcPr>
          <w:p w:rsidR="00FE7913" w:rsidRPr="00AB1F86" w:rsidRDefault="00FE7913">
            <w:pPr>
              <w:jc w:val="right"/>
              <w:rPr>
                <w:rFonts w:eastAsiaTheme="minorEastAsia"/>
                <w:sz w:val="22"/>
                <w:szCs w:val="22"/>
              </w:rPr>
            </w:pPr>
            <w:r w:rsidRPr="00AB1F86">
              <w:rPr>
                <w:sz w:val="22"/>
              </w:rPr>
              <w:t>20.5</w:t>
            </w:r>
          </w:p>
        </w:tc>
        <w:tc>
          <w:tcPr>
            <w:tcW w:w="1418" w:type="dxa"/>
            <w:tcBorders>
              <w:top w:val="nil"/>
              <w:left w:val="single" w:sz="4" w:space="0" w:color="000000"/>
              <w:bottom w:val="nil"/>
              <w:right w:val="nil"/>
            </w:tcBorders>
            <w:vAlign w:val="center"/>
            <w:hideMark/>
          </w:tcPr>
          <w:p w:rsidR="00FE7913" w:rsidRPr="00AB1F86" w:rsidRDefault="00FE7913">
            <w:pPr>
              <w:jc w:val="right"/>
              <w:rPr>
                <w:rFonts w:eastAsiaTheme="minorEastAsia"/>
                <w:sz w:val="22"/>
                <w:szCs w:val="22"/>
              </w:rPr>
            </w:pPr>
            <w:r w:rsidRPr="00AB1F86">
              <w:rPr>
                <w:sz w:val="22"/>
              </w:rPr>
              <w:t>11,478</w:t>
            </w:r>
          </w:p>
        </w:tc>
        <w:tc>
          <w:tcPr>
            <w:tcW w:w="1338" w:type="dxa"/>
            <w:tcBorders>
              <w:top w:val="nil"/>
              <w:left w:val="single" w:sz="4" w:space="0" w:color="000000"/>
              <w:bottom w:val="nil"/>
              <w:right w:val="nil"/>
            </w:tcBorders>
            <w:vAlign w:val="center"/>
            <w:hideMark/>
          </w:tcPr>
          <w:p w:rsidR="00FE7913" w:rsidRPr="00AB1F86" w:rsidRDefault="00FE7913">
            <w:pPr>
              <w:jc w:val="right"/>
              <w:rPr>
                <w:rFonts w:eastAsiaTheme="minorEastAsia"/>
                <w:sz w:val="22"/>
                <w:szCs w:val="22"/>
              </w:rPr>
            </w:pPr>
            <w:r w:rsidRPr="00AB1F86">
              <w:rPr>
                <w:sz w:val="22"/>
              </w:rPr>
              <w:t>12.8</w:t>
            </w:r>
          </w:p>
        </w:tc>
        <w:tc>
          <w:tcPr>
            <w:tcW w:w="1425" w:type="dxa"/>
            <w:tcBorders>
              <w:top w:val="nil"/>
              <w:left w:val="single" w:sz="4" w:space="0" w:color="000000"/>
              <w:bottom w:val="nil"/>
              <w:right w:val="nil"/>
            </w:tcBorders>
            <w:vAlign w:val="center"/>
            <w:hideMark/>
          </w:tcPr>
          <w:p w:rsidR="00FE7913" w:rsidRPr="00AB1F86" w:rsidRDefault="00FE7913">
            <w:pPr>
              <w:jc w:val="right"/>
              <w:rPr>
                <w:rFonts w:eastAsiaTheme="minorEastAsia"/>
                <w:sz w:val="22"/>
                <w:szCs w:val="22"/>
              </w:rPr>
            </w:pPr>
            <w:r w:rsidRPr="00AB1F86">
              <w:rPr>
                <w:sz w:val="22"/>
              </w:rPr>
              <w:t xml:space="preserve"> 2,627.1 </w:t>
            </w:r>
          </w:p>
        </w:tc>
      </w:tr>
      <w:tr w:rsidR="00FE7913" w:rsidRPr="00AB1F86" w:rsidTr="005F1986">
        <w:trPr>
          <w:trHeight w:hRule="exact" w:val="340"/>
          <w:jc w:val="center"/>
        </w:trPr>
        <w:tc>
          <w:tcPr>
            <w:tcW w:w="1800" w:type="dxa"/>
            <w:hideMark/>
          </w:tcPr>
          <w:p w:rsidR="00FE7913" w:rsidRPr="00AB1F86" w:rsidRDefault="00FE7913">
            <w:pPr>
              <w:widowControl/>
              <w:autoSpaceDE w:val="0"/>
              <w:snapToGrid w:val="0"/>
              <w:spacing w:before="50" w:line="260" w:lineRule="exact"/>
              <w:jc w:val="center"/>
              <w:rPr>
                <w:rFonts w:eastAsia="標楷體"/>
                <w:color w:val="000000" w:themeColor="text1"/>
                <w:kern w:val="0"/>
                <w:sz w:val="22"/>
                <w:szCs w:val="22"/>
              </w:rPr>
            </w:pPr>
            <w:r w:rsidRPr="00AB1F86">
              <w:rPr>
                <w:rFonts w:eastAsia="標楷體"/>
                <w:color w:val="000000" w:themeColor="text1"/>
                <w:kern w:val="0"/>
                <w:sz w:val="22"/>
              </w:rPr>
              <w:t>2006~2010</w:t>
            </w:r>
            <w:r w:rsidRPr="00AB1F86">
              <w:rPr>
                <w:rFonts w:eastAsia="標楷體"/>
                <w:color w:val="000000" w:themeColor="text1"/>
                <w:kern w:val="0"/>
                <w:sz w:val="22"/>
              </w:rPr>
              <w:t>年</w:t>
            </w:r>
          </w:p>
        </w:tc>
        <w:tc>
          <w:tcPr>
            <w:tcW w:w="1417" w:type="dxa"/>
            <w:tcBorders>
              <w:top w:val="nil"/>
              <w:left w:val="single" w:sz="4" w:space="0" w:color="000000"/>
              <w:bottom w:val="nil"/>
              <w:right w:val="nil"/>
            </w:tcBorders>
            <w:vAlign w:val="center"/>
            <w:hideMark/>
          </w:tcPr>
          <w:p w:rsidR="00FE7913" w:rsidRPr="00AB1F86" w:rsidRDefault="00FE7913">
            <w:pPr>
              <w:jc w:val="right"/>
              <w:rPr>
                <w:rFonts w:eastAsiaTheme="minorEastAsia"/>
                <w:sz w:val="22"/>
                <w:szCs w:val="22"/>
              </w:rPr>
            </w:pPr>
            <w:r w:rsidRPr="00AB1F86">
              <w:rPr>
                <w:sz w:val="22"/>
              </w:rPr>
              <w:t>50,064.7</w:t>
            </w:r>
          </w:p>
        </w:tc>
        <w:tc>
          <w:tcPr>
            <w:tcW w:w="1392" w:type="dxa"/>
            <w:tcBorders>
              <w:top w:val="nil"/>
              <w:left w:val="single" w:sz="4" w:space="0" w:color="000000"/>
              <w:bottom w:val="nil"/>
              <w:right w:val="nil"/>
            </w:tcBorders>
            <w:vAlign w:val="center"/>
            <w:hideMark/>
          </w:tcPr>
          <w:p w:rsidR="00FE7913" w:rsidRPr="00AB1F86" w:rsidRDefault="00FE7913">
            <w:pPr>
              <w:jc w:val="right"/>
              <w:rPr>
                <w:rFonts w:eastAsiaTheme="minorEastAsia"/>
                <w:sz w:val="22"/>
                <w:szCs w:val="22"/>
              </w:rPr>
            </w:pPr>
            <w:r w:rsidRPr="00AB1F86">
              <w:rPr>
                <w:sz w:val="22"/>
              </w:rPr>
              <w:t>24.0</w:t>
            </w:r>
          </w:p>
        </w:tc>
        <w:tc>
          <w:tcPr>
            <w:tcW w:w="1418" w:type="dxa"/>
            <w:tcBorders>
              <w:top w:val="nil"/>
              <w:left w:val="single" w:sz="4" w:space="0" w:color="000000"/>
              <w:bottom w:val="nil"/>
              <w:right w:val="nil"/>
            </w:tcBorders>
            <w:vAlign w:val="center"/>
            <w:hideMark/>
          </w:tcPr>
          <w:p w:rsidR="00FE7913" w:rsidRPr="00AB1F86" w:rsidRDefault="00FE7913">
            <w:pPr>
              <w:jc w:val="right"/>
              <w:rPr>
                <w:rFonts w:eastAsiaTheme="minorEastAsia"/>
                <w:sz w:val="22"/>
                <w:szCs w:val="22"/>
              </w:rPr>
            </w:pPr>
            <w:r w:rsidRPr="00AB1F86">
              <w:rPr>
                <w:sz w:val="22"/>
              </w:rPr>
              <w:t>4,233</w:t>
            </w:r>
          </w:p>
        </w:tc>
        <w:tc>
          <w:tcPr>
            <w:tcW w:w="1338" w:type="dxa"/>
            <w:tcBorders>
              <w:top w:val="nil"/>
              <w:left w:val="single" w:sz="4" w:space="0" w:color="000000"/>
              <w:bottom w:val="nil"/>
              <w:right w:val="nil"/>
            </w:tcBorders>
            <w:vAlign w:val="center"/>
            <w:hideMark/>
          </w:tcPr>
          <w:p w:rsidR="00FE7913" w:rsidRPr="00AB1F86" w:rsidRDefault="00FE7913">
            <w:pPr>
              <w:jc w:val="right"/>
              <w:rPr>
                <w:rFonts w:eastAsiaTheme="minorEastAsia"/>
                <w:sz w:val="22"/>
                <w:szCs w:val="22"/>
              </w:rPr>
            </w:pPr>
            <w:r w:rsidRPr="00AB1F86">
              <w:rPr>
                <w:sz w:val="22"/>
              </w:rPr>
              <w:t>-3.3</w:t>
            </w:r>
          </w:p>
        </w:tc>
        <w:tc>
          <w:tcPr>
            <w:tcW w:w="1425" w:type="dxa"/>
            <w:tcBorders>
              <w:top w:val="nil"/>
              <w:left w:val="single" w:sz="4" w:space="0" w:color="000000"/>
              <w:bottom w:val="nil"/>
              <w:right w:val="nil"/>
            </w:tcBorders>
            <w:vAlign w:val="center"/>
            <w:hideMark/>
          </w:tcPr>
          <w:p w:rsidR="00FE7913" w:rsidRPr="00AB1F86" w:rsidRDefault="00FE7913">
            <w:pPr>
              <w:jc w:val="right"/>
              <w:rPr>
                <w:rFonts w:eastAsiaTheme="minorEastAsia"/>
                <w:sz w:val="22"/>
                <w:szCs w:val="22"/>
              </w:rPr>
            </w:pPr>
            <w:r w:rsidRPr="00AB1F86">
              <w:rPr>
                <w:sz w:val="22"/>
              </w:rPr>
              <w:t xml:space="preserve"> 11,827.2 </w:t>
            </w:r>
          </w:p>
        </w:tc>
      </w:tr>
      <w:tr w:rsidR="00FE7913" w:rsidRPr="00AB1F86" w:rsidTr="005F1986">
        <w:trPr>
          <w:trHeight w:hRule="exact" w:val="340"/>
          <w:jc w:val="center"/>
        </w:trPr>
        <w:tc>
          <w:tcPr>
            <w:tcW w:w="1800" w:type="dxa"/>
            <w:hideMark/>
          </w:tcPr>
          <w:p w:rsidR="00FE7913" w:rsidRPr="00AB1F86" w:rsidRDefault="00FE7913">
            <w:pPr>
              <w:widowControl/>
              <w:autoSpaceDE w:val="0"/>
              <w:snapToGrid w:val="0"/>
              <w:spacing w:before="50" w:line="260" w:lineRule="exact"/>
              <w:ind w:left="-108" w:right="-108"/>
              <w:jc w:val="center"/>
              <w:rPr>
                <w:rFonts w:eastAsia="標楷體"/>
                <w:color w:val="000000" w:themeColor="text1"/>
                <w:kern w:val="0"/>
                <w:sz w:val="22"/>
                <w:szCs w:val="22"/>
              </w:rPr>
            </w:pPr>
            <w:bookmarkStart w:id="39" w:name="_Hlk22905127"/>
            <w:r w:rsidRPr="00AB1F86">
              <w:rPr>
                <w:rFonts w:eastAsia="標楷體"/>
                <w:color w:val="000000" w:themeColor="text1"/>
                <w:kern w:val="0"/>
                <w:sz w:val="22"/>
              </w:rPr>
              <w:t>2011</w:t>
            </w:r>
            <w:r w:rsidRPr="00AB1F86">
              <w:rPr>
                <w:rFonts w:eastAsia="標楷體"/>
                <w:color w:val="000000" w:themeColor="text1"/>
                <w:kern w:val="0"/>
                <w:sz w:val="22"/>
              </w:rPr>
              <w:t>年</w:t>
            </w:r>
          </w:p>
        </w:tc>
        <w:tc>
          <w:tcPr>
            <w:tcW w:w="1417" w:type="dxa"/>
            <w:tcBorders>
              <w:top w:val="nil"/>
              <w:left w:val="single" w:sz="4" w:space="0" w:color="000000"/>
              <w:bottom w:val="nil"/>
              <w:right w:val="nil"/>
            </w:tcBorders>
            <w:vAlign w:val="center"/>
            <w:hideMark/>
          </w:tcPr>
          <w:p w:rsidR="00FE7913" w:rsidRPr="00AB1F86" w:rsidRDefault="00FE7913">
            <w:pPr>
              <w:jc w:val="right"/>
              <w:rPr>
                <w:rFonts w:eastAsiaTheme="minorEastAsia"/>
                <w:sz w:val="22"/>
                <w:szCs w:val="22"/>
              </w:rPr>
            </w:pPr>
            <w:r w:rsidRPr="00AB1F86">
              <w:rPr>
                <w:sz w:val="22"/>
              </w:rPr>
              <w:t>14,376.6</w:t>
            </w:r>
          </w:p>
        </w:tc>
        <w:tc>
          <w:tcPr>
            <w:tcW w:w="1392" w:type="dxa"/>
            <w:tcBorders>
              <w:top w:val="nil"/>
              <w:left w:val="single" w:sz="4" w:space="0" w:color="000000"/>
              <w:bottom w:val="nil"/>
              <w:right w:val="nil"/>
            </w:tcBorders>
            <w:vAlign w:val="center"/>
            <w:hideMark/>
          </w:tcPr>
          <w:p w:rsidR="00FE7913" w:rsidRPr="00AB1F86" w:rsidRDefault="00FE7913">
            <w:pPr>
              <w:jc w:val="right"/>
              <w:rPr>
                <w:rFonts w:eastAsiaTheme="minorEastAsia"/>
                <w:sz w:val="22"/>
                <w:szCs w:val="22"/>
              </w:rPr>
            </w:pPr>
            <w:r w:rsidRPr="00AB1F86">
              <w:rPr>
                <w:sz w:val="22"/>
              </w:rPr>
              <w:t>-1.7</w:t>
            </w:r>
          </w:p>
        </w:tc>
        <w:tc>
          <w:tcPr>
            <w:tcW w:w="1418" w:type="dxa"/>
            <w:tcBorders>
              <w:top w:val="nil"/>
              <w:left w:val="single" w:sz="4" w:space="0" w:color="000000"/>
              <w:bottom w:val="nil"/>
              <w:right w:val="nil"/>
            </w:tcBorders>
            <w:vAlign w:val="center"/>
            <w:hideMark/>
          </w:tcPr>
          <w:p w:rsidR="00FE7913" w:rsidRPr="00AB1F86" w:rsidRDefault="00FE7913">
            <w:pPr>
              <w:jc w:val="right"/>
              <w:rPr>
                <w:rFonts w:eastAsiaTheme="minorEastAsia"/>
                <w:sz w:val="22"/>
                <w:szCs w:val="22"/>
              </w:rPr>
            </w:pPr>
            <w:r w:rsidRPr="00AB1F86">
              <w:rPr>
                <w:sz w:val="22"/>
              </w:rPr>
              <w:t>887</w:t>
            </w:r>
          </w:p>
        </w:tc>
        <w:tc>
          <w:tcPr>
            <w:tcW w:w="1338" w:type="dxa"/>
            <w:tcBorders>
              <w:top w:val="nil"/>
              <w:left w:val="single" w:sz="4" w:space="0" w:color="000000"/>
              <w:bottom w:val="nil"/>
              <w:right w:val="nil"/>
            </w:tcBorders>
            <w:vAlign w:val="center"/>
            <w:hideMark/>
          </w:tcPr>
          <w:p w:rsidR="00FE7913" w:rsidRPr="00AB1F86" w:rsidRDefault="00FE7913">
            <w:pPr>
              <w:jc w:val="right"/>
              <w:rPr>
                <w:rFonts w:eastAsiaTheme="minorEastAsia"/>
                <w:sz w:val="22"/>
                <w:szCs w:val="22"/>
              </w:rPr>
            </w:pPr>
            <w:r w:rsidRPr="00AB1F86">
              <w:rPr>
                <w:sz w:val="22"/>
              </w:rPr>
              <w:t>-3.0</w:t>
            </w:r>
          </w:p>
        </w:tc>
        <w:tc>
          <w:tcPr>
            <w:tcW w:w="1425" w:type="dxa"/>
            <w:tcBorders>
              <w:top w:val="nil"/>
              <w:left w:val="single" w:sz="4" w:space="0" w:color="000000"/>
              <w:bottom w:val="nil"/>
              <w:right w:val="nil"/>
            </w:tcBorders>
            <w:vAlign w:val="center"/>
            <w:hideMark/>
          </w:tcPr>
          <w:p w:rsidR="00FE7913" w:rsidRPr="00AB1F86" w:rsidRDefault="00FE7913">
            <w:pPr>
              <w:jc w:val="right"/>
              <w:rPr>
                <w:rFonts w:eastAsiaTheme="minorEastAsia"/>
                <w:sz w:val="22"/>
                <w:szCs w:val="22"/>
              </w:rPr>
            </w:pPr>
            <w:r w:rsidRPr="00AB1F86">
              <w:rPr>
                <w:sz w:val="22"/>
              </w:rPr>
              <w:t xml:space="preserve"> 16,208.1 </w:t>
            </w:r>
          </w:p>
        </w:tc>
      </w:tr>
      <w:tr w:rsidR="00FE7913" w:rsidRPr="00AB1F86" w:rsidTr="005F1986">
        <w:trPr>
          <w:trHeight w:hRule="exact" w:val="340"/>
          <w:jc w:val="center"/>
        </w:trPr>
        <w:tc>
          <w:tcPr>
            <w:tcW w:w="1800" w:type="dxa"/>
            <w:hideMark/>
          </w:tcPr>
          <w:p w:rsidR="00FE7913" w:rsidRPr="00AB1F86" w:rsidRDefault="00FE7913">
            <w:pPr>
              <w:widowControl/>
              <w:autoSpaceDE w:val="0"/>
              <w:snapToGrid w:val="0"/>
              <w:spacing w:before="50" w:line="260" w:lineRule="exact"/>
              <w:ind w:left="-108" w:right="-108"/>
              <w:jc w:val="center"/>
              <w:rPr>
                <w:rFonts w:eastAsia="標楷體"/>
                <w:color w:val="000000" w:themeColor="text1"/>
                <w:kern w:val="0"/>
                <w:sz w:val="22"/>
                <w:szCs w:val="22"/>
              </w:rPr>
            </w:pPr>
            <w:r w:rsidRPr="00AB1F86">
              <w:rPr>
                <w:rFonts w:eastAsia="標楷體"/>
                <w:color w:val="000000" w:themeColor="text1"/>
                <w:kern w:val="0"/>
                <w:sz w:val="22"/>
              </w:rPr>
              <w:t>2012</w:t>
            </w:r>
            <w:r w:rsidRPr="00AB1F86">
              <w:rPr>
                <w:rFonts w:eastAsia="標楷體"/>
                <w:color w:val="000000" w:themeColor="text1"/>
                <w:kern w:val="0"/>
                <w:sz w:val="22"/>
              </w:rPr>
              <w:t>年</w:t>
            </w:r>
          </w:p>
        </w:tc>
        <w:tc>
          <w:tcPr>
            <w:tcW w:w="1417" w:type="dxa"/>
            <w:tcBorders>
              <w:top w:val="nil"/>
              <w:left w:val="single" w:sz="4" w:space="0" w:color="000000"/>
              <w:bottom w:val="nil"/>
              <w:right w:val="nil"/>
            </w:tcBorders>
            <w:vAlign w:val="center"/>
            <w:hideMark/>
          </w:tcPr>
          <w:p w:rsidR="00FE7913" w:rsidRPr="00AB1F86" w:rsidRDefault="00FE7913">
            <w:pPr>
              <w:jc w:val="right"/>
              <w:rPr>
                <w:rFonts w:eastAsiaTheme="minorEastAsia"/>
                <w:sz w:val="22"/>
                <w:szCs w:val="22"/>
              </w:rPr>
            </w:pPr>
            <w:r w:rsidRPr="00AB1F86">
              <w:rPr>
                <w:sz w:val="22"/>
              </w:rPr>
              <w:t>12,792.1</w:t>
            </w:r>
          </w:p>
        </w:tc>
        <w:tc>
          <w:tcPr>
            <w:tcW w:w="1392" w:type="dxa"/>
            <w:tcBorders>
              <w:top w:val="nil"/>
              <w:left w:val="single" w:sz="4" w:space="0" w:color="000000"/>
              <w:bottom w:val="nil"/>
              <w:right w:val="nil"/>
            </w:tcBorders>
            <w:vAlign w:val="center"/>
            <w:hideMark/>
          </w:tcPr>
          <w:p w:rsidR="00FE7913" w:rsidRPr="00AB1F86" w:rsidRDefault="00FE7913">
            <w:pPr>
              <w:jc w:val="right"/>
              <w:rPr>
                <w:rFonts w:eastAsiaTheme="minorEastAsia"/>
                <w:sz w:val="22"/>
                <w:szCs w:val="22"/>
              </w:rPr>
            </w:pPr>
            <w:r w:rsidRPr="00AB1F86">
              <w:rPr>
                <w:sz w:val="22"/>
              </w:rPr>
              <w:t>-11.0</w:t>
            </w:r>
          </w:p>
        </w:tc>
        <w:tc>
          <w:tcPr>
            <w:tcW w:w="1418" w:type="dxa"/>
            <w:tcBorders>
              <w:top w:val="nil"/>
              <w:left w:val="single" w:sz="4" w:space="0" w:color="000000"/>
              <w:bottom w:val="nil"/>
              <w:right w:val="nil"/>
            </w:tcBorders>
            <w:vAlign w:val="center"/>
            <w:hideMark/>
          </w:tcPr>
          <w:p w:rsidR="00FE7913" w:rsidRPr="00AB1F86" w:rsidRDefault="00FE7913">
            <w:pPr>
              <w:jc w:val="right"/>
              <w:rPr>
                <w:rFonts w:eastAsiaTheme="minorEastAsia"/>
                <w:sz w:val="22"/>
                <w:szCs w:val="22"/>
              </w:rPr>
            </w:pPr>
            <w:r w:rsidRPr="00AB1F86">
              <w:rPr>
                <w:sz w:val="22"/>
              </w:rPr>
              <w:t>636</w:t>
            </w:r>
          </w:p>
        </w:tc>
        <w:tc>
          <w:tcPr>
            <w:tcW w:w="1338" w:type="dxa"/>
            <w:tcBorders>
              <w:top w:val="nil"/>
              <w:left w:val="single" w:sz="4" w:space="0" w:color="000000"/>
              <w:bottom w:val="nil"/>
              <w:right w:val="nil"/>
            </w:tcBorders>
            <w:vAlign w:val="center"/>
            <w:hideMark/>
          </w:tcPr>
          <w:p w:rsidR="00FE7913" w:rsidRPr="00AB1F86" w:rsidRDefault="00FE7913">
            <w:pPr>
              <w:jc w:val="right"/>
              <w:rPr>
                <w:rFonts w:eastAsiaTheme="minorEastAsia"/>
                <w:sz w:val="22"/>
                <w:szCs w:val="22"/>
              </w:rPr>
            </w:pPr>
            <w:r w:rsidRPr="00AB1F86">
              <w:rPr>
                <w:sz w:val="22"/>
              </w:rPr>
              <w:t>-28.3</w:t>
            </w:r>
          </w:p>
        </w:tc>
        <w:tc>
          <w:tcPr>
            <w:tcW w:w="1425" w:type="dxa"/>
            <w:tcBorders>
              <w:top w:val="nil"/>
              <w:left w:val="single" w:sz="4" w:space="0" w:color="000000"/>
              <w:bottom w:val="nil"/>
              <w:right w:val="nil"/>
            </w:tcBorders>
            <w:vAlign w:val="center"/>
            <w:hideMark/>
          </w:tcPr>
          <w:p w:rsidR="00FE7913" w:rsidRPr="00AB1F86" w:rsidRDefault="00FE7913">
            <w:pPr>
              <w:jc w:val="right"/>
              <w:rPr>
                <w:rFonts w:eastAsiaTheme="minorEastAsia"/>
                <w:sz w:val="22"/>
                <w:szCs w:val="22"/>
              </w:rPr>
            </w:pPr>
            <w:r w:rsidRPr="00AB1F86">
              <w:rPr>
                <w:sz w:val="22"/>
              </w:rPr>
              <w:t xml:space="preserve"> 20,113.3 </w:t>
            </w:r>
          </w:p>
        </w:tc>
      </w:tr>
      <w:tr w:rsidR="00FE7913" w:rsidRPr="00AB1F86" w:rsidTr="005F1986">
        <w:trPr>
          <w:trHeight w:hRule="exact" w:val="340"/>
          <w:jc w:val="center"/>
        </w:trPr>
        <w:tc>
          <w:tcPr>
            <w:tcW w:w="1800" w:type="dxa"/>
            <w:hideMark/>
          </w:tcPr>
          <w:p w:rsidR="00FE7913" w:rsidRPr="00AB1F86" w:rsidRDefault="00FE7913">
            <w:pPr>
              <w:widowControl/>
              <w:autoSpaceDE w:val="0"/>
              <w:snapToGrid w:val="0"/>
              <w:spacing w:before="50" w:line="260" w:lineRule="exact"/>
              <w:ind w:left="-108" w:right="-108"/>
              <w:jc w:val="center"/>
              <w:rPr>
                <w:rFonts w:eastAsia="標楷體"/>
                <w:color w:val="000000" w:themeColor="text1"/>
                <w:kern w:val="0"/>
                <w:sz w:val="22"/>
                <w:szCs w:val="22"/>
              </w:rPr>
            </w:pPr>
            <w:r w:rsidRPr="00AB1F86">
              <w:rPr>
                <w:rFonts w:eastAsia="標楷體"/>
                <w:color w:val="000000" w:themeColor="text1"/>
                <w:kern w:val="0"/>
                <w:sz w:val="22"/>
              </w:rPr>
              <w:t>2013</w:t>
            </w:r>
            <w:r w:rsidRPr="00AB1F86">
              <w:rPr>
                <w:rFonts w:eastAsia="標楷體"/>
                <w:color w:val="000000" w:themeColor="text1"/>
                <w:kern w:val="0"/>
                <w:sz w:val="22"/>
              </w:rPr>
              <w:t>年</w:t>
            </w:r>
          </w:p>
        </w:tc>
        <w:tc>
          <w:tcPr>
            <w:tcW w:w="1417" w:type="dxa"/>
            <w:tcBorders>
              <w:top w:val="nil"/>
              <w:left w:val="single" w:sz="4" w:space="0" w:color="000000"/>
              <w:bottom w:val="nil"/>
              <w:right w:val="nil"/>
            </w:tcBorders>
            <w:vAlign w:val="center"/>
            <w:hideMark/>
          </w:tcPr>
          <w:p w:rsidR="00FE7913" w:rsidRPr="00AB1F86" w:rsidRDefault="00FE7913">
            <w:pPr>
              <w:jc w:val="right"/>
              <w:rPr>
                <w:rFonts w:eastAsiaTheme="minorEastAsia"/>
                <w:sz w:val="22"/>
                <w:szCs w:val="22"/>
              </w:rPr>
            </w:pPr>
            <w:r w:rsidRPr="00AB1F86">
              <w:rPr>
                <w:sz w:val="22"/>
              </w:rPr>
              <w:t>9,190.1</w:t>
            </w:r>
          </w:p>
        </w:tc>
        <w:tc>
          <w:tcPr>
            <w:tcW w:w="1392" w:type="dxa"/>
            <w:tcBorders>
              <w:top w:val="nil"/>
              <w:left w:val="single" w:sz="4" w:space="0" w:color="000000"/>
              <w:bottom w:val="nil"/>
              <w:right w:val="nil"/>
            </w:tcBorders>
            <w:vAlign w:val="center"/>
            <w:hideMark/>
          </w:tcPr>
          <w:p w:rsidR="00FE7913" w:rsidRPr="00AB1F86" w:rsidRDefault="00FE7913">
            <w:pPr>
              <w:jc w:val="right"/>
              <w:rPr>
                <w:rFonts w:eastAsiaTheme="minorEastAsia"/>
                <w:sz w:val="22"/>
                <w:szCs w:val="22"/>
              </w:rPr>
            </w:pPr>
            <w:r w:rsidRPr="00AB1F86">
              <w:rPr>
                <w:sz w:val="22"/>
              </w:rPr>
              <w:t>-28.2</w:t>
            </w:r>
          </w:p>
        </w:tc>
        <w:tc>
          <w:tcPr>
            <w:tcW w:w="1418" w:type="dxa"/>
            <w:tcBorders>
              <w:top w:val="nil"/>
              <w:left w:val="single" w:sz="4" w:space="0" w:color="000000"/>
              <w:bottom w:val="nil"/>
              <w:right w:val="nil"/>
            </w:tcBorders>
            <w:vAlign w:val="center"/>
            <w:hideMark/>
          </w:tcPr>
          <w:p w:rsidR="00FE7913" w:rsidRPr="00AB1F86" w:rsidRDefault="00FE7913">
            <w:pPr>
              <w:jc w:val="right"/>
              <w:rPr>
                <w:rFonts w:eastAsiaTheme="minorEastAsia"/>
                <w:sz w:val="22"/>
                <w:szCs w:val="22"/>
              </w:rPr>
            </w:pPr>
            <w:r w:rsidRPr="00AB1F86">
              <w:rPr>
                <w:sz w:val="22"/>
              </w:rPr>
              <w:t>554</w:t>
            </w:r>
          </w:p>
        </w:tc>
        <w:tc>
          <w:tcPr>
            <w:tcW w:w="1338" w:type="dxa"/>
            <w:tcBorders>
              <w:top w:val="nil"/>
              <w:left w:val="single" w:sz="4" w:space="0" w:color="000000"/>
              <w:bottom w:val="nil"/>
              <w:right w:val="nil"/>
            </w:tcBorders>
            <w:vAlign w:val="center"/>
            <w:hideMark/>
          </w:tcPr>
          <w:p w:rsidR="00FE7913" w:rsidRPr="00AB1F86" w:rsidRDefault="00FE7913">
            <w:pPr>
              <w:jc w:val="right"/>
              <w:rPr>
                <w:rFonts w:eastAsiaTheme="minorEastAsia"/>
                <w:sz w:val="22"/>
                <w:szCs w:val="22"/>
              </w:rPr>
            </w:pPr>
            <w:r w:rsidRPr="00AB1F86">
              <w:rPr>
                <w:sz w:val="22"/>
              </w:rPr>
              <w:t>-12.9</w:t>
            </w:r>
          </w:p>
        </w:tc>
        <w:tc>
          <w:tcPr>
            <w:tcW w:w="1425" w:type="dxa"/>
            <w:tcBorders>
              <w:top w:val="nil"/>
              <w:left w:val="single" w:sz="4" w:space="0" w:color="000000"/>
              <w:bottom w:val="nil"/>
              <w:right w:val="nil"/>
            </w:tcBorders>
            <w:vAlign w:val="center"/>
            <w:hideMark/>
          </w:tcPr>
          <w:p w:rsidR="00FE7913" w:rsidRPr="00AB1F86" w:rsidRDefault="00FE7913">
            <w:pPr>
              <w:jc w:val="right"/>
              <w:rPr>
                <w:rFonts w:eastAsiaTheme="minorEastAsia"/>
                <w:sz w:val="22"/>
                <w:szCs w:val="22"/>
              </w:rPr>
            </w:pPr>
            <w:r w:rsidRPr="00AB1F86">
              <w:rPr>
                <w:sz w:val="22"/>
              </w:rPr>
              <w:t xml:space="preserve"> 16,588.6 </w:t>
            </w:r>
          </w:p>
        </w:tc>
      </w:tr>
      <w:tr w:rsidR="00FE7913" w:rsidRPr="00AB1F86" w:rsidTr="005F1986">
        <w:trPr>
          <w:trHeight w:hRule="exact" w:val="340"/>
          <w:jc w:val="center"/>
        </w:trPr>
        <w:tc>
          <w:tcPr>
            <w:tcW w:w="1800" w:type="dxa"/>
            <w:hideMark/>
          </w:tcPr>
          <w:p w:rsidR="00FE7913" w:rsidRPr="00AB1F86" w:rsidRDefault="00FE7913">
            <w:pPr>
              <w:widowControl/>
              <w:autoSpaceDE w:val="0"/>
              <w:snapToGrid w:val="0"/>
              <w:spacing w:before="50" w:line="260" w:lineRule="exact"/>
              <w:ind w:left="-108" w:right="-108"/>
              <w:jc w:val="center"/>
              <w:rPr>
                <w:rFonts w:eastAsia="標楷體"/>
                <w:color w:val="000000" w:themeColor="text1"/>
                <w:kern w:val="0"/>
                <w:sz w:val="22"/>
                <w:szCs w:val="22"/>
              </w:rPr>
            </w:pPr>
            <w:r w:rsidRPr="00AB1F86">
              <w:rPr>
                <w:rFonts w:eastAsia="標楷體"/>
                <w:color w:val="000000" w:themeColor="text1"/>
                <w:kern w:val="0"/>
                <w:sz w:val="22"/>
              </w:rPr>
              <w:t>2014</w:t>
            </w:r>
            <w:r w:rsidRPr="00AB1F86">
              <w:rPr>
                <w:rFonts w:eastAsia="標楷體"/>
                <w:color w:val="000000" w:themeColor="text1"/>
                <w:kern w:val="0"/>
                <w:sz w:val="22"/>
              </w:rPr>
              <w:t>年</w:t>
            </w:r>
          </w:p>
        </w:tc>
        <w:tc>
          <w:tcPr>
            <w:tcW w:w="1417" w:type="dxa"/>
            <w:tcBorders>
              <w:top w:val="nil"/>
              <w:left w:val="single" w:sz="4" w:space="0" w:color="000000"/>
              <w:bottom w:val="nil"/>
              <w:right w:val="nil"/>
            </w:tcBorders>
            <w:vAlign w:val="center"/>
            <w:hideMark/>
          </w:tcPr>
          <w:p w:rsidR="00FE7913" w:rsidRPr="00AB1F86" w:rsidRDefault="00FE7913">
            <w:pPr>
              <w:jc w:val="right"/>
              <w:rPr>
                <w:rFonts w:eastAsiaTheme="minorEastAsia"/>
                <w:sz w:val="22"/>
                <w:szCs w:val="22"/>
              </w:rPr>
            </w:pPr>
            <w:r w:rsidRPr="00AB1F86">
              <w:rPr>
                <w:sz w:val="22"/>
              </w:rPr>
              <w:t>10,276.6</w:t>
            </w:r>
          </w:p>
        </w:tc>
        <w:tc>
          <w:tcPr>
            <w:tcW w:w="1392" w:type="dxa"/>
            <w:tcBorders>
              <w:top w:val="nil"/>
              <w:left w:val="single" w:sz="4" w:space="0" w:color="000000"/>
              <w:bottom w:val="nil"/>
              <w:right w:val="nil"/>
            </w:tcBorders>
            <w:vAlign w:val="center"/>
            <w:hideMark/>
          </w:tcPr>
          <w:p w:rsidR="00FE7913" w:rsidRPr="00AB1F86" w:rsidRDefault="00FE7913">
            <w:pPr>
              <w:jc w:val="right"/>
              <w:rPr>
                <w:rFonts w:eastAsiaTheme="minorEastAsia"/>
                <w:sz w:val="22"/>
                <w:szCs w:val="22"/>
              </w:rPr>
            </w:pPr>
            <w:r w:rsidRPr="00AB1F86">
              <w:rPr>
                <w:sz w:val="22"/>
              </w:rPr>
              <w:t>11.8</w:t>
            </w:r>
          </w:p>
        </w:tc>
        <w:tc>
          <w:tcPr>
            <w:tcW w:w="1418" w:type="dxa"/>
            <w:tcBorders>
              <w:top w:val="nil"/>
              <w:left w:val="single" w:sz="4" w:space="0" w:color="000000"/>
              <w:bottom w:val="nil"/>
              <w:right w:val="nil"/>
            </w:tcBorders>
            <w:vAlign w:val="center"/>
            <w:hideMark/>
          </w:tcPr>
          <w:p w:rsidR="00FE7913" w:rsidRPr="00AB1F86" w:rsidRDefault="00FE7913">
            <w:pPr>
              <w:jc w:val="right"/>
              <w:rPr>
                <w:rFonts w:eastAsiaTheme="minorEastAsia"/>
                <w:sz w:val="22"/>
                <w:szCs w:val="22"/>
              </w:rPr>
            </w:pPr>
            <w:r w:rsidRPr="00AB1F86">
              <w:rPr>
                <w:sz w:val="22"/>
              </w:rPr>
              <w:t>497</w:t>
            </w:r>
          </w:p>
        </w:tc>
        <w:tc>
          <w:tcPr>
            <w:tcW w:w="1338" w:type="dxa"/>
            <w:tcBorders>
              <w:top w:val="nil"/>
              <w:left w:val="single" w:sz="4" w:space="0" w:color="000000"/>
              <w:bottom w:val="nil"/>
              <w:right w:val="nil"/>
            </w:tcBorders>
            <w:vAlign w:val="center"/>
            <w:hideMark/>
          </w:tcPr>
          <w:p w:rsidR="00FE7913" w:rsidRPr="00AB1F86" w:rsidRDefault="00FE7913">
            <w:pPr>
              <w:jc w:val="right"/>
              <w:rPr>
                <w:rFonts w:eastAsiaTheme="minorEastAsia"/>
                <w:sz w:val="22"/>
                <w:szCs w:val="22"/>
              </w:rPr>
            </w:pPr>
            <w:r w:rsidRPr="00AB1F86">
              <w:rPr>
                <w:sz w:val="22"/>
              </w:rPr>
              <w:t>-10.3</w:t>
            </w:r>
          </w:p>
        </w:tc>
        <w:tc>
          <w:tcPr>
            <w:tcW w:w="1425" w:type="dxa"/>
            <w:tcBorders>
              <w:top w:val="nil"/>
              <w:left w:val="single" w:sz="4" w:space="0" w:color="000000"/>
              <w:bottom w:val="nil"/>
              <w:right w:val="nil"/>
            </w:tcBorders>
            <w:vAlign w:val="center"/>
            <w:hideMark/>
          </w:tcPr>
          <w:p w:rsidR="00FE7913" w:rsidRPr="00AB1F86" w:rsidRDefault="00FE7913">
            <w:pPr>
              <w:jc w:val="right"/>
              <w:rPr>
                <w:rFonts w:eastAsiaTheme="minorEastAsia"/>
                <w:sz w:val="22"/>
                <w:szCs w:val="22"/>
              </w:rPr>
            </w:pPr>
            <w:r w:rsidRPr="00AB1F86">
              <w:rPr>
                <w:sz w:val="22"/>
              </w:rPr>
              <w:t xml:space="preserve"> 20,677.2 </w:t>
            </w:r>
          </w:p>
        </w:tc>
      </w:tr>
      <w:tr w:rsidR="00FE7913" w:rsidRPr="00AB1F86" w:rsidTr="005F1986">
        <w:trPr>
          <w:trHeight w:hRule="exact" w:val="340"/>
          <w:jc w:val="center"/>
        </w:trPr>
        <w:tc>
          <w:tcPr>
            <w:tcW w:w="1800" w:type="dxa"/>
            <w:hideMark/>
          </w:tcPr>
          <w:p w:rsidR="00FE7913" w:rsidRPr="00AB1F86" w:rsidRDefault="00FE7913">
            <w:pPr>
              <w:widowControl/>
              <w:autoSpaceDE w:val="0"/>
              <w:snapToGrid w:val="0"/>
              <w:spacing w:before="50" w:line="260" w:lineRule="exact"/>
              <w:ind w:left="-108" w:right="-108"/>
              <w:jc w:val="center"/>
              <w:rPr>
                <w:rFonts w:eastAsia="標楷體"/>
                <w:color w:val="000000" w:themeColor="text1"/>
                <w:kern w:val="0"/>
                <w:sz w:val="22"/>
                <w:szCs w:val="22"/>
              </w:rPr>
            </w:pPr>
            <w:r w:rsidRPr="00AB1F86">
              <w:rPr>
                <w:rFonts w:eastAsia="標楷體"/>
                <w:color w:val="000000" w:themeColor="text1"/>
                <w:kern w:val="0"/>
                <w:sz w:val="22"/>
              </w:rPr>
              <w:t>2015</w:t>
            </w:r>
            <w:r w:rsidRPr="00AB1F86">
              <w:rPr>
                <w:rFonts w:eastAsia="標楷體"/>
                <w:color w:val="000000" w:themeColor="text1"/>
                <w:kern w:val="0"/>
                <w:sz w:val="22"/>
              </w:rPr>
              <w:t>年</w:t>
            </w:r>
          </w:p>
        </w:tc>
        <w:tc>
          <w:tcPr>
            <w:tcW w:w="1417" w:type="dxa"/>
            <w:tcBorders>
              <w:top w:val="nil"/>
              <w:left w:val="single" w:sz="4" w:space="0" w:color="000000"/>
              <w:bottom w:val="nil"/>
              <w:right w:val="nil"/>
            </w:tcBorders>
            <w:vAlign w:val="center"/>
            <w:hideMark/>
          </w:tcPr>
          <w:p w:rsidR="00FE7913" w:rsidRPr="00AB1F86" w:rsidRDefault="00FE7913">
            <w:pPr>
              <w:jc w:val="right"/>
              <w:rPr>
                <w:rFonts w:eastAsiaTheme="minorEastAsia"/>
                <w:sz w:val="22"/>
                <w:szCs w:val="22"/>
              </w:rPr>
            </w:pPr>
            <w:r w:rsidRPr="00AB1F86">
              <w:rPr>
                <w:sz w:val="22"/>
              </w:rPr>
              <w:t>10,965.5</w:t>
            </w:r>
          </w:p>
        </w:tc>
        <w:tc>
          <w:tcPr>
            <w:tcW w:w="1392" w:type="dxa"/>
            <w:tcBorders>
              <w:top w:val="nil"/>
              <w:left w:val="single" w:sz="4" w:space="0" w:color="000000"/>
              <w:bottom w:val="nil"/>
              <w:right w:val="nil"/>
            </w:tcBorders>
            <w:vAlign w:val="center"/>
            <w:hideMark/>
          </w:tcPr>
          <w:p w:rsidR="00FE7913" w:rsidRPr="00AB1F86" w:rsidRDefault="00FE7913">
            <w:pPr>
              <w:jc w:val="right"/>
              <w:rPr>
                <w:rFonts w:eastAsiaTheme="minorEastAsia"/>
                <w:sz w:val="22"/>
                <w:szCs w:val="22"/>
              </w:rPr>
            </w:pPr>
            <w:r w:rsidRPr="00AB1F86">
              <w:rPr>
                <w:sz w:val="22"/>
              </w:rPr>
              <w:t>6.7</w:t>
            </w:r>
          </w:p>
        </w:tc>
        <w:tc>
          <w:tcPr>
            <w:tcW w:w="1418" w:type="dxa"/>
            <w:tcBorders>
              <w:top w:val="nil"/>
              <w:left w:val="single" w:sz="4" w:space="0" w:color="000000"/>
              <w:bottom w:val="nil"/>
              <w:right w:val="nil"/>
            </w:tcBorders>
            <w:vAlign w:val="center"/>
            <w:hideMark/>
          </w:tcPr>
          <w:p w:rsidR="00FE7913" w:rsidRPr="00AB1F86" w:rsidRDefault="00FE7913">
            <w:pPr>
              <w:jc w:val="right"/>
              <w:rPr>
                <w:rFonts w:eastAsiaTheme="minorEastAsia"/>
                <w:sz w:val="22"/>
                <w:szCs w:val="22"/>
              </w:rPr>
            </w:pPr>
            <w:r w:rsidRPr="00AB1F86">
              <w:rPr>
                <w:sz w:val="22"/>
              </w:rPr>
              <w:t>427</w:t>
            </w:r>
          </w:p>
        </w:tc>
        <w:tc>
          <w:tcPr>
            <w:tcW w:w="1338" w:type="dxa"/>
            <w:tcBorders>
              <w:top w:val="nil"/>
              <w:left w:val="single" w:sz="4" w:space="0" w:color="000000"/>
              <w:bottom w:val="nil"/>
              <w:right w:val="nil"/>
            </w:tcBorders>
            <w:vAlign w:val="center"/>
            <w:hideMark/>
          </w:tcPr>
          <w:p w:rsidR="00FE7913" w:rsidRPr="00AB1F86" w:rsidRDefault="00FE7913">
            <w:pPr>
              <w:jc w:val="right"/>
              <w:rPr>
                <w:rFonts w:eastAsiaTheme="minorEastAsia"/>
                <w:sz w:val="22"/>
                <w:szCs w:val="22"/>
              </w:rPr>
            </w:pPr>
            <w:r w:rsidRPr="00AB1F86">
              <w:rPr>
                <w:sz w:val="22"/>
              </w:rPr>
              <w:t>-14.1</w:t>
            </w:r>
          </w:p>
        </w:tc>
        <w:tc>
          <w:tcPr>
            <w:tcW w:w="1425" w:type="dxa"/>
            <w:tcBorders>
              <w:top w:val="nil"/>
              <w:left w:val="single" w:sz="4" w:space="0" w:color="000000"/>
              <w:bottom w:val="nil"/>
              <w:right w:val="nil"/>
            </w:tcBorders>
            <w:vAlign w:val="center"/>
            <w:hideMark/>
          </w:tcPr>
          <w:p w:rsidR="00FE7913" w:rsidRPr="00AB1F86" w:rsidRDefault="00FE7913">
            <w:pPr>
              <w:jc w:val="right"/>
              <w:rPr>
                <w:rFonts w:eastAsiaTheme="minorEastAsia"/>
                <w:sz w:val="22"/>
                <w:szCs w:val="22"/>
              </w:rPr>
            </w:pPr>
            <w:r w:rsidRPr="00AB1F86">
              <w:rPr>
                <w:sz w:val="22"/>
              </w:rPr>
              <w:t xml:space="preserve"> 25,680.3 </w:t>
            </w:r>
          </w:p>
        </w:tc>
      </w:tr>
      <w:tr w:rsidR="00FE7913" w:rsidRPr="00AB1F86" w:rsidTr="005F1986">
        <w:trPr>
          <w:trHeight w:hRule="exact" w:val="340"/>
          <w:jc w:val="center"/>
        </w:trPr>
        <w:tc>
          <w:tcPr>
            <w:tcW w:w="1800" w:type="dxa"/>
            <w:hideMark/>
          </w:tcPr>
          <w:p w:rsidR="00FE7913" w:rsidRPr="00AB1F86" w:rsidRDefault="00FE7913">
            <w:pPr>
              <w:widowControl/>
              <w:autoSpaceDE w:val="0"/>
              <w:snapToGrid w:val="0"/>
              <w:spacing w:before="50" w:line="260" w:lineRule="exact"/>
              <w:ind w:left="-108" w:right="-108"/>
              <w:jc w:val="center"/>
              <w:rPr>
                <w:rFonts w:eastAsia="標楷體"/>
                <w:color w:val="000000" w:themeColor="text1"/>
                <w:kern w:val="0"/>
                <w:sz w:val="22"/>
                <w:szCs w:val="22"/>
              </w:rPr>
            </w:pPr>
            <w:r w:rsidRPr="00AB1F86">
              <w:rPr>
                <w:rFonts w:eastAsia="標楷體"/>
                <w:color w:val="000000" w:themeColor="text1"/>
                <w:kern w:val="0"/>
                <w:sz w:val="22"/>
              </w:rPr>
              <w:t>2016</w:t>
            </w:r>
            <w:r w:rsidRPr="00AB1F86">
              <w:rPr>
                <w:rFonts w:eastAsia="標楷體"/>
                <w:color w:val="000000" w:themeColor="text1"/>
                <w:kern w:val="0"/>
                <w:sz w:val="22"/>
              </w:rPr>
              <w:t>年</w:t>
            </w:r>
          </w:p>
        </w:tc>
        <w:tc>
          <w:tcPr>
            <w:tcW w:w="1417" w:type="dxa"/>
            <w:tcBorders>
              <w:top w:val="nil"/>
              <w:left w:val="single" w:sz="4" w:space="0" w:color="000000"/>
              <w:bottom w:val="nil"/>
              <w:right w:val="nil"/>
            </w:tcBorders>
            <w:vAlign w:val="center"/>
            <w:hideMark/>
          </w:tcPr>
          <w:p w:rsidR="00FE7913" w:rsidRPr="00AB1F86" w:rsidRDefault="00FE7913">
            <w:pPr>
              <w:jc w:val="right"/>
              <w:rPr>
                <w:rFonts w:eastAsiaTheme="minorEastAsia"/>
                <w:sz w:val="22"/>
                <w:szCs w:val="22"/>
              </w:rPr>
            </w:pPr>
            <w:r w:rsidRPr="00AB1F86">
              <w:rPr>
                <w:sz w:val="22"/>
              </w:rPr>
              <w:t>9,670.7</w:t>
            </w:r>
          </w:p>
        </w:tc>
        <w:tc>
          <w:tcPr>
            <w:tcW w:w="1392" w:type="dxa"/>
            <w:tcBorders>
              <w:top w:val="nil"/>
              <w:left w:val="single" w:sz="4" w:space="0" w:color="000000"/>
              <w:bottom w:val="nil"/>
              <w:right w:val="nil"/>
            </w:tcBorders>
            <w:vAlign w:val="center"/>
            <w:hideMark/>
          </w:tcPr>
          <w:p w:rsidR="00FE7913" w:rsidRPr="00AB1F86" w:rsidRDefault="00FE7913">
            <w:pPr>
              <w:jc w:val="right"/>
              <w:rPr>
                <w:rFonts w:eastAsiaTheme="minorEastAsia"/>
                <w:sz w:val="22"/>
                <w:szCs w:val="22"/>
              </w:rPr>
            </w:pPr>
            <w:r w:rsidRPr="00AB1F86">
              <w:rPr>
                <w:sz w:val="22"/>
              </w:rPr>
              <w:t>-11.8</w:t>
            </w:r>
          </w:p>
        </w:tc>
        <w:tc>
          <w:tcPr>
            <w:tcW w:w="1418" w:type="dxa"/>
            <w:tcBorders>
              <w:top w:val="nil"/>
              <w:left w:val="single" w:sz="4" w:space="0" w:color="000000"/>
              <w:bottom w:val="nil"/>
              <w:right w:val="nil"/>
            </w:tcBorders>
            <w:vAlign w:val="center"/>
            <w:hideMark/>
          </w:tcPr>
          <w:p w:rsidR="00FE7913" w:rsidRPr="00AB1F86" w:rsidRDefault="00FE7913">
            <w:pPr>
              <w:jc w:val="right"/>
              <w:rPr>
                <w:rFonts w:eastAsiaTheme="minorEastAsia"/>
                <w:sz w:val="22"/>
                <w:szCs w:val="22"/>
              </w:rPr>
            </w:pPr>
            <w:r w:rsidRPr="00AB1F86">
              <w:rPr>
                <w:sz w:val="22"/>
              </w:rPr>
              <w:t>323</w:t>
            </w:r>
          </w:p>
        </w:tc>
        <w:tc>
          <w:tcPr>
            <w:tcW w:w="1338" w:type="dxa"/>
            <w:tcBorders>
              <w:top w:val="nil"/>
              <w:left w:val="single" w:sz="4" w:space="0" w:color="000000"/>
              <w:bottom w:val="nil"/>
              <w:right w:val="nil"/>
            </w:tcBorders>
            <w:vAlign w:val="center"/>
            <w:hideMark/>
          </w:tcPr>
          <w:p w:rsidR="00FE7913" w:rsidRPr="00AB1F86" w:rsidRDefault="00FE7913">
            <w:pPr>
              <w:jc w:val="right"/>
              <w:rPr>
                <w:rFonts w:eastAsiaTheme="minorEastAsia"/>
                <w:sz w:val="22"/>
                <w:szCs w:val="22"/>
              </w:rPr>
            </w:pPr>
            <w:r w:rsidRPr="00AB1F86">
              <w:rPr>
                <w:sz w:val="22"/>
              </w:rPr>
              <w:t>-24.4</w:t>
            </w:r>
          </w:p>
        </w:tc>
        <w:tc>
          <w:tcPr>
            <w:tcW w:w="1425" w:type="dxa"/>
            <w:tcBorders>
              <w:top w:val="nil"/>
              <w:left w:val="single" w:sz="4" w:space="0" w:color="000000"/>
              <w:bottom w:val="nil"/>
              <w:right w:val="nil"/>
            </w:tcBorders>
            <w:vAlign w:val="center"/>
            <w:hideMark/>
          </w:tcPr>
          <w:p w:rsidR="00FE7913" w:rsidRPr="00AB1F86" w:rsidRDefault="00FE7913">
            <w:pPr>
              <w:jc w:val="right"/>
              <w:rPr>
                <w:rFonts w:eastAsiaTheme="minorEastAsia"/>
                <w:sz w:val="22"/>
                <w:szCs w:val="22"/>
              </w:rPr>
            </w:pPr>
            <w:r w:rsidRPr="00AB1F86">
              <w:rPr>
                <w:sz w:val="22"/>
              </w:rPr>
              <w:t xml:space="preserve"> 29,940.3 </w:t>
            </w:r>
          </w:p>
        </w:tc>
      </w:tr>
      <w:tr w:rsidR="00FE7913" w:rsidRPr="00AB1F86" w:rsidTr="005F1986">
        <w:trPr>
          <w:trHeight w:hRule="exact" w:val="340"/>
          <w:jc w:val="center"/>
        </w:trPr>
        <w:tc>
          <w:tcPr>
            <w:tcW w:w="1800" w:type="dxa"/>
            <w:hideMark/>
          </w:tcPr>
          <w:p w:rsidR="00FE7913" w:rsidRPr="00AB1F86" w:rsidRDefault="00FE7913">
            <w:pPr>
              <w:widowControl/>
              <w:autoSpaceDE w:val="0"/>
              <w:snapToGrid w:val="0"/>
              <w:spacing w:before="50" w:line="260" w:lineRule="exact"/>
              <w:ind w:left="-108" w:right="-108"/>
              <w:jc w:val="center"/>
              <w:rPr>
                <w:rFonts w:eastAsia="標楷體"/>
                <w:color w:val="000000" w:themeColor="text1"/>
                <w:kern w:val="0"/>
                <w:sz w:val="22"/>
                <w:szCs w:val="22"/>
              </w:rPr>
            </w:pPr>
            <w:r w:rsidRPr="00AB1F86">
              <w:rPr>
                <w:rFonts w:eastAsia="標楷體"/>
                <w:color w:val="000000" w:themeColor="text1"/>
                <w:kern w:val="0"/>
                <w:sz w:val="22"/>
              </w:rPr>
              <w:t>2017</w:t>
            </w:r>
            <w:r w:rsidRPr="00AB1F86">
              <w:rPr>
                <w:rFonts w:eastAsia="標楷體"/>
                <w:color w:val="000000" w:themeColor="text1"/>
                <w:kern w:val="0"/>
                <w:sz w:val="22"/>
              </w:rPr>
              <w:t>年</w:t>
            </w:r>
          </w:p>
        </w:tc>
        <w:tc>
          <w:tcPr>
            <w:tcW w:w="1417" w:type="dxa"/>
            <w:tcBorders>
              <w:top w:val="nil"/>
              <w:left w:val="single" w:sz="4" w:space="0" w:color="000000"/>
              <w:bottom w:val="nil"/>
              <w:right w:val="nil"/>
            </w:tcBorders>
            <w:vAlign w:val="center"/>
            <w:hideMark/>
          </w:tcPr>
          <w:p w:rsidR="00FE7913" w:rsidRPr="00AB1F86" w:rsidRDefault="00FE7913">
            <w:pPr>
              <w:jc w:val="right"/>
              <w:rPr>
                <w:rFonts w:eastAsiaTheme="minorEastAsia"/>
                <w:sz w:val="22"/>
                <w:szCs w:val="22"/>
              </w:rPr>
            </w:pPr>
            <w:r w:rsidRPr="00AB1F86">
              <w:rPr>
                <w:sz w:val="22"/>
              </w:rPr>
              <w:t>9,248.9</w:t>
            </w:r>
          </w:p>
        </w:tc>
        <w:tc>
          <w:tcPr>
            <w:tcW w:w="1392" w:type="dxa"/>
            <w:tcBorders>
              <w:top w:val="nil"/>
              <w:left w:val="single" w:sz="4" w:space="0" w:color="000000"/>
              <w:bottom w:val="nil"/>
              <w:right w:val="nil"/>
            </w:tcBorders>
            <w:vAlign w:val="center"/>
            <w:hideMark/>
          </w:tcPr>
          <w:p w:rsidR="00FE7913" w:rsidRPr="00AB1F86" w:rsidRDefault="00FE7913">
            <w:pPr>
              <w:jc w:val="right"/>
              <w:rPr>
                <w:rFonts w:eastAsiaTheme="minorEastAsia"/>
                <w:sz w:val="22"/>
                <w:szCs w:val="22"/>
              </w:rPr>
            </w:pPr>
            <w:r w:rsidRPr="00AB1F86">
              <w:rPr>
                <w:sz w:val="22"/>
              </w:rPr>
              <w:t>-4.4</w:t>
            </w:r>
          </w:p>
        </w:tc>
        <w:tc>
          <w:tcPr>
            <w:tcW w:w="1418" w:type="dxa"/>
            <w:tcBorders>
              <w:top w:val="nil"/>
              <w:left w:val="single" w:sz="4" w:space="0" w:color="000000"/>
              <w:bottom w:val="nil"/>
              <w:right w:val="nil"/>
            </w:tcBorders>
            <w:vAlign w:val="center"/>
            <w:hideMark/>
          </w:tcPr>
          <w:p w:rsidR="00FE7913" w:rsidRPr="00AB1F86" w:rsidRDefault="00FE7913">
            <w:pPr>
              <w:jc w:val="right"/>
              <w:rPr>
                <w:rFonts w:eastAsiaTheme="minorEastAsia"/>
                <w:sz w:val="22"/>
                <w:szCs w:val="22"/>
              </w:rPr>
            </w:pPr>
            <w:r w:rsidRPr="00AB1F86">
              <w:rPr>
                <w:sz w:val="22"/>
              </w:rPr>
              <w:t>580</w:t>
            </w:r>
          </w:p>
        </w:tc>
        <w:tc>
          <w:tcPr>
            <w:tcW w:w="1338" w:type="dxa"/>
            <w:tcBorders>
              <w:top w:val="nil"/>
              <w:left w:val="single" w:sz="4" w:space="0" w:color="000000"/>
              <w:bottom w:val="nil"/>
              <w:right w:val="nil"/>
            </w:tcBorders>
            <w:vAlign w:val="center"/>
            <w:hideMark/>
          </w:tcPr>
          <w:p w:rsidR="00FE7913" w:rsidRPr="00AB1F86" w:rsidRDefault="00FE7913">
            <w:pPr>
              <w:jc w:val="right"/>
              <w:rPr>
                <w:rFonts w:eastAsiaTheme="minorEastAsia"/>
                <w:sz w:val="22"/>
                <w:szCs w:val="22"/>
              </w:rPr>
            </w:pPr>
            <w:r w:rsidRPr="00AB1F86">
              <w:rPr>
                <w:sz w:val="22"/>
              </w:rPr>
              <w:t>79.6</w:t>
            </w:r>
          </w:p>
        </w:tc>
        <w:tc>
          <w:tcPr>
            <w:tcW w:w="1425" w:type="dxa"/>
            <w:tcBorders>
              <w:top w:val="nil"/>
              <w:left w:val="single" w:sz="4" w:space="0" w:color="000000"/>
              <w:bottom w:val="nil"/>
              <w:right w:val="nil"/>
            </w:tcBorders>
            <w:vAlign w:val="center"/>
            <w:hideMark/>
          </w:tcPr>
          <w:p w:rsidR="00FE7913" w:rsidRPr="00AB1F86" w:rsidRDefault="00FE7913">
            <w:pPr>
              <w:jc w:val="right"/>
              <w:rPr>
                <w:rFonts w:eastAsiaTheme="minorEastAsia"/>
                <w:sz w:val="22"/>
                <w:szCs w:val="22"/>
              </w:rPr>
            </w:pPr>
            <w:r w:rsidRPr="00AB1F86">
              <w:rPr>
                <w:sz w:val="22"/>
              </w:rPr>
              <w:t xml:space="preserve"> 15,946.3 </w:t>
            </w:r>
          </w:p>
        </w:tc>
      </w:tr>
      <w:tr w:rsidR="00FE7913" w:rsidRPr="00AB1F86" w:rsidTr="005F1986">
        <w:trPr>
          <w:trHeight w:hRule="exact" w:val="340"/>
          <w:jc w:val="center"/>
        </w:trPr>
        <w:tc>
          <w:tcPr>
            <w:tcW w:w="1800" w:type="dxa"/>
            <w:hideMark/>
          </w:tcPr>
          <w:p w:rsidR="00FE7913" w:rsidRPr="00AB1F86" w:rsidRDefault="00FE7913">
            <w:pPr>
              <w:widowControl/>
              <w:autoSpaceDE w:val="0"/>
              <w:snapToGrid w:val="0"/>
              <w:spacing w:before="50" w:line="260" w:lineRule="exact"/>
              <w:ind w:left="-108" w:right="-108"/>
              <w:jc w:val="center"/>
              <w:rPr>
                <w:rFonts w:eastAsia="標楷體"/>
                <w:color w:val="000000" w:themeColor="text1"/>
                <w:kern w:val="0"/>
                <w:sz w:val="22"/>
                <w:szCs w:val="22"/>
              </w:rPr>
            </w:pPr>
            <w:r w:rsidRPr="00AB1F86">
              <w:rPr>
                <w:rFonts w:eastAsia="標楷體"/>
                <w:color w:val="000000" w:themeColor="text1"/>
                <w:kern w:val="0"/>
                <w:sz w:val="22"/>
              </w:rPr>
              <w:t>2018</w:t>
            </w:r>
            <w:r w:rsidRPr="00AB1F86">
              <w:rPr>
                <w:rFonts w:eastAsia="標楷體"/>
                <w:color w:val="000000" w:themeColor="text1"/>
                <w:kern w:val="0"/>
                <w:sz w:val="22"/>
              </w:rPr>
              <w:t>年</w:t>
            </w:r>
          </w:p>
        </w:tc>
        <w:tc>
          <w:tcPr>
            <w:tcW w:w="1417" w:type="dxa"/>
            <w:tcBorders>
              <w:top w:val="nil"/>
              <w:left w:val="single" w:sz="4" w:space="0" w:color="000000"/>
              <w:bottom w:val="nil"/>
              <w:right w:val="nil"/>
            </w:tcBorders>
            <w:vAlign w:val="center"/>
            <w:hideMark/>
          </w:tcPr>
          <w:p w:rsidR="00FE7913" w:rsidRPr="00AB1F86" w:rsidRDefault="00FE7913">
            <w:pPr>
              <w:jc w:val="right"/>
              <w:rPr>
                <w:rFonts w:eastAsiaTheme="minorEastAsia"/>
                <w:sz w:val="22"/>
                <w:szCs w:val="22"/>
              </w:rPr>
            </w:pPr>
            <w:r w:rsidRPr="00AB1F86">
              <w:rPr>
                <w:sz w:val="22"/>
              </w:rPr>
              <w:t>8,497.7</w:t>
            </w:r>
          </w:p>
        </w:tc>
        <w:tc>
          <w:tcPr>
            <w:tcW w:w="1392" w:type="dxa"/>
            <w:tcBorders>
              <w:top w:val="nil"/>
              <w:left w:val="single" w:sz="4" w:space="0" w:color="000000"/>
              <w:bottom w:val="nil"/>
              <w:right w:val="nil"/>
            </w:tcBorders>
            <w:vAlign w:val="center"/>
            <w:hideMark/>
          </w:tcPr>
          <w:p w:rsidR="00FE7913" w:rsidRPr="00AB1F86" w:rsidRDefault="00FE7913">
            <w:pPr>
              <w:jc w:val="right"/>
              <w:rPr>
                <w:rFonts w:eastAsiaTheme="minorEastAsia"/>
                <w:sz w:val="22"/>
                <w:szCs w:val="22"/>
              </w:rPr>
            </w:pPr>
            <w:r w:rsidRPr="00AB1F86">
              <w:rPr>
                <w:sz w:val="22"/>
              </w:rPr>
              <w:t>-8.1</w:t>
            </w:r>
          </w:p>
        </w:tc>
        <w:tc>
          <w:tcPr>
            <w:tcW w:w="1418" w:type="dxa"/>
            <w:tcBorders>
              <w:top w:val="nil"/>
              <w:left w:val="single" w:sz="4" w:space="0" w:color="000000"/>
              <w:bottom w:val="nil"/>
              <w:right w:val="nil"/>
            </w:tcBorders>
            <w:vAlign w:val="center"/>
            <w:hideMark/>
          </w:tcPr>
          <w:p w:rsidR="00FE7913" w:rsidRPr="00AB1F86" w:rsidRDefault="00FE7913">
            <w:pPr>
              <w:jc w:val="right"/>
              <w:rPr>
                <w:rFonts w:eastAsiaTheme="minorEastAsia"/>
                <w:sz w:val="22"/>
                <w:szCs w:val="22"/>
              </w:rPr>
            </w:pPr>
            <w:r w:rsidRPr="00AB1F86">
              <w:rPr>
                <w:sz w:val="22"/>
              </w:rPr>
              <w:t>726</w:t>
            </w:r>
          </w:p>
        </w:tc>
        <w:tc>
          <w:tcPr>
            <w:tcW w:w="1338" w:type="dxa"/>
            <w:tcBorders>
              <w:top w:val="nil"/>
              <w:left w:val="single" w:sz="4" w:space="0" w:color="000000"/>
              <w:bottom w:val="nil"/>
              <w:right w:val="nil"/>
            </w:tcBorders>
            <w:vAlign w:val="center"/>
            <w:hideMark/>
          </w:tcPr>
          <w:p w:rsidR="00FE7913" w:rsidRPr="00AB1F86" w:rsidRDefault="00FE7913">
            <w:pPr>
              <w:jc w:val="right"/>
              <w:rPr>
                <w:rFonts w:eastAsiaTheme="minorEastAsia"/>
                <w:sz w:val="22"/>
                <w:szCs w:val="22"/>
              </w:rPr>
            </w:pPr>
            <w:r w:rsidRPr="00AB1F86">
              <w:rPr>
                <w:sz w:val="22"/>
              </w:rPr>
              <w:t>25.2</w:t>
            </w:r>
          </w:p>
        </w:tc>
        <w:tc>
          <w:tcPr>
            <w:tcW w:w="1425" w:type="dxa"/>
            <w:tcBorders>
              <w:top w:val="nil"/>
              <w:left w:val="single" w:sz="4" w:space="0" w:color="000000"/>
              <w:bottom w:val="nil"/>
              <w:right w:val="nil"/>
            </w:tcBorders>
            <w:vAlign w:val="center"/>
            <w:hideMark/>
          </w:tcPr>
          <w:p w:rsidR="00FE7913" w:rsidRPr="00AB1F86" w:rsidRDefault="00FE7913">
            <w:pPr>
              <w:jc w:val="right"/>
              <w:rPr>
                <w:rFonts w:eastAsiaTheme="minorEastAsia"/>
                <w:sz w:val="22"/>
                <w:szCs w:val="22"/>
              </w:rPr>
            </w:pPr>
            <w:r w:rsidRPr="00AB1F86">
              <w:rPr>
                <w:sz w:val="22"/>
              </w:rPr>
              <w:t xml:space="preserve"> 11,704.9 </w:t>
            </w:r>
          </w:p>
        </w:tc>
      </w:tr>
      <w:bookmarkEnd w:id="39"/>
      <w:tr w:rsidR="00FE7913" w:rsidRPr="00AB1F86" w:rsidTr="005F1986">
        <w:trPr>
          <w:trHeight w:hRule="exact" w:val="340"/>
          <w:jc w:val="center"/>
        </w:trPr>
        <w:tc>
          <w:tcPr>
            <w:tcW w:w="1800" w:type="dxa"/>
            <w:hideMark/>
          </w:tcPr>
          <w:p w:rsidR="00FE7913" w:rsidRPr="00AB1F86" w:rsidRDefault="008D00BE">
            <w:pPr>
              <w:widowControl/>
              <w:autoSpaceDE w:val="0"/>
              <w:snapToGrid w:val="0"/>
              <w:spacing w:before="50" w:line="260" w:lineRule="exact"/>
              <w:ind w:left="-108" w:right="-108"/>
              <w:jc w:val="center"/>
              <w:rPr>
                <w:rFonts w:eastAsia="標楷體"/>
                <w:color w:val="000000" w:themeColor="text1"/>
                <w:kern w:val="0"/>
                <w:sz w:val="22"/>
                <w:szCs w:val="22"/>
              </w:rPr>
            </w:pPr>
            <w:r w:rsidRPr="00AB1F86">
              <w:rPr>
                <w:rFonts w:eastAsia="標楷體"/>
                <w:color w:val="000000" w:themeColor="text1"/>
                <w:kern w:val="0"/>
                <w:sz w:val="22"/>
              </w:rPr>
              <w:t xml:space="preserve">   </w:t>
            </w:r>
            <w:r w:rsidR="00FE7913" w:rsidRPr="00AB1F86">
              <w:rPr>
                <w:rFonts w:eastAsia="標楷體"/>
                <w:color w:val="000000" w:themeColor="text1"/>
                <w:kern w:val="0"/>
                <w:sz w:val="22"/>
              </w:rPr>
              <w:t>第</w:t>
            </w:r>
            <w:r w:rsidR="00FE7913" w:rsidRPr="00AB1F86">
              <w:rPr>
                <w:rFonts w:eastAsia="標楷體"/>
                <w:color w:val="000000" w:themeColor="text1"/>
                <w:kern w:val="0"/>
                <w:sz w:val="22"/>
              </w:rPr>
              <w:t>1</w:t>
            </w:r>
            <w:r w:rsidR="00FE7913" w:rsidRPr="00AB1F86">
              <w:rPr>
                <w:rFonts w:eastAsia="標楷體"/>
                <w:color w:val="000000" w:themeColor="text1"/>
                <w:kern w:val="0"/>
                <w:sz w:val="22"/>
              </w:rPr>
              <w:t>季</w:t>
            </w:r>
          </w:p>
        </w:tc>
        <w:tc>
          <w:tcPr>
            <w:tcW w:w="1417" w:type="dxa"/>
            <w:tcBorders>
              <w:top w:val="nil"/>
              <w:left w:val="single" w:sz="4" w:space="0" w:color="000000"/>
              <w:bottom w:val="nil"/>
              <w:right w:val="nil"/>
            </w:tcBorders>
            <w:vAlign w:val="center"/>
            <w:hideMark/>
          </w:tcPr>
          <w:p w:rsidR="00FE7913" w:rsidRPr="00AB1F86" w:rsidRDefault="00FE7913">
            <w:pPr>
              <w:jc w:val="right"/>
              <w:rPr>
                <w:rFonts w:eastAsiaTheme="minorEastAsia"/>
                <w:sz w:val="22"/>
                <w:szCs w:val="22"/>
              </w:rPr>
            </w:pPr>
            <w:r w:rsidRPr="00AB1F86">
              <w:rPr>
                <w:sz w:val="22"/>
              </w:rPr>
              <w:t>1,272.2</w:t>
            </w:r>
          </w:p>
        </w:tc>
        <w:tc>
          <w:tcPr>
            <w:tcW w:w="1392" w:type="dxa"/>
            <w:tcBorders>
              <w:top w:val="nil"/>
              <w:left w:val="single" w:sz="4" w:space="0" w:color="000000"/>
              <w:bottom w:val="nil"/>
              <w:right w:val="nil"/>
            </w:tcBorders>
            <w:vAlign w:val="center"/>
            <w:hideMark/>
          </w:tcPr>
          <w:p w:rsidR="00FE7913" w:rsidRPr="00AB1F86" w:rsidRDefault="00FE7913">
            <w:pPr>
              <w:jc w:val="right"/>
              <w:rPr>
                <w:rFonts w:eastAsiaTheme="minorEastAsia"/>
                <w:sz w:val="22"/>
                <w:szCs w:val="22"/>
              </w:rPr>
            </w:pPr>
            <w:r w:rsidRPr="00AB1F86">
              <w:rPr>
                <w:sz w:val="22"/>
              </w:rPr>
              <w:t>-39.3</w:t>
            </w:r>
          </w:p>
        </w:tc>
        <w:tc>
          <w:tcPr>
            <w:tcW w:w="1418" w:type="dxa"/>
            <w:tcBorders>
              <w:top w:val="nil"/>
              <w:left w:val="single" w:sz="4" w:space="0" w:color="000000"/>
              <w:bottom w:val="nil"/>
              <w:right w:val="nil"/>
            </w:tcBorders>
            <w:vAlign w:val="center"/>
            <w:hideMark/>
          </w:tcPr>
          <w:p w:rsidR="00FE7913" w:rsidRPr="00AB1F86" w:rsidRDefault="00FE7913">
            <w:pPr>
              <w:jc w:val="right"/>
              <w:rPr>
                <w:rFonts w:eastAsiaTheme="minorEastAsia"/>
                <w:sz w:val="22"/>
                <w:szCs w:val="22"/>
              </w:rPr>
            </w:pPr>
            <w:r w:rsidRPr="00AB1F86">
              <w:rPr>
                <w:sz w:val="22"/>
              </w:rPr>
              <w:t>156</w:t>
            </w:r>
          </w:p>
        </w:tc>
        <w:tc>
          <w:tcPr>
            <w:tcW w:w="1338" w:type="dxa"/>
            <w:tcBorders>
              <w:top w:val="nil"/>
              <w:left w:val="single" w:sz="4" w:space="0" w:color="000000"/>
              <w:bottom w:val="nil"/>
              <w:right w:val="nil"/>
            </w:tcBorders>
            <w:vAlign w:val="center"/>
            <w:hideMark/>
          </w:tcPr>
          <w:p w:rsidR="00FE7913" w:rsidRPr="00AB1F86" w:rsidRDefault="00FE7913">
            <w:pPr>
              <w:jc w:val="right"/>
              <w:rPr>
                <w:rFonts w:eastAsiaTheme="minorEastAsia"/>
                <w:sz w:val="22"/>
                <w:szCs w:val="22"/>
              </w:rPr>
            </w:pPr>
            <w:r w:rsidRPr="00AB1F86">
              <w:rPr>
                <w:sz w:val="22"/>
              </w:rPr>
              <w:t>-0.6</w:t>
            </w:r>
          </w:p>
        </w:tc>
        <w:tc>
          <w:tcPr>
            <w:tcW w:w="1425" w:type="dxa"/>
            <w:tcBorders>
              <w:top w:val="nil"/>
              <w:left w:val="single" w:sz="4" w:space="0" w:color="000000"/>
              <w:bottom w:val="nil"/>
              <w:right w:val="nil"/>
            </w:tcBorders>
            <w:vAlign w:val="center"/>
            <w:hideMark/>
          </w:tcPr>
          <w:p w:rsidR="00FE7913" w:rsidRPr="00AB1F86" w:rsidRDefault="00FE7913">
            <w:pPr>
              <w:jc w:val="right"/>
              <w:rPr>
                <w:rFonts w:eastAsiaTheme="minorEastAsia"/>
                <w:sz w:val="22"/>
                <w:szCs w:val="22"/>
              </w:rPr>
            </w:pPr>
            <w:r w:rsidRPr="00AB1F86">
              <w:rPr>
                <w:sz w:val="22"/>
              </w:rPr>
              <w:t xml:space="preserve"> 8,155.1 </w:t>
            </w:r>
          </w:p>
        </w:tc>
      </w:tr>
      <w:tr w:rsidR="00FE7913" w:rsidRPr="00AB1F86" w:rsidTr="005F1986">
        <w:trPr>
          <w:trHeight w:hRule="exact" w:val="340"/>
          <w:jc w:val="center"/>
        </w:trPr>
        <w:tc>
          <w:tcPr>
            <w:tcW w:w="1800" w:type="dxa"/>
            <w:hideMark/>
          </w:tcPr>
          <w:p w:rsidR="00FE7913" w:rsidRPr="00AB1F86" w:rsidRDefault="008D00BE">
            <w:pPr>
              <w:widowControl/>
              <w:autoSpaceDE w:val="0"/>
              <w:snapToGrid w:val="0"/>
              <w:spacing w:before="50" w:line="260" w:lineRule="exact"/>
              <w:ind w:left="-108" w:right="-108"/>
              <w:jc w:val="center"/>
              <w:rPr>
                <w:rFonts w:eastAsia="標楷體"/>
                <w:color w:val="000000" w:themeColor="text1"/>
                <w:kern w:val="0"/>
                <w:sz w:val="22"/>
                <w:szCs w:val="22"/>
              </w:rPr>
            </w:pPr>
            <w:r w:rsidRPr="00AB1F86">
              <w:rPr>
                <w:rFonts w:eastAsia="標楷體"/>
                <w:color w:val="000000" w:themeColor="text1"/>
                <w:kern w:val="0"/>
                <w:sz w:val="22"/>
              </w:rPr>
              <w:t xml:space="preserve">   </w:t>
            </w:r>
            <w:r w:rsidR="00FE7913" w:rsidRPr="00AB1F86">
              <w:rPr>
                <w:rFonts w:eastAsia="標楷體"/>
                <w:color w:val="000000" w:themeColor="text1"/>
                <w:kern w:val="0"/>
                <w:sz w:val="22"/>
              </w:rPr>
              <w:t>第</w:t>
            </w:r>
            <w:r w:rsidR="00FE7913" w:rsidRPr="00AB1F86">
              <w:rPr>
                <w:rFonts w:eastAsia="標楷體"/>
                <w:color w:val="000000" w:themeColor="text1"/>
                <w:kern w:val="0"/>
                <w:sz w:val="22"/>
              </w:rPr>
              <w:t>2</w:t>
            </w:r>
            <w:r w:rsidR="00FE7913" w:rsidRPr="00AB1F86">
              <w:rPr>
                <w:rFonts w:eastAsia="標楷體"/>
                <w:color w:val="000000" w:themeColor="text1"/>
                <w:kern w:val="0"/>
                <w:sz w:val="22"/>
              </w:rPr>
              <w:t>季</w:t>
            </w:r>
          </w:p>
        </w:tc>
        <w:tc>
          <w:tcPr>
            <w:tcW w:w="1417" w:type="dxa"/>
            <w:tcBorders>
              <w:top w:val="nil"/>
              <w:left w:val="single" w:sz="4" w:space="0" w:color="000000"/>
              <w:bottom w:val="nil"/>
              <w:right w:val="nil"/>
            </w:tcBorders>
            <w:vAlign w:val="center"/>
            <w:hideMark/>
          </w:tcPr>
          <w:p w:rsidR="00FE7913" w:rsidRPr="00AB1F86" w:rsidRDefault="00FE7913">
            <w:pPr>
              <w:jc w:val="right"/>
              <w:rPr>
                <w:rFonts w:eastAsiaTheme="minorEastAsia"/>
                <w:sz w:val="22"/>
                <w:szCs w:val="22"/>
              </w:rPr>
            </w:pPr>
            <w:r w:rsidRPr="00AB1F86">
              <w:rPr>
                <w:sz w:val="22"/>
              </w:rPr>
              <w:t>2,971.5</w:t>
            </w:r>
          </w:p>
        </w:tc>
        <w:tc>
          <w:tcPr>
            <w:tcW w:w="1392" w:type="dxa"/>
            <w:tcBorders>
              <w:top w:val="nil"/>
              <w:left w:val="single" w:sz="4" w:space="0" w:color="000000"/>
              <w:bottom w:val="nil"/>
              <w:right w:val="nil"/>
            </w:tcBorders>
            <w:vAlign w:val="center"/>
            <w:hideMark/>
          </w:tcPr>
          <w:p w:rsidR="00FE7913" w:rsidRPr="00AB1F86" w:rsidRDefault="00FE7913">
            <w:pPr>
              <w:jc w:val="right"/>
              <w:rPr>
                <w:rFonts w:eastAsiaTheme="minorEastAsia"/>
                <w:sz w:val="22"/>
                <w:szCs w:val="22"/>
              </w:rPr>
            </w:pPr>
            <w:r w:rsidRPr="00AB1F86">
              <w:rPr>
                <w:sz w:val="22"/>
              </w:rPr>
              <w:t>59.3</w:t>
            </w:r>
          </w:p>
        </w:tc>
        <w:tc>
          <w:tcPr>
            <w:tcW w:w="1418" w:type="dxa"/>
            <w:tcBorders>
              <w:top w:val="nil"/>
              <w:left w:val="single" w:sz="4" w:space="0" w:color="000000"/>
              <w:bottom w:val="nil"/>
              <w:right w:val="nil"/>
            </w:tcBorders>
            <w:vAlign w:val="center"/>
            <w:hideMark/>
          </w:tcPr>
          <w:p w:rsidR="00FE7913" w:rsidRPr="00AB1F86" w:rsidRDefault="00FE7913">
            <w:pPr>
              <w:jc w:val="right"/>
              <w:rPr>
                <w:rFonts w:eastAsiaTheme="minorEastAsia"/>
                <w:sz w:val="22"/>
                <w:szCs w:val="22"/>
              </w:rPr>
            </w:pPr>
            <w:r w:rsidRPr="00AB1F86">
              <w:rPr>
                <w:sz w:val="22"/>
              </w:rPr>
              <w:t>160</w:t>
            </w:r>
          </w:p>
        </w:tc>
        <w:tc>
          <w:tcPr>
            <w:tcW w:w="1338" w:type="dxa"/>
            <w:tcBorders>
              <w:top w:val="nil"/>
              <w:left w:val="single" w:sz="4" w:space="0" w:color="000000"/>
              <w:bottom w:val="nil"/>
              <w:right w:val="nil"/>
            </w:tcBorders>
            <w:vAlign w:val="center"/>
            <w:hideMark/>
          </w:tcPr>
          <w:p w:rsidR="00FE7913" w:rsidRPr="00AB1F86" w:rsidRDefault="00FE7913">
            <w:pPr>
              <w:jc w:val="right"/>
              <w:rPr>
                <w:rFonts w:eastAsiaTheme="minorEastAsia"/>
                <w:sz w:val="22"/>
                <w:szCs w:val="22"/>
              </w:rPr>
            </w:pPr>
            <w:r w:rsidRPr="00AB1F86">
              <w:rPr>
                <w:sz w:val="22"/>
              </w:rPr>
              <w:t>7.4</w:t>
            </w:r>
          </w:p>
        </w:tc>
        <w:tc>
          <w:tcPr>
            <w:tcW w:w="1425" w:type="dxa"/>
            <w:tcBorders>
              <w:top w:val="nil"/>
              <w:left w:val="single" w:sz="4" w:space="0" w:color="000000"/>
              <w:bottom w:val="nil"/>
              <w:right w:val="nil"/>
            </w:tcBorders>
            <w:vAlign w:val="center"/>
            <w:hideMark/>
          </w:tcPr>
          <w:p w:rsidR="00FE7913" w:rsidRPr="00AB1F86" w:rsidRDefault="00FE7913">
            <w:pPr>
              <w:jc w:val="right"/>
              <w:rPr>
                <w:rFonts w:eastAsiaTheme="minorEastAsia"/>
                <w:sz w:val="22"/>
                <w:szCs w:val="22"/>
              </w:rPr>
            </w:pPr>
            <w:r w:rsidRPr="00AB1F86">
              <w:rPr>
                <w:sz w:val="22"/>
              </w:rPr>
              <w:t xml:space="preserve"> 18,571.9 </w:t>
            </w:r>
          </w:p>
        </w:tc>
      </w:tr>
      <w:tr w:rsidR="00FE7913" w:rsidRPr="00AB1F86" w:rsidTr="005F1986">
        <w:trPr>
          <w:trHeight w:hRule="exact" w:val="340"/>
          <w:jc w:val="center"/>
        </w:trPr>
        <w:tc>
          <w:tcPr>
            <w:tcW w:w="1800" w:type="dxa"/>
            <w:hideMark/>
          </w:tcPr>
          <w:p w:rsidR="00FE7913" w:rsidRPr="00AB1F86" w:rsidRDefault="008D00BE">
            <w:pPr>
              <w:widowControl/>
              <w:autoSpaceDE w:val="0"/>
              <w:snapToGrid w:val="0"/>
              <w:spacing w:before="50" w:line="260" w:lineRule="exact"/>
              <w:ind w:left="-108" w:right="-108"/>
              <w:jc w:val="center"/>
              <w:rPr>
                <w:rFonts w:eastAsia="標楷體"/>
                <w:color w:val="000000" w:themeColor="text1"/>
                <w:kern w:val="0"/>
                <w:sz w:val="22"/>
                <w:szCs w:val="22"/>
              </w:rPr>
            </w:pPr>
            <w:r w:rsidRPr="00AB1F86">
              <w:rPr>
                <w:rFonts w:eastAsia="標楷體"/>
                <w:color w:val="000000" w:themeColor="text1"/>
                <w:kern w:val="0"/>
                <w:sz w:val="22"/>
              </w:rPr>
              <w:t xml:space="preserve">   </w:t>
            </w:r>
            <w:r w:rsidR="00FE7913" w:rsidRPr="00AB1F86">
              <w:rPr>
                <w:rFonts w:eastAsia="標楷體"/>
                <w:color w:val="000000" w:themeColor="text1"/>
                <w:kern w:val="0"/>
                <w:sz w:val="22"/>
              </w:rPr>
              <w:t>第</w:t>
            </w:r>
            <w:r w:rsidR="00FE7913" w:rsidRPr="00AB1F86">
              <w:rPr>
                <w:rFonts w:eastAsia="標楷體"/>
                <w:color w:val="000000" w:themeColor="text1"/>
                <w:kern w:val="0"/>
                <w:sz w:val="22"/>
              </w:rPr>
              <w:t>3</w:t>
            </w:r>
            <w:r w:rsidR="00FE7913" w:rsidRPr="00AB1F86">
              <w:rPr>
                <w:rFonts w:eastAsia="標楷體"/>
                <w:color w:val="000000" w:themeColor="text1"/>
                <w:kern w:val="0"/>
                <w:sz w:val="22"/>
              </w:rPr>
              <w:t>季</w:t>
            </w:r>
          </w:p>
        </w:tc>
        <w:tc>
          <w:tcPr>
            <w:tcW w:w="1417" w:type="dxa"/>
            <w:tcBorders>
              <w:top w:val="nil"/>
              <w:left w:val="single" w:sz="4" w:space="0" w:color="000000"/>
              <w:bottom w:val="nil"/>
              <w:right w:val="nil"/>
            </w:tcBorders>
            <w:vAlign w:val="center"/>
            <w:hideMark/>
          </w:tcPr>
          <w:p w:rsidR="00FE7913" w:rsidRPr="00AB1F86" w:rsidRDefault="00FE7913">
            <w:pPr>
              <w:jc w:val="right"/>
              <w:rPr>
                <w:rFonts w:eastAsiaTheme="minorEastAsia"/>
                <w:sz w:val="22"/>
                <w:szCs w:val="22"/>
              </w:rPr>
            </w:pPr>
            <w:bookmarkStart w:id="40" w:name="OLE_LINK23"/>
            <w:r w:rsidRPr="00AB1F86">
              <w:rPr>
                <w:sz w:val="22"/>
              </w:rPr>
              <w:t>2,302.4</w:t>
            </w:r>
            <w:bookmarkEnd w:id="40"/>
          </w:p>
        </w:tc>
        <w:tc>
          <w:tcPr>
            <w:tcW w:w="1392" w:type="dxa"/>
            <w:tcBorders>
              <w:top w:val="nil"/>
              <w:left w:val="single" w:sz="4" w:space="0" w:color="000000"/>
              <w:bottom w:val="nil"/>
              <w:right w:val="nil"/>
            </w:tcBorders>
            <w:vAlign w:val="center"/>
            <w:hideMark/>
          </w:tcPr>
          <w:p w:rsidR="00FE7913" w:rsidRPr="00AB1F86" w:rsidRDefault="00FE7913">
            <w:pPr>
              <w:jc w:val="right"/>
              <w:rPr>
                <w:rFonts w:eastAsiaTheme="minorEastAsia"/>
                <w:sz w:val="22"/>
                <w:szCs w:val="22"/>
              </w:rPr>
            </w:pPr>
            <w:r w:rsidRPr="00AB1F86">
              <w:rPr>
                <w:sz w:val="22"/>
              </w:rPr>
              <w:t>48.9</w:t>
            </w:r>
          </w:p>
        </w:tc>
        <w:tc>
          <w:tcPr>
            <w:tcW w:w="1418" w:type="dxa"/>
            <w:tcBorders>
              <w:top w:val="nil"/>
              <w:left w:val="single" w:sz="4" w:space="0" w:color="000000"/>
              <w:bottom w:val="nil"/>
              <w:right w:val="nil"/>
            </w:tcBorders>
            <w:vAlign w:val="center"/>
            <w:hideMark/>
          </w:tcPr>
          <w:p w:rsidR="00FE7913" w:rsidRPr="00AB1F86" w:rsidRDefault="00FE7913">
            <w:pPr>
              <w:jc w:val="right"/>
              <w:rPr>
                <w:rFonts w:eastAsiaTheme="minorEastAsia"/>
                <w:sz w:val="22"/>
                <w:szCs w:val="22"/>
              </w:rPr>
            </w:pPr>
            <w:r w:rsidRPr="00AB1F86">
              <w:rPr>
                <w:sz w:val="22"/>
              </w:rPr>
              <w:t>185</w:t>
            </w:r>
          </w:p>
        </w:tc>
        <w:tc>
          <w:tcPr>
            <w:tcW w:w="1338" w:type="dxa"/>
            <w:tcBorders>
              <w:top w:val="nil"/>
              <w:left w:val="single" w:sz="4" w:space="0" w:color="000000"/>
              <w:bottom w:val="nil"/>
              <w:right w:val="nil"/>
            </w:tcBorders>
            <w:vAlign w:val="center"/>
            <w:hideMark/>
          </w:tcPr>
          <w:p w:rsidR="00FE7913" w:rsidRPr="00AB1F86" w:rsidRDefault="00FE7913">
            <w:pPr>
              <w:jc w:val="right"/>
              <w:rPr>
                <w:rFonts w:eastAsiaTheme="minorEastAsia"/>
                <w:sz w:val="22"/>
                <w:szCs w:val="22"/>
              </w:rPr>
            </w:pPr>
            <w:r w:rsidRPr="00AB1F86">
              <w:rPr>
                <w:sz w:val="22"/>
              </w:rPr>
              <w:t>30.3</w:t>
            </w:r>
          </w:p>
        </w:tc>
        <w:tc>
          <w:tcPr>
            <w:tcW w:w="1425" w:type="dxa"/>
            <w:tcBorders>
              <w:top w:val="nil"/>
              <w:left w:val="single" w:sz="4" w:space="0" w:color="000000"/>
              <w:bottom w:val="nil"/>
              <w:right w:val="nil"/>
            </w:tcBorders>
            <w:vAlign w:val="center"/>
            <w:hideMark/>
          </w:tcPr>
          <w:p w:rsidR="00FE7913" w:rsidRPr="00AB1F86" w:rsidRDefault="00FE7913">
            <w:pPr>
              <w:jc w:val="right"/>
              <w:rPr>
                <w:rFonts w:eastAsiaTheme="minorEastAsia"/>
                <w:sz w:val="22"/>
                <w:szCs w:val="22"/>
              </w:rPr>
            </w:pPr>
            <w:r w:rsidRPr="00AB1F86">
              <w:rPr>
                <w:sz w:val="22"/>
              </w:rPr>
              <w:t xml:space="preserve"> 12,445.4 </w:t>
            </w:r>
          </w:p>
        </w:tc>
      </w:tr>
      <w:tr w:rsidR="00FE7913" w:rsidRPr="00AB1F86" w:rsidTr="005F1986">
        <w:trPr>
          <w:trHeight w:hRule="exact" w:val="340"/>
          <w:jc w:val="center"/>
        </w:trPr>
        <w:tc>
          <w:tcPr>
            <w:tcW w:w="1800" w:type="dxa"/>
            <w:hideMark/>
          </w:tcPr>
          <w:p w:rsidR="00FE7913" w:rsidRPr="00AB1F86" w:rsidRDefault="008D00BE">
            <w:pPr>
              <w:widowControl/>
              <w:autoSpaceDE w:val="0"/>
              <w:snapToGrid w:val="0"/>
              <w:spacing w:before="50" w:line="260" w:lineRule="exact"/>
              <w:ind w:left="-108" w:right="-108"/>
              <w:jc w:val="center"/>
              <w:rPr>
                <w:rFonts w:eastAsia="標楷體"/>
                <w:color w:val="000000" w:themeColor="text1"/>
                <w:kern w:val="0"/>
                <w:sz w:val="22"/>
                <w:szCs w:val="22"/>
              </w:rPr>
            </w:pPr>
            <w:r w:rsidRPr="00AB1F86">
              <w:rPr>
                <w:rFonts w:eastAsia="標楷體"/>
                <w:color w:val="000000" w:themeColor="text1"/>
                <w:kern w:val="0"/>
                <w:sz w:val="22"/>
              </w:rPr>
              <w:t xml:space="preserve">   </w:t>
            </w:r>
            <w:r w:rsidR="00FE7913" w:rsidRPr="00AB1F86">
              <w:rPr>
                <w:rFonts w:eastAsia="標楷體"/>
                <w:color w:val="000000" w:themeColor="text1"/>
                <w:kern w:val="0"/>
                <w:sz w:val="22"/>
              </w:rPr>
              <w:t>第</w:t>
            </w:r>
            <w:r w:rsidR="00FE7913" w:rsidRPr="00AB1F86">
              <w:rPr>
                <w:rFonts w:eastAsia="標楷體"/>
                <w:color w:val="000000" w:themeColor="text1"/>
                <w:kern w:val="0"/>
                <w:sz w:val="22"/>
              </w:rPr>
              <w:t>4</w:t>
            </w:r>
            <w:r w:rsidR="00FE7913" w:rsidRPr="00AB1F86">
              <w:rPr>
                <w:rFonts w:eastAsia="標楷體"/>
                <w:color w:val="000000" w:themeColor="text1"/>
                <w:kern w:val="0"/>
                <w:sz w:val="22"/>
              </w:rPr>
              <w:t>季</w:t>
            </w:r>
          </w:p>
        </w:tc>
        <w:tc>
          <w:tcPr>
            <w:tcW w:w="1417" w:type="dxa"/>
            <w:tcBorders>
              <w:top w:val="nil"/>
              <w:left w:val="single" w:sz="4" w:space="0" w:color="000000"/>
              <w:bottom w:val="nil"/>
              <w:right w:val="nil"/>
            </w:tcBorders>
            <w:vAlign w:val="center"/>
            <w:hideMark/>
          </w:tcPr>
          <w:p w:rsidR="00FE7913" w:rsidRPr="00AB1F86" w:rsidRDefault="00FE7913">
            <w:pPr>
              <w:jc w:val="right"/>
              <w:rPr>
                <w:rFonts w:eastAsiaTheme="minorEastAsia"/>
                <w:sz w:val="22"/>
                <w:szCs w:val="22"/>
              </w:rPr>
            </w:pPr>
            <w:r w:rsidRPr="00AB1F86">
              <w:rPr>
                <w:sz w:val="22"/>
              </w:rPr>
              <w:t>1,951.6</w:t>
            </w:r>
          </w:p>
        </w:tc>
        <w:tc>
          <w:tcPr>
            <w:tcW w:w="1392" w:type="dxa"/>
            <w:tcBorders>
              <w:top w:val="nil"/>
              <w:left w:val="single" w:sz="4" w:space="0" w:color="000000"/>
              <w:bottom w:val="nil"/>
              <w:right w:val="nil"/>
            </w:tcBorders>
            <w:vAlign w:val="center"/>
            <w:hideMark/>
          </w:tcPr>
          <w:p w:rsidR="00FE7913" w:rsidRPr="00AB1F86" w:rsidRDefault="00FE7913">
            <w:pPr>
              <w:jc w:val="right"/>
              <w:rPr>
                <w:rFonts w:eastAsiaTheme="minorEastAsia"/>
                <w:sz w:val="22"/>
                <w:szCs w:val="22"/>
              </w:rPr>
            </w:pPr>
            <w:r w:rsidRPr="00AB1F86">
              <w:rPr>
                <w:sz w:val="22"/>
              </w:rPr>
              <w:t>-16.9</w:t>
            </w:r>
          </w:p>
        </w:tc>
        <w:tc>
          <w:tcPr>
            <w:tcW w:w="1418" w:type="dxa"/>
            <w:tcBorders>
              <w:top w:val="nil"/>
              <w:left w:val="single" w:sz="4" w:space="0" w:color="000000"/>
              <w:bottom w:val="nil"/>
              <w:right w:val="nil"/>
            </w:tcBorders>
            <w:vAlign w:val="center"/>
            <w:hideMark/>
          </w:tcPr>
          <w:p w:rsidR="00FE7913" w:rsidRPr="00AB1F86" w:rsidRDefault="00FE7913">
            <w:pPr>
              <w:jc w:val="right"/>
              <w:rPr>
                <w:rFonts w:eastAsiaTheme="minorEastAsia"/>
                <w:sz w:val="22"/>
                <w:szCs w:val="22"/>
              </w:rPr>
            </w:pPr>
            <w:r w:rsidRPr="00AB1F86">
              <w:rPr>
                <w:sz w:val="22"/>
              </w:rPr>
              <w:t>225</w:t>
            </w:r>
          </w:p>
        </w:tc>
        <w:tc>
          <w:tcPr>
            <w:tcW w:w="1338" w:type="dxa"/>
            <w:tcBorders>
              <w:top w:val="nil"/>
              <w:left w:val="single" w:sz="4" w:space="0" w:color="000000"/>
              <w:bottom w:val="nil"/>
              <w:right w:val="nil"/>
            </w:tcBorders>
            <w:vAlign w:val="center"/>
            <w:hideMark/>
          </w:tcPr>
          <w:p w:rsidR="00FE7913" w:rsidRPr="00AB1F86" w:rsidRDefault="00FE7913">
            <w:pPr>
              <w:jc w:val="right"/>
              <w:rPr>
                <w:rFonts w:eastAsiaTheme="minorEastAsia"/>
                <w:sz w:val="22"/>
                <w:szCs w:val="22"/>
              </w:rPr>
            </w:pPr>
            <w:r w:rsidRPr="00AB1F86">
              <w:rPr>
                <w:sz w:val="22"/>
              </w:rPr>
              <w:t>70.5</w:t>
            </w:r>
          </w:p>
        </w:tc>
        <w:tc>
          <w:tcPr>
            <w:tcW w:w="1425" w:type="dxa"/>
            <w:tcBorders>
              <w:top w:val="nil"/>
              <w:left w:val="single" w:sz="4" w:space="0" w:color="000000"/>
              <w:bottom w:val="nil"/>
              <w:right w:val="nil"/>
            </w:tcBorders>
            <w:vAlign w:val="center"/>
            <w:hideMark/>
          </w:tcPr>
          <w:p w:rsidR="00FE7913" w:rsidRPr="00AB1F86" w:rsidRDefault="00FE7913">
            <w:pPr>
              <w:jc w:val="right"/>
              <w:rPr>
                <w:rFonts w:eastAsiaTheme="minorEastAsia"/>
                <w:sz w:val="22"/>
                <w:szCs w:val="22"/>
              </w:rPr>
            </w:pPr>
            <w:r w:rsidRPr="00AB1F86">
              <w:rPr>
                <w:sz w:val="22"/>
              </w:rPr>
              <w:t xml:space="preserve"> 8,673.8 </w:t>
            </w:r>
          </w:p>
        </w:tc>
      </w:tr>
      <w:tr w:rsidR="00FE7913" w:rsidRPr="00AB1F86" w:rsidTr="005F1986">
        <w:trPr>
          <w:trHeight w:hRule="exact" w:val="340"/>
          <w:jc w:val="center"/>
        </w:trPr>
        <w:tc>
          <w:tcPr>
            <w:tcW w:w="1800" w:type="dxa"/>
            <w:hideMark/>
          </w:tcPr>
          <w:p w:rsidR="00FE7913" w:rsidRPr="00AB1F86" w:rsidRDefault="00FE7913">
            <w:pPr>
              <w:widowControl/>
              <w:autoSpaceDE w:val="0"/>
              <w:snapToGrid w:val="0"/>
              <w:spacing w:before="50" w:line="260" w:lineRule="exact"/>
              <w:ind w:left="-108" w:right="-108"/>
              <w:jc w:val="center"/>
              <w:rPr>
                <w:rFonts w:eastAsia="標楷體"/>
                <w:color w:val="000000" w:themeColor="text1"/>
                <w:kern w:val="0"/>
                <w:sz w:val="22"/>
                <w:szCs w:val="22"/>
              </w:rPr>
            </w:pPr>
            <w:r w:rsidRPr="00AB1F86">
              <w:rPr>
                <w:rFonts w:eastAsia="標楷體"/>
                <w:color w:val="000000" w:themeColor="text1"/>
                <w:kern w:val="0"/>
                <w:sz w:val="22"/>
              </w:rPr>
              <w:t>2019</w:t>
            </w:r>
            <w:r w:rsidRPr="00AB1F86">
              <w:rPr>
                <w:rFonts w:eastAsia="標楷體"/>
                <w:color w:val="000000" w:themeColor="text1"/>
                <w:kern w:val="0"/>
                <w:sz w:val="22"/>
              </w:rPr>
              <w:t>年</w:t>
            </w:r>
          </w:p>
        </w:tc>
        <w:tc>
          <w:tcPr>
            <w:tcW w:w="1417" w:type="dxa"/>
            <w:tcBorders>
              <w:top w:val="nil"/>
              <w:left w:val="single" w:sz="4" w:space="0" w:color="000000"/>
              <w:bottom w:val="nil"/>
              <w:right w:val="nil"/>
            </w:tcBorders>
            <w:vAlign w:val="center"/>
          </w:tcPr>
          <w:p w:rsidR="00FE7913" w:rsidRPr="00AB1F86" w:rsidRDefault="00FE7913">
            <w:pPr>
              <w:jc w:val="right"/>
              <w:rPr>
                <w:rFonts w:eastAsiaTheme="minorEastAsia"/>
                <w:sz w:val="22"/>
                <w:szCs w:val="22"/>
              </w:rPr>
            </w:pPr>
          </w:p>
        </w:tc>
        <w:tc>
          <w:tcPr>
            <w:tcW w:w="1392" w:type="dxa"/>
            <w:tcBorders>
              <w:top w:val="nil"/>
              <w:left w:val="single" w:sz="4" w:space="0" w:color="000000"/>
              <w:bottom w:val="nil"/>
              <w:right w:val="nil"/>
            </w:tcBorders>
            <w:vAlign w:val="center"/>
          </w:tcPr>
          <w:p w:rsidR="00FE7913" w:rsidRPr="00AB1F86" w:rsidRDefault="00FE7913">
            <w:pPr>
              <w:jc w:val="right"/>
              <w:rPr>
                <w:rFonts w:eastAsiaTheme="minorEastAsia"/>
                <w:sz w:val="22"/>
                <w:szCs w:val="22"/>
              </w:rPr>
            </w:pPr>
          </w:p>
        </w:tc>
        <w:tc>
          <w:tcPr>
            <w:tcW w:w="1418" w:type="dxa"/>
            <w:tcBorders>
              <w:top w:val="nil"/>
              <w:left w:val="single" w:sz="4" w:space="0" w:color="000000"/>
              <w:bottom w:val="nil"/>
              <w:right w:val="nil"/>
            </w:tcBorders>
            <w:vAlign w:val="center"/>
          </w:tcPr>
          <w:p w:rsidR="00FE7913" w:rsidRPr="00AB1F86" w:rsidRDefault="00FE7913">
            <w:pPr>
              <w:jc w:val="right"/>
              <w:rPr>
                <w:rFonts w:eastAsiaTheme="minorEastAsia"/>
                <w:sz w:val="22"/>
                <w:szCs w:val="22"/>
              </w:rPr>
            </w:pPr>
          </w:p>
        </w:tc>
        <w:tc>
          <w:tcPr>
            <w:tcW w:w="1338" w:type="dxa"/>
            <w:tcBorders>
              <w:top w:val="nil"/>
              <w:left w:val="single" w:sz="4" w:space="0" w:color="000000"/>
              <w:bottom w:val="nil"/>
              <w:right w:val="nil"/>
            </w:tcBorders>
            <w:vAlign w:val="center"/>
          </w:tcPr>
          <w:p w:rsidR="00FE7913" w:rsidRPr="00AB1F86" w:rsidRDefault="00FE7913">
            <w:pPr>
              <w:jc w:val="right"/>
              <w:rPr>
                <w:rFonts w:eastAsiaTheme="minorEastAsia"/>
                <w:sz w:val="22"/>
                <w:szCs w:val="22"/>
              </w:rPr>
            </w:pPr>
          </w:p>
        </w:tc>
        <w:tc>
          <w:tcPr>
            <w:tcW w:w="1425" w:type="dxa"/>
            <w:tcBorders>
              <w:top w:val="nil"/>
              <w:left w:val="single" w:sz="4" w:space="0" w:color="000000"/>
              <w:bottom w:val="nil"/>
              <w:right w:val="nil"/>
            </w:tcBorders>
            <w:vAlign w:val="center"/>
          </w:tcPr>
          <w:p w:rsidR="00FE7913" w:rsidRPr="00AB1F86" w:rsidRDefault="00FE7913">
            <w:pPr>
              <w:jc w:val="right"/>
              <w:rPr>
                <w:rFonts w:eastAsiaTheme="minorEastAsia"/>
                <w:sz w:val="22"/>
                <w:szCs w:val="22"/>
              </w:rPr>
            </w:pPr>
          </w:p>
        </w:tc>
      </w:tr>
      <w:tr w:rsidR="00FE7913" w:rsidRPr="00AB1F86" w:rsidTr="005F1986">
        <w:trPr>
          <w:trHeight w:hRule="exact" w:val="340"/>
          <w:jc w:val="center"/>
        </w:trPr>
        <w:tc>
          <w:tcPr>
            <w:tcW w:w="1800" w:type="dxa"/>
            <w:hideMark/>
          </w:tcPr>
          <w:p w:rsidR="00FE7913" w:rsidRPr="00AB1F86" w:rsidRDefault="008D00BE">
            <w:pPr>
              <w:widowControl/>
              <w:autoSpaceDE w:val="0"/>
              <w:snapToGrid w:val="0"/>
              <w:spacing w:before="50" w:line="260" w:lineRule="exact"/>
              <w:ind w:left="-108" w:right="-108"/>
              <w:jc w:val="center"/>
              <w:rPr>
                <w:rFonts w:eastAsia="標楷體"/>
                <w:color w:val="000000" w:themeColor="text1"/>
                <w:kern w:val="0"/>
                <w:sz w:val="22"/>
                <w:szCs w:val="22"/>
              </w:rPr>
            </w:pPr>
            <w:r w:rsidRPr="00AB1F86">
              <w:rPr>
                <w:rFonts w:eastAsia="標楷體"/>
                <w:color w:val="000000" w:themeColor="text1"/>
                <w:kern w:val="0"/>
                <w:sz w:val="22"/>
              </w:rPr>
              <w:t xml:space="preserve">   </w:t>
            </w:r>
            <w:r w:rsidR="00FE7913" w:rsidRPr="00AB1F86">
              <w:rPr>
                <w:rFonts w:eastAsia="標楷體"/>
                <w:color w:val="000000" w:themeColor="text1"/>
                <w:kern w:val="0"/>
                <w:sz w:val="22"/>
              </w:rPr>
              <w:t>第</w:t>
            </w:r>
            <w:r w:rsidR="00FE7913" w:rsidRPr="00AB1F86">
              <w:rPr>
                <w:rFonts w:eastAsia="標楷體"/>
                <w:color w:val="000000" w:themeColor="text1"/>
                <w:kern w:val="0"/>
                <w:sz w:val="22"/>
              </w:rPr>
              <w:t>1</w:t>
            </w:r>
            <w:r w:rsidR="00FE7913" w:rsidRPr="00AB1F86">
              <w:rPr>
                <w:rFonts w:eastAsia="標楷體"/>
                <w:color w:val="000000" w:themeColor="text1"/>
                <w:kern w:val="0"/>
                <w:sz w:val="22"/>
              </w:rPr>
              <w:t>季</w:t>
            </w:r>
          </w:p>
        </w:tc>
        <w:tc>
          <w:tcPr>
            <w:tcW w:w="1417" w:type="dxa"/>
            <w:tcBorders>
              <w:top w:val="nil"/>
              <w:left w:val="single" w:sz="4" w:space="0" w:color="000000"/>
              <w:bottom w:val="nil"/>
              <w:right w:val="nil"/>
            </w:tcBorders>
            <w:vAlign w:val="center"/>
            <w:hideMark/>
          </w:tcPr>
          <w:p w:rsidR="00FE7913" w:rsidRPr="00AB1F86" w:rsidRDefault="00FE7913">
            <w:pPr>
              <w:jc w:val="right"/>
              <w:rPr>
                <w:rFonts w:eastAsiaTheme="minorEastAsia"/>
                <w:sz w:val="22"/>
                <w:szCs w:val="22"/>
              </w:rPr>
            </w:pPr>
            <w:r w:rsidRPr="00AB1F86">
              <w:rPr>
                <w:sz w:val="22"/>
              </w:rPr>
              <w:t>1,226.2</w:t>
            </w:r>
          </w:p>
        </w:tc>
        <w:tc>
          <w:tcPr>
            <w:tcW w:w="1392" w:type="dxa"/>
            <w:tcBorders>
              <w:top w:val="nil"/>
              <w:left w:val="single" w:sz="4" w:space="0" w:color="000000"/>
              <w:bottom w:val="nil"/>
              <w:right w:val="nil"/>
            </w:tcBorders>
            <w:vAlign w:val="center"/>
            <w:hideMark/>
          </w:tcPr>
          <w:p w:rsidR="00FE7913" w:rsidRPr="00AB1F86" w:rsidRDefault="00FE7913">
            <w:pPr>
              <w:jc w:val="right"/>
              <w:rPr>
                <w:rFonts w:eastAsiaTheme="minorEastAsia"/>
                <w:sz w:val="22"/>
                <w:szCs w:val="22"/>
              </w:rPr>
            </w:pPr>
            <w:r w:rsidRPr="00AB1F86">
              <w:rPr>
                <w:sz w:val="22"/>
              </w:rPr>
              <w:t>-3.6</w:t>
            </w:r>
          </w:p>
        </w:tc>
        <w:tc>
          <w:tcPr>
            <w:tcW w:w="1418" w:type="dxa"/>
            <w:tcBorders>
              <w:top w:val="nil"/>
              <w:left w:val="single" w:sz="4" w:space="0" w:color="000000"/>
              <w:bottom w:val="nil"/>
              <w:right w:val="nil"/>
            </w:tcBorders>
            <w:vAlign w:val="center"/>
            <w:hideMark/>
          </w:tcPr>
          <w:p w:rsidR="00FE7913" w:rsidRPr="00AB1F86" w:rsidRDefault="00FE7913">
            <w:pPr>
              <w:jc w:val="right"/>
              <w:rPr>
                <w:rFonts w:eastAsiaTheme="minorEastAsia"/>
                <w:sz w:val="22"/>
                <w:szCs w:val="22"/>
              </w:rPr>
            </w:pPr>
            <w:r w:rsidRPr="00AB1F86">
              <w:rPr>
                <w:sz w:val="22"/>
              </w:rPr>
              <w:t>127</w:t>
            </w:r>
          </w:p>
        </w:tc>
        <w:tc>
          <w:tcPr>
            <w:tcW w:w="1338" w:type="dxa"/>
            <w:tcBorders>
              <w:top w:val="nil"/>
              <w:left w:val="single" w:sz="4" w:space="0" w:color="000000"/>
              <w:bottom w:val="nil"/>
              <w:right w:val="nil"/>
            </w:tcBorders>
            <w:vAlign w:val="center"/>
            <w:hideMark/>
          </w:tcPr>
          <w:p w:rsidR="00FE7913" w:rsidRPr="00AB1F86" w:rsidRDefault="00FE7913">
            <w:pPr>
              <w:jc w:val="right"/>
              <w:rPr>
                <w:rFonts w:eastAsiaTheme="minorEastAsia"/>
                <w:sz w:val="22"/>
                <w:szCs w:val="22"/>
              </w:rPr>
            </w:pPr>
            <w:r w:rsidRPr="00AB1F86">
              <w:rPr>
                <w:sz w:val="22"/>
              </w:rPr>
              <w:t>-18.6</w:t>
            </w:r>
          </w:p>
        </w:tc>
        <w:tc>
          <w:tcPr>
            <w:tcW w:w="1425" w:type="dxa"/>
            <w:tcBorders>
              <w:top w:val="nil"/>
              <w:left w:val="single" w:sz="4" w:space="0" w:color="000000"/>
              <w:bottom w:val="nil"/>
              <w:right w:val="nil"/>
            </w:tcBorders>
            <w:vAlign w:val="center"/>
            <w:hideMark/>
          </w:tcPr>
          <w:p w:rsidR="00FE7913" w:rsidRPr="00AB1F86" w:rsidRDefault="00FE7913">
            <w:pPr>
              <w:jc w:val="right"/>
              <w:rPr>
                <w:rFonts w:eastAsiaTheme="minorEastAsia"/>
                <w:sz w:val="22"/>
                <w:szCs w:val="22"/>
              </w:rPr>
            </w:pPr>
            <w:r w:rsidRPr="00AB1F86">
              <w:rPr>
                <w:sz w:val="22"/>
              </w:rPr>
              <w:t xml:space="preserve"> 9,655.1 </w:t>
            </w:r>
          </w:p>
        </w:tc>
      </w:tr>
      <w:tr w:rsidR="00880F50" w:rsidRPr="00AB1F86" w:rsidTr="005F1986">
        <w:trPr>
          <w:trHeight w:hRule="exact" w:val="340"/>
          <w:jc w:val="center"/>
        </w:trPr>
        <w:tc>
          <w:tcPr>
            <w:tcW w:w="1800" w:type="dxa"/>
          </w:tcPr>
          <w:p w:rsidR="00880F50" w:rsidRPr="00AB1F86" w:rsidRDefault="00880F50">
            <w:pPr>
              <w:widowControl/>
              <w:autoSpaceDE w:val="0"/>
              <w:snapToGrid w:val="0"/>
              <w:spacing w:before="50" w:line="260" w:lineRule="exact"/>
              <w:ind w:left="-108" w:right="-108"/>
              <w:jc w:val="center"/>
              <w:rPr>
                <w:rFonts w:eastAsia="標楷體"/>
                <w:color w:val="000000" w:themeColor="text1"/>
                <w:kern w:val="0"/>
                <w:sz w:val="22"/>
              </w:rPr>
            </w:pPr>
            <w:r w:rsidRPr="00AB1F86">
              <w:rPr>
                <w:rFonts w:eastAsia="標楷體"/>
                <w:color w:val="000000" w:themeColor="text1"/>
                <w:kern w:val="0"/>
                <w:sz w:val="22"/>
              </w:rPr>
              <w:t xml:space="preserve">   </w:t>
            </w:r>
            <w:r w:rsidRPr="00AB1F86">
              <w:rPr>
                <w:rFonts w:eastAsia="標楷體"/>
                <w:color w:val="000000" w:themeColor="text1"/>
                <w:kern w:val="0"/>
                <w:sz w:val="22"/>
              </w:rPr>
              <w:t>第</w:t>
            </w:r>
            <w:r w:rsidRPr="00AB1F86">
              <w:rPr>
                <w:rFonts w:eastAsia="標楷體"/>
                <w:color w:val="000000" w:themeColor="text1"/>
                <w:kern w:val="0"/>
                <w:sz w:val="22"/>
              </w:rPr>
              <w:t>2</w:t>
            </w:r>
            <w:r w:rsidRPr="00AB1F86">
              <w:rPr>
                <w:rFonts w:eastAsia="標楷體"/>
                <w:color w:val="000000" w:themeColor="text1"/>
                <w:kern w:val="0"/>
                <w:sz w:val="22"/>
              </w:rPr>
              <w:t>季</w:t>
            </w:r>
          </w:p>
        </w:tc>
        <w:tc>
          <w:tcPr>
            <w:tcW w:w="1417" w:type="dxa"/>
            <w:tcBorders>
              <w:top w:val="nil"/>
              <w:left w:val="single" w:sz="4" w:space="0" w:color="000000"/>
              <w:bottom w:val="nil"/>
              <w:right w:val="nil"/>
            </w:tcBorders>
            <w:vAlign w:val="center"/>
          </w:tcPr>
          <w:p w:rsidR="00880F50" w:rsidRPr="00AB1F86" w:rsidRDefault="00880F50">
            <w:pPr>
              <w:jc w:val="right"/>
              <w:rPr>
                <w:sz w:val="22"/>
              </w:rPr>
            </w:pPr>
            <w:r w:rsidRPr="00AB1F86">
              <w:rPr>
                <w:sz w:val="22"/>
              </w:rPr>
              <w:t>852.7</w:t>
            </w:r>
          </w:p>
        </w:tc>
        <w:tc>
          <w:tcPr>
            <w:tcW w:w="1392" w:type="dxa"/>
            <w:tcBorders>
              <w:top w:val="nil"/>
              <w:left w:val="single" w:sz="4" w:space="0" w:color="000000"/>
              <w:bottom w:val="nil"/>
              <w:right w:val="nil"/>
            </w:tcBorders>
            <w:vAlign w:val="center"/>
          </w:tcPr>
          <w:p w:rsidR="00880F50" w:rsidRPr="00AB1F86" w:rsidRDefault="00880F50">
            <w:pPr>
              <w:jc w:val="right"/>
              <w:rPr>
                <w:sz w:val="22"/>
              </w:rPr>
            </w:pPr>
            <w:r w:rsidRPr="00AB1F86">
              <w:rPr>
                <w:sz w:val="22"/>
              </w:rPr>
              <w:t>-71.3</w:t>
            </w:r>
          </w:p>
        </w:tc>
        <w:tc>
          <w:tcPr>
            <w:tcW w:w="1418" w:type="dxa"/>
            <w:tcBorders>
              <w:top w:val="nil"/>
              <w:left w:val="single" w:sz="4" w:space="0" w:color="000000"/>
              <w:bottom w:val="nil"/>
              <w:right w:val="nil"/>
            </w:tcBorders>
            <w:vAlign w:val="center"/>
          </w:tcPr>
          <w:p w:rsidR="00880F50" w:rsidRPr="00AB1F86" w:rsidRDefault="00880F50">
            <w:pPr>
              <w:jc w:val="right"/>
              <w:rPr>
                <w:sz w:val="22"/>
              </w:rPr>
            </w:pPr>
            <w:r w:rsidRPr="00AB1F86">
              <w:rPr>
                <w:sz w:val="22"/>
              </w:rPr>
              <w:t>155</w:t>
            </w:r>
          </w:p>
        </w:tc>
        <w:tc>
          <w:tcPr>
            <w:tcW w:w="1338" w:type="dxa"/>
            <w:tcBorders>
              <w:top w:val="nil"/>
              <w:left w:val="single" w:sz="4" w:space="0" w:color="000000"/>
              <w:bottom w:val="nil"/>
              <w:right w:val="nil"/>
            </w:tcBorders>
            <w:vAlign w:val="center"/>
          </w:tcPr>
          <w:p w:rsidR="00880F50" w:rsidRPr="00AB1F86" w:rsidRDefault="00B65A96">
            <w:pPr>
              <w:jc w:val="right"/>
              <w:rPr>
                <w:sz w:val="22"/>
              </w:rPr>
            </w:pPr>
            <w:r w:rsidRPr="00AB1F86">
              <w:rPr>
                <w:sz w:val="22"/>
              </w:rPr>
              <w:t>-3.1</w:t>
            </w:r>
          </w:p>
        </w:tc>
        <w:tc>
          <w:tcPr>
            <w:tcW w:w="1425" w:type="dxa"/>
            <w:tcBorders>
              <w:top w:val="nil"/>
              <w:left w:val="single" w:sz="4" w:space="0" w:color="000000"/>
              <w:bottom w:val="nil"/>
              <w:right w:val="nil"/>
            </w:tcBorders>
            <w:vAlign w:val="center"/>
          </w:tcPr>
          <w:p w:rsidR="00880F50" w:rsidRPr="00AB1F86" w:rsidRDefault="00880F50">
            <w:pPr>
              <w:jc w:val="right"/>
              <w:rPr>
                <w:sz w:val="22"/>
              </w:rPr>
            </w:pPr>
            <w:r w:rsidRPr="00AB1F86">
              <w:rPr>
                <w:sz w:val="22"/>
              </w:rPr>
              <w:t>5,501</w:t>
            </w:r>
            <w:r w:rsidR="00E36B1F" w:rsidRPr="00AB1F86">
              <w:rPr>
                <w:sz w:val="22"/>
              </w:rPr>
              <w:t>.0</w:t>
            </w:r>
          </w:p>
        </w:tc>
      </w:tr>
      <w:tr w:rsidR="00263781" w:rsidRPr="00AB1F86" w:rsidTr="005F1986">
        <w:trPr>
          <w:trHeight w:hRule="exact" w:val="340"/>
          <w:jc w:val="center"/>
        </w:trPr>
        <w:tc>
          <w:tcPr>
            <w:tcW w:w="1800" w:type="dxa"/>
          </w:tcPr>
          <w:p w:rsidR="00263781" w:rsidRPr="00AB1F86" w:rsidRDefault="00263781">
            <w:pPr>
              <w:widowControl/>
              <w:autoSpaceDE w:val="0"/>
              <w:snapToGrid w:val="0"/>
              <w:spacing w:before="50" w:line="260" w:lineRule="exact"/>
              <w:ind w:left="-108" w:right="-108"/>
              <w:jc w:val="center"/>
              <w:rPr>
                <w:rFonts w:eastAsia="標楷體"/>
                <w:color w:val="000000" w:themeColor="text1"/>
                <w:kern w:val="0"/>
                <w:sz w:val="22"/>
              </w:rPr>
            </w:pPr>
            <w:r w:rsidRPr="00AB1F86">
              <w:rPr>
                <w:rFonts w:eastAsia="標楷體"/>
                <w:color w:val="000000" w:themeColor="text1"/>
                <w:kern w:val="0"/>
                <w:sz w:val="22"/>
              </w:rPr>
              <w:t xml:space="preserve">   </w:t>
            </w:r>
            <w:r w:rsidRPr="00AB1F86">
              <w:rPr>
                <w:rFonts w:eastAsia="標楷體"/>
                <w:color w:val="000000" w:themeColor="text1"/>
                <w:kern w:val="0"/>
                <w:sz w:val="22"/>
              </w:rPr>
              <w:t>第</w:t>
            </w:r>
            <w:r w:rsidRPr="00AB1F86">
              <w:rPr>
                <w:rFonts w:eastAsia="標楷體"/>
                <w:color w:val="000000" w:themeColor="text1"/>
                <w:kern w:val="0"/>
                <w:sz w:val="22"/>
              </w:rPr>
              <w:t>3</w:t>
            </w:r>
            <w:r w:rsidRPr="00AB1F86">
              <w:rPr>
                <w:rFonts w:eastAsia="標楷體"/>
                <w:color w:val="000000" w:themeColor="text1"/>
                <w:kern w:val="0"/>
                <w:sz w:val="22"/>
              </w:rPr>
              <w:t>季</w:t>
            </w:r>
          </w:p>
        </w:tc>
        <w:tc>
          <w:tcPr>
            <w:tcW w:w="1417" w:type="dxa"/>
            <w:tcBorders>
              <w:top w:val="nil"/>
              <w:left w:val="single" w:sz="4" w:space="0" w:color="000000"/>
              <w:bottom w:val="nil"/>
              <w:right w:val="nil"/>
            </w:tcBorders>
            <w:vAlign w:val="center"/>
          </w:tcPr>
          <w:p w:rsidR="00263781" w:rsidRPr="00AB1F86" w:rsidRDefault="00263781">
            <w:pPr>
              <w:jc w:val="right"/>
              <w:rPr>
                <w:sz w:val="22"/>
              </w:rPr>
            </w:pPr>
            <w:r w:rsidRPr="00AB1F86">
              <w:rPr>
                <w:sz w:val="22"/>
              </w:rPr>
              <w:t>742.6</w:t>
            </w:r>
          </w:p>
        </w:tc>
        <w:tc>
          <w:tcPr>
            <w:tcW w:w="1392" w:type="dxa"/>
            <w:tcBorders>
              <w:top w:val="nil"/>
              <w:left w:val="single" w:sz="4" w:space="0" w:color="000000"/>
              <w:bottom w:val="nil"/>
              <w:right w:val="nil"/>
            </w:tcBorders>
            <w:vAlign w:val="center"/>
          </w:tcPr>
          <w:p w:rsidR="00263781" w:rsidRPr="00AB1F86" w:rsidRDefault="00263781">
            <w:pPr>
              <w:jc w:val="right"/>
              <w:rPr>
                <w:sz w:val="22"/>
              </w:rPr>
            </w:pPr>
            <w:r w:rsidRPr="00AB1F86">
              <w:rPr>
                <w:sz w:val="22"/>
              </w:rPr>
              <w:t>-67.7</w:t>
            </w:r>
          </w:p>
        </w:tc>
        <w:tc>
          <w:tcPr>
            <w:tcW w:w="1418" w:type="dxa"/>
            <w:tcBorders>
              <w:top w:val="nil"/>
              <w:left w:val="single" w:sz="4" w:space="0" w:color="000000"/>
              <w:bottom w:val="nil"/>
              <w:right w:val="nil"/>
            </w:tcBorders>
            <w:vAlign w:val="center"/>
          </w:tcPr>
          <w:p w:rsidR="00263781" w:rsidRPr="00AB1F86" w:rsidRDefault="00263781">
            <w:pPr>
              <w:jc w:val="right"/>
              <w:rPr>
                <w:sz w:val="22"/>
              </w:rPr>
            </w:pPr>
            <w:r w:rsidRPr="00AB1F86">
              <w:rPr>
                <w:sz w:val="22"/>
              </w:rPr>
              <w:t>163</w:t>
            </w:r>
          </w:p>
        </w:tc>
        <w:tc>
          <w:tcPr>
            <w:tcW w:w="1338" w:type="dxa"/>
            <w:tcBorders>
              <w:top w:val="nil"/>
              <w:left w:val="single" w:sz="4" w:space="0" w:color="000000"/>
              <w:bottom w:val="nil"/>
              <w:right w:val="nil"/>
            </w:tcBorders>
            <w:vAlign w:val="center"/>
          </w:tcPr>
          <w:p w:rsidR="00263781" w:rsidRPr="00AB1F86" w:rsidRDefault="00263781">
            <w:pPr>
              <w:jc w:val="right"/>
              <w:rPr>
                <w:sz w:val="22"/>
              </w:rPr>
            </w:pPr>
            <w:r w:rsidRPr="00AB1F86">
              <w:rPr>
                <w:sz w:val="22"/>
              </w:rPr>
              <w:t>-11.9</w:t>
            </w:r>
          </w:p>
        </w:tc>
        <w:tc>
          <w:tcPr>
            <w:tcW w:w="1425" w:type="dxa"/>
            <w:tcBorders>
              <w:top w:val="nil"/>
              <w:left w:val="single" w:sz="4" w:space="0" w:color="000000"/>
              <w:bottom w:val="nil"/>
              <w:right w:val="nil"/>
            </w:tcBorders>
            <w:vAlign w:val="center"/>
          </w:tcPr>
          <w:p w:rsidR="00263781" w:rsidRPr="00AB1F86" w:rsidRDefault="00263781">
            <w:pPr>
              <w:jc w:val="right"/>
              <w:rPr>
                <w:sz w:val="22"/>
              </w:rPr>
            </w:pPr>
            <w:r w:rsidRPr="00AB1F86">
              <w:rPr>
                <w:sz w:val="22"/>
              </w:rPr>
              <w:t>4,555.6</w:t>
            </w:r>
          </w:p>
        </w:tc>
      </w:tr>
      <w:tr w:rsidR="00FE7913" w:rsidRPr="00AB1F86" w:rsidTr="005F1986">
        <w:trPr>
          <w:jc w:val="center"/>
        </w:trPr>
        <w:tc>
          <w:tcPr>
            <w:tcW w:w="1800" w:type="dxa"/>
            <w:tcBorders>
              <w:top w:val="single" w:sz="4" w:space="0" w:color="auto"/>
              <w:left w:val="nil"/>
              <w:bottom w:val="single" w:sz="4" w:space="0" w:color="auto"/>
              <w:right w:val="nil"/>
            </w:tcBorders>
            <w:hideMark/>
          </w:tcPr>
          <w:p w:rsidR="00FE7913" w:rsidRPr="00AB1F86" w:rsidRDefault="00FE7913">
            <w:pPr>
              <w:widowControl/>
              <w:autoSpaceDE w:val="0"/>
              <w:snapToGrid w:val="0"/>
              <w:spacing w:before="50" w:line="280" w:lineRule="exact"/>
              <w:jc w:val="center"/>
              <w:rPr>
                <w:rFonts w:eastAsia="標楷體"/>
                <w:color w:val="000000" w:themeColor="text1"/>
                <w:kern w:val="0"/>
                <w:sz w:val="22"/>
                <w:szCs w:val="22"/>
              </w:rPr>
            </w:pPr>
            <w:r w:rsidRPr="00AB1F86">
              <w:rPr>
                <w:rFonts w:eastAsia="標楷體"/>
                <w:color w:val="000000" w:themeColor="text1"/>
                <w:kern w:val="0"/>
                <w:sz w:val="22"/>
              </w:rPr>
              <w:t>合</w:t>
            </w:r>
            <w:r w:rsidRPr="00AB1F86">
              <w:rPr>
                <w:rFonts w:eastAsia="標楷體"/>
                <w:color w:val="000000" w:themeColor="text1"/>
                <w:kern w:val="0"/>
                <w:sz w:val="22"/>
              </w:rPr>
              <w:t xml:space="preserve">    </w:t>
            </w:r>
            <w:r w:rsidRPr="00AB1F86">
              <w:rPr>
                <w:rFonts w:eastAsia="標楷體"/>
                <w:color w:val="000000" w:themeColor="text1"/>
                <w:kern w:val="0"/>
                <w:sz w:val="22"/>
              </w:rPr>
              <w:t>計</w:t>
            </w:r>
          </w:p>
        </w:tc>
        <w:tc>
          <w:tcPr>
            <w:tcW w:w="1417" w:type="dxa"/>
            <w:tcBorders>
              <w:top w:val="single" w:sz="4" w:space="0" w:color="auto"/>
              <w:left w:val="single" w:sz="4" w:space="0" w:color="000000"/>
              <w:bottom w:val="single" w:sz="4" w:space="0" w:color="auto"/>
              <w:right w:val="nil"/>
            </w:tcBorders>
            <w:vAlign w:val="center"/>
            <w:hideMark/>
          </w:tcPr>
          <w:p w:rsidR="00FE7913" w:rsidRPr="00AB1F86" w:rsidRDefault="00FE7913" w:rsidP="00263781">
            <w:pPr>
              <w:widowControl/>
              <w:autoSpaceDE w:val="0"/>
              <w:snapToGrid w:val="0"/>
              <w:spacing w:before="50" w:line="280" w:lineRule="exact"/>
              <w:ind w:rightChars="10" w:right="24"/>
              <w:jc w:val="right"/>
              <w:rPr>
                <w:rFonts w:eastAsia="標楷體"/>
                <w:color w:val="000000" w:themeColor="text1"/>
                <w:kern w:val="0"/>
                <w:sz w:val="22"/>
                <w:szCs w:val="22"/>
              </w:rPr>
            </w:pPr>
            <w:r w:rsidRPr="00AB1F86">
              <w:rPr>
                <w:rFonts w:eastAsia="標楷體"/>
                <w:color w:val="000000" w:themeColor="text1"/>
                <w:kern w:val="0"/>
                <w:sz w:val="22"/>
              </w:rPr>
              <w:t>18</w:t>
            </w:r>
            <w:r w:rsidR="00263781" w:rsidRPr="00AB1F86">
              <w:rPr>
                <w:rFonts w:eastAsia="標楷體"/>
                <w:color w:val="000000" w:themeColor="text1"/>
                <w:kern w:val="0"/>
                <w:sz w:val="22"/>
              </w:rPr>
              <w:t>5</w:t>
            </w:r>
            <w:r w:rsidRPr="00AB1F86">
              <w:rPr>
                <w:rFonts w:eastAsia="標楷體"/>
                <w:color w:val="000000" w:themeColor="text1"/>
                <w:kern w:val="0"/>
                <w:sz w:val="22"/>
              </w:rPr>
              <w:t>,</w:t>
            </w:r>
            <w:r w:rsidR="00263781" w:rsidRPr="00AB1F86">
              <w:rPr>
                <w:rFonts w:eastAsia="標楷體"/>
                <w:color w:val="000000" w:themeColor="text1"/>
                <w:kern w:val="0"/>
                <w:sz w:val="22"/>
              </w:rPr>
              <w:t>162</w:t>
            </w:r>
            <w:r w:rsidRPr="00AB1F86">
              <w:rPr>
                <w:rFonts w:eastAsia="標楷體"/>
                <w:color w:val="000000" w:themeColor="text1"/>
                <w:kern w:val="0"/>
                <w:sz w:val="22"/>
              </w:rPr>
              <w:t>.</w:t>
            </w:r>
            <w:r w:rsidR="00263781" w:rsidRPr="00AB1F86">
              <w:rPr>
                <w:rFonts w:eastAsia="標楷體"/>
                <w:color w:val="000000" w:themeColor="text1"/>
                <w:kern w:val="0"/>
                <w:sz w:val="22"/>
              </w:rPr>
              <w:t>6</w:t>
            </w:r>
          </w:p>
        </w:tc>
        <w:tc>
          <w:tcPr>
            <w:tcW w:w="1392" w:type="dxa"/>
            <w:tcBorders>
              <w:top w:val="single" w:sz="4" w:space="0" w:color="auto"/>
              <w:left w:val="single" w:sz="4" w:space="0" w:color="000000"/>
              <w:bottom w:val="single" w:sz="4" w:space="0" w:color="auto"/>
              <w:right w:val="nil"/>
            </w:tcBorders>
            <w:vAlign w:val="center"/>
          </w:tcPr>
          <w:p w:rsidR="00FE7913" w:rsidRPr="00AB1F86" w:rsidRDefault="00FE7913">
            <w:pPr>
              <w:jc w:val="right"/>
              <w:rPr>
                <w:rFonts w:eastAsiaTheme="minorEastAsia"/>
                <w:sz w:val="22"/>
                <w:szCs w:val="22"/>
              </w:rPr>
            </w:pPr>
          </w:p>
        </w:tc>
        <w:tc>
          <w:tcPr>
            <w:tcW w:w="1418" w:type="dxa"/>
            <w:tcBorders>
              <w:top w:val="single" w:sz="4" w:space="0" w:color="auto"/>
              <w:left w:val="single" w:sz="4" w:space="0" w:color="000000"/>
              <w:bottom w:val="single" w:sz="4" w:space="0" w:color="auto"/>
              <w:right w:val="nil"/>
            </w:tcBorders>
            <w:vAlign w:val="center"/>
            <w:hideMark/>
          </w:tcPr>
          <w:p w:rsidR="00FE7913" w:rsidRPr="00AB1F86" w:rsidRDefault="00FE7913" w:rsidP="00263781">
            <w:pPr>
              <w:jc w:val="right"/>
              <w:rPr>
                <w:rFonts w:eastAsiaTheme="minorEastAsia"/>
                <w:sz w:val="22"/>
                <w:szCs w:val="22"/>
              </w:rPr>
            </w:pPr>
            <w:r w:rsidRPr="00AB1F86">
              <w:rPr>
                <w:sz w:val="22"/>
              </w:rPr>
              <w:t>43,</w:t>
            </w:r>
            <w:r w:rsidR="00263781" w:rsidRPr="00AB1F86">
              <w:rPr>
                <w:sz w:val="22"/>
              </w:rPr>
              <w:t>760</w:t>
            </w:r>
          </w:p>
        </w:tc>
        <w:tc>
          <w:tcPr>
            <w:tcW w:w="1338" w:type="dxa"/>
            <w:tcBorders>
              <w:top w:val="single" w:sz="4" w:space="0" w:color="auto"/>
              <w:left w:val="single" w:sz="4" w:space="0" w:color="000000"/>
              <w:bottom w:val="single" w:sz="4" w:space="0" w:color="auto"/>
              <w:right w:val="nil"/>
            </w:tcBorders>
            <w:vAlign w:val="center"/>
          </w:tcPr>
          <w:p w:rsidR="00FE7913" w:rsidRPr="00AB1F86" w:rsidRDefault="00FE7913">
            <w:pPr>
              <w:jc w:val="right"/>
              <w:rPr>
                <w:rFonts w:eastAsiaTheme="minorEastAsia"/>
                <w:sz w:val="22"/>
                <w:szCs w:val="22"/>
              </w:rPr>
            </w:pPr>
          </w:p>
        </w:tc>
        <w:tc>
          <w:tcPr>
            <w:tcW w:w="1425" w:type="dxa"/>
            <w:tcBorders>
              <w:top w:val="single" w:sz="4" w:space="0" w:color="auto"/>
              <w:left w:val="single" w:sz="4" w:space="0" w:color="000000"/>
              <w:bottom w:val="single" w:sz="4" w:space="0" w:color="auto"/>
              <w:right w:val="nil"/>
            </w:tcBorders>
            <w:vAlign w:val="center"/>
            <w:hideMark/>
          </w:tcPr>
          <w:p w:rsidR="00FE7913" w:rsidRPr="00AB1F86" w:rsidRDefault="00FE7913" w:rsidP="00E36B1F">
            <w:pPr>
              <w:jc w:val="right"/>
              <w:rPr>
                <w:rFonts w:eastAsiaTheme="minorEastAsia"/>
                <w:sz w:val="22"/>
                <w:szCs w:val="22"/>
              </w:rPr>
            </w:pPr>
            <w:r w:rsidRPr="00AB1F86">
              <w:rPr>
                <w:sz w:val="22"/>
              </w:rPr>
              <w:t>4,2</w:t>
            </w:r>
            <w:r w:rsidR="00E36B1F" w:rsidRPr="00AB1F86">
              <w:rPr>
                <w:sz w:val="22"/>
              </w:rPr>
              <w:t>31</w:t>
            </w:r>
            <w:r w:rsidRPr="00AB1F86">
              <w:rPr>
                <w:sz w:val="22"/>
              </w:rPr>
              <w:t>.</w:t>
            </w:r>
            <w:r w:rsidR="00E36B1F" w:rsidRPr="00AB1F86">
              <w:rPr>
                <w:sz w:val="22"/>
              </w:rPr>
              <w:t>3</w:t>
            </w:r>
          </w:p>
        </w:tc>
      </w:tr>
      <w:bookmarkEnd w:id="38"/>
      <w:tr w:rsidR="00FE7913" w:rsidRPr="00AB1F86" w:rsidTr="00E24B99">
        <w:trPr>
          <w:jc w:val="center"/>
        </w:trPr>
        <w:tc>
          <w:tcPr>
            <w:tcW w:w="8790" w:type="dxa"/>
            <w:gridSpan w:val="6"/>
            <w:tcBorders>
              <w:top w:val="single" w:sz="4" w:space="0" w:color="auto"/>
              <w:left w:val="nil"/>
              <w:bottom w:val="nil"/>
              <w:right w:val="nil"/>
            </w:tcBorders>
            <w:hideMark/>
          </w:tcPr>
          <w:p w:rsidR="00FE7913" w:rsidRPr="00AB1F86" w:rsidRDefault="00FE7913" w:rsidP="00152699">
            <w:pPr>
              <w:widowControl/>
              <w:autoSpaceDE w:val="0"/>
              <w:snapToGrid w:val="0"/>
              <w:spacing w:line="200" w:lineRule="exact"/>
              <w:ind w:left="700" w:hangingChars="350" w:hanging="700"/>
              <w:jc w:val="both"/>
              <w:rPr>
                <w:rFonts w:eastAsia="標楷體"/>
                <w:color w:val="000000" w:themeColor="text1"/>
                <w:kern w:val="0"/>
                <w:sz w:val="20"/>
                <w:szCs w:val="18"/>
              </w:rPr>
            </w:pPr>
            <w:proofErr w:type="gramStart"/>
            <w:r w:rsidRPr="00AB1F86">
              <w:rPr>
                <w:rFonts w:eastAsia="標楷體"/>
                <w:color w:val="000000" w:themeColor="text1"/>
                <w:kern w:val="0"/>
                <w:sz w:val="20"/>
                <w:szCs w:val="18"/>
              </w:rPr>
              <w:t>註</w:t>
            </w:r>
            <w:proofErr w:type="gramEnd"/>
            <w:r w:rsidRPr="00AB1F86">
              <w:rPr>
                <w:rFonts w:eastAsia="標楷體"/>
                <w:color w:val="000000" w:themeColor="text1"/>
                <w:kern w:val="0"/>
                <w:sz w:val="20"/>
                <w:szCs w:val="18"/>
              </w:rPr>
              <w:t>：</w:t>
            </w:r>
            <w:r w:rsidRPr="00AB1F86">
              <w:rPr>
                <w:rFonts w:eastAsia="標楷體"/>
                <w:color w:val="000000" w:themeColor="text1"/>
                <w:kern w:val="0"/>
                <w:sz w:val="20"/>
                <w:szCs w:val="18"/>
              </w:rPr>
              <w:t xml:space="preserve">1. </w:t>
            </w:r>
            <w:r w:rsidRPr="00AB1F86">
              <w:rPr>
                <w:rFonts w:eastAsia="標楷體"/>
                <w:color w:val="000000" w:themeColor="text1"/>
                <w:kern w:val="0"/>
                <w:sz w:val="20"/>
                <w:szCs w:val="18"/>
              </w:rPr>
              <w:t>合計數字含補報金額與件數。</w:t>
            </w:r>
          </w:p>
          <w:p w:rsidR="00FE7913" w:rsidRPr="00AB1F86" w:rsidRDefault="00FE7913" w:rsidP="00152699">
            <w:pPr>
              <w:widowControl/>
              <w:autoSpaceDE w:val="0"/>
              <w:snapToGrid w:val="0"/>
              <w:spacing w:line="200" w:lineRule="exact"/>
              <w:ind w:left="934" w:hangingChars="467" w:hanging="934"/>
              <w:jc w:val="both"/>
              <w:rPr>
                <w:rFonts w:eastAsia="標楷體"/>
                <w:color w:val="000000" w:themeColor="text1"/>
                <w:kern w:val="0"/>
                <w:sz w:val="20"/>
                <w:szCs w:val="20"/>
              </w:rPr>
            </w:pPr>
            <w:r w:rsidRPr="00AB1F86">
              <w:rPr>
                <w:rFonts w:eastAsia="標楷體"/>
                <w:color w:val="000000" w:themeColor="text1"/>
                <w:kern w:val="0"/>
                <w:sz w:val="20"/>
                <w:szCs w:val="18"/>
              </w:rPr>
              <w:t>資料來源：中華民國華僑及外國人投資、對外投資、對外技術合作、對大陸間接投資、大陸產業技術引進統計速報，經濟部投資審議委員會、本會自行計算。</w:t>
            </w:r>
          </w:p>
        </w:tc>
      </w:tr>
    </w:tbl>
    <w:p w:rsidR="00FE7913" w:rsidRPr="00AB1F86" w:rsidRDefault="00FE7913" w:rsidP="00C67B87">
      <w:pPr>
        <w:widowControl/>
        <w:autoSpaceDE w:val="0"/>
        <w:snapToGrid w:val="0"/>
        <w:spacing w:beforeLines="25" w:before="60" w:line="480" w:lineRule="exact"/>
        <w:ind w:leftChars="236" w:left="566" w:firstLineChars="200" w:firstLine="560"/>
        <w:jc w:val="both"/>
        <w:rPr>
          <w:rFonts w:eastAsia="標楷體"/>
          <w:color w:val="000000" w:themeColor="text1"/>
          <w:sz w:val="28"/>
          <w:szCs w:val="32"/>
        </w:rPr>
      </w:pPr>
      <w:bookmarkStart w:id="41" w:name="OLE_LINK13"/>
      <w:r w:rsidRPr="00AB1F86">
        <w:rPr>
          <w:rFonts w:eastAsia="標楷體"/>
          <w:color w:val="000000" w:themeColor="text1"/>
          <w:sz w:val="28"/>
          <w:szCs w:val="32"/>
        </w:rPr>
        <w:t>在投資業別方面，</w:t>
      </w:r>
      <w:r w:rsidRPr="00AB1F86">
        <w:rPr>
          <w:rFonts w:eastAsia="標楷體"/>
          <w:color w:val="000000" w:themeColor="text1"/>
          <w:sz w:val="28"/>
          <w:szCs w:val="32"/>
        </w:rPr>
        <w:t>2019</w:t>
      </w:r>
      <w:r w:rsidRPr="00AB1F86">
        <w:rPr>
          <w:rFonts w:eastAsia="標楷體"/>
          <w:color w:val="000000" w:themeColor="text1"/>
          <w:sz w:val="28"/>
          <w:szCs w:val="32"/>
        </w:rPr>
        <w:t>年第</w:t>
      </w:r>
      <w:r w:rsidR="00902596" w:rsidRPr="00AB1F86">
        <w:rPr>
          <w:rFonts w:eastAsia="標楷體"/>
          <w:color w:val="000000" w:themeColor="text1"/>
          <w:sz w:val="28"/>
          <w:szCs w:val="32"/>
        </w:rPr>
        <w:t>3</w:t>
      </w:r>
      <w:r w:rsidRPr="00AB1F86">
        <w:rPr>
          <w:rFonts w:eastAsia="標楷體"/>
          <w:color w:val="000000" w:themeColor="text1"/>
          <w:sz w:val="28"/>
          <w:szCs w:val="32"/>
        </w:rPr>
        <w:t>季我對中國大陸投資以批發及零售業比重最高達</w:t>
      </w:r>
      <w:r w:rsidR="00902596" w:rsidRPr="00AB1F86">
        <w:rPr>
          <w:rFonts w:eastAsia="標楷體"/>
          <w:color w:val="000000" w:themeColor="text1"/>
          <w:sz w:val="28"/>
          <w:szCs w:val="32"/>
        </w:rPr>
        <w:t>35</w:t>
      </w:r>
      <w:r w:rsidRPr="00AB1F86">
        <w:rPr>
          <w:rFonts w:eastAsia="標楷體"/>
          <w:color w:val="000000" w:themeColor="text1"/>
          <w:sz w:val="28"/>
          <w:szCs w:val="32"/>
        </w:rPr>
        <w:t>.</w:t>
      </w:r>
      <w:r w:rsidR="00902596" w:rsidRPr="00AB1F86">
        <w:rPr>
          <w:rFonts w:eastAsia="標楷體"/>
          <w:color w:val="000000" w:themeColor="text1"/>
          <w:sz w:val="28"/>
          <w:szCs w:val="32"/>
        </w:rPr>
        <w:t>5</w:t>
      </w:r>
      <w:r w:rsidRPr="00AB1F86">
        <w:rPr>
          <w:rFonts w:eastAsia="標楷體"/>
          <w:color w:val="000000" w:themeColor="text1"/>
          <w:sz w:val="28"/>
          <w:szCs w:val="32"/>
        </w:rPr>
        <w:t>%</w:t>
      </w:r>
      <w:r w:rsidRPr="00AB1F86">
        <w:rPr>
          <w:rFonts w:eastAsia="標楷體"/>
          <w:color w:val="000000" w:themeColor="text1"/>
          <w:sz w:val="28"/>
          <w:szCs w:val="32"/>
        </w:rPr>
        <w:t>，惟</w:t>
      </w:r>
      <w:r w:rsidR="00902596" w:rsidRPr="00AB1F86">
        <w:rPr>
          <w:rFonts w:eastAsia="標楷體"/>
          <w:color w:val="000000" w:themeColor="text1"/>
          <w:sz w:val="28"/>
          <w:szCs w:val="32"/>
        </w:rPr>
        <w:t>投資金額</w:t>
      </w:r>
      <w:r w:rsidRPr="00AB1F86">
        <w:rPr>
          <w:rFonts w:eastAsia="標楷體"/>
          <w:color w:val="000000" w:themeColor="text1"/>
          <w:sz w:val="28"/>
          <w:szCs w:val="32"/>
        </w:rPr>
        <w:t>較上年同季減少</w:t>
      </w:r>
      <w:r w:rsidR="00902596" w:rsidRPr="00AB1F86">
        <w:rPr>
          <w:rFonts w:eastAsia="標楷體"/>
          <w:color w:val="000000" w:themeColor="text1"/>
          <w:sz w:val="28"/>
          <w:szCs w:val="32"/>
        </w:rPr>
        <w:t>17</w:t>
      </w:r>
      <w:r w:rsidRPr="00AB1F86">
        <w:rPr>
          <w:rFonts w:eastAsia="標楷體"/>
          <w:color w:val="000000" w:themeColor="text1"/>
          <w:sz w:val="28"/>
          <w:szCs w:val="32"/>
        </w:rPr>
        <w:t>.</w:t>
      </w:r>
      <w:r w:rsidR="00902596" w:rsidRPr="00AB1F86">
        <w:rPr>
          <w:rFonts w:eastAsia="標楷體"/>
          <w:color w:val="000000" w:themeColor="text1"/>
          <w:sz w:val="28"/>
          <w:szCs w:val="32"/>
        </w:rPr>
        <w:t>6</w:t>
      </w:r>
      <w:r w:rsidRPr="00AB1F86">
        <w:rPr>
          <w:rFonts w:eastAsia="標楷體"/>
          <w:color w:val="000000" w:themeColor="text1"/>
          <w:sz w:val="28"/>
          <w:szCs w:val="32"/>
        </w:rPr>
        <w:t>%</w:t>
      </w:r>
      <w:r w:rsidRPr="00AB1F86">
        <w:rPr>
          <w:rFonts w:eastAsia="標楷體"/>
          <w:color w:val="000000" w:themeColor="text1"/>
          <w:sz w:val="28"/>
          <w:szCs w:val="32"/>
        </w:rPr>
        <w:t>，其次為</w:t>
      </w:r>
      <w:r w:rsidR="00470AB9" w:rsidRPr="00AB1F86">
        <w:rPr>
          <w:rFonts w:eastAsia="標楷體"/>
          <w:color w:val="000000" w:themeColor="text1"/>
          <w:sz w:val="28"/>
          <w:szCs w:val="32"/>
        </w:rPr>
        <w:t>電</w:t>
      </w:r>
      <w:r w:rsidR="00470AB9" w:rsidRPr="00AB1F86">
        <w:rPr>
          <w:rFonts w:eastAsia="標楷體"/>
          <w:color w:val="000000" w:themeColor="text1"/>
          <w:sz w:val="28"/>
          <w:szCs w:val="32"/>
        </w:rPr>
        <w:lastRenderedPageBreak/>
        <w:t>子零組件製造業</w:t>
      </w:r>
      <w:r w:rsidRPr="00AB1F86">
        <w:rPr>
          <w:rFonts w:eastAsia="標楷體"/>
          <w:color w:val="000000" w:themeColor="text1"/>
          <w:sz w:val="28"/>
          <w:szCs w:val="32"/>
        </w:rPr>
        <w:t>，比重為</w:t>
      </w:r>
      <w:r w:rsidR="00902596" w:rsidRPr="00AB1F86">
        <w:rPr>
          <w:rFonts w:eastAsia="標楷體"/>
          <w:color w:val="000000" w:themeColor="text1"/>
          <w:sz w:val="28"/>
          <w:szCs w:val="32"/>
        </w:rPr>
        <w:t>24</w:t>
      </w:r>
      <w:r w:rsidRPr="00AB1F86">
        <w:rPr>
          <w:rFonts w:eastAsia="標楷體"/>
          <w:color w:val="000000" w:themeColor="text1"/>
          <w:sz w:val="28"/>
          <w:szCs w:val="32"/>
        </w:rPr>
        <w:t>.</w:t>
      </w:r>
      <w:r w:rsidR="00902596" w:rsidRPr="00AB1F86">
        <w:rPr>
          <w:rFonts w:eastAsia="標楷體"/>
          <w:color w:val="000000" w:themeColor="text1"/>
          <w:sz w:val="28"/>
          <w:szCs w:val="32"/>
        </w:rPr>
        <w:t>0</w:t>
      </w:r>
      <w:r w:rsidRPr="00AB1F86">
        <w:rPr>
          <w:rFonts w:eastAsia="標楷體"/>
          <w:color w:val="000000" w:themeColor="text1"/>
          <w:sz w:val="28"/>
          <w:szCs w:val="32"/>
        </w:rPr>
        <w:t>%</w:t>
      </w:r>
      <w:r w:rsidRPr="00AB1F86">
        <w:rPr>
          <w:rFonts w:eastAsia="標楷體"/>
          <w:color w:val="000000" w:themeColor="text1"/>
          <w:sz w:val="28"/>
          <w:szCs w:val="32"/>
        </w:rPr>
        <w:t>。</w:t>
      </w:r>
      <w:r w:rsidR="00902596" w:rsidRPr="00AB1F86">
        <w:rPr>
          <w:rFonts w:eastAsia="標楷體"/>
          <w:color w:val="000000" w:themeColor="text1"/>
          <w:sz w:val="28"/>
          <w:szCs w:val="32"/>
        </w:rPr>
        <w:t>我對陸投資前五大業別中，</w:t>
      </w:r>
      <w:r w:rsidR="00DD086B" w:rsidRPr="00AB1F86">
        <w:rPr>
          <w:rFonts w:eastAsia="標楷體"/>
          <w:color w:val="000000" w:themeColor="text1"/>
          <w:sz w:val="28"/>
          <w:szCs w:val="32"/>
        </w:rPr>
        <w:t>僅有</w:t>
      </w:r>
      <w:r w:rsidR="00902596" w:rsidRPr="00AB1F86">
        <w:rPr>
          <w:rFonts w:eastAsia="標楷體"/>
          <w:color w:val="000000" w:themeColor="text1"/>
          <w:sz w:val="28"/>
          <w:szCs w:val="32"/>
        </w:rPr>
        <w:t>電力設備製造業</w:t>
      </w:r>
      <w:r w:rsidR="00DD086B" w:rsidRPr="00AB1F86">
        <w:rPr>
          <w:rFonts w:eastAsia="標楷體"/>
          <w:color w:val="000000" w:themeColor="text1"/>
          <w:sz w:val="28"/>
          <w:szCs w:val="32"/>
        </w:rPr>
        <w:t>的</w:t>
      </w:r>
      <w:r w:rsidRPr="00AB1F86">
        <w:rPr>
          <w:rFonts w:eastAsia="標楷體"/>
          <w:color w:val="000000" w:themeColor="text1"/>
          <w:sz w:val="28"/>
          <w:szCs w:val="32"/>
        </w:rPr>
        <w:t>投資金額出現</w:t>
      </w:r>
      <w:r w:rsidR="00DD086B" w:rsidRPr="00AB1F86">
        <w:rPr>
          <w:rFonts w:eastAsia="標楷體"/>
          <w:color w:val="000000" w:themeColor="text1"/>
          <w:sz w:val="28"/>
          <w:szCs w:val="32"/>
        </w:rPr>
        <w:t>正</w:t>
      </w:r>
      <w:r w:rsidRPr="00AB1F86">
        <w:rPr>
          <w:rFonts w:eastAsia="標楷體"/>
          <w:color w:val="000000" w:themeColor="text1"/>
          <w:sz w:val="28"/>
          <w:szCs w:val="32"/>
        </w:rPr>
        <w:t>成長</w:t>
      </w:r>
      <w:r w:rsidR="00DD086B" w:rsidRPr="00AB1F86">
        <w:rPr>
          <w:rFonts w:eastAsia="標楷體"/>
          <w:color w:val="000000" w:themeColor="text1"/>
          <w:sz w:val="28"/>
          <w:szCs w:val="32"/>
        </w:rPr>
        <w:t>，</w:t>
      </w:r>
      <w:r w:rsidR="00C46AB1" w:rsidRPr="00AB1F86">
        <w:rPr>
          <w:rFonts w:eastAsia="標楷體"/>
          <w:color w:val="000000" w:themeColor="text1"/>
          <w:sz w:val="28"/>
          <w:szCs w:val="32"/>
        </w:rPr>
        <w:t>其餘皆出現顯著負成長</w:t>
      </w:r>
      <w:r w:rsidRPr="00AB1F86">
        <w:rPr>
          <w:rFonts w:eastAsia="標楷體"/>
          <w:color w:val="000000" w:themeColor="text1"/>
          <w:sz w:val="28"/>
          <w:szCs w:val="32"/>
        </w:rPr>
        <w:t>，</w:t>
      </w:r>
      <w:r w:rsidR="002208BB" w:rsidRPr="00AB1F86">
        <w:rPr>
          <w:rFonts w:eastAsia="標楷體"/>
          <w:color w:val="000000" w:themeColor="text1"/>
          <w:sz w:val="28"/>
          <w:szCs w:val="32"/>
        </w:rPr>
        <w:t>主因</w:t>
      </w:r>
      <w:r w:rsidR="00C9652A" w:rsidRPr="00AB1F86">
        <w:rPr>
          <w:rFonts w:eastAsia="標楷體"/>
          <w:color w:val="000000" w:themeColor="text1"/>
          <w:sz w:val="28"/>
          <w:szCs w:val="32"/>
        </w:rPr>
        <w:t>是受美中貿易戰影響，</w:t>
      </w:r>
      <w:proofErr w:type="gramStart"/>
      <w:r w:rsidR="00C9652A" w:rsidRPr="00AB1F86">
        <w:rPr>
          <w:rFonts w:eastAsia="標楷體"/>
          <w:color w:val="000000" w:themeColor="text1"/>
          <w:sz w:val="28"/>
          <w:szCs w:val="32"/>
        </w:rPr>
        <w:t>臺</w:t>
      </w:r>
      <w:proofErr w:type="gramEnd"/>
      <w:r w:rsidR="00C9652A" w:rsidRPr="00AB1F86">
        <w:rPr>
          <w:rFonts w:eastAsia="標楷體"/>
          <w:color w:val="000000" w:themeColor="text1"/>
          <w:sz w:val="28"/>
          <w:szCs w:val="32"/>
        </w:rPr>
        <w:t>商赴陸投資意願下降，加上大陸經濟與內需不振，</w:t>
      </w:r>
      <w:proofErr w:type="gramStart"/>
      <w:r w:rsidR="00C9652A" w:rsidRPr="00AB1F86">
        <w:rPr>
          <w:rFonts w:eastAsia="標楷體"/>
          <w:color w:val="000000" w:themeColor="text1"/>
          <w:sz w:val="28"/>
          <w:szCs w:val="32"/>
        </w:rPr>
        <w:t>致今</w:t>
      </w:r>
      <w:proofErr w:type="gramEnd"/>
      <w:r w:rsidR="00C9652A" w:rsidRPr="00AB1F86">
        <w:rPr>
          <w:rFonts w:eastAsia="標楷體"/>
          <w:color w:val="000000" w:themeColor="text1"/>
          <w:sz w:val="28"/>
          <w:szCs w:val="32"/>
        </w:rPr>
        <w:t>年赴陸的投資額</w:t>
      </w:r>
      <w:r w:rsidR="002543BF" w:rsidRPr="00AB1F86">
        <w:rPr>
          <w:rFonts w:eastAsia="標楷體"/>
          <w:color w:val="000000" w:themeColor="text1"/>
          <w:sz w:val="28"/>
          <w:szCs w:val="32"/>
        </w:rPr>
        <w:t>明顯下降</w:t>
      </w:r>
      <w:r w:rsidRPr="00AB1F86">
        <w:rPr>
          <w:rFonts w:eastAsia="標楷體"/>
          <w:color w:val="000000" w:themeColor="text1"/>
          <w:sz w:val="28"/>
          <w:szCs w:val="32"/>
        </w:rPr>
        <w:t>。（表</w:t>
      </w:r>
      <w:r w:rsidRPr="00AB1F86">
        <w:rPr>
          <w:rFonts w:eastAsia="標楷體"/>
          <w:color w:val="000000" w:themeColor="text1"/>
          <w:sz w:val="28"/>
          <w:szCs w:val="32"/>
        </w:rPr>
        <w:t>2-2</w:t>
      </w:r>
      <w:r w:rsidRPr="00AB1F86">
        <w:rPr>
          <w:rFonts w:eastAsia="標楷體"/>
          <w:color w:val="000000" w:themeColor="text1"/>
          <w:sz w:val="28"/>
          <w:szCs w:val="32"/>
        </w:rPr>
        <w:t>）。</w:t>
      </w:r>
    </w:p>
    <w:bookmarkEnd w:id="41"/>
    <w:p w:rsidR="00FE7913" w:rsidRPr="00AB1F86" w:rsidRDefault="00FE7913" w:rsidP="00C67B87">
      <w:pPr>
        <w:widowControl/>
        <w:snapToGrid w:val="0"/>
        <w:spacing w:beforeLines="100" w:before="240" w:line="440" w:lineRule="exact"/>
        <w:jc w:val="center"/>
        <w:rPr>
          <w:rFonts w:eastAsia="標楷體"/>
          <w:b/>
          <w:color w:val="000000" w:themeColor="text1"/>
          <w:kern w:val="0"/>
          <w:sz w:val="28"/>
          <w:szCs w:val="32"/>
        </w:rPr>
      </w:pPr>
      <w:r w:rsidRPr="00AB1F86">
        <w:rPr>
          <w:rFonts w:eastAsia="標楷體"/>
          <w:b/>
          <w:color w:val="000000" w:themeColor="text1"/>
          <w:kern w:val="0"/>
          <w:sz w:val="28"/>
          <w:szCs w:val="32"/>
        </w:rPr>
        <w:t>表</w:t>
      </w:r>
      <w:r w:rsidRPr="00AB1F86">
        <w:rPr>
          <w:rFonts w:eastAsia="標楷體"/>
          <w:b/>
          <w:color w:val="000000" w:themeColor="text1"/>
          <w:kern w:val="0"/>
          <w:sz w:val="28"/>
          <w:szCs w:val="32"/>
        </w:rPr>
        <w:t>2-2</w:t>
      </w:r>
      <w:r w:rsidRPr="00AB1F86">
        <w:rPr>
          <w:rFonts w:eastAsia="標楷體"/>
          <w:b/>
          <w:color w:val="000000" w:themeColor="text1"/>
          <w:kern w:val="0"/>
          <w:sz w:val="28"/>
          <w:szCs w:val="32"/>
        </w:rPr>
        <w:t xml:space="preserve">　</w:t>
      </w:r>
      <w:r w:rsidRPr="00AB1F86">
        <w:rPr>
          <w:rFonts w:eastAsia="標楷體"/>
          <w:b/>
          <w:color w:val="000000" w:themeColor="text1"/>
          <w:kern w:val="0"/>
          <w:sz w:val="28"/>
          <w:szCs w:val="32"/>
        </w:rPr>
        <w:t>2019</w:t>
      </w:r>
      <w:r w:rsidRPr="00AB1F86">
        <w:rPr>
          <w:rFonts w:eastAsia="標楷體"/>
          <w:b/>
          <w:color w:val="000000" w:themeColor="text1"/>
          <w:kern w:val="0"/>
          <w:sz w:val="28"/>
          <w:szCs w:val="32"/>
        </w:rPr>
        <w:t>年第</w:t>
      </w:r>
      <w:r w:rsidR="00E36B1F" w:rsidRPr="00AB1F86">
        <w:rPr>
          <w:rFonts w:eastAsia="標楷體"/>
          <w:b/>
          <w:color w:val="000000" w:themeColor="text1"/>
          <w:kern w:val="0"/>
          <w:sz w:val="28"/>
          <w:szCs w:val="32"/>
        </w:rPr>
        <w:t>3</w:t>
      </w:r>
      <w:r w:rsidRPr="00AB1F86">
        <w:rPr>
          <w:rFonts w:eastAsia="標楷體"/>
          <w:b/>
          <w:color w:val="000000" w:themeColor="text1"/>
          <w:kern w:val="0"/>
          <w:sz w:val="28"/>
          <w:szCs w:val="32"/>
        </w:rPr>
        <w:t>季對中國大陸投資前五大業別</w:t>
      </w:r>
    </w:p>
    <w:p w:rsidR="00FE7913" w:rsidRPr="00AB1F86" w:rsidRDefault="00FE7913" w:rsidP="00FE7913">
      <w:pPr>
        <w:widowControl/>
        <w:spacing w:line="240" w:lineRule="exact"/>
        <w:ind w:firstLineChars="2800" w:firstLine="5600"/>
        <w:rPr>
          <w:rFonts w:eastAsia="標楷體"/>
          <w:color w:val="000000" w:themeColor="text1"/>
          <w:kern w:val="0"/>
          <w:sz w:val="20"/>
          <w:szCs w:val="20"/>
        </w:rPr>
      </w:pPr>
      <w:r w:rsidRPr="00AB1F86">
        <w:rPr>
          <w:rFonts w:eastAsia="標楷體"/>
          <w:color w:val="000000" w:themeColor="text1"/>
          <w:kern w:val="0"/>
          <w:sz w:val="20"/>
          <w:szCs w:val="20"/>
        </w:rPr>
        <w:t xml:space="preserve">      </w:t>
      </w:r>
      <w:r w:rsidRPr="00AB1F86">
        <w:rPr>
          <w:rFonts w:eastAsia="標楷體"/>
          <w:color w:val="000000" w:themeColor="text1"/>
          <w:kern w:val="0"/>
          <w:sz w:val="20"/>
          <w:szCs w:val="20"/>
        </w:rPr>
        <w:t>單位：千美元；</w:t>
      </w:r>
      <w:r w:rsidRPr="00AB1F86">
        <w:rPr>
          <w:rFonts w:eastAsia="標楷體"/>
          <w:color w:val="000000" w:themeColor="text1"/>
          <w:kern w:val="0"/>
          <w:sz w:val="20"/>
          <w:szCs w:val="20"/>
        </w:rPr>
        <w:t>%</w:t>
      </w:r>
    </w:p>
    <w:tbl>
      <w:tblPr>
        <w:tblW w:w="8055" w:type="dxa"/>
        <w:jc w:val="center"/>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65"/>
        <w:gridCol w:w="672"/>
        <w:gridCol w:w="1440"/>
        <w:gridCol w:w="1560"/>
        <w:gridCol w:w="1247"/>
        <w:gridCol w:w="1271"/>
      </w:tblGrid>
      <w:tr w:rsidR="00FE7913" w:rsidRPr="00AB1F86" w:rsidTr="00A91021">
        <w:trPr>
          <w:cantSplit/>
          <w:jc w:val="center"/>
        </w:trPr>
        <w:tc>
          <w:tcPr>
            <w:tcW w:w="1865" w:type="dxa"/>
            <w:vMerge w:val="restart"/>
            <w:tcBorders>
              <w:top w:val="single" w:sz="4" w:space="0" w:color="auto"/>
              <w:left w:val="nil"/>
              <w:bottom w:val="single" w:sz="4" w:space="0" w:color="auto"/>
              <w:right w:val="single" w:sz="4" w:space="0" w:color="auto"/>
            </w:tcBorders>
          </w:tcPr>
          <w:p w:rsidR="00FE7913" w:rsidRPr="00AB1F86" w:rsidRDefault="00FE7913">
            <w:pPr>
              <w:adjustRightInd w:val="0"/>
              <w:snapToGrid w:val="0"/>
              <w:spacing w:line="260" w:lineRule="exact"/>
              <w:rPr>
                <w:rFonts w:eastAsia="標楷體"/>
                <w:color w:val="000000" w:themeColor="text1"/>
                <w:kern w:val="0"/>
                <w:sz w:val="22"/>
                <w:szCs w:val="22"/>
              </w:rPr>
            </w:pPr>
          </w:p>
        </w:tc>
        <w:tc>
          <w:tcPr>
            <w:tcW w:w="672" w:type="dxa"/>
            <w:vMerge w:val="restart"/>
            <w:tcBorders>
              <w:top w:val="single" w:sz="4" w:space="0" w:color="auto"/>
              <w:left w:val="single" w:sz="4" w:space="0" w:color="auto"/>
              <w:bottom w:val="single" w:sz="4" w:space="0" w:color="auto"/>
              <w:right w:val="single" w:sz="4" w:space="0" w:color="auto"/>
            </w:tcBorders>
            <w:vAlign w:val="center"/>
            <w:hideMark/>
          </w:tcPr>
          <w:p w:rsidR="00FE7913" w:rsidRPr="00AB1F86" w:rsidRDefault="00FE7913">
            <w:pPr>
              <w:adjustRightInd w:val="0"/>
              <w:snapToGrid w:val="0"/>
              <w:spacing w:line="260" w:lineRule="exact"/>
              <w:jc w:val="center"/>
              <w:rPr>
                <w:rFonts w:eastAsia="標楷體"/>
                <w:color w:val="000000" w:themeColor="text1"/>
                <w:kern w:val="0"/>
                <w:sz w:val="22"/>
                <w:szCs w:val="22"/>
              </w:rPr>
            </w:pPr>
            <w:r w:rsidRPr="00AB1F86">
              <w:rPr>
                <w:rFonts w:eastAsia="標楷體"/>
                <w:color w:val="000000" w:themeColor="text1"/>
                <w:kern w:val="0"/>
                <w:sz w:val="22"/>
                <w:szCs w:val="22"/>
              </w:rPr>
              <w:t>件數</w:t>
            </w:r>
          </w:p>
        </w:tc>
        <w:tc>
          <w:tcPr>
            <w:tcW w:w="1440" w:type="dxa"/>
            <w:vMerge w:val="restart"/>
            <w:tcBorders>
              <w:top w:val="single" w:sz="4" w:space="0" w:color="auto"/>
              <w:left w:val="single" w:sz="4" w:space="0" w:color="auto"/>
              <w:bottom w:val="single" w:sz="4" w:space="0" w:color="auto"/>
              <w:right w:val="single" w:sz="4" w:space="0" w:color="auto"/>
            </w:tcBorders>
            <w:vAlign w:val="center"/>
            <w:hideMark/>
          </w:tcPr>
          <w:p w:rsidR="00FE7913" w:rsidRPr="00AB1F86" w:rsidRDefault="00FE7913">
            <w:pPr>
              <w:adjustRightInd w:val="0"/>
              <w:snapToGrid w:val="0"/>
              <w:spacing w:line="260" w:lineRule="exact"/>
              <w:jc w:val="center"/>
              <w:rPr>
                <w:rFonts w:eastAsia="標楷體"/>
                <w:color w:val="000000" w:themeColor="text1"/>
                <w:kern w:val="0"/>
                <w:sz w:val="22"/>
                <w:szCs w:val="22"/>
              </w:rPr>
            </w:pPr>
            <w:r w:rsidRPr="00AB1F86">
              <w:rPr>
                <w:rFonts w:eastAsia="標楷體"/>
                <w:color w:val="000000" w:themeColor="text1"/>
                <w:kern w:val="0"/>
                <w:sz w:val="22"/>
                <w:szCs w:val="22"/>
              </w:rPr>
              <w:t>金額</w:t>
            </w:r>
          </w:p>
        </w:tc>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FE7913" w:rsidRPr="00AB1F86" w:rsidRDefault="00FE7913" w:rsidP="005A230A">
            <w:pPr>
              <w:adjustRightInd w:val="0"/>
              <w:snapToGrid w:val="0"/>
              <w:spacing w:line="260" w:lineRule="exact"/>
              <w:jc w:val="center"/>
              <w:rPr>
                <w:rFonts w:eastAsia="標楷體"/>
                <w:color w:val="000000" w:themeColor="text1"/>
                <w:kern w:val="0"/>
                <w:sz w:val="22"/>
                <w:szCs w:val="22"/>
              </w:rPr>
            </w:pPr>
            <w:r w:rsidRPr="00AB1F86">
              <w:rPr>
                <w:rFonts w:eastAsia="標楷體"/>
                <w:color w:val="000000" w:themeColor="text1"/>
                <w:kern w:val="0"/>
                <w:sz w:val="22"/>
                <w:szCs w:val="22"/>
              </w:rPr>
              <w:t>比重</w:t>
            </w:r>
          </w:p>
        </w:tc>
        <w:tc>
          <w:tcPr>
            <w:tcW w:w="2518" w:type="dxa"/>
            <w:gridSpan w:val="2"/>
            <w:tcBorders>
              <w:top w:val="single" w:sz="4" w:space="0" w:color="auto"/>
              <w:left w:val="single" w:sz="4" w:space="0" w:color="auto"/>
              <w:bottom w:val="single" w:sz="4" w:space="0" w:color="auto"/>
              <w:right w:val="nil"/>
            </w:tcBorders>
            <w:vAlign w:val="center"/>
            <w:hideMark/>
          </w:tcPr>
          <w:p w:rsidR="00FE7913" w:rsidRPr="00AB1F86" w:rsidRDefault="00FE7913">
            <w:pPr>
              <w:adjustRightInd w:val="0"/>
              <w:snapToGrid w:val="0"/>
              <w:spacing w:line="260" w:lineRule="exact"/>
              <w:jc w:val="center"/>
              <w:rPr>
                <w:rFonts w:eastAsia="標楷體"/>
                <w:color w:val="000000" w:themeColor="text1"/>
                <w:kern w:val="0"/>
                <w:sz w:val="22"/>
                <w:szCs w:val="22"/>
              </w:rPr>
            </w:pPr>
            <w:r w:rsidRPr="00AB1F86">
              <w:rPr>
                <w:rFonts w:eastAsia="標楷體"/>
                <w:color w:val="000000" w:themeColor="text1"/>
                <w:kern w:val="0"/>
                <w:sz w:val="22"/>
                <w:szCs w:val="22"/>
              </w:rPr>
              <w:t>與上年同季比較</w:t>
            </w:r>
          </w:p>
        </w:tc>
      </w:tr>
      <w:tr w:rsidR="00FE7913" w:rsidRPr="00AB1F86" w:rsidTr="00A91021">
        <w:trPr>
          <w:cantSplit/>
          <w:trHeight w:val="361"/>
          <w:jc w:val="center"/>
        </w:trPr>
        <w:tc>
          <w:tcPr>
            <w:tcW w:w="1865" w:type="dxa"/>
            <w:vMerge/>
            <w:tcBorders>
              <w:top w:val="single" w:sz="4" w:space="0" w:color="auto"/>
              <w:left w:val="nil"/>
              <w:bottom w:val="single" w:sz="4" w:space="0" w:color="auto"/>
              <w:right w:val="single" w:sz="4" w:space="0" w:color="auto"/>
            </w:tcBorders>
            <w:vAlign w:val="center"/>
            <w:hideMark/>
          </w:tcPr>
          <w:p w:rsidR="00FE7913" w:rsidRPr="00AB1F86" w:rsidRDefault="00FE7913">
            <w:pPr>
              <w:widowControl/>
              <w:rPr>
                <w:rFonts w:eastAsia="標楷體"/>
                <w:color w:val="000000" w:themeColor="text1"/>
                <w:kern w:val="0"/>
                <w:sz w:val="22"/>
                <w:szCs w:val="22"/>
              </w:rPr>
            </w:pPr>
          </w:p>
        </w:tc>
        <w:tc>
          <w:tcPr>
            <w:tcW w:w="672" w:type="dxa"/>
            <w:vMerge/>
            <w:tcBorders>
              <w:top w:val="single" w:sz="4" w:space="0" w:color="auto"/>
              <w:left w:val="single" w:sz="4" w:space="0" w:color="auto"/>
              <w:bottom w:val="single" w:sz="4" w:space="0" w:color="auto"/>
              <w:right w:val="single" w:sz="4" w:space="0" w:color="auto"/>
            </w:tcBorders>
            <w:vAlign w:val="center"/>
            <w:hideMark/>
          </w:tcPr>
          <w:p w:rsidR="00FE7913" w:rsidRPr="00AB1F86" w:rsidRDefault="00FE7913">
            <w:pPr>
              <w:widowControl/>
              <w:rPr>
                <w:rFonts w:eastAsia="標楷體"/>
                <w:color w:val="000000" w:themeColor="text1"/>
                <w:kern w:val="0"/>
                <w:sz w:val="22"/>
                <w:szCs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FE7913" w:rsidRPr="00AB1F86" w:rsidRDefault="00FE7913">
            <w:pPr>
              <w:widowControl/>
              <w:rPr>
                <w:rFonts w:eastAsia="標楷體"/>
                <w:color w:val="000000" w:themeColor="text1"/>
                <w:kern w:val="0"/>
                <w:sz w:val="22"/>
                <w:szCs w:val="22"/>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FE7913" w:rsidRPr="00AB1F86" w:rsidRDefault="00FE7913">
            <w:pPr>
              <w:widowControl/>
              <w:rPr>
                <w:rFonts w:eastAsia="標楷體"/>
                <w:color w:val="000000" w:themeColor="text1"/>
                <w:kern w:val="0"/>
                <w:sz w:val="22"/>
                <w:szCs w:val="22"/>
              </w:rPr>
            </w:pPr>
          </w:p>
        </w:tc>
        <w:tc>
          <w:tcPr>
            <w:tcW w:w="1247" w:type="dxa"/>
            <w:tcBorders>
              <w:top w:val="single" w:sz="4" w:space="0" w:color="auto"/>
              <w:left w:val="single" w:sz="4" w:space="0" w:color="auto"/>
              <w:bottom w:val="single" w:sz="4" w:space="0" w:color="auto"/>
              <w:right w:val="single" w:sz="4" w:space="0" w:color="auto"/>
            </w:tcBorders>
            <w:vAlign w:val="center"/>
            <w:hideMark/>
          </w:tcPr>
          <w:p w:rsidR="00FE7913" w:rsidRPr="00AB1F86" w:rsidRDefault="00FE7913">
            <w:pPr>
              <w:adjustRightInd w:val="0"/>
              <w:snapToGrid w:val="0"/>
              <w:spacing w:line="260" w:lineRule="exact"/>
              <w:jc w:val="center"/>
              <w:rPr>
                <w:rFonts w:eastAsia="標楷體"/>
                <w:color w:val="000000" w:themeColor="text1"/>
                <w:kern w:val="0"/>
                <w:sz w:val="22"/>
                <w:szCs w:val="22"/>
              </w:rPr>
            </w:pPr>
            <w:r w:rsidRPr="00AB1F86">
              <w:rPr>
                <w:rFonts w:eastAsia="標楷體"/>
                <w:color w:val="000000" w:themeColor="text1"/>
                <w:kern w:val="0"/>
                <w:sz w:val="22"/>
                <w:szCs w:val="22"/>
              </w:rPr>
              <w:t>金額</w:t>
            </w:r>
          </w:p>
        </w:tc>
        <w:tc>
          <w:tcPr>
            <w:tcW w:w="1271" w:type="dxa"/>
            <w:tcBorders>
              <w:top w:val="single" w:sz="4" w:space="0" w:color="auto"/>
              <w:left w:val="single" w:sz="4" w:space="0" w:color="auto"/>
              <w:bottom w:val="single" w:sz="4" w:space="0" w:color="auto"/>
              <w:right w:val="nil"/>
            </w:tcBorders>
            <w:vAlign w:val="center"/>
            <w:hideMark/>
          </w:tcPr>
          <w:p w:rsidR="00FE7913" w:rsidRPr="00AB1F86" w:rsidRDefault="00FE7913">
            <w:pPr>
              <w:adjustRightInd w:val="0"/>
              <w:snapToGrid w:val="0"/>
              <w:spacing w:line="260" w:lineRule="exact"/>
              <w:jc w:val="center"/>
              <w:rPr>
                <w:rFonts w:eastAsia="標楷體"/>
                <w:color w:val="000000" w:themeColor="text1"/>
                <w:kern w:val="0"/>
                <w:sz w:val="22"/>
                <w:szCs w:val="22"/>
              </w:rPr>
            </w:pPr>
            <w:r w:rsidRPr="00AB1F86">
              <w:rPr>
                <w:rFonts w:eastAsia="標楷體"/>
                <w:color w:val="000000" w:themeColor="text1"/>
                <w:kern w:val="0"/>
                <w:sz w:val="22"/>
                <w:szCs w:val="22"/>
              </w:rPr>
              <w:t>年增率</w:t>
            </w:r>
          </w:p>
        </w:tc>
      </w:tr>
      <w:tr w:rsidR="00A60130" w:rsidRPr="00AB1F86" w:rsidTr="00A60130">
        <w:trPr>
          <w:trHeight w:val="663"/>
          <w:jc w:val="center"/>
        </w:trPr>
        <w:tc>
          <w:tcPr>
            <w:tcW w:w="1865" w:type="dxa"/>
            <w:tcBorders>
              <w:top w:val="single" w:sz="4" w:space="0" w:color="auto"/>
              <w:left w:val="nil"/>
              <w:bottom w:val="single" w:sz="4" w:space="0" w:color="auto"/>
              <w:right w:val="single" w:sz="4" w:space="0" w:color="auto"/>
            </w:tcBorders>
            <w:vAlign w:val="center"/>
            <w:hideMark/>
          </w:tcPr>
          <w:p w:rsidR="00A60130" w:rsidRPr="00AB1F86" w:rsidRDefault="00A60130">
            <w:pPr>
              <w:jc w:val="right"/>
              <w:rPr>
                <w:rFonts w:eastAsia="標楷體"/>
                <w:szCs w:val="20"/>
              </w:rPr>
            </w:pPr>
            <w:r w:rsidRPr="00AB1F86">
              <w:rPr>
                <w:rFonts w:eastAsia="標楷體"/>
                <w:szCs w:val="20"/>
              </w:rPr>
              <w:t>批發及零售業</w:t>
            </w:r>
          </w:p>
        </w:tc>
        <w:tc>
          <w:tcPr>
            <w:tcW w:w="672" w:type="dxa"/>
            <w:tcBorders>
              <w:top w:val="single" w:sz="4" w:space="0" w:color="auto"/>
              <w:left w:val="single" w:sz="4" w:space="0" w:color="auto"/>
              <w:bottom w:val="single" w:sz="4" w:space="0" w:color="auto"/>
              <w:right w:val="single" w:sz="4" w:space="0" w:color="auto"/>
            </w:tcBorders>
            <w:vAlign w:val="center"/>
            <w:hideMark/>
          </w:tcPr>
          <w:p w:rsidR="00A60130" w:rsidRPr="00AB1F86" w:rsidRDefault="00A60130" w:rsidP="00A60130">
            <w:pPr>
              <w:jc w:val="center"/>
              <w:rPr>
                <w:rFonts w:eastAsia="標楷體"/>
                <w:szCs w:val="20"/>
              </w:rPr>
            </w:pPr>
            <w:r w:rsidRPr="00AB1F86">
              <w:rPr>
                <w:rFonts w:eastAsia="標楷體"/>
                <w:szCs w:val="20"/>
              </w:rPr>
              <w:t>45</w:t>
            </w:r>
          </w:p>
        </w:tc>
        <w:tc>
          <w:tcPr>
            <w:tcW w:w="1440" w:type="dxa"/>
            <w:tcBorders>
              <w:top w:val="single" w:sz="4" w:space="0" w:color="auto"/>
              <w:left w:val="single" w:sz="4" w:space="0" w:color="auto"/>
              <w:bottom w:val="single" w:sz="4" w:space="0" w:color="auto"/>
              <w:right w:val="single" w:sz="4" w:space="0" w:color="auto"/>
            </w:tcBorders>
            <w:vAlign w:val="center"/>
            <w:hideMark/>
          </w:tcPr>
          <w:p w:rsidR="00A60130" w:rsidRPr="00AB1F86" w:rsidRDefault="00A60130" w:rsidP="00A60130">
            <w:pPr>
              <w:jc w:val="center"/>
              <w:rPr>
                <w:szCs w:val="20"/>
              </w:rPr>
            </w:pPr>
            <w:r w:rsidRPr="00AB1F86">
              <w:rPr>
                <w:szCs w:val="20"/>
              </w:rPr>
              <w:t>263,980</w:t>
            </w:r>
          </w:p>
        </w:tc>
        <w:tc>
          <w:tcPr>
            <w:tcW w:w="1560" w:type="dxa"/>
            <w:tcBorders>
              <w:top w:val="single" w:sz="4" w:space="0" w:color="auto"/>
              <w:left w:val="single" w:sz="4" w:space="0" w:color="auto"/>
              <w:bottom w:val="single" w:sz="4" w:space="0" w:color="auto"/>
              <w:right w:val="single" w:sz="4" w:space="0" w:color="auto"/>
            </w:tcBorders>
            <w:vAlign w:val="center"/>
            <w:hideMark/>
          </w:tcPr>
          <w:p w:rsidR="00A60130" w:rsidRPr="00AB1F86" w:rsidRDefault="00A60130" w:rsidP="00A60130">
            <w:pPr>
              <w:jc w:val="center"/>
              <w:rPr>
                <w:rFonts w:eastAsia="標楷體"/>
              </w:rPr>
            </w:pPr>
            <w:r w:rsidRPr="00AB1F86">
              <w:rPr>
                <w:rFonts w:eastAsia="標楷體"/>
              </w:rPr>
              <w:t>35.5</w:t>
            </w:r>
          </w:p>
        </w:tc>
        <w:tc>
          <w:tcPr>
            <w:tcW w:w="1247" w:type="dxa"/>
            <w:tcBorders>
              <w:top w:val="single" w:sz="4" w:space="0" w:color="auto"/>
              <w:left w:val="single" w:sz="4" w:space="0" w:color="auto"/>
              <w:bottom w:val="single" w:sz="4" w:space="0" w:color="auto"/>
              <w:right w:val="single" w:sz="4" w:space="0" w:color="auto"/>
            </w:tcBorders>
            <w:vAlign w:val="center"/>
            <w:hideMark/>
          </w:tcPr>
          <w:p w:rsidR="00A60130" w:rsidRPr="00AB1F86" w:rsidRDefault="00A60130" w:rsidP="00A60130">
            <w:pPr>
              <w:jc w:val="center"/>
              <w:rPr>
                <w:rFonts w:eastAsia="標楷體"/>
              </w:rPr>
            </w:pPr>
            <w:r w:rsidRPr="00AB1F86">
              <w:rPr>
                <w:rFonts w:eastAsia="標楷體"/>
              </w:rPr>
              <w:t>-56,253</w:t>
            </w:r>
          </w:p>
        </w:tc>
        <w:tc>
          <w:tcPr>
            <w:tcW w:w="1271" w:type="dxa"/>
            <w:tcBorders>
              <w:top w:val="single" w:sz="4" w:space="0" w:color="auto"/>
              <w:left w:val="single" w:sz="4" w:space="0" w:color="auto"/>
              <w:bottom w:val="single" w:sz="4" w:space="0" w:color="auto"/>
              <w:right w:val="nil"/>
            </w:tcBorders>
            <w:vAlign w:val="center"/>
            <w:hideMark/>
          </w:tcPr>
          <w:p w:rsidR="00A60130" w:rsidRPr="00AB1F86" w:rsidRDefault="00A60130" w:rsidP="00A60130">
            <w:pPr>
              <w:jc w:val="center"/>
              <w:rPr>
                <w:rFonts w:eastAsia="標楷體"/>
              </w:rPr>
            </w:pPr>
            <w:r w:rsidRPr="00AB1F86">
              <w:rPr>
                <w:rFonts w:eastAsia="標楷體"/>
              </w:rPr>
              <w:t>-17.6</w:t>
            </w:r>
          </w:p>
        </w:tc>
      </w:tr>
      <w:tr w:rsidR="00A60130" w:rsidRPr="00AB1F86" w:rsidTr="00A60130">
        <w:trPr>
          <w:trHeight w:val="663"/>
          <w:jc w:val="center"/>
        </w:trPr>
        <w:tc>
          <w:tcPr>
            <w:tcW w:w="1865" w:type="dxa"/>
            <w:tcBorders>
              <w:top w:val="single" w:sz="4" w:space="0" w:color="auto"/>
              <w:left w:val="nil"/>
              <w:bottom w:val="single" w:sz="4" w:space="0" w:color="auto"/>
              <w:right w:val="single" w:sz="4" w:space="0" w:color="auto"/>
            </w:tcBorders>
            <w:vAlign w:val="center"/>
            <w:hideMark/>
          </w:tcPr>
          <w:p w:rsidR="00A60130" w:rsidRPr="00AB1F86" w:rsidRDefault="00A60130">
            <w:pPr>
              <w:jc w:val="right"/>
              <w:rPr>
                <w:rFonts w:eastAsia="標楷體"/>
                <w:szCs w:val="20"/>
              </w:rPr>
            </w:pPr>
            <w:r w:rsidRPr="00AB1F86">
              <w:rPr>
                <w:rFonts w:eastAsia="標楷體"/>
                <w:szCs w:val="20"/>
              </w:rPr>
              <w:t>電子零組件製造業</w:t>
            </w:r>
          </w:p>
        </w:tc>
        <w:tc>
          <w:tcPr>
            <w:tcW w:w="672" w:type="dxa"/>
            <w:tcBorders>
              <w:top w:val="single" w:sz="4" w:space="0" w:color="auto"/>
              <w:left w:val="single" w:sz="4" w:space="0" w:color="auto"/>
              <w:bottom w:val="single" w:sz="4" w:space="0" w:color="auto"/>
              <w:right w:val="single" w:sz="4" w:space="0" w:color="auto"/>
            </w:tcBorders>
            <w:vAlign w:val="center"/>
            <w:hideMark/>
          </w:tcPr>
          <w:p w:rsidR="00A60130" w:rsidRPr="00AB1F86" w:rsidRDefault="00A60130" w:rsidP="00A60130">
            <w:pPr>
              <w:jc w:val="center"/>
              <w:rPr>
                <w:rFonts w:eastAsia="標楷體"/>
                <w:szCs w:val="20"/>
              </w:rPr>
            </w:pPr>
            <w:r w:rsidRPr="00AB1F86">
              <w:rPr>
                <w:rFonts w:eastAsia="標楷體"/>
                <w:szCs w:val="20"/>
              </w:rPr>
              <w:t>25</w:t>
            </w:r>
          </w:p>
        </w:tc>
        <w:tc>
          <w:tcPr>
            <w:tcW w:w="1440" w:type="dxa"/>
            <w:tcBorders>
              <w:top w:val="single" w:sz="4" w:space="0" w:color="auto"/>
              <w:left w:val="single" w:sz="4" w:space="0" w:color="auto"/>
              <w:bottom w:val="single" w:sz="4" w:space="0" w:color="auto"/>
              <w:right w:val="single" w:sz="4" w:space="0" w:color="auto"/>
            </w:tcBorders>
            <w:vAlign w:val="center"/>
            <w:hideMark/>
          </w:tcPr>
          <w:p w:rsidR="00A60130" w:rsidRPr="00AB1F86" w:rsidRDefault="00A60130" w:rsidP="00A60130">
            <w:pPr>
              <w:jc w:val="center"/>
              <w:rPr>
                <w:szCs w:val="20"/>
              </w:rPr>
            </w:pPr>
            <w:r w:rsidRPr="00AB1F86">
              <w:rPr>
                <w:szCs w:val="20"/>
              </w:rPr>
              <w:t>178,206</w:t>
            </w:r>
          </w:p>
        </w:tc>
        <w:tc>
          <w:tcPr>
            <w:tcW w:w="1560" w:type="dxa"/>
            <w:tcBorders>
              <w:top w:val="single" w:sz="4" w:space="0" w:color="auto"/>
              <w:left w:val="single" w:sz="4" w:space="0" w:color="auto"/>
              <w:bottom w:val="single" w:sz="4" w:space="0" w:color="auto"/>
              <w:right w:val="single" w:sz="4" w:space="0" w:color="auto"/>
            </w:tcBorders>
            <w:vAlign w:val="center"/>
            <w:hideMark/>
          </w:tcPr>
          <w:p w:rsidR="00A60130" w:rsidRPr="00AB1F86" w:rsidRDefault="00A60130" w:rsidP="00A60130">
            <w:pPr>
              <w:jc w:val="center"/>
              <w:rPr>
                <w:rFonts w:eastAsia="標楷體"/>
              </w:rPr>
            </w:pPr>
            <w:r w:rsidRPr="00AB1F86">
              <w:rPr>
                <w:rFonts w:eastAsia="標楷體"/>
              </w:rPr>
              <w:t>24.0</w:t>
            </w:r>
          </w:p>
        </w:tc>
        <w:tc>
          <w:tcPr>
            <w:tcW w:w="1247" w:type="dxa"/>
            <w:tcBorders>
              <w:top w:val="single" w:sz="4" w:space="0" w:color="auto"/>
              <w:left w:val="single" w:sz="4" w:space="0" w:color="auto"/>
              <w:bottom w:val="single" w:sz="4" w:space="0" w:color="auto"/>
              <w:right w:val="single" w:sz="4" w:space="0" w:color="auto"/>
            </w:tcBorders>
            <w:vAlign w:val="center"/>
            <w:hideMark/>
          </w:tcPr>
          <w:p w:rsidR="00A60130" w:rsidRPr="00AB1F86" w:rsidRDefault="00A60130" w:rsidP="00A60130">
            <w:pPr>
              <w:jc w:val="center"/>
              <w:rPr>
                <w:rFonts w:eastAsia="標楷體"/>
              </w:rPr>
            </w:pPr>
            <w:r w:rsidRPr="00AB1F86">
              <w:rPr>
                <w:rFonts w:eastAsia="標楷體"/>
              </w:rPr>
              <w:t>-503,996</w:t>
            </w:r>
          </w:p>
        </w:tc>
        <w:tc>
          <w:tcPr>
            <w:tcW w:w="1271" w:type="dxa"/>
            <w:tcBorders>
              <w:top w:val="single" w:sz="4" w:space="0" w:color="auto"/>
              <w:left w:val="single" w:sz="4" w:space="0" w:color="auto"/>
              <w:bottom w:val="single" w:sz="4" w:space="0" w:color="auto"/>
              <w:right w:val="nil"/>
            </w:tcBorders>
            <w:vAlign w:val="center"/>
            <w:hideMark/>
          </w:tcPr>
          <w:p w:rsidR="00A60130" w:rsidRPr="00AB1F86" w:rsidRDefault="00A60130" w:rsidP="00A60130">
            <w:pPr>
              <w:jc w:val="center"/>
              <w:rPr>
                <w:rFonts w:eastAsia="標楷體"/>
              </w:rPr>
            </w:pPr>
            <w:r w:rsidRPr="00AB1F86">
              <w:rPr>
                <w:rFonts w:eastAsia="標楷體"/>
              </w:rPr>
              <w:t>-73.9</w:t>
            </w:r>
          </w:p>
        </w:tc>
      </w:tr>
      <w:tr w:rsidR="00A60130" w:rsidRPr="00AB1F86" w:rsidTr="00A60130">
        <w:trPr>
          <w:trHeight w:val="663"/>
          <w:jc w:val="center"/>
        </w:trPr>
        <w:tc>
          <w:tcPr>
            <w:tcW w:w="1865" w:type="dxa"/>
            <w:tcBorders>
              <w:top w:val="single" w:sz="4" w:space="0" w:color="auto"/>
              <w:left w:val="nil"/>
              <w:bottom w:val="single" w:sz="4" w:space="0" w:color="auto"/>
              <w:right w:val="single" w:sz="4" w:space="0" w:color="auto"/>
            </w:tcBorders>
            <w:vAlign w:val="center"/>
            <w:hideMark/>
          </w:tcPr>
          <w:p w:rsidR="00A60130" w:rsidRPr="00AB1F86" w:rsidRDefault="00A60130">
            <w:pPr>
              <w:jc w:val="right"/>
              <w:rPr>
                <w:rFonts w:eastAsia="標楷體"/>
                <w:szCs w:val="20"/>
              </w:rPr>
            </w:pPr>
            <w:r w:rsidRPr="00AB1F86">
              <w:rPr>
                <w:rFonts w:eastAsia="標楷體"/>
                <w:szCs w:val="20"/>
              </w:rPr>
              <w:t>電力設備製造業</w:t>
            </w:r>
          </w:p>
        </w:tc>
        <w:tc>
          <w:tcPr>
            <w:tcW w:w="672" w:type="dxa"/>
            <w:tcBorders>
              <w:top w:val="single" w:sz="4" w:space="0" w:color="auto"/>
              <w:left w:val="single" w:sz="4" w:space="0" w:color="auto"/>
              <w:bottom w:val="single" w:sz="4" w:space="0" w:color="auto"/>
              <w:right w:val="single" w:sz="4" w:space="0" w:color="auto"/>
            </w:tcBorders>
            <w:vAlign w:val="center"/>
            <w:hideMark/>
          </w:tcPr>
          <w:p w:rsidR="00A60130" w:rsidRPr="00AB1F86" w:rsidRDefault="00A60130" w:rsidP="00A60130">
            <w:pPr>
              <w:jc w:val="center"/>
              <w:rPr>
                <w:rFonts w:eastAsia="標楷體"/>
                <w:szCs w:val="20"/>
              </w:rPr>
            </w:pPr>
            <w:r w:rsidRPr="00AB1F86">
              <w:rPr>
                <w:rFonts w:eastAsia="標楷體"/>
                <w:szCs w:val="20"/>
              </w:rPr>
              <w:t>5</w:t>
            </w:r>
          </w:p>
        </w:tc>
        <w:tc>
          <w:tcPr>
            <w:tcW w:w="1440" w:type="dxa"/>
            <w:tcBorders>
              <w:top w:val="single" w:sz="4" w:space="0" w:color="auto"/>
              <w:left w:val="single" w:sz="4" w:space="0" w:color="auto"/>
              <w:bottom w:val="single" w:sz="4" w:space="0" w:color="auto"/>
              <w:right w:val="single" w:sz="4" w:space="0" w:color="auto"/>
            </w:tcBorders>
            <w:vAlign w:val="center"/>
            <w:hideMark/>
          </w:tcPr>
          <w:p w:rsidR="00A60130" w:rsidRPr="00AB1F86" w:rsidRDefault="00A60130" w:rsidP="00A60130">
            <w:pPr>
              <w:jc w:val="center"/>
              <w:rPr>
                <w:szCs w:val="20"/>
              </w:rPr>
            </w:pPr>
            <w:r w:rsidRPr="00AB1F86">
              <w:rPr>
                <w:szCs w:val="20"/>
              </w:rPr>
              <w:t>69,512</w:t>
            </w:r>
          </w:p>
        </w:tc>
        <w:tc>
          <w:tcPr>
            <w:tcW w:w="1560" w:type="dxa"/>
            <w:tcBorders>
              <w:top w:val="single" w:sz="4" w:space="0" w:color="auto"/>
              <w:left w:val="single" w:sz="4" w:space="0" w:color="auto"/>
              <w:bottom w:val="single" w:sz="4" w:space="0" w:color="auto"/>
              <w:right w:val="single" w:sz="4" w:space="0" w:color="auto"/>
            </w:tcBorders>
            <w:vAlign w:val="center"/>
            <w:hideMark/>
          </w:tcPr>
          <w:p w:rsidR="00A60130" w:rsidRPr="00AB1F86" w:rsidRDefault="00A60130" w:rsidP="00A60130">
            <w:pPr>
              <w:jc w:val="center"/>
              <w:rPr>
                <w:rFonts w:eastAsia="標楷體"/>
              </w:rPr>
            </w:pPr>
            <w:r w:rsidRPr="00AB1F86">
              <w:rPr>
                <w:rFonts w:eastAsia="標楷體"/>
              </w:rPr>
              <w:t>9.4</w:t>
            </w:r>
          </w:p>
        </w:tc>
        <w:tc>
          <w:tcPr>
            <w:tcW w:w="1247" w:type="dxa"/>
            <w:tcBorders>
              <w:top w:val="single" w:sz="4" w:space="0" w:color="auto"/>
              <w:left w:val="single" w:sz="4" w:space="0" w:color="auto"/>
              <w:bottom w:val="single" w:sz="4" w:space="0" w:color="auto"/>
              <w:right w:val="single" w:sz="4" w:space="0" w:color="auto"/>
            </w:tcBorders>
            <w:vAlign w:val="center"/>
            <w:hideMark/>
          </w:tcPr>
          <w:p w:rsidR="00A60130" w:rsidRPr="00AB1F86" w:rsidRDefault="00A60130" w:rsidP="00A60130">
            <w:pPr>
              <w:jc w:val="center"/>
              <w:rPr>
                <w:rFonts w:eastAsia="標楷體"/>
              </w:rPr>
            </w:pPr>
            <w:r w:rsidRPr="00AB1F86">
              <w:rPr>
                <w:rFonts w:eastAsia="標楷體"/>
              </w:rPr>
              <w:t>16,114</w:t>
            </w:r>
          </w:p>
        </w:tc>
        <w:tc>
          <w:tcPr>
            <w:tcW w:w="1271" w:type="dxa"/>
            <w:tcBorders>
              <w:top w:val="single" w:sz="4" w:space="0" w:color="auto"/>
              <w:left w:val="single" w:sz="4" w:space="0" w:color="auto"/>
              <w:bottom w:val="single" w:sz="4" w:space="0" w:color="auto"/>
              <w:right w:val="nil"/>
            </w:tcBorders>
            <w:vAlign w:val="center"/>
            <w:hideMark/>
          </w:tcPr>
          <w:p w:rsidR="00A60130" w:rsidRPr="00AB1F86" w:rsidRDefault="00A60130" w:rsidP="00A60130">
            <w:pPr>
              <w:jc w:val="center"/>
              <w:rPr>
                <w:rFonts w:eastAsia="標楷體"/>
              </w:rPr>
            </w:pPr>
            <w:r w:rsidRPr="00AB1F86">
              <w:rPr>
                <w:rFonts w:eastAsia="標楷體"/>
              </w:rPr>
              <w:t>30.2</w:t>
            </w:r>
          </w:p>
        </w:tc>
      </w:tr>
      <w:tr w:rsidR="00A60130" w:rsidRPr="00AB1F86" w:rsidTr="00A60130">
        <w:trPr>
          <w:trHeight w:val="592"/>
          <w:jc w:val="center"/>
        </w:trPr>
        <w:tc>
          <w:tcPr>
            <w:tcW w:w="1865" w:type="dxa"/>
            <w:tcBorders>
              <w:top w:val="single" w:sz="4" w:space="0" w:color="auto"/>
              <w:left w:val="nil"/>
              <w:bottom w:val="single" w:sz="4" w:space="0" w:color="auto"/>
              <w:right w:val="single" w:sz="4" w:space="0" w:color="auto"/>
            </w:tcBorders>
            <w:vAlign w:val="center"/>
            <w:hideMark/>
          </w:tcPr>
          <w:p w:rsidR="00A60130" w:rsidRPr="00AB1F86" w:rsidRDefault="00A60130">
            <w:pPr>
              <w:jc w:val="right"/>
              <w:rPr>
                <w:rFonts w:eastAsia="標楷體"/>
                <w:szCs w:val="20"/>
              </w:rPr>
            </w:pPr>
            <w:r w:rsidRPr="00AB1F86">
              <w:rPr>
                <w:rFonts w:eastAsia="標楷體"/>
                <w:szCs w:val="20"/>
              </w:rPr>
              <w:t>工商服務業</w:t>
            </w:r>
          </w:p>
        </w:tc>
        <w:tc>
          <w:tcPr>
            <w:tcW w:w="672" w:type="dxa"/>
            <w:tcBorders>
              <w:top w:val="single" w:sz="4" w:space="0" w:color="auto"/>
              <w:left w:val="single" w:sz="4" w:space="0" w:color="auto"/>
              <w:bottom w:val="single" w:sz="4" w:space="0" w:color="auto"/>
              <w:right w:val="single" w:sz="4" w:space="0" w:color="auto"/>
            </w:tcBorders>
            <w:vAlign w:val="center"/>
            <w:hideMark/>
          </w:tcPr>
          <w:p w:rsidR="00A60130" w:rsidRPr="00AB1F86" w:rsidRDefault="00A60130" w:rsidP="00A60130">
            <w:pPr>
              <w:jc w:val="center"/>
              <w:rPr>
                <w:rFonts w:eastAsia="標楷體"/>
                <w:szCs w:val="20"/>
              </w:rPr>
            </w:pPr>
            <w:r w:rsidRPr="00AB1F86">
              <w:rPr>
                <w:rFonts w:eastAsia="標楷體"/>
                <w:szCs w:val="20"/>
              </w:rPr>
              <w:t>30</w:t>
            </w:r>
          </w:p>
        </w:tc>
        <w:tc>
          <w:tcPr>
            <w:tcW w:w="1440" w:type="dxa"/>
            <w:tcBorders>
              <w:top w:val="single" w:sz="4" w:space="0" w:color="auto"/>
              <w:left w:val="single" w:sz="4" w:space="0" w:color="auto"/>
              <w:bottom w:val="single" w:sz="4" w:space="0" w:color="auto"/>
              <w:right w:val="single" w:sz="4" w:space="0" w:color="auto"/>
            </w:tcBorders>
            <w:vAlign w:val="center"/>
            <w:hideMark/>
          </w:tcPr>
          <w:p w:rsidR="00A60130" w:rsidRPr="00AB1F86" w:rsidRDefault="00A60130" w:rsidP="00A60130">
            <w:pPr>
              <w:jc w:val="center"/>
              <w:rPr>
                <w:szCs w:val="20"/>
              </w:rPr>
            </w:pPr>
            <w:r w:rsidRPr="00AB1F86">
              <w:rPr>
                <w:szCs w:val="20"/>
              </w:rPr>
              <w:t>49,358</w:t>
            </w:r>
          </w:p>
        </w:tc>
        <w:tc>
          <w:tcPr>
            <w:tcW w:w="1560" w:type="dxa"/>
            <w:tcBorders>
              <w:top w:val="single" w:sz="4" w:space="0" w:color="auto"/>
              <w:left w:val="single" w:sz="4" w:space="0" w:color="auto"/>
              <w:bottom w:val="single" w:sz="4" w:space="0" w:color="auto"/>
              <w:right w:val="single" w:sz="4" w:space="0" w:color="auto"/>
            </w:tcBorders>
            <w:vAlign w:val="center"/>
            <w:hideMark/>
          </w:tcPr>
          <w:p w:rsidR="00A60130" w:rsidRPr="00AB1F86" w:rsidRDefault="00A60130" w:rsidP="00A60130">
            <w:pPr>
              <w:jc w:val="center"/>
              <w:rPr>
                <w:rFonts w:eastAsia="標楷體"/>
              </w:rPr>
            </w:pPr>
            <w:r w:rsidRPr="00AB1F86">
              <w:rPr>
                <w:rFonts w:eastAsia="標楷體"/>
              </w:rPr>
              <w:t>6.6</w:t>
            </w:r>
          </w:p>
        </w:tc>
        <w:tc>
          <w:tcPr>
            <w:tcW w:w="1247" w:type="dxa"/>
            <w:tcBorders>
              <w:top w:val="single" w:sz="4" w:space="0" w:color="auto"/>
              <w:left w:val="single" w:sz="4" w:space="0" w:color="auto"/>
              <w:bottom w:val="single" w:sz="4" w:space="0" w:color="auto"/>
              <w:right w:val="single" w:sz="4" w:space="0" w:color="auto"/>
            </w:tcBorders>
            <w:vAlign w:val="center"/>
            <w:hideMark/>
          </w:tcPr>
          <w:p w:rsidR="00A60130" w:rsidRPr="00AB1F86" w:rsidRDefault="00A60130" w:rsidP="00A60130">
            <w:pPr>
              <w:jc w:val="center"/>
              <w:rPr>
                <w:rFonts w:eastAsia="標楷體"/>
              </w:rPr>
            </w:pPr>
            <w:r w:rsidRPr="00AB1F86">
              <w:rPr>
                <w:rFonts w:eastAsia="標楷體"/>
              </w:rPr>
              <w:t>-46,172</w:t>
            </w:r>
          </w:p>
        </w:tc>
        <w:tc>
          <w:tcPr>
            <w:tcW w:w="1271" w:type="dxa"/>
            <w:tcBorders>
              <w:top w:val="single" w:sz="4" w:space="0" w:color="auto"/>
              <w:left w:val="single" w:sz="4" w:space="0" w:color="auto"/>
              <w:bottom w:val="single" w:sz="4" w:space="0" w:color="auto"/>
              <w:right w:val="nil"/>
            </w:tcBorders>
            <w:vAlign w:val="center"/>
            <w:hideMark/>
          </w:tcPr>
          <w:p w:rsidR="00A60130" w:rsidRPr="00AB1F86" w:rsidRDefault="00A60130" w:rsidP="00A60130">
            <w:pPr>
              <w:jc w:val="center"/>
              <w:rPr>
                <w:rFonts w:eastAsia="標楷體"/>
              </w:rPr>
            </w:pPr>
            <w:r w:rsidRPr="00AB1F86">
              <w:rPr>
                <w:rFonts w:eastAsia="標楷體"/>
              </w:rPr>
              <w:t>-48.3</w:t>
            </w:r>
          </w:p>
        </w:tc>
      </w:tr>
      <w:tr w:rsidR="00A60130" w:rsidRPr="00AB1F86" w:rsidTr="00A60130">
        <w:trPr>
          <w:trHeight w:val="663"/>
          <w:jc w:val="center"/>
        </w:trPr>
        <w:tc>
          <w:tcPr>
            <w:tcW w:w="1865" w:type="dxa"/>
            <w:tcBorders>
              <w:top w:val="single" w:sz="4" w:space="0" w:color="auto"/>
              <w:left w:val="nil"/>
              <w:bottom w:val="single" w:sz="4" w:space="0" w:color="auto"/>
              <w:right w:val="single" w:sz="4" w:space="0" w:color="auto"/>
            </w:tcBorders>
            <w:vAlign w:val="center"/>
            <w:hideMark/>
          </w:tcPr>
          <w:p w:rsidR="00A60130" w:rsidRPr="00AB1F86" w:rsidRDefault="00A60130">
            <w:pPr>
              <w:jc w:val="right"/>
              <w:rPr>
                <w:rFonts w:eastAsia="標楷體"/>
                <w:szCs w:val="20"/>
              </w:rPr>
            </w:pPr>
            <w:r w:rsidRPr="00AB1F86">
              <w:rPr>
                <w:rFonts w:eastAsia="標楷體"/>
                <w:szCs w:val="20"/>
              </w:rPr>
              <w:t>機械設備製造業</w:t>
            </w:r>
          </w:p>
        </w:tc>
        <w:tc>
          <w:tcPr>
            <w:tcW w:w="672" w:type="dxa"/>
            <w:tcBorders>
              <w:top w:val="single" w:sz="4" w:space="0" w:color="auto"/>
              <w:left w:val="single" w:sz="4" w:space="0" w:color="auto"/>
              <w:bottom w:val="single" w:sz="4" w:space="0" w:color="auto"/>
              <w:right w:val="single" w:sz="4" w:space="0" w:color="auto"/>
            </w:tcBorders>
            <w:vAlign w:val="center"/>
            <w:hideMark/>
          </w:tcPr>
          <w:p w:rsidR="00A60130" w:rsidRPr="00AB1F86" w:rsidRDefault="00A60130" w:rsidP="00A60130">
            <w:pPr>
              <w:jc w:val="center"/>
              <w:rPr>
                <w:rFonts w:eastAsia="標楷體"/>
                <w:szCs w:val="20"/>
              </w:rPr>
            </w:pPr>
            <w:r w:rsidRPr="00AB1F86">
              <w:rPr>
                <w:rFonts w:eastAsia="標楷體"/>
                <w:szCs w:val="20"/>
              </w:rPr>
              <w:t>7</w:t>
            </w:r>
          </w:p>
        </w:tc>
        <w:tc>
          <w:tcPr>
            <w:tcW w:w="1440" w:type="dxa"/>
            <w:tcBorders>
              <w:top w:val="single" w:sz="4" w:space="0" w:color="auto"/>
              <w:left w:val="single" w:sz="4" w:space="0" w:color="auto"/>
              <w:bottom w:val="single" w:sz="4" w:space="0" w:color="auto"/>
              <w:right w:val="single" w:sz="4" w:space="0" w:color="auto"/>
            </w:tcBorders>
            <w:vAlign w:val="center"/>
            <w:hideMark/>
          </w:tcPr>
          <w:p w:rsidR="00A60130" w:rsidRPr="00AB1F86" w:rsidRDefault="00A60130" w:rsidP="00A60130">
            <w:pPr>
              <w:jc w:val="center"/>
              <w:rPr>
                <w:szCs w:val="20"/>
              </w:rPr>
            </w:pPr>
            <w:r w:rsidRPr="00AB1F86">
              <w:rPr>
                <w:szCs w:val="20"/>
              </w:rPr>
              <w:t>40,234</w:t>
            </w:r>
          </w:p>
        </w:tc>
        <w:tc>
          <w:tcPr>
            <w:tcW w:w="1560" w:type="dxa"/>
            <w:tcBorders>
              <w:top w:val="single" w:sz="4" w:space="0" w:color="auto"/>
              <w:left w:val="single" w:sz="4" w:space="0" w:color="auto"/>
              <w:bottom w:val="single" w:sz="4" w:space="0" w:color="auto"/>
              <w:right w:val="single" w:sz="4" w:space="0" w:color="auto"/>
            </w:tcBorders>
            <w:vAlign w:val="center"/>
            <w:hideMark/>
          </w:tcPr>
          <w:p w:rsidR="00A60130" w:rsidRPr="00AB1F86" w:rsidRDefault="00A60130" w:rsidP="00A60130">
            <w:pPr>
              <w:jc w:val="center"/>
              <w:rPr>
                <w:rFonts w:eastAsia="標楷體"/>
              </w:rPr>
            </w:pPr>
            <w:r w:rsidRPr="00AB1F86">
              <w:rPr>
                <w:rFonts w:eastAsia="標楷體"/>
              </w:rPr>
              <w:t>5.4</w:t>
            </w:r>
          </w:p>
        </w:tc>
        <w:tc>
          <w:tcPr>
            <w:tcW w:w="1247" w:type="dxa"/>
            <w:tcBorders>
              <w:top w:val="single" w:sz="4" w:space="0" w:color="auto"/>
              <w:left w:val="single" w:sz="4" w:space="0" w:color="auto"/>
              <w:bottom w:val="single" w:sz="4" w:space="0" w:color="auto"/>
              <w:right w:val="single" w:sz="4" w:space="0" w:color="auto"/>
            </w:tcBorders>
            <w:vAlign w:val="center"/>
            <w:hideMark/>
          </w:tcPr>
          <w:p w:rsidR="00A60130" w:rsidRPr="00AB1F86" w:rsidRDefault="00A60130" w:rsidP="00A60130">
            <w:pPr>
              <w:jc w:val="center"/>
              <w:rPr>
                <w:rFonts w:eastAsia="標楷體"/>
              </w:rPr>
            </w:pPr>
            <w:r w:rsidRPr="00AB1F86">
              <w:rPr>
                <w:rFonts w:eastAsia="標楷體"/>
              </w:rPr>
              <w:t>-7,727</w:t>
            </w:r>
          </w:p>
        </w:tc>
        <w:tc>
          <w:tcPr>
            <w:tcW w:w="1271" w:type="dxa"/>
            <w:tcBorders>
              <w:top w:val="single" w:sz="4" w:space="0" w:color="auto"/>
              <w:left w:val="single" w:sz="4" w:space="0" w:color="auto"/>
              <w:bottom w:val="single" w:sz="4" w:space="0" w:color="auto"/>
              <w:right w:val="nil"/>
            </w:tcBorders>
            <w:vAlign w:val="center"/>
            <w:hideMark/>
          </w:tcPr>
          <w:p w:rsidR="00A60130" w:rsidRPr="00AB1F86" w:rsidRDefault="00A60130" w:rsidP="00A60130">
            <w:pPr>
              <w:jc w:val="center"/>
              <w:rPr>
                <w:rFonts w:eastAsia="標楷體"/>
              </w:rPr>
            </w:pPr>
            <w:r w:rsidRPr="00AB1F86">
              <w:rPr>
                <w:rFonts w:eastAsia="標楷體"/>
              </w:rPr>
              <w:t>-16.1</w:t>
            </w:r>
          </w:p>
        </w:tc>
      </w:tr>
      <w:tr w:rsidR="00FE7913" w:rsidRPr="00AB1F86" w:rsidTr="00A91021">
        <w:trPr>
          <w:jc w:val="center"/>
        </w:trPr>
        <w:tc>
          <w:tcPr>
            <w:tcW w:w="8055" w:type="dxa"/>
            <w:gridSpan w:val="6"/>
            <w:tcBorders>
              <w:top w:val="single" w:sz="4" w:space="0" w:color="auto"/>
              <w:left w:val="nil"/>
              <w:bottom w:val="nil"/>
              <w:right w:val="nil"/>
            </w:tcBorders>
            <w:vAlign w:val="center"/>
            <w:hideMark/>
          </w:tcPr>
          <w:p w:rsidR="00FE7913" w:rsidRPr="00AB1F86" w:rsidRDefault="00FE7913">
            <w:pPr>
              <w:adjustRightInd w:val="0"/>
              <w:snapToGrid w:val="0"/>
              <w:spacing w:line="260" w:lineRule="exact"/>
              <w:rPr>
                <w:rFonts w:eastAsia="標楷體"/>
                <w:color w:val="000000" w:themeColor="text1"/>
                <w:kern w:val="0"/>
                <w:sz w:val="20"/>
                <w:szCs w:val="22"/>
              </w:rPr>
            </w:pPr>
            <w:r w:rsidRPr="00AB1F86">
              <w:rPr>
                <w:rFonts w:eastAsia="標楷體"/>
                <w:color w:val="000000" w:themeColor="text1"/>
                <w:kern w:val="0"/>
                <w:sz w:val="20"/>
                <w:szCs w:val="22"/>
              </w:rPr>
              <w:t>資料來源：經濟部投資審議委員會</w:t>
            </w:r>
            <w:r w:rsidR="00C46AB1" w:rsidRPr="00AB1F86">
              <w:rPr>
                <w:rFonts w:eastAsia="標楷體"/>
                <w:color w:val="000000" w:themeColor="text1"/>
                <w:kern w:val="0"/>
                <w:sz w:val="20"/>
                <w:szCs w:val="22"/>
              </w:rPr>
              <w:t>，本會自行計算</w:t>
            </w:r>
            <w:r w:rsidRPr="00AB1F86">
              <w:rPr>
                <w:rFonts w:eastAsia="標楷體"/>
                <w:color w:val="000000" w:themeColor="text1"/>
                <w:kern w:val="0"/>
                <w:sz w:val="20"/>
                <w:szCs w:val="22"/>
              </w:rPr>
              <w:t>。</w:t>
            </w:r>
          </w:p>
        </w:tc>
      </w:tr>
    </w:tbl>
    <w:p w:rsidR="00FE7913" w:rsidRPr="00AB1F86" w:rsidRDefault="00FE7913" w:rsidP="00C67B87">
      <w:pPr>
        <w:widowControl/>
        <w:numPr>
          <w:ilvl w:val="0"/>
          <w:numId w:val="25"/>
        </w:numPr>
        <w:tabs>
          <w:tab w:val="left" w:pos="567"/>
        </w:tabs>
        <w:autoSpaceDE w:val="0"/>
        <w:snapToGrid w:val="0"/>
        <w:spacing w:beforeLines="25" w:before="60" w:line="480" w:lineRule="exact"/>
        <w:jc w:val="both"/>
        <w:rPr>
          <w:rFonts w:eastAsia="標楷體"/>
          <w:b/>
          <w:color w:val="000000" w:themeColor="text1"/>
          <w:sz w:val="28"/>
          <w:szCs w:val="32"/>
        </w:rPr>
      </w:pPr>
      <w:r w:rsidRPr="00AB1F86">
        <w:rPr>
          <w:rFonts w:eastAsia="標楷體"/>
          <w:b/>
          <w:color w:val="000000" w:themeColor="text1"/>
          <w:sz w:val="28"/>
          <w:szCs w:val="32"/>
        </w:rPr>
        <w:t>陸資來</w:t>
      </w:r>
      <w:proofErr w:type="gramStart"/>
      <w:r w:rsidRPr="00AB1F86">
        <w:rPr>
          <w:rFonts w:eastAsia="標楷體"/>
          <w:b/>
          <w:color w:val="000000" w:themeColor="text1"/>
          <w:sz w:val="28"/>
          <w:szCs w:val="32"/>
        </w:rPr>
        <w:t>臺</w:t>
      </w:r>
      <w:proofErr w:type="gramEnd"/>
      <w:r w:rsidRPr="00AB1F86">
        <w:rPr>
          <w:rFonts w:eastAsia="標楷體"/>
          <w:b/>
          <w:color w:val="000000" w:themeColor="text1"/>
          <w:sz w:val="28"/>
          <w:szCs w:val="32"/>
        </w:rPr>
        <w:t>投資</w:t>
      </w:r>
    </w:p>
    <w:p w:rsidR="00FE7913" w:rsidRPr="00AB1F86" w:rsidRDefault="002763CB" w:rsidP="002208BB">
      <w:pPr>
        <w:widowControl/>
        <w:autoSpaceDE w:val="0"/>
        <w:snapToGrid w:val="0"/>
        <w:spacing w:beforeLines="25" w:before="60" w:line="480" w:lineRule="exact"/>
        <w:ind w:leftChars="236" w:left="566" w:firstLineChars="200" w:firstLine="560"/>
        <w:jc w:val="both"/>
        <w:rPr>
          <w:rFonts w:eastAsia="標楷體"/>
          <w:color w:val="000000" w:themeColor="text1"/>
          <w:sz w:val="28"/>
          <w:szCs w:val="32"/>
        </w:rPr>
      </w:pPr>
      <w:r w:rsidRPr="00AB1F86">
        <w:rPr>
          <w:rFonts w:eastAsia="標楷體"/>
          <w:color w:val="000000" w:themeColor="text1"/>
          <w:sz w:val="28"/>
          <w:szCs w:val="32"/>
        </w:rPr>
        <w:t>全球貿易緊張及地緣政治情勢轉趨嚴峻</w:t>
      </w:r>
      <w:r w:rsidR="00415C74" w:rsidRPr="00AB1F86">
        <w:rPr>
          <w:rFonts w:eastAsia="標楷體"/>
          <w:color w:val="000000" w:themeColor="text1"/>
          <w:sz w:val="28"/>
          <w:szCs w:val="32"/>
        </w:rPr>
        <w:t>，影響陸資來</w:t>
      </w:r>
      <w:proofErr w:type="gramStart"/>
      <w:r w:rsidR="00415C74" w:rsidRPr="00AB1F86">
        <w:rPr>
          <w:rFonts w:eastAsia="標楷體"/>
          <w:color w:val="000000" w:themeColor="text1"/>
          <w:sz w:val="28"/>
          <w:szCs w:val="32"/>
        </w:rPr>
        <w:t>臺</w:t>
      </w:r>
      <w:proofErr w:type="gramEnd"/>
      <w:r w:rsidR="00415C74" w:rsidRPr="00AB1F86">
        <w:rPr>
          <w:rFonts w:eastAsia="標楷體"/>
          <w:color w:val="000000" w:themeColor="text1"/>
          <w:sz w:val="28"/>
          <w:szCs w:val="32"/>
        </w:rPr>
        <w:t>投資意願。</w:t>
      </w:r>
      <w:r w:rsidR="00FE7913" w:rsidRPr="00AB1F86">
        <w:rPr>
          <w:rFonts w:eastAsia="標楷體"/>
          <w:color w:val="000000" w:themeColor="text1"/>
          <w:sz w:val="28"/>
          <w:szCs w:val="32"/>
        </w:rPr>
        <w:t>根據經濟部投審會統計，</w:t>
      </w:r>
      <w:r w:rsidR="00FE7913" w:rsidRPr="00AB1F86">
        <w:rPr>
          <w:rFonts w:eastAsia="標楷體"/>
          <w:color w:val="000000" w:themeColor="text1"/>
          <w:sz w:val="28"/>
          <w:szCs w:val="32"/>
        </w:rPr>
        <w:t>2019</w:t>
      </w:r>
      <w:r w:rsidR="00FE7913" w:rsidRPr="00AB1F86">
        <w:rPr>
          <w:rFonts w:eastAsia="標楷體"/>
          <w:color w:val="000000" w:themeColor="text1"/>
          <w:sz w:val="28"/>
          <w:szCs w:val="32"/>
        </w:rPr>
        <w:t>年第</w:t>
      </w:r>
      <w:r w:rsidRPr="00AB1F86">
        <w:rPr>
          <w:rFonts w:eastAsia="標楷體"/>
          <w:color w:val="000000" w:themeColor="text1"/>
          <w:sz w:val="28"/>
          <w:szCs w:val="32"/>
        </w:rPr>
        <w:t>3</w:t>
      </w:r>
      <w:r w:rsidR="00FE7913" w:rsidRPr="00AB1F86">
        <w:rPr>
          <w:rFonts w:eastAsia="標楷體"/>
          <w:color w:val="000000" w:themeColor="text1"/>
          <w:sz w:val="28"/>
          <w:szCs w:val="32"/>
        </w:rPr>
        <w:t>季核准陸資來</w:t>
      </w:r>
      <w:proofErr w:type="gramStart"/>
      <w:r w:rsidR="00FE7913" w:rsidRPr="00AB1F86">
        <w:rPr>
          <w:rFonts w:eastAsia="標楷體"/>
          <w:color w:val="000000" w:themeColor="text1"/>
          <w:sz w:val="28"/>
          <w:szCs w:val="32"/>
        </w:rPr>
        <w:t>臺</w:t>
      </w:r>
      <w:proofErr w:type="gramEnd"/>
      <w:r w:rsidR="00FE7913" w:rsidRPr="00AB1F86">
        <w:rPr>
          <w:rFonts w:eastAsia="標楷體"/>
          <w:color w:val="000000" w:themeColor="text1"/>
          <w:sz w:val="28"/>
          <w:szCs w:val="32"/>
        </w:rPr>
        <w:t>投（增）資金額為</w:t>
      </w:r>
      <w:r w:rsidR="004D1C62" w:rsidRPr="00AB1F86">
        <w:rPr>
          <w:rFonts w:eastAsia="標楷體"/>
          <w:color w:val="000000" w:themeColor="text1"/>
          <w:sz w:val="28"/>
          <w:szCs w:val="32"/>
        </w:rPr>
        <w:t>3</w:t>
      </w:r>
      <w:r w:rsidR="00FE7913" w:rsidRPr="00AB1F86">
        <w:rPr>
          <w:rFonts w:eastAsia="標楷體"/>
          <w:color w:val="000000" w:themeColor="text1"/>
          <w:sz w:val="28"/>
          <w:szCs w:val="32"/>
        </w:rPr>
        <w:t>,</w:t>
      </w:r>
      <w:r w:rsidRPr="00AB1F86">
        <w:rPr>
          <w:rFonts w:eastAsia="標楷體"/>
          <w:color w:val="000000" w:themeColor="text1"/>
          <w:sz w:val="28"/>
          <w:szCs w:val="32"/>
        </w:rPr>
        <w:t>983.2</w:t>
      </w:r>
      <w:r w:rsidR="00FE7913" w:rsidRPr="00AB1F86">
        <w:rPr>
          <w:rFonts w:eastAsia="標楷體"/>
          <w:color w:val="000000" w:themeColor="text1"/>
          <w:sz w:val="28"/>
          <w:szCs w:val="32"/>
        </w:rPr>
        <w:t>萬美元，較上年同季減少</w:t>
      </w:r>
      <w:r w:rsidR="004D1C62" w:rsidRPr="00AB1F86">
        <w:rPr>
          <w:rFonts w:eastAsia="標楷體"/>
          <w:color w:val="000000" w:themeColor="text1"/>
          <w:sz w:val="28"/>
          <w:szCs w:val="32"/>
        </w:rPr>
        <w:t>2</w:t>
      </w:r>
      <w:r w:rsidRPr="00AB1F86">
        <w:rPr>
          <w:rFonts w:eastAsia="標楷體"/>
          <w:color w:val="000000" w:themeColor="text1"/>
          <w:sz w:val="28"/>
          <w:szCs w:val="32"/>
        </w:rPr>
        <w:t>7</w:t>
      </w:r>
      <w:r w:rsidR="00FE7913" w:rsidRPr="00AB1F86">
        <w:rPr>
          <w:rFonts w:eastAsia="標楷體"/>
          <w:color w:val="000000" w:themeColor="text1"/>
          <w:sz w:val="28"/>
          <w:szCs w:val="32"/>
        </w:rPr>
        <w:t>.</w:t>
      </w:r>
      <w:r w:rsidRPr="00AB1F86">
        <w:rPr>
          <w:rFonts w:eastAsia="標楷體"/>
          <w:color w:val="000000" w:themeColor="text1"/>
          <w:sz w:val="28"/>
          <w:szCs w:val="32"/>
        </w:rPr>
        <w:t>5</w:t>
      </w:r>
      <w:r w:rsidR="00FE7913" w:rsidRPr="00AB1F86">
        <w:rPr>
          <w:rFonts w:eastAsia="標楷體"/>
          <w:color w:val="000000" w:themeColor="text1"/>
          <w:sz w:val="28"/>
          <w:szCs w:val="32"/>
        </w:rPr>
        <w:t>%</w:t>
      </w:r>
      <w:r w:rsidR="00415C74" w:rsidRPr="00AB1F86">
        <w:rPr>
          <w:rFonts w:eastAsia="標楷體"/>
          <w:color w:val="000000" w:themeColor="text1"/>
          <w:sz w:val="28"/>
          <w:szCs w:val="32"/>
        </w:rPr>
        <w:t>；</w:t>
      </w:r>
      <w:r w:rsidR="00FE7913" w:rsidRPr="00AB1F86">
        <w:rPr>
          <w:rFonts w:eastAsia="標楷體"/>
          <w:color w:val="000000" w:themeColor="text1"/>
          <w:sz w:val="28"/>
          <w:szCs w:val="32"/>
        </w:rPr>
        <w:t>投資件數為</w:t>
      </w:r>
      <w:r w:rsidRPr="00AB1F86">
        <w:rPr>
          <w:rFonts w:eastAsia="標楷體"/>
          <w:color w:val="000000" w:themeColor="text1"/>
          <w:sz w:val="28"/>
          <w:szCs w:val="32"/>
        </w:rPr>
        <w:t>45</w:t>
      </w:r>
      <w:r w:rsidR="00FE7913" w:rsidRPr="00AB1F86">
        <w:rPr>
          <w:rFonts w:eastAsia="標楷體"/>
          <w:color w:val="000000" w:themeColor="text1"/>
          <w:sz w:val="28"/>
          <w:szCs w:val="32"/>
        </w:rPr>
        <w:t>件，</w:t>
      </w:r>
      <w:r w:rsidR="00F861B5" w:rsidRPr="00AB1F86">
        <w:rPr>
          <w:rFonts w:eastAsia="標楷體"/>
          <w:color w:val="000000" w:themeColor="text1"/>
          <w:sz w:val="28"/>
          <w:szCs w:val="32"/>
        </w:rPr>
        <w:t>較上年同季</w:t>
      </w:r>
      <w:r w:rsidR="004D1C62" w:rsidRPr="00AB1F86">
        <w:rPr>
          <w:rFonts w:eastAsia="標楷體"/>
          <w:color w:val="000000" w:themeColor="text1"/>
          <w:sz w:val="28"/>
          <w:szCs w:val="32"/>
        </w:rPr>
        <w:t>增加</w:t>
      </w:r>
      <w:r w:rsidRPr="00AB1F86">
        <w:rPr>
          <w:rFonts w:eastAsia="標楷體"/>
          <w:color w:val="000000" w:themeColor="text1"/>
          <w:sz w:val="28"/>
          <w:szCs w:val="32"/>
        </w:rPr>
        <w:t>7</w:t>
      </w:r>
      <w:r w:rsidR="00704197" w:rsidRPr="00AB1F86">
        <w:rPr>
          <w:rFonts w:eastAsia="標楷體"/>
          <w:color w:val="000000" w:themeColor="text1"/>
          <w:sz w:val="28"/>
          <w:szCs w:val="32"/>
        </w:rPr>
        <w:t>件</w:t>
      </w:r>
      <w:r w:rsidRPr="00AB1F86">
        <w:rPr>
          <w:rFonts w:eastAsia="標楷體"/>
          <w:color w:val="000000" w:themeColor="text1"/>
          <w:sz w:val="28"/>
          <w:szCs w:val="32"/>
        </w:rPr>
        <w:t>，惟平均投資金額大幅</w:t>
      </w:r>
      <w:r w:rsidR="00FC0243" w:rsidRPr="00AB1F86">
        <w:rPr>
          <w:rFonts w:eastAsia="標楷體"/>
          <w:color w:val="000000" w:themeColor="text1"/>
          <w:sz w:val="28"/>
          <w:szCs w:val="32"/>
        </w:rPr>
        <w:t>縮減</w:t>
      </w:r>
      <w:r w:rsidRPr="00AB1F86">
        <w:rPr>
          <w:rFonts w:eastAsia="標楷體"/>
          <w:color w:val="000000" w:themeColor="text1"/>
          <w:sz w:val="28"/>
          <w:szCs w:val="32"/>
        </w:rPr>
        <w:t>至</w:t>
      </w:r>
      <w:r w:rsidRPr="00AB1F86">
        <w:rPr>
          <w:rFonts w:eastAsia="標楷體"/>
          <w:color w:val="000000" w:themeColor="text1"/>
          <w:sz w:val="28"/>
          <w:szCs w:val="32"/>
        </w:rPr>
        <w:t>88.5</w:t>
      </w:r>
      <w:r w:rsidRPr="00AB1F86">
        <w:rPr>
          <w:rFonts w:eastAsia="標楷體"/>
          <w:color w:val="000000" w:themeColor="text1"/>
          <w:sz w:val="28"/>
          <w:szCs w:val="32"/>
        </w:rPr>
        <w:t>萬美元</w:t>
      </w:r>
      <w:r w:rsidR="00FE7913" w:rsidRPr="00AB1F86">
        <w:rPr>
          <w:rFonts w:eastAsia="標楷體"/>
          <w:color w:val="000000" w:themeColor="text1"/>
          <w:sz w:val="28"/>
          <w:szCs w:val="32"/>
        </w:rPr>
        <w:t>（表</w:t>
      </w:r>
      <w:r w:rsidR="00FE7913" w:rsidRPr="00AB1F86">
        <w:rPr>
          <w:rFonts w:eastAsia="標楷體"/>
          <w:color w:val="000000" w:themeColor="text1"/>
          <w:sz w:val="28"/>
          <w:szCs w:val="32"/>
        </w:rPr>
        <w:t>2-3</w:t>
      </w:r>
      <w:r w:rsidR="00FE7913" w:rsidRPr="00AB1F86">
        <w:rPr>
          <w:rFonts w:eastAsia="標楷體"/>
          <w:color w:val="000000" w:themeColor="text1"/>
          <w:sz w:val="28"/>
          <w:szCs w:val="32"/>
        </w:rPr>
        <w:t>）。</w:t>
      </w:r>
    </w:p>
    <w:p w:rsidR="00FE7913" w:rsidRPr="00AB1F86" w:rsidRDefault="00FE7913" w:rsidP="00C67B87">
      <w:pPr>
        <w:widowControl/>
        <w:autoSpaceDE w:val="0"/>
        <w:snapToGrid w:val="0"/>
        <w:spacing w:beforeLines="25" w:before="60" w:line="480" w:lineRule="exact"/>
        <w:ind w:leftChars="236" w:left="566" w:firstLineChars="200" w:firstLine="560"/>
        <w:jc w:val="both"/>
        <w:rPr>
          <w:rFonts w:eastAsia="標楷體"/>
          <w:color w:val="000000" w:themeColor="text1"/>
          <w:sz w:val="28"/>
          <w:szCs w:val="32"/>
        </w:rPr>
      </w:pPr>
      <w:r w:rsidRPr="00AB1F86">
        <w:rPr>
          <w:rFonts w:eastAsia="標楷體"/>
          <w:color w:val="000000" w:themeColor="text1"/>
          <w:sz w:val="28"/>
          <w:szCs w:val="32"/>
        </w:rPr>
        <w:t>自</w:t>
      </w:r>
      <w:r w:rsidRPr="00AB1F86">
        <w:rPr>
          <w:rFonts w:eastAsia="標楷體"/>
          <w:color w:val="000000" w:themeColor="text1"/>
          <w:sz w:val="28"/>
          <w:szCs w:val="32"/>
        </w:rPr>
        <w:t>2009</w:t>
      </w:r>
      <w:r w:rsidRPr="00AB1F86">
        <w:rPr>
          <w:rFonts w:eastAsia="標楷體"/>
          <w:color w:val="000000" w:themeColor="text1"/>
          <w:sz w:val="28"/>
          <w:szCs w:val="32"/>
        </w:rPr>
        <w:t>年</w:t>
      </w:r>
      <w:r w:rsidRPr="00AB1F86">
        <w:rPr>
          <w:rFonts w:eastAsia="標楷體"/>
          <w:color w:val="000000" w:themeColor="text1"/>
          <w:sz w:val="28"/>
          <w:szCs w:val="32"/>
        </w:rPr>
        <w:t>6</w:t>
      </w:r>
      <w:r w:rsidRPr="00AB1F86">
        <w:rPr>
          <w:rFonts w:eastAsia="標楷體"/>
          <w:color w:val="000000" w:themeColor="text1"/>
          <w:sz w:val="28"/>
          <w:szCs w:val="32"/>
        </w:rPr>
        <w:t>月</w:t>
      </w:r>
      <w:r w:rsidRPr="00AB1F86">
        <w:rPr>
          <w:rFonts w:eastAsia="標楷體"/>
          <w:color w:val="000000" w:themeColor="text1"/>
          <w:sz w:val="28"/>
          <w:szCs w:val="32"/>
        </w:rPr>
        <w:t>30</w:t>
      </w:r>
      <w:r w:rsidRPr="00AB1F86">
        <w:rPr>
          <w:rFonts w:eastAsia="標楷體"/>
          <w:color w:val="000000" w:themeColor="text1"/>
          <w:sz w:val="28"/>
          <w:szCs w:val="32"/>
        </w:rPr>
        <w:t>日開放陸資來</w:t>
      </w:r>
      <w:proofErr w:type="gramStart"/>
      <w:r w:rsidRPr="00AB1F86">
        <w:rPr>
          <w:rFonts w:eastAsia="標楷體"/>
          <w:color w:val="000000" w:themeColor="text1"/>
          <w:sz w:val="28"/>
          <w:szCs w:val="32"/>
        </w:rPr>
        <w:t>臺</w:t>
      </w:r>
      <w:proofErr w:type="gramEnd"/>
      <w:r w:rsidRPr="00AB1F86">
        <w:rPr>
          <w:rFonts w:eastAsia="標楷體"/>
          <w:color w:val="000000" w:themeColor="text1"/>
          <w:sz w:val="28"/>
          <w:szCs w:val="32"/>
        </w:rPr>
        <w:t>至</w:t>
      </w:r>
      <w:r w:rsidRPr="00AB1F86">
        <w:rPr>
          <w:rFonts w:eastAsia="標楷體"/>
          <w:color w:val="000000" w:themeColor="text1"/>
          <w:sz w:val="28"/>
          <w:szCs w:val="32"/>
        </w:rPr>
        <w:t>2019</w:t>
      </w:r>
      <w:r w:rsidRPr="00AB1F86">
        <w:rPr>
          <w:rFonts w:eastAsia="標楷體"/>
          <w:color w:val="000000" w:themeColor="text1"/>
          <w:sz w:val="28"/>
          <w:szCs w:val="32"/>
        </w:rPr>
        <w:t>年第</w:t>
      </w:r>
      <w:r w:rsidR="007E4023" w:rsidRPr="00AB1F86">
        <w:rPr>
          <w:rFonts w:eastAsia="標楷體"/>
          <w:color w:val="000000" w:themeColor="text1"/>
          <w:sz w:val="28"/>
          <w:szCs w:val="32"/>
        </w:rPr>
        <w:t>3</w:t>
      </w:r>
      <w:r w:rsidRPr="00AB1F86">
        <w:rPr>
          <w:rFonts w:eastAsia="標楷體"/>
          <w:color w:val="000000" w:themeColor="text1"/>
          <w:sz w:val="28"/>
          <w:szCs w:val="32"/>
        </w:rPr>
        <w:t>季，累計核准來</w:t>
      </w:r>
      <w:proofErr w:type="gramStart"/>
      <w:r w:rsidRPr="00AB1F86">
        <w:rPr>
          <w:rFonts w:eastAsia="標楷體"/>
          <w:color w:val="000000" w:themeColor="text1"/>
          <w:sz w:val="28"/>
          <w:szCs w:val="32"/>
        </w:rPr>
        <w:t>臺</w:t>
      </w:r>
      <w:proofErr w:type="gramEnd"/>
      <w:r w:rsidRPr="00AB1F86">
        <w:rPr>
          <w:rFonts w:eastAsia="標楷體"/>
          <w:color w:val="000000" w:themeColor="text1"/>
          <w:sz w:val="28"/>
          <w:szCs w:val="32"/>
        </w:rPr>
        <w:t>投資件數</w:t>
      </w:r>
      <w:r w:rsidR="007E4023" w:rsidRPr="00AB1F86">
        <w:rPr>
          <w:rFonts w:eastAsia="標楷體"/>
          <w:color w:val="000000" w:themeColor="text1"/>
          <w:sz w:val="28"/>
          <w:szCs w:val="32"/>
        </w:rPr>
        <w:t>1,335</w:t>
      </w:r>
      <w:r w:rsidRPr="00AB1F86">
        <w:rPr>
          <w:rFonts w:eastAsia="標楷體"/>
          <w:color w:val="000000" w:themeColor="text1"/>
          <w:sz w:val="28"/>
          <w:szCs w:val="32"/>
        </w:rPr>
        <w:t>件，核准金額</w:t>
      </w:r>
      <w:r w:rsidRPr="00AB1F86">
        <w:rPr>
          <w:rFonts w:eastAsia="標楷體"/>
          <w:color w:val="000000" w:themeColor="text1"/>
          <w:sz w:val="28"/>
          <w:szCs w:val="32"/>
        </w:rPr>
        <w:t>2</w:t>
      </w:r>
      <w:r w:rsidR="00806F70" w:rsidRPr="00AB1F86">
        <w:rPr>
          <w:rFonts w:eastAsia="標楷體"/>
          <w:color w:val="000000" w:themeColor="text1"/>
          <w:sz w:val="28"/>
          <w:szCs w:val="32"/>
        </w:rPr>
        <w:t>2</w:t>
      </w:r>
      <w:r w:rsidRPr="00AB1F86">
        <w:rPr>
          <w:rFonts w:eastAsia="標楷體"/>
          <w:color w:val="000000" w:themeColor="text1"/>
          <w:sz w:val="28"/>
          <w:szCs w:val="32"/>
        </w:rPr>
        <w:t>.</w:t>
      </w:r>
      <w:r w:rsidR="007E4023" w:rsidRPr="00AB1F86">
        <w:rPr>
          <w:rFonts w:eastAsia="標楷體"/>
          <w:color w:val="000000" w:themeColor="text1"/>
          <w:sz w:val="28"/>
          <w:szCs w:val="32"/>
        </w:rPr>
        <w:t>7</w:t>
      </w:r>
      <w:r w:rsidR="00806F70" w:rsidRPr="00AB1F86">
        <w:rPr>
          <w:rFonts w:eastAsia="標楷體"/>
          <w:color w:val="000000" w:themeColor="text1"/>
          <w:sz w:val="28"/>
          <w:szCs w:val="32"/>
        </w:rPr>
        <w:t>5</w:t>
      </w:r>
      <w:r w:rsidRPr="00AB1F86">
        <w:rPr>
          <w:rFonts w:eastAsia="標楷體"/>
          <w:color w:val="000000" w:themeColor="text1"/>
          <w:sz w:val="28"/>
          <w:szCs w:val="32"/>
        </w:rPr>
        <w:t>億美元（表</w:t>
      </w:r>
      <w:r w:rsidRPr="00AB1F86">
        <w:rPr>
          <w:rFonts w:eastAsia="標楷體"/>
          <w:color w:val="000000" w:themeColor="text1"/>
          <w:sz w:val="28"/>
          <w:szCs w:val="32"/>
        </w:rPr>
        <w:t>2-3</w:t>
      </w:r>
      <w:r w:rsidR="007E4023" w:rsidRPr="00AB1F86">
        <w:rPr>
          <w:rFonts w:eastAsia="標楷體"/>
          <w:color w:val="000000" w:themeColor="text1"/>
          <w:sz w:val="28"/>
          <w:szCs w:val="32"/>
        </w:rPr>
        <w:t>）。由</w:t>
      </w:r>
      <w:r w:rsidRPr="00AB1F86">
        <w:rPr>
          <w:rFonts w:eastAsia="標楷體"/>
          <w:color w:val="000000" w:themeColor="text1"/>
          <w:sz w:val="28"/>
          <w:szCs w:val="32"/>
        </w:rPr>
        <w:t>業別金額觀之，前</w:t>
      </w:r>
      <w:r w:rsidRPr="00AB1F86">
        <w:rPr>
          <w:rFonts w:eastAsia="標楷體"/>
          <w:color w:val="000000" w:themeColor="text1"/>
          <w:sz w:val="28"/>
          <w:szCs w:val="32"/>
        </w:rPr>
        <w:t>3</w:t>
      </w:r>
      <w:r w:rsidRPr="00AB1F86">
        <w:rPr>
          <w:rFonts w:eastAsia="標楷體"/>
          <w:color w:val="000000" w:themeColor="text1"/>
          <w:sz w:val="28"/>
          <w:szCs w:val="32"/>
        </w:rPr>
        <w:t>名分別為批發及零售業（比重</w:t>
      </w:r>
      <w:r w:rsidRPr="00AB1F86">
        <w:rPr>
          <w:rFonts w:eastAsia="標楷體"/>
          <w:color w:val="000000" w:themeColor="text1"/>
          <w:sz w:val="28"/>
          <w:szCs w:val="32"/>
        </w:rPr>
        <w:t>2</w:t>
      </w:r>
      <w:r w:rsidR="001B2EE5" w:rsidRPr="00AB1F86">
        <w:rPr>
          <w:rFonts w:eastAsia="標楷體"/>
          <w:color w:val="000000" w:themeColor="text1"/>
          <w:sz w:val="28"/>
          <w:szCs w:val="32"/>
        </w:rPr>
        <w:t>8</w:t>
      </w:r>
      <w:r w:rsidRPr="00AB1F86">
        <w:rPr>
          <w:rFonts w:eastAsia="標楷體"/>
          <w:color w:val="000000" w:themeColor="text1"/>
          <w:sz w:val="28"/>
          <w:szCs w:val="32"/>
        </w:rPr>
        <w:t>.</w:t>
      </w:r>
      <w:r w:rsidR="007E4023" w:rsidRPr="00AB1F86">
        <w:rPr>
          <w:rFonts w:eastAsia="標楷體"/>
          <w:color w:val="000000" w:themeColor="text1"/>
          <w:sz w:val="28"/>
          <w:szCs w:val="32"/>
        </w:rPr>
        <w:t>6</w:t>
      </w:r>
      <w:r w:rsidRPr="00AB1F86">
        <w:rPr>
          <w:rFonts w:eastAsia="標楷體"/>
          <w:color w:val="000000" w:themeColor="text1"/>
          <w:sz w:val="28"/>
          <w:szCs w:val="32"/>
        </w:rPr>
        <w:t>%</w:t>
      </w:r>
      <w:r w:rsidRPr="00AB1F86">
        <w:rPr>
          <w:rFonts w:eastAsia="標楷體"/>
          <w:color w:val="000000" w:themeColor="text1"/>
          <w:sz w:val="28"/>
          <w:szCs w:val="32"/>
        </w:rPr>
        <w:t>）、電子零組件製造業（比重</w:t>
      </w:r>
      <w:r w:rsidRPr="00AB1F86">
        <w:rPr>
          <w:rFonts w:eastAsia="標楷體"/>
          <w:color w:val="000000" w:themeColor="text1"/>
          <w:sz w:val="28"/>
          <w:szCs w:val="32"/>
        </w:rPr>
        <w:t>12.</w:t>
      </w:r>
      <w:r w:rsidR="007E4023" w:rsidRPr="00AB1F86">
        <w:rPr>
          <w:rFonts w:eastAsia="標楷體"/>
          <w:color w:val="000000" w:themeColor="text1"/>
          <w:sz w:val="28"/>
          <w:szCs w:val="32"/>
        </w:rPr>
        <w:t>5</w:t>
      </w:r>
      <w:r w:rsidRPr="00AB1F86">
        <w:rPr>
          <w:rFonts w:eastAsia="標楷體"/>
          <w:color w:val="000000" w:themeColor="text1"/>
          <w:sz w:val="28"/>
          <w:szCs w:val="32"/>
        </w:rPr>
        <w:t>%</w:t>
      </w:r>
      <w:r w:rsidRPr="00AB1F86">
        <w:rPr>
          <w:rFonts w:eastAsia="標楷體"/>
          <w:color w:val="000000" w:themeColor="text1"/>
          <w:sz w:val="28"/>
          <w:szCs w:val="32"/>
        </w:rPr>
        <w:t>）及銀行業（比重</w:t>
      </w:r>
      <w:r w:rsidR="007E4023" w:rsidRPr="00AB1F86">
        <w:rPr>
          <w:rFonts w:eastAsia="標楷體"/>
          <w:color w:val="000000" w:themeColor="text1"/>
          <w:sz w:val="28"/>
          <w:szCs w:val="32"/>
        </w:rPr>
        <w:t>8</w:t>
      </w:r>
      <w:r w:rsidRPr="00AB1F86">
        <w:rPr>
          <w:rFonts w:eastAsia="標楷體"/>
          <w:color w:val="000000" w:themeColor="text1"/>
          <w:sz w:val="28"/>
          <w:szCs w:val="32"/>
        </w:rPr>
        <w:t>.</w:t>
      </w:r>
      <w:r w:rsidR="007E4023" w:rsidRPr="00AB1F86">
        <w:rPr>
          <w:rFonts w:eastAsia="標楷體"/>
          <w:color w:val="000000" w:themeColor="text1"/>
          <w:sz w:val="28"/>
          <w:szCs w:val="32"/>
        </w:rPr>
        <w:t>9</w:t>
      </w:r>
      <w:r w:rsidRPr="00AB1F86">
        <w:rPr>
          <w:rFonts w:eastAsia="標楷體"/>
          <w:color w:val="000000" w:themeColor="text1"/>
          <w:sz w:val="28"/>
          <w:szCs w:val="32"/>
        </w:rPr>
        <w:t>%</w:t>
      </w:r>
      <w:r w:rsidRPr="00AB1F86">
        <w:rPr>
          <w:rFonts w:eastAsia="標楷體"/>
          <w:color w:val="000000" w:themeColor="text1"/>
          <w:sz w:val="28"/>
          <w:szCs w:val="32"/>
        </w:rPr>
        <w:t>）；另</w:t>
      </w:r>
      <w:proofErr w:type="gramStart"/>
      <w:r w:rsidRPr="00AB1F86">
        <w:rPr>
          <w:rFonts w:eastAsia="標楷體"/>
          <w:color w:val="000000" w:themeColor="text1"/>
          <w:sz w:val="28"/>
          <w:szCs w:val="32"/>
        </w:rPr>
        <w:t>從業別件數</w:t>
      </w:r>
      <w:proofErr w:type="gramEnd"/>
      <w:r w:rsidRPr="00AB1F86">
        <w:rPr>
          <w:rFonts w:eastAsia="標楷體"/>
          <w:color w:val="000000" w:themeColor="text1"/>
          <w:sz w:val="28"/>
          <w:szCs w:val="32"/>
        </w:rPr>
        <w:t>來看，以批發及零售業</w:t>
      </w:r>
      <w:r w:rsidRPr="00AB1F86">
        <w:rPr>
          <w:rFonts w:eastAsia="標楷體"/>
          <w:color w:val="000000" w:themeColor="text1"/>
          <w:sz w:val="28"/>
          <w:szCs w:val="32"/>
        </w:rPr>
        <w:t>8</w:t>
      </w:r>
      <w:r w:rsidR="007E4023" w:rsidRPr="00AB1F86">
        <w:rPr>
          <w:rFonts w:eastAsia="標楷體"/>
          <w:color w:val="000000" w:themeColor="text1"/>
          <w:sz w:val="28"/>
          <w:szCs w:val="32"/>
        </w:rPr>
        <w:t>8</w:t>
      </w:r>
      <w:r w:rsidR="00DA50C5" w:rsidRPr="00AB1F86">
        <w:rPr>
          <w:rFonts w:eastAsia="標楷體"/>
          <w:color w:val="000000" w:themeColor="text1"/>
          <w:sz w:val="28"/>
          <w:szCs w:val="32"/>
        </w:rPr>
        <w:t>5</w:t>
      </w:r>
      <w:r w:rsidRPr="00AB1F86">
        <w:rPr>
          <w:rFonts w:eastAsia="標楷體"/>
          <w:color w:val="000000" w:themeColor="text1"/>
          <w:sz w:val="28"/>
          <w:szCs w:val="32"/>
        </w:rPr>
        <w:t>件最高，占投資總件數</w:t>
      </w:r>
      <w:r w:rsidR="00DA50C5" w:rsidRPr="00AB1F86">
        <w:rPr>
          <w:rFonts w:eastAsia="標楷體"/>
          <w:color w:val="000000" w:themeColor="text1"/>
          <w:sz w:val="28"/>
          <w:szCs w:val="32"/>
        </w:rPr>
        <w:t>66</w:t>
      </w:r>
      <w:r w:rsidRPr="00AB1F86">
        <w:rPr>
          <w:rFonts w:eastAsia="標楷體"/>
          <w:color w:val="000000" w:themeColor="text1"/>
          <w:sz w:val="28"/>
          <w:szCs w:val="32"/>
        </w:rPr>
        <w:t>.</w:t>
      </w:r>
      <w:r w:rsidR="007E4023" w:rsidRPr="00AB1F86">
        <w:rPr>
          <w:rFonts w:eastAsia="標楷體"/>
          <w:color w:val="000000" w:themeColor="text1"/>
          <w:sz w:val="28"/>
          <w:szCs w:val="32"/>
        </w:rPr>
        <w:t>3</w:t>
      </w:r>
      <w:r w:rsidRPr="00AB1F86">
        <w:rPr>
          <w:rFonts w:eastAsia="標楷體"/>
          <w:color w:val="000000" w:themeColor="text1"/>
          <w:sz w:val="28"/>
          <w:szCs w:val="32"/>
        </w:rPr>
        <w:t>%</w:t>
      </w:r>
      <w:r w:rsidRPr="00AB1F86">
        <w:rPr>
          <w:rFonts w:eastAsia="標楷體"/>
          <w:color w:val="000000" w:themeColor="text1"/>
          <w:sz w:val="28"/>
          <w:szCs w:val="32"/>
        </w:rPr>
        <w:t>，其次為資訊軟體服務業</w:t>
      </w:r>
      <w:r w:rsidR="007E4023" w:rsidRPr="00AB1F86">
        <w:rPr>
          <w:rFonts w:eastAsia="標楷體"/>
          <w:color w:val="000000" w:themeColor="text1"/>
          <w:sz w:val="28"/>
          <w:szCs w:val="32"/>
        </w:rPr>
        <w:t>90</w:t>
      </w:r>
      <w:r w:rsidRPr="00AB1F86">
        <w:rPr>
          <w:rFonts w:eastAsia="標楷體"/>
          <w:color w:val="000000" w:themeColor="text1"/>
          <w:sz w:val="28"/>
          <w:szCs w:val="32"/>
        </w:rPr>
        <w:t>件及電子零組件製造業</w:t>
      </w:r>
      <w:r w:rsidR="00DA50C5" w:rsidRPr="00AB1F86">
        <w:rPr>
          <w:rFonts w:eastAsia="標楷體"/>
          <w:color w:val="000000" w:themeColor="text1"/>
          <w:sz w:val="28"/>
          <w:szCs w:val="32"/>
        </w:rPr>
        <w:t>60</w:t>
      </w:r>
      <w:r w:rsidRPr="00AB1F86">
        <w:rPr>
          <w:rFonts w:eastAsia="標楷體"/>
          <w:color w:val="000000" w:themeColor="text1"/>
          <w:sz w:val="28"/>
          <w:szCs w:val="32"/>
        </w:rPr>
        <w:t>件，分別占投資總件數比重</w:t>
      </w:r>
      <w:r w:rsidRPr="00AB1F86">
        <w:rPr>
          <w:rFonts w:eastAsia="標楷體"/>
          <w:color w:val="000000" w:themeColor="text1"/>
          <w:sz w:val="28"/>
          <w:szCs w:val="32"/>
        </w:rPr>
        <w:t>6.</w:t>
      </w:r>
      <w:r w:rsidR="00DA50C5" w:rsidRPr="00AB1F86">
        <w:rPr>
          <w:rFonts w:eastAsia="標楷體"/>
          <w:color w:val="000000" w:themeColor="text1"/>
          <w:sz w:val="28"/>
          <w:szCs w:val="32"/>
        </w:rPr>
        <w:t>7</w:t>
      </w:r>
      <w:r w:rsidRPr="00AB1F86">
        <w:rPr>
          <w:rFonts w:eastAsia="標楷體"/>
          <w:color w:val="000000" w:themeColor="text1"/>
          <w:sz w:val="28"/>
          <w:szCs w:val="32"/>
        </w:rPr>
        <w:t>%</w:t>
      </w:r>
      <w:r w:rsidRPr="00AB1F86">
        <w:rPr>
          <w:rFonts w:eastAsia="標楷體"/>
          <w:color w:val="000000" w:themeColor="text1"/>
          <w:sz w:val="28"/>
          <w:szCs w:val="32"/>
        </w:rPr>
        <w:t>及</w:t>
      </w:r>
      <w:r w:rsidRPr="00AB1F86">
        <w:rPr>
          <w:rFonts w:eastAsia="標楷體"/>
          <w:color w:val="000000" w:themeColor="text1"/>
          <w:sz w:val="28"/>
          <w:szCs w:val="32"/>
        </w:rPr>
        <w:t>4.</w:t>
      </w:r>
      <w:r w:rsidR="00DA50C5" w:rsidRPr="00AB1F86">
        <w:rPr>
          <w:rFonts w:eastAsia="標楷體"/>
          <w:color w:val="000000" w:themeColor="text1"/>
          <w:sz w:val="28"/>
          <w:szCs w:val="32"/>
        </w:rPr>
        <w:t>7</w:t>
      </w:r>
      <w:r w:rsidRPr="00AB1F86">
        <w:rPr>
          <w:rFonts w:eastAsia="標楷體"/>
          <w:color w:val="000000" w:themeColor="text1"/>
          <w:sz w:val="28"/>
          <w:szCs w:val="32"/>
        </w:rPr>
        <w:t>%</w:t>
      </w:r>
      <w:r w:rsidRPr="00AB1F86">
        <w:rPr>
          <w:rFonts w:eastAsia="標楷體"/>
          <w:color w:val="000000" w:themeColor="text1"/>
          <w:sz w:val="28"/>
          <w:szCs w:val="32"/>
        </w:rPr>
        <w:t>（表</w:t>
      </w:r>
      <w:r w:rsidRPr="00AB1F86">
        <w:rPr>
          <w:rFonts w:eastAsia="標楷體"/>
          <w:color w:val="000000" w:themeColor="text1"/>
          <w:sz w:val="28"/>
          <w:szCs w:val="32"/>
        </w:rPr>
        <w:t>2-4</w:t>
      </w:r>
      <w:r w:rsidRPr="00AB1F86">
        <w:rPr>
          <w:rFonts w:eastAsia="標楷體"/>
          <w:color w:val="000000" w:themeColor="text1"/>
          <w:sz w:val="28"/>
          <w:szCs w:val="32"/>
        </w:rPr>
        <w:t>）。</w:t>
      </w:r>
    </w:p>
    <w:p w:rsidR="00FE7913" w:rsidRPr="00AB1F86" w:rsidRDefault="00FE7913" w:rsidP="00FE7913">
      <w:pPr>
        <w:rPr>
          <w:rFonts w:eastAsiaTheme="minorEastAsia"/>
          <w:szCs w:val="22"/>
        </w:rPr>
      </w:pPr>
      <w:r w:rsidRPr="00AB1F86">
        <w:rPr>
          <w:kern w:val="0"/>
        </w:rPr>
        <w:br w:type="page"/>
      </w:r>
    </w:p>
    <w:p w:rsidR="00FE7913" w:rsidRPr="00AB1F86" w:rsidRDefault="00FE7913" w:rsidP="00C67B87">
      <w:pPr>
        <w:widowControl/>
        <w:snapToGrid w:val="0"/>
        <w:spacing w:beforeLines="100" w:before="240" w:line="440" w:lineRule="exact"/>
        <w:jc w:val="center"/>
        <w:rPr>
          <w:rFonts w:eastAsia="標楷體"/>
          <w:b/>
          <w:bCs/>
          <w:color w:val="000000" w:themeColor="text1"/>
          <w:kern w:val="0"/>
          <w:sz w:val="28"/>
          <w:szCs w:val="32"/>
        </w:rPr>
      </w:pPr>
      <w:r w:rsidRPr="00AB1F86">
        <w:rPr>
          <w:rFonts w:eastAsia="標楷體"/>
          <w:b/>
          <w:bCs/>
          <w:color w:val="000000" w:themeColor="text1"/>
          <w:kern w:val="0"/>
          <w:sz w:val="28"/>
          <w:szCs w:val="32"/>
        </w:rPr>
        <w:lastRenderedPageBreak/>
        <w:t>表</w:t>
      </w:r>
      <w:r w:rsidRPr="00AB1F86">
        <w:rPr>
          <w:rFonts w:eastAsia="標楷體"/>
          <w:b/>
          <w:bCs/>
          <w:color w:val="000000" w:themeColor="text1"/>
          <w:kern w:val="0"/>
          <w:sz w:val="28"/>
          <w:szCs w:val="32"/>
        </w:rPr>
        <w:t>2-3</w:t>
      </w:r>
      <w:r w:rsidR="00AB1F86">
        <w:rPr>
          <w:rFonts w:eastAsia="標楷體" w:hint="eastAsia"/>
          <w:b/>
          <w:bCs/>
          <w:color w:val="000000" w:themeColor="text1"/>
          <w:kern w:val="0"/>
          <w:sz w:val="28"/>
          <w:szCs w:val="32"/>
        </w:rPr>
        <w:t xml:space="preserve"> </w:t>
      </w:r>
      <w:r w:rsidRPr="00AB1F86">
        <w:rPr>
          <w:rFonts w:eastAsia="標楷體"/>
          <w:b/>
          <w:bCs/>
          <w:color w:val="000000" w:themeColor="text1"/>
          <w:kern w:val="0"/>
          <w:sz w:val="28"/>
          <w:szCs w:val="32"/>
        </w:rPr>
        <w:t>陸資來</w:t>
      </w:r>
      <w:proofErr w:type="gramStart"/>
      <w:r w:rsidRPr="00AB1F86">
        <w:rPr>
          <w:rFonts w:eastAsia="標楷體"/>
          <w:b/>
          <w:bCs/>
          <w:color w:val="000000" w:themeColor="text1"/>
          <w:kern w:val="0"/>
          <w:sz w:val="28"/>
          <w:szCs w:val="32"/>
        </w:rPr>
        <w:t>臺</w:t>
      </w:r>
      <w:proofErr w:type="gramEnd"/>
      <w:r w:rsidRPr="00AB1F86">
        <w:rPr>
          <w:rFonts w:eastAsia="標楷體"/>
          <w:b/>
          <w:bCs/>
          <w:color w:val="000000" w:themeColor="text1"/>
          <w:kern w:val="0"/>
          <w:sz w:val="28"/>
          <w:szCs w:val="32"/>
        </w:rPr>
        <w:t>投資概況</w:t>
      </w:r>
    </w:p>
    <w:p w:rsidR="00FE7913" w:rsidRPr="00AB1F86" w:rsidRDefault="00FE7913" w:rsidP="00F5694C">
      <w:pPr>
        <w:widowControl/>
        <w:wordWrap w:val="0"/>
        <w:jc w:val="right"/>
        <w:rPr>
          <w:rFonts w:eastAsia="標楷體"/>
          <w:color w:val="000000" w:themeColor="text1"/>
          <w:kern w:val="0"/>
          <w:sz w:val="20"/>
          <w:szCs w:val="20"/>
        </w:rPr>
      </w:pPr>
      <w:r w:rsidRPr="00AB1F86">
        <w:rPr>
          <w:rFonts w:eastAsia="標楷體"/>
          <w:color w:val="000000" w:themeColor="text1"/>
          <w:kern w:val="0"/>
          <w:sz w:val="20"/>
          <w:szCs w:val="20"/>
        </w:rPr>
        <w:t>單位：</w:t>
      </w:r>
      <w:proofErr w:type="gramStart"/>
      <w:r w:rsidR="005F1986" w:rsidRPr="00AB1F86">
        <w:rPr>
          <w:rFonts w:eastAsia="標楷體"/>
          <w:color w:val="000000" w:themeColor="text1"/>
          <w:kern w:val="0"/>
          <w:sz w:val="20"/>
          <w:szCs w:val="20"/>
        </w:rPr>
        <w:t>仟</w:t>
      </w:r>
      <w:proofErr w:type="gramEnd"/>
      <w:r w:rsidRPr="00AB1F86">
        <w:rPr>
          <w:rFonts w:eastAsia="標楷體"/>
          <w:color w:val="000000" w:themeColor="text1"/>
          <w:kern w:val="0"/>
          <w:sz w:val="20"/>
          <w:szCs w:val="20"/>
        </w:rPr>
        <w:t>美元；</w:t>
      </w:r>
      <w:r w:rsidRPr="00AB1F86">
        <w:rPr>
          <w:rFonts w:eastAsia="標楷體"/>
          <w:color w:val="000000" w:themeColor="text1"/>
          <w:kern w:val="0"/>
          <w:sz w:val="20"/>
          <w:szCs w:val="20"/>
        </w:rPr>
        <w:t>%</w:t>
      </w:r>
      <w:r w:rsidR="00F5694C" w:rsidRPr="00AB1F86">
        <w:rPr>
          <w:rFonts w:eastAsia="標楷體"/>
          <w:color w:val="000000" w:themeColor="text1"/>
          <w:kern w:val="0"/>
          <w:sz w:val="20"/>
          <w:szCs w:val="20"/>
        </w:rPr>
        <w:t xml:space="preserve">  </w:t>
      </w:r>
    </w:p>
    <w:tbl>
      <w:tblPr>
        <w:tblW w:w="8434" w:type="dxa"/>
        <w:jc w:val="center"/>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313"/>
        <w:gridCol w:w="1373"/>
        <w:gridCol w:w="1374"/>
        <w:gridCol w:w="1373"/>
        <w:gridCol w:w="1374"/>
        <w:gridCol w:w="1627"/>
      </w:tblGrid>
      <w:tr w:rsidR="005F1986" w:rsidRPr="00AB1F86" w:rsidTr="007A1FC6">
        <w:trPr>
          <w:trHeight w:val="20"/>
          <w:jc w:val="center"/>
        </w:trPr>
        <w:tc>
          <w:tcPr>
            <w:tcW w:w="1313" w:type="dxa"/>
            <w:vMerge w:val="restart"/>
            <w:tcBorders>
              <w:top w:val="single" w:sz="4" w:space="0" w:color="auto"/>
              <w:left w:val="nil"/>
              <w:right w:val="single" w:sz="4" w:space="0" w:color="auto"/>
            </w:tcBorders>
            <w:vAlign w:val="center"/>
            <w:hideMark/>
          </w:tcPr>
          <w:p w:rsidR="005F1986" w:rsidRPr="00AB1F86" w:rsidRDefault="005F1986">
            <w:pPr>
              <w:widowControl/>
              <w:autoSpaceDE w:val="0"/>
              <w:snapToGrid w:val="0"/>
              <w:spacing w:line="320" w:lineRule="exact"/>
              <w:ind w:right="-91"/>
              <w:jc w:val="center"/>
              <w:rPr>
                <w:rFonts w:eastAsia="標楷體"/>
                <w:color w:val="000000" w:themeColor="text1"/>
                <w:kern w:val="0"/>
                <w:sz w:val="22"/>
              </w:rPr>
            </w:pPr>
            <w:r w:rsidRPr="00AB1F86">
              <w:rPr>
                <w:rFonts w:eastAsia="標楷體"/>
                <w:color w:val="000000" w:themeColor="text1"/>
                <w:kern w:val="0"/>
                <w:sz w:val="22"/>
              </w:rPr>
              <w:t>年度</w:t>
            </w:r>
          </w:p>
        </w:tc>
        <w:tc>
          <w:tcPr>
            <w:tcW w:w="2747" w:type="dxa"/>
            <w:gridSpan w:val="2"/>
            <w:tcBorders>
              <w:top w:val="single" w:sz="4" w:space="0" w:color="auto"/>
              <w:left w:val="single" w:sz="4" w:space="0" w:color="auto"/>
              <w:bottom w:val="nil"/>
              <w:right w:val="single" w:sz="4" w:space="0" w:color="auto"/>
            </w:tcBorders>
            <w:vAlign w:val="center"/>
            <w:hideMark/>
          </w:tcPr>
          <w:p w:rsidR="005F1986" w:rsidRPr="00AB1F86" w:rsidRDefault="005F1986" w:rsidP="005F1986">
            <w:pPr>
              <w:widowControl/>
              <w:autoSpaceDE w:val="0"/>
              <w:snapToGrid w:val="0"/>
              <w:spacing w:line="320" w:lineRule="exact"/>
              <w:ind w:right="-91"/>
              <w:jc w:val="both"/>
              <w:rPr>
                <w:rFonts w:eastAsia="標楷體"/>
                <w:color w:val="000000" w:themeColor="text1"/>
                <w:kern w:val="0"/>
                <w:sz w:val="22"/>
              </w:rPr>
            </w:pPr>
            <w:r w:rsidRPr="00AB1F86">
              <w:rPr>
                <w:rFonts w:eastAsia="標楷體"/>
                <w:color w:val="000000" w:themeColor="text1"/>
                <w:kern w:val="0"/>
                <w:sz w:val="22"/>
              </w:rPr>
              <w:t xml:space="preserve">   </w:t>
            </w:r>
            <w:r w:rsidRPr="00AB1F86">
              <w:rPr>
                <w:rFonts w:eastAsia="標楷體"/>
                <w:color w:val="000000" w:themeColor="text1"/>
                <w:kern w:val="0"/>
                <w:sz w:val="22"/>
              </w:rPr>
              <w:t>金</w:t>
            </w:r>
            <w:r w:rsidRPr="00AB1F86">
              <w:rPr>
                <w:rFonts w:eastAsia="標楷體"/>
                <w:color w:val="000000" w:themeColor="text1"/>
                <w:kern w:val="0"/>
                <w:sz w:val="22"/>
              </w:rPr>
              <w:t xml:space="preserve"> </w:t>
            </w:r>
            <w:r w:rsidRPr="00AB1F86">
              <w:rPr>
                <w:rFonts w:eastAsia="標楷體"/>
                <w:color w:val="000000" w:themeColor="text1"/>
                <w:kern w:val="0"/>
                <w:sz w:val="22"/>
              </w:rPr>
              <w:t>額</w:t>
            </w:r>
          </w:p>
        </w:tc>
        <w:tc>
          <w:tcPr>
            <w:tcW w:w="2747" w:type="dxa"/>
            <w:gridSpan w:val="2"/>
            <w:tcBorders>
              <w:top w:val="single" w:sz="4" w:space="0" w:color="auto"/>
              <w:left w:val="single" w:sz="4" w:space="0" w:color="auto"/>
              <w:bottom w:val="nil"/>
              <w:right w:val="single" w:sz="4" w:space="0" w:color="auto"/>
            </w:tcBorders>
            <w:vAlign w:val="center"/>
            <w:hideMark/>
          </w:tcPr>
          <w:p w:rsidR="005F1986" w:rsidRPr="00AB1F86" w:rsidRDefault="005F1986" w:rsidP="005F1986">
            <w:pPr>
              <w:widowControl/>
              <w:autoSpaceDE w:val="0"/>
              <w:snapToGrid w:val="0"/>
              <w:spacing w:line="320" w:lineRule="exact"/>
              <w:ind w:right="-91"/>
              <w:jc w:val="both"/>
              <w:rPr>
                <w:rFonts w:eastAsia="標楷體"/>
                <w:color w:val="000000" w:themeColor="text1"/>
                <w:kern w:val="0"/>
                <w:sz w:val="22"/>
              </w:rPr>
            </w:pPr>
            <w:r w:rsidRPr="00AB1F86">
              <w:rPr>
                <w:rFonts w:eastAsia="標楷體"/>
                <w:color w:val="000000" w:themeColor="text1"/>
                <w:kern w:val="0"/>
                <w:sz w:val="22"/>
              </w:rPr>
              <w:t xml:space="preserve">  </w:t>
            </w:r>
            <w:r w:rsidRPr="00AB1F86">
              <w:rPr>
                <w:rFonts w:eastAsia="標楷體"/>
                <w:color w:val="000000" w:themeColor="text1"/>
                <w:kern w:val="0"/>
                <w:sz w:val="22"/>
              </w:rPr>
              <w:t>件</w:t>
            </w:r>
            <w:r w:rsidRPr="00AB1F86">
              <w:rPr>
                <w:rFonts w:eastAsia="標楷體"/>
                <w:color w:val="000000" w:themeColor="text1"/>
                <w:kern w:val="0"/>
                <w:sz w:val="22"/>
              </w:rPr>
              <w:t xml:space="preserve"> </w:t>
            </w:r>
            <w:r w:rsidRPr="00AB1F86">
              <w:rPr>
                <w:rFonts w:eastAsia="標楷體"/>
                <w:color w:val="000000" w:themeColor="text1"/>
                <w:kern w:val="0"/>
                <w:sz w:val="22"/>
              </w:rPr>
              <w:t>數</w:t>
            </w:r>
          </w:p>
        </w:tc>
        <w:tc>
          <w:tcPr>
            <w:tcW w:w="1627" w:type="dxa"/>
            <w:vMerge w:val="restart"/>
            <w:tcBorders>
              <w:top w:val="single" w:sz="4" w:space="0" w:color="auto"/>
              <w:left w:val="single" w:sz="4" w:space="0" w:color="auto"/>
              <w:right w:val="nil"/>
            </w:tcBorders>
            <w:vAlign w:val="center"/>
            <w:hideMark/>
          </w:tcPr>
          <w:p w:rsidR="005F1986" w:rsidRPr="00AB1F86" w:rsidRDefault="005F1986" w:rsidP="005F1986">
            <w:pPr>
              <w:widowControl/>
              <w:autoSpaceDE w:val="0"/>
              <w:snapToGrid w:val="0"/>
              <w:spacing w:line="320" w:lineRule="exact"/>
              <w:ind w:right="-91"/>
              <w:jc w:val="center"/>
              <w:rPr>
                <w:rFonts w:eastAsia="標楷體"/>
                <w:color w:val="000000" w:themeColor="text1"/>
                <w:kern w:val="0"/>
                <w:sz w:val="22"/>
              </w:rPr>
            </w:pPr>
            <w:r w:rsidRPr="00AB1F86">
              <w:rPr>
                <w:rFonts w:eastAsia="標楷體"/>
                <w:color w:val="000000" w:themeColor="text1"/>
                <w:kern w:val="0"/>
                <w:sz w:val="22"/>
              </w:rPr>
              <w:t>平均投資金額</w:t>
            </w:r>
          </w:p>
        </w:tc>
      </w:tr>
      <w:tr w:rsidR="005F1986" w:rsidRPr="00AB1F86" w:rsidTr="007A1FC6">
        <w:trPr>
          <w:trHeight w:val="20"/>
          <w:jc w:val="center"/>
        </w:trPr>
        <w:tc>
          <w:tcPr>
            <w:tcW w:w="1313" w:type="dxa"/>
            <w:vMerge/>
            <w:tcBorders>
              <w:left w:val="nil"/>
              <w:bottom w:val="single" w:sz="4" w:space="0" w:color="auto"/>
              <w:right w:val="single" w:sz="4" w:space="0" w:color="auto"/>
            </w:tcBorders>
            <w:vAlign w:val="center"/>
          </w:tcPr>
          <w:p w:rsidR="005F1986" w:rsidRPr="00AB1F86" w:rsidRDefault="005F1986">
            <w:pPr>
              <w:widowControl/>
              <w:autoSpaceDE w:val="0"/>
              <w:snapToGrid w:val="0"/>
              <w:spacing w:line="320" w:lineRule="exact"/>
              <w:ind w:right="-91"/>
              <w:jc w:val="center"/>
              <w:rPr>
                <w:rFonts w:eastAsia="標楷體"/>
                <w:color w:val="000000" w:themeColor="text1"/>
                <w:kern w:val="0"/>
                <w:sz w:val="22"/>
              </w:rPr>
            </w:pPr>
          </w:p>
        </w:tc>
        <w:tc>
          <w:tcPr>
            <w:tcW w:w="1373" w:type="dxa"/>
            <w:tcBorders>
              <w:top w:val="nil"/>
              <w:left w:val="single" w:sz="4" w:space="0" w:color="auto"/>
              <w:bottom w:val="single" w:sz="4" w:space="0" w:color="auto"/>
              <w:right w:val="single" w:sz="4" w:space="0" w:color="auto"/>
            </w:tcBorders>
            <w:vAlign w:val="center"/>
          </w:tcPr>
          <w:p w:rsidR="005F1986" w:rsidRPr="00AB1F86" w:rsidRDefault="005F1986">
            <w:pPr>
              <w:widowControl/>
              <w:autoSpaceDE w:val="0"/>
              <w:snapToGrid w:val="0"/>
              <w:spacing w:line="320" w:lineRule="exact"/>
              <w:ind w:right="-91"/>
              <w:jc w:val="center"/>
              <w:rPr>
                <w:rFonts w:eastAsia="標楷體"/>
                <w:color w:val="000000" w:themeColor="text1"/>
                <w:kern w:val="0"/>
                <w:sz w:val="22"/>
              </w:rPr>
            </w:pPr>
          </w:p>
        </w:tc>
        <w:tc>
          <w:tcPr>
            <w:tcW w:w="1374" w:type="dxa"/>
            <w:tcBorders>
              <w:top w:val="single" w:sz="4" w:space="0" w:color="auto"/>
              <w:left w:val="single" w:sz="4" w:space="0" w:color="auto"/>
              <w:bottom w:val="single" w:sz="4" w:space="0" w:color="auto"/>
              <w:right w:val="single" w:sz="4" w:space="0" w:color="auto"/>
            </w:tcBorders>
            <w:vAlign w:val="center"/>
          </w:tcPr>
          <w:p w:rsidR="005F1986" w:rsidRPr="00AB1F86" w:rsidRDefault="005F1986" w:rsidP="008C28C1">
            <w:pPr>
              <w:widowControl/>
              <w:autoSpaceDE w:val="0"/>
              <w:snapToGrid w:val="0"/>
              <w:spacing w:line="320" w:lineRule="exact"/>
              <w:ind w:right="-91"/>
              <w:jc w:val="center"/>
              <w:rPr>
                <w:rFonts w:eastAsia="標楷體"/>
                <w:color w:val="000000" w:themeColor="text1"/>
                <w:kern w:val="0"/>
                <w:sz w:val="22"/>
              </w:rPr>
            </w:pPr>
            <w:r w:rsidRPr="00AB1F86">
              <w:rPr>
                <w:rFonts w:eastAsia="標楷體"/>
                <w:color w:val="000000" w:themeColor="text1"/>
                <w:kern w:val="0"/>
                <w:sz w:val="22"/>
              </w:rPr>
              <w:t>年增率</w:t>
            </w:r>
          </w:p>
        </w:tc>
        <w:tc>
          <w:tcPr>
            <w:tcW w:w="1373" w:type="dxa"/>
            <w:tcBorders>
              <w:top w:val="nil"/>
              <w:left w:val="single" w:sz="4" w:space="0" w:color="auto"/>
              <w:bottom w:val="single" w:sz="4" w:space="0" w:color="auto"/>
              <w:right w:val="single" w:sz="4" w:space="0" w:color="auto"/>
            </w:tcBorders>
            <w:vAlign w:val="center"/>
          </w:tcPr>
          <w:p w:rsidR="005F1986" w:rsidRPr="00AB1F86" w:rsidRDefault="005F1986">
            <w:pPr>
              <w:widowControl/>
              <w:autoSpaceDE w:val="0"/>
              <w:snapToGrid w:val="0"/>
              <w:spacing w:line="320" w:lineRule="exact"/>
              <w:ind w:right="-91"/>
              <w:jc w:val="center"/>
              <w:rPr>
                <w:rFonts w:eastAsia="標楷體"/>
                <w:color w:val="000000" w:themeColor="text1"/>
                <w:kern w:val="0"/>
                <w:sz w:val="22"/>
              </w:rPr>
            </w:pPr>
          </w:p>
        </w:tc>
        <w:tc>
          <w:tcPr>
            <w:tcW w:w="1374" w:type="dxa"/>
            <w:tcBorders>
              <w:top w:val="single" w:sz="4" w:space="0" w:color="auto"/>
              <w:left w:val="single" w:sz="4" w:space="0" w:color="auto"/>
              <w:bottom w:val="single" w:sz="4" w:space="0" w:color="auto"/>
              <w:right w:val="single" w:sz="4" w:space="0" w:color="auto"/>
            </w:tcBorders>
            <w:vAlign w:val="center"/>
          </w:tcPr>
          <w:p w:rsidR="005F1986" w:rsidRPr="00AB1F86" w:rsidRDefault="005F1986" w:rsidP="008C28C1">
            <w:pPr>
              <w:widowControl/>
              <w:autoSpaceDE w:val="0"/>
              <w:snapToGrid w:val="0"/>
              <w:spacing w:line="320" w:lineRule="exact"/>
              <w:ind w:right="-91"/>
              <w:jc w:val="center"/>
              <w:rPr>
                <w:rFonts w:eastAsia="標楷體"/>
                <w:color w:val="000000" w:themeColor="text1"/>
                <w:kern w:val="0"/>
                <w:sz w:val="22"/>
              </w:rPr>
            </w:pPr>
            <w:r w:rsidRPr="00AB1F86">
              <w:rPr>
                <w:rFonts w:eastAsia="標楷體"/>
                <w:color w:val="000000" w:themeColor="text1"/>
                <w:kern w:val="0"/>
                <w:sz w:val="22"/>
              </w:rPr>
              <w:t>年增率</w:t>
            </w:r>
          </w:p>
        </w:tc>
        <w:tc>
          <w:tcPr>
            <w:tcW w:w="1627" w:type="dxa"/>
            <w:vMerge/>
            <w:tcBorders>
              <w:left w:val="single" w:sz="4" w:space="0" w:color="auto"/>
              <w:bottom w:val="single" w:sz="4" w:space="0" w:color="auto"/>
              <w:right w:val="nil"/>
            </w:tcBorders>
          </w:tcPr>
          <w:p w:rsidR="005F1986" w:rsidRPr="00AB1F86" w:rsidRDefault="005F1986">
            <w:pPr>
              <w:widowControl/>
              <w:autoSpaceDE w:val="0"/>
              <w:snapToGrid w:val="0"/>
              <w:spacing w:line="320" w:lineRule="exact"/>
              <w:ind w:right="-91"/>
              <w:jc w:val="center"/>
              <w:rPr>
                <w:rFonts w:eastAsia="標楷體"/>
                <w:color w:val="000000" w:themeColor="text1"/>
                <w:kern w:val="0"/>
                <w:sz w:val="22"/>
              </w:rPr>
            </w:pPr>
          </w:p>
        </w:tc>
      </w:tr>
      <w:tr w:rsidR="005F1986" w:rsidRPr="00AB1F86" w:rsidTr="007A1FC6">
        <w:trPr>
          <w:trHeight w:val="20"/>
          <w:jc w:val="center"/>
        </w:trPr>
        <w:tc>
          <w:tcPr>
            <w:tcW w:w="1313" w:type="dxa"/>
            <w:tcBorders>
              <w:top w:val="single" w:sz="4" w:space="0" w:color="auto"/>
              <w:left w:val="nil"/>
              <w:bottom w:val="nil"/>
              <w:right w:val="single" w:sz="4" w:space="0" w:color="auto"/>
            </w:tcBorders>
            <w:vAlign w:val="center"/>
            <w:hideMark/>
          </w:tcPr>
          <w:p w:rsidR="005F1986" w:rsidRPr="00AB1F86" w:rsidRDefault="005F1986">
            <w:pPr>
              <w:widowControl/>
              <w:autoSpaceDE w:val="0"/>
              <w:snapToGrid w:val="0"/>
              <w:spacing w:line="320" w:lineRule="exact"/>
              <w:ind w:right="-89"/>
              <w:rPr>
                <w:rFonts w:eastAsia="標楷體"/>
                <w:color w:val="000000" w:themeColor="text1"/>
                <w:kern w:val="0"/>
                <w:sz w:val="22"/>
              </w:rPr>
            </w:pPr>
            <w:bookmarkStart w:id="42" w:name="_Hlk22909367"/>
            <w:r w:rsidRPr="00AB1F86">
              <w:rPr>
                <w:rFonts w:eastAsia="標楷體"/>
                <w:color w:val="000000" w:themeColor="text1"/>
                <w:kern w:val="0"/>
                <w:sz w:val="22"/>
              </w:rPr>
              <w:t>2009</w:t>
            </w:r>
            <w:r w:rsidRPr="00AB1F86">
              <w:rPr>
                <w:rFonts w:eastAsia="標楷體"/>
                <w:color w:val="000000" w:themeColor="text1"/>
                <w:kern w:val="0"/>
                <w:sz w:val="22"/>
              </w:rPr>
              <w:t>年</w:t>
            </w:r>
          </w:p>
        </w:tc>
        <w:tc>
          <w:tcPr>
            <w:tcW w:w="1373" w:type="dxa"/>
            <w:tcBorders>
              <w:top w:val="single" w:sz="4" w:space="0" w:color="auto"/>
              <w:left w:val="single" w:sz="4" w:space="0" w:color="auto"/>
              <w:bottom w:val="nil"/>
              <w:right w:val="single" w:sz="4" w:space="0" w:color="auto"/>
            </w:tcBorders>
            <w:vAlign w:val="center"/>
            <w:hideMark/>
          </w:tcPr>
          <w:p w:rsidR="005F1986" w:rsidRPr="00AB1F86" w:rsidRDefault="005F1986">
            <w:pPr>
              <w:widowControl/>
              <w:autoSpaceDE w:val="0"/>
              <w:snapToGrid w:val="0"/>
              <w:spacing w:line="320" w:lineRule="exact"/>
              <w:ind w:right="-89"/>
              <w:jc w:val="right"/>
              <w:rPr>
                <w:rFonts w:eastAsia="標楷體"/>
                <w:color w:val="000000" w:themeColor="text1"/>
                <w:kern w:val="0"/>
                <w:sz w:val="22"/>
              </w:rPr>
            </w:pPr>
            <w:r w:rsidRPr="00AB1F86">
              <w:rPr>
                <w:rFonts w:eastAsia="標楷體"/>
                <w:color w:val="000000" w:themeColor="text1"/>
                <w:kern w:val="0"/>
                <w:sz w:val="22"/>
              </w:rPr>
              <w:t>37,486</w:t>
            </w:r>
          </w:p>
        </w:tc>
        <w:tc>
          <w:tcPr>
            <w:tcW w:w="1374" w:type="dxa"/>
            <w:tcBorders>
              <w:top w:val="single" w:sz="4" w:space="0" w:color="auto"/>
              <w:left w:val="single" w:sz="4" w:space="0" w:color="auto"/>
              <w:bottom w:val="nil"/>
              <w:right w:val="single" w:sz="4" w:space="0" w:color="auto"/>
            </w:tcBorders>
            <w:vAlign w:val="center"/>
            <w:hideMark/>
          </w:tcPr>
          <w:p w:rsidR="005F1986" w:rsidRPr="00AB1F86" w:rsidRDefault="005F1986">
            <w:pPr>
              <w:widowControl/>
              <w:autoSpaceDE w:val="0"/>
              <w:snapToGrid w:val="0"/>
              <w:spacing w:line="320" w:lineRule="exact"/>
              <w:ind w:rightChars="10" w:right="24"/>
              <w:jc w:val="right"/>
              <w:rPr>
                <w:rFonts w:eastAsia="標楷體"/>
                <w:color w:val="000000" w:themeColor="text1"/>
                <w:kern w:val="0"/>
                <w:sz w:val="22"/>
              </w:rPr>
            </w:pPr>
            <w:r w:rsidRPr="00AB1F86">
              <w:rPr>
                <w:rFonts w:eastAsia="標楷體"/>
                <w:color w:val="000000" w:themeColor="text1"/>
                <w:kern w:val="0"/>
                <w:sz w:val="22"/>
              </w:rPr>
              <w:t>-</w:t>
            </w:r>
          </w:p>
        </w:tc>
        <w:tc>
          <w:tcPr>
            <w:tcW w:w="1373" w:type="dxa"/>
            <w:tcBorders>
              <w:top w:val="single" w:sz="4" w:space="0" w:color="auto"/>
              <w:left w:val="single" w:sz="4" w:space="0" w:color="auto"/>
              <w:bottom w:val="nil"/>
              <w:right w:val="single" w:sz="4" w:space="0" w:color="auto"/>
            </w:tcBorders>
            <w:vAlign w:val="center"/>
            <w:hideMark/>
          </w:tcPr>
          <w:p w:rsidR="005F1986" w:rsidRPr="00AB1F86" w:rsidRDefault="005F1986">
            <w:pPr>
              <w:widowControl/>
              <w:autoSpaceDE w:val="0"/>
              <w:snapToGrid w:val="0"/>
              <w:spacing w:line="320" w:lineRule="exact"/>
              <w:ind w:right="-89"/>
              <w:jc w:val="right"/>
              <w:rPr>
                <w:rFonts w:eastAsia="標楷體"/>
                <w:color w:val="000000" w:themeColor="text1"/>
                <w:kern w:val="0"/>
                <w:sz w:val="22"/>
              </w:rPr>
            </w:pPr>
            <w:r w:rsidRPr="00AB1F86">
              <w:rPr>
                <w:rFonts w:eastAsia="標楷體"/>
                <w:color w:val="000000" w:themeColor="text1"/>
                <w:kern w:val="0"/>
                <w:sz w:val="22"/>
              </w:rPr>
              <w:t>23</w:t>
            </w:r>
          </w:p>
        </w:tc>
        <w:tc>
          <w:tcPr>
            <w:tcW w:w="1374" w:type="dxa"/>
            <w:tcBorders>
              <w:top w:val="single" w:sz="4" w:space="0" w:color="auto"/>
              <w:left w:val="single" w:sz="4" w:space="0" w:color="auto"/>
              <w:bottom w:val="nil"/>
              <w:right w:val="single" w:sz="4" w:space="0" w:color="auto"/>
            </w:tcBorders>
            <w:vAlign w:val="center"/>
            <w:hideMark/>
          </w:tcPr>
          <w:p w:rsidR="005F1986" w:rsidRPr="00AB1F86" w:rsidRDefault="005F1986">
            <w:pPr>
              <w:widowControl/>
              <w:autoSpaceDE w:val="0"/>
              <w:snapToGrid w:val="0"/>
              <w:spacing w:line="320" w:lineRule="exact"/>
              <w:ind w:rightChars="10" w:right="24"/>
              <w:jc w:val="right"/>
              <w:rPr>
                <w:rFonts w:eastAsia="標楷體"/>
                <w:color w:val="000000" w:themeColor="text1"/>
                <w:kern w:val="0"/>
                <w:sz w:val="22"/>
              </w:rPr>
            </w:pPr>
            <w:r w:rsidRPr="00AB1F86">
              <w:rPr>
                <w:rFonts w:eastAsia="標楷體"/>
                <w:color w:val="000000" w:themeColor="text1"/>
                <w:kern w:val="0"/>
                <w:sz w:val="22"/>
              </w:rPr>
              <w:t>-</w:t>
            </w:r>
          </w:p>
        </w:tc>
        <w:tc>
          <w:tcPr>
            <w:tcW w:w="1627" w:type="dxa"/>
            <w:tcBorders>
              <w:top w:val="single" w:sz="4" w:space="0" w:color="auto"/>
              <w:left w:val="single" w:sz="4" w:space="0" w:color="auto"/>
              <w:bottom w:val="nil"/>
              <w:right w:val="nil"/>
            </w:tcBorders>
            <w:vAlign w:val="center"/>
            <w:hideMark/>
          </w:tcPr>
          <w:p w:rsidR="005F1986" w:rsidRPr="00AB1F86" w:rsidRDefault="005F1986">
            <w:pPr>
              <w:spacing w:line="320" w:lineRule="exact"/>
              <w:jc w:val="right"/>
              <w:rPr>
                <w:rFonts w:eastAsiaTheme="minorEastAsia"/>
                <w:sz w:val="22"/>
              </w:rPr>
            </w:pPr>
            <w:r w:rsidRPr="00AB1F86">
              <w:rPr>
                <w:sz w:val="22"/>
              </w:rPr>
              <w:t>1,629.8</w:t>
            </w:r>
          </w:p>
        </w:tc>
      </w:tr>
      <w:tr w:rsidR="005F1986" w:rsidRPr="00AB1F86" w:rsidTr="007A1FC6">
        <w:trPr>
          <w:trHeight w:val="20"/>
          <w:jc w:val="center"/>
        </w:trPr>
        <w:tc>
          <w:tcPr>
            <w:tcW w:w="1313" w:type="dxa"/>
            <w:tcBorders>
              <w:top w:val="nil"/>
              <w:left w:val="nil"/>
              <w:bottom w:val="nil"/>
              <w:right w:val="single" w:sz="4" w:space="0" w:color="auto"/>
            </w:tcBorders>
            <w:vAlign w:val="center"/>
            <w:hideMark/>
          </w:tcPr>
          <w:p w:rsidR="005F1986" w:rsidRPr="00AB1F86" w:rsidRDefault="005F1986">
            <w:pPr>
              <w:widowControl/>
              <w:autoSpaceDE w:val="0"/>
              <w:snapToGrid w:val="0"/>
              <w:spacing w:line="320" w:lineRule="exact"/>
              <w:ind w:right="-89"/>
              <w:rPr>
                <w:rFonts w:eastAsia="標楷體"/>
                <w:color w:val="000000" w:themeColor="text1"/>
                <w:kern w:val="0"/>
                <w:sz w:val="22"/>
              </w:rPr>
            </w:pPr>
            <w:r w:rsidRPr="00AB1F86">
              <w:rPr>
                <w:rFonts w:eastAsia="標楷體"/>
                <w:color w:val="000000" w:themeColor="text1"/>
                <w:kern w:val="0"/>
                <w:sz w:val="22"/>
              </w:rPr>
              <w:t>2010</w:t>
            </w:r>
            <w:r w:rsidRPr="00AB1F86">
              <w:rPr>
                <w:rFonts w:eastAsia="標楷體"/>
                <w:color w:val="000000" w:themeColor="text1"/>
                <w:kern w:val="0"/>
                <w:sz w:val="22"/>
              </w:rPr>
              <w:t>年</w:t>
            </w:r>
          </w:p>
        </w:tc>
        <w:tc>
          <w:tcPr>
            <w:tcW w:w="1373" w:type="dxa"/>
            <w:tcBorders>
              <w:top w:val="nil"/>
              <w:left w:val="single" w:sz="4" w:space="0" w:color="auto"/>
              <w:bottom w:val="nil"/>
              <w:right w:val="single" w:sz="4" w:space="0" w:color="auto"/>
            </w:tcBorders>
            <w:vAlign w:val="center"/>
            <w:hideMark/>
          </w:tcPr>
          <w:p w:rsidR="005F1986" w:rsidRPr="00AB1F86" w:rsidRDefault="005F1986">
            <w:pPr>
              <w:widowControl/>
              <w:autoSpaceDE w:val="0"/>
              <w:snapToGrid w:val="0"/>
              <w:spacing w:line="320" w:lineRule="exact"/>
              <w:ind w:right="-89"/>
              <w:jc w:val="right"/>
              <w:rPr>
                <w:rFonts w:eastAsia="標楷體"/>
                <w:color w:val="000000" w:themeColor="text1"/>
                <w:kern w:val="0"/>
                <w:sz w:val="22"/>
              </w:rPr>
            </w:pPr>
            <w:r w:rsidRPr="00AB1F86">
              <w:rPr>
                <w:rFonts w:eastAsia="標楷體"/>
                <w:color w:val="000000" w:themeColor="text1"/>
                <w:kern w:val="0"/>
                <w:sz w:val="22"/>
              </w:rPr>
              <w:t>94,345</w:t>
            </w:r>
          </w:p>
        </w:tc>
        <w:tc>
          <w:tcPr>
            <w:tcW w:w="1374" w:type="dxa"/>
            <w:tcBorders>
              <w:top w:val="nil"/>
              <w:left w:val="single" w:sz="4" w:space="0" w:color="auto"/>
              <w:bottom w:val="nil"/>
              <w:right w:val="single" w:sz="4" w:space="0" w:color="auto"/>
            </w:tcBorders>
            <w:vAlign w:val="center"/>
            <w:hideMark/>
          </w:tcPr>
          <w:p w:rsidR="005F1986" w:rsidRPr="00AB1F86" w:rsidRDefault="005F1986">
            <w:pPr>
              <w:widowControl/>
              <w:autoSpaceDE w:val="0"/>
              <w:snapToGrid w:val="0"/>
              <w:spacing w:line="320" w:lineRule="exact"/>
              <w:ind w:right="-89"/>
              <w:jc w:val="right"/>
              <w:rPr>
                <w:rFonts w:eastAsia="標楷體"/>
                <w:color w:val="000000" w:themeColor="text1"/>
                <w:kern w:val="0"/>
                <w:sz w:val="22"/>
              </w:rPr>
            </w:pPr>
            <w:r w:rsidRPr="00AB1F86">
              <w:rPr>
                <w:rFonts w:eastAsia="標楷體"/>
                <w:color w:val="000000" w:themeColor="text1"/>
                <w:kern w:val="0"/>
                <w:sz w:val="22"/>
              </w:rPr>
              <w:t>151.7</w:t>
            </w:r>
          </w:p>
        </w:tc>
        <w:tc>
          <w:tcPr>
            <w:tcW w:w="1373" w:type="dxa"/>
            <w:tcBorders>
              <w:top w:val="nil"/>
              <w:left w:val="single" w:sz="4" w:space="0" w:color="auto"/>
              <w:bottom w:val="nil"/>
              <w:right w:val="single" w:sz="4" w:space="0" w:color="auto"/>
            </w:tcBorders>
            <w:vAlign w:val="center"/>
            <w:hideMark/>
          </w:tcPr>
          <w:p w:rsidR="005F1986" w:rsidRPr="00AB1F86" w:rsidRDefault="005F1986">
            <w:pPr>
              <w:widowControl/>
              <w:autoSpaceDE w:val="0"/>
              <w:snapToGrid w:val="0"/>
              <w:spacing w:line="320" w:lineRule="exact"/>
              <w:ind w:right="-89"/>
              <w:jc w:val="right"/>
              <w:rPr>
                <w:rFonts w:eastAsia="標楷體"/>
                <w:color w:val="000000" w:themeColor="text1"/>
                <w:kern w:val="0"/>
                <w:sz w:val="22"/>
              </w:rPr>
            </w:pPr>
            <w:r w:rsidRPr="00AB1F86">
              <w:rPr>
                <w:rFonts w:eastAsia="標楷體"/>
                <w:color w:val="000000" w:themeColor="text1"/>
                <w:kern w:val="0"/>
                <w:sz w:val="22"/>
              </w:rPr>
              <w:t>79</w:t>
            </w:r>
          </w:p>
        </w:tc>
        <w:tc>
          <w:tcPr>
            <w:tcW w:w="1374" w:type="dxa"/>
            <w:tcBorders>
              <w:top w:val="nil"/>
              <w:left w:val="single" w:sz="4" w:space="0" w:color="auto"/>
              <w:bottom w:val="nil"/>
              <w:right w:val="single" w:sz="4" w:space="0" w:color="auto"/>
            </w:tcBorders>
            <w:vAlign w:val="center"/>
            <w:hideMark/>
          </w:tcPr>
          <w:p w:rsidR="005F1986" w:rsidRPr="00AB1F86" w:rsidRDefault="005F1986">
            <w:pPr>
              <w:widowControl/>
              <w:autoSpaceDE w:val="0"/>
              <w:snapToGrid w:val="0"/>
              <w:spacing w:line="320" w:lineRule="exact"/>
              <w:ind w:right="-89"/>
              <w:jc w:val="right"/>
              <w:rPr>
                <w:rFonts w:eastAsia="標楷體"/>
                <w:color w:val="000000" w:themeColor="text1"/>
                <w:kern w:val="0"/>
                <w:sz w:val="22"/>
              </w:rPr>
            </w:pPr>
            <w:r w:rsidRPr="00AB1F86">
              <w:rPr>
                <w:rFonts w:eastAsia="標楷體"/>
                <w:color w:val="000000" w:themeColor="text1"/>
                <w:kern w:val="0"/>
                <w:sz w:val="22"/>
              </w:rPr>
              <w:t>243.5</w:t>
            </w:r>
          </w:p>
        </w:tc>
        <w:tc>
          <w:tcPr>
            <w:tcW w:w="1627" w:type="dxa"/>
            <w:tcBorders>
              <w:top w:val="nil"/>
              <w:left w:val="single" w:sz="4" w:space="0" w:color="auto"/>
              <w:bottom w:val="nil"/>
              <w:right w:val="nil"/>
            </w:tcBorders>
            <w:vAlign w:val="center"/>
            <w:hideMark/>
          </w:tcPr>
          <w:p w:rsidR="005F1986" w:rsidRPr="00AB1F86" w:rsidRDefault="005F1986">
            <w:pPr>
              <w:spacing w:line="320" w:lineRule="exact"/>
              <w:jc w:val="right"/>
              <w:rPr>
                <w:rFonts w:eastAsiaTheme="minorEastAsia"/>
                <w:sz w:val="22"/>
              </w:rPr>
            </w:pPr>
            <w:r w:rsidRPr="00AB1F86">
              <w:rPr>
                <w:sz w:val="22"/>
              </w:rPr>
              <w:t>1,194.2</w:t>
            </w:r>
          </w:p>
        </w:tc>
      </w:tr>
      <w:tr w:rsidR="005F1986" w:rsidRPr="00AB1F86" w:rsidTr="007A1FC6">
        <w:trPr>
          <w:trHeight w:val="20"/>
          <w:jc w:val="center"/>
        </w:trPr>
        <w:tc>
          <w:tcPr>
            <w:tcW w:w="1313" w:type="dxa"/>
            <w:tcBorders>
              <w:top w:val="nil"/>
              <w:left w:val="nil"/>
              <w:bottom w:val="nil"/>
              <w:right w:val="single" w:sz="4" w:space="0" w:color="auto"/>
            </w:tcBorders>
            <w:vAlign w:val="center"/>
            <w:hideMark/>
          </w:tcPr>
          <w:p w:rsidR="005F1986" w:rsidRPr="00AB1F86" w:rsidRDefault="005F1986">
            <w:pPr>
              <w:widowControl/>
              <w:autoSpaceDE w:val="0"/>
              <w:snapToGrid w:val="0"/>
              <w:spacing w:line="320" w:lineRule="exact"/>
              <w:ind w:right="-89"/>
              <w:rPr>
                <w:rFonts w:eastAsia="標楷體"/>
                <w:color w:val="000000" w:themeColor="text1"/>
                <w:kern w:val="0"/>
                <w:sz w:val="22"/>
              </w:rPr>
            </w:pPr>
            <w:r w:rsidRPr="00AB1F86">
              <w:rPr>
                <w:rFonts w:eastAsia="標楷體"/>
                <w:color w:val="000000" w:themeColor="text1"/>
                <w:kern w:val="0"/>
                <w:sz w:val="22"/>
              </w:rPr>
              <w:t>2011</w:t>
            </w:r>
            <w:r w:rsidRPr="00AB1F86">
              <w:rPr>
                <w:rFonts w:eastAsia="標楷體"/>
                <w:color w:val="000000" w:themeColor="text1"/>
                <w:kern w:val="0"/>
                <w:sz w:val="22"/>
              </w:rPr>
              <w:t>年</w:t>
            </w:r>
          </w:p>
        </w:tc>
        <w:tc>
          <w:tcPr>
            <w:tcW w:w="1373" w:type="dxa"/>
            <w:tcBorders>
              <w:top w:val="nil"/>
              <w:left w:val="single" w:sz="4" w:space="0" w:color="auto"/>
              <w:bottom w:val="nil"/>
              <w:right w:val="single" w:sz="4" w:space="0" w:color="auto"/>
            </w:tcBorders>
            <w:vAlign w:val="center"/>
            <w:hideMark/>
          </w:tcPr>
          <w:p w:rsidR="005F1986" w:rsidRPr="00AB1F86" w:rsidRDefault="005F1986">
            <w:pPr>
              <w:widowControl/>
              <w:autoSpaceDE w:val="0"/>
              <w:snapToGrid w:val="0"/>
              <w:spacing w:line="320" w:lineRule="exact"/>
              <w:ind w:right="-89"/>
              <w:jc w:val="right"/>
              <w:rPr>
                <w:rFonts w:eastAsia="標楷體"/>
                <w:color w:val="000000" w:themeColor="text1"/>
                <w:kern w:val="0"/>
                <w:sz w:val="22"/>
              </w:rPr>
            </w:pPr>
            <w:r w:rsidRPr="00AB1F86">
              <w:rPr>
                <w:rFonts w:eastAsia="標楷體"/>
                <w:color w:val="000000" w:themeColor="text1"/>
                <w:kern w:val="0"/>
                <w:sz w:val="22"/>
              </w:rPr>
              <w:t>51,625</w:t>
            </w:r>
          </w:p>
        </w:tc>
        <w:tc>
          <w:tcPr>
            <w:tcW w:w="1374" w:type="dxa"/>
            <w:tcBorders>
              <w:top w:val="nil"/>
              <w:left w:val="single" w:sz="4" w:space="0" w:color="auto"/>
              <w:bottom w:val="nil"/>
              <w:right w:val="single" w:sz="4" w:space="0" w:color="auto"/>
            </w:tcBorders>
            <w:vAlign w:val="center"/>
            <w:hideMark/>
          </w:tcPr>
          <w:p w:rsidR="005F1986" w:rsidRPr="00AB1F86" w:rsidRDefault="005F1986">
            <w:pPr>
              <w:widowControl/>
              <w:autoSpaceDE w:val="0"/>
              <w:snapToGrid w:val="0"/>
              <w:spacing w:line="320" w:lineRule="exact"/>
              <w:ind w:right="-89"/>
              <w:jc w:val="right"/>
              <w:rPr>
                <w:rFonts w:eastAsia="標楷體"/>
                <w:color w:val="000000" w:themeColor="text1"/>
                <w:kern w:val="0"/>
                <w:sz w:val="22"/>
              </w:rPr>
            </w:pPr>
            <w:r w:rsidRPr="00AB1F86">
              <w:rPr>
                <w:rFonts w:eastAsia="標楷體"/>
                <w:color w:val="000000" w:themeColor="text1"/>
                <w:kern w:val="0"/>
                <w:sz w:val="22"/>
              </w:rPr>
              <w:t>-45.3</w:t>
            </w:r>
          </w:p>
        </w:tc>
        <w:tc>
          <w:tcPr>
            <w:tcW w:w="1373" w:type="dxa"/>
            <w:tcBorders>
              <w:top w:val="nil"/>
              <w:left w:val="single" w:sz="4" w:space="0" w:color="auto"/>
              <w:bottom w:val="nil"/>
              <w:right w:val="single" w:sz="4" w:space="0" w:color="auto"/>
            </w:tcBorders>
            <w:vAlign w:val="center"/>
            <w:hideMark/>
          </w:tcPr>
          <w:p w:rsidR="005F1986" w:rsidRPr="00AB1F86" w:rsidRDefault="005F1986">
            <w:pPr>
              <w:widowControl/>
              <w:autoSpaceDE w:val="0"/>
              <w:snapToGrid w:val="0"/>
              <w:spacing w:line="320" w:lineRule="exact"/>
              <w:ind w:right="-89"/>
              <w:jc w:val="right"/>
              <w:rPr>
                <w:rFonts w:eastAsia="標楷體"/>
                <w:color w:val="000000" w:themeColor="text1"/>
                <w:kern w:val="0"/>
                <w:sz w:val="22"/>
              </w:rPr>
            </w:pPr>
            <w:r w:rsidRPr="00AB1F86">
              <w:rPr>
                <w:rFonts w:eastAsia="標楷體"/>
                <w:color w:val="000000" w:themeColor="text1"/>
                <w:kern w:val="0"/>
                <w:sz w:val="22"/>
              </w:rPr>
              <w:t>102</w:t>
            </w:r>
          </w:p>
        </w:tc>
        <w:tc>
          <w:tcPr>
            <w:tcW w:w="1374" w:type="dxa"/>
            <w:tcBorders>
              <w:top w:val="nil"/>
              <w:left w:val="single" w:sz="4" w:space="0" w:color="auto"/>
              <w:bottom w:val="nil"/>
              <w:right w:val="single" w:sz="4" w:space="0" w:color="auto"/>
            </w:tcBorders>
            <w:vAlign w:val="center"/>
            <w:hideMark/>
          </w:tcPr>
          <w:p w:rsidR="005F1986" w:rsidRPr="00AB1F86" w:rsidRDefault="005F1986">
            <w:pPr>
              <w:widowControl/>
              <w:autoSpaceDE w:val="0"/>
              <w:snapToGrid w:val="0"/>
              <w:spacing w:line="320" w:lineRule="exact"/>
              <w:ind w:right="-89"/>
              <w:jc w:val="right"/>
              <w:rPr>
                <w:rFonts w:eastAsia="標楷體"/>
                <w:color w:val="000000" w:themeColor="text1"/>
                <w:kern w:val="0"/>
                <w:sz w:val="22"/>
              </w:rPr>
            </w:pPr>
            <w:r w:rsidRPr="00AB1F86">
              <w:rPr>
                <w:rFonts w:eastAsia="標楷體"/>
                <w:color w:val="000000" w:themeColor="text1"/>
                <w:kern w:val="0"/>
                <w:sz w:val="22"/>
              </w:rPr>
              <w:t>29.1</w:t>
            </w:r>
          </w:p>
        </w:tc>
        <w:tc>
          <w:tcPr>
            <w:tcW w:w="1627" w:type="dxa"/>
            <w:tcBorders>
              <w:top w:val="nil"/>
              <w:left w:val="single" w:sz="4" w:space="0" w:color="auto"/>
              <w:bottom w:val="nil"/>
              <w:right w:val="nil"/>
            </w:tcBorders>
            <w:vAlign w:val="center"/>
            <w:hideMark/>
          </w:tcPr>
          <w:p w:rsidR="005F1986" w:rsidRPr="00AB1F86" w:rsidRDefault="00040F4D" w:rsidP="00040F4D">
            <w:pPr>
              <w:spacing w:line="320" w:lineRule="exact"/>
              <w:jc w:val="right"/>
              <w:rPr>
                <w:rFonts w:eastAsiaTheme="minorEastAsia"/>
                <w:sz w:val="22"/>
              </w:rPr>
            </w:pPr>
            <w:r w:rsidRPr="00AB1F86">
              <w:rPr>
                <w:sz w:val="22"/>
              </w:rPr>
              <w:t>491</w:t>
            </w:r>
            <w:r w:rsidR="005F1986" w:rsidRPr="00AB1F86">
              <w:rPr>
                <w:sz w:val="22"/>
              </w:rPr>
              <w:t>.</w:t>
            </w:r>
            <w:r w:rsidRPr="00AB1F86">
              <w:rPr>
                <w:sz w:val="22"/>
              </w:rPr>
              <w:t>7</w:t>
            </w:r>
          </w:p>
        </w:tc>
      </w:tr>
      <w:tr w:rsidR="005F1986" w:rsidRPr="00AB1F86" w:rsidTr="007A1FC6">
        <w:trPr>
          <w:trHeight w:val="20"/>
          <w:jc w:val="center"/>
        </w:trPr>
        <w:tc>
          <w:tcPr>
            <w:tcW w:w="1313" w:type="dxa"/>
            <w:tcBorders>
              <w:top w:val="nil"/>
              <w:left w:val="nil"/>
              <w:bottom w:val="nil"/>
              <w:right w:val="single" w:sz="4" w:space="0" w:color="auto"/>
            </w:tcBorders>
            <w:vAlign w:val="center"/>
            <w:hideMark/>
          </w:tcPr>
          <w:p w:rsidR="005F1986" w:rsidRPr="00AB1F86" w:rsidRDefault="005F1986">
            <w:pPr>
              <w:widowControl/>
              <w:autoSpaceDE w:val="0"/>
              <w:snapToGrid w:val="0"/>
              <w:spacing w:line="320" w:lineRule="exact"/>
              <w:ind w:right="-89"/>
              <w:rPr>
                <w:rFonts w:eastAsia="標楷體"/>
                <w:color w:val="000000" w:themeColor="text1"/>
                <w:kern w:val="0"/>
                <w:sz w:val="22"/>
              </w:rPr>
            </w:pPr>
            <w:r w:rsidRPr="00AB1F86">
              <w:rPr>
                <w:rFonts w:eastAsia="標楷體"/>
                <w:color w:val="000000" w:themeColor="text1"/>
                <w:kern w:val="0"/>
                <w:sz w:val="22"/>
              </w:rPr>
              <w:t>2012</w:t>
            </w:r>
            <w:r w:rsidRPr="00AB1F86">
              <w:rPr>
                <w:rFonts w:eastAsia="標楷體"/>
                <w:color w:val="000000" w:themeColor="text1"/>
                <w:kern w:val="0"/>
                <w:sz w:val="22"/>
              </w:rPr>
              <w:t>年</w:t>
            </w:r>
          </w:p>
        </w:tc>
        <w:tc>
          <w:tcPr>
            <w:tcW w:w="1373" w:type="dxa"/>
            <w:tcBorders>
              <w:top w:val="nil"/>
              <w:left w:val="single" w:sz="4" w:space="0" w:color="auto"/>
              <w:bottom w:val="nil"/>
              <w:right w:val="single" w:sz="4" w:space="0" w:color="auto"/>
            </w:tcBorders>
            <w:vAlign w:val="center"/>
            <w:hideMark/>
          </w:tcPr>
          <w:p w:rsidR="005F1986" w:rsidRPr="00AB1F86" w:rsidRDefault="005F1986">
            <w:pPr>
              <w:widowControl/>
              <w:autoSpaceDE w:val="0"/>
              <w:snapToGrid w:val="0"/>
              <w:spacing w:line="320" w:lineRule="exact"/>
              <w:ind w:right="-89"/>
              <w:jc w:val="right"/>
              <w:rPr>
                <w:rFonts w:eastAsia="標楷體"/>
                <w:color w:val="000000" w:themeColor="text1"/>
                <w:kern w:val="0"/>
                <w:sz w:val="22"/>
              </w:rPr>
            </w:pPr>
            <w:r w:rsidRPr="00AB1F86">
              <w:rPr>
                <w:rFonts w:eastAsia="標楷體"/>
                <w:color w:val="000000" w:themeColor="text1"/>
                <w:kern w:val="0"/>
                <w:sz w:val="22"/>
              </w:rPr>
              <w:t>331,583</w:t>
            </w:r>
          </w:p>
        </w:tc>
        <w:tc>
          <w:tcPr>
            <w:tcW w:w="1374" w:type="dxa"/>
            <w:tcBorders>
              <w:top w:val="nil"/>
              <w:left w:val="single" w:sz="4" w:space="0" w:color="auto"/>
              <w:bottom w:val="nil"/>
              <w:right w:val="single" w:sz="4" w:space="0" w:color="auto"/>
            </w:tcBorders>
            <w:vAlign w:val="center"/>
            <w:hideMark/>
          </w:tcPr>
          <w:p w:rsidR="005F1986" w:rsidRPr="00AB1F86" w:rsidRDefault="005F1986">
            <w:pPr>
              <w:widowControl/>
              <w:autoSpaceDE w:val="0"/>
              <w:snapToGrid w:val="0"/>
              <w:spacing w:line="320" w:lineRule="exact"/>
              <w:ind w:right="-89"/>
              <w:jc w:val="right"/>
              <w:rPr>
                <w:rFonts w:eastAsia="標楷體"/>
                <w:color w:val="000000" w:themeColor="text1"/>
                <w:kern w:val="0"/>
                <w:sz w:val="22"/>
              </w:rPr>
            </w:pPr>
            <w:r w:rsidRPr="00AB1F86">
              <w:rPr>
                <w:rFonts w:eastAsia="標楷體"/>
                <w:color w:val="000000" w:themeColor="text1"/>
                <w:kern w:val="0"/>
                <w:sz w:val="22"/>
              </w:rPr>
              <w:t>542.3</w:t>
            </w:r>
          </w:p>
        </w:tc>
        <w:tc>
          <w:tcPr>
            <w:tcW w:w="1373" w:type="dxa"/>
            <w:tcBorders>
              <w:top w:val="nil"/>
              <w:left w:val="single" w:sz="4" w:space="0" w:color="auto"/>
              <w:bottom w:val="nil"/>
              <w:right w:val="single" w:sz="4" w:space="0" w:color="auto"/>
            </w:tcBorders>
            <w:vAlign w:val="center"/>
            <w:hideMark/>
          </w:tcPr>
          <w:p w:rsidR="005F1986" w:rsidRPr="00AB1F86" w:rsidRDefault="005F1986">
            <w:pPr>
              <w:widowControl/>
              <w:autoSpaceDE w:val="0"/>
              <w:snapToGrid w:val="0"/>
              <w:spacing w:line="320" w:lineRule="exact"/>
              <w:ind w:right="-89"/>
              <w:jc w:val="right"/>
              <w:rPr>
                <w:rFonts w:eastAsia="標楷體"/>
                <w:color w:val="000000" w:themeColor="text1"/>
                <w:kern w:val="0"/>
                <w:sz w:val="22"/>
              </w:rPr>
            </w:pPr>
            <w:r w:rsidRPr="00AB1F86">
              <w:rPr>
                <w:rFonts w:eastAsia="標楷體"/>
                <w:color w:val="000000" w:themeColor="text1"/>
                <w:kern w:val="0"/>
                <w:sz w:val="22"/>
              </w:rPr>
              <w:t>138</w:t>
            </w:r>
          </w:p>
        </w:tc>
        <w:tc>
          <w:tcPr>
            <w:tcW w:w="1374" w:type="dxa"/>
            <w:tcBorders>
              <w:top w:val="nil"/>
              <w:left w:val="single" w:sz="4" w:space="0" w:color="auto"/>
              <w:bottom w:val="nil"/>
              <w:right w:val="single" w:sz="4" w:space="0" w:color="auto"/>
            </w:tcBorders>
            <w:vAlign w:val="center"/>
            <w:hideMark/>
          </w:tcPr>
          <w:p w:rsidR="005F1986" w:rsidRPr="00AB1F86" w:rsidRDefault="005F1986">
            <w:pPr>
              <w:widowControl/>
              <w:autoSpaceDE w:val="0"/>
              <w:snapToGrid w:val="0"/>
              <w:spacing w:line="320" w:lineRule="exact"/>
              <w:ind w:right="-89"/>
              <w:jc w:val="right"/>
              <w:rPr>
                <w:rFonts w:eastAsia="標楷體"/>
                <w:color w:val="000000" w:themeColor="text1"/>
                <w:kern w:val="0"/>
                <w:sz w:val="22"/>
              </w:rPr>
            </w:pPr>
            <w:r w:rsidRPr="00AB1F86">
              <w:rPr>
                <w:rFonts w:eastAsia="標楷體"/>
                <w:color w:val="000000" w:themeColor="text1"/>
                <w:kern w:val="0"/>
                <w:sz w:val="22"/>
              </w:rPr>
              <w:t>35.3</w:t>
            </w:r>
          </w:p>
        </w:tc>
        <w:tc>
          <w:tcPr>
            <w:tcW w:w="1627" w:type="dxa"/>
            <w:tcBorders>
              <w:top w:val="nil"/>
              <w:left w:val="single" w:sz="4" w:space="0" w:color="auto"/>
              <w:bottom w:val="nil"/>
              <w:right w:val="nil"/>
            </w:tcBorders>
            <w:vAlign w:val="center"/>
            <w:hideMark/>
          </w:tcPr>
          <w:p w:rsidR="005F1986" w:rsidRPr="00AB1F86" w:rsidRDefault="005F1986">
            <w:pPr>
              <w:spacing w:line="320" w:lineRule="exact"/>
              <w:jc w:val="right"/>
              <w:rPr>
                <w:rFonts w:eastAsiaTheme="minorEastAsia"/>
                <w:sz w:val="22"/>
              </w:rPr>
            </w:pPr>
            <w:r w:rsidRPr="00AB1F86">
              <w:rPr>
                <w:sz w:val="22"/>
              </w:rPr>
              <w:t>2,402.8</w:t>
            </w:r>
          </w:p>
        </w:tc>
      </w:tr>
      <w:tr w:rsidR="005F1986" w:rsidRPr="00AB1F86" w:rsidTr="007A1FC6">
        <w:trPr>
          <w:trHeight w:val="20"/>
          <w:jc w:val="center"/>
        </w:trPr>
        <w:tc>
          <w:tcPr>
            <w:tcW w:w="1313" w:type="dxa"/>
            <w:tcBorders>
              <w:top w:val="nil"/>
              <w:left w:val="nil"/>
              <w:bottom w:val="nil"/>
              <w:right w:val="single" w:sz="4" w:space="0" w:color="auto"/>
            </w:tcBorders>
            <w:vAlign w:val="center"/>
            <w:hideMark/>
          </w:tcPr>
          <w:p w:rsidR="005F1986" w:rsidRPr="00AB1F86" w:rsidRDefault="005F1986">
            <w:pPr>
              <w:widowControl/>
              <w:autoSpaceDE w:val="0"/>
              <w:snapToGrid w:val="0"/>
              <w:spacing w:line="320" w:lineRule="exact"/>
              <w:ind w:right="-89"/>
              <w:rPr>
                <w:rFonts w:eastAsia="標楷體"/>
                <w:color w:val="000000" w:themeColor="text1"/>
                <w:kern w:val="0"/>
                <w:sz w:val="22"/>
              </w:rPr>
            </w:pPr>
            <w:r w:rsidRPr="00AB1F86">
              <w:rPr>
                <w:rFonts w:eastAsia="標楷體"/>
                <w:color w:val="000000" w:themeColor="text1"/>
                <w:kern w:val="0"/>
                <w:sz w:val="22"/>
              </w:rPr>
              <w:t>2013</w:t>
            </w:r>
            <w:r w:rsidRPr="00AB1F86">
              <w:rPr>
                <w:rFonts w:eastAsia="標楷體"/>
                <w:color w:val="000000" w:themeColor="text1"/>
                <w:kern w:val="0"/>
                <w:sz w:val="22"/>
              </w:rPr>
              <w:t>年</w:t>
            </w:r>
          </w:p>
        </w:tc>
        <w:tc>
          <w:tcPr>
            <w:tcW w:w="1373" w:type="dxa"/>
            <w:tcBorders>
              <w:top w:val="nil"/>
              <w:left w:val="single" w:sz="4" w:space="0" w:color="auto"/>
              <w:bottom w:val="nil"/>
              <w:right w:val="single" w:sz="4" w:space="0" w:color="auto"/>
            </w:tcBorders>
            <w:vAlign w:val="center"/>
            <w:hideMark/>
          </w:tcPr>
          <w:p w:rsidR="005F1986" w:rsidRPr="00AB1F86" w:rsidRDefault="005F1986">
            <w:pPr>
              <w:widowControl/>
              <w:autoSpaceDE w:val="0"/>
              <w:snapToGrid w:val="0"/>
              <w:spacing w:line="320" w:lineRule="exact"/>
              <w:ind w:right="-89"/>
              <w:jc w:val="right"/>
              <w:rPr>
                <w:rFonts w:eastAsia="標楷體"/>
                <w:color w:val="000000" w:themeColor="text1"/>
                <w:kern w:val="0"/>
                <w:sz w:val="22"/>
              </w:rPr>
            </w:pPr>
            <w:r w:rsidRPr="00AB1F86">
              <w:rPr>
                <w:rFonts w:eastAsia="標楷體"/>
                <w:color w:val="000000" w:themeColor="text1"/>
                <w:kern w:val="0"/>
                <w:sz w:val="22"/>
              </w:rPr>
              <w:t>349,479</w:t>
            </w:r>
          </w:p>
        </w:tc>
        <w:tc>
          <w:tcPr>
            <w:tcW w:w="1374" w:type="dxa"/>
            <w:tcBorders>
              <w:top w:val="nil"/>
              <w:left w:val="single" w:sz="4" w:space="0" w:color="auto"/>
              <w:bottom w:val="nil"/>
              <w:right w:val="single" w:sz="4" w:space="0" w:color="auto"/>
            </w:tcBorders>
            <w:vAlign w:val="center"/>
            <w:hideMark/>
          </w:tcPr>
          <w:p w:rsidR="005F1986" w:rsidRPr="00AB1F86" w:rsidRDefault="005F1986">
            <w:pPr>
              <w:widowControl/>
              <w:autoSpaceDE w:val="0"/>
              <w:snapToGrid w:val="0"/>
              <w:spacing w:line="320" w:lineRule="exact"/>
              <w:ind w:right="-89"/>
              <w:jc w:val="right"/>
              <w:rPr>
                <w:rFonts w:eastAsia="標楷體"/>
                <w:color w:val="000000" w:themeColor="text1"/>
                <w:kern w:val="0"/>
                <w:sz w:val="22"/>
              </w:rPr>
            </w:pPr>
            <w:r w:rsidRPr="00AB1F86">
              <w:rPr>
                <w:rFonts w:eastAsia="標楷體"/>
                <w:color w:val="000000" w:themeColor="text1"/>
                <w:kern w:val="0"/>
                <w:sz w:val="22"/>
              </w:rPr>
              <w:t>5.4</w:t>
            </w:r>
          </w:p>
        </w:tc>
        <w:tc>
          <w:tcPr>
            <w:tcW w:w="1373" w:type="dxa"/>
            <w:tcBorders>
              <w:top w:val="nil"/>
              <w:left w:val="single" w:sz="4" w:space="0" w:color="auto"/>
              <w:bottom w:val="nil"/>
              <w:right w:val="single" w:sz="4" w:space="0" w:color="auto"/>
            </w:tcBorders>
            <w:vAlign w:val="center"/>
            <w:hideMark/>
          </w:tcPr>
          <w:p w:rsidR="005F1986" w:rsidRPr="00AB1F86" w:rsidRDefault="005F1986" w:rsidP="009F2108">
            <w:pPr>
              <w:widowControl/>
              <w:autoSpaceDE w:val="0"/>
              <w:snapToGrid w:val="0"/>
              <w:spacing w:line="320" w:lineRule="exact"/>
              <w:ind w:right="-89"/>
              <w:jc w:val="right"/>
              <w:rPr>
                <w:rFonts w:eastAsia="標楷體"/>
                <w:color w:val="000000" w:themeColor="text1"/>
                <w:kern w:val="0"/>
                <w:sz w:val="22"/>
              </w:rPr>
            </w:pPr>
            <w:r w:rsidRPr="00AB1F86">
              <w:rPr>
                <w:rFonts w:eastAsia="標楷體"/>
                <w:color w:val="000000" w:themeColor="text1"/>
                <w:kern w:val="0"/>
                <w:sz w:val="22"/>
              </w:rPr>
              <w:t>1</w:t>
            </w:r>
            <w:r w:rsidR="009F2108" w:rsidRPr="00AB1F86">
              <w:rPr>
                <w:rFonts w:eastAsia="標楷體"/>
                <w:color w:val="000000" w:themeColor="text1"/>
                <w:kern w:val="0"/>
                <w:sz w:val="22"/>
              </w:rPr>
              <w:t>38</w:t>
            </w:r>
          </w:p>
        </w:tc>
        <w:tc>
          <w:tcPr>
            <w:tcW w:w="1374" w:type="dxa"/>
            <w:tcBorders>
              <w:top w:val="nil"/>
              <w:left w:val="single" w:sz="4" w:space="0" w:color="auto"/>
              <w:bottom w:val="nil"/>
              <w:right w:val="single" w:sz="4" w:space="0" w:color="auto"/>
            </w:tcBorders>
            <w:vAlign w:val="center"/>
            <w:hideMark/>
          </w:tcPr>
          <w:p w:rsidR="005F1986" w:rsidRPr="00AB1F86" w:rsidRDefault="009F2108" w:rsidP="009F2108">
            <w:pPr>
              <w:widowControl/>
              <w:autoSpaceDE w:val="0"/>
              <w:snapToGrid w:val="0"/>
              <w:spacing w:line="320" w:lineRule="exact"/>
              <w:ind w:right="-89"/>
              <w:jc w:val="right"/>
              <w:rPr>
                <w:rFonts w:eastAsia="標楷體"/>
                <w:color w:val="000000" w:themeColor="text1"/>
                <w:kern w:val="0"/>
                <w:sz w:val="22"/>
              </w:rPr>
            </w:pPr>
            <w:r w:rsidRPr="00AB1F86">
              <w:rPr>
                <w:rFonts w:eastAsia="標楷體"/>
                <w:color w:val="000000" w:themeColor="text1"/>
                <w:kern w:val="0"/>
                <w:sz w:val="22"/>
              </w:rPr>
              <w:t>0</w:t>
            </w:r>
            <w:r w:rsidR="005F1986" w:rsidRPr="00AB1F86">
              <w:rPr>
                <w:rFonts w:eastAsia="標楷體"/>
                <w:color w:val="000000" w:themeColor="text1"/>
                <w:kern w:val="0"/>
                <w:sz w:val="22"/>
              </w:rPr>
              <w:t>.</w:t>
            </w:r>
            <w:r w:rsidRPr="00AB1F86">
              <w:rPr>
                <w:rFonts w:eastAsia="標楷體"/>
                <w:color w:val="000000" w:themeColor="text1"/>
                <w:kern w:val="0"/>
                <w:sz w:val="22"/>
              </w:rPr>
              <w:t>0</w:t>
            </w:r>
          </w:p>
        </w:tc>
        <w:tc>
          <w:tcPr>
            <w:tcW w:w="1627" w:type="dxa"/>
            <w:tcBorders>
              <w:top w:val="nil"/>
              <w:left w:val="single" w:sz="4" w:space="0" w:color="auto"/>
              <w:bottom w:val="nil"/>
              <w:right w:val="nil"/>
            </w:tcBorders>
            <w:vAlign w:val="center"/>
            <w:hideMark/>
          </w:tcPr>
          <w:p w:rsidR="005F1986" w:rsidRPr="00AB1F86" w:rsidRDefault="005F1986" w:rsidP="00040F4D">
            <w:pPr>
              <w:spacing w:line="320" w:lineRule="exact"/>
              <w:jc w:val="right"/>
              <w:rPr>
                <w:rFonts w:eastAsiaTheme="minorEastAsia"/>
                <w:sz w:val="22"/>
              </w:rPr>
            </w:pPr>
            <w:r w:rsidRPr="00AB1F86">
              <w:rPr>
                <w:sz w:val="22"/>
              </w:rPr>
              <w:t>2,</w:t>
            </w:r>
            <w:r w:rsidR="00040F4D" w:rsidRPr="00AB1F86">
              <w:rPr>
                <w:sz w:val="22"/>
              </w:rPr>
              <w:t>532</w:t>
            </w:r>
            <w:r w:rsidRPr="00AB1F86">
              <w:rPr>
                <w:sz w:val="22"/>
              </w:rPr>
              <w:t>.</w:t>
            </w:r>
            <w:r w:rsidR="00040F4D" w:rsidRPr="00AB1F86">
              <w:rPr>
                <w:sz w:val="22"/>
              </w:rPr>
              <w:t>5</w:t>
            </w:r>
          </w:p>
        </w:tc>
      </w:tr>
      <w:tr w:rsidR="005F1986" w:rsidRPr="00AB1F86" w:rsidTr="007A1FC6">
        <w:trPr>
          <w:trHeight w:val="20"/>
          <w:jc w:val="center"/>
        </w:trPr>
        <w:tc>
          <w:tcPr>
            <w:tcW w:w="1313" w:type="dxa"/>
            <w:tcBorders>
              <w:top w:val="nil"/>
              <w:left w:val="nil"/>
              <w:bottom w:val="nil"/>
              <w:right w:val="single" w:sz="4" w:space="0" w:color="auto"/>
            </w:tcBorders>
            <w:vAlign w:val="center"/>
            <w:hideMark/>
          </w:tcPr>
          <w:p w:rsidR="005F1986" w:rsidRPr="00AB1F86" w:rsidRDefault="005F1986">
            <w:pPr>
              <w:widowControl/>
              <w:autoSpaceDE w:val="0"/>
              <w:snapToGrid w:val="0"/>
              <w:spacing w:line="320" w:lineRule="exact"/>
              <w:ind w:right="-89"/>
              <w:rPr>
                <w:rFonts w:eastAsia="標楷體"/>
                <w:color w:val="000000" w:themeColor="text1"/>
                <w:kern w:val="0"/>
                <w:sz w:val="22"/>
              </w:rPr>
            </w:pPr>
            <w:r w:rsidRPr="00AB1F86">
              <w:rPr>
                <w:rFonts w:eastAsia="標楷體"/>
                <w:color w:val="000000" w:themeColor="text1"/>
                <w:kern w:val="0"/>
                <w:sz w:val="22"/>
              </w:rPr>
              <w:t>2014</w:t>
            </w:r>
            <w:r w:rsidRPr="00AB1F86">
              <w:rPr>
                <w:rFonts w:eastAsia="標楷體"/>
                <w:color w:val="000000" w:themeColor="text1"/>
                <w:kern w:val="0"/>
                <w:sz w:val="22"/>
              </w:rPr>
              <w:t>年</w:t>
            </w:r>
          </w:p>
        </w:tc>
        <w:tc>
          <w:tcPr>
            <w:tcW w:w="1373" w:type="dxa"/>
            <w:tcBorders>
              <w:top w:val="nil"/>
              <w:left w:val="single" w:sz="4" w:space="0" w:color="auto"/>
              <w:bottom w:val="nil"/>
              <w:right w:val="single" w:sz="4" w:space="0" w:color="auto"/>
            </w:tcBorders>
            <w:vAlign w:val="center"/>
            <w:hideMark/>
          </w:tcPr>
          <w:p w:rsidR="005F1986" w:rsidRPr="00AB1F86" w:rsidRDefault="005F1986">
            <w:pPr>
              <w:widowControl/>
              <w:autoSpaceDE w:val="0"/>
              <w:snapToGrid w:val="0"/>
              <w:spacing w:line="320" w:lineRule="exact"/>
              <w:ind w:right="-89"/>
              <w:jc w:val="right"/>
              <w:rPr>
                <w:rFonts w:eastAsia="標楷體"/>
                <w:color w:val="000000" w:themeColor="text1"/>
                <w:kern w:val="0"/>
                <w:sz w:val="22"/>
              </w:rPr>
            </w:pPr>
            <w:r w:rsidRPr="00AB1F86">
              <w:rPr>
                <w:rFonts w:eastAsia="標楷體"/>
                <w:color w:val="000000" w:themeColor="text1"/>
                <w:kern w:val="0"/>
                <w:sz w:val="22"/>
              </w:rPr>
              <w:t>334,631</w:t>
            </w:r>
          </w:p>
        </w:tc>
        <w:tc>
          <w:tcPr>
            <w:tcW w:w="1374" w:type="dxa"/>
            <w:tcBorders>
              <w:top w:val="nil"/>
              <w:left w:val="single" w:sz="4" w:space="0" w:color="auto"/>
              <w:bottom w:val="nil"/>
              <w:right w:val="single" w:sz="4" w:space="0" w:color="auto"/>
            </w:tcBorders>
            <w:vAlign w:val="center"/>
            <w:hideMark/>
          </w:tcPr>
          <w:p w:rsidR="005F1986" w:rsidRPr="00AB1F86" w:rsidRDefault="005F1986">
            <w:pPr>
              <w:widowControl/>
              <w:autoSpaceDE w:val="0"/>
              <w:snapToGrid w:val="0"/>
              <w:spacing w:line="320" w:lineRule="exact"/>
              <w:ind w:right="-89"/>
              <w:jc w:val="right"/>
              <w:rPr>
                <w:rFonts w:eastAsia="標楷體"/>
                <w:color w:val="000000" w:themeColor="text1"/>
                <w:kern w:val="0"/>
                <w:sz w:val="22"/>
              </w:rPr>
            </w:pPr>
            <w:r w:rsidRPr="00AB1F86">
              <w:rPr>
                <w:rFonts w:eastAsia="標楷體"/>
                <w:color w:val="000000" w:themeColor="text1"/>
                <w:kern w:val="0"/>
                <w:sz w:val="22"/>
              </w:rPr>
              <w:t>-4.2</w:t>
            </w:r>
          </w:p>
        </w:tc>
        <w:tc>
          <w:tcPr>
            <w:tcW w:w="1373" w:type="dxa"/>
            <w:tcBorders>
              <w:top w:val="nil"/>
              <w:left w:val="single" w:sz="4" w:space="0" w:color="auto"/>
              <w:bottom w:val="nil"/>
              <w:right w:val="single" w:sz="4" w:space="0" w:color="auto"/>
            </w:tcBorders>
            <w:vAlign w:val="center"/>
            <w:hideMark/>
          </w:tcPr>
          <w:p w:rsidR="005F1986" w:rsidRPr="00AB1F86" w:rsidRDefault="005F1986">
            <w:pPr>
              <w:widowControl/>
              <w:autoSpaceDE w:val="0"/>
              <w:snapToGrid w:val="0"/>
              <w:spacing w:line="320" w:lineRule="exact"/>
              <w:ind w:right="-89"/>
              <w:jc w:val="right"/>
              <w:rPr>
                <w:rFonts w:eastAsia="標楷體"/>
                <w:color w:val="000000" w:themeColor="text1"/>
                <w:kern w:val="0"/>
                <w:sz w:val="22"/>
              </w:rPr>
            </w:pPr>
            <w:r w:rsidRPr="00AB1F86">
              <w:rPr>
                <w:rFonts w:eastAsia="標楷體"/>
                <w:color w:val="000000" w:themeColor="text1"/>
                <w:kern w:val="0"/>
                <w:sz w:val="22"/>
              </w:rPr>
              <w:t>136</w:t>
            </w:r>
          </w:p>
        </w:tc>
        <w:tc>
          <w:tcPr>
            <w:tcW w:w="1374" w:type="dxa"/>
            <w:tcBorders>
              <w:top w:val="nil"/>
              <w:left w:val="single" w:sz="4" w:space="0" w:color="auto"/>
              <w:bottom w:val="nil"/>
              <w:right w:val="single" w:sz="4" w:space="0" w:color="auto"/>
            </w:tcBorders>
            <w:vAlign w:val="center"/>
            <w:hideMark/>
          </w:tcPr>
          <w:p w:rsidR="005F1986" w:rsidRPr="00AB1F86" w:rsidRDefault="005F1986">
            <w:pPr>
              <w:widowControl/>
              <w:autoSpaceDE w:val="0"/>
              <w:snapToGrid w:val="0"/>
              <w:spacing w:line="320" w:lineRule="exact"/>
              <w:ind w:right="-89"/>
              <w:jc w:val="right"/>
              <w:rPr>
                <w:rFonts w:eastAsia="標楷體"/>
                <w:color w:val="000000" w:themeColor="text1"/>
                <w:kern w:val="0"/>
                <w:sz w:val="22"/>
              </w:rPr>
            </w:pPr>
            <w:r w:rsidRPr="00AB1F86">
              <w:rPr>
                <w:rFonts w:eastAsia="標楷體"/>
                <w:color w:val="000000" w:themeColor="text1"/>
                <w:kern w:val="0"/>
                <w:sz w:val="22"/>
              </w:rPr>
              <w:t>-3.5</w:t>
            </w:r>
          </w:p>
        </w:tc>
        <w:tc>
          <w:tcPr>
            <w:tcW w:w="1627" w:type="dxa"/>
            <w:tcBorders>
              <w:top w:val="nil"/>
              <w:left w:val="single" w:sz="4" w:space="0" w:color="auto"/>
              <w:bottom w:val="nil"/>
              <w:right w:val="nil"/>
            </w:tcBorders>
            <w:vAlign w:val="center"/>
            <w:hideMark/>
          </w:tcPr>
          <w:p w:rsidR="005F1986" w:rsidRPr="00AB1F86" w:rsidRDefault="005F1986">
            <w:pPr>
              <w:spacing w:line="320" w:lineRule="exact"/>
              <w:jc w:val="right"/>
              <w:rPr>
                <w:rFonts w:eastAsiaTheme="minorEastAsia"/>
                <w:sz w:val="22"/>
              </w:rPr>
            </w:pPr>
            <w:r w:rsidRPr="00AB1F86">
              <w:rPr>
                <w:sz w:val="22"/>
              </w:rPr>
              <w:t>2,460.5</w:t>
            </w:r>
          </w:p>
        </w:tc>
      </w:tr>
      <w:tr w:rsidR="005F1986" w:rsidRPr="00AB1F86" w:rsidTr="007A1FC6">
        <w:trPr>
          <w:trHeight w:val="20"/>
          <w:jc w:val="center"/>
        </w:trPr>
        <w:tc>
          <w:tcPr>
            <w:tcW w:w="1313" w:type="dxa"/>
            <w:tcBorders>
              <w:top w:val="nil"/>
              <w:left w:val="nil"/>
              <w:bottom w:val="nil"/>
              <w:right w:val="single" w:sz="4" w:space="0" w:color="auto"/>
            </w:tcBorders>
            <w:vAlign w:val="center"/>
            <w:hideMark/>
          </w:tcPr>
          <w:p w:rsidR="005F1986" w:rsidRPr="00AB1F86" w:rsidRDefault="005F1986">
            <w:pPr>
              <w:widowControl/>
              <w:autoSpaceDE w:val="0"/>
              <w:snapToGrid w:val="0"/>
              <w:spacing w:line="320" w:lineRule="exact"/>
              <w:ind w:right="-89"/>
              <w:rPr>
                <w:rFonts w:eastAsia="標楷體"/>
                <w:color w:val="000000" w:themeColor="text1"/>
                <w:kern w:val="0"/>
                <w:sz w:val="22"/>
              </w:rPr>
            </w:pPr>
            <w:r w:rsidRPr="00AB1F86">
              <w:rPr>
                <w:rFonts w:eastAsia="標楷體"/>
                <w:color w:val="000000" w:themeColor="text1"/>
                <w:kern w:val="0"/>
                <w:sz w:val="22"/>
              </w:rPr>
              <w:t>2015</w:t>
            </w:r>
            <w:r w:rsidRPr="00AB1F86">
              <w:rPr>
                <w:rFonts w:eastAsia="標楷體"/>
                <w:color w:val="000000" w:themeColor="text1"/>
                <w:kern w:val="0"/>
                <w:sz w:val="22"/>
              </w:rPr>
              <w:t>年</w:t>
            </w:r>
          </w:p>
        </w:tc>
        <w:tc>
          <w:tcPr>
            <w:tcW w:w="1373" w:type="dxa"/>
            <w:tcBorders>
              <w:top w:val="nil"/>
              <w:left w:val="single" w:sz="4" w:space="0" w:color="auto"/>
              <w:bottom w:val="nil"/>
              <w:right w:val="single" w:sz="4" w:space="0" w:color="auto"/>
            </w:tcBorders>
            <w:vAlign w:val="center"/>
            <w:hideMark/>
          </w:tcPr>
          <w:p w:rsidR="005F1986" w:rsidRPr="00AB1F86" w:rsidRDefault="005F1986">
            <w:pPr>
              <w:widowControl/>
              <w:autoSpaceDE w:val="0"/>
              <w:snapToGrid w:val="0"/>
              <w:spacing w:line="320" w:lineRule="exact"/>
              <w:ind w:right="-89"/>
              <w:jc w:val="right"/>
              <w:rPr>
                <w:rFonts w:eastAsia="標楷體"/>
                <w:color w:val="000000" w:themeColor="text1"/>
                <w:kern w:val="0"/>
                <w:sz w:val="22"/>
              </w:rPr>
            </w:pPr>
            <w:r w:rsidRPr="00AB1F86">
              <w:rPr>
                <w:rFonts w:eastAsia="標楷體"/>
                <w:color w:val="000000" w:themeColor="text1"/>
                <w:kern w:val="0"/>
                <w:sz w:val="22"/>
              </w:rPr>
              <w:t>244,067</w:t>
            </w:r>
          </w:p>
        </w:tc>
        <w:tc>
          <w:tcPr>
            <w:tcW w:w="1374" w:type="dxa"/>
            <w:tcBorders>
              <w:top w:val="nil"/>
              <w:left w:val="single" w:sz="4" w:space="0" w:color="auto"/>
              <w:bottom w:val="nil"/>
              <w:right w:val="single" w:sz="4" w:space="0" w:color="auto"/>
            </w:tcBorders>
            <w:vAlign w:val="center"/>
            <w:hideMark/>
          </w:tcPr>
          <w:p w:rsidR="005F1986" w:rsidRPr="00AB1F86" w:rsidRDefault="005F1986">
            <w:pPr>
              <w:widowControl/>
              <w:autoSpaceDE w:val="0"/>
              <w:snapToGrid w:val="0"/>
              <w:spacing w:line="320" w:lineRule="exact"/>
              <w:ind w:right="-89"/>
              <w:jc w:val="right"/>
              <w:rPr>
                <w:rFonts w:eastAsia="標楷體"/>
                <w:color w:val="000000" w:themeColor="text1"/>
                <w:kern w:val="0"/>
                <w:sz w:val="22"/>
              </w:rPr>
            </w:pPr>
            <w:r w:rsidRPr="00AB1F86">
              <w:rPr>
                <w:rFonts w:eastAsia="標楷體"/>
                <w:color w:val="000000" w:themeColor="text1"/>
                <w:kern w:val="0"/>
                <w:sz w:val="22"/>
              </w:rPr>
              <w:t>-27.1</w:t>
            </w:r>
          </w:p>
        </w:tc>
        <w:tc>
          <w:tcPr>
            <w:tcW w:w="1373" w:type="dxa"/>
            <w:tcBorders>
              <w:top w:val="nil"/>
              <w:left w:val="single" w:sz="4" w:space="0" w:color="auto"/>
              <w:bottom w:val="nil"/>
              <w:right w:val="single" w:sz="4" w:space="0" w:color="auto"/>
            </w:tcBorders>
            <w:vAlign w:val="center"/>
            <w:hideMark/>
          </w:tcPr>
          <w:p w:rsidR="005F1986" w:rsidRPr="00AB1F86" w:rsidRDefault="005F1986">
            <w:pPr>
              <w:widowControl/>
              <w:autoSpaceDE w:val="0"/>
              <w:snapToGrid w:val="0"/>
              <w:spacing w:line="320" w:lineRule="exact"/>
              <w:ind w:right="-89"/>
              <w:jc w:val="right"/>
              <w:rPr>
                <w:rFonts w:eastAsia="標楷體"/>
                <w:color w:val="000000" w:themeColor="text1"/>
                <w:kern w:val="0"/>
                <w:sz w:val="22"/>
              </w:rPr>
            </w:pPr>
            <w:r w:rsidRPr="00AB1F86">
              <w:rPr>
                <w:rFonts w:eastAsia="標楷體"/>
                <w:color w:val="000000" w:themeColor="text1"/>
                <w:kern w:val="0"/>
                <w:sz w:val="22"/>
              </w:rPr>
              <w:t>170</w:t>
            </w:r>
          </w:p>
        </w:tc>
        <w:tc>
          <w:tcPr>
            <w:tcW w:w="1374" w:type="dxa"/>
            <w:tcBorders>
              <w:top w:val="nil"/>
              <w:left w:val="single" w:sz="4" w:space="0" w:color="auto"/>
              <w:bottom w:val="nil"/>
              <w:right w:val="single" w:sz="4" w:space="0" w:color="auto"/>
            </w:tcBorders>
            <w:vAlign w:val="center"/>
            <w:hideMark/>
          </w:tcPr>
          <w:p w:rsidR="005F1986" w:rsidRPr="00AB1F86" w:rsidRDefault="005F1986">
            <w:pPr>
              <w:widowControl/>
              <w:autoSpaceDE w:val="0"/>
              <w:snapToGrid w:val="0"/>
              <w:spacing w:line="320" w:lineRule="exact"/>
              <w:ind w:right="-89"/>
              <w:jc w:val="right"/>
              <w:rPr>
                <w:rFonts w:eastAsia="標楷體"/>
                <w:color w:val="000000" w:themeColor="text1"/>
                <w:kern w:val="0"/>
                <w:sz w:val="22"/>
              </w:rPr>
            </w:pPr>
            <w:r w:rsidRPr="00AB1F86">
              <w:rPr>
                <w:rFonts w:eastAsia="標楷體"/>
                <w:color w:val="000000" w:themeColor="text1"/>
                <w:kern w:val="0"/>
                <w:sz w:val="22"/>
              </w:rPr>
              <w:t>25.0</w:t>
            </w:r>
          </w:p>
        </w:tc>
        <w:tc>
          <w:tcPr>
            <w:tcW w:w="1627" w:type="dxa"/>
            <w:tcBorders>
              <w:top w:val="nil"/>
              <w:left w:val="single" w:sz="4" w:space="0" w:color="auto"/>
              <w:bottom w:val="nil"/>
              <w:right w:val="nil"/>
            </w:tcBorders>
            <w:vAlign w:val="center"/>
            <w:hideMark/>
          </w:tcPr>
          <w:p w:rsidR="005F1986" w:rsidRPr="00AB1F86" w:rsidRDefault="005F1986">
            <w:pPr>
              <w:spacing w:line="320" w:lineRule="exact"/>
              <w:jc w:val="right"/>
              <w:rPr>
                <w:rFonts w:eastAsiaTheme="minorEastAsia"/>
                <w:sz w:val="22"/>
              </w:rPr>
            </w:pPr>
            <w:r w:rsidRPr="00AB1F86">
              <w:rPr>
                <w:sz w:val="22"/>
              </w:rPr>
              <w:t>1,435.7</w:t>
            </w:r>
          </w:p>
        </w:tc>
      </w:tr>
      <w:tr w:rsidR="005F1986" w:rsidRPr="00AB1F86" w:rsidTr="007A1FC6">
        <w:trPr>
          <w:trHeight w:val="20"/>
          <w:jc w:val="center"/>
        </w:trPr>
        <w:tc>
          <w:tcPr>
            <w:tcW w:w="1313" w:type="dxa"/>
            <w:tcBorders>
              <w:top w:val="nil"/>
              <w:left w:val="nil"/>
              <w:bottom w:val="nil"/>
              <w:right w:val="single" w:sz="4" w:space="0" w:color="auto"/>
            </w:tcBorders>
            <w:vAlign w:val="center"/>
            <w:hideMark/>
          </w:tcPr>
          <w:p w:rsidR="005F1986" w:rsidRPr="00AB1F86" w:rsidRDefault="005F1986">
            <w:pPr>
              <w:widowControl/>
              <w:autoSpaceDE w:val="0"/>
              <w:snapToGrid w:val="0"/>
              <w:spacing w:line="320" w:lineRule="exact"/>
              <w:ind w:right="-89"/>
              <w:rPr>
                <w:rFonts w:eastAsia="標楷體"/>
                <w:color w:val="000000" w:themeColor="text1"/>
                <w:kern w:val="0"/>
                <w:sz w:val="22"/>
              </w:rPr>
            </w:pPr>
            <w:r w:rsidRPr="00AB1F86">
              <w:rPr>
                <w:rFonts w:eastAsia="標楷體"/>
                <w:color w:val="000000" w:themeColor="text1"/>
                <w:kern w:val="0"/>
                <w:sz w:val="22"/>
              </w:rPr>
              <w:t>2016</w:t>
            </w:r>
            <w:r w:rsidRPr="00AB1F86">
              <w:rPr>
                <w:rFonts w:eastAsia="標楷體"/>
                <w:color w:val="000000" w:themeColor="text1"/>
                <w:kern w:val="0"/>
                <w:sz w:val="22"/>
              </w:rPr>
              <w:t>年</w:t>
            </w:r>
          </w:p>
        </w:tc>
        <w:tc>
          <w:tcPr>
            <w:tcW w:w="1373" w:type="dxa"/>
            <w:tcBorders>
              <w:top w:val="nil"/>
              <w:left w:val="single" w:sz="4" w:space="0" w:color="auto"/>
              <w:bottom w:val="nil"/>
              <w:right w:val="single" w:sz="4" w:space="0" w:color="auto"/>
            </w:tcBorders>
            <w:vAlign w:val="center"/>
            <w:hideMark/>
          </w:tcPr>
          <w:p w:rsidR="005F1986" w:rsidRPr="00AB1F86" w:rsidRDefault="005F1986">
            <w:pPr>
              <w:widowControl/>
              <w:autoSpaceDE w:val="0"/>
              <w:snapToGrid w:val="0"/>
              <w:spacing w:line="320" w:lineRule="exact"/>
              <w:ind w:right="-89"/>
              <w:jc w:val="right"/>
              <w:rPr>
                <w:rFonts w:eastAsia="標楷體"/>
                <w:color w:val="000000" w:themeColor="text1"/>
                <w:kern w:val="0"/>
                <w:sz w:val="22"/>
              </w:rPr>
            </w:pPr>
            <w:r w:rsidRPr="00AB1F86">
              <w:rPr>
                <w:rFonts w:eastAsia="標楷體"/>
                <w:color w:val="000000" w:themeColor="text1"/>
                <w:kern w:val="0"/>
                <w:sz w:val="22"/>
              </w:rPr>
              <w:t>247,628</w:t>
            </w:r>
          </w:p>
        </w:tc>
        <w:tc>
          <w:tcPr>
            <w:tcW w:w="1374" w:type="dxa"/>
            <w:tcBorders>
              <w:top w:val="nil"/>
              <w:left w:val="single" w:sz="4" w:space="0" w:color="auto"/>
              <w:bottom w:val="nil"/>
              <w:right w:val="single" w:sz="4" w:space="0" w:color="auto"/>
            </w:tcBorders>
            <w:vAlign w:val="center"/>
            <w:hideMark/>
          </w:tcPr>
          <w:p w:rsidR="005F1986" w:rsidRPr="00AB1F86" w:rsidRDefault="005F1986">
            <w:pPr>
              <w:widowControl/>
              <w:autoSpaceDE w:val="0"/>
              <w:snapToGrid w:val="0"/>
              <w:spacing w:line="320" w:lineRule="exact"/>
              <w:ind w:right="-89"/>
              <w:jc w:val="right"/>
              <w:rPr>
                <w:rFonts w:eastAsia="標楷體"/>
                <w:color w:val="000000" w:themeColor="text1"/>
                <w:kern w:val="0"/>
                <w:sz w:val="22"/>
              </w:rPr>
            </w:pPr>
            <w:r w:rsidRPr="00AB1F86">
              <w:rPr>
                <w:rFonts w:eastAsia="標楷體"/>
                <w:color w:val="000000" w:themeColor="text1"/>
                <w:kern w:val="0"/>
                <w:sz w:val="22"/>
              </w:rPr>
              <w:t>1.5</w:t>
            </w:r>
          </w:p>
        </w:tc>
        <w:tc>
          <w:tcPr>
            <w:tcW w:w="1373" w:type="dxa"/>
            <w:tcBorders>
              <w:top w:val="nil"/>
              <w:left w:val="single" w:sz="4" w:space="0" w:color="auto"/>
              <w:bottom w:val="nil"/>
              <w:right w:val="single" w:sz="4" w:space="0" w:color="auto"/>
            </w:tcBorders>
            <w:vAlign w:val="center"/>
            <w:hideMark/>
          </w:tcPr>
          <w:p w:rsidR="005F1986" w:rsidRPr="00AB1F86" w:rsidRDefault="005F1986">
            <w:pPr>
              <w:widowControl/>
              <w:autoSpaceDE w:val="0"/>
              <w:snapToGrid w:val="0"/>
              <w:spacing w:line="320" w:lineRule="exact"/>
              <w:ind w:right="-89"/>
              <w:jc w:val="right"/>
              <w:rPr>
                <w:rFonts w:eastAsia="標楷體"/>
                <w:color w:val="000000" w:themeColor="text1"/>
                <w:kern w:val="0"/>
                <w:sz w:val="22"/>
              </w:rPr>
            </w:pPr>
            <w:r w:rsidRPr="00AB1F86">
              <w:rPr>
                <w:rFonts w:eastAsia="標楷體"/>
                <w:color w:val="000000" w:themeColor="text1"/>
                <w:kern w:val="0"/>
                <w:sz w:val="22"/>
              </w:rPr>
              <w:t>158</w:t>
            </w:r>
          </w:p>
        </w:tc>
        <w:tc>
          <w:tcPr>
            <w:tcW w:w="1374" w:type="dxa"/>
            <w:tcBorders>
              <w:top w:val="nil"/>
              <w:left w:val="single" w:sz="4" w:space="0" w:color="auto"/>
              <w:bottom w:val="nil"/>
              <w:right w:val="single" w:sz="4" w:space="0" w:color="auto"/>
            </w:tcBorders>
            <w:vAlign w:val="center"/>
            <w:hideMark/>
          </w:tcPr>
          <w:p w:rsidR="005F1986" w:rsidRPr="00AB1F86" w:rsidRDefault="005F1986">
            <w:pPr>
              <w:widowControl/>
              <w:autoSpaceDE w:val="0"/>
              <w:snapToGrid w:val="0"/>
              <w:spacing w:line="320" w:lineRule="exact"/>
              <w:ind w:right="-89"/>
              <w:jc w:val="right"/>
              <w:rPr>
                <w:rFonts w:eastAsia="標楷體"/>
                <w:color w:val="000000" w:themeColor="text1"/>
                <w:kern w:val="0"/>
                <w:sz w:val="22"/>
              </w:rPr>
            </w:pPr>
            <w:r w:rsidRPr="00AB1F86">
              <w:rPr>
                <w:rFonts w:eastAsia="標楷體"/>
                <w:color w:val="000000" w:themeColor="text1"/>
                <w:kern w:val="0"/>
                <w:sz w:val="22"/>
              </w:rPr>
              <w:t>-7.1</w:t>
            </w:r>
          </w:p>
        </w:tc>
        <w:tc>
          <w:tcPr>
            <w:tcW w:w="1627" w:type="dxa"/>
            <w:tcBorders>
              <w:top w:val="nil"/>
              <w:left w:val="single" w:sz="4" w:space="0" w:color="auto"/>
              <w:bottom w:val="nil"/>
              <w:right w:val="nil"/>
            </w:tcBorders>
            <w:vAlign w:val="center"/>
            <w:hideMark/>
          </w:tcPr>
          <w:p w:rsidR="005F1986" w:rsidRPr="00AB1F86" w:rsidRDefault="005F1986">
            <w:pPr>
              <w:spacing w:line="320" w:lineRule="exact"/>
              <w:jc w:val="right"/>
              <w:rPr>
                <w:rFonts w:eastAsiaTheme="minorEastAsia"/>
                <w:sz w:val="22"/>
              </w:rPr>
            </w:pPr>
            <w:r w:rsidRPr="00AB1F86">
              <w:rPr>
                <w:sz w:val="22"/>
              </w:rPr>
              <w:t>1,567.3</w:t>
            </w:r>
          </w:p>
        </w:tc>
      </w:tr>
      <w:tr w:rsidR="005F1986" w:rsidRPr="00AB1F86" w:rsidTr="007A1FC6">
        <w:trPr>
          <w:trHeight w:val="20"/>
          <w:jc w:val="center"/>
        </w:trPr>
        <w:tc>
          <w:tcPr>
            <w:tcW w:w="1313" w:type="dxa"/>
            <w:tcBorders>
              <w:top w:val="nil"/>
              <w:left w:val="nil"/>
              <w:bottom w:val="nil"/>
              <w:right w:val="single" w:sz="4" w:space="0" w:color="auto"/>
            </w:tcBorders>
            <w:vAlign w:val="center"/>
            <w:hideMark/>
          </w:tcPr>
          <w:p w:rsidR="005F1986" w:rsidRPr="00AB1F86" w:rsidRDefault="005F1986">
            <w:pPr>
              <w:widowControl/>
              <w:autoSpaceDE w:val="0"/>
              <w:snapToGrid w:val="0"/>
              <w:spacing w:line="320" w:lineRule="exact"/>
              <w:ind w:right="-89"/>
              <w:rPr>
                <w:rFonts w:eastAsia="標楷體"/>
                <w:color w:val="000000" w:themeColor="text1"/>
                <w:kern w:val="0"/>
                <w:sz w:val="22"/>
              </w:rPr>
            </w:pPr>
            <w:r w:rsidRPr="00AB1F86">
              <w:rPr>
                <w:rFonts w:eastAsia="標楷體"/>
                <w:color w:val="000000" w:themeColor="text1"/>
                <w:kern w:val="0"/>
                <w:sz w:val="22"/>
              </w:rPr>
              <w:t>2017</w:t>
            </w:r>
            <w:r w:rsidRPr="00AB1F86">
              <w:rPr>
                <w:rFonts w:eastAsia="標楷體"/>
                <w:color w:val="000000" w:themeColor="text1"/>
                <w:kern w:val="0"/>
                <w:sz w:val="22"/>
              </w:rPr>
              <w:t>年</w:t>
            </w:r>
          </w:p>
        </w:tc>
        <w:tc>
          <w:tcPr>
            <w:tcW w:w="1373" w:type="dxa"/>
            <w:tcBorders>
              <w:top w:val="nil"/>
              <w:left w:val="single" w:sz="4" w:space="0" w:color="auto"/>
              <w:bottom w:val="nil"/>
              <w:right w:val="single" w:sz="4" w:space="0" w:color="auto"/>
            </w:tcBorders>
            <w:vAlign w:val="center"/>
            <w:hideMark/>
          </w:tcPr>
          <w:p w:rsidR="005F1986" w:rsidRPr="00AB1F86" w:rsidRDefault="005F1986">
            <w:pPr>
              <w:widowControl/>
              <w:autoSpaceDE w:val="0"/>
              <w:snapToGrid w:val="0"/>
              <w:spacing w:line="320" w:lineRule="exact"/>
              <w:ind w:right="-89"/>
              <w:jc w:val="right"/>
              <w:rPr>
                <w:rFonts w:eastAsia="標楷體"/>
                <w:color w:val="000000" w:themeColor="text1"/>
                <w:kern w:val="0"/>
                <w:sz w:val="22"/>
              </w:rPr>
            </w:pPr>
            <w:r w:rsidRPr="00AB1F86">
              <w:rPr>
                <w:rFonts w:eastAsia="標楷體"/>
                <w:color w:val="000000" w:themeColor="text1"/>
                <w:kern w:val="0"/>
                <w:sz w:val="22"/>
              </w:rPr>
              <w:t>265,705</w:t>
            </w:r>
          </w:p>
        </w:tc>
        <w:tc>
          <w:tcPr>
            <w:tcW w:w="1374" w:type="dxa"/>
            <w:tcBorders>
              <w:top w:val="nil"/>
              <w:left w:val="single" w:sz="4" w:space="0" w:color="auto"/>
              <w:bottom w:val="nil"/>
              <w:right w:val="single" w:sz="4" w:space="0" w:color="auto"/>
            </w:tcBorders>
            <w:vAlign w:val="center"/>
            <w:hideMark/>
          </w:tcPr>
          <w:p w:rsidR="005F1986" w:rsidRPr="00AB1F86" w:rsidRDefault="005F1986">
            <w:pPr>
              <w:widowControl/>
              <w:autoSpaceDE w:val="0"/>
              <w:snapToGrid w:val="0"/>
              <w:spacing w:line="320" w:lineRule="exact"/>
              <w:ind w:right="-89"/>
              <w:jc w:val="right"/>
              <w:rPr>
                <w:rFonts w:eastAsia="標楷體"/>
                <w:color w:val="000000" w:themeColor="text1"/>
                <w:kern w:val="0"/>
                <w:sz w:val="22"/>
              </w:rPr>
            </w:pPr>
            <w:r w:rsidRPr="00AB1F86">
              <w:rPr>
                <w:rFonts w:eastAsia="標楷體"/>
                <w:color w:val="000000" w:themeColor="text1"/>
                <w:kern w:val="0"/>
                <w:sz w:val="22"/>
              </w:rPr>
              <w:t>7.3</w:t>
            </w:r>
          </w:p>
        </w:tc>
        <w:tc>
          <w:tcPr>
            <w:tcW w:w="1373" w:type="dxa"/>
            <w:tcBorders>
              <w:top w:val="nil"/>
              <w:left w:val="single" w:sz="4" w:space="0" w:color="auto"/>
              <w:bottom w:val="nil"/>
              <w:right w:val="single" w:sz="4" w:space="0" w:color="auto"/>
            </w:tcBorders>
            <w:vAlign w:val="center"/>
            <w:hideMark/>
          </w:tcPr>
          <w:p w:rsidR="005F1986" w:rsidRPr="00AB1F86" w:rsidRDefault="005F1986">
            <w:pPr>
              <w:widowControl/>
              <w:autoSpaceDE w:val="0"/>
              <w:snapToGrid w:val="0"/>
              <w:spacing w:line="320" w:lineRule="exact"/>
              <w:ind w:right="-89"/>
              <w:jc w:val="right"/>
              <w:rPr>
                <w:rFonts w:eastAsia="標楷體"/>
                <w:color w:val="000000" w:themeColor="text1"/>
                <w:kern w:val="0"/>
                <w:sz w:val="22"/>
              </w:rPr>
            </w:pPr>
            <w:r w:rsidRPr="00AB1F86">
              <w:rPr>
                <w:rFonts w:eastAsia="標楷體"/>
                <w:color w:val="000000" w:themeColor="text1"/>
                <w:kern w:val="0"/>
                <w:sz w:val="22"/>
              </w:rPr>
              <w:t>140</w:t>
            </w:r>
          </w:p>
        </w:tc>
        <w:tc>
          <w:tcPr>
            <w:tcW w:w="1374" w:type="dxa"/>
            <w:tcBorders>
              <w:top w:val="nil"/>
              <w:left w:val="single" w:sz="4" w:space="0" w:color="auto"/>
              <w:bottom w:val="nil"/>
              <w:right w:val="single" w:sz="4" w:space="0" w:color="auto"/>
            </w:tcBorders>
            <w:vAlign w:val="center"/>
            <w:hideMark/>
          </w:tcPr>
          <w:p w:rsidR="005F1986" w:rsidRPr="00AB1F86" w:rsidRDefault="005F1986">
            <w:pPr>
              <w:widowControl/>
              <w:autoSpaceDE w:val="0"/>
              <w:snapToGrid w:val="0"/>
              <w:spacing w:line="320" w:lineRule="exact"/>
              <w:ind w:right="-89"/>
              <w:jc w:val="right"/>
              <w:rPr>
                <w:rFonts w:eastAsia="標楷體"/>
                <w:color w:val="000000" w:themeColor="text1"/>
                <w:kern w:val="0"/>
                <w:sz w:val="22"/>
              </w:rPr>
            </w:pPr>
            <w:r w:rsidRPr="00AB1F86">
              <w:rPr>
                <w:rFonts w:eastAsia="標楷體"/>
                <w:color w:val="000000" w:themeColor="text1"/>
                <w:kern w:val="0"/>
                <w:sz w:val="22"/>
              </w:rPr>
              <w:t>-11.4</w:t>
            </w:r>
          </w:p>
        </w:tc>
        <w:tc>
          <w:tcPr>
            <w:tcW w:w="1627" w:type="dxa"/>
            <w:tcBorders>
              <w:top w:val="nil"/>
              <w:left w:val="single" w:sz="4" w:space="0" w:color="auto"/>
              <w:bottom w:val="nil"/>
              <w:right w:val="nil"/>
            </w:tcBorders>
            <w:vAlign w:val="center"/>
            <w:hideMark/>
          </w:tcPr>
          <w:p w:rsidR="005F1986" w:rsidRPr="00AB1F86" w:rsidRDefault="005F1986">
            <w:pPr>
              <w:spacing w:line="320" w:lineRule="exact"/>
              <w:jc w:val="right"/>
              <w:rPr>
                <w:rFonts w:eastAsiaTheme="minorEastAsia"/>
                <w:sz w:val="22"/>
              </w:rPr>
            </w:pPr>
            <w:r w:rsidRPr="00AB1F86">
              <w:rPr>
                <w:sz w:val="22"/>
              </w:rPr>
              <w:t>1,897.9</w:t>
            </w:r>
          </w:p>
        </w:tc>
      </w:tr>
      <w:tr w:rsidR="005F1986" w:rsidRPr="00AB1F86" w:rsidTr="007A1FC6">
        <w:trPr>
          <w:trHeight w:val="20"/>
          <w:jc w:val="center"/>
        </w:trPr>
        <w:tc>
          <w:tcPr>
            <w:tcW w:w="1313" w:type="dxa"/>
            <w:tcBorders>
              <w:top w:val="nil"/>
              <w:left w:val="nil"/>
              <w:bottom w:val="nil"/>
              <w:right w:val="single" w:sz="4" w:space="0" w:color="auto"/>
            </w:tcBorders>
            <w:vAlign w:val="center"/>
            <w:hideMark/>
          </w:tcPr>
          <w:p w:rsidR="005F1986" w:rsidRPr="00AB1F86" w:rsidRDefault="005F1986">
            <w:pPr>
              <w:widowControl/>
              <w:autoSpaceDE w:val="0"/>
              <w:snapToGrid w:val="0"/>
              <w:spacing w:line="320" w:lineRule="exact"/>
              <w:ind w:right="-89"/>
              <w:rPr>
                <w:rFonts w:eastAsia="標楷體"/>
                <w:color w:val="000000" w:themeColor="text1"/>
                <w:kern w:val="0"/>
                <w:sz w:val="22"/>
              </w:rPr>
            </w:pPr>
            <w:r w:rsidRPr="00AB1F86">
              <w:rPr>
                <w:rFonts w:eastAsia="標楷體"/>
                <w:color w:val="000000" w:themeColor="text1"/>
                <w:kern w:val="0"/>
                <w:sz w:val="22"/>
              </w:rPr>
              <w:t>2018</w:t>
            </w:r>
            <w:r w:rsidRPr="00AB1F86">
              <w:rPr>
                <w:rFonts w:eastAsia="標楷體"/>
                <w:color w:val="000000" w:themeColor="text1"/>
                <w:kern w:val="0"/>
                <w:sz w:val="22"/>
              </w:rPr>
              <w:t>年</w:t>
            </w:r>
          </w:p>
        </w:tc>
        <w:tc>
          <w:tcPr>
            <w:tcW w:w="1373" w:type="dxa"/>
            <w:tcBorders>
              <w:top w:val="nil"/>
              <w:left w:val="single" w:sz="4" w:space="0" w:color="auto"/>
              <w:bottom w:val="nil"/>
              <w:right w:val="single" w:sz="4" w:space="0" w:color="auto"/>
            </w:tcBorders>
            <w:vAlign w:val="center"/>
            <w:hideMark/>
          </w:tcPr>
          <w:p w:rsidR="005F1986" w:rsidRPr="00AB1F86" w:rsidRDefault="005F1986">
            <w:pPr>
              <w:widowControl/>
              <w:autoSpaceDE w:val="0"/>
              <w:snapToGrid w:val="0"/>
              <w:spacing w:line="320" w:lineRule="exact"/>
              <w:ind w:right="-89"/>
              <w:jc w:val="right"/>
              <w:rPr>
                <w:rFonts w:eastAsia="標楷體"/>
                <w:color w:val="000000" w:themeColor="text1"/>
                <w:kern w:val="0"/>
                <w:sz w:val="22"/>
              </w:rPr>
            </w:pPr>
            <w:r w:rsidRPr="00AB1F86">
              <w:rPr>
                <w:rFonts w:eastAsia="標楷體"/>
                <w:color w:val="000000" w:themeColor="text1"/>
                <w:kern w:val="0"/>
                <w:sz w:val="22"/>
              </w:rPr>
              <w:t>231,242</w:t>
            </w:r>
          </w:p>
        </w:tc>
        <w:tc>
          <w:tcPr>
            <w:tcW w:w="1374" w:type="dxa"/>
            <w:tcBorders>
              <w:top w:val="nil"/>
              <w:left w:val="single" w:sz="4" w:space="0" w:color="auto"/>
              <w:bottom w:val="nil"/>
              <w:right w:val="single" w:sz="4" w:space="0" w:color="auto"/>
            </w:tcBorders>
            <w:vAlign w:val="center"/>
            <w:hideMark/>
          </w:tcPr>
          <w:p w:rsidR="005F1986" w:rsidRPr="00AB1F86" w:rsidRDefault="005F1986">
            <w:pPr>
              <w:widowControl/>
              <w:autoSpaceDE w:val="0"/>
              <w:snapToGrid w:val="0"/>
              <w:spacing w:line="320" w:lineRule="exact"/>
              <w:ind w:right="-89"/>
              <w:jc w:val="right"/>
              <w:rPr>
                <w:rFonts w:eastAsia="標楷體"/>
                <w:color w:val="000000" w:themeColor="text1"/>
                <w:kern w:val="0"/>
                <w:sz w:val="22"/>
              </w:rPr>
            </w:pPr>
            <w:r w:rsidRPr="00AB1F86">
              <w:rPr>
                <w:rFonts w:eastAsia="標楷體"/>
                <w:color w:val="000000" w:themeColor="text1"/>
                <w:kern w:val="0"/>
                <w:sz w:val="22"/>
              </w:rPr>
              <w:t>-13.0</w:t>
            </w:r>
          </w:p>
        </w:tc>
        <w:tc>
          <w:tcPr>
            <w:tcW w:w="1373" w:type="dxa"/>
            <w:tcBorders>
              <w:top w:val="nil"/>
              <w:left w:val="single" w:sz="4" w:space="0" w:color="auto"/>
              <w:bottom w:val="nil"/>
              <w:right w:val="single" w:sz="4" w:space="0" w:color="auto"/>
            </w:tcBorders>
            <w:vAlign w:val="center"/>
            <w:hideMark/>
          </w:tcPr>
          <w:p w:rsidR="005F1986" w:rsidRPr="00AB1F86" w:rsidRDefault="005F1986">
            <w:pPr>
              <w:widowControl/>
              <w:autoSpaceDE w:val="0"/>
              <w:snapToGrid w:val="0"/>
              <w:spacing w:line="320" w:lineRule="exact"/>
              <w:ind w:right="-89"/>
              <w:jc w:val="right"/>
              <w:rPr>
                <w:rFonts w:eastAsia="標楷體"/>
                <w:color w:val="000000" w:themeColor="text1"/>
                <w:kern w:val="0"/>
                <w:sz w:val="22"/>
              </w:rPr>
            </w:pPr>
            <w:r w:rsidRPr="00AB1F86">
              <w:rPr>
                <w:rFonts w:eastAsia="標楷體"/>
                <w:color w:val="000000" w:themeColor="text1"/>
                <w:kern w:val="0"/>
                <w:sz w:val="22"/>
              </w:rPr>
              <w:t>141</w:t>
            </w:r>
          </w:p>
        </w:tc>
        <w:tc>
          <w:tcPr>
            <w:tcW w:w="1374" w:type="dxa"/>
            <w:tcBorders>
              <w:top w:val="nil"/>
              <w:left w:val="single" w:sz="4" w:space="0" w:color="auto"/>
              <w:bottom w:val="nil"/>
              <w:right w:val="single" w:sz="4" w:space="0" w:color="auto"/>
            </w:tcBorders>
            <w:vAlign w:val="center"/>
            <w:hideMark/>
          </w:tcPr>
          <w:p w:rsidR="005F1986" w:rsidRPr="00AB1F86" w:rsidRDefault="005F1986">
            <w:pPr>
              <w:widowControl/>
              <w:autoSpaceDE w:val="0"/>
              <w:snapToGrid w:val="0"/>
              <w:spacing w:line="320" w:lineRule="exact"/>
              <w:ind w:right="-89"/>
              <w:jc w:val="right"/>
              <w:rPr>
                <w:rFonts w:eastAsia="標楷體"/>
                <w:color w:val="000000" w:themeColor="text1"/>
                <w:kern w:val="0"/>
                <w:sz w:val="22"/>
              </w:rPr>
            </w:pPr>
            <w:r w:rsidRPr="00AB1F86">
              <w:rPr>
                <w:rFonts w:eastAsia="標楷體"/>
                <w:color w:val="000000" w:themeColor="text1"/>
                <w:kern w:val="0"/>
                <w:sz w:val="22"/>
              </w:rPr>
              <w:t>0.7</w:t>
            </w:r>
          </w:p>
        </w:tc>
        <w:tc>
          <w:tcPr>
            <w:tcW w:w="1627" w:type="dxa"/>
            <w:tcBorders>
              <w:top w:val="nil"/>
              <w:left w:val="single" w:sz="4" w:space="0" w:color="auto"/>
              <w:bottom w:val="nil"/>
              <w:right w:val="nil"/>
            </w:tcBorders>
            <w:vAlign w:val="center"/>
            <w:hideMark/>
          </w:tcPr>
          <w:p w:rsidR="005F1986" w:rsidRPr="00AB1F86" w:rsidRDefault="005F1986">
            <w:pPr>
              <w:spacing w:line="320" w:lineRule="exact"/>
              <w:jc w:val="right"/>
              <w:rPr>
                <w:rFonts w:eastAsiaTheme="minorEastAsia"/>
                <w:sz w:val="22"/>
              </w:rPr>
            </w:pPr>
            <w:r w:rsidRPr="00AB1F86">
              <w:rPr>
                <w:sz w:val="22"/>
              </w:rPr>
              <w:t>1,640.0</w:t>
            </w:r>
          </w:p>
        </w:tc>
      </w:tr>
      <w:bookmarkEnd w:id="42"/>
      <w:tr w:rsidR="005F1986" w:rsidRPr="00AB1F86" w:rsidTr="007A1FC6">
        <w:trPr>
          <w:trHeight w:val="20"/>
          <w:jc w:val="center"/>
        </w:trPr>
        <w:tc>
          <w:tcPr>
            <w:tcW w:w="1313" w:type="dxa"/>
            <w:tcBorders>
              <w:top w:val="nil"/>
              <w:left w:val="nil"/>
              <w:bottom w:val="nil"/>
              <w:right w:val="single" w:sz="4" w:space="0" w:color="auto"/>
            </w:tcBorders>
            <w:vAlign w:val="center"/>
            <w:hideMark/>
          </w:tcPr>
          <w:p w:rsidR="005F1986" w:rsidRPr="00AB1F86" w:rsidRDefault="005F1986" w:rsidP="008D00BE">
            <w:pPr>
              <w:widowControl/>
              <w:autoSpaceDE w:val="0"/>
              <w:snapToGrid w:val="0"/>
              <w:spacing w:line="320" w:lineRule="exact"/>
              <w:ind w:right="-89"/>
              <w:jc w:val="center"/>
              <w:rPr>
                <w:rFonts w:eastAsia="標楷體"/>
                <w:color w:val="000000" w:themeColor="text1"/>
                <w:kern w:val="0"/>
                <w:sz w:val="22"/>
              </w:rPr>
            </w:pPr>
            <w:r w:rsidRPr="00AB1F86">
              <w:rPr>
                <w:rFonts w:eastAsia="標楷體"/>
                <w:color w:val="000000" w:themeColor="text1"/>
                <w:kern w:val="0"/>
                <w:sz w:val="22"/>
              </w:rPr>
              <w:t>第</w:t>
            </w:r>
            <w:r w:rsidRPr="00AB1F86">
              <w:rPr>
                <w:rFonts w:eastAsia="標楷體"/>
                <w:color w:val="000000" w:themeColor="text1"/>
                <w:kern w:val="0"/>
                <w:sz w:val="22"/>
              </w:rPr>
              <w:t>1</w:t>
            </w:r>
            <w:r w:rsidRPr="00AB1F86">
              <w:rPr>
                <w:rFonts w:eastAsia="標楷體"/>
                <w:color w:val="000000" w:themeColor="text1"/>
                <w:kern w:val="0"/>
                <w:sz w:val="22"/>
              </w:rPr>
              <w:t>季</w:t>
            </w:r>
          </w:p>
        </w:tc>
        <w:tc>
          <w:tcPr>
            <w:tcW w:w="1373" w:type="dxa"/>
            <w:tcBorders>
              <w:top w:val="nil"/>
              <w:left w:val="single" w:sz="4" w:space="0" w:color="auto"/>
              <w:bottom w:val="nil"/>
              <w:right w:val="single" w:sz="4" w:space="0" w:color="auto"/>
            </w:tcBorders>
            <w:vAlign w:val="center"/>
            <w:hideMark/>
          </w:tcPr>
          <w:p w:rsidR="005F1986" w:rsidRPr="00AB1F86" w:rsidRDefault="005F1986">
            <w:pPr>
              <w:widowControl/>
              <w:autoSpaceDE w:val="0"/>
              <w:snapToGrid w:val="0"/>
              <w:spacing w:line="320" w:lineRule="exact"/>
              <w:ind w:right="-89"/>
              <w:jc w:val="right"/>
              <w:rPr>
                <w:rFonts w:eastAsia="標楷體"/>
                <w:color w:val="000000" w:themeColor="text1"/>
                <w:kern w:val="0"/>
                <w:sz w:val="22"/>
              </w:rPr>
            </w:pPr>
            <w:r w:rsidRPr="00AB1F86">
              <w:rPr>
                <w:rFonts w:eastAsia="標楷體"/>
                <w:color w:val="000000" w:themeColor="text1"/>
                <w:kern w:val="0"/>
                <w:sz w:val="22"/>
              </w:rPr>
              <w:t>88,261</w:t>
            </w:r>
          </w:p>
        </w:tc>
        <w:tc>
          <w:tcPr>
            <w:tcW w:w="1374" w:type="dxa"/>
            <w:tcBorders>
              <w:top w:val="nil"/>
              <w:left w:val="single" w:sz="4" w:space="0" w:color="auto"/>
              <w:bottom w:val="nil"/>
              <w:right w:val="single" w:sz="4" w:space="0" w:color="auto"/>
            </w:tcBorders>
            <w:vAlign w:val="center"/>
            <w:hideMark/>
          </w:tcPr>
          <w:p w:rsidR="005F1986" w:rsidRPr="00AB1F86" w:rsidRDefault="005F1986">
            <w:pPr>
              <w:widowControl/>
              <w:autoSpaceDE w:val="0"/>
              <w:snapToGrid w:val="0"/>
              <w:spacing w:line="320" w:lineRule="exact"/>
              <w:ind w:right="-89"/>
              <w:jc w:val="right"/>
              <w:rPr>
                <w:rFonts w:eastAsia="標楷體"/>
                <w:color w:val="000000" w:themeColor="text1"/>
                <w:kern w:val="0"/>
                <w:sz w:val="22"/>
              </w:rPr>
            </w:pPr>
            <w:r w:rsidRPr="00AB1F86">
              <w:rPr>
                <w:rFonts w:eastAsia="標楷體"/>
                <w:color w:val="000000" w:themeColor="text1"/>
                <w:kern w:val="0"/>
                <w:sz w:val="22"/>
              </w:rPr>
              <w:t>64.4</w:t>
            </w:r>
          </w:p>
        </w:tc>
        <w:tc>
          <w:tcPr>
            <w:tcW w:w="1373" w:type="dxa"/>
            <w:tcBorders>
              <w:top w:val="nil"/>
              <w:left w:val="single" w:sz="4" w:space="0" w:color="auto"/>
              <w:bottom w:val="nil"/>
              <w:right w:val="single" w:sz="4" w:space="0" w:color="auto"/>
            </w:tcBorders>
            <w:vAlign w:val="center"/>
            <w:hideMark/>
          </w:tcPr>
          <w:p w:rsidR="005F1986" w:rsidRPr="00AB1F86" w:rsidRDefault="005F1986">
            <w:pPr>
              <w:widowControl/>
              <w:autoSpaceDE w:val="0"/>
              <w:snapToGrid w:val="0"/>
              <w:spacing w:line="320" w:lineRule="exact"/>
              <w:ind w:right="-89"/>
              <w:jc w:val="right"/>
              <w:rPr>
                <w:rFonts w:eastAsia="標楷體"/>
                <w:color w:val="000000" w:themeColor="text1"/>
                <w:kern w:val="0"/>
                <w:sz w:val="22"/>
              </w:rPr>
            </w:pPr>
            <w:r w:rsidRPr="00AB1F86">
              <w:rPr>
                <w:rFonts w:eastAsia="標楷體"/>
                <w:color w:val="000000" w:themeColor="text1"/>
                <w:kern w:val="0"/>
                <w:sz w:val="22"/>
              </w:rPr>
              <w:t>39</w:t>
            </w:r>
          </w:p>
        </w:tc>
        <w:tc>
          <w:tcPr>
            <w:tcW w:w="1374" w:type="dxa"/>
            <w:tcBorders>
              <w:top w:val="nil"/>
              <w:left w:val="single" w:sz="4" w:space="0" w:color="auto"/>
              <w:bottom w:val="nil"/>
              <w:right w:val="single" w:sz="4" w:space="0" w:color="auto"/>
            </w:tcBorders>
            <w:vAlign w:val="center"/>
            <w:hideMark/>
          </w:tcPr>
          <w:p w:rsidR="005F1986" w:rsidRPr="00AB1F86" w:rsidRDefault="005F1986">
            <w:pPr>
              <w:widowControl/>
              <w:autoSpaceDE w:val="0"/>
              <w:snapToGrid w:val="0"/>
              <w:spacing w:line="320" w:lineRule="exact"/>
              <w:ind w:right="-89"/>
              <w:jc w:val="right"/>
              <w:rPr>
                <w:rFonts w:eastAsia="標楷體"/>
                <w:color w:val="000000" w:themeColor="text1"/>
                <w:kern w:val="0"/>
                <w:sz w:val="22"/>
              </w:rPr>
            </w:pPr>
            <w:r w:rsidRPr="00AB1F86">
              <w:rPr>
                <w:rFonts w:eastAsia="標楷體"/>
                <w:color w:val="000000" w:themeColor="text1"/>
                <w:kern w:val="0"/>
                <w:sz w:val="22"/>
              </w:rPr>
              <w:t>2.6</w:t>
            </w:r>
          </w:p>
        </w:tc>
        <w:tc>
          <w:tcPr>
            <w:tcW w:w="1627" w:type="dxa"/>
            <w:tcBorders>
              <w:top w:val="nil"/>
              <w:left w:val="single" w:sz="4" w:space="0" w:color="auto"/>
              <w:bottom w:val="nil"/>
              <w:right w:val="nil"/>
            </w:tcBorders>
            <w:vAlign w:val="center"/>
            <w:hideMark/>
          </w:tcPr>
          <w:p w:rsidR="005F1986" w:rsidRPr="00AB1F86" w:rsidRDefault="005F1986">
            <w:pPr>
              <w:spacing w:line="320" w:lineRule="exact"/>
              <w:jc w:val="right"/>
              <w:rPr>
                <w:rFonts w:eastAsiaTheme="minorEastAsia"/>
                <w:sz w:val="22"/>
              </w:rPr>
            </w:pPr>
            <w:r w:rsidRPr="00AB1F86">
              <w:rPr>
                <w:sz w:val="22"/>
              </w:rPr>
              <w:t>2,263.1</w:t>
            </w:r>
          </w:p>
        </w:tc>
      </w:tr>
      <w:tr w:rsidR="005F1986" w:rsidRPr="00AB1F86" w:rsidTr="007A1FC6">
        <w:trPr>
          <w:trHeight w:val="20"/>
          <w:jc w:val="center"/>
        </w:trPr>
        <w:tc>
          <w:tcPr>
            <w:tcW w:w="1313" w:type="dxa"/>
            <w:tcBorders>
              <w:top w:val="nil"/>
              <w:left w:val="nil"/>
              <w:bottom w:val="nil"/>
              <w:right w:val="single" w:sz="4" w:space="0" w:color="auto"/>
            </w:tcBorders>
            <w:vAlign w:val="center"/>
            <w:hideMark/>
          </w:tcPr>
          <w:p w:rsidR="005F1986" w:rsidRPr="00AB1F86" w:rsidRDefault="005F1986" w:rsidP="008D00BE">
            <w:pPr>
              <w:widowControl/>
              <w:autoSpaceDE w:val="0"/>
              <w:snapToGrid w:val="0"/>
              <w:spacing w:line="320" w:lineRule="exact"/>
              <w:ind w:right="-89"/>
              <w:jc w:val="center"/>
              <w:rPr>
                <w:rFonts w:eastAsia="標楷體"/>
                <w:color w:val="000000" w:themeColor="text1"/>
                <w:kern w:val="0"/>
                <w:sz w:val="22"/>
              </w:rPr>
            </w:pPr>
            <w:r w:rsidRPr="00AB1F86">
              <w:rPr>
                <w:rFonts w:eastAsia="標楷體"/>
                <w:color w:val="000000" w:themeColor="text1"/>
                <w:kern w:val="0"/>
                <w:sz w:val="22"/>
              </w:rPr>
              <w:t>第</w:t>
            </w:r>
            <w:r w:rsidRPr="00AB1F86">
              <w:rPr>
                <w:rFonts w:eastAsia="標楷體"/>
                <w:color w:val="000000" w:themeColor="text1"/>
                <w:kern w:val="0"/>
                <w:sz w:val="22"/>
              </w:rPr>
              <w:t>2</w:t>
            </w:r>
            <w:r w:rsidRPr="00AB1F86">
              <w:rPr>
                <w:rFonts w:eastAsia="標楷體"/>
                <w:color w:val="000000" w:themeColor="text1"/>
                <w:kern w:val="0"/>
                <w:sz w:val="22"/>
              </w:rPr>
              <w:t>季</w:t>
            </w:r>
          </w:p>
        </w:tc>
        <w:tc>
          <w:tcPr>
            <w:tcW w:w="1373" w:type="dxa"/>
            <w:tcBorders>
              <w:top w:val="nil"/>
              <w:left w:val="single" w:sz="4" w:space="0" w:color="auto"/>
              <w:bottom w:val="nil"/>
              <w:right w:val="single" w:sz="4" w:space="0" w:color="auto"/>
            </w:tcBorders>
            <w:vAlign w:val="center"/>
            <w:hideMark/>
          </w:tcPr>
          <w:p w:rsidR="005F1986" w:rsidRPr="00AB1F86" w:rsidRDefault="005F1986">
            <w:pPr>
              <w:widowControl/>
              <w:autoSpaceDE w:val="0"/>
              <w:snapToGrid w:val="0"/>
              <w:spacing w:line="320" w:lineRule="exact"/>
              <w:ind w:right="-89"/>
              <w:jc w:val="right"/>
              <w:rPr>
                <w:rFonts w:eastAsia="標楷體"/>
                <w:color w:val="000000" w:themeColor="text1"/>
                <w:kern w:val="0"/>
                <w:sz w:val="22"/>
              </w:rPr>
            </w:pPr>
            <w:r w:rsidRPr="00AB1F86">
              <w:rPr>
                <w:rFonts w:eastAsia="標楷體"/>
                <w:color w:val="000000" w:themeColor="text1"/>
                <w:kern w:val="0"/>
                <w:sz w:val="22"/>
              </w:rPr>
              <w:t>49,240</w:t>
            </w:r>
          </w:p>
        </w:tc>
        <w:tc>
          <w:tcPr>
            <w:tcW w:w="1374" w:type="dxa"/>
            <w:tcBorders>
              <w:top w:val="nil"/>
              <w:left w:val="single" w:sz="4" w:space="0" w:color="auto"/>
              <w:bottom w:val="nil"/>
              <w:right w:val="single" w:sz="4" w:space="0" w:color="auto"/>
            </w:tcBorders>
            <w:vAlign w:val="center"/>
            <w:hideMark/>
          </w:tcPr>
          <w:p w:rsidR="005F1986" w:rsidRPr="00AB1F86" w:rsidRDefault="005F1986">
            <w:pPr>
              <w:widowControl/>
              <w:autoSpaceDE w:val="0"/>
              <w:snapToGrid w:val="0"/>
              <w:spacing w:line="320" w:lineRule="exact"/>
              <w:ind w:right="-89"/>
              <w:jc w:val="right"/>
              <w:rPr>
                <w:rFonts w:eastAsia="標楷體"/>
                <w:color w:val="000000" w:themeColor="text1"/>
                <w:kern w:val="0"/>
                <w:sz w:val="22"/>
              </w:rPr>
            </w:pPr>
            <w:r w:rsidRPr="00AB1F86">
              <w:rPr>
                <w:rFonts w:eastAsia="標楷體"/>
                <w:color w:val="000000" w:themeColor="text1"/>
                <w:kern w:val="0"/>
                <w:sz w:val="22"/>
              </w:rPr>
              <w:t>-50.9</w:t>
            </w:r>
          </w:p>
        </w:tc>
        <w:tc>
          <w:tcPr>
            <w:tcW w:w="1373" w:type="dxa"/>
            <w:tcBorders>
              <w:top w:val="nil"/>
              <w:left w:val="single" w:sz="4" w:space="0" w:color="auto"/>
              <w:bottom w:val="nil"/>
              <w:right w:val="single" w:sz="4" w:space="0" w:color="auto"/>
            </w:tcBorders>
            <w:vAlign w:val="center"/>
            <w:hideMark/>
          </w:tcPr>
          <w:p w:rsidR="005F1986" w:rsidRPr="00AB1F86" w:rsidRDefault="005F1986">
            <w:pPr>
              <w:widowControl/>
              <w:autoSpaceDE w:val="0"/>
              <w:snapToGrid w:val="0"/>
              <w:spacing w:line="320" w:lineRule="exact"/>
              <w:ind w:right="-89"/>
              <w:jc w:val="right"/>
              <w:rPr>
                <w:rFonts w:eastAsia="標楷體"/>
                <w:color w:val="000000" w:themeColor="text1"/>
                <w:kern w:val="0"/>
                <w:sz w:val="22"/>
              </w:rPr>
            </w:pPr>
            <w:r w:rsidRPr="00AB1F86">
              <w:rPr>
                <w:rFonts w:eastAsia="標楷體"/>
                <w:color w:val="000000" w:themeColor="text1"/>
                <w:kern w:val="0"/>
                <w:sz w:val="22"/>
              </w:rPr>
              <w:t>29</w:t>
            </w:r>
          </w:p>
        </w:tc>
        <w:tc>
          <w:tcPr>
            <w:tcW w:w="1374" w:type="dxa"/>
            <w:tcBorders>
              <w:top w:val="nil"/>
              <w:left w:val="single" w:sz="4" w:space="0" w:color="auto"/>
              <w:bottom w:val="nil"/>
              <w:right w:val="single" w:sz="4" w:space="0" w:color="auto"/>
            </w:tcBorders>
            <w:vAlign w:val="center"/>
            <w:hideMark/>
          </w:tcPr>
          <w:p w:rsidR="005F1986" w:rsidRPr="00AB1F86" w:rsidRDefault="005F1986">
            <w:pPr>
              <w:widowControl/>
              <w:autoSpaceDE w:val="0"/>
              <w:snapToGrid w:val="0"/>
              <w:spacing w:line="320" w:lineRule="exact"/>
              <w:ind w:right="-89"/>
              <w:jc w:val="right"/>
              <w:rPr>
                <w:rFonts w:eastAsia="標楷體"/>
                <w:color w:val="000000" w:themeColor="text1"/>
                <w:kern w:val="0"/>
                <w:sz w:val="22"/>
              </w:rPr>
            </w:pPr>
            <w:r w:rsidRPr="00AB1F86">
              <w:rPr>
                <w:rFonts w:eastAsia="標楷體"/>
                <w:color w:val="000000" w:themeColor="text1"/>
                <w:kern w:val="0"/>
                <w:sz w:val="22"/>
              </w:rPr>
              <w:t>0.0</w:t>
            </w:r>
          </w:p>
        </w:tc>
        <w:tc>
          <w:tcPr>
            <w:tcW w:w="1627" w:type="dxa"/>
            <w:tcBorders>
              <w:top w:val="nil"/>
              <w:left w:val="single" w:sz="4" w:space="0" w:color="auto"/>
              <w:bottom w:val="nil"/>
              <w:right w:val="nil"/>
            </w:tcBorders>
            <w:vAlign w:val="center"/>
            <w:hideMark/>
          </w:tcPr>
          <w:p w:rsidR="005F1986" w:rsidRPr="00AB1F86" w:rsidRDefault="005F1986">
            <w:pPr>
              <w:spacing w:line="320" w:lineRule="exact"/>
              <w:jc w:val="right"/>
              <w:rPr>
                <w:rFonts w:eastAsiaTheme="minorEastAsia"/>
                <w:sz w:val="22"/>
              </w:rPr>
            </w:pPr>
            <w:r w:rsidRPr="00AB1F86">
              <w:rPr>
                <w:sz w:val="22"/>
              </w:rPr>
              <w:t>1,697.9</w:t>
            </w:r>
          </w:p>
        </w:tc>
      </w:tr>
      <w:tr w:rsidR="005F1986" w:rsidRPr="00AB1F86" w:rsidTr="007A1FC6">
        <w:trPr>
          <w:trHeight w:val="20"/>
          <w:jc w:val="center"/>
        </w:trPr>
        <w:tc>
          <w:tcPr>
            <w:tcW w:w="1313" w:type="dxa"/>
            <w:tcBorders>
              <w:top w:val="nil"/>
              <w:left w:val="nil"/>
              <w:bottom w:val="nil"/>
              <w:right w:val="single" w:sz="4" w:space="0" w:color="auto"/>
            </w:tcBorders>
            <w:vAlign w:val="center"/>
            <w:hideMark/>
          </w:tcPr>
          <w:p w:rsidR="005F1986" w:rsidRPr="00AB1F86" w:rsidRDefault="005F1986" w:rsidP="008D00BE">
            <w:pPr>
              <w:widowControl/>
              <w:autoSpaceDE w:val="0"/>
              <w:snapToGrid w:val="0"/>
              <w:spacing w:line="320" w:lineRule="exact"/>
              <w:ind w:right="-89"/>
              <w:jc w:val="center"/>
              <w:rPr>
                <w:rFonts w:eastAsia="標楷體"/>
                <w:color w:val="000000" w:themeColor="text1"/>
                <w:kern w:val="0"/>
                <w:sz w:val="22"/>
              </w:rPr>
            </w:pPr>
            <w:r w:rsidRPr="00AB1F86">
              <w:rPr>
                <w:rFonts w:eastAsia="標楷體"/>
                <w:color w:val="000000" w:themeColor="text1"/>
                <w:kern w:val="0"/>
                <w:sz w:val="22"/>
              </w:rPr>
              <w:t>第</w:t>
            </w:r>
            <w:r w:rsidRPr="00AB1F86">
              <w:rPr>
                <w:rFonts w:eastAsia="標楷體"/>
                <w:color w:val="000000" w:themeColor="text1"/>
                <w:kern w:val="0"/>
                <w:sz w:val="22"/>
              </w:rPr>
              <w:t>3</w:t>
            </w:r>
            <w:r w:rsidRPr="00AB1F86">
              <w:rPr>
                <w:rFonts w:eastAsia="標楷體"/>
                <w:color w:val="000000" w:themeColor="text1"/>
                <w:kern w:val="0"/>
                <w:sz w:val="22"/>
              </w:rPr>
              <w:t>季</w:t>
            </w:r>
          </w:p>
        </w:tc>
        <w:tc>
          <w:tcPr>
            <w:tcW w:w="1373" w:type="dxa"/>
            <w:tcBorders>
              <w:top w:val="nil"/>
              <w:left w:val="single" w:sz="4" w:space="0" w:color="auto"/>
              <w:bottom w:val="nil"/>
              <w:right w:val="single" w:sz="4" w:space="0" w:color="auto"/>
            </w:tcBorders>
            <w:vAlign w:val="center"/>
            <w:hideMark/>
          </w:tcPr>
          <w:p w:rsidR="005F1986" w:rsidRPr="00AB1F86" w:rsidRDefault="005F1986">
            <w:pPr>
              <w:widowControl/>
              <w:autoSpaceDE w:val="0"/>
              <w:snapToGrid w:val="0"/>
              <w:spacing w:line="320" w:lineRule="exact"/>
              <w:ind w:right="-89"/>
              <w:jc w:val="right"/>
              <w:rPr>
                <w:rFonts w:eastAsia="標楷體"/>
                <w:color w:val="000000" w:themeColor="text1"/>
                <w:kern w:val="0"/>
                <w:sz w:val="22"/>
              </w:rPr>
            </w:pPr>
            <w:r w:rsidRPr="00AB1F86">
              <w:rPr>
                <w:rFonts w:eastAsia="標楷體"/>
                <w:color w:val="000000" w:themeColor="text1"/>
                <w:kern w:val="0"/>
                <w:sz w:val="22"/>
              </w:rPr>
              <w:t>54,913</w:t>
            </w:r>
          </w:p>
        </w:tc>
        <w:tc>
          <w:tcPr>
            <w:tcW w:w="1374" w:type="dxa"/>
            <w:tcBorders>
              <w:top w:val="nil"/>
              <w:left w:val="single" w:sz="4" w:space="0" w:color="auto"/>
              <w:bottom w:val="nil"/>
              <w:right w:val="single" w:sz="4" w:space="0" w:color="auto"/>
            </w:tcBorders>
            <w:vAlign w:val="center"/>
            <w:hideMark/>
          </w:tcPr>
          <w:p w:rsidR="005F1986" w:rsidRPr="00AB1F86" w:rsidRDefault="005F1986">
            <w:pPr>
              <w:widowControl/>
              <w:autoSpaceDE w:val="0"/>
              <w:snapToGrid w:val="0"/>
              <w:spacing w:line="320" w:lineRule="exact"/>
              <w:ind w:right="-89"/>
              <w:jc w:val="right"/>
              <w:rPr>
                <w:rFonts w:eastAsia="標楷體"/>
                <w:color w:val="000000" w:themeColor="text1"/>
                <w:kern w:val="0"/>
                <w:sz w:val="22"/>
              </w:rPr>
            </w:pPr>
            <w:r w:rsidRPr="00AB1F86">
              <w:rPr>
                <w:rFonts w:eastAsia="標楷體"/>
                <w:color w:val="000000" w:themeColor="text1"/>
                <w:kern w:val="0"/>
                <w:sz w:val="22"/>
              </w:rPr>
              <w:t>249.3</w:t>
            </w:r>
          </w:p>
        </w:tc>
        <w:tc>
          <w:tcPr>
            <w:tcW w:w="1373" w:type="dxa"/>
            <w:tcBorders>
              <w:top w:val="nil"/>
              <w:left w:val="single" w:sz="4" w:space="0" w:color="auto"/>
              <w:bottom w:val="nil"/>
              <w:right w:val="single" w:sz="4" w:space="0" w:color="auto"/>
            </w:tcBorders>
            <w:vAlign w:val="center"/>
            <w:hideMark/>
          </w:tcPr>
          <w:p w:rsidR="005F1986" w:rsidRPr="00AB1F86" w:rsidRDefault="005F1986">
            <w:pPr>
              <w:widowControl/>
              <w:autoSpaceDE w:val="0"/>
              <w:snapToGrid w:val="0"/>
              <w:spacing w:line="320" w:lineRule="exact"/>
              <w:ind w:right="-89"/>
              <w:jc w:val="right"/>
              <w:rPr>
                <w:rFonts w:eastAsia="標楷體"/>
                <w:color w:val="000000" w:themeColor="text1"/>
                <w:kern w:val="0"/>
                <w:sz w:val="22"/>
              </w:rPr>
            </w:pPr>
            <w:r w:rsidRPr="00AB1F86">
              <w:rPr>
                <w:rFonts w:eastAsia="標楷體"/>
                <w:color w:val="000000" w:themeColor="text1"/>
                <w:kern w:val="0"/>
                <w:sz w:val="22"/>
              </w:rPr>
              <w:t>37</w:t>
            </w:r>
          </w:p>
        </w:tc>
        <w:tc>
          <w:tcPr>
            <w:tcW w:w="1374" w:type="dxa"/>
            <w:tcBorders>
              <w:top w:val="nil"/>
              <w:left w:val="single" w:sz="4" w:space="0" w:color="auto"/>
              <w:bottom w:val="nil"/>
              <w:right w:val="single" w:sz="4" w:space="0" w:color="auto"/>
            </w:tcBorders>
            <w:vAlign w:val="center"/>
            <w:hideMark/>
          </w:tcPr>
          <w:p w:rsidR="005F1986" w:rsidRPr="00AB1F86" w:rsidRDefault="005F1986">
            <w:pPr>
              <w:widowControl/>
              <w:autoSpaceDE w:val="0"/>
              <w:snapToGrid w:val="0"/>
              <w:spacing w:line="320" w:lineRule="exact"/>
              <w:ind w:right="-89"/>
              <w:jc w:val="right"/>
              <w:rPr>
                <w:rFonts w:eastAsia="標楷體"/>
                <w:color w:val="000000" w:themeColor="text1"/>
                <w:kern w:val="0"/>
                <w:sz w:val="22"/>
              </w:rPr>
            </w:pPr>
            <w:r w:rsidRPr="00AB1F86">
              <w:rPr>
                <w:rFonts w:eastAsia="標楷體"/>
                <w:color w:val="000000" w:themeColor="text1"/>
                <w:kern w:val="0"/>
                <w:sz w:val="22"/>
              </w:rPr>
              <w:t>5.7</w:t>
            </w:r>
          </w:p>
        </w:tc>
        <w:tc>
          <w:tcPr>
            <w:tcW w:w="1627" w:type="dxa"/>
            <w:tcBorders>
              <w:top w:val="nil"/>
              <w:left w:val="single" w:sz="4" w:space="0" w:color="auto"/>
              <w:bottom w:val="nil"/>
              <w:right w:val="nil"/>
            </w:tcBorders>
            <w:vAlign w:val="center"/>
            <w:hideMark/>
          </w:tcPr>
          <w:p w:rsidR="005F1986" w:rsidRPr="00AB1F86" w:rsidRDefault="005F1986">
            <w:pPr>
              <w:spacing w:line="320" w:lineRule="exact"/>
              <w:jc w:val="right"/>
              <w:rPr>
                <w:rFonts w:eastAsiaTheme="minorEastAsia"/>
                <w:sz w:val="22"/>
              </w:rPr>
            </w:pPr>
            <w:r w:rsidRPr="00AB1F86">
              <w:rPr>
                <w:sz w:val="22"/>
              </w:rPr>
              <w:t>1,484.1</w:t>
            </w:r>
          </w:p>
        </w:tc>
      </w:tr>
      <w:tr w:rsidR="005F1986" w:rsidRPr="00AB1F86" w:rsidTr="007A1FC6">
        <w:trPr>
          <w:trHeight w:val="20"/>
          <w:jc w:val="center"/>
        </w:trPr>
        <w:tc>
          <w:tcPr>
            <w:tcW w:w="1313" w:type="dxa"/>
            <w:tcBorders>
              <w:top w:val="nil"/>
              <w:left w:val="nil"/>
              <w:bottom w:val="nil"/>
              <w:right w:val="single" w:sz="4" w:space="0" w:color="auto"/>
            </w:tcBorders>
            <w:vAlign w:val="center"/>
            <w:hideMark/>
          </w:tcPr>
          <w:p w:rsidR="005F1986" w:rsidRPr="00AB1F86" w:rsidRDefault="005F1986" w:rsidP="008D00BE">
            <w:pPr>
              <w:widowControl/>
              <w:autoSpaceDE w:val="0"/>
              <w:snapToGrid w:val="0"/>
              <w:spacing w:line="320" w:lineRule="exact"/>
              <w:ind w:right="-89"/>
              <w:jc w:val="center"/>
              <w:rPr>
                <w:rFonts w:eastAsia="標楷體"/>
                <w:color w:val="000000" w:themeColor="text1"/>
                <w:kern w:val="0"/>
                <w:sz w:val="22"/>
              </w:rPr>
            </w:pPr>
            <w:r w:rsidRPr="00AB1F86">
              <w:rPr>
                <w:rFonts w:eastAsia="標楷體"/>
                <w:color w:val="000000" w:themeColor="text1"/>
                <w:kern w:val="0"/>
                <w:sz w:val="22"/>
              </w:rPr>
              <w:t>第</w:t>
            </w:r>
            <w:r w:rsidRPr="00AB1F86">
              <w:rPr>
                <w:rFonts w:eastAsia="標楷體"/>
                <w:color w:val="000000" w:themeColor="text1"/>
                <w:kern w:val="0"/>
                <w:sz w:val="22"/>
              </w:rPr>
              <w:t>4</w:t>
            </w:r>
            <w:r w:rsidRPr="00AB1F86">
              <w:rPr>
                <w:rFonts w:eastAsia="標楷體"/>
                <w:color w:val="000000" w:themeColor="text1"/>
                <w:kern w:val="0"/>
                <w:sz w:val="22"/>
              </w:rPr>
              <w:t>季</w:t>
            </w:r>
          </w:p>
        </w:tc>
        <w:tc>
          <w:tcPr>
            <w:tcW w:w="1373" w:type="dxa"/>
            <w:tcBorders>
              <w:top w:val="nil"/>
              <w:left w:val="single" w:sz="4" w:space="0" w:color="auto"/>
              <w:bottom w:val="nil"/>
              <w:right w:val="single" w:sz="4" w:space="0" w:color="auto"/>
            </w:tcBorders>
            <w:vAlign w:val="center"/>
            <w:hideMark/>
          </w:tcPr>
          <w:p w:rsidR="005F1986" w:rsidRPr="00AB1F86" w:rsidRDefault="005F1986">
            <w:pPr>
              <w:widowControl/>
              <w:autoSpaceDE w:val="0"/>
              <w:snapToGrid w:val="0"/>
              <w:spacing w:line="320" w:lineRule="exact"/>
              <w:ind w:right="-89"/>
              <w:jc w:val="right"/>
              <w:rPr>
                <w:rFonts w:eastAsia="標楷體"/>
                <w:color w:val="000000" w:themeColor="text1"/>
                <w:kern w:val="0"/>
                <w:sz w:val="22"/>
              </w:rPr>
            </w:pPr>
            <w:r w:rsidRPr="00AB1F86">
              <w:rPr>
                <w:rFonts w:eastAsia="標楷體"/>
                <w:color w:val="000000" w:themeColor="text1"/>
                <w:kern w:val="0"/>
                <w:sz w:val="22"/>
              </w:rPr>
              <w:t>38,828</w:t>
            </w:r>
          </w:p>
        </w:tc>
        <w:tc>
          <w:tcPr>
            <w:tcW w:w="1374" w:type="dxa"/>
            <w:tcBorders>
              <w:top w:val="nil"/>
              <w:left w:val="single" w:sz="4" w:space="0" w:color="auto"/>
              <w:bottom w:val="nil"/>
              <w:right w:val="single" w:sz="4" w:space="0" w:color="auto"/>
            </w:tcBorders>
            <w:vAlign w:val="center"/>
            <w:hideMark/>
          </w:tcPr>
          <w:p w:rsidR="005F1986" w:rsidRPr="00AB1F86" w:rsidRDefault="005F1986">
            <w:pPr>
              <w:widowControl/>
              <w:autoSpaceDE w:val="0"/>
              <w:snapToGrid w:val="0"/>
              <w:spacing w:line="320" w:lineRule="exact"/>
              <w:ind w:right="-89"/>
              <w:jc w:val="right"/>
              <w:rPr>
                <w:rFonts w:eastAsia="標楷體"/>
                <w:color w:val="000000" w:themeColor="text1"/>
                <w:kern w:val="0"/>
                <w:sz w:val="22"/>
              </w:rPr>
            </w:pPr>
            <w:r w:rsidRPr="00AB1F86">
              <w:rPr>
                <w:rFonts w:eastAsia="標楷體"/>
                <w:color w:val="000000" w:themeColor="text1"/>
                <w:kern w:val="0"/>
                <w:sz w:val="22"/>
              </w:rPr>
              <w:t>-59.5</w:t>
            </w:r>
          </w:p>
        </w:tc>
        <w:tc>
          <w:tcPr>
            <w:tcW w:w="1373" w:type="dxa"/>
            <w:tcBorders>
              <w:top w:val="nil"/>
              <w:left w:val="single" w:sz="4" w:space="0" w:color="auto"/>
              <w:bottom w:val="nil"/>
              <w:right w:val="single" w:sz="4" w:space="0" w:color="auto"/>
            </w:tcBorders>
            <w:vAlign w:val="center"/>
            <w:hideMark/>
          </w:tcPr>
          <w:p w:rsidR="005F1986" w:rsidRPr="00AB1F86" w:rsidRDefault="005F1986">
            <w:pPr>
              <w:widowControl/>
              <w:autoSpaceDE w:val="0"/>
              <w:snapToGrid w:val="0"/>
              <w:spacing w:line="320" w:lineRule="exact"/>
              <w:ind w:right="-89"/>
              <w:jc w:val="right"/>
              <w:rPr>
                <w:rFonts w:eastAsia="標楷體"/>
                <w:color w:val="000000" w:themeColor="text1"/>
                <w:kern w:val="0"/>
                <w:sz w:val="22"/>
              </w:rPr>
            </w:pPr>
            <w:r w:rsidRPr="00AB1F86">
              <w:rPr>
                <w:rFonts w:eastAsia="標楷體"/>
                <w:color w:val="000000" w:themeColor="text1"/>
                <w:kern w:val="0"/>
                <w:sz w:val="22"/>
              </w:rPr>
              <w:t>36</w:t>
            </w:r>
          </w:p>
        </w:tc>
        <w:tc>
          <w:tcPr>
            <w:tcW w:w="1374" w:type="dxa"/>
            <w:tcBorders>
              <w:top w:val="nil"/>
              <w:left w:val="single" w:sz="4" w:space="0" w:color="auto"/>
              <w:bottom w:val="nil"/>
              <w:right w:val="single" w:sz="4" w:space="0" w:color="auto"/>
            </w:tcBorders>
            <w:vAlign w:val="center"/>
            <w:hideMark/>
          </w:tcPr>
          <w:p w:rsidR="005F1986" w:rsidRPr="00AB1F86" w:rsidRDefault="005F1986">
            <w:pPr>
              <w:widowControl/>
              <w:autoSpaceDE w:val="0"/>
              <w:snapToGrid w:val="0"/>
              <w:spacing w:line="320" w:lineRule="exact"/>
              <w:ind w:right="-89"/>
              <w:jc w:val="right"/>
              <w:rPr>
                <w:rFonts w:eastAsia="標楷體"/>
                <w:color w:val="000000" w:themeColor="text1"/>
                <w:kern w:val="0"/>
                <w:sz w:val="22"/>
              </w:rPr>
            </w:pPr>
            <w:r w:rsidRPr="00AB1F86">
              <w:rPr>
                <w:rFonts w:eastAsia="標楷體"/>
                <w:color w:val="000000" w:themeColor="text1"/>
                <w:kern w:val="0"/>
                <w:sz w:val="22"/>
              </w:rPr>
              <w:t>-5.3</w:t>
            </w:r>
          </w:p>
        </w:tc>
        <w:tc>
          <w:tcPr>
            <w:tcW w:w="1627" w:type="dxa"/>
            <w:tcBorders>
              <w:top w:val="nil"/>
              <w:left w:val="single" w:sz="4" w:space="0" w:color="auto"/>
              <w:bottom w:val="nil"/>
              <w:right w:val="nil"/>
            </w:tcBorders>
            <w:vAlign w:val="center"/>
            <w:hideMark/>
          </w:tcPr>
          <w:p w:rsidR="005F1986" w:rsidRPr="00AB1F86" w:rsidRDefault="005F1986">
            <w:pPr>
              <w:spacing w:line="320" w:lineRule="exact"/>
              <w:jc w:val="right"/>
              <w:rPr>
                <w:rFonts w:eastAsiaTheme="minorEastAsia"/>
                <w:sz w:val="22"/>
              </w:rPr>
            </w:pPr>
            <w:r w:rsidRPr="00AB1F86">
              <w:rPr>
                <w:sz w:val="22"/>
              </w:rPr>
              <w:t>1,078.6</w:t>
            </w:r>
          </w:p>
        </w:tc>
      </w:tr>
      <w:tr w:rsidR="005F1986" w:rsidRPr="00AB1F86" w:rsidTr="007A1FC6">
        <w:trPr>
          <w:trHeight w:val="20"/>
          <w:jc w:val="center"/>
        </w:trPr>
        <w:tc>
          <w:tcPr>
            <w:tcW w:w="1313" w:type="dxa"/>
            <w:tcBorders>
              <w:top w:val="nil"/>
              <w:left w:val="nil"/>
              <w:bottom w:val="nil"/>
              <w:right w:val="single" w:sz="4" w:space="0" w:color="auto"/>
            </w:tcBorders>
            <w:vAlign w:val="center"/>
            <w:hideMark/>
          </w:tcPr>
          <w:p w:rsidR="005F1986" w:rsidRPr="00AB1F86" w:rsidRDefault="005F1986">
            <w:pPr>
              <w:widowControl/>
              <w:autoSpaceDE w:val="0"/>
              <w:snapToGrid w:val="0"/>
              <w:spacing w:line="320" w:lineRule="exact"/>
              <w:ind w:right="-89"/>
              <w:rPr>
                <w:rFonts w:eastAsia="標楷體"/>
                <w:color w:val="000000" w:themeColor="text1"/>
                <w:kern w:val="0"/>
                <w:sz w:val="22"/>
              </w:rPr>
            </w:pPr>
            <w:r w:rsidRPr="00AB1F86">
              <w:rPr>
                <w:rFonts w:eastAsia="標楷體"/>
                <w:color w:val="000000" w:themeColor="text1"/>
                <w:kern w:val="0"/>
                <w:sz w:val="22"/>
              </w:rPr>
              <w:t>2019</w:t>
            </w:r>
            <w:r w:rsidRPr="00AB1F86">
              <w:rPr>
                <w:rFonts w:eastAsia="標楷體"/>
                <w:color w:val="000000" w:themeColor="text1"/>
                <w:kern w:val="0"/>
                <w:sz w:val="22"/>
              </w:rPr>
              <w:t>年</w:t>
            </w:r>
          </w:p>
        </w:tc>
        <w:tc>
          <w:tcPr>
            <w:tcW w:w="1373" w:type="dxa"/>
            <w:tcBorders>
              <w:top w:val="nil"/>
              <w:left w:val="single" w:sz="4" w:space="0" w:color="auto"/>
              <w:bottom w:val="nil"/>
              <w:right w:val="single" w:sz="4" w:space="0" w:color="auto"/>
            </w:tcBorders>
            <w:vAlign w:val="center"/>
          </w:tcPr>
          <w:p w:rsidR="005F1986" w:rsidRPr="00AB1F86" w:rsidRDefault="005F1986">
            <w:pPr>
              <w:widowControl/>
              <w:autoSpaceDE w:val="0"/>
              <w:snapToGrid w:val="0"/>
              <w:spacing w:line="320" w:lineRule="exact"/>
              <w:ind w:right="-89"/>
              <w:jc w:val="right"/>
              <w:rPr>
                <w:rFonts w:eastAsia="標楷體"/>
                <w:color w:val="000000" w:themeColor="text1"/>
                <w:kern w:val="0"/>
                <w:sz w:val="22"/>
              </w:rPr>
            </w:pPr>
          </w:p>
        </w:tc>
        <w:tc>
          <w:tcPr>
            <w:tcW w:w="1374" w:type="dxa"/>
            <w:tcBorders>
              <w:top w:val="nil"/>
              <w:left w:val="single" w:sz="4" w:space="0" w:color="auto"/>
              <w:bottom w:val="nil"/>
              <w:right w:val="single" w:sz="4" w:space="0" w:color="auto"/>
            </w:tcBorders>
            <w:vAlign w:val="center"/>
          </w:tcPr>
          <w:p w:rsidR="005F1986" w:rsidRPr="00AB1F86" w:rsidRDefault="005F1986">
            <w:pPr>
              <w:widowControl/>
              <w:autoSpaceDE w:val="0"/>
              <w:snapToGrid w:val="0"/>
              <w:spacing w:line="320" w:lineRule="exact"/>
              <w:ind w:right="-89"/>
              <w:jc w:val="right"/>
              <w:rPr>
                <w:rFonts w:eastAsia="標楷體"/>
                <w:color w:val="000000" w:themeColor="text1"/>
                <w:kern w:val="0"/>
                <w:sz w:val="22"/>
              </w:rPr>
            </w:pPr>
          </w:p>
        </w:tc>
        <w:tc>
          <w:tcPr>
            <w:tcW w:w="1373" w:type="dxa"/>
            <w:tcBorders>
              <w:top w:val="nil"/>
              <w:left w:val="single" w:sz="4" w:space="0" w:color="auto"/>
              <w:bottom w:val="nil"/>
              <w:right w:val="single" w:sz="4" w:space="0" w:color="auto"/>
            </w:tcBorders>
            <w:vAlign w:val="center"/>
          </w:tcPr>
          <w:p w:rsidR="005F1986" w:rsidRPr="00AB1F86" w:rsidRDefault="005F1986">
            <w:pPr>
              <w:widowControl/>
              <w:autoSpaceDE w:val="0"/>
              <w:snapToGrid w:val="0"/>
              <w:spacing w:line="320" w:lineRule="exact"/>
              <w:ind w:right="-89"/>
              <w:jc w:val="right"/>
              <w:rPr>
                <w:rFonts w:eastAsia="標楷體"/>
                <w:color w:val="000000" w:themeColor="text1"/>
                <w:kern w:val="0"/>
                <w:sz w:val="22"/>
              </w:rPr>
            </w:pPr>
          </w:p>
        </w:tc>
        <w:tc>
          <w:tcPr>
            <w:tcW w:w="1374" w:type="dxa"/>
            <w:tcBorders>
              <w:top w:val="nil"/>
              <w:left w:val="single" w:sz="4" w:space="0" w:color="auto"/>
              <w:bottom w:val="nil"/>
              <w:right w:val="single" w:sz="4" w:space="0" w:color="auto"/>
            </w:tcBorders>
            <w:vAlign w:val="center"/>
            <w:hideMark/>
          </w:tcPr>
          <w:p w:rsidR="005F1986" w:rsidRPr="00AB1F86" w:rsidRDefault="005F1986">
            <w:pPr>
              <w:widowControl/>
              <w:autoSpaceDE w:val="0"/>
              <w:snapToGrid w:val="0"/>
              <w:spacing w:line="320" w:lineRule="exact"/>
              <w:ind w:right="-89"/>
              <w:jc w:val="right"/>
              <w:rPr>
                <w:rFonts w:eastAsia="標楷體"/>
                <w:color w:val="000000" w:themeColor="text1"/>
                <w:kern w:val="0"/>
                <w:sz w:val="22"/>
              </w:rPr>
            </w:pPr>
          </w:p>
        </w:tc>
        <w:tc>
          <w:tcPr>
            <w:tcW w:w="1627" w:type="dxa"/>
            <w:tcBorders>
              <w:top w:val="nil"/>
              <w:left w:val="single" w:sz="4" w:space="0" w:color="auto"/>
              <w:bottom w:val="nil"/>
              <w:right w:val="nil"/>
            </w:tcBorders>
            <w:vAlign w:val="center"/>
          </w:tcPr>
          <w:p w:rsidR="005F1986" w:rsidRPr="00AB1F86" w:rsidRDefault="005F1986">
            <w:pPr>
              <w:spacing w:line="320" w:lineRule="exact"/>
              <w:jc w:val="right"/>
              <w:rPr>
                <w:rFonts w:eastAsiaTheme="minorEastAsia"/>
                <w:sz w:val="22"/>
              </w:rPr>
            </w:pPr>
          </w:p>
        </w:tc>
      </w:tr>
      <w:tr w:rsidR="005F1986" w:rsidRPr="00AB1F86" w:rsidTr="007A1FC6">
        <w:trPr>
          <w:trHeight w:val="20"/>
          <w:jc w:val="center"/>
        </w:trPr>
        <w:tc>
          <w:tcPr>
            <w:tcW w:w="1313" w:type="dxa"/>
            <w:tcBorders>
              <w:top w:val="nil"/>
              <w:left w:val="nil"/>
              <w:bottom w:val="nil"/>
              <w:right w:val="single" w:sz="4" w:space="0" w:color="auto"/>
            </w:tcBorders>
            <w:vAlign w:val="center"/>
            <w:hideMark/>
          </w:tcPr>
          <w:p w:rsidR="005F1986" w:rsidRPr="00AB1F86" w:rsidRDefault="005F1986" w:rsidP="008D00BE">
            <w:pPr>
              <w:widowControl/>
              <w:autoSpaceDE w:val="0"/>
              <w:snapToGrid w:val="0"/>
              <w:spacing w:line="320" w:lineRule="exact"/>
              <w:ind w:right="-89"/>
              <w:jc w:val="center"/>
              <w:rPr>
                <w:rFonts w:eastAsia="標楷體"/>
                <w:color w:val="000000" w:themeColor="text1"/>
                <w:kern w:val="0"/>
                <w:sz w:val="22"/>
              </w:rPr>
            </w:pPr>
            <w:r w:rsidRPr="00AB1F86">
              <w:rPr>
                <w:rFonts w:eastAsia="標楷體"/>
                <w:color w:val="000000" w:themeColor="text1"/>
                <w:kern w:val="0"/>
                <w:sz w:val="22"/>
              </w:rPr>
              <w:t>第</w:t>
            </w:r>
            <w:r w:rsidRPr="00AB1F86">
              <w:rPr>
                <w:rFonts w:eastAsia="標楷體"/>
                <w:color w:val="000000" w:themeColor="text1"/>
                <w:kern w:val="0"/>
                <w:sz w:val="22"/>
              </w:rPr>
              <w:t>1</w:t>
            </w:r>
            <w:r w:rsidRPr="00AB1F86">
              <w:rPr>
                <w:rFonts w:eastAsia="標楷體"/>
                <w:color w:val="000000" w:themeColor="text1"/>
                <w:kern w:val="0"/>
                <w:sz w:val="22"/>
              </w:rPr>
              <w:t>季</w:t>
            </w:r>
          </w:p>
        </w:tc>
        <w:tc>
          <w:tcPr>
            <w:tcW w:w="1373" w:type="dxa"/>
            <w:tcBorders>
              <w:top w:val="nil"/>
              <w:left w:val="single" w:sz="4" w:space="0" w:color="auto"/>
              <w:bottom w:val="nil"/>
              <w:right w:val="single" w:sz="4" w:space="0" w:color="auto"/>
            </w:tcBorders>
            <w:vAlign w:val="center"/>
            <w:hideMark/>
          </w:tcPr>
          <w:p w:rsidR="005F1986" w:rsidRPr="00AB1F86" w:rsidRDefault="005F1986">
            <w:pPr>
              <w:widowControl/>
              <w:autoSpaceDE w:val="0"/>
              <w:snapToGrid w:val="0"/>
              <w:spacing w:line="320" w:lineRule="exact"/>
              <w:ind w:right="-89"/>
              <w:jc w:val="right"/>
              <w:rPr>
                <w:rFonts w:eastAsia="標楷體"/>
                <w:color w:val="000000" w:themeColor="text1"/>
                <w:kern w:val="0"/>
                <w:sz w:val="22"/>
              </w:rPr>
            </w:pPr>
            <w:r w:rsidRPr="00AB1F86">
              <w:rPr>
                <w:rFonts w:eastAsia="標楷體"/>
                <w:color w:val="000000" w:themeColor="text1"/>
                <w:kern w:val="0"/>
                <w:sz w:val="22"/>
              </w:rPr>
              <w:t>11,007</w:t>
            </w:r>
          </w:p>
        </w:tc>
        <w:tc>
          <w:tcPr>
            <w:tcW w:w="1374" w:type="dxa"/>
            <w:tcBorders>
              <w:top w:val="nil"/>
              <w:left w:val="single" w:sz="4" w:space="0" w:color="auto"/>
              <w:bottom w:val="nil"/>
              <w:right w:val="single" w:sz="4" w:space="0" w:color="auto"/>
            </w:tcBorders>
            <w:vAlign w:val="center"/>
            <w:hideMark/>
          </w:tcPr>
          <w:p w:rsidR="005F1986" w:rsidRPr="00AB1F86" w:rsidRDefault="005F1986">
            <w:pPr>
              <w:widowControl/>
              <w:autoSpaceDE w:val="0"/>
              <w:snapToGrid w:val="0"/>
              <w:spacing w:line="320" w:lineRule="exact"/>
              <w:ind w:right="-89"/>
              <w:jc w:val="right"/>
              <w:rPr>
                <w:rFonts w:eastAsia="標楷體"/>
                <w:color w:val="000000" w:themeColor="text1"/>
                <w:kern w:val="0"/>
                <w:sz w:val="22"/>
              </w:rPr>
            </w:pPr>
            <w:r w:rsidRPr="00AB1F86">
              <w:rPr>
                <w:rFonts w:eastAsia="標楷體"/>
                <w:color w:val="000000" w:themeColor="text1"/>
                <w:kern w:val="0"/>
                <w:sz w:val="22"/>
              </w:rPr>
              <w:t>-87.5</w:t>
            </w:r>
          </w:p>
        </w:tc>
        <w:tc>
          <w:tcPr>
            <w:tcW w:w="1373" w:type="dxa"/>
            <w:tcBorders>
              <w:top w:val="nil"/>
              <w:left w:val="single" w:sz="4" w:space="0" w:color="auto"/>
              <w:bottom w:val="nil"/>
              <w:right w:val="single" w:sz="4" w:space="0" w:color="auto"/>
            </w:tcBorders>
            <w:vAlign w:val="center"/>
            <w:hideMark/>
          </w:tcPr>
          <w:p w:rsidR="005F1986" w:rsidRPr="00AB1F86" w:rsidRDefault="005F1986">
            <w:pPr>
              <w:widowControl/>
              <w:autoSpaceDE w:val="0"/>
              <w:snapToGrid w:val="0"/>
              <w:spacing w:line="320" w:lineRule="exact"/>
              <w:ind w:right="-89"/>
              <w:jc w:val="right"/>
              <w:rPr>
                <w:rFonts w:eastAsia="標楷體"/>
                <w:color w:val="000000" w:themeColor="text1"/>
                <w:kern w:val="0"/>
                <w:sz w:val="22"/>
              </w:rPr>
            </w:pPr>
            <w:r w:rsidRPr="00AB1F86">
              <w:rPr>
                <w:rFonts w:eastAsia="標楷體"/>
                <w:color w:val="000000" w:themeColor="text1"/>
                <w:kern w:val="0"/>
                <w:sz w:val="22"/>
              </w:rPr>
              <w:t>31</w:t>
            </w:r>
          </w:p>
        </w:tc>
        <w:tc>
          <w:tcPr>
            <w:tcW w:w="1374" w:type="dxa"/>
            <w:tcBorders>
              <w:top w:val="nil"/>
              <w:left w:val="single" w:sz="4" w:space="0" w:color="auto"/>
              <w:bottom w:val="nil"/>
              <w:right w:val="single" w:sz="4" w:space="0" w:color="auto"/>
            </w:tcBorders>
            <w:vAlign w:val="center"/>
            <w:hideMark/>
          </w:tcPr>
          <w:p w:rsidR="005F1986" w:rsidRPr="00AB1F86" w:rsidRDefault="005F1986">
            <w:pPr>
              <w:widowControl/>
              <w:autoSpaceDE w:val="0"/>
              <w:snapToGrid w:val="0"/>
              <w:spacing w:line="320" w:lineRule="exact"/>
              <w:ind w:right="-89"/>
              <w:jc w:val="right"/>
              <w:rPr>
                <w:rFonts w:eastAsia="標楷體"/>
                <w:color w:val="000000" w:themeColor="text1"/>
                <w:kern w:val="0"/>
                <w:sz w:val="22"/>
              </w:rPr>
            </w:pPr>
            <w:r w:rsidRPr="00AB1F86">
              <w:rPr>
                <w:rFonts w:eastAsia="標楷體"/>
                <w:color w:val="000000" w:themeColor="text1"/>
                <w:kern w:val="0"/>
                <w:sz w:val="22"/>
              </w:rPr>
              <w:t>-20.5</w:t>
            </w:r>
          </w:p>
        </w:tc>
        <w:tc>
          <w:tcPr>
            <w:tcW w:w="1627" w:type="dxa"/>
            <w:tcBorders>
              <w:top w:val="nil"/>
              <w:left w:val="single" w:sz="4" w:space="0" w:color="auto"/>
              <w:bottom w:val="nil"/>
              <w:right w:val="nil"/>
            </w:tcBorders>
            <w:vAlign w:val="center"/>
            <w:hideMark/>
          </w:tcPr>
          <w:p w:rsidR="005F1986" w:rsidRPr="00AB1F86" w:rsidRDefault="005F1986">
            <w:pPr>
              <w:spacing w:line="320" w:lineRule="exact"/>
              <w:jc w:val="right"/>
              <w:rPr>
                <w:rFonts w:eastAsiaTheme="minorEastAsia"/>
                <w:sz w:val="22"/>
              </w:rPr>
            </w:pPr>
            <w:r w:rsidRPr="00AB1F86">
              <w:rPr>
                <w:sz w:val="22"/>
              </w:rPr>
              <w:t>355.1</w:t>
            </w:r>
          </w:p>
        </w:tc>
      </w:tr>
      <w:tr w:rsidR="001B6253" w:rsidRPr="00AB1F86" w:rsidTr="007A1FC6">
        <w:trPr>
          <w:trHeight w:val="20"/>
          <w:jc w:val="center"/>
        </w:trPr>
        <w:tc>
          <w:tcPr>
            <w:tcW w:w="1313" w:type="dxa"/>
            <w:tcBorders>
              <w:top w:val="nil"/>
              <w:left w:val="nil"/>
              <w:bottom w:val="nil"/>
              <w:right w:val="single" w:sz="4" w:space="0" w:color="auto"/>
            </w:tcBorders>
            <w:vAlign w:val="center"/>
          </w:tcPr>
          <w:p w:rsidR="001B6253" w:rsidRPr="00AB1F86" w:rsidRDefault="001B6253" w:rsidP="008D00BE">
            <w:pPr>
              <w:widowControl/>
              <w:autoSpaceDE w:val="0"/>
              <w:snapToGrid w:val="0"/>
              <w:spacing w:line="320" w:lineRule="exact"/>
              <w:ind w:right="-89"/>
              <w:jc w:val="center"/>
              <w:rPr>
                <w:rFonts w:eastAsia="標楷體"/>
                <w:color w:val="000000" w:themeColor="text1"/>
                <w:kern w:val="0"/>
                <w:sz w:val="22"/>
              </w:rPr>
            </w:pPr>
            <w:r w:rsidRPr="00AB1F86">
              <w:rPr>
                <w:rFonts w:eastAsia="標楷體"/>
                <w:color w:val="000000" w:themeColor="text1"/>
                <w:kern w:val="0"/>
                <w:sz w:val="22"/>
              </w:rPr>
              <w:t>第</w:t>
            </w:r>
            <w:r w:rsidRPr="00AB1F86">
              <w:rPr>
                <w:rFonts w:eastAsia="標楷體"/>
                <w:color w:val="000000" w:themeColor="text1"/>
                <w:kern w:val="0"/>
                <w:sz w:val="22"/>
              </w:rPr>
              <w:t>2</w:t>
            </w:r>
            <w:r w:rsidRPr="00AB1F86">
              <w:rPr>
                <w:rFonts w:eastAsia="標楷體"/>
                <w:color w:val="000000" w:themeColor="text1"/>
                <w:kern w:val="0"/>
                <w:sz w:val="22"/>
              </w:rPr>
              <w:t>季</w:t>
            </w:r>
          </w:p>
        </w:tc>
        <w:tc>
          <w:tcPr>
            <w:tcW w:w="1373" w:type="dxa"/>
            <w:tcBorders>
              <w:top w:val="nil"/>
              <w:left w:val="single" w:sz="4" w:space="0" w:color="auto"/>
              <w:bottom w:val="nil"/>
              <w:right w:val="single" w:sz="4" w:space="0" w:color="auto"/>
            </w:tcBorders>
            <w:vAlign w:val="center"/>
          </w:tcPr>
          <w:p w:rsidR="001B6253" w:rsidRPr="00AB1F86" w:rsidRDefault="001B6253">
            <w:pPr>
              <w:widowControl/>
              <w:autoSpaceDE w:val="0"/>
              <w:snapToGrid w:val="0"/>
              <w:spacing w:line="320" w:lineRule="exact"/>
              <w:ind w:right="-89"/>
              <w:jc w:val="right"/>
              <w:rPr>
                <w:rFonts w:eastAsia="標楷體"/>
                <w:color w:val="000000" w:themeColor="text1"/>
                <w:kern w:val="0"/>
                <w:sz w:val="22"/>
              </w:rPr>
            </w:pPr>
            <w:r w:rsidRPr="00AB1F86">
              <w:rPr>
                <w:rFonts w:eastAsia="標楷體"/>
                <w:color w:val="000000" w:themeColor="text1"/>
                <w:kern w:val="0"/>
                <w:sz w:val="22"/>
              </w:rPr>
              <w:t>36,465</w:t>
            </w:r>
          </w:p>
        </w:tc>
        <w:tc>
          <w:tcPr>
            <w:tcW w:w="1374" w:type="dxa"/>
            <w:tcBorders>
              <w:top w:val="nil"/>
              <w:left w:val="single" w:sz="4" w:space="0" w:color="auto"/>
              <w:bottom w:val="nil"/>
              <w:right w:val="single" w:sz="4" w:space="0" w:color="auto"/>
            </w:tcBorders>
            <w:vAlign w:val="center"/>
          </w:tcPr>
          <w:p w:rsidR="001B6253" w:rsidRPr="00AB1F86" w:rsidRDefault="00907DD3">
            <w:pPr>
              <w:widowControl/>
              <w:autoSpaceDE w:val="0"/>
              <w:snapToGrid w:val="0"/>
              <w:spacing w:line="320" w:lineRule="exact"/>
              <w:ind w:right="-89"/>
              <w:jc w:val="right"/>
              <w:rPr>
                <w:rFonts w:eastAsia="標楷體"/>
                <w:color w:val="000000" w:themeColor="text1"/>
                <w:kern w:val="0"/>
                <w:sz w:val="22"/>
              </w:rPr>
            </w:pPr>
            <w:r w:rsidRPr="00AB1F86">
              <w:rPr>
                <w:rFonts w:eastAsia="標楷體"/>
                <w:color w:val="000000" w:themeColor="text1"/>
                <w:kern w:val="0"/>
                <w:sz w:val="22"/>
              </w:rPr>
              <w:t>-25.9</w:t>
            </w:r>
          </w:p>
        </w:tc>
        <w:tc>
          <w:tcPr>
            <w:tcW w:w="1373" w:type="dxa"/>
            <w:tcBorders>
              <w:top w:val="nil"/>
              <w:left w:val="single" w:sz="4" w:space="0" w:color="auto"/>
              <w:bottom w:val="nil"/>
              <w:right w:val="single" w:sz="4" w:space="0" w:color="auto"/>
            </w:tcBorders>
            <w:vAlign w:val="center"/>
          </w:tcPr>
          <w:p w:rsidR="001B6253" w:rsidRPr="00AB1F86" w:rsidRDefault="001B6253">
            <w:pPr>
              <w:widowControl/>
              <w:autoSpaceDE w:val="0"/>
              <w:snapToGrid w:val="0"/>
              <w:spacing w:line="320" w:lineRule="exact"/>
              <w:ind w:right="-89"/>
              <w:jc w:val="right"/>
              <w:rPr>
                <w:rFonts w:eastAsia="標楷體"/>
                <w:color w:val="000000" w:themeColor="text1"/>
                <w:kern w:val="0"/>
                <w:sz w:val="22"/>
              </w:rPr>
            </w:pPr>
            <w:r w:rsidRPr="00AB1F86">
              <w:rPr>
                <w:rFonts w:eastAsia="標楷體"/>
                <w:color w:val="000000" w:themeColor="text1"/>
                <w:kern w:val="0"/>
                <w:sz w:val="22"/>
              </w:rPr>
              <w:t>31</w:t>
            </w:r>
          </w:p>
        </w:tc>
        <w:tc>
          <w:tcPr>
            <w:tcW w:w="1374" w:type="dxa"/>
            <w:tcBorders>
              <w:top w:val="nil"/>
              <w:left w:val="single" w:sz="4" w:space="0" w:color="auto"/>
              <w:bottom w:val="nil"/>
              <w:right w:val="single" w:sz="4" w:space="0" w:color="auto"/>
            </w:tcBorders>
            <w:vAlign w:val="center"/>
          </w:tcPr>
          <w:p w:rsidR="001B6253" w:rsidRPr="00AB1F86" w:rsidRDefault="00907DD3">
            <w:pPr>
              <w:widowControl/>
              <w:autoSpaceDE w:val="0"/>
              <w:snapToGrid w:val="0"/>
              <w:spacing w:line="320" w:lineRule="exact"/>
              <w:ind w:right="-89"/>
              <w:jc w:val="right"/>
              <w:rPr>
                <w:rFonts w:eastAsia="標楷體"/>
                <w:color w:val="000000" w:themeColor="text1"/>
                <w:kern w:val="0"/>
                <w:sz w:val="22"/>
              </w:rPr>
            </w:pPr>
            <w:r w:rsidRPr="00AB1F86">
              <w:rPr>
                <w:rFonts w:eastAsia="標楷體"/>
                <w:color w:val="000000" w:themeColor="text1"/>
                <w:kern w:val="0"/>
                <w:sz w:val="22"/>
              </w:rPr>
              <w:t>6.9</w:t>
            </w:r>
          </w:p>
        </w:tc>
        <w:tc>
          <w:tcPr>
            <w:tcW w:w="1627" w:type="dxa"/>
            <w:tcBorders>
              <w:top w:val="nil"/>
              <w:left w:val="single" w:sz="4" w:space="0" w:color="auto"/>
              <w:bottom w:val="nil"/>
              <w:right w:val="nil"/>
            </w:tcBorders>
            <w:vAlign w:val="center"/>
          </w:tcPr>
          <w:p w:rsidR="001B6253" w:rsidRPr="00AB1F86" w:rsidRDefault="0031612B">
            <w:pPr>
              <w:spacing w:line="320" w:lineRule="exact"/>
              <w:jc w:val="right"/>
              <w:rPr>
                <w:sz w:val="22"/>
              </w:rPr>
            </w:pPr>
            <w:r w:rsidRPr="00AB1F86">
              <w:rPr>
                <w:sz w:val="22"/>
              </w:rPr>
              <w:t>1,176.3</w:t>
            </w:r>
          </w:p>
        </w:tc>
      </w:tr>
      <w:tr w:rsidR="00040F4D" w:rsidRPr="00AB1F86" w:rsidTr="007A1FC6">
        <w:trPr>
          <w:trHeight w:val="20"/>
          <w:jc w:val="center"/>
        </w:trPr>
        <w:tc>
          <w:tcPr>
            <w:tcW w:w="1313" w:type="dxa"/>
            <w:tcBorders>
              <w:top w:val="nil"/>
              <w:left w:val="nil"/>
              <w:bottom w:val="nil"/>
              <w:right w:val="single" w:sz="4" w:space="0" w:color="auto"/>
            </w:tcBorders>
            <w:vAlign w:val="center"/>
          </w:tcPr>
          <w:p w:rsidR="00040F4D" w:rsidRPr="00AB1F86" w:rsidRDefault="00040F4D" w:rsidP="008D00BE">
            <w:pPr>
              <w:widowControl/>
              <w:autoSpaceDE w:val="0"/>
              <w:snapToGrid w:val="0"/>
              <w:spacing w:line="320" w:lineRule="exact"/>
              <w:ind w:right="-89"/>
              <w:jc w:val="center"/>
              <w:rPr>
                <w:rFonts w:eastAsia="標楷體"/>
                <w:color w:val="000000" w:themeColor="text1"/>
                <w:kern w:val="0"/>
                <w:sz w:val="22"/>
              </w:rPr>
            </w:pPr>
            <w:r w:rsidRPr="00AB1F86">
              <w:rPr>
                <w:rFonts w:eastAsia="標楷體"/>
                <w:color w:val="000000" w:themeColor="text1"/>
                <w:kern w:val="0"/>
                <w:sz w:val="22"/>
              </w:rPr>
              <w:t>第</w:t>
            </w:r>
            <w:r w:rsidRPr="00AB1F86">
              <w:rPr>
                <w:rFonts w:eastAsia="標楷體"/>
                <w:color w:val="000000" w:themeColor="text1"/>
                <w:kern w:val="0"/>
                <w:sz w:val="22"/>
              </w:rPr>
              <w:t>3</w:t>
            </w:r>
            <w:r w:rsidRPr="00AB1F86">
              <w:rPr>
                <w:rFonts w:eastAsia="標楷體"/>
                <w:color w:val="000000" w:themeColor="text1"/>
                <w:kern w:val="0"/>
                <w:sz w:val="22"/>
              </w:rPr>
              <w:t>季</w:t>
            </w:r>
          </w:p>
        </w:tc>
        <w:tc>
          <w:tcPr>
            <w:tcW w:w="1373" w:type="dxa"/>
            <w:tcBorders>
              <w:top w:val="nil"/>
              <w:left w:val="single" w:sz="4" w:space="0" w:color="auto"/>
              <w:bottom w:val="nil"/>
              <w:right w:val="single" w:sz="4" w:space="0" w:color="auto"/>
            </w:tcBorders>
            <w:vAlign w:val="center"/>
          </w:tcPr>
          <w:p w:rsidR="00040F4D" w:rsidRPr="00AB1F86" w:rsidRDefault="00040F4D">
            <w:pPr>
              <w:widowControl/>
              <w:autoSpaceDE w:val="0"/>
              <w:snapToGrid w:val="0"/>
              <w:spacing w:line="320" w:lineRule="exact"/>
              <w:ind w:right="-89"/>
              <w:jc w:val="right"/>
              <w:rPr>
                <w:rFonts w:eastAsia="標楷體"/>
                <w:color w:val="000000" w:themeColor="text1"/>
                <w:kern w:val="0"/>
                <w:sz w:val="22"/>
              </w:rPr>
            </w:pPr>
            <w:r w:rsidRPr="00AB1F86">
              <w:rPr>
                <w:rFonts w:eastAsia="標楷體"/>
                <w:color w:val="000000" w:themeColor="text1"/>
                <w:kern w:val="0"/>
                <w:sz w:val="22"/>
              </w:rPr>
              <w:t>39,832</w:t>
            </w:r>
          </w:p>
        </w:tc>
        <w:tc>
          <w:tcPr>
            <w:tcW w:w="1374" w:type="dxa"/>
            <w:tcBorders>
              <w:top w:val="nil"/>
              <w:left w:val="single" w:sz="4" w:space="0" w:color="auto"/>
              <w:bottom w:val="nil"/>
              <w:right w:val="single" w:sz="4" w:space="0" w:color="auto"/>
            </w:tcBorders>
            <w:vAlign w:val="center"/>
          </w:tcPr>
          <w:p w:rsidR="00040F4D" w:rsidRPr="00AB1F86" w:rsidRDefault="00040F4D">
            <w:pPr>
              <w:widowControl/>
              <w:autoSpaceDE w:val="0"/>
              <w:snapToGrid w:val="0"/>
              <w:spacing w:line="320" w:lineRule="exact"/>
              <w:ind w:right="-89"/>
              <w:jc w:val="right"/>
              <w:rPr>
                <w:rFonts w:eastAsia="標楷體"/>
                <w:color w:val="000000" w:themeColor="text1"/>
                <w:kern w:val="0"/>
                <w:sz w:val="22"/>
              </w:rPr>
            </w:pPr>
            <w:r w:rsidRPr="00AB1F86">
              <w:rPr>
                <w:rFonts w:eastAsia="標楷體"/>
                <w:color w:val="000000" w:themeColor="text1"/>
                <w:kern w:val="0"/>
                <w:sz w:val="22"/>
              </w:rPr>
              <w:t>-27.5</w:t>
            </w:r>
          </w:p>
        </w:tc>
        <w:tc>
          <w:tcPr>
            <w:tcW w:w="1373" w:type="dxa"/>
            <w:tcBorders>
              <w:top w:val="nil"/>
              <w:left w:val="single" w:sz="4" w:space="0" w:color="auto"/>
              <w:bottom w:val="nil"/>
              <w:right w:val="single" w:sz="4" w:space="0" w:color="auto"/>
            </w:tcBorders>
            <w:vAlign w:val="center"/>
          </w:tcPr>
          <w:p w:rsidR="00040F4D" w:rsidRPr="00AB1F86" w:rsidRDefault="00040F4D">
            <w:pPr>
              <w:widowControl/>
              <w:autoSpaceDE w:val="0"/>
              <w:snapToGrid w:val="0"/>
              <w:spacing w:line="320" w:lineRule="exact"/>
              <w:ind w:right="-89"/>
              <w:jc w:val="right"/>
              <w:rPr>
                <w:rFonts w:eastAsia="標楷體"/>
                <w:color w:val="000000" w:themeColor="text1"/>
                <w:kern w:val="0"/>
                <w:sz w:val="22"/>
              </w:rPr>
            </w:pPr>
            <w:r w:rsidRPr="00AB1F86">
              <w:rPr>
                <w:rFonts w:eastAsia="標楷體"/>
                <w:color w:val="000000" w:themeColor="text1"/>
                <w:kern w:val="0"/>
                <w:sz w:val="22"/>
              </w:rPr>
              <w:t>45</w:t>
            </w:r>
          </w:p>
        </w:tc>
        <w:tc>
          <w:tcPr>
            <w:tcW w:w="1374" w:type="dxa"/>
            <w:tcBorders>
              <w:top w:val="nil"/>
              <w:left w:val="single" w:sz="4" w:space="0" w:color="auto"/>
              <w:bottom w:val="nil"/>
              <w:right w:val="single" w:sz="4" w:space="0" w:color="auto"/>
            </w:tcBorders>
            <w:vAlign w:val="center"/>
          </w:tcPr>
          <w:p w:rsidR="00040F4D" w:rsidRPr="00AB1F86" w:rsidRDefault="00040F4D">
            <w:pPr>
              <w:widowControl/>
              <w:autoSpaceDE w:val="0"/>
              <w:snapToGrid w:val="0"/>
              <w:spacing w:line="320" w:lineRule="exact"/>
              <w:ind w:right="-89"/>
              <w:jc w:val="right"/>
              <w:rPr>
                <w:rFonts w:eastAsia="標楷體"/>
                <w:color w:val="000000" w:themeColor="text1"/>
                <w:kern w:val="0"/>
                <w:sz w:val="22"/>
              </w:rPr>
            </w:pPr>
            <w:r w:rsidRPr="00AB1F86">
              <w:rPr>
                <w:rFonts w:eastAsia="標楷體"/>
                <w:color w:val="000000" w:themeColor="text1"/>
                <w:kern w:val="0"/>
                <w:sz w:val="22"/>
              </w:rPr>
              <w:t>21.6</w:t>
            </w:r>
          </w:p>
        </w:tc>
        <w:tc>
          <w:tcPr>
            <w:tcW w:w="1627" w:type="dxa"/>
            <w:tcBorders>
              <w:top w:val="nil"/>
              <w:left w:val="single" w:sz="4" w:space="0" w:color="auto"/>
              <w:bottom w:val="nil"/>
              <w:right w:val="nil"/>
            </w:tcBorders>
            <w:vAlign w:val="center"/>
          </w:tcPr>
          <w:p w:rsidR="00040F4D" w:rsidRPr="00AB1F86" w:rsidRDefault="00040F4D">
            <w:pPr>
              <w:spacing w:line="320" w:lineRule="exact"/>
              <w:jc w:val="right"/>
              <w:rPr>
                <w:sz w:val="22"/>
              </w:rPr>
            </w:pPr>
            <w:r w:rsidRPr="00AB1F86">
              <w:rPr>
                <w:sz w:val="22"/>
              </w:rPr>
              <w:t>885.2</w:t>
            </w:r>
          </w:p>
        </w:tc>
      </w:tr>
      <w:tr w:rsidR="005F1986" w:rsidRPr="00AB1F86" w:rsidTr="007A1FC6">
        <w:trPr>
          <w:trHeight w:val="20"/>
          <w:jc w:val="center"/>
        </w:trPr>
        <w:tc>
          <w:tcPr>
            <w:tcW w:w="1313" w:type="dxa"/>
            <w:tcBorders>
              <w:top w:val="single" w:sz="4" w:space="0" w:color="auto"/>
              <w:left w:val="nil"/>
              <w:bottom w:val="single" w:sz="4" w:space="0" w:color="auto"/>
              <w:right w:val="single" w:sz="4" w:space="0" w:color="auto"/>
            </w:tcBorders>
            <w:vAlign w:val="center"/>
            <w:hideMark/>
          </w:tcPr>
          <w:p w:rsidR="005F1986" w:rsidRPr="00AB1F86" w:rsidRDefault="005F1986">
            <w:pPr>
              <w:widowControl/>
              <w:autoSpaceDE w:val="0"/>
              <w:snapToGrid w:val="0"/>
              <w:spacing w:line="320" w:lineRule="exact"/>
              <w:ind w:right="-89"/>
              <w:rPr>
                <w:rFonts w:eastAsia="標楷體"/>
                <w:color w:val="000000" w:themeColor="text1"/>
                <w:kern w:val="0"/>
                <w:sz w:val="22"/>
              </w:rPr>
            </w:pPr>
            <w:r w:rsidRPr="00AB1F86">
              <w:rPr>
                <w:rFonts w:eastAsia="標楷體"/>
                <w:color w:val="000000" w:themeColor="text1"/>
                <w:kern w:val="0"/>
                <w:sz w:val="22"/>
              </w:rPr>
              <w:t>合計</w:t>
            </w:r>
          </w:p>
        </w:tc>
        <w:tc>
          <w:tcPr>
            <w:tcW w:w="1373" w:type="dxa"/>
            <w:tcBorders>
              <w:top w:val="single" w:sz="4" w:space="0" w:color="auto"/>
              <w:left w:val="single" w:sz="4" w:space="0" w:color="auto"/>
              <w:bottom w:val="single" w:sz="4" w:space="0" w:color="auto"/>
              <w:right w:val="single" w:sz="4" w:space="0" w:color="auto"/>
            </w:tcBorders>
            <w:vAlign w:val="center"/>
            <w:hideMark/>
          </w:tcPr>
          <w:p w:rsidR="005F1986" w:rsidRPr="00AB1F86" w:rsidRDefault="00040F4D" w:rsidP="00E64710">
            <w:pPr>
              <w:widowControl/>
              <w:autoSpaceDE w:val="0"/>
              <w:snapToGrid w:val="0"/>
              <w:spacing w:line="320" w:lineRule="exact"/>
              <w:ind w:right="57"/>
              <w:jc w:val="right"/>
              <w:rPr>
                <w:rFonts w:eastAsia="標楷體"/>
                <w:color w:val="000000" w:themeColor="text1"/>
                <w:kern w:val="0"/>
                <w:sz w:val="22"/>
              </w:rPr>
            </w:pPr>
            <w:r w:rsidRPr="00AB1F86">
              <w:rPr>
                <w:rFonts w:eastAsia="標楷體"/>
                <w:color w:val="000000" w:themeColor="text1"/>
                <w:kern w:val="0"/>
                <w:sz w:val="22"/>
              </w:rPr>
              <w:t>2,275,095</w:t>
            </w:r>
          </w:p>
        </w:tc>
        <w:tc>
          <w:tcPr>
            <w:tcW w:w="1374" w:type="dxa"/>
            <w:tcBorders>
              <w:top w:val="single" w:sz="4" w:space="0" w:color="auto"/>
              <w:left w:val="single" w:sz="4" w:space="0" w:color="auto"/>
              <w:bottom w:val="single" w:sz="4" w:space="0" w:color="auto"/>
              <w:right w:val="single" w:sz="4" w:space="0" w:color="auto"/>
            </w:tcBorders>
            <w:vAlign w:val="center"/>
          </w:tcPr>
          <w:p w:rsidR="005F1986" w:rsidRPr="00AB1F86" w:rsidRDefault="005F1986">
            <w:pPr>
              <w:widowControl/>
              <w:autoSpaceDE w:val="0"/>
              <w:snapToGrid w:val="0"/>
              <w:spacing w:line="320" w:lineRule="exact"/>
              <w:ind w:right="57"/>
              <w:jc w:val="right"/>
              <w:rPr>
                <w:rFonts w:eastAsia="標楷體"/>
                <w:color w:val="000000" w:themeColor="text1"/>
                <w:kern w:val="0"/>
                <w:sz w:val="22"/>
              </w:rPr>
            </w:pPr>
          </w:p>
        </w:tc>
        <w:tc>
          <w:tcPr>
            <w:tcW w:w="1373" w:type="dxa"/>
            <w:tcBorders>
              <w:top w:val="single" w:sz="4" w:space="0" w:color="auto"/>
              <w:left w:val="single" w:sz="4" w:space="0" w:color="auto"/>
              <w:bottom w:val="single" w:sz="4" w:space="0" w:color="auto"/>
              <w:right w:val="single" w:sz="4" w:space="0" w:color="auto"/>
            </w:tcBorders>
            <w:vAlign w:val="center"/>
            <w:hideMark/>
          </w:tcPr>
          <w:p w:rsidR="005F1986" w:rsidRPr="00AB1F86" w:rsidRDefault="005F1986" w:rsidP="002273EB">
            <w:pPr>
              <w:widowControl/>
              <w:autoSpaceDE w:val="0"/>
              <w:snapToGrid w:val="0"/>
              <w:spacing w:line="320" w:lineRule="exact"/>
              <w:ind w:rightChars="10" w:right="24"/>
              <w:jc w:val="right"/>
              <w:rPr>
                <w:rFonts w:eastAsia="標楷體"/>
                <w:color w:val="000000" w:themeColor="text1"/>
                <w:kern w:val="0"/>
                <w:sz w:val="22"/>
              </w:rPr>
            </w:pPr>
            <w:r w:rsidRPr="00AB1F86">
              <w:rPr>
                <w:rFonts w:eastAsia="標楷體"/>
                <w:color w:val="000000" w:themeColor="text1"/>
                <w:kern w:val="0"/>
                <w:sz w:val="22"/>
              </w:rPr>
              <w:t>1,</w:t>
            </w:r>
            <w:r w:rsidR="002273EB" w:rsidRPr="00AB1F86">
              <w:rPr>
                <w:rFonts w:eastAsia="標楷體"/>
                <w:color w:val="000000" w:themeColor="text1"/>
                <w:kern w:val="0"/>
                <w:sz w:val="22"/>
              </w:rPr>
              <w:t>335</w:t>
            </w:r>
          </w:p>
        </w:tc>
        <w:tc>
          <w:tcPr>
            <w:tcW w:w="1374" w:type="dxa"/>
            <w:tcBorders>
              <w:top w:val="single" w:sz="4" w:space="0" w:color="auto"/>
              <w:left w:val="single" w:sz="4" w:space="0" w:color="auto"/>
              <w:bottom w:val="single" w:sz="4" w:space="0" w:color="auto"/>
              <w:right w:val="single" w:sz="4" w:space="0" w:color="auto"/>
            </w:tcBorders>
            <w:vAlign w:val="center"/>
          </w:tcPr>
          <w:p w:rsidR="005F1986" w:rsidRPr="00AB1F86" w:rsidRDefault="005F1986">
            <w:pPr>
              <w:widowControl/>
              <w:autoSpaceDE w:val="0"/>
              <w:snapToGrid w:val="0"/>
              <w:spacing w:line="320" w:lineRule="exact"/>
              <w:ind w:right="57"/>
              <w:jc w:val="right"/>
              <w:rPr>
                <w:rFonts w:eastAsia="標楷體"/>
                <w:color w:val="000000" w:themeColor="text1"/>
                <w:kern w:val="0"/>
                <w:sz w:val="22"/>
              </w:rPr>
            </w:pPr>
          </w:p>
        </w:tc>
        <w:tc>
          <w:tcPr>
            <w:tcW w:w="1627" w:type="dxa"/>
            <w:tcBorders>
              <w:top w:val="single" w:sz="4" w:space="0" w:color="auto"/>
              <w:left w:val="single" w:sz="4" w:space="0" w:color="auto"/>
              <w:bottom w:val="single" w:sz="4" w:space="0" w:color="auto"/>
              <w:right w:val="nil"/>
            </w:tcBorders>
            <w:hideMark/>
          </w:tcPr>
          <w:p w:rsidR="005F1986" w:rsidRPr="00AB1F86" w:rsidRDefault="005F1986" w:rsidP="002273EB">
            <w:pPr>
              <w:widowControl/>
              <w:autoSpaceDE w:val="0"/>
              <w:snapToGrid w:val="0"/>
              <w:spacing w:line="320" w:lineRule="exact"/>
              <w:ind w:rightChars="10" w:right="24"/>
              <w:jc w:val="right"/>
              <w:rPr>
                <w:rFonts w:eastAsia="標楷體"/>
                <w:color w:val="000000" w:themeColor="text1"/>
                <w:kern w:val="0"/>
                <w:sz w:val="22"/>
              </w:rPr>
            </w:pPr>
            <w:r w:rsidRPr="00AB1F86">
              <w:rPr>
                <w:rFonts w:eastAsia="標楷體"/>
                <w:color w:val="000000" w:themeColor="text1"/>
                <w:kern w:val="0"/>
                <w:sz w:val="22"/>
              </w:rPr>
              <w:t>1,</w:t>
            </w:r>
            <w:r w:rsidR="002273EB" w:rsidRPr="00AB1F86">
              <w:rPr>
                <w:rFonts w:eastAsia="標楷體"/>
                <w:color w:val="000000" w:themeColor="text1"/>
                <w:kern w:val="0"/>
                <w:sz w:val="22"/>
              </w:rPr>
              <w:t>704</w:t>
            </w:r>
            <w:r w:rsidRPr="00AB1F86">
              <w:rPr>
                <w:rFonts w:eastAsia="標楷體"/>
                <w:color w:val="000000" w:themeColor="text1"/>
                <w:kern w:val="0"/>
                <w:sz w:val="22"/>
              </w:rPr>
              <w:t>.</w:t>
            </w:r>
            <w:r w:rsidR="002273EB" w:rsidRPr="00AB1F86">
              <w:rPr>
                <w:rFonts w:eastAsia="標楷體"/>
                <w:color w:val="000000" w:themeColor="text1"/>
                <w:kern w:val="0"/>
                <w:sz w:val="22"/>
              </w:rPr>
              <w:t>2</w:t>
            </w:r>
          </w:p>
        </w:tc>
      </w:tr>
      <w:tr w:rsidR="005F1986" w:rsidRPr="00AB1F86" w:rsidTr="007A1FC6">
        <w:trPr>
          <w:trHeight w:val="20"/>
          <w:jc w:val="center"/>
        </w:trPr>
        <w:tc>
          <w:tcPr>
            <w:tcW w:w="8434" w:type="dxa"/>
            <w:gridSpan w:val="6"/>
            <w:tcBorders>
              <w:top w:val="single" w:sz="4" w:space="0" w:color="auto"/>
              <w:left w:val="nil"/>
              <w:bottom w:val="nil"/>
              <w:right w:val="nil"/>
            </w:tcBorders>
            <w:vAlign w:val="center"/>
            <w:hideMark/>
          </w:tcPr>
          <w:p w:rsidR="005F1986" w:rsidRPr="00AB1F86" w:rsidRDefault="005F1986">
            <w:pPr>
              <w:widowControl/>
              <w:spacing w:line="280" w:lineRule="exact"/>
              <w:rPr>
                <w:rFonts w:eastAsia="標楷體"/>
                <w:color w:val="000000" w:themeColor="text1"/>
                <w:kern w:val="0"/>
                <w:sz w:val="20"/>
              </w:rPr>
            </w:pPr>
            <w:proofErr w:type="gramStart"/>
            <w:r w:rsidRPr="00AB1F86">
              <w:rPr>
                <w:rFonts w:eastAsia="標楷體"/>
                <w:color w:val="000000" w:themeColor="text1"/>
                <w:kern w:val="0"/>
                <w:sz w:val="20"/>
              </w:rPr>
              <w:t>註</w:t>
            </w:r>
            <w:proofErr w:type="gramEnd"/>
            <w:r w:rsidRPr="00AB1F86">
              <w:rPr>
                <w:rFonts w:eastAsia="標楷體"/>
                <w:color w:val="000000" w:themeColor="text1"/>
                <w:kern w:val="0"/>
                <w:sz w:val="20"/>
              </w:rPr>
              <w:t>：</w:t>
            </w:r>
            <w:r w:rsidRPr="00AB1F86">
              <w:rPr>
                <w:rFonts w:eastAsia="標楷體"/>
                <w:color w:val="000000" w:themeColor="text1"/>
                <w:kern w:val="0"/>
                <w:sz w:val="20"/>
              </w:rPr>
              <w:t>1. 2009</w:t>
            </w:r>
            <w:r w:rsidRPr="00AB1F86">
              <w:rPr>
                <w:rFonts w:eastAsia="標楷體"/>
                <w:color w:val="000000" w:themeColor="text1"/>
                <w:kern w:val="0"/>
                <w:sz w:val="20"/>
              </w:rPr>
              <w:t>年</w:t>
            </w:r>
            <w:r w:rsidRPr="00AB1F86">
              <w:rPr>
                <w:rFonts w:eastAsia="標楷體"/>
                <w:color w:val="000000" w:themeColor="text1"/>
                <w:kern w:val="0"/>
                <w:sz w:val="20"/>
              </w:rPr>
              <w:t>6</w:t>
            </w:r>
            <w:r w:rsidRPr="00AB1F86">
              <w:rPr>
                <w:rFonts w:eastAsia="標楷體"/>
                <w:color w:val="000000" w:themeColor="text1"/>
                <w:kern w:val="0"/>
                <w:sz w:val="20"/>
              </w:rPr>
              <w:t>月</w:t>
            </w:r>
            <w:r w:rsidRPr="00AB1F86">
              <w:rPr>
                <w:rFonts w:eastAsia="標楷體"/>
                <w:color w:val="000000" w:themeColor="text1"/>
                <w:kern w:val="0"/>
                <w:sz w:val="20"/>
              </w:rPr>
              <w:t>30</w:t>
            </w:r>
            <w:r w:rsidRPr="00AB1F86">
              <w:rPr>
                <w:rFonts w:eastAsia="標楷體"/>
                <w:color w:val="000000" w:themeColor="text1"/>
                <w:kern w:val="0"/>
                <w:sz w:val="20"/>
              </w:rPr>
              <w:t>日起開放陸資來</w:t>
            </w:r>
            <w:proofErr w:type="gramStart"/>
            <w:r w:rsidRPr="00AB1F86">
              <w:rPr>
                <w:rFonts w:eastAsia="標楷體"/>
                <w:color w:val="000000" w:themeColor="text1"/>
                <w:kern w:val="0"/>
                <w:sz w:val="20"/>
              </w:rPr>
              <w:t>臺</w:t>
            </w:r>
            <w:proofErr w:type="gramEnd"/>
            <w:r w:rsidRPr="00AB1F86">
              <w:rPr>
                <w:rFonts w:eastAsia="標楷體"/>
                <w:color w:val="000000" w:themeColor="text1"/>
                <w:kern w:val="0"/>
                <w:sz w:val="20"/>
              </w:rPr>
              <w:t>投資。</w:t>
            </w:r>
          </w:p>
          <w:p w:rsidR="005F1986" w:rsidRPr="00AB1F86" w:rsidRDefault="005F1986">
            <w:pPr>
              <w:widowControl/>
              <w:spacing w:line="280" w:lineRule="exact"/>
              <w:rPr>
                <w:rFonts w:eastAsia="標楷體"/>
                <w:color w:val="000000" w:themeColor="text1"/>
                <w:kern w:val="0"/>
                <w:sz w:val="20"/>
              </w:rPr>
            </w:pPr>
            <w:r w:rsidRPr="00AB1F86">
              <w:rPr>
                <w:rFonts w:eastAsia="標楷體"/>
                <w:color w:val="000000" w:themeColor="text1"/>
                <w:kern w:val="0"/>
                <w:sz w:val="20"/>
              </w:rPr>
              <w:t xml:space="preserve">    2.</w:t>
            </w:r>
            <w:r w:rsidRPr="00AB1F86">
              <w:rPr>
                <w:rFonts w:eastAsia="標楷體"/>
                <w:color w:val="000000" w:themeColor="text1"/>
                <w:kern w:val="0"/>
                <w:sz w:val="20"/>
              </w:rPr>
              <w:t>年</w:t>
            </w:r>
            <w:proofErr w:type="gramStart"/>
            <w:r w:rsidRPr="00AB1F86">
              <w:rPr>
                <w:rFonts w:eastAsia="標楷體"/>
                <w:color w:val="000000" w:themeColor="text1"/>
                <w:kern w:val="0"/>
                <w:sz w:val="20"/>
              </w:rPr>
              <w:t>增率係指</w:t>
            </w:r>
            <w:proofErr w:type="gramEnd"/>
            <w:r w:rsidRPr="00AB1F86">
              <w:rPr>
                <w:rFonts w:eastAsia="標楷體"/>
                <w:color w:val="000000" w:themeColor="text1"/>
                <w:kern w:val="0"/>
                <w:sz w:val="20"/>
              </w:rPr>
              <w:t>較上年或上年同期增減比率。</w:t>
            </w:r>
          </w:p>
          <w:p w:rsidR="005F1986" w:rsidRPr="00AB1F86" w:rsidRDefault="005F1986">
            <w:pPr>
              <w:widowControl/>
              <w:spacing w:line="280" w:lineRule="exact"/>
              <w:rPr>
                <w:rFonts w:eastAsia="標楷體"/>
                <w:color w:val="000000" w:themeColor="text1"/>
                <w:kern w:val="0"/>
                <w:sz w:val="20"/>
              </w:rPr>
            </w:pPr>
            <w:r w:rsidRPr="00AB1F86">
              <w:rPr>
                <w:rFonts w:eastAsia="標楷體"/>
                <w:color w:val="000000" w:themeColor="text1"/>
                <w:kern w:val="0"/>
                <w:sz w:val="20"/>
              </w:rPr>
              <w:t>資料來源：經濟部投資審議委員會。</w:t>
            </w:r>
          </w:p>
        </w:tc>
      </w:tr>
    </w:tbl>
    <w:p w:rsidR="00FE7913" w:rsidRPr="00AB1F86" w:rsidRDefault="00FE7913" w:rsidP="00C67B87">
      <w:pPr>
        <w:widowControl/>
        <w:spacing w:beforeLines="50" w:before="120" w:afterLines="50" w:after="120" w:line="560" w:lineRule="exact"/>
        <w:ind w:left="2127" w:hanging="1985"/>
        <w:jc w:val="center"/>
        <w:rPr>
          <w:rFonts w:eastAsia="標楷體"/>
          <w:b/>
          <w:color w:val="000000" w:themeColor="text1"/>
          <w:kern w:val="0"/>
          <w:sz w:val="28"/>
          <w:szCs w:val="32"/>
        </w:rPr>
      </w:pPr>
      <w:r w:rsidRPr="00AB1F86">
        <w:rPr>
          <w:rFonts w:eastAsia="標楷體"/>
          <w:b/>
          <w:color w:val="000000" w:themeColor="text1"/>
          <w:kern w:val="0"/>
          <w:sz w:val="28"/>
          <w:szCs w:val="32"/>
        </w:rPr>
        <w:t>表</w:t>
      </w:r>
      <w:r w:rsidRPr="00AB1F86">
        <w:rPr>
          <w:rFonts w:eastAsia="標楷體"/>
          <w:b/>
          <w:color w:val="000000" w:themeColor="text1"/>
          <w:kern w:val="0"/>
          <w:sz w:val="28"/>
          <w:szCs w:val="32"/>
        </w:rPr>
        <w:t>2-4</w:t>
      </w:r>
      <w:r w:rsidR="00AB1F86">
        <w:rPr>
          <w:rFonts w:eastAsia="標楷體" w:hint="eastAsia"/>
          <w:b/>
          <w:color w:val="000000" w:themeColor="text1"/>
          <w:kern w:val="0"/>
          <w:sz w:val="28"/>
          <w:szCs w:val="32"/>
        </w:rPr>
        <w:t xml:space="preserve"> </w:t>
      </w:r>
      <w:r w:rsidRPr="00AB1F86">
        <w:rPr>
          <w:rFonts w:eastAsia="標楷體"/>
          <w:b/>
          <w:color w:val="000000" w:themeColor="text1"/>
          <w:kern w:val="0"/>
          <w:sz w:val="28"/>
          <w:szCs w:val="32"/>
        </w:rPr>
        <w:t>陸資來</w:t>
      </w:r>
      <w:proofErr w:type="gramStart"/>
      <w:r w:rsidRPr="00AB1F86">
        <w:rPr>
          <w:rFonts w:eastAsia="標楷體"/>
          <w:b/>
          <w:color w:val="000000" w:themeColor="text1"/>
          <w:kern w:val="0"/>
          <w:sz w:val="28"/>
          <w:szCs w:val="32"/>
        </w:rPr>
        <w:t>臺</w:t>
      </w:r>
      <w:proofErr w:type="gramEnd"/>
      <w:r w:rsidRPr="00AB1F86">
        <w:rPr>
          <w:rFonts w:eastAsia="標楷體"/>
          <w:b/>
          <w:color w:val="000000" w:themeColor="text1"/>
          <w:kern w:val="0"/>
          <w:sz w:val="28"/>
          <w:szCs w:val="32"/>
        </w:rPr>
        <w:t>投資主要業別（</w:t>
      </w:r>
      <w:r w:rsidRPr="00AB1F86">
        <w:rPr>
          <w:rFonts w:eastAsia="標楷體"/>
          <w:b/>
          <w:color w:val="000000" w:themeColor="text1"/>
          <w:kern w:val="0"/>
          <w:sz w:val="28"/>
          <w:szCs w:val="32"/>
        </w:rPr>
        <w:t>2009.6.30~2019.</w:t>
      </w:r>
      <w:r w:rsidR="002273EB" w:rsidRPr="00AB1F86">
        <w:rPr>
          <w:rFonts w:eastAsia="標楷體"/>
          <w:b/>
          <w:color w:val="000000" w:themeColor="text1"/>
          <w:kern w:val="0"/>
          <w:sz w:val="28"/>
          <w:szCs w:val="32"/>
        </w:rPr>
        <w:t>9</w:t>
      </w:r>
      <w:r w:rsidR="00E64710" w:rsidRPr="00AB1F86">
        <w:rPr>
          <w:rFonts w:eastAsia="標楷體"/>
          <w:b/>
          <w:color w:val="000000" w:themeColor="text1"/>
          <w:kern w:val="0"/>
          <w:sz w:val="28"/>
          <w:szCs w:val="32"/>
        </w:rPr>
        <w:t>.30</w:t>
      </w:r>
      <w:r w:rsidRPr="00AB1F86">
        <w:rPr>
          <w:rFonts w:eastAsia="標楷體"/>
          <w:b/>
          <w:color w:val="000000" w:themeColor="text1"/>
          <w:kern w:val="0"/>
          <w:sz w:val="28"/>
          <w:szCs w:val="32"/>
        </w:rPr>
        <w:t>累計）</w:t>
      </w:r>
    </w:p>
    <w:p w:rsidR="00FE7913" w:rsidRPr="00AB1F86" w:rsidRDefault="00FE7913" w:rsidP="00FE7913">
      <w:pPr>
        <w:widowControl/>
        <w:spacing w:line="0" w:lineRule="atLeast"/>
        <w:ind w:firstLineChars="1437" w:firstLine="4024"/>
        <w:rPr>
          <w:rFonts w:eastAsia="標楷體"/>
          <w:color w:val="000000" w:themeColor="text1"/>
          <w:kern w:val="0"/>
          <w:sz w:val="20"/>
          <w:szCs w:val="20"/>
        </w:rPr>
      </w:pPr>
      <w:r w:rsidRPr="00AB1F86">
        <w:rPr>
          <w:rFonts w:eastAsia="標楷體"/>
          <w:color w:val="000000" w:themeColor="text1"/>
          <w:kern w:val="0"/>
          <w:sz w:val="28"/>
          <w:szCs w:val="20"/>
        </w:rPr>
        <w:t xml:space="preserve">                  </w:t>
      </w:r>
      <w:r w:rsidRPr="00AB1F86">
        <w:rPr>
          <w:rFonts w:eastAsia="標楷體"/>
          <w:color w:val="000000" w:themeColor="text1"/>
          <w:kern w:val="0"/>
          <w:sz w:val="20"/>
          <w:szCs w:val="20"/>
        </w:rPr>
        <w:t>單位：</w:t>
      </w:r>
      <w:proofErr w:type="gramStart"/>
      <w:r w:rsidR="006A69B2" w:rsidRPr="00AB1F86">
        <w:rPr>
          <w:rFonts w:eastAsia="標楷體"/>
          <w:color w:val="000000" w:themeColor="text1"/>
          <w:kern w:val="0"/>
          <w:sz w:val="20"/>
          <w:szCs w:val="20"/>
        </w:rPr>
        <w:t>仟</w:t>
      </w:r>
      <w:proofErr w:type="gramEnd"/>
      <w:r w:rsidRPr="00AB1F86">
        <w:rPr>
          <w:rFonts w:eastAsia="標楷體"/>
          <w:color w:val="000000" w:themeColor="text1"/>
          <w:kern w:val="0"/>
          <w:sz w:val="20"/>
          <w:szCs w:val="20"/>
        </w:rPr>
        <w:t>美元；</w:t>
      </w:r>
      <w:r w:rsidRPr="00AB1F86">
        <w:rPr>
          <w:rFonts w:eastAsia="標楷體"/>
          <w:color w:val="000000" w:themeColor="text1"/>
          <w:kern w:val="0"/>
          <w:sz w:val="20"/>
          <w:szCs w:val="20"/>
        </w:rPr>
        <w:t>%</w:t>
      </w:r>
    </w:p>
    <w:tbl>
      <w:tblPr>
        <w:tblW w:w="79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19"/>
        <w:gridCol w:w="1276"/>
        <w:gridCol w:w="992"/>
        <w:gridCol w:w="1035"/>
        <w:gridCol w:w="1009"/>
        <w:gridCol w:w="13"/>
      </w:tblGrid>
      <w:tr w:rsidR="005F1986" w:rsidRPr="00AB1F86" w:rsidTr="007A1FC6">
        <w:trPr>
          <w:trHeight w:val="20"/>
          <w:jc w:val="center"/>
        </w:trPr>
        <w:tc>
          <w:tcPr>
            <w:tcW w:w="3619" w:type="dxa"/>
            <w:vMerge w:val="restart"/>
            <w:tcBorders>
              <w:top w:val="single" w:sz="4" w:space="0" w:color="000000"/>
              <w:left w:val="nil"/>
              <w:bottom w:val="single" w:sz="4" w:space="0" w:color="000000"/>
              <w:right w:val="single" w:sz="4" w:space="0" w:color="000000"/>
            </w:tcBorders>
            <w:vAlign w:val="center"/>
            <w:hideMark/>
          </w:tcPr>
          <w:p w:rsidR="005F1986" w:rsidRPr="00AB1F86" w:rsidRDefault="005F1986">
            <w:pPr>
              <w:widowControl/>
              <w:adjustRightInd w:val="0"/>
              <w:snapToGrid w:val="0"/>
              <w:spacing w:before="100" w:beforeAutospacing="1" w:after="100" w:afterAutospacing="1" w:line="320" w:lineRule="exact"/>
              <w:jc w:val="center"/>
              <w:rPr>
                <w:rFonts w:eastAsia="標楷體"/>
                <w:color w:val="000000" w:themeColor="text1"/>
                <w:kern w:val="0"/>
                <w:sz w:val="22"/>
                <w:szCs w:val="22"/>
              </w:rPr>
            </w:pPr>
            <w:r w:rsidRPr="00AB1F86">
              <w:rPr>
                <w:rFonts w:eastAsia="標楷體"/>
                <w:color w:val="000000" w:themeColor="text1"/>
                <w:kern w:val="0"/>
                <w:sz w:val="22"/>
                <w:szCs w:val="22"/>
              </w:rPr>
              <w:t>業</w:t>
            </w:r>
            <w:r w:rsidRPr="00AB1F86">
              <w:rPr>
                <w:rFonts w:eastAsia="標楷體"/>
                <w:color w:val="000000" w:themeColor="text1"/>
                <w:kern w:val="0"/>
                <w:sz w:val="22"/>
                <w:szCs w:val="22"/>
              </w:rPr>
              <w:t xml:space="preserve">      </w:t>
            </w:r>
            <w:r w:rsidRPr="00AB1F86">
              <w:rPr>
                <w:rFonts w:eastAsia="標楷體"/>
                <w:color w:val="000000" w:themeColor="text1"/>
                <w:kern w:val="0"/>
                <w:sz w:val="22"/>
                <w:szCs w:val="22"/>
              </w:rPr>
              <w:t>別</w:t>
            </w:r>
          </w:p>
        </w:tc>
        <w:tc>
          <w:tcPr>
            <w:tcW w:w="2268" w:type="dxa"/>
            <w:gridSpan w:val="2"/>
            <w:tcBorders>
              <w:top w:val="single" w:sz="4" w:space="0" w:color="000000"/>
              <w:left w:val="single" w:sz="4" w:space="0" w:color="000000"/>
              <w:bottom w:val="nil"/>
              <w:right w:val="single" w:sz="4" w:space="0" w:color="auto"/>
            </w:tcBorders>
            <w:vAlign w:val="center"/>
            <w:hideMark/>
          </w:tcPr>
          <w:p w:rsidR="005F1986" w:rsidRPr="00AB1F86" w:rsidRDefault="005F1986" w:rsidP="0007066A">
            <w:pPr>
              <w:widowControl/>
              <w:adjustRightInd w:val="0"/>
              <w:snapToGrid w:val="0"/>
              <w:spacing w:before="100" w:beforeAutospacing="1" w:after="100" w:afterAutospacing="1" w:line="320" w:lineRule="exact"/>
              <w:jc w:val="both"/>
              <w:rPr>
                <w:rFonts w:eastAsia="標楷體"/>
                <w:color w:val="000000" w:themeColor="text1"/>
                <w:kern w:val="0"/>
                <w:sz w:val="22"/>
                <w:szCs w:val="22"/>
              </w:rPr>
            </w:pPr>
            <w:r w:rsidRPr="00AB1F86">
              <w:rPr>
                <w:rFonts w:eastAsia="標楷體"/>
                <w:color w:val="000000" w:themeColor="text1"/>
                <w:kern w:val="0"/>
                <w:sz w:val="22"/>
                <w:szCs w:val="22"/>
              </w:rPr>
              <w:t xml:space="preserve"> </w:t>
            </w:r>
            <w:r w:rsidR="0007066A" w:rsidRPr="00AB1F86">
              <w:rPr>
                <w:rFonts w:eastAsia="標楷體"/>
                <w:color w:val="000000" w:themeColor="text1"/>
                <w:kern w:val="0"/>
                <w:sz w:val="22"/>
                <w:szCs w:val="22"/>
              </w:rPr>
              <w:t>金</w:t>
            </w:r>
            <w:r w:rsidRPr="00AB1F86">
              <w:rPr>
                <w:rFonts w:eastAsia="標楷體"/>
                <w:color w:val="000000" w:themeColor="text1"/>
                <w:kern w:val="0"/>
                <w:sz w:val="22"/>
                <w:szCs w:val="22"/>
              </w:rPr>
              <w:t xml:space="preserve"> </w:t>
            </w:r>
            <w:r w:rsidR="0007066A" w:rsidRPr="00AB1F86">
              <w:rPr>
                <w:rFonts w:eastAsia="標楷體"/>
                <w:color w:val="000000" w:themeColor="text1"/>
                <w:kern w:val="0"/>
                <w:sz w:val="22"/>
                <w:szCs w:val="22"/>
              </w:rPr>
              <w:t>額</w:t>
            </w:r>
          </w:p>
        </w:tc>
        <w:tc>
          <w:tcPr>
            <w:tcW w:w="2057" w:type="dxa"/>
            <w:gridSpan w:val="3"/>
            <w:tcBorders>
              <w:top w:val="single" w:sz="4" w:space="0" w:color="auto"/>
              <w:left w:val="single" w:sz="4" w:space="0" w:color="auto"/>
              <w:bottom w:val="nil"/>
              <w:right w:val="nil"/>
            </w:tcBorders>
            <w:vAlign w:val="center"/>
            <w:hideMark/>
          </w:tcPr>
          <w:p w:rsidR="005F1986" w:rsidRPr="00AB1F86" w:rsidRDefault="005F1986" w:rsidP="005F1986">
            <w:pPr>
              <w:widowControl/>
              <w:adjustRightInd w:val="0"/>
              <w:snapToGrid w:val="0"/>
              <w:spacing w:before="100" w:beforeAutospacing="1" w:after="100" w:afterAutospacing="1" w:line="320" w:lineRule="exact"/>
              <w:jc w:val="both"/>
              <w:rPr>
                <w:rFonts w:eastAsia="標楷體"/>
                <w:color w:val="000000" w:themeColor="text1"/>
                <w:kern w:val="0"/>
                <w:sz w:val="22"/>
                <w:szCs w:val="22"/>
              </w:rPr>
            </w:pPr>
            <w:r w:rsidRPr="00AB1F86">
              <w:rPr>
                <w:rFonts w:eastAsia="標楷體"/>
                <w:color w:val="000000" w:themeColor="text1"/>
                <w:kern w:val="0"/>
                <w:sz w:val="22"/>
                <w:szCs w:val="22"/>
              </w:rPr>
              <w:t xml:space="preserve">  </w:t>
            </w:r>
            <w:r w:rsidR="0007066A" w:rsidRPr="00AB1F86">
              <w:rPr>
                <w:rFonts w:eastAsia="標楷體"/>
                <w:color w:val="000000" w:themeColor="text1"/>
                <w:kern w:val="0"/>
                <w:sz w:val="22"/>
                <w:szCs w:val="22"/>
              </w:rPr>
              <w:t>件</w:t>
            </w:r>
            <w:r w:rsidR="0007066A" w:rsidRPr="00AB1F86">
              <w:rPr>
                <w:rFonts w:eastAsia="標楷體"/>
                <w:color w:val="000000" w:themeColor="text1"/>
                <w:kern w:val="0"/>
                <w:sz w:val="22"/>
                <w:szCs w:val="22"/>
              </w:rPr>
              <w:t xml:space="preserve"> </w:t>
            </w:r>
            <w:r w:rsidR="0007066A" w:rsidRPr="00AB1F86">
              <w:rPr>
                <w:rFonts w:eastAsia="標楷體"/>
                <w:color w:val="000000" w:themeColor="text1"/>
                <w:kern w:val="0"/>
                <w:sz w:val="22"/>
                <w:szCs w:val="22"/>
              </w:rPr>
              <w:t>數</w:t>
            </w:r>
          </w:p>
        </w:tc>
      </w:tr>
      <w:tr w:rsidR="0007066A" w:rsidRPr="00AB1F86" w:rsidTr="007A1FC6">
        <w:trPr>
          <w:gridAfter w:val="1"/>
          <w:wAfter w:w="13" w:type="dxa"/>
          <w:trHeight w:val="20"/>
          <w:jc w:val="center"/>
        </w:trPr>
        <w:tc>
          <w:tcPr>
            <w:tcW w:w="3619" w:type="dxa"/>
            <w:vMerge/>
            <w:tcBorders>
              <w:top w:val="single" w:sz="4" w:space="0" w:color="000000"/>
              <w:left w:val="nil"/>
              <w:bottom w:val="single" w:sz="4" w:space="0" w:color="000000"/>
              <w:right w:val="single" w:sz="4" w:space="0" w:color="000000"/>
            </w:tcBorders>
            <w:vAlign w:val="center"/>
            <w:hideMark/>
          </w:tcPr>
          <w:p w:rsidR="005F1986" w:rsidRPr="00AB1F86" w:rsidRDefault="005F1986">
            <w:pPr>
              <w:widowControl/>
              <w:rPr>
                <w:rFonts w:eastAsia="標楷體"/>
                <w:color w:val="000000" w:themeColor="text1"/>
                <w:kern w:val="0"/>
                <w:sz w:val="22"/>
                <w:szCs w:val="22"/>
              </w:rPr>
            </w:pPr>
          </w:p>
        </w:tc>
        <w:tc>
          <w:tcPr>
            <w:tcW w:w="1276" w:type="dxa"/>
            <w:tcBorders>
              <w:top w:val="nil"/>
              <w:left w:val="single" w:sz="4" w:space="0" w:color="000000"/>
              <w:bottom w:val="single" w:sz="4" w:space="0" w:color="000000"/>
              <w:right w:val="single" w:sz="4" w:space="0" w:color="auto"/>
            </w:tcBorders>
          </w:tcPr>
          <w:p w:rsidR="005F1986" w:rsidRPr="00AB1F86" w:rsidRDefault="005F1986">
            <w:pPr>
              <w:widowControl/>
              <w:adjustRightInd w:val="0"/>
              <w:snapToGrid w:val="0"/>
              <w:spacing w:before="100" w:beforeAutospacing="1" w:after="100" w:afterAutospacing="1" w:line="320" w:lineRule="exact"/>
              <w:rPr>
                <w:rFonts w:eastAsia="標楷體"/>
                <w:color w:val="000000" w:themeColor="text1"/>
                <w:kern w:val="0"/>
                <w:sz w:val="22"/>
                <w:szCs w:val="22"/>
              </w:rPr>
            </w:pPr>
          </w:p>
        </w:tc>
        <w:tc>
          <w:tcPr>
            <w:tcW w:w="992" w:type="dxa"/>
            <w:tcBorders>
              <w:top w:val="single" w:sz="4" w:space="0" w:color="000000"/>
              <w:left w:val="single" w:sz="4" w:space="0" w:color="auto"/>
              <w:bottom w:val="single" w:sz="4" w:space="0" w:color="000000"/>
              <w:right w:val="single" w:sz="4" w:space="0" w:color="auto"/>
            </w:tcBorders>
            <w:hideMark/>
          </w:tcPr>
          <w:p w:rsidR="005F1986" w:rsidRPr="00AB1F86" w:rsidRDefault="005F1986" w:rsidP="008C28C1">
            <w:pPr>
              <w:widowControl/>
              <w:adjustRightInd w:val="0"/>
              <w:snapToGrid w:val="0"/>
              <w:spacing w:before="100" w:beforeAutospacing="1" w:after="100" w:afterAutospacing="1" w:line="320" w:lineRule="exact"/>
              <w:jc w:val="center"/>
              <w:rPr>
                <w:rFonts w:eastAsia="標楷體"/>
                <w:color w:val="000000" w:themeColor="text1"/>
                <w:kern w:val="0"/>
                <w:sz w:val="22"/>
                <w:szCs w:val="22"/>
              </w:rPr>
            </w:pPr>
            <w:r w:rsidRPr="00AB1F86">
              <w:rPr>
                <w:rFonts w:eastAsia="標楷體"/>
                <w:color w:val="000000" w:themeColor="text1"/>
                <w:kern w:val="0"/>
                <w:sz w:val="22"/>
                <w:szCs w:val="22"/>
              </w:rPr>
              <w:t>比重</w:t>
            </w:r>
          </w:p>
        </w:tc>
        <w:tc>
          <w:tcPr>
            <w:tcW w:w="1035" w:type="dxa"/>
            <w:tcBorders>
              <w:top w:val="nil"/>
              <w:left w:val="single" w:sz="4" w:space="0" w:color="auto"/>
              <w:bottom w:val="single" w:sz="4" w:space="0" w:color="auto"/>
              <w:right w:val="single" w:sz="4" w:space="0" w:color="auto"/>
            </w:tcBorders>
            <w:hideMark/>
          </w:tcPr>
          <w:p w:rsidR="005F1986" w:rsidRPr="00AB1F86" w:rsidRDefault="005F1986" w:rsidP="00152699">
            <w:pPr>
              <w:adjustRightInd w:val="0"/>
              <w:snapToGrid w:val="0"/>
              <w:spacing w:line="320" w:lineRule="exact"/>
              <w:ind w:firstLineChars="100" w:firstLine="220"/>
              <w:rPr>
                <w:rFonts w:eastAsia="標楷體"/>
                <w:color w:val="000000" w:themeColor="text1"/>
                <w:kern w:val="0"/>
                <w:sz w:val="22"/>
                <w:szCs w:val="22"/>
              </w:rPr>
            </w:pPr>
          </w:p>
        </w:tc>
        <w:tc>
          <w:tcPr>
            <w:tcW w:w="1009" w:type="dxa"/>
            <w:tcBorders>
              <w:top w:val="single" w:sz="4" w:space="0" w:color="auto"/>
              <w:left w:val="single" w:sz="4" w:space="0" w:color="auto"/>
              <w:bottom w:val="single" w:sz="4" w:space="0" w:color="auto"/>
              <w:right w:val="nil"/>
            </w:tcBorders>
          </w:tcPr>
          <w:p w:rsidR="005F1986" w:rsidRPr="00AB1F86" w:rsidRDefault="005F1986" w:rsidP="00152699">
            <w:pPr>
              <w:adjustRightInd w:val="0"/>
              <w:snapToGrid w:val="0"/>
              <w:spacing w:line="320" w:lineRule="exact"/>
              <w:ind w:firstLineChars="100" w:firstLine="220"/>
              <w:rPr>
                <w:rFonts w:eastAsia="標楷體"/>
                <w:color w:val="000000" w:themeColor="text1"/>
                <w:kern w:val="0"/>
                <w:sz w:val="22"/>
                <w:szCs w:val="22"/>
              </w:rPr>
            </w:pPr>
            <w:r w:rsidRPr="00AB1F86">
              <w:rPr>
                <w:rFonts w:eastAsia="標楷體"/>
                <w:color w:val="000000" w:themeColor="text1"/>
                <w:kern w:val="0"/>
                <w:sz w:val="22"/>
                <w:szCs w:val="22"/>
              </w:rPr>
              <w:t>比重</w:t>
            </w:r>
          </w:p>
        </w:tc>
      </w:tr>
      <w:tr w:rsidR="004E475E" w:rsidRPr="00AB1F86" w:rsidTr="007A1FC6">
        <w:trPr>
          <w:gridAfter w:val="1"/>
          <w:wAfter w:w="13" w:type="dxa"/>
          <w:trHeight w:val="20"/>
          <w:jc w:val="center"/>
        </w:trPr>
        <w:tc>
          <w:tcPr>
            <w:tcW w:w="3619" w:type="dxa"/>
            <w:tcBorders>
              <w:top w:val="single" w:sz="4" w:space="0" w:color="000000"/>
              <w:left w:val="nil"/>
              <w:bottom w:val="nil"/>
              <w:right w:val="single" w:sz="4" w:space="0" w:color="000000"/>
            </w:tcBorders>
            <w:hideMark/>
          </w:tcPr>
          <w:p w:rsidR="004E475E" w:rsidRPr="00AB1F86" w:rsidRDefault="004E475E">
            <w:pPr>
              <w:spacing w:line="320" w:lineRule="exact"/>
              <w:rPr>
                <w:rFonts w:eastAsia="標楷體"/>
                <w:sz w:val="22"/>
                <w:szCs w:val="22"/>
              </w:rPr>
            </w:pPr>
            <w:r w:rsidRPr="00AB1F86">
              <w:rPr>
                <w:rFonts w:eastAsia="標楷體"/>
                <w:sz w:val="22"/>
                <w:szCs w:val="22"/>
              </w:rPr>
              <w:t>1.</w:t>
            </w:r>
            <w:r w:rsidRPr="00AB1F86">
              <w:rPr>
                <w:rFonts w:eastAsia="標楷體"/>
                <w:sz w:val="22"/>
                <w:szCs w:val="22"/>
              </w:rPr>
              <w:t>批發及零售業</w:t>
            </w:r>
          </w:p>
        </w:tc>
        <w:tc>
          <w:tcPr>
            <w:tcW w:w="1276" w:type="dxa"/>
            <w:tcBorders>
              <w:top w:val="single" w:sz="4" w:space="0" w:color="000000"/>
              <w:left w:val="single" w:sz="4" w:space="0" w:color="000000"/>
              <w:bottom w:val="nil"/>
              <w:right w:val="single" w:sz="4" w:space="0" w:color="auto"/>
            </w:tcBorders>
            <w:vAlign w:val="center"/>
            <w:hideMark/>
          </w:tcPr>
          <w:p w:rsidR="004E475E" w:rsidRPr="00AB1F86" w:rsidRDefault="004E475E" w:rsidP="004E475E">
            <w:pPr>
              <w:jc w:val="right"/>
            </w:pPr>
            <w:r w:rsidRPr="00AB1F86">
              <w:t xml:space="preserve"> 651,805 </w:t>
            </w:r>
          </w:p>
        </w:tc>
        <w:tc>
          <w:tcPr>
            <w:tcW w:w="992" w:type="dxa"/>
            <w:tcBorders>
              <w:top w:val="single" w:sz="4" w:space="0" w:color="000000"/>
              <w:left w:val="single" w:sz="4" w:space="0" w:color="auto"/>
              <w:bottom w:val="nil"/>
              <w:right w:val="single" w:sz="4" w:space="0" w:color="000000"/>
            </w:tcBorders>
            <w:vAlign w:val="center"/>
            <w:hideMark/>
          </w:tcPr>
          <w:p w:rsidR="004E475E" w:rsidRPr="00AB1F86" w:rsidRDefault="004E475E" w:rsidP="004E475E">
            <w:pPr>
              <w:jc w:val="right"/>
            </w:pPr>
            <w:r w:rsidRPr="00AB1F86">
              <w:t>28.6</w:t>
            </w:r>
          </w:p>
        </w:tc>
        <w:tc>
          <w:tcPr>
            <w:tcW w:w="1035" w:type="dxa"/>
            <w:tcBorders>
              <w:top w:val="single" w:sz="4" w:space="0" w:color="auto"/>
              <w:left w:val="single" w:sz="4" w:space="0" w:color="000000"/>
              <w:bottom w:val="nil"/>
              <w:right w:val="single" w:sz="4" w:space="0" w:color="auto"/>
            </w:tcBorders>
            <w:vAlign w:val="center"/>
            <w:hideMark/>
          </w:tcPr>
          <w:p w:rsidR="004E475E" w:rsidRPr="00AB1F86" w:rsidRDefault="004E475E" w:rsidP="004E475E">
            <w:pPr>
              <w:jc w:val="right"/>
            </w:pPr>
            <w:r w:rsidRPr="00AB1F86">
              <w:t>885</w:t>
            </w:r>
          </w:p>
        </w:tc>
        <w:tc>
          <w:tcPr>
            <w:tcW w:w="1009" w:type="dxa"/>
            <w:tcBorders>
              <w:top w:val="single" w:sz="4" w:space="0" w:color="auto"/>
              <w:left w:val="single" w:sz="4" w:space="0" w:color="auto"/>
              <w:bottom w:val="single" w:sz="4" w:space="0" w:color="auto"/>
              <w:right w:val="nil"/>
            </w:tcBorders>
            <w:vAlign w:val="center"/>
            <w:hideMark/>
          </w:tcPr>
          <w:p w:rsidR="004E475E" w:rsidRPr="00AB1F86" w:rsidRDefault="004E475E" w:rsidP="004E475E">
            <w:pPr>
              <w:jc w:val="right"/>
            </w:pPr>
            <w:r w:rsidRPr="00AB1F86">
              <w:t xml:space="preserve"> 66.3 </w:t>
            </w:r>
          </w:p>
        </w:tc>
      </w:tr>
      <w:tr w:rsidR="004E475E" w:rsidRPr="00AB1F86" w:rsidTr="007A1FC6">
        <w:trPr>
          <w:gridAfter w:val="1"/>
          <w:wAfter w:w="13" w:type="dxa"/>
          <w:trHeight w:val="20"/>
          <w:jc w:val="center"/>
        </w:trPr>
        <w:tc>
          <w:tcPr>
            <w:tcW w:w="3619" w:type="dxa"/>
            <w:tcBorders>
              <w:top w:val="single" w:sz="4" w:space="0" w:color="auto"/>
              <w:left w:val="nil"/>
              <w:bottom w:val="nil"/>
              <w:right w:val="single" w:sz="4" w:space="0" w:color="000000"/>
            </w:tcBorders>
            <w:hideMark/>
          </w:tcPr>
          <w:p w:rsidR="004E475E" w:rsidRPr="00AB1F86" w:rsidRDefault="004E475E">
            <w:pPr>
              <w:spacing w:line="320" w:lineRule="exact"/>
              <w:rPr>
                <w:rFonts w:eastAsia="標楷體"/>
                <w:sz w:val="22"/>
                <w:szCs w:val="22"/>
              </w:rPr>
            </w:pPr>
            <w:r w:rsidRPr="00AB1F86">
              <w:rPr>
                <w:rFonts w:eastAsia="標楷體"/>
                <w:sz w:val="22"/>
                <w:szCs w:val="22"/>
              </w:rPr>
              <w:t>2.</w:t>
            </w:r>
            <w:r w:rsidRPr="00AB1F86">
              <w:rPr>
                <w:rFonts w:eastAsia="標楷體"/>
                <w:sz w:val="22"/>
                <w:szCs w:val="22"/>
              </w:rPr>
              <w:t>電子零組件製造業</w:t>
            </w:r>
          </w:p>
        </w:tc>
        <w:tc>
          <w:tcPr>
            <w:tcW w:w="1276" w:type="dxa"/>
            <w:tcBorders>
              <w:top w:val="single" w:sz="4" w:space="0" w:color="auto"/>
              <w:left w:val="single" w:sz="4" w:space="0" w:color="000000"/>
              <w:bottom w:val="nil"/>
              <w:right w:val="single" w:sz="4" w:space="0" w:color="auto"/>
            </w:tcBorders>
            <w:vAlign w:val="center"/>
            <w:hideMark/>
          </w:tcPr>
          <w:p w:rsidR="004E475E" w:rsidRPr="00AB1F86" w:rsidRDefault="004E475E" w:rsidP="004E475E">
            <w:pPr>
              <w:jc w:val="right"/>
            </w:pPr>
            <w:r w:rsidRPr="00AB1F86">
              <w:t xml:space="preserve"> 283,336 </w:t>
            </w:r>
          </w:p>
        </w:tc>
        <w:tc>
          <w:tcPr>
            <w:tcW w:w="992" w:type="dxa"/>
            <w:tcBorders>
              <w:top w:val="single" w:sz="4" w:space="0" w:color="auto"/>
              <w:left w:val="single" w:sz="4" w:space="0" w:color="auto"/>
              <w:bottom w:val="nil"/>
              <w:right w:val="single" w:sz="4" w:space="0" w:color="000000"/>
            </w:tcBorders>
            <w:vAlign w:val="center"/>
            <w:hideMark/>
          </w:tcPr>
          <w:p w:rsidR="004E475E" w:rsidRPr="00AB1F86" w:rsidRDefault="004E475E" w:rsidP="004E475E">
            <w:pPr>
              <w:jc w:val="right"/>
            </w:pPr>
            <w:r w:rsidRPr="00AB1F86">
              <w:t>12.5</w:t>
            </w:r>
          </w:p>
        </w:tc>
        <w:tc>
          <w:tcPr>
            <w:tcW w:w="1035" w:type="dxa"/>
            <w:tcBorders>
              <w:top w:val="single" w:sz="4" w:space="0" w:color="auto"/>
              <w:left w:val="single" w:sz="4" w:space="0" w:color="000000"/>
              <w:bottom w:val="nil"/>
              <w:right w:val="single" w:sz="4" w:space="0" w:color="auto"/>
            </w:tcBorders>
            <w:vAlign w:val="center"/>
            <w:hideMark/>
          </w:tcPr>
          <w:p w:rsidR="004E475E" w:rsidRPr="00AB1F86" w:rsidRDefault="004E475E" w:rsidP="004E475E">
            <w:pPr>
              <w:jc w:val="right"/>
            </w:pPr>
            <w:r w:rsidRPr="00AB1F86">
              <w:t>60</w:t>
            </w:r>
          </w:p>
        </w:tc>
        <w:tc>
          <w:tcPr>
            <w:tcW w:w="1009" w:type="dxa"/>
            <w:tcBorders>
              <w:top w:val="single" w:sz="4" w:space="0" w:color="auto"/>
              <w:left w:val="single" w:sz="4" w:space="0" w:color="auto"/>
              <w:bottom w:val="nil"/>
              <w:right w:val="nil"/>
            </w:tcBorders>
            <w:vAlign w:val="center"/>
            <w:hideMark/>
          </w:tcPr>
          <w:p w:rsidR="004E475E" w:rsidRPr="00AB1F86" w:rsidRDefault="004E475E" w:rsidP="004E475E">
            <w:pPr>
              <w:jc w:val="right"/>
            </w:pPr>
            <w:r w:rsidRPr="00AB1F86">
              <w:t xml:space="preserve"> 4.5 </w:t>
            </w:r>
          </w:p>
        </w:tc>
      </w:tr>
      <w:tr w:rsidR="004E475E" w:rsidRPr="00AB1F86" w:rsidTr="007A1FC6">
        <w:trPr>
          <w:gridAfter w:val="1"/>
          <w:wAfter w:w="13" w:type="dxa"/>
          <w:trHeight w:val="20"/>
          <w:jc w:val="center"/>
        </w:trPr>
        <w:tc>
          <w:tcPr>
            <w:tcW w:w="3619" w:type="dxa"/>
            <w:tcBorders>
              <w:top w:val="single" w:sz="4" w:space="0" w:color="000000"/>
              <w:left w:val="nil"/>
              <w:bottom w:val="nil"/>
              <w:right w:val="single" w:sz="4" w:space="0" w:color="000000"/>
            </w:tcBorders>
            <w:hideMark/>
          </w:tcPr>
          <w:p w:rsidR="004E475E" w:rsidRPr="00AB1F86" w:rsidRDefault="004E475E">
            <w:pPr>
              <w:spacing w:line="320" w:lineRule="exact"/>
              <w:rPr>
                <w:rFonts w:eastAsia="標楷體"/>
                <w:sz w:val="22"/>
                <w:szCs w:val="22"/>
              </w:rPr>
            </w:pPr>
            <w:r w:rsidRPr="00AB1F86">
              <w:rPr>
                <w:rFonts w:eastAsia="標楷體"/>
                <w:sz w:val="22"/>
                <w:szCs w:val="22"/>
              </w:rPr>
              <w:t>3.</w:t>
            </w:r>
            <w:r w:rsidRPr="00AB1F86">
              <w:rPr>
                <w:rFonts w:eastAsia="標楷體"/>
                <w:sz w:val="22"/>
                <w:szCs w:val="22"/>
              </w:rPr>
              <w:t>銀行業</w:t>
            </w:r>
          </w:p>
        </w:tc>
        <w:tc>
          <w:tcPr>
            <w:tcW w:w="1276" w:type="dxa"/>
            <w:tcBorders>
              <w:top w:val="single" w:sz="4" w:space="0" w:color="000000"/>
              <w:left w:val="single" w:sz="4" w:space="0" w:color="000000"/>
              <w:bottom w:val="nil"/>
              <w:right w:val="single" w:sz="4" w:space="0" w:color="auto"/>
            </w:tcBorders>
            <w:vAlign w:val="center"/>
            <w:hideMark/>
          </w:tcPr>
          <w:p w:rsidR="004E475E" w:rsidRPr="00AB1F86" w:rsidRDefault="004E475E" w:rsidP="004E475E">
            <w:pPr>
              <w:jc w:val="right"/>
            </w:pPr>
            <w:r w:rsidRPr="00AB1F86">
              <w:t xml:space="preserve"> 201,441 </w:t>
            </w:r>
          </w:p>
        </w:tc>
        <w:tc>
          <w:tcPr>
            <w:tcW w:w="992" w:type="dxa"/>
            <w:tcBorders>
              <w:top w:val="single" w:sz="4" w:space="0" w:color="000000"/>
              <w:left w:val="single" w:sz="4" w:space="0" w:color="auto"/>
              <w:bottom w:val="nil"/>
              <w:right w:val="single" w:sz="4" w:space="0" w:color="000000"/>
            </w:tcBorders>
            <w:vAlign w:val="center"/>
            <w:hideMark/>
          </w:tcPr>
          <w:p w:rsidR="004E475E" w:rsidRPr="00AB1F86" w:rsidRDefault="004E475E" w:rsidP="004E475E">
            <w:pPr>
              <w:jc w:val="right"/>
            </w:pPr>
            <w:r w:rsidRPr="00AB1F86">
              <w:t>8.9</w:t>
            </w:r>
          </w:p>
        </w:tc>
        <w:tc>
          <w:tcPr>
            <w:tcW w:w="1035" w:type="dxa"/>
            <w:tcBorders>
              <w:top w:val="single" w:sz="4" w:space="0" w:color="000000"/>
              <w:left w:val="single" w:sz="4" w:space="0" w:color="000000"/>
              <w:bottom w:val="nil"/>
              <w:right w:val="single" w:sz="4" w:space="0" w:color="auto"/>
            </w:tcBorders>
            <w:vAlign w:val="center"/>
            <w:hideMark/>
          </w:tcPr>
          <w:p w:rsidR="004E475E" w:rsidRPr="00AB1F86" w:rsidRDefault="004E475E" w:rsidP="004E475E">
            <w:pPr>
              <w:jc w:val="right"/>
            </w:pPr>
            <w:r w:rsidRPr="00AB1F86">
              <w:t>3</w:t>
            </w:r>
          </w:p>
        </w:tc>
        <w:tc>
          <w:tcPr>
            <w:tcW w:w="1009" w:type="dxa"/>
            <w:tcBorders>
              <w:top w:val="single" w:sz="4" w:space="0" w:color="000000"/>
              <w:left w:val="single" w:sz="4" w:space="0" w:color="auto"/>
              <w:bottom w:val="nil"/>
              <w:right w:val="nil"/>
            </w:tcBorders>
            <w:vAlign w:val="center"/>
            <w:hideMark/>
          </w:tcPr>
          <w:p w:rsidR="004E475E" w:rsidRPr="00AB1F86" w:rsidRDefault="004E475E" w:rsidP="004E475E">
            <w:pPr>
              <w:jc w:val="right"/>
            </w:pPr>
            <w:r w:rsidRPr="00AB1F86">
              <w:t xml:space="preserve"> 0.2 </w:t>
            </w:r>
          </w:p>
        </w:tc>
      </w:tr>
      <w:tr w:rsidR="004E475E" w:rsidRPr="00AB1F86" w:rsidTr="007A1FC6">
        <w:trPr>
          <w:gridAfter w:val="1"/>
          <w:wAfter w:w="13" w:type="dxa"/>
          <w:trHeight w:val="20"/>
          <w:jc w:val="center"/>
        </w:trPr>
        <w:tc>
          <w:tcPr>
            <w:tcW w:w="3619" w:type="dxa"/>
            <w:tcBorders>
              <w:top w:val="single" w:sz="4" w:space="0" w:color="000000"/>
              <w:left w:val="nil"/>
              <w:bottom w:val="nil"/>
              <w:right w:val="single" w:sz="4" w:space="0" w:color="000000"/>
            </w:tcBorders>
            <w:hideMark/>
          </w:tcPr>
          <w:p w:rsidR="004E475E" w:rsidRPr="00AB1F86" w:rsidRDefault="004E475E">
            <w:pPr>
              <w:spacing w:line="320" w:lineRule="exact"/>
              <w:rPr>
                <w:rFonts w:eastAsia="標楷體"/>
                <w:sz w:val="22"/>
                <w:szCs w:val="22"/>
              </w:rPr>
            </w:pPr>
            <w:r w:rsidRPr="00AB1F86">
              <w:rPr>
                <w:rFonts w:eastAsia="標楷體"/>
                <w:sz w:val="22"/>
                <w:szCs w:val="22"/>
              </w:rPr>
              <w:t>4.</w:t>
            </w:r>
            <w:r w:rsidRPr="00AB1F86">
              <w:rPr>
                <w:rFonts w:eastAsia="標楷體"/>
                <w:sz w:val="22"/>
                <w:szCs w:val="22"/>
              </w:rPr>
              <w:t>港埠業</w:t>
            </w:r>
          </w:p>
        </w:tc>
        <w:tc>
          <w:tcPr>
            <w:tcW w:w="1276" w:type="dxa"/>
            <w:tcBorders>
              <w:top w:val="single" w:sz="4" w:space="0" w:color="000000"/>
              <w:left w:val="single" w:sz="4" w:space="0" w:color="000000"/>
              <w:bottom w:val="nil"/>
              <w:right w:val="single" w:sz="4" w:space="0" w:color="auto"/>
            </w:tcBorders>
            <w:vAlign w:val="center"/>
            <w:hideMark/>
          </w:tcPr>
          <w:p w:rsidR="004E475E" w:rsidRPr="00AB1F86" w:rsidRDefault="004E475E" w:rsidP="004E475E">
            <w:pPr>
              <w:jc w:val="right"/>
            </w:pPr>
            <w:r w:rsidRPr="00AB1F86">
              <w:t xml:space="preserve"> 139,108 </w:t>
            </w:r>
          </w:p>
        </w:tc>
        <w:tc>
          <w:tcPr>
            <w:tcW w:w="992" w:type="dxa"/>
            <w:tcBorders>
              <w:top w:val="single" w:sz="4" w:space="0" w:color="000000"/>
              <w:left w:val="single" w:sz="4" w:space="0" w:color="auto"/>
              <w:bottom w:val="nil"/>
              <w:right w:val="single" w:sz="4" w:space="0" w:color="000000"/>
            </w:tcBorders>
            <w:vAlign w:val="center"/>
            <w:hideMark/>
          </w:tcPr>
          <w:p w:rsidR="004E475E" w:rsidRPr="00AB1F86" w:rsidRDefault="004E475E" w:rsidP="004E475E">
            <w:pPr>
              <w:jc w:val="right"/>
            </w:pPr>
            <w:r w:rsidRPr="00AB1F86">
              <w:t>6.1</w:t>
            </w:r>
          </w:p>
        </w:tc>
        <w:tc>
          <w:tcPr>
            <w:tcW w:w="1035" w:type="dxa"/>
            <w:tcBorders>
              <w:top w:val="single" w:sz="4" w:space="0" w:color="000000"/>
              <w:left w:val="single" w:sz="4" w:space="0" w:color="000000"/>
              <w:bottom w:val="nil"/>
              <w:right w:val="single" w:sz="4" w:space="0" w:color="auto"/>
            </w:tcBorders>
            <w:vAlign w:val="center"/>
            <w:hideMark/>
          </w:tcPr>
          <w:p w:rsidR="004E475E" w:rsidRPr="00AB1F86" w:rsidRDefault="004E475E" w:rsidP="004E475E">
            <w:pPr>
              <w:jc w:val="right"/>
            </w:pPr>
            <w:r w:rsidRPr="00AB1F86">
              <w:t>1</w:t>
            </w:r>
          </w:p>
        </w:tc>
        <w:tc>
          <w:tcPr>
            <w:tcW w:w="1009" w:type="dxa"/>
            <w:tcBorders>
              <w:top w:val="single" w:sz="4" w:space="0" w:color="000000"/>
              <w:left w:val="single" w:sz="4" w:space="0" w:color="auto"/>
              <w:bottom w:val="nil"/>
              <w:right w:val="nil"/>
            </w:tcBorders>
            <w:vAlign w:val="center"/>
            <w:hideMark/>
          </w:tcPr>
          <w:p w:rsidR="004E475E" w:rsidRPr="00AB1F86" w:rsidRDefault="004E475E" w:rsidP="004E475E">
            <w:pPr>
              <w:jc w:val="right"/>
            </w:pPr>
            <w:r w:rsidRPr="00AB1F86">
              <w:t xml:space="preserve"> 0.1 </w:t>
            </w:r>
          </w:p>
        </w:tc>
      </w:tr>
      <w:tr w:rsidR="004E475E" w:rsidRPr="00AB1F86" w:rsidTr="007A1FC6">
        <w:trPr>
          <w:gridAfter w:val="1"/>
          <w:wAfter w:w="13" w:type="dxa"/>
          <w:trHeight w:val="20"/>
          <w:jc w:val="center"/>
        </w:trPr>
        <w:tc>
          <w:tcPr>
            <w:tcW w:w="3619" w:type="dxa"/>
            <w:tcBorders>
              <w:top w:val="single" w:sz="4" w:space="0" w:color="000000"/>
              <w:left w:val="nil"/>
              <w:bottom w:val="nil"/>
              <w:right w:val="single" w:sz="4" w:space="0" w:color="000000"/>
            </w:tcBorders>
            <w:hideMark/>
          </w:tcPr>
          <w:p w:rsidR="004E475E" w:rsidRPr="00AB1F86" w:rsidRDefault="004E475E">
            <w:pPr>
              <w:spacing w:line="320" w:lineRule="exact"/>
              <w:rPr>
                <w:rFonts w:eastAsia="標楷體"/>
                <w:sz w:val="22"/>
                <w:szCs w:val="22"/>
              </w:rPr>
            </w:pPr>
            <w:r w:rsidRPr="00AB1F86">
              <w:rPr>
                <w:rFonts w:eastAsia="標楷體"/>
                <w:sz w:val="22"/>
                <w:szCs w:val="22"/>
              </w:rPr>
              <w:t>5.</w:t>
            </w:r>
            <w:r w:rsidRPr="00AB1F86">
              <w:rPr>
                <w:rFonts w:eastAsia="標楷體"/>
                <w:sz w:val="22"/>
                <w:szCs w:val="22"/>
              </w:rPr>
              <w:t>機械設備製造業</w:t>
            </w:r>
          </w:p>
        </w:tc>
        <w:tc>
          <w:tcPr>
            <w:tcW w:w="1276" w:type="dxa"/>
            <w:tcBorders>
              <w:top w:val="single" w:sz="4" w:space="0" w:color="000000"/>
              <w:left w:val="single" w:sz="4" w:space="0" w:color="000000"/>
              <w:bottom w:val="nil"/>
              <w:right w:val="single" w:sz="4" w:space="0" w:color="auto"/>
            </w:tcBorders>
            <w:vAlign w:val="center"/>
            <w:hideMark/>
          </w:tcPr>
          <w:p w:rsidR="004E475E" w:rsidRPr="00AB1F86" w:rsidRDefault="004E475E" w:rsidP="004E475E">
            <w:pPr>
              <w:jc w:val="right"/>
            </w:pPr>
            <w:r w:rsidRPr="00AB1F86">
              <w:t xml:space="preserve"> 114,671 </w:t>
            </w:r>
          </w:p>
        </w:tc>
        <w:tc>
          <w:tcPr>
            <w:tcW w:w="992" w:type="dxa"/>
            <w:tcBorders>
              <w:top w:val="single" w:sz="4" w:space="0" w:color="000000"/>
              <w:left w:val="single" w:sz="4" w:space="0" w:color="auto"/>
              <w:bottom w:val="nil"/>
              <w:right w:val="single" w:sz="4" w:space="0" w:color="000000"/>
            </w:tcBorders>
            <w:vAlign w:val="center"/>
            <w:hideMark/>
          </w:tcPr>
          <w:p w:rsidR="004E475E" w:rsidRPr="00AB1F86" w:rsidRDefault="004E475E" w:rsidP="004E475E">
            <w:pPr>
              <w:jc w:val="right"/>
            </w:pPr>
            <w:r w:rsidRPr="00AB1F86">
              <w:t>5.0</w:t>
            </w:r>
          </w:p>
        </w:tc>
        <w:tc>
          <w:tcPr>
            <w:tcW w:w="1035" w:type="dxa"/>
            <w:tcBorders>
              <w:top w:val="single" w:sz="4" w:space="0" w:color="000000"/>
              <w:left w:val="single" w:sz="4" w:space="0" w:color="000000"/>
              <w:bottom w:val="nil"/>
              <w:right w:val="single" w:sz="4" w:space="0" w:color="auto"/>
            </w:tcBorders>
            <w:vAlign w:val="center"/>
            <w:hideMark/>
          </w:tcPr>
          <w:p w:rsidR="004E475E" w:rsidRPr="00AB1F86" w:rsidRDefault="004E475E" w:rsidP="004E475E">
            <w:pPr>
              <w:jc w:val="right"/>
            </w:pPr>
            <w:r w:rsidRPr="00AB1F86">
              <w:t>32</w:t>
            </w:r>
          </w:p>
        </w:tc>
        <w:tc>
          <w:tcPr>
            <w:tcW w:w="1009" w:type="dxa"/>
            <w:tcBorders>
              <w:top w:val="single" w:sz="4" w:space="0" w:color="000000"/>
              <w:left w:val="single" w:sz="4" w:space="0" w:color="auto"/>
              <w:bottom w:val="nil"/>
              <w:right w:val="nil"/>
            </w:tcBorders>
            <w:vAlign w:val="center"/>
            <w:hideMark/>
          </w:tcPr>
          <w:p w:rsidR="004E475E" w:rsidRPr="00AB1F86" w:rsidRDefault="004E475E" w:rsidP="004E475E">
            <w:pPr>
              <w:jc w:val="right"/>
            </w:pPr>
            <w:r w:rsidRPr="00AB1F86">
              <w:t xml:space="preserve"> 2.4 </w:t>
            </w:r>
          </w:p>
        </w:tc>
      </w:tr>
      <w:tr w:rsidR="004E475E" w:rsidRPr="00AB1F86" w:rsidTr="007A1FC6">
        <w:trPr>
          <w:gridAfter w:val="1"/>
          <w:wAfter w:w="13" w:type="dxa"/>
          <w:trHeight w:val="20"/>
          <w:jc w:val="center"/>
        </w:trPr>
        <w:tc>
          <w:tcPr>
            <w:tcW w:w="3619" w:type="dxa"/>
            <w:tcBorders>
              <w:top w:val="single" w:sz="4" w:space="0" w:color="000000"/>
              <w:left w:val="nil"/>
              <w:bottom w:val="nil"/>
              <w:right w:val="single" w:sz="4" w:space="0" w:color="000000"/>
            </w:tcBorders>
            <w:hideMark/>
          </w:tcPr>
          <w:p w:rsidR="004E475E" w:rsidRPr="00AB1F86" w:rsidRDefault="004E475E">
            <w:pPr>
              <w:spacing w:line="320" w:lineRule="exact"/>
              <w:rPr>
                <w:rFonts w:eastAsia="標楷體"/>
                <w:sz w:val="22"/>
                <w:szCs w:val="22"/>
              </w:rPr>
            </w:pPr>
            <w:r w:rsidRPr="00AB1F86">
              <w:rPr>
                <w:rFonts w:eastAsia="標楷體"/>
                <w:sz w:val="22"/>
                <w:szCs w:val="22"/>
              </w:rPr>
              <w:t>6.</w:t>
            </w:r>
            <w:r w:rsidRPr="00AB1F86">
              <w:rPr>
                <w:rFonts w:eastAsia="標楷體"/>
                <w:sz w:val="22"/>
                <w:szCs w:val="22"/>
              </w:rPr>
              <w:t>研究發展服務業</w:t>
            </w:r>
          </w:p>
        </w:tc>
        <w:tc>
          <w:tcPr>
            <w:tcW w:w="1276" w:type="dxa"/>
            <w:tcBorders>
              <w:top w:val="single" w:sz="4" w:space="0" w:color="000000"/>
              <w:left w:val="single" w:sz="4" w:space="0" w:color="000000"/>
              <w:bottom w:val="nil"/>
              <w:right w:val="single" w:sz="4" w:space="0" w:color="auto"/>
            </w:tcBorders>
            <w:vAlign w:val="center"/>
            <w:hideMark/>
          </w:tcPr>
          <w:p w:rsidR="004E475E" w:rsidRPr="00AB1F86" w:rsidRDefault="004E475E" w:rsidP="004E475E">
            <w:pPr>
              <w:jc w:val="right"/>
            </w:pPr>
            <w:r w:rsidRPr="00AB1F86">
              <w:t xml:space="preserve"> 112,135 </w:t>
            </w:r>
          </w:p>
        </w:tc>
        <w:tc>
          <w:tcPr>
            <w:tcW w:w="992" w:type="dxa"/>
            <w:tcBorders>
              <w:top w:val="single" w:sz="4" w:space="0" w:color="000000"/>
              <w:left w:val="single" w:sz="4" w:space="0" w:color="auto"/>
              <w:bottom w:val="nil"/>
              <w:right w:val="single" w:sz="4" w:space="0" w:color="000000"/>
            </w:tcBorders>
            <w:vAlign w:val="center"/>
            <w:hideMark/>
          </w:tcPr>
          <w:p w:rsidR="004E475E" w:rsidRPr="00AB1F86" w:rsidRDefault="004E475E" w:rsidP="004E475E">
            <w:pPr>
              <w:jc w:val="right"/>
            </w:pPr>
            <w:r w:rsidRPr="00AB1F86">
              <w:t>4.9</w:t>
            </w:r>
          </w:p>
        </w:tc>
        <w:tc>
          <w:tcPr>
            <w:tcW w:w="1035" w:type="dxa"/>
            <w:tcBorders>
              <w:top w:val="single" w:sz="4" w:space="0" w:color="000000"/>
              <w:left w:val="single" w:sz="4" w:space="0" w:color="000000"/>
              <w:bottom w:val="nil"/>
              <w:right w:val="single" w:sz="4" w:space="0" w:color="auto"/>
            </w:tcBorders>
            <w:vAlign w:val="center"/>
            <w:hideMark/>
          </w:tcPr>
          <w:p w:rsidR="004E475E" w:rsidRPr="00AB1F86" w:rsidRDefault="004E475E" w:rsidP="004E475E">
            <w:pPr>
              <w:jc w:val="right"/>
            </w:pPr>
            <w:r w:rsidRPr="00AB1F86">
              <w:t>9</w:t>
            </w:r>
          </w:p>
        </w:tc>
        <w:tc>
          <w:tcPr>
            <w:tcW w:w="1009" w:type="dxa"/>
            <w:tcBorders>
              <w:top w:val="single" w:sz="4" w:space="0" w:color="000000"/>
              <w:left w:val="single" w:sz="4" w:space="0" w:color="auto"/>
              <w:bottom w:val="nil"/>
              <w:right w:val="nil"/>
            </w:tcBorders>
            <w:vAlign w:val="center"/>
            <w:hideMark/>
          </w:tcPr>
          <w:p w:rsidR="004E475E" w:rsidRPr="00AB1F86" w:rsidRDefault="004E475E" w:rsidP="004E475E">
            <w:pPr>
              <w:jc w:val="right"/>
            </w:pPr>
            <w:r w:rsidRPr="00AB1F86">
              <w:t xml:space="preserve"> 0.7 </w:t>
            </w:r>
          </w:p>
        </w:tc>
      </w:tr>
      <w:tr w:rsidR="004E475E" w:rsidRPr="00AB1F86" w:rsidTr="007A1FC6">
        <w:trPr>
          <w:gridAfter w:val="1"/>
          <w:wAfter w:w="13" w:type="dxa"/>
          <w:trHeight w:val="20"/>
          <w:jc w:val="center"/>
        </w:trPr>
        <w:tc>
          <w:tcPr>
            <w:tcW w:w="3619" w:type="dxa"/>
            <w:tcBorders>
              <w:top w:val="single" w:sz="4" w:space="0" w:color="000000"/>
              <w:left w:val="nil"/>
              <w:bottom w:val="nil"/>
              <w:right w:val="single" w:sz="4" w:space="0" w:color="000000"/>
            </w:tcBorders>
            <w:hideMark/>
          </w:tcPr>
          <w:p w:rsidR="004E475E" w:rsidRPr="00AB1F86" w:rsidRDefault="004E475E">
            <w:pPr>
              <w:spacing w:line="320" w:lineRule="exact"/>
              <w:rPr>
                <w:rFonts w:eastAsia="標楷體"/>
                <w:sz w:val="22"/>
                <w:szCs w:val="22"/>
              </w:rPr>
            </w:pPr>
            <w:r w:rsidRPr="00AB1F86">
              <w:rPr>
                <w:rFonts w:eastAsia="標楷體"/>
                <w:sz w:val="22"/>
                <w:szCs w:val="22"/>
              </w:rPr>
              <w:t>7.</w:t>
            </w:r>
            <w:r w:rsidRPr="00AB1F86">
              <w:rPr>
                <w:rFonts w:eastAsia="標楷體"/>
                <w:sz w:val="22"/>
                <w:szCs w:val="22"/>
              </w:rPr>
              <w:t>電腦、電子產品及光學製品製造業</w:t>
            </w:r>
          </w:p>
        </w:tc>
        <w:tc>
          <w:tcPr>
            <w:tcW w:w="1276" w:type="dxa"/>
            <w:tcBorders>
              <w:top w:val="single" w:sz="4" w:space="0" w:color="000000"/>
              <w:left w:val="single" w:sz="4" w:space="0" w:color="000000"/>
              <w:bottom w:val="nil"/>
              <w:right w:val="single" w:sz="4" w:space="0" w:color="auto"/>
            </w:tcBorders>
            <w:vAlign w:val="center"/>
            <w:hideMark/>
          </w:tcPr>
          <w:p w:rsidR="004E475E" w:rsidRPr="00AB1F86" w:rsidRDefault="004E475E" w:rsidP="004E475E">
            <w:pPr>
              <w:jc w:val="right"/>
            </w:pPr>
            <w:r w:rsidRPr="00AB1F86">
              <w:t xml:space="preserve"> 110,791 </w:t>
            </w:r>
          </w:p>
        </w:tc>
        <w:tc>
          <w:tcPr>
            <w:tcW w:w="992" w:type="dxa"/>
            <w:tcBorders>
              <w:top w:val="single" w:sz="4" w:space="0" w:color="000000"/>
              <w:left w:val="single" w:sz="4" w:space="0" w:color="auto"/>
              <w:bottom w:val="nil"/>
              <w:right w:val="single" w:sz="4" w:space="0" w:color="000000"/>
            </w:tcBorders>
            <w:vAlign w:val="center"/>
            <w:hideMark/>
          </w:tcPr>
          <w:p w:rsidR="004E475E" w:rsidRPr="00AB1F86" w:rsidRDefault="004E475E" w:rsidP="004E475E">
            <w:pPr>
              <w:jc w:val="right"/>
            </w:pPr>
            <w:r w:rsidRPr="00AB1F86">
              <w:t>4.9</w:t>
            </w:r>
          </w:p>
        </w:tc>
        <w:tc>
          <w:tcPr>
            <w:tcW w:w="1035" w:type="dxa"/>
            <w:tcBorders>
              <w:top w:val="single" w:sz="4" w:space="0" w:color="000000"/>
              <w:left w:val="single" w:sz="4" w:space="0" w:color="000000"/>
              <w:bottom w:val="nil"/>
              <w:right w:val="single" w:sz="4" w:space="0" w:color="auto"/>
            </w:tcBorders>
            <w:vAlign w:val="center"/>
            <w:hideMark/>
          </w:tcPr>
          <w:p w:rsidR="004E475E" w:rsidRPr="00AB1F86" w:rsidRDefault="004E475E" w:rsidP="004E475E">
            <w:pPr>
              <w:jc w:val="right"/>
            </w:pPr>
            <w:r w:rsidRPr="00AB1F86">
              <w:t>33</w:t>
            </w:r>
          </w:p>
        </w:tc>
        <w:tc>
          <w:tcPr>
            <w:tcW w:w="1009" w:type="dxa"/>
            <w:tcBorders>
              <w:top w:val="single" w:sz="4" w:space="0" w:color="000000"/>
              <w:left w:val="single" w:sz="4" w:space="0" w:color="auto"/>
              <w:bottom w:val="nil"/>
              <w:right w:val="nil"/>
            </w:tcBorders>
            <w:vAlign w:val="center"/>
            <w:hideMark/>
          </w:tcPr>
          <w:p w:rsidR="004E475E" w:rsidRPr="00AB1F86" w:rsidRDefault="004E475E" w:rsidP="004E475E">
            <w:pPr>
              <w:jc w:val="right"/>
            </w:pPr>
            <w:r w:rsidRPr="00AB1F86">
              <w:t xml:space="preserve"> 2.5 </w:t>
            </w:r>
          </w:p>
        </w:tc>
      </w:tr>
      <w:tr w:rsidR="004E475E" w:rsidRPr="00AB1F86" w:rsidTr="007A1FC6">
        <w:trPr>
          <w:gridAfter w:val="1"/>
          <w:wAfter w:w="13" w:type="dxa"/>
          <w:trHeight w:val="20"/>
          <w:jc w:val="center"/>
        </w:trPr>
        <w:tc>
          <w:tcPr>
            <w:tcW w:w="3619" w:type="dxa"/>
            <w:tcBorders>
              <w:top w:val="single" w:sz="4" w:space="0" w:color="000000"/>
              <w:left w:val="nil"/>
              <w:bottom w:val="nil"/>
              <w:right w:val="single" w:sz="4" w:space="0" w:color="000000"/>
            </w:tcBorders>
            <w:hideMark/>
          </w:tcPr>
          <w:p w:rsidR="004E475E" w:rsidRPr="00AB1F86" w:rsidRDefault="004E475E">
            <w:pPr>
              <w:spacing w:line="320" w:lineRule="exact"/>
              <w:rPr>
                <w:rFonts w:eastAsia="標楷體"/>
                <w:sz w:val="22"/>
                <w:szCs w:val="22"/>
              </w:rPr>
            </w:pPr>
            <w:r w:rsidRPr="00AB1F86">
              <w:rPr>
                <w:rFonts w:eastAsia="標楷體"/>
                <w:sz w:val="22"/>
                <w:szCs w:val="22"/>
              </w:rPr>
              <w:t>8.</w:t>
            </w:r>
            <w:r w:rsidRPr="00AB1F86">
              <w:rPr>
                <w:rFonts w:eastAsia="標楷體"/>
                <w:sz w:val="22"/>
                <w:szCs w:val="22"/>
              </w:rPr>
              <w:t>電力設備製造業</w:t>
            </w:r>
          </w:p>
        </w:tc>
        <w:tc>
          <w:tcPr>
            <w:tcW w:w="1276" w:type="dxa"/>
            <w:tcBorders>
              <w:top w:val="single" w:sz="4" w:space="0" w:color="000000"/>
              <w:left w:val="single" w:sz="4" w:space="0" w:color="000000"/>
              <w:bottom w:val="nil"/>
              <w:right w:val="single" w:sz="4" w:space="0" w:color="auto"/>
            </w:tcBorders>
            <w:vAlign w:val="center"/>
            <w:hideMark/>
          </w:tcPr>
          <w:p w:rsidR="004E475E" w:rsidRPr="00AB1F86" w:rsidRDefault="004E475E" w:rsidP="004E475E">
            <w:pPr>
              <w:jc w:val="right"/>
            </w:pPr>
            <w:r w:rsidRPr="00AB1F86">
              <w:t xml:space="preserve"> 109,383 </w:t>
            </w:r>
          </w:p>
        </w:tc>
        <w:tc>
          <w:tcPr>
            <w:tcW w:w="992" w:type="dxa"/>
            <w:tcBorders>
              <w:top w:val="single" w:sz="4" w:space="0" w:color="000000"/>
              <w:left w:val="single" w:sz="4" w:space="0" w:color="auto"/>
              <w:bottom w:val="nil"/>
              <w:right w:val="single" w:sz="4" w:space="0" w:color="000000"/>
            </w:tcBorders>
            <w:vAlign w:val="center"/>
            <w:hideMark/>
          </w:tcPr>
          <w:p w:rsidR="004E475E" w:rsidRPr="00AB1F86" w:rsidRDefault="004E475E" w:rsidP="004E475E">
            <w:pPr>
              <w:jc w:val="right"/>
            </w:pPr>
            <w:r w:rsidRPr="00AB1F86">
              <w:t>4.8</w:t>
            </w:r>
          </w:p>
        </w:tc>
        <w:tc>
          <w:tcPr>
            <w:tcW w:w="1035" w:type="dxa"/>
            <w:tcBorders>
              <w:top w:val="single" w:sz="4" w:space="0" w:color="000000"/>
              <w:left w:val="single" w:sz="4" w:space="0" w:color="000000"/>
              <w:bottom w:val="nil"/>
              <w:right w:val="single" w:sz="4" w:space="0" w:color="auto"/>
            </w:tcBorders>
            <w:vAlign w:val="center"/>
            <w:hideMark/>
          </w:tcPr>
          <w:p w:rsidR="004E475E" w:rsidRPr="00AB1F86" w:rsidRDefault="004E475E" w:rsidP="004E475E">
            <w:pPr>
              <w:jc w:val="right"/>
            </w:pPr>
            <w:r w:rsidRPr="00AB1F86">
              <w:t>8</w:t>
            </w:r>
          </w:p>
        </w:tc>
        <w:tc>
          <w:tcPr>
            <w:tcW w:w="1009" w:type="dxa"/>
            <w:tcBorders>
              <w:top w:val="single" w:sz="4" w:space="0" w:color="000000"/>
              <w:left w:val="single" w:sz="4" w:space="0" w:color="auto"/>
              <w:bottom w:val="nil"/>
              <w:right w:val="nil"/>
            </w:tcBorders>
            <w:vAlign w:val="center"/>
            <w:hideMark/>
          </w:tcPr>
          <w:p w:rsidR="004E475E" w:rsidRPr="00AB1F86" w:rsidRDefault="004E475E" w:rsidP="004E475E">
            <w:pPr>
              <w:jc w:val="right"/>
            </w:pPr>
            <w:r w:rsidRPr="00AB1F86">
              <w:t xml:space="preserve"> 0.6 </w:t>
            </w:r>
          </w:p>
        </w:tc>
      </w:tr>
      <w:tr w:rsidR="004E475E" w:rsidRPr="00AB1F86" w:rsidTr="007A1FC6">
        <w:trPr>
          <w:gridAfter w:val="1"/>
          <w:wAfter w:w="13" w:type="dxa"/>
          <w:trHeight w:val="20"/>
          <w:jc w:val="center"/>
        </w:trPr>
        <w:tc>
          <w:tcPr>
            <w:tcW w:w="3619" w:type="dxa"/>
            <w:tcBorders>
              <w:top w:val="single" w:sz="4" w:space="0" w:color="000000"/>
              <w:left w:val="nil"/>
              <w:bottom w:val="nil"/>
              <w:right w:val="single" w:sz="4" w:space="0" w:color="000000"/>
            </w:tcBorders>
            <w:hideMark/>
          </w:tcPr>
          <w:p w:rsidR="004E475E" w:rsidRPr="00AB1F86" w:rsidRDefault="004E475E">
            <w:pPr>
              <w:spacing w:line="320" w:lineRule="exact"/>
              <w:rPr>
                <w:rFonts w:eastAsia="標楷體"/>
                <w:sz w:val="22"/>
                <w:szCs w:val="22"/>
              </w:rPr>
            </w:pPr>
            <w:r w:rsidRPr="00AB1F86">
              <w:rPr>
                <w:rFonts w:eastAsia="標楷體"/>
                <w:sz w:val="22"/>
                <w:szCs w:val="22"/>
              </w:rPr>
              <w:t>9.</w:t>
            </w:r>
            <w:r w:rsidRPr="00AB1F86">
              <w:rPr>
                <w:rFonts w:eastAsia="標楷體"/>
                <w:sz w:val="22"/>
                <w:szCs w:val="22"/>
              </w:rPr>
              <w:t>住宿服務業</w:t>
            </w:r>
          </w:p>
        </w:tc>
        <w:tc>
          <w:tcPr>
            <w:tcW w:w="1276" w:type="dxa"/>
            <w:tcBorders>
              <w:top w:val="single" w:sz="4" w:space="0" w:color="000000"/>
              <w:left w:val="single" w:sz="4" w:space="0" w:color="000000"/>
              <w:bottom w:val="nil"/>
              <w:right w:val="single" w:sz="4" w:space="0" w:color="auto"/>
            </w:tcBorders>
            <w:vAlign w:val="center"/>
            <w:hideMark/>
          </w:tcPr>
          <w:p w:rsidR="004E475E" w:rsidRPr="00AB1F86" w:rsidRDefault="004E475E" w:rsidP="004E475E">
            <w:pPr>
              <w:jc w:val="right"/>
            </w:pPr>
            <w:r w:rsidRPr="00AB1F86">
              <w:t xml:space="preserve"> 104,651 </w:t>
            </w:r>
          </w:p>
        </w:tc>
        <w:tc>
          <w:tcPr>
            <w:tcW w:w="992" w:type="dxa"/>
            <w:tcBorders>
              <w:top w:val="single" w:sz="4" w:space="0" w:color="000000"/>
              <w:left w:val="single" w:sz="4" w:space="0" w:color="auto"/>
              <w:bottom w:val="nil"/>
              <w:right w:val="single" w:sz="4" w:space="0" w:color="000000"/>
            </w:tcBorders>
            <w:vAlign w:val="center"/>
            <w:hideMark/>
          </w:tcPr>
          <w:p w:rsidR="004E475E" w:rsidRPr="00AB1F86" w:rsidRDefault="004E475E" w:rsidP="004E475E">
            <w:pPr>
              <w:jc w:val="right"/>
            </w:pPr>
            <w:r w:rsidRPr="00AB1F86">
              <w:t>4.6</w:t>
            </w:r>
          </w:p>
        </w:tc>
        <w:tc>
          <w:tcPr>
            <w:tcW w:w="1035" w:type="dxa"/>
            <w:tcBorders>
              <w:top w:val="single" w:sz="4" w:space="0" w:color="000000"/>
              <w:left w:val="single" w:sz="4" w:space="0" w:color="000000"/>
              <w:bottom w:val="nil"/>
              <w:right w:val="single" w:sz="4" w:space="0" w:color="auto"/>
            </w:tcBorders>
            <w:vAlign w:val="center"/>
            <w:hideMark/>
          </w:tcPr>
          <w:p w:rsidR="004E475E" w:rsidRPr="00AB1F86" w:rsidRDefault="004E475E" w:rsidP="004E475E">
            <w:pPr>
              <w:jc w:val="right"/>
            </w:pPr>
            <w:r w:rsidRPr="00AB1F86">
              <w:t>5</w:t>
            </w:r>
          </w:p>
        </w:tc>
        <w:tc>
          <w:tcPr>
            <w:tcW w:w="1009" w:type="dxa"/>
            <w:tcBorders>
              <w:top w:val="single" w:sz="4" w:space="0" w:color="000000"/>
              <w:left w:val="single" w:sz="4" w:space="0" w:color="auto"/>
              <w:bottom w:val="nil"/>
              <w:right w:val="nil"/>
            </w:tcBorders>
            <w:vAlign w:val="center"/>
            <w:hideMark/>
          </w:tcPr>
          <w:p w:rsidR="004E475E" w:rsidRPr="00AB1F86" w:rsidRDefault="004E475E" w:rsidP="004E475E">
            <w:pPr>
              <w:jc w:val="right"/>
            </w:pPr>
            <w:r w:rsidRPr="00AB1F86">
              <w:t xml:space="preserve"> 0.4 </w:t>
            </w:r>
          </w:p>
        </w:tc>
      </w:tr>
      <w:tr w:rsidR="004E475E" w:rsidRPr="00AB1F86" w:rsidTr="007A1FC6">
        <w:trPr>
          <w:gridAfter w:val="1"/>
          <w:wAfter w:w="13" w:type="dxa"/>
          <w:trHeight w:val="20"/>
          <w:jc w:val="center"/>
        </w:trPr>
        <w:tc>
          <w:tcPr>
            <w:tcW w:w="3619" w:type="dxa"/>
            <w:tcBorders>
              <w:top w:val="single" w:sz="4" w:space="0" w:color="000000"/>
              <w:left w:val="nil"/>
              <w:bottom w:val="nil"/>
              <w:right w:val="single" w:sz="4" w:space="0" w:color="000000"/>
            </w:tcBorders>
            <w:hideMark/>
          </w:tcPr>
          <w:p w:rsidR="004E475E" w:rsidRPr="00AB1F86" w:rsidRDefault="004E475E">
            <w:pPr>
              <w:spacing w:line="320" w:lineRule="exact"/>
              <w:rPr>
                <w:rFonts w:eastAsia="標楷體"/>
                <w:sz w:val="22"/>
                <w:szCs w:val="22"/>
              </w:rPr>
            </w:pPr>
            <w:r w:rsidRPr="00AB1F86">
              <w:rPr>
                <w:rFonts w:eastAsia="標楷體"/>
                <w:sz w:val="22"/>
                <w:szCs w:val="22"/>
              </w:rPr>
              <w:t>10.</w:t>
            </w:r>
            <w:r w:rsidRPr="00AB1F86">
              <w:rPr>
                <w:rFonts w:eastAsia="標楷體"/>
                <w:sz w:val="22"/>
                <w:szCs w:val="22"/>
              </w:rPr>
              <w:t>資訊軟體服務業</w:t>
            </w:r>
          </w:p>
        </w:tc>
        <w:tc>
          <w:tcPr>
            <w:tcW w:w="1276" w:type="dxa"/>
            <w:tcBorders>
              <w:top w:val="single" w:sz="4" w:space="0" w:color="000000"/>
              <w:left w:val="single" w:sz="4" w:space="0" w:color="000000"/>
              <w:bottom w:val="nil"/>
              <w:right w:val="single" w:sz="4" w:space="0" w:color="auto"/>
            </w:tcBorders>
            <w:vAlign w:val="center"/>
            <w:hideMark/>
          </w:tcPr>
          <w:p w:rsidR="004E475E" w:rsidRPr="00AB1F86" w:rsidRDefault="004E475E" w:rsidP="004E475E">
            <w:pPr>
              <w:jc w:val="right"/>
            </w:pPr>
            <w:r w:rsidRPr="00AB1F86">
              <w:t xml:space="preserve"> 104,399 </w:t>
            </w:r>
          </w:p>
        </w:tc>
        <w:tc>
          <w:tcPr>
            <w:tcW w:w="992" w:type="dxa"/>
            <w:tcBorders>
              <w:top w:val="single" w:sz="4" w:space="0" w:color="000000"/>
              <w:left w:val="single" w:sz="4" w:space="0" w:color="auto"/>
              <w:bottom w:val="nil"/>
              <w:right w:val="single" w:sz="4" w:space="0" w:color="000000"/>
            </w:tcBorders>
            <w:vAlign w:val="center"/>
            <w:hideMark/>
          </w:tcPr>
          <w:p w:rsidR="004E475E" w:rsidRPr="00AB1F86" w:rsidRDefault="004E475E" w:rsidP="004E475E">
            <w:pPr>
              <w:jc w:val="right"/>
            </w:pPr>
            <w:r w:rsidRPr="00AB1F86">
              <w:t>4.6</w:t>
            </w:r>
          </w:p>
        </w:tc>
        <w:tc>
          <w:tcPr>
            <w:tcW w:w="1035" w:type="dxa"/>
            <w:tcBorders>
              <w:top w:val="single" w:sz="4" w:space="0" w:color="000000"/>
              <w:left w:val="single" w:sz="4" w:space="0" w:color="000000"/>
              <w:bottom w:val="nil"/>
              <w:right w:val="single" w:sz="4" w:space="0" w:color="auto"/>
            </w:tcBorders>
            <w:vAlign w:val="center"/>
            <w:hideMark/>
          </w:tcPr>
          <w:p w:rsidR="004E475E" w:rsidRPr="00AB1F86" w:rsidRDefault="004E475E" w:rsidP="004E475E">
            <w:pPr>
              <w:jc w:val="right"/>
            </w:pPr>
            <w:r w:rsidRPr="00AB1F86">
              <w:t>90</w:t>
            </w:r>
          </w:p>
        </w:tc>
        <w:tc>
          <w:tcPr>
            <w:tcW w:w="1009" w:type="dxa"/>
            <w:tcBorders>
              <w:top w:val="single" w:sz="4" w:space="0" w:color="000000"/>
              <w:left w:val="single" w:sz="4" w:space="0" w:color="auto"/>
              <w:bottom w:val="nil"/>
              <w:right w:val="nil"/>
            </w:tcBorders>
            <w:vAlign w:val="center"/>
            <w:hideMark/>
          </w:tcPr>
          <w:p w:rsidR="004E475E" w:rsidRPr="00AB1F86" w:rsidRDefault="004E475E" w:rsidP="004E475E">
            <w:pPr>
              <w:jc w:val="right"/>
            </w:pPr>
            <w:r w:rsidRPr="00AB1F86">
              <w:t xml:space="preserve"> 6.7 </w:t>
            </w:r>
          </w:p>
        </w:tc>
      </w:tr>
      <w:tr w:rsidR="0007066A" w:rsidRPr="00AB1F86" w:rsidTr="007A1FC6">
        <w:trPr>
          <w:gridAfter w:val="1"/>
          <w:wAfter w:w="13" w:type="dxa"/>
          <w:trHeight w:val="20"/>
          <w:jc w:val="center"/>
        </w:trPr>
        <w:tc>
          <w:tcPr>
            <w:tcW w:w="3619" w:type="dxa"/>
            <w:tcBorders>
              <w:top w:val="single" w:sz="4" w:space="0" w:color="000000"/>
              <w:left w:val="nil"/>
              <w:bottom w:val="single" w:sz="4" w:space="0" w:color="000000"/>
              <w:right w:val="single" w:sz="4" w:space="0" w:color="000000"/>
            </w:tcBorders>
            <w:hideMark/>
          </w:tcPr>
          <w:p w:rsidR="0007066A" w:rsidRPr="00AB1F86" w:rsidRDefault="0007066A">
            <w:pPr>
              <w:widowControl/>
              <w:adjustRightInd w:val="0"/>
              <w:snapToGrid w:val="0"/>
              <w:spacing w:before="100" w:beforeAutospacing="1" w:after="100" w:afterAutospacing="1" w:line="320" w:lineRule="exact"/>
              <w:rPr>
                <w:rFonts w:eastAsia="標楷體"/>
                <w:color w:val="000000" w:themeColor="text1"/>
                <w:kern w:val="0"/>
                <w:sz w:val="22"/>
                <w:szCs w:val="22"/>
              </w:rPr>
            </w:pPr>
            <w:r w:rsidRPr="00AB1F86">
              <w:rPr>
                <w:rFonts w:eastAsia="標楷體"/>
                <w:color w:val="000000" w:themeColor="text1"/>
                <w:kern w:val="0"/>
                <w:sz w:val="22"/>
                <w:szCs w:val="22"/>
              </w:rPr>
              <w:t>合計</w:t>
            </w:r>
          </w:p>
        </w:tc>
        <w:tc>
          <w:tcPr>
            <w:tcW w:w="1276" w:type="dxa"/>
            <w:tcBorders>
              <w:top w:val="single" w:sz="4" w:space="0" w:color="000000"/>
              <w:left w:val="single" w:sz="4" w:space="0" w:color="000000"/>
              <w:bottom w:val="single" w:sz="4" w:space="0" w:color="000000"/>
              <w:right w:val="single" w:sz="4" w:space="0" w:color="auto"/>
            </w:tcBorders>
            <w:vAlign w:val="center"/>
            <w:hideMark/>
          </w:tcPr>
          <w:p w:rsidR="0007066A" w:rsidRPr="00AB1F86" w:rsidRDefault="004E475E" w:rsidP="00D0170A">
            <w:pPr>
              <w:adjustRightInd w:val="0"/>
              <w:snapToGrid w:val="0"/>
              <w:spacing w:line="320" w:lineRule="exact"/>
              <w:ind w:rightChars="50" w:right="120"/>
              <w:jc w:val="right"/>
              <w:rPr>
                <w:rFonts w:eastAsia="標楷體"/>
                <w:color w:val="000000" w:themeColor="text1"/>
                <w:sz w:val="22"/>
                <w:szCs w:val="22"/>
              </w:rPr>
            </w:pPr>
            <w:r w:rsidRPr="00AB1F86">
              <w:rPr>
                <w:rFonts w:eastAsia="標楷體"/>
                <w:color w:val="000000" w:themeColor="text1"/>
                <w:sz w:val="22"/>
                <w:szCs w:val="22"/>
              </w:rPr>
              <w:t>1,931,721</w:t>
            </w:r>
          </w:p>
        </w:tc>
        <w:tc>
          <w:tcPr>
            <w:tcW w:w="992" w:type="dxa"/>
            <w:tcBorders>
              <w:top w:val="single" w:sz="4" w:space="0" w:color="000000"/>
              <w:left w:val="single" w:sz="4" w:space="0" w:color="auto"/>
              <w:bottom w:val="single" w:sz="4" w:space="0" w:color="000000"/>
              <w:right w:val="single" w:sz="4" w:space="0" w:color="000000"/>
            </w:tcBorders>
            <w:vAlign w:val="center"/>
          </w:tcPr>
          <w:p w:rsidR="0007066A" w:rsidRPr="00AB1F86" w:rsidRDefault="0007066A" w:rsidP="004E475E">
            <w:pPr>
              <w:adjustRightInd w:val="0"/>
              <w:snapToGrid w:val="0"/>
              <w:spacing w:line="320" w:lineRule="exact"/>
              <w:ind w:rightChars="50" w:right="120"/>
              <w:jc w:val="right"/>
              <w:rPr>
                <w:rFonts w:eastAsia="標楷體"/>
                <w:color w:val="000000" w:themeColor="text1"/>
                <w:sz w:val="22"/>
                <w:szCs w:val="22"/>
              </w:rPr>
            </w:pPr>
            <w:r w:rsidRPr="00AB1F86">
              <w:rPr>
                <w:rFonts w:eastAsia="標楷體"/>
                <w:color w:val="000000" w:themeColor="text1"/>
                <w:sz w:val="22"/>
                <w:szCs w:val="22"/>
              </w:rPr>
              <w:t>8</w:t>
            </w:r>
            <w:r w:rsidR="004E475E" w:rsidRPr="00AB1F86">
              <w:rPr>
                <w:rFonts w:eastAsia="標楷體"/>
                <w:color w:val="000000" w:themeColor="text1"/>
                <w:sz w:val="22"/>
                <w:szCs w:val="22"/>
              </w:rPr>
              <w:t>4</w:t>
            </w:r>
            <w:r w:rsidRPr="00AB1F86">
              <w:rPr>
                <w:rFonts w:eastAsia="標楷體"/>
                <w:color w:val="000000" w:themeColor="text1"/>
                <w:sz w:val="22"/>
                <w:szCs w:val="22"/>
              </w:rPr>
              <w:t>.</w:t>
            </w:r>
            <w:r w:rsidR="004E475E" w:rsidRPr="00AB1F86">
              <w:rPr>
                <w:rFonts w:eastAsia="標楷體"/>
                <w:color w:val="000000" w:themeColor="text1"/>
                <w:sz w:val="22"/>
                <w:szCs w:val="22"/>
              </w:rPr>
              <w:t>9</w:t>
            </w:r>
          </w:p>
        </w:tc>
        <w:tc>
          <w:tcPr>
            <w:tcW w:w="1035" w:type="dxa"/>
            <w:tcBorders>
              <w:top w:val="single" w:sz="4" w:space="0" w:color="000000"/>
              <w:left w:val="single" w:sz="4" w:space="0" w:color="000000"/>
              <w:bottom w:val="single" w:sz="4" w:space="0" w:color="000000"/>
              <w:right w:val="single" w:sz="4" w:space="0" w:color="auto"/>
            </w:tcBorders>
            <w:vAlign w:val="center"/>
            <w:hideMark/>
          </w:tcPr>
          <w:p w:rsidR="0007066A" w:rsidRPr="00AB1F86" w:rsidRDefault="0007066A" w:rsidP="004E475E">
            <w:pPr>
              <w:adjustRightInd w:val="0"/>
              <w:snapToGrid w:val="0"/>
              <w:spacing w:line="320" w:lineRule="exact"/>
              <w:jc w:val="right"/>
              <w:rPr>
                <w:rFonts w:eastAsia="標楷體"/>
                <w:color w:val="000000" w:themeColor="text1"/>
                <w:sz w:val="22"/>
                <w:szCs w:val="22"/>
              </w:rPr>
            </w:pPr>
            <w:r w:rsidRPr="00AB1F86">
              <w:rPr>
                <w:rFonts w:eastAsia="標楷體"/>
                <w:color w:val="000000" w:themeColor="text1"/>
                <w:sz w:val="22"/>
                <w:szCs w:val="22"/>
              </w:rPr>
              <w:t>1,</w:t>
            </w:r>
            <w:r w:rsidR="004E475E" w:rsidRPr="00AB1F86">
              <w:rPr>
                <w:rFonts w:eastAsia="標楷體"/>
                <w:color w:val="000000" w:themeColor="text1"/>
                <w:sz w:val="22"/>
                <w:szCs w:val="22"/>
              </w:rPr>
              <w:t>126</w:t>
            </w:r>
          </w:p>
        </w:tc>
        <w:tc>
          <w:tcPr>
            <w:tcW w:w="1009" w:type="dxa"/>
            <w:tcBorders>
              <w:top w:val="single" w:sz="4" w:space="0" w:color="000000"/>
              <w:left w:val="single" w:sz="4" w:space="0" w:color="auto"/>
              <w:bottom w:val="single" w:sz="4" w:space="0" w:color="000000"/>
              <w:right w:val="nil"/>
            </w:tcBorders>
            <w:vAlign w:val="center"/>
            <w:hideMark/>
          </w:tcPr>
          <w:p w:rsidR="0007066A" w:rsidRPr="00AB1F86" w:rsidRDefault="0007066A" w:rsidP="004E475E">
            <w:pPr>
              <w:spacing w:line="320" w:lineRule="exact"/>
              <w:jc w:val="right"/>
              <w:rPr>
                <w:rFonts w:eastAsiaTheme="minorEastAsia"/>
                <w:sz w:val="22"/>
                <w:szCs w:val="22"/>
              </w:rPr>
            </w:pPr>
            <w:r w:rsidRPr="00AB1F86">
              <w:rPr>
                <w:rFonts w:eastAsiaTheme="minorEastAsia"/>
                <w:sz w:val="22"/>
                <w:szCs w:val="22"/>
              </w:rPr>
              <w:t>8</w:t>
            </w:r>
            <w:r w:rsidR="00646A75" w:rsidRPr="00AB1F86">
              <w:rPr>
                <w:rFonts w:eastAsiaTheme="minorEastAsia"/>
                <w:sz w:val="22"/>
                <w:szCs w:val="22"/>
              </w:rPr>
              <w:t>4</w:t>
            </w:r>
            <w:r w:rsidRPr="00AB1F86">
              <w:rPr>
                <w:rFonts w:eastAsiaTheme="minorEastAsia"/>
                <w:sz w:val="22"/>
                <w:szCs w:val="22"/>
              </w:rPr>
              <w:t>.</w:t>
            </w:r>
            <w:r w:rsidR="004E475E" w:rsidRPr="00AB1F86">
              <w:rPr>
                <w:rFonts w:eastAsiaTheme="minorEastAsia"/>
                <w:sz w:val="22"/>
                <w:szCs w:val="22"/>
              </w:rPr>
              <w:t>3</w:t>
            </w:r>
          </w:p>
        </w:tc>
      </w:tr>
    </w:tbl>
    <w:p w:rsidR="00FE7913" w:rsidRPr="00AB1F86" w:rsidRDefault="00FE7913" w:rsidP="00C67B87">
      <w:pPr>
        <w:widowControl/>
        <w:spacing w:afterLines="50" w:after="120" w:line="100" w:lineRule="atLeast"/>
        <w:ind w:firstLineChars="142" w:firstLine="284"/>
        <w:rPr>
          <w:rFonts w:eastAsia="標楷體"/>
          <w:color w:val="000000" w:themeColor="text1"/>
          <w:kern w:val="0"/>
          <w:sz w:val="20"/>
          <w:szCs w:val="20"/>
        </w:rPr>
      </w:pPr>
      <w:r w:rsidRPr="00AB1F86">
        <w:rPr>
          <w:rFonts w:eastAsia="標楷體"/>
          <w:color w:val="000000" w:themeColor="text1"/>
          <w:kern w:val="0"/>
          <w:sz w:val="20"/>
          <w:szCs w:val="20"/>
        </w:rPr>
        <w:t>資料來源：經濟部投資審議委員會。</w:t>
      </w:r>
    </w:p>
    <w:p w:rsidR="00FE7913" w:rsidRPr="00AB1F86" w:rsidRDefault="00FE7913" w:rsidP="00C67B87">
      <w:pPr>
        <w:pStyle w:val="20"/>
        <w:tabs>
          <w:tab w:val="left" w:pos="7105"/>
        </w:tabs>
        <w:spacing w:beforeLines="50" w:before="120" w:line="480" w:lineRule="exact"/>
        <w:rPr>
          <w:rFonts w:ascii="Times New Roman" w:eastAsia="標楷體" w:hAnsi="Times New Roman"/>
          <w:color w:val="000000" w:themeColor="text1"/>
          <w:sz w:val="28"/>
          <w:szCs w:val="32"/>
        </w:rPr>
      </w:pPr>
      <w:bookmarkStart w:id="43" w:name="_Toc489971719"/>
      <w:bookmarkStart w:id="44" w:name="_Toc23954483"/>
      <w:r w:rsidRPr="00AB1F86">
        <w:rPr>
          <w:rFonts w:ascii="Times New Roman" w:eastAsia="標楷體" w:hAnsi="Times New Roman"/>
          <w:color w:val="000000" w:themeColor="text1"/>
          <w:sz w:val="28"/>
          <w:szCs w:val="32"/>
        </w:rPr>
        <w:lastRenderedPageBreak/>
        <w:t>二、雙邊貿易</w:t>
      </w:r>
      <w:bookmarkEnd w:id="43"/>
      <w:bookmarkEnd w:id="44"/>
    </w:p>
    <w:p w:rsidR="00362E37" w:rsidRPr="00AB1F86" w:rsidRDefault="00A45FB6" w:rsidP="00C67B87">
      <w:pPr>
        <w:snapToGrid w:val="0"/>
        <w:spacing w:afterLines="50" w:after="120" w:line="500" w:lineRule="exact"/>
        <w:ind w:firstLineChars="200" w:firstLine="560"/>
        <w:jc w:val="both"/>
        <w:rPr>
          <w:rFonts w:eastAsia="標楷體"/>
          <w:sz w:val="28"/>
          <w:szCs w:val="20"/>
        </w:rPr>
      </w:pPr>
      <w:bookmarkStart w:id="45" w:name="OLE_LINK15"/>
      <w:r w:rsidRPr="00AB1F86">
        <w:rPr>
          <w:rFonts w:eastAsia="標楷體"/>
          <w:sz w:val="28"/>
          <w:szCs w:val="20"/>
        </w:rPr>
        <w:t>受</w:t>
      </w:r>
      <w:r w:rsidR="00FE7913" w:rsidRPr="00AB1F86">
        <w:rPr>
          <w:rFonts w:eastAsia="標楷體"/>
          <w:sz w:val="28"/>
          <w:szCs w:val="20"/>
        </w:rPr>
        <w:t>全球</w:t>
      </w:r>
      <w:r w:rsidR="005D6817" w:rsidRPr="00AB1F86">
        <w:rPr>
          <w:rFonts w:eastAsia="標楷體"/>
          <w:sz w:val="28"/>
          <w:szCs w:val="20"/>
        </w:rPr>
        <w:t>經濟前景不明</w:t>
      </w:r>
      <w:r w:rsidR="00FE7913" w:rsidRPr="00AB1F86">
        <w:rPr>
          <w:rFonts w:eastAsia="標楷體"/>
          <w:sz w:val="28"/>
          <w:szCs w:val="20"/>
        </w:rPr>
        <w:t>，</w:t>
      </w:r>
      <w:r w:rsidR="005D6817" w:rsidRPr="00AB1F86">
        <w:rPr>
          <w:rFonts w:eastAsia="標楷體"/>
          <w:sz w:val="28"/>
          <w:szCs w:val="20"/>
        </w:rPr>
        <w:t>及</w:t>
      </w:r>
      <w:r w:rsidR="00270B71" w:rsidRPr="00AB1F86">
        <w:rPr>
          <w:rFonts w:eastAsia="標楷體"/>
          <w:sz w:val="28"/>
          <w:szCs w:val="20"/>
        </w:rPr>
        <w:t>美中貿易戰</w:t>
      </w:r>
      <w:r w:rsidR="005D6817" w:rsidRPr="00AB1F86">
        <w:rPr>
          <w:rFonts w:eastAsia="標楷體"/>
          <w:sz w:val="28"/>
          <w:szCs w:val="20"/>
        </w:rPr>
        <w:t>升</w:t>
      </w:r>
      <w:r w:rsidR="00C24431" w:rsidRPr="00AB1F86">
        <w:rPr>
          <w:rFonts w:eastAsia="標楷體"/>
          <w:sz w:val="28"/>
          <w:szCs w:val="20"/>
        </w:rPr>
        <w:t>級</w:t>
      </w:r>
      <w:r w:rsidR="00FE7913" w:rsidRPr="00AB1F86">
        <w:rPr>
          <w:rFonts w:eastAsia="標楷體"/>
          <w:sz w:val="28"/>
          <w:szCs w:val="20"/>
        </w:rPr>
        <w:t>，我對陸出口</w:t>
      </w:r>
      <w:r w:rsidR="00362E37" w:rsidRPr="00AB1F86">
        <w:rPr>
          <w:rFonts w:eastAsia="標楷體"/>
          <w:sz w:val="28"/>
          <w:szCs w:val="20"/>
        </w:rPr>
        <w:t>持續衰退</w:t>
      </w:r>
      <w:r w:rsidR="00FE7913" w:rsidRPr="00AB1F86">
        <w:rPr>
          <w:rFonts w:eastAsia="標楷體"/>
          <w:sz w:val="28"/>
          <w:szCs w:val="20"/>
        </w:rPr>
        <w:t>。據財政部海關資料顯示，</w:t>
      </w:r>
      <w:r w:rsidR="00FE7913" w:rsidRPr="00AB1F86">
        <w:rPr>
          <w:rFonts w:eastAsia="標楷體"/>
          <w:sz w:val="28"/>
          <w:szCs w:val="20"/>
        </w:rPr>
        <w:t>2019</w:t>
      </w:r>
      <w:r w:rsidR="00FE7913" w:rsidRPr="00AB1F86">
        <w:rPr>
          <w:rFonts w:eastAsia="標楷體"/>
          <w:sz w:val="28"/>
          <w:szCs w:val="20"/>
        </w:rPr>
        <w:t>年第</w:t>
      </w:r>
      <w:r w:rsidR="00BF6479" w:rsidRPr="00AB1F86">
        <w:rPr>
          <w:rFonts w:eastAsia="標楷體"/>
          <w:sz w:val="28"/>
          <w:szCs w:val="20"/>
        </w:rPr>
        <w:t>3</w:t>
      </w:r>
      <w:r w:rsidR="00FE7913" w:rsidRPr="00AB1F86">
        <w:rPr>
          <w:rFonts w:eastAsia="標楷體"/>
          <w:sz w:val="28"/>
          <w:szCs w:val="20"/>
        </w:rPr>
        <w:t>季</w:t>
      </w:r>
      <w:r w:rsidR="00415C74" w:rsidRPr="00AB1F86">
        <w:rPr>
          <w:rFonts w:eastAsia="標楷體"/>
          <w:sz w:val="28"/>
          <w:szCs w:val="20"/>
        </w:rPr>
        <w:t>對中國大陸貿易總額為</w:t>
      </w:r>
      <w:r w:rsidR="00F61067" w:rsidRPr="00AB1F86">
        <w:rPr>
          <w:rFonts w:eastAsia="標楷體"/>
          <w:sz w:val="28"/>
          <w:szCs w:val="20"/>
        </w:rPr>
        <w:t>388.1</w:t>
      </w:r>
      <w:r w:rsidR="00415C74" w:rsidRPr="00AB1F86">
        <w:rPr>
          <w:rFonts w:eastAsia="標楷體"/>
          <w:sz w:val="28"/>
          <w:szCs w:val="20"/>
        </w:rPr>
        <w:t>億美元，占我整體對外貿易總額之比重達</w:t>
      </w:r>
      <w:r w:rsidR="00415C74" w:rsidRPr="00AB1F86">
        <w:rPr>
          <w:rFonts w:eastAsia="標楷體"/>
          <w:sz w:val="28"/>
          <w:szCs w:val="20"/>
        </w:rPr>
        <w:t>2</w:t>
      </w:r>
      <w:r w:rsidR="00F61067" w:rsidRPr="00AB1F86">
        <w:rPr>
          <w:rFonts w:eastAsia="標楷體"/>
          <w:sz w:val="28"/>
          <w:szCs w:val="20"/>
        </w:rPr>
        <w:t>4</w:t>
      </w:r>
      <w:r w:rsidR="00415C74" w:rsidRPr="00AB1F86">
        <w:rPr>
          <w:rFonts w:eastAsia="標楷體"/>
          <w:sz w:val="28"/>
          <w:szCs w:val="20"/>
        </w:rPr>
        <w:t>.</w:t>
      </w:r>
      <w:r w:rsidR="00F61067" w:rsidRPr="00AB1F86">
        <w:rPr>
          <w:rFonts w:eastAsia="標楷體"/>
          <w:sz w:val="28"/>
          <w:szCs w:val="20"/>
        </w:rPr>
        <w:t>7</w:t>
      </w:r>
      <w:r w:rsidR="00415C74" w:rsidRPr="00AB1F86">
        <w:rPr>
          <w:rFonts w:eastAsia="標楷體"/>
          <w:sz w:val="28"/>
          <w:szCs w:val="20"/>
        </w:rPr>
        <w:t>%</w:t>
      </w:r>
      <w:r w:rsidR="00415C74" w:rsidRPr="00AB1F86">
        <w:rPr>
          <w:rFonts w:eastAsia="標楷體"/>
          <w:sz w:val="28"/>
          <w:szCs w:val="20"/>
        </w:rPr>
        <w:t>。其中，</w:t>
      </w:r>
      <w:r w:rsidR="00FE7913" w:rsidRPr="00AB1F86">
        <w:rPr>
          <w:rFonts w:eastAsia="標楷體"/>
          <w:sz w:val="28"/>
          <w:szCs w:val="20"/>
        </w:rPr>
        <w:t>出口金額為</w:t>
      </w:r>
      <w:r w:rsidR="00FE7913" w:rsidRPr="00AB1F86">
        <w:rPr>
          <w:rFonts w:eastAsia="標楷體"/>
          <w:sz w:val="28"/>
          <w:szCs w:val="20"/>
        </w:rPr>
        <w:t>2</w:t>
      </w:r>
      <w:r w:rsidR="00B543C8" w:rsidRPr="00AB1F86">
        <w:rPr>
          <w:rFonts w:eastAsia="標楷體"/>
          <w:sz w:val="28"/>
          <w:szCs w:val="20"/>
        </w:rPr>
        <w:t>3</w:t>
      </w:r>
      <w:r w:rsidR="00431007" w:rsidRPr="00AB1F86">
        <w:rPr>
          <w:rFonts w:eastAsia="標楷體"/>
          <w:sz w:val="28"/>
          <w:szCs w:val="20"/>
        </w:rPr>
        <w:t>8</w:t>
      </w:r>
      <w:r w:rsidR="00FE7913" w:rsidRPr="00AB1F86">
        <w:rPr>
          <w:rFonts w:eastAsia="標楷體"/>
          <w:sz w:val="28"/>
          <w:szCs w:val="20"/>
        </w:rPr>
        <w:t>.</w:t>
      </w:r>
      <w:r w:rsidR="00B543C8" w:rsidRPr="00AB1F86">
        <w:rPr>
          <w:rFonts w:eastAsia="標楷體"/>
          <w:sz w:val="28"/>
          <w:szCs w:val="20"/>
        </w:rPr>
        <w:t>8</w:t>
      </w:r>
      <w:r w:rsidR="00FE7913" w:rsidRPr="00AB1F86">
        <w:rPr>
          <w:rFonts w:eastAsia="標楷體"/>
          <w:sz w:val="28"/>
          <w:szCs w:val="20"/>
        </w:rPr>
        <w:t>億美元（占我出口總額</w:t>
      </w:r>
      <w:r w:rsidR="008A317E" w:rsidRPr="00AB1F86">
        <w:rPr>
          <w:rFonts w:eastAsia="標楷體"/>
          <w:sz w:val="28"/>
          <w:szCs w:val="20"/>
        </w:rPr>
        <w:t>2</w:t>
      </w:r>
      <w:r w:rsidR="00B543C8" w:rsidRPr="00AB1F86">
        <w:rPr>
          <w:rFonts w:eastAsia="標楷體"/>
          <w:sz w:val="28"/>
          <w:szCs w:val="20"/>
        </w:rPr>
        <w:t>8</w:t>
      </w:r>
      <w:r w:rsidR="00FE7913" w:rsidRPr="00AB1F86">
        <w:rPr>
          <w:rFonts w:eastAsia="標楷體"/>
          <w:sz w:val="28"/>
          <w:szCs w:val="20"/>
        </w:rPr>
        <w:t>.</w:t>
      </w:r>
      <w:r w:rsidR="00B543C8" w:rsidRPr="00AB1F86">
        <w:rPr>
          <w:rFonts w:eastAsia="標楷體"/>
          <w:sz w:val="28"/>
          <w:szCs w:val="20"/>
        </w:rPr>
        <w:t>1</w:t>
      </w:r>
      <w:r w:rsidR="00FE7913" w:rsidRPr="00AB1F86">
        <w:rPr>
          <w:rFonts w:eastAsia="標楷體"/>
          <w:sz w:val="28"/>
          <w:szCs w:val="20"/>
        </w:rPr>
        <w:t>%</w:t>
      </w:r>
      <w:r w:rsidR="00FE7913" w:rsidRPr="00AB1F86">
        <w:rPr>
          <w:rFonts w:eastAsia="標楷體"/>
          <w:sz w:val="28"/>
          <w:szCs w:val="20"/>
        </w:rPr>
        <w:t>），較上年同季減少</w:t>
      </w:r>
      <w:r w:rsidR="007A7967" w:rsidRPr="00AB1F86">
        <w:rPr>
          <w:rFonts w:eastAsia="標楷體"/>
          <w:sz w:val="28"/>
          <w:szCs w:val="20"/>
        </w:rPr>
        <w:t>2</w:t>
      </w:r>
      <w:r w:rsidR="00FE7913" w:rsidRPr="00AB1F86">
        <w:rPr>
          <w:rFonts w:eastAsia="標楷體"/>
          <w:sz w:val="28"/>
          <w:szCs w:val="20"/>
        </w:rPr>
        <w:t>.</w:t>
      </w:r>
      <w:r w:rsidR="007A7967" w:rsidRPr="00AB1F86">
        <w:rPr>
          <w:rFonts w:eastAsia="標楷體"/>
          <w:sz w:val="28"/>
          <w:szCs w:val="20"/>
        </w:rPr>
        <w:t>9</w:t>
      </w:r>
      <w:r w:rsidR="00FE7913" w:rsidRPr="00AB1F86">
        <w:rPr>
          <w:rFonts w:eastAsia="標楷體"/>
          <w:sz w:val="28"/>
          <w:szCs w:val="20"/>
        </w:rPr>
        <w:t>%</w:t>
      </w:r>
      <w:r w:rsidR="00C63DFB" w:rsidRPr="00AB1F86">
        <w:rPr>
          <w:rFonts w:eastAsia="標楷體"/>
          <w:sz w:val="28"/>
          <w:szCs w:val="20"/>
        </w:rPr>
        <w:t>；</w:t>
      </w:r>
      <w:r w:rsidR="00FE7913" w:rsidRPr="00AB1F86">
        <w:rPr>
          <w:rFonts w:eastAsia="標楷體"/>
          <w:sz w:val="28"/>
          <w:szCs w:val="20"/>
        </w:rPr>
        <w:t>進口</w:t>
      </w:r>
      <w:r w:rsidR="00415C74" w:rsidRPr="00AB1F86">
        <w:rPr>
          <w:rFonts w:eastAsia="標楷體"/>
          <w:sz w:val="28"/>
          <w:szCs w:val="20"/>
        </w:rPr>
        <w:t>金額</w:t>
      </w:r>
      <w:r w:rsidR="007A7967" w:rsidRPr="00AB1F86">
        <w:rPr>
          <w:rFonts w:eastAsia="標楷體"/>
          <w:sz w:val="28"/>
          <w:szCs w:val="20"/>
        </w:rPr>
        <w:t>149.4</w:t>
      </w:r>
      <w:r w:rsidR="00FE7913" w:rsidRPr="00AB1F86">
        <w:rPr>
          <w:rFonts w:eastAsia="標楷體"/>
          <w:sz w:val="28"/>
          <w:szCs w:val="20"/>
        </w:rPr>
        <w:t>億美元（占我進口總額</w:t>
      </w:r>
      <w:r w:rsidR="007A7967" w:rsidRPr="00AB1F86">
        <w:rPr>
          <w:rFonts w:eastAsia="標楷體"/>
          <w:sz w:val="28"/>
          <w:szCs w:val="20"/>
        </w:rPr>
        <w:t>20</w:t>
      </w:r>
      <w:r w:rsidR="00FE7913" w:rsidRPr="00AB1F86">
        <w:rPr>
          <w:rFonts w:eastAsia="標楷體"/>
          <w:sz w:val="28"/>
          <w:szCs w:val="20"/>
        </w:rPr>
        <w:t>.</w:t>
      </w:r>
      <w:r w:rsidR="007A7967" w:rsidRPr="00AB1F86">
        <w:rPr>
          <w:rFonts w:eastAsia="標楷體"/>
          <w:sz w:val="28"/>
          <w:szCs w:val="20"/>
        </w:rPr>
        <w:t>7</w:t>
      </w:r>
      <w:r w:rsidR="00FE7913" w:rsidRPr="00AB1F86">
        <w:rPr>
          <w:rFonts w:eastAsia="標楷體"/>
          <w:sz w:val="28"/>
          <w:szCs w:val="20"/>
        </w:rPr>
        <w:t>%</w:t>
      </w:r>
      <w:r w:rsidR="00FE7913" w:rsidRPr="00AB1F86">
        <w:rPr>
          <w:rFonts w:eastAsia="標楷體"/>
          <w:sz w:val="28"/>
          <w:szCs w:val="20"/>
        </w:rPr>
        <w:t>），增加</w:t>
      </w:r>
      <w:r w:rsidR="007A7967" w:rsidRPr="00AB1F86">
        <w:rPr>
          <w:rFonts w:eastAsia="標楷體"/>
          <w:sz w:val="28"/>
          <w:szCs w:val="20"/>
        </w:rPr>
        <w:t>10.3</w:t>
      </w:r>
      <w:r w:rsidR="00FE7913" w:rsidRPr="00AB1F86">
        <w:rPr>
          <w:rFonts w:eastAsia="標楷體"/>
          <w:sz w:val="28"/>
          <w:szCs w:val="20"/>
        </w:rPr>
        <w:t>%</w:t>
      </w:r>
      <w:r w:rsidR="000C1409" w:rsidRPr="00AB1F86">
        <w:rPr>
          <w:rFonts w:eastAsia="標楷體"/>
          <w:sz w:val="28"/>
          <w:szCs w:val="20"/>
        </w:rPr>
        <w:t>；</w:t>
      </w:r>
      <w:r w:rsidR="00FE7913" w:rsidRPr="00AB1F86">
        <w:rPr>
          <w:rFonts w:eastAsia="標楷體"/>
          <w:sz w:val="28"/>
          <w:szCs w:val="20"/>
        </w:rPr>
        <w:t>累計貿易出超為</w:t>
      </w:r>
      <w:r w:rsidR="004A3BD8" w:rsidRPr="00AB1F86">
        <w:rPr>
          <w:rFonts w:eastAsia="標楷體"/>
          <w:sz w:val="28"/>
          <w:szCs w:val="20"/>
        </w:rPr>
        <w:t>8</w:t>
      </w:r>
      <w:r w:rsidR="007A7967" w:rsidRPr="00AB1F86">
        <w:rPr>
          <w:rFonts w:eastAsia="標楷體"/>
          <w:sz w:val="28"/>
          <w:szCs w:val="20"/>
        </w:rPr>
        <w:t>9.4</w:t>
      </w:r>
      <w:r w:rsidR="00FE7913" w:rsidRPr="00AB1F86">
        <w:rPr>
          <w:rFonts w:eastAsia="標楷體"/>
          <w:sz w:val="28"/>
          <w:szCs w:val="20"/>
        </w:rPr>
        <w:t>億美元，減少</w:t>
      </w:r>
      <w:r w:rsidR="007A7967" w:rsidRPr="00AB1F86">
        <w:rPr>
          <w:rFonts w:eastAsia="標楷體"/>
          <w:sz w:val="28"/>
          <w:szCs w:val="20"/>
        </w:rPr>
        <w:t>19</w:t>
      </w:r>
      <w:r w:rsidR="00FE7913" w:rsidRPr="00AB1F86">
        <w:rPr>
          <w:rFonts w:eastAsia="標楷體"/>
          <w:sz w:val="28"/>
          <w:szCs w:val="20"/>
        </w:rPr>
        <w:t>.2%</w:t>
      </w:r>
      <w:r w:rsidR="00FE7913" w:rsidRPr="00AB1F86">
        <w:rPr>
          <w:rFonts w:eastAsia="標楷體"/>
          <w:sz w:val="28"/>
          <w:szCs w:val="20"/>
        </w:rPr>
        <w:t>（表</w:t>
      </w:r>
      <w:r w:rsidR="00FE7913" w:rsidRPr="00AB1F86">
        <w:rPr>
          <w:rFonts w:eastAsia="標楷體"/>
          <w:sz w:val="28"/>
          <w:szCs w:val="20"/>
        </w:rPr>
        <w:t>2-5</w:t>
      </w:r>
      <w:r w:rsidR="00FE7913" w:rsidRPr="00AB1F86">
        <w:rPr>
          <w:rFonts w:eastAsia="標楷體"/>
          <w:sz w:val="28"/>
          <w:szCs w:val="20"/>
        </w:rPr>
        <w:t>）。另</w:t>
      </w:r>
      <w:r w:rsidR="00FE7913" w:rsidRPr="00AB1F86">
        <w:rPr>
          <w:rFonts w:eastAsia="標楷體"/>
          <w:sz w:val="28"/>
          <w:szCs w:val="20"/>
        </w:rPr>
        <w:t>2019</w:t>
      </w:r>
      <w:r w:rsidR="00FE7913" w:rsidRPr="00AB1F86">
        <w:rPr>
          <w:rFonts w:eastAsia="標楷體"/>
          <w:sz w:val="28"/>
          <w:szCs w:val="20"/>
        </w:rPr>
        <w:t>年第</w:t>
      </w:r>
      <w:r w:rsidR="001076B4" w:rsidRPr="00AB1F86">
        <w:rPr>
          <w:rFonts w:eastAsia="標楷體"/>
          <w:sz w:val="28"/>
          <w:szCs w:val="20"/>
        </w:rPr>
        <w:t>3</w:t>
      </w:r>
      <w:r w:rsidR="00FE7913" w:rsidRPr="00AB1F86">
        <w:rPr>
          <w:rFonts w:eastAsia="標楷體"/>
          <w:sz w:val="28"/>
          <w:szCs w:val="20"/>
        </w:rPr>
        <w:t>季對中國大陸及香港出口金額</w:t>
      </w:r>
      <w:r w:rsidR="008749E3" w:rsidRPr="00AB1F86">
        <w:rPr>
          <w:rFonts w:eastAsia="標楷體"/>
          <w:sz w:val="28"/>
          <w:szCs w:val="20"/>
        </w:rPr>
        <w:t>3</w:t>
      </w:r>
      <w:r w:rsidR="001076B4" w:rsidRPr="00AB1F86">
        <w:rPr>
          <w:rFonts w:eastAsia="標楷體"/>
          <w:sz w:val="28"/>
          <w:szCs w:val="20"/>
        </w:rPr>
        <w:t>45</w:t>
      </w:r>
      <w:r w:rsidR="00FE7913" w:rsidRPr="00AB1F86">
        <w:rPr>
          <w:rFonts w:eastAsia="標楷體"/>
          <w:sz w:val="28"/>
          <w:szCs w:val="20"/>
        </w:rPr>
        <w:t>.</w:t>
      </w:r>
      <w:r w:rsidR="001076B4" w:rsidRPr="00AB1F86">
        <w:rPr>
          <w:rFonts w:eastAsia="標楷體"/>
          <w:sz w:val="28"/>
          <w:szCs w:val="20"/>
        </w:rPr>
        <w:t>6</w:t>
      </w:r>
      <w:r w:rsidR="00FE7913" w:rsidRPr="00AB1F86">
        <w:rPr>
          <w:rFonts w:eastAsia="標楷體"/>
          <w:sz w:val="28"/>
          <w:szCs w:val="20"/>
        </w:rPr>
        <w:t>億美元（占我出口總額</w:t>
      </w:r>
      <w:r w:rsidR="001076B4" w:rsidRPr="00AB1F86">
        <w:rPr>
          <w:rFonts w:eastAsia="標楷體"/>
          <w:sz w:val="28"/>
          <w:szCs w:val="20"/>
        </w:rPr>
        <w:t>40</w:t>
      </w:r>
      <w:r w:rsidR="008749E3" w:rsidRPr="00AB1F86">
        <w:rPr>
          <w:rFonts w:eastAsia="標楷體"/>
          <w:sz w:val="28"/>
          <w:szCs w:val="20"/>
        </w:rPr>
        <w:t>.</w:t>
      </w:r>
      <w:r w:rsidR="001076B4" w:rsidRPr="00AB1F86">
        <w:rPr>
          <w:rFonts w:eastAsia="標楷體"/>
          <w:sz w:val="28"/>
          <w:szCs w:val="20"/>
        </w:rPr>
        <w:t>7</w:t>
      </w:r>
      <w:r w:rsidR="00FE7913" w:rsidRPr="00AB1F86">
        <w:rPr>
          <w:rFonts w:eastAsia="標楷體"/>
          <w:sz w:val="28"/>
          <w:szCs w:val="20"/>
        </w:rPr>
        <w:t>%</w:t>
      </w:r>
      <w:r w:rsidR="00FE7913" w:rsidRPr="00AB1F86">
        <w:rPr>
          <w:rFonts w:eastAsia="標楷體"/>
          <w:sz w:val="28"/>
          <w:szCs w:val="20"/>
        </w:rPr>
        <w:t>），減少</w:t>
      </w:r>
      <w:r w:rsidR="001076B4" w:rsidRPr="00AB1F86">
        <w:rPr>
          <w:rFonts w:eastAsia="標楷體"/>
          <w:sz w:val="28"/>
          <w:szCs w:val="20"/>
        </w:rPr>
        <w:t>2</w:t>
      </w:r>
      <w:r w:rsidR="00FE7913" w:rsidRPr="00AB1F86">
        <w:rPr>
          <w:rFonts w:eastAsia="標楷體"/>
          <w:sz w:val="28"/>
          <w:szCs w:val="20"/>
        </w:rPr>
        <w:t>.</w:t>
      </w:r>
      <w:r w:rsidR="001076B4" w:rsidRPr="00AB1F86">
        <w:rPr>
          <w:rFonts w:eastAsia="標楷體"/>
          <w:sz w:val="28"/>
          <w:szCs w:val="20"/>
        </w:rPr>
        <w:t>6</w:t>
      </w:r>
      <w:r w:rsidR="00FE7913" w:rsidRPr="00AB1F86">
        <w:rPr>
          <w:rFonts w:eastAsia="標楷體"/>
          <w:sz w:val="28"/>
          <w:szCs w:val="20"/>
        </w:rPr>
        <w:t>%</w:t>
      </w:r>
      <w:r w:rsidR="00FE7913" w:rsidRPr="00AB1F86">
        <w:rPr>
          <w:rFonts w:eastAsia="標楷體"/>
          <w:sz w:val="28"/>
          <w:szCs w:val="20"/>
        </w:rPr>
        <w:t>；自中國大陸及香港進口金額為</w:t>
      </w:r>
      <w:r w:rsidR="00FE7913" w:rsidRPr="00AB1F86">
        <w:rPr>
          <w:rFonts w:eastAsia="標楷體"/>
          <w:sz w:val="28"/>
          <w:szCs w:val="20"/>
        </w:rPr>
        <w:t>1</w:t>
      </w:r>
      <w:r w:rsidR="001076B4" w:rsidRPr="00AB1F86">
        <w:rPr>
          <w:rFonts w:eastAsia="標楷體"/>
          <w:sz w:val="28"/>
          <w:szCs w:val="20"/>
        </w:rPr>
        <w:t>5</w:t>
      </w:r>
      <w:r w:rsidR="000831EF" w:rsidRPr="00AB1F86">
        <w:rPr>
          <w:rFonts w:eastAsia="標楷體"/>
          <w:sz w:val="28"/>
          <w:szCs w:val="20"/>
        </w:rPr>
        <w:t>1</w:t>
      </w:r>
      <w:r w:rsidR="00FE7913" w:rsidRPr="00AB1F86">
        <w:rPr>
          <w:rFonts w:eastAsia="標楷體"/>
          <w:sz w:val="28"/>
          <w:szCs w:val="20"/>
        </w:rPr>
        <w:t>.</w:t>
      </w:r>
      <w:r w:rsidR="001076B4" w:rsidRPr="00AB1F86">
        <w:rPr>
          <w:rFonts w:eastAsia="標楷體"/>
          <w:sz w:val="28"/>
          <w:szCs w:val="20"/>
        </w:rPr>
        <w:t>7</w:t>
      </w:r>
      <w:r w:rsidR="00FE7913" w:rsidRPr="00AB1F86">
        <w:rPr>
          <w:rFonts w:eastAsia="標楷體"/>
          <w:sz w:val="28"/>
          <w:szCs w:val="20"/>
        </w:rPr>
        <w:t>億美元（占我進口總額</w:t>
      </w:r>
      <w:r w:rsidR="000831EF" w:rsidRPr="00AB1F86">
        <w:rPr>
          <w:rFonts w:eastAsia="標楷體"/>
          <w:sz w:val="28"/>
          <w:szCs w:val="20"/>
        </w:rPr>
        <w:t>2</w:t>
      </w:r>
      <w:r w:rsidR="001076B4" w:rsidRPr="00AB1F86">
        <w:rPr>
          <w:rFonts w:eastAsia="標楷體"/>
          <w:sz w:val="28"/>
          <w:szCs w:val="20"/>
        </w:rPr>
        <w:t>1</w:t>
      </w:r>
      <w:r w:rsidR="00FE7913" w:rsidRPr="00AB1F86">
        <w:rPr>
          <w:rFonts w:eastAsia="標楷體"/>
          <w:sz w:val="28"/>
          <w:szCs w:val="20"/>
        </w:rPr>
        <w:t>.</w:t>
      </w:r>
      <w:r w:rsidR="000831EF" w:rsidRPr="00AB1F86">
        <w:rPr>
          <w:rFonts w:eastAsia="標楷體"/>
          <w:sz w:val="28"/>
          <w:szCs w:val="20"/>
        </w:rPr>
        <w:t>0</w:t>
      </w:r>
      <w:r w:rsidR="00FE7913" w:rsidRPr="00AB1F86">
        <w:rPr>
          <w:rFonts w:eastAsia="標楷體"/>
          <w:sz w:val="28"/>
          <w:szCs w:val="20"/>
        </w:rPr>
        <w:t>%</w:t>
      </w:r>
      <w:r w:rsidR="00FE7913" w:rsidRPr="00AB1F86">
        <w:rPr>
          <w:rFonts w:eastAsia="標楷體"/>
          <w:sz w:val="28"/>
          <w:szCs w:val="20"/>
        </w:rPr>
        <w:t>），增加</w:t>
      </w:r>
      <w:r w:rsidR="001076B4" w:rsidRPr="00AB1F86">
        <w:rPr>
          <w:rFonts w:eastAsia="標楷體"/>
          <w:sz w:val="28"/>
          <w:szCs w:val="20"/>
        </w:rPr>
        <w:t>9</w:t>
      </w:r>
      <w:r w:rsidR="00FE7913" w:rsidRPr="00AB1F86">
        <w:rPr>
          <w:rFonts w:eastAsia="標楷體"/>
          <w:sz w:val="28"/>
          <w:szCs w:val="20"/>
        </w:rPr>
        <w:t>.</w:t>
      </w:r>
      <w:r w:rsidR="001076B4" w:rsidRPr="00AB1F86">
        <w:rPr>
          <w:rFonts w:eastAsia="標楷體"/>
          <w:sz w:val="28"/>
          <w:szCs w:val="20"/>
        </w:rPr>
        <w:t>0</w:t>
      </w:r>
      <w:r w:rsidR="00FE7913" w:rsidRPr="00AB1F86">
        <w:rPr>
          <w:rFonts w:eastAsia="標楷體"/>
          <w:sz w:val="28"/>
          <w:szCs w:val="20"/>
        </w:rPr>
        <w:t>%</w:t>
      </w:r>
      <w:r w:rsidR="00FE7913" w:rsidRPr="00AB1F86">
        <w:rPr>
          <w:rFonts w:eastAsia="標楷體"/>
          <w:sz w:val="28"/>
          <w:szCs w:val="20"/>
        </w:rPr>
        <w:t>（表</w:t>
      </w:r>
      <w:r w:rsidR="00FE7913" w:rsidRPr="00AB1F86">
        <w:rPr>
          <w:rFonts w:eastAsia="標楷體"/>
          <w:sz w:val="28"/>
          <w:szCs w:val="20"/>
        </w:rPr>
        <w:t>2-5</w:t>
      </w:r>
      <w:r w:rsidR="00FE7913" w:rsidRPr="00AB1F86">
        <w:rPr>
          <w:rFonts w:eastAsia="標楷體"/>
          <w:sz w:val="28"/>
          <w:szCs w:val="20"/>
        </w:rPr>
        <w:t>）。</w:t>
      </w:r>
    </w:p>
    <w:bookmarkEnd w:id="45"/>
    <w:p w:rsidR="00FE7913" w:rsidRPr="00AB1F86" w:rsidRDefault="00FE7913" w:rsidP="00C67B87">
      <w:pPr>
        <w:widowControl/>
        <w:autoSpaceDE w:val="0"/>
        <w:snapToGrid w:val="0"/>
        <w:spacing w:beforeLines="25" w:before="60" w:line="480" w:lineRule="exact"/>
        <w:ind w:leftChars="236" w:left="566" w:firstLineChars="200" w:firstLine="561"/>
        <w:jc w:val="center"/>
        <w:rPr>
          <w:rFonts w:eastAsia="標楷體"/>
          <w:b/>
          <w:color w:val="000000" w:themeColor="text1"/>
          <w:kern w:val="0"/>
          <w:sz w:val="28"/>
          <w:szCs w:val="32"/>
        </w:rPr>
      </w:pPr>
      <w:r w:rsidRPr="00AB1F86">
        <w:rPr>
          <w:rFonts w:eastAsia="標楷體"/>
          <w:b/>
          <w:color w:val="000000" w:themeColor="text1"/>
          <w:kern w:val="0"/>
          <w:sz w:val="28"/>
          <w:szCs w:val="32"/>
        </w:rPr>
        <w:t>表</w:t>
      </w:r>
      <w:r w:rsidRPr="00AB1F86">
        <w:rPr>
          <w:rFonts w:eastAsia="標楷體"/>
          <w:b/>
          <w:color w:val="000000" w:themeColor="text1"/>
          <w:kern w:val="0"/>
          <w:sz w:val="28"/>
          <w:szCs w:val="32"/>
        </w:rPr>
        <w:t xml:space="preserve">2-5 </w:t>
      </w:r>
      <w:r w:rsidRPr="00AB1F86">
        <w:rPr>
          <w:rFonts w:eastAsia="標楷體"/>
          <w:b/>
          <w:color w:val="000000" w:themeColor="text1"/>
          <w:kern w:val="0"/>
          <w:sz w:val="28"/>
          <w:szCs w:val="32"/>
        </w:rPr>
        <w:t>我國對中國大陸及香港貿易統計</w:t>
      </w:r>
    </w:p>
    <w:p w:rsidR="00FE7913" w:rsidRPr="00AB1F86" w:rsidRDefault="00FE7913" w:rsidP="00FE7913">
      <w:pPr>
        <w:widowControl/>
        <w:snapToGrid w:val="0"/>
        <w:ind w:right="-426"/>
        <w:jc w:val="right"/>
        <w:rPr>
          <w:rFonts w:eastAsia="標楷體"/>
          <w:color w:val="000000" w:themeColor="text1"/>
          <w:kern w:val="0"/>
          <w:sz w:val="20"/>
          <w:szCs w:val="20"/>
        </w:rPr>
      </w:pPr>
      <w:r w:rsidRPr="00AB1F86">
        <w:rPr>
          <w:rFonts w:eastAsia="標楷體"/>
          <w:color w:val="000000" w:themeColor="text1"/>
          <w:kern w:val="0"/>
          <w:sz w:val="20"/>
          <w:szCs w:val="20"/>
        </w:rPr>
        <w:t>單位：百萬美元；</w:t>
      </w:r>
      <w:r w:rsidRPr="00AB1F86">
        <w:rPr>
          <w:rFonts w:eastAsia="標楷體"/>
          <w:color w:val="000000" w:themeColor="text1"/>
          <w:kern w:val="0"/>
          <w:sz w:val="20"/>
          <w:szCs w:val="20"/>
        </w:rPr>
        <w:t>%</w:t>
      </w:r>
    </w:p>
    <w:tbl>
      <w:tblPr>
        <w:tblW w:w="9616" w:type="dxa"/>
        <w:jc w:val="center"/>
        <w:tblInd w:w="-82" w:type="dxa"/>
        <w:tblLayout w:type="fixed"/>
        <w:tblCellMar>
          <w:left w:w="28" w:type="dxa"/>
          <w:right w:w="28" w:type="dxa"/>
        </w:tblCellMar>
        <w:tblLook w:val="04A0" w:firstRow="1" w:lastRow="0" w:firstColumn="1" w:lastColumn="0" w:noHBand="0" w:noVBand="1"/>
      </w:tblPr>
      <w:tblGrid>
        <w:gridCol w:w="1323"/>
        <w:gridCol w:w="779"/>
        <w:gridCol w:w="780"/>
        <w:gridCol w:w="780"/>
        <w:gridCol w:w="780"/>
        <w:gridCol w:w="992"/>
        <w:gridCol w:w="811"/>
        <w:gridCol w:w="811"/>
        <w:gridCol w:w="811"/>
        <w:gridCol w:w="812"/>
        <w:gridCol w:w="937"/>
      </w:tblGrid>
      <w:tr w:rsidR="00FE7913" w:rsidRPr="00AB1F86" w:rsidTr="001C2EF1">
        <w:trPr>
          <w:tblHeader/>
          <w:jc w:val="center"/>
        </w:trPr>
        <w:tc>
          <w:tcPr>
            <w:tcW w:w="1323" w:type="dxa"/>
            <w:vMerge w:val="restart"/>
            <w:tcBorders>
              <w:top w:val="single" w:sz="4" w:space="0" w:color="auto"/>
              <w:left w:val="nil"/>
              <w:bottom w:val="single" w:sz="4" w:space="0" w:color="auto"/>
              <w:right w:val="single" w:sz="4" w:space="0" w:color="auto"/>
            </w:tcBorders>
            <w:noWrap/>
            <w:vAlign w:val="center"/>
            <w:hideMark/>
          </w:tcPr>
          <w:p w:rsidR="00FE7913" w:rsidRPr="00AB1F86" w:rsidRDefault="00FE7913">
            <w:pPr>
              <w:widowControl/>
              <w:adjustRightInd w:val="0"/>
              <w:snapToGrid w:val="0"/>
              <w:spacing w:line="260" w:lineRule="exact"/>
              <w:jc w:val="center"/>
              <w:rPr>
                <w:rFonts w:eastAsia="標楷體"/>
                <w:color w:val="000000" w:themeColor="text1"/>
                <w:kern w:val="0"/>
                <w:sz w:val="22"/>
                <w:szCs w:val="22"/>
              </w:rPr>
            </w:pPr>
            <w:r w:rsidRPr="00AB1F86">
              <w:rPr>
                <w:rFonts w:eastAsia="標楷體"/>
                <w:color w:val="000000" w:themeColor="text1"/>
                <w:kern w:val="0"/>
                <w:sz w:val="22"/>
                <w:szCs w:val="22"/>
              </w:rPr>
              <w:t>年</w:t>
            </w:r>
            <w:r w:rsidRPr="00AB1F86">
              <w:rPr>
                <w:rFonts w:eastAsia="標楷體"/>
                <w:color w:val="000000" w:themeColor="text1"/>
                <w:kern w:val="0"/>
                <w:sz w:val="22"/>
                <w:szCs w:val="22"/>
              </w:rPr>
              <w:t xml:space="preserve">  </w:t>
            </w:r>
            <w:r w:rsidRPr="00AB1F86">
              <w:rPr>
                <w:rFonts w:eastAsia="標楷體"/>
                <w:color w:val="000000" w:themeColor="text1"/>
                <w:kern w:val="0"/>
                <w:sz w:val="22"/>
                <w:szCs w:val="22"/>
              </w:rPr>
              <w:t>季</w:t>
            </w:r>
          </w:p>
        </w:tc>
        <w:tc>
          <w:tcPr>
            <w:tcW w:w="4111" w:type="dxa"/>
            <w:gridSpan w:val="5"/>
            <w:tcBorders>
              <w:top w:val="single" w:sz="4" w:space="0" w:color="auto"/>
              <w:left w:val="single" w:sz="4" w:space="0" w:color="auto"/>
              <w:bottom w:val="single" w:sz="4" w:space="0" w:color="auto"/>
              <w:right w:val="single" w:sz="4" w:space="0" w:color="auto"/>
            </w:tcBorders>
            <w:noWrap/>
            <w:vAlign w:val="center"/>
            <w:hideMark/>
          </w:tcPr>
          <w:p w:rsidR="00FE7913" w:rsidRPr="00AB1F86" w:rsidRDefault="00FE7913">
            <w:pPr>
              <w:widowControl/>
              <w:adjustRightInd w:val="0"/>
              <w:snapToGrid w:val="0"/>
              <w:spacing w:line="260" w:lineRule="exact"/>
              <w:jc w:val="center"/>
              <w:rPr>
                <w:rFonts w:eastAsia="標楷體"/>
                <w:color w:val="000000" w:themeColor="text1"/>
                <w:kern w:val="0"/>
                <w:sz w:val="22"/>
                <w:szCs w:val="22"/>
              </w:rPr>
            </w:pPr>
            <w:r w:rsidRPr="00AB1F86">
              <w:rPr>
                <w:rFonts w:eastAsia="標楷體"/>
                <w:color w:val="000000" w:themeColor="text1"/>
                <w:kern w:val="0"/>
                <w:sz w:val="22"/>
                <w:szCs w:val="22"/>
              </w:rPr>
              <w:t>中國大陸</w:t>
            </w:r>
          </w:p>
        </w:tc>
        <w:tc>
          <w:tcPr>
            <w:tcW w:w="4182" w:type="dxa"/>
            <w:gridSpan w:val="5"/>
            <w:tcBorders>
              <w:top w:val="single" w:sz="4" w:space="0" w:color="auto"/>
              <w:left w:val="single" w:sz="4" w:space="0" w:color="auto"/>
              <w:bottom w:val="single" w:sz="4" w:space="0" w:color="auto"/>
              <w:right w:val="nil"/>
            </w:tcBorders>
            <w:noWrap/>
            <w:vAlign w:val="center"/>
            <w:hideMark/>
          </w:tcPr>
          <w:p w:rsidR="00FE7913" w:rsidRPr="00AB1F86" w:rsidRDefault="00FE7913">
            <w:pPr>
              <w:widowControl/>
              <w:adjustRightInd w:val="0"/>
              <w:snapToGrid w:val="0"/>
              <w:spacing w:line="260" w:lineRule="exact"/>
              <w:jc w:val="center"/>
              <w:rPr>
                <w:rFonts w:eastAsia="標楷體"/>
                <w:color w:val="000000" w:themeColor="text1"/>
                <w:kern w:val="0"/>
                <w:sz w:val="22"/>
                <w:szCs w:val="22"/>
              </w:rPr>
            </w:pPr>
            <w:r w:rsidRPr="00AB1F86">
              <w:rPr>
                <w:rFonts w:eastAsia="標楷體"/>
                <w:color w:val="000000" w:themeColor="text1"/>
                <w:kern w:val="0"/>
                <w:sz w:val="22"/>
                <w:szCs w:val="22"/>
              </w:rPr>
              <w:t>香港</w:t>
            </w:r>
          </w:p>
        </w:tc>
      </w:tr>
      <w:tr w:rsidR="00FE7913" w:rsidRPr="00AB1F86" w:rsidTr="001C2EF1">
        <w:trPr>
          <w:tblHeader/>
          <w:jc w:val="center"/>
        </w:trPr>
        <w:tc>
          <w:tcPr>
            <w:tcW w:w="1323" w:type="dxa"/>
            <w:vMerge/>
            <w:tcBorders>
              <w:top w:val="single" w:sz="4" w:space="0" w:color="auto"/>
              <w:left w:val="nil"/>
              <w:bottom w:val="single" w:sz="4" w:space="0" w:color="auto"/>
              <w:right w:val="single" w:sz="4" w:space="0" w:color="auto"/>
            </w:tcBorders>
            <w:vAlign w:val="center"/>
            <w:hideMark/>
          </w:tcPr>
          <w:p w:rsidR="00FE7913" w:rsidRPr="00AB1F86" w:rsidRDefault="00FE7913">
            <w:pPr>
              <w:widowControl/>
              <w:rPr>
                <w:rFonts w:eastAsia="標楷體"/>
                <w:color w:val="000000" w:themeColor="text1"/>
                <w:kern w:val="0"/>
                <w:sz w:val="22"/>
                <w:szCs w:val="22"/>
              </w:rPr>
            </w:pPr>
          </w:p>
        </w:tc>
        <w:tc>
          <w:tcPr>
            <w:tcW w:w="1559" w:type="dxa"/>
            <w:gridSpan w:val="2"/>
            <w:tcBorders>
              <w:top w:val="single" w:sz="4" w:space="0" w:color="auto"/>
              <w:left w:val="single" w:sz="4" w:space="0" w:color="auto"/>
              <w:bottom w:val="single" w:sz="4" w:space="0" w:color="auto"/>
              <w:right w:val="single" w:sz="4" w:space="0" w:color="auto"/>
            </w:tcBorders>
            <w:noWrap/>
            <w:vAlign w:val="center"/>
            <w:hideMark/>
          </w:tcPr>
          <w:p w:rsidR="00FE7913" w:rsidRPr="00AB1F86" w:rsidRDefault="00FE7913">
            <w:pPr>
              <w:widowControl/>
              <w:adjustRightInd w:val="0"/>
              <w:snapToGrid w:val="0"/>
              <w:spacing w:line="260" w:lineRule="exact"/>
              <w:jc w:val="center"/>
              <w:rPr>
                <w:rFonts w:eastAsia="標楷體"/>
                <w:color w:val="000000" w:themeColor="text1"/>
                <w:kern w:val="0"/>
                <w:sz w:val="22"/>
                <w:szCs w:val="22"/>
              </w:rPr>
            </w:pPr>
            <w:r w:rsidRPr="00AB1F86">
              <w:rPr>
                <w:rFonts w:eastAsia="標楷體"/>
                <w:color w:val="000000" w:themeColor="text1"/>
                <w:kern w:val="0"/>
                <w:sz w:val="22"/>
                <w:szCs w:val="22"/>
              </w:rPr>
              <w:t>出口</w:t>
            </w:r>
          </w:p>
        </w:tc>
        <w:tc>
          <w:tcPr>
            <w:tcW w:w="1560" w:type="dxa"/>
            <w:gridSpan w:val="2"/>
            <w:tcBorders>
              <w:top w:val="single" w:sz="4" w:space="0" w:color="auto"/>
              <w:left w:val="single" w:sz="4" w:space="0" w:color="auto"/>
              <w:bottom w:val="single" w:sz="4" w:space="0" w:color="auto"/>
              <w:right w:val="single" w:sz="4" w:space="0" w:color="auto"/>
            </w:tcBorders>
            <w:noWrap/>
            <w:vAlign w:val="center"/>
            <w:hideMark/>
          </w:tcPr>
          <w:p w:rsidR="00FE7913" w:rsidRPr="00AB1F86" w:rsidRDefault="00FE7913">
            <w:pPr>
              <w:widowControl/>
              <w:adjustRightInd w:val="0"/>
              <w:snapToGrid w:val="0"/>
              <w:spacing w:line="260" w:lineRule="exact"/>
              <w:jc w:val="center"/>
              <w:rPr>
                <w:rFonts w:eastAsia="標楷體"/>
                <w:color w:val="000000" w:themeColor="text1"/>
                <w:kern w:val="0"/>
                <w:sz w:val="22"/>
                <w:szCs w:val="22"/>
              </w:rPr>
            </w:pPr>
            <w:r w:rsidRPr="00AB1F86">
              <w:rPr>
                <w:rFonts w:eastAsia="標楷體"/>
                <w:color w:val="000000" w:themeColor="text1"/>
                <w:kern w:val="0"/>
                <w:sz w:val="22"/>
                <w:szCs w:val="22"/>
              </w:rPr>
              <w:t>進口</w:t>
            </w:r>
          </w:p>
        </w:tc>
        <w:tc>
          <w:tcPr>
            <w:tcW w:w="992" w:type="dxa"/>
            <w:vMerge w:val="restart"/>
            <w:tcBorders>
              <w:top w:val="single" w:sz="4" w:space="0" w:color="auto"/>
              <w:left w:val="single" w:sz="4" w:space="0" w:color="auto"/>
              <w:bottom w:val="single" w:sz="4" w:space="0" w:color="auto"/>
              <w:right w:val="single" w:sz="4" w:space="0" w:color="auto"/>
            </w:tcBorders>
            <w:noWrap/>
            <w:vAlign w:val="center"/>
            <w:hideMark/>
          </w:tcPr>
          <w:p w:rsidR="00FE7913" w:rsidRPr="00AB1F86" w:rsidRDefault="00FE7913" w:rsidP="00F5694C">
            <w:pPr>
              <w:widowControl/>
              <w:adjustRightInd w:val="0"/>
              <w:snapToGrid w:val="0"/>
              <w:spacing w:line="260" w:lineRule="exact"/>
              <w:jc w:val="center"/>
              <w:rPr>
                <w:rFonts w:eastAsia="標楷體"/>
                <w:color w:val="000000" w:themeColor="text1"/>
                <w:kern w:val="0"/>
                <w:sz w:val="22"/>
                <w:szCs w:val="22"/>
              </w:rPr>
            </w:pPr>
            <w:r w:rsidRPr="00AB1F86">
              <w:rPr>
                <w:rFonts w:eastAsia="標楷體"/>
                <w:color w:val="000000" w:themeColor="text1"/>
                <w:kern w:val="0"/>
                <w:sz w:val="22"/>
                <w:szCs w:val="22"/>
              </w:rPr>
              <w:t>出</w:t>
            </w:r>
            <w:r w:rsidR="00F5694C" w:rsidRPr="00AB1F86">
              <w:rPr>
                <w:rFonts w:eastAsia="標楷體"/>
                <w:color w:val="000000" w:themeColor="text1"/>
                <w:kern w:val="0"/>
                <w:sz w:val="22"/>
                <w:szCs w:val="22"/>
              </w:rPr>
              <w:t>(</w:t>
            </w:r>
            <w:r w:rsidRPr="00AB1F86">
              <w:rPr>
                <w:rFonts w:eastAsia="標楷體"/>
                <w:color w:val="000000" w:themeColor="text1"/>
                <w:kern w:val="0"/>
                <w:sz w:val="22"/>
                <w:szCs w:val="22"/>
              </w:rPr>
              <w:t>入</w:t>
            </w:r>
            <w:r w:rsidR="00F5694C" w:rsidRPr="00AB1F86">
              <w:rPr>
                <w:rFonts w:eastAsia="標楷體"/>
                <w:color w:val="000000" w:themeColor="text1"/>
                <w:kern w:val="0"/>
                <w:sz w:val="22"/>
                <w:szCs w:val="22"/>
              </w:rPr>
              <w:t>)</w:t>
            </w:r>
            <w:r w:rsidRPr="00AB1F86">
              <w:rPr>
                <w:rFonts w:eastAsia="標楷體"/>
                <w:color w:val="000000" w:themeColor="text1"/>
                <w:kern w:val="0"/>
                <w:sz w:val="22"/>
                <w:szCs w:val="22"/>
              </w:rPr>
              <w:t>超</w:t>
            </w:r>
          </w:p>
        </w:tc>
        <w:tc>
          <w:tcPr>
            <w:tcW w:w="1622" w:type="dxa"/>
            <w:gridSpan w:val="2"/>
            <w:tcBorders>
              <w:top w:val="single" w:sz="4" w:space="0" w:color="auto"/>
              <w:left w:val="single" w:sz="4" w:space="0" w:color="auto"/>
              <w:bottom w:val="single" w:sz="4" w:space="0" w:color="auto"/>
              <w:right w:val="single" w:sz="4" w:space="0" w:color="auto"/>
            </w:tcBorders>
            <w:noWrap/>
            <w:vAlign w:val="center"/>
            <w:hideMark/>
          </w:tcPr>
          <w:p w:rsidR="00FE7913" w:rsidRPr="00AB1F86" w:rsidRDefault="00FE7913">
            <w:pPr>
              <w:widowControl/>
              <w:adjustRightInd w:val="0"/>
              <w:snapToGrid w:val="0"/>
              <w:spacing w:line="260" w:lineRule="exact"/>
              <w:jc w:val="center"/>
              <w:rPr>
                <w:rFonts w:eastAsia="標楷體"/>
                <w:color w:val="000000" w:themeColor="text1"/>
                <w:kern w:val="0"/>
                <w:sz w:val="22"/>
                <w:szCs w:val="22"/>
              </w:rPr>
            </w:pPr>
            <w:r w:rsidRPr="00AB1F86">
              <w:rPr>
                <w:rFonts w:eastAsia="標楷體"/>
                <w:color w:val="000000" w:themeColor="text1"/>
                <w:kern w:val="0"/>
                <w:sz w:val="22"/>
                <w:szCs w:val="22"/>
              </w:rPr>
              <w:t>出口</w:t>
            </w:r>
          </w:p>
        </w:tc>
        <w:tc>
          <w:tcPr>
            <w:tcW w:w="1623" w:type="dxa"/>
            <w:gridSpan w:val="2"/>
            <w:tcBorders>
              <w:top w:val="single" w:sz="4" w:space="0" w:color="auto"/>
              <w:left w:val="single" w:sz="4" w:space="0" w:color="auto"/>
              <w:bottom w:val="single" w:sz="4" w:space="0" w:color="auto"/>
              <w:right w:val="single" w:sz="4" w:space="0" w:color="auto"/>
            </w:tcBorders>
            <w:noWrap/>
            <w:vAlign w:val="center"/>
            <w:hideMark/>
          </w:tcPr>
          <w:p w:rsidR="00FE7913" w:rsidRPr="00AB1F86" w:rsidRDefault="00FE7913">
            <w:pPr>
              <w:widowControl/>
              <w:adjustRightInd w:val="0"/>
              <w:snapToGrid w:val="0"/>
              <w:spacing w:line="260" w:lineRule="exact"/>
              <w:jc w:val="center"/>
              <w:rPr>
                <w:rFonts w:eastAsia="標楷體"/>
                <w:color w:val="000000" w:themeColor="text1"/>
                <w:kern w:val="0"/>
                <w:sz w:val="22"/>
                <w:szCs w:val="22"/>
              </w:rPr>
            </w:pPr>
            <w:r w:rsidRPr="00AB1F86">
              <w:rPr>
                <w:rFonts w:eastAsia="標楷體"/>
                <w:color w:val="000000" w:themeColor="text1"/>
                <w:kern w:val="0"/>
                <w:sz w:val="22"/>
                <w:szCs w:val="22"/>
              </w:rPr>
              <w:t>進口</w:t>
            </w:r>
          </w:p>
        </w:tc>
        <w:tc>
          <w:tcPr>
            <w:tcW w:w="937" w:type="dxa"/>
            <w:vMerge w:val="restart"/>
            <w:tcBorders>
              <w:top w:val="single" w:sz="4" w:space="0" w:color="auto"/>
              <w:left w:val="single" w:sz="4" w:space="0" w:color="auto"/>
              <w:bottom w:val="single" w:sz="4" w:space="0" w:color="auto"/>
              <w:right w:val="nil"/>
            </w:tcBorders>
            <w:noWrap/>
            <w:vAlign w:val="center"/>
            <w:hideMark/>
          </w:tcPr>
          <w:p w:rsidR="00FE7913" w:rsidRPr="00AB1F86" w:rsidRDefault="00F5694C" w:rsidP="00F5694C">
            <w:pPr>
              <w:widowControl/>
              <w:adjustRightInd w:val="0"/>
              <w:snapToGrid w:val="0"/>
              <w:spacing w:line="260" w:lineRule="exact"/>
              <w:jc w:val="center"/>
              <w:rPr>
                <w:rFonts w:eastAsia="標楷體"/>
                <w:color w:val="000000" w:themeColor="text1"/>
                <w:kern w:val="0"/>
                <w:sz w:val="22"/>
                <w:szCs w:val="22"/>
              </w:rPr>
            </w:pPr>
            <w:r w:rsidRPr="00AB1F86">
              <w:rPr>
                <w:rFonts w:eastAsia="標楷體"/>
                <w:color w:val="000000" w:themeColor="text1"/>
                <w:kern w:val="0"/>
                <w:sz w:val="22"/>
                <w:szCs w:val="22"/>
              </w:rPr>
              <w:t>出</w:t>
            </w:r>
            <w:r w:rsidRPr="00AB1F86">
              <w:rPr>
                <w:rFonts w:eastAsia="標楷體"/>
                <w:color w:val="000000" w:themeColor="text1"/>
                <w:kern w:val="0"/>
                <w:sz w:val="22"/>
                <w:szCs w:val="22"/>
              </w:rPr>
              <w:t>(</w:t>
            </w:r>
            <w:r w:rsidR="00FE7913" w:rsidRPr="00AB1F86">
              <w:rPr>
                <w:rFonts w:eastAsia="標楷體"/>
                <w:color w:val="000000" w:themeColor="text1"/>
                <w:kern w:val="0"/>
                <w:sz w:val="22"/>
                <w:szCs w:val="22"/>
              </w:rPr>
              <w:t>入</w:t>
            </w:r>
            <w:r w:rsidRPr="00AB1F86">
              <w:rPr>
                <w:rFonts w:eastAsia="標楷體"/>
                <w:color w:val="000000" w:themeColor="text1"/>
                <w:kern w:val="0"/>
                <w:sz w:val="22"/>
                <w:szCs w:val="22"/>
              </w:rPr>
              <w:t>)</w:t>
            </w:r>
            <w:r w:rsidR="00FE7913" w:rsidRPr="00AB1F86">
              <w:rPr>
                <w:rFonts w:eastAsia="標楷體"/>
                <w:color w:val="000000" w:themeColor="text1"/>
                <w:kern w:val="0"/>
                <w:sz w:val="22"/>
                <w:szCs w:val="22"/>
              </w:rPr>
              <w:t>超</w:t>
            </w:r>
          </w:p>
        </w:tc>
      </w:tr>
      <w:tr w:rsidR="00FE7913" w:rsidRPr="00AB1F86" w:rsidTr="001C2EF1">
        <w:trPr>
          <w:tblHeader/>
          <w:jc w:val="center"/>
        </w:trPr>
        <w:tc>
          <w:tcPr>
            <w:tcW w:w="1323" w:type="dxa"/>
            <w:vMerge/>
            <w:tcBorders>
              <w:top w:val="single" w:sz="4" w:space="0" w:color="auto"/>
              <w:left w:val="nil"/>
              <w:bottom w:val="single" w:sz="4" w:space="0" w:color="auto"/>
              <w:right w:val="single" w:sz="4" w:space="0" w:color="auto"/>
            </w:tcBorders>
            <w:vAlign w:val="center"/>
            <w:hideMark/>
          </w:tcPr>
          <w:p w:rsidR="00FE7913" w:rsidRPr="00AB1F86" w:rsidRDefault="00FE7913">
            <w:pPr>
              <w:widowControl/>
              <w:rPr>
                <w:rFonts w:eastAsia="標楷體"/>
                <w:color w:val="000000" w:themeColor="text1"/>
                <w:kern w:val="0"/>
                <w:sz w:val="22"/>
                <w:szCs w:val="22"/>
              </w:rPr>
            </w:pPr>
          </w:p>
        </w:tc>
        <w:tc>
          <w:tcPr>
            <w:tcW w:w="779" w:type="dxa"/>
            <w:tcBorders>
              <w:top w:val="single" w:sz="4" w:space="0" w:color="auto"/>
              <w:left w:val="single" w:sz="4" w:space="0" w:color="auto"/>
              <w:bottom w:val="single" w:sz="4" w:space="0" w:color="auto"/>
              <w:right w:val="single" w:sz="4" w:space="0" w:color="auto"/>
            </w:tcBorders>
            <w:noWrap/>
            <w:vAlign w:val="center"/>
            <w:hideMark/>
          </w:tcPr>
          <w:p w:rsidR="00FE7913" w:rsidRPr="00AB1F86" w:rsidRDefault="00FE7913">
            <w:pPr>
              <w:widowControl/>
              <w:adjustRightInd w:val="0"/>
              <w:snapToGrid w:val="0"/>
              <w:spacing w:line="260" w:lineRule="exact"/>
              <w:jc w:val="center"/>
              <w:rPr>
                <w:rFonts w:eastAsia="標楷體"/>
                <w:color w:val="000000" w:themeColor="text1"/>
                <w:kern w:val="0"/>
                <w:sz w:val="22"/>
                <w:szCs w:val="22"/>
              </w:rPr>
            </w:pPr>
            <w:r w:rsidRPr="00AB1F86">
              <w:rPr>
                <w:rFonts w:eastAsia="標楷體"/>
                <w:color w:val="000000" w:themeColor="text1"/>
                <w:kern w:val="0"/>
                <w:sz w:val="22"/>
                <w:szCs w:val="22"/>
              </w:rPr>
              <w:t>金額</w:t>
            </w:r>
          </w:p>
        </w:tc>
        <w:tc>
          <w:tcPr>
            <w:tcW w:w="780" w:type="dxa"/>
            <w:tcBorders>
              <w:top w:val="single" w:sz="4" w:space="0" w:color="auto"/>
              <w:left w:val="single" w:sz="4" w:space="0" w:color="auto"/>
              <w:bottom w:val="single" w:sz="4" w:space="0" w:color="auto"/>
              <w:right w:val="single" w:sz="4" w:space="0" w:color="auto"/>
            </w:tcBorders>
            <w:noWrap/>
            <w:vAlign w:val="center"/>
            <w:hideMark/>
          </w:tcPr>
          <w:p w:rsidR="00FE7913" w:rsidRPr="00AB1F86" w:rsidRDefault="00FE7913">
            <w:pPr>
              <w:widowControl/>
              <w:adjustRightInd w:val="0"/>
              <w:snapToGrid w:val="0"/>
              <w:spacing w:line="260" w:lineRule="exact"/>
              <w:jc w:val="center"/>
              <w:rPr>
                <w:rFonts w:eastAsia="標楷體"/>
                <w:color w:val="000000" w:themeColor="text1"/>
                <w:kern w:val="0"/>
                <w:sz w:val="22"/>
                <w:szCs w:val="22"/>
              </w:rPr>
            </w:pPr>
            <w:r w:rsidRPr="00AB1F86">
              <w:rPr>
                <w:rFonts w:eastAsia="標楷體"/>
                <w:color w:val="000000" w:themeColor="text1"/>
                <w:kern w:val="0"/>
                <w:sz w:val="22"/>
                <w:szCs w:val="22"/>
              </w:rPr>
              <w:t>年增率</w:t>
            </w:r>
          </w:p>
        </w:tc>
        <w:tc>
          <w:tcPr>
            <w:tcW w:w="780" w:type="dxa"/>
            <w:tcBorders>
              <w:top w:val="single" w:sz="4" w:space="0" w:color="auto"/>
              <w:left w:val="single" w:sz="4" w:space="0" w:color="auto"/>
              <w:bottom w:val="single" w:sz="4" w:space="0" w:color="auto"/>
              <w:right w:val="single" w:sz="4" w:space="0" w:color="auto"/>
            </w:tcBorders>
            <w:noWrap/>
            <w:vAlign w:val="center"/>
            <w:hideMark/>
          </w:tcPr>
          <w:p w:rsidR="00FE7913" w:rsidRPr="00AB1F86" w:rsidRDefault="00FE7913">
            <w:pPr>
              <w:widowControl/>
              <w:adjustRightInd w:val="0"/>
              <w:snapToGrid w:val="0"/>
              <w:spacing w:line="260" w:lineRule="exact"/>
              <w:jc w:val="center"/>
              <w:rPr>
                <w:rFonts w:eastAsia="標楷體"/>
                <w:color w:val="000000" w:themeColor="text1"/>
                <w:kern w:val="0"/>
                <w:sz w:val="22"/>
                <w:szCs w:val="22"/>
              </w:rPr>
            </w:pPr>
            <w:r w:rsidRPr="00AB1F86">
              <w:rPr>
                <w:rFonts w:eastAsia="標楷體"/>
                <w:color w:val="000000" w:themeColor="text1"/>
                <w:kern w:val="0"/>
                <w:sz w:val="22"/>
                <w:szCs w:val="22"/>
              </w:rPr>
              <w:t>金額</w:t>
            </w:r>
          </w:p>
        </w:tc>
        <w:tc>
          <w:tcPr>
            <w:tcW w:w="780" w:type="dxa"/>
            <w:tcBorders>
              <w:top w:val="single" w:sz="4" w:space="0" w:color="auto"/>
              <w:left w:val="single" w:sz="4" w:space="0" w:color="auto"/>
              <w:bottom w:val="single" w:sz="4" w:space="0" w:color="auto"/>
              <w:right w:val="single" w:sz="4" w:space="0" w:color="auto"/>
            </w:tcBorders>
            <w:noWrap/>
            <w:vAlign w:val="center"/>
            <w:hideMark/>
          </w:tcPr>
          <w:p w:rsidR="00FE7913" w:rsidRPr="00AB1F86" w:rsidRDefault="00FE7913">
            <w:pPr>
              <w:widowControl/>
              <w:adjustRightInd w:val="0"/>
              <w:snapToGrid w:val="0"/>
              <w:spacing w:line="260" w:lineRule="exact"/>
              <w:jc w:val="center"/>
              <w:rPr>
                <w:rFonts w:eastAsia="標楷體"/>
                <w:color w:val="000000" w:themeColor="text1"/>
                <w:kern w:val="0"/>
                <w:sz w:val="22"/>
                <w:szCs w:val="22"/>
              </w:rPr>
            </w:pPr>
            <w:r w:rsidRPr="00AB1F86">
              <w:rPr>
                <w:rFonts w:eastAsia="標楷體"/>
                <w:color w:val="000000" w:themeColor="text1"/>
                <w:kern w:val="0"/>
                <w:sz w:val="22"/>
                <w:szCs w:val="22"/>
              </w:rPr>
              <w:t>年增率</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FE7913" w:rsidRPr="00AB1F86" w:rsidRDefault="00FE7913">
            <w:pPr>
              <w:widowControl/>
              <w:rPr>
                <w:rFonts w:eastAsia="標楷體"/>
                <w:color w:val="000000" w:themeColor="text1"/>
                <w:kern w:val="0"/>
                <w:sz w:val="22"/>
                <w:szCs w:val="22"/>
              </w:rPr>
            </w:pPr>
          </w:p>
        </w:tc>
        <w:tc>
          <w:tcPr>
            <w:tcW w:w="811" w:type="dxa"/>
            <w:tcBorders>
              <w:top w:val="single" w:sz="4" w:space="0" w:color="auto"/>
              <w:left w:val="single" w:sz="4" w:space="0" w:color="auto"/>
              <w:bottom w:val="single" w:sz="4" w:space="0" w:color="auto"/>
              <w:right w:val="single" w:sz="4" w:space="0" w:color="auto"/>
            </w:tcBorders>
            <w:noWrap/>
            <w:vAlign w:val="center"/>
            <w:hideMark/>
          </w:tcPr>
          <w:p w:rsidR="00FE7913" w:rsidRPr="00AB1F86" w:rsidRDefault="00FE7913">
            <w:pPr>
              <w:widowControl/>
              <w:adjustRightInd w:val="0"/>
              <w:snapToGrid w:val="0"/>
              <w:spacing w:line="260" w:lineRule="exact"/>
              <w:jc w:val="center"/>
              <w:rPr>
                <w:rFonts w:eastAsia="標楷體"/>
                <w:color w:val="000000" w:themeColor="text1"/>
                <w:kern w:val="0"/>
                <w:sz w:val="22"/>
                <w:szCs w:val="22"/>
              </w:rPr>
            </w:pPr>
            <w:r w:rsidRPr="00AB1F86">
              <w:rPr>
                <w:rFonts w:eastAsia="標楷體"/>
                <w:color w:val="000000" w:themeColor="text1"/>
                <w:kern w:val="0"/>
                <w:sz w:val="22"/>
                <w:szCs w:val="22"/>
              </w:rPr>
              <w:t>金額</w:t>
            </w:r>
          </w:p>
        </w:tc>
        <w:tc>
          <w:tcPr>
            <w:tcW w:w="811" w:type="dxa"/>
            <w:tcBorders>
              <w:top w:val="single" w:sz="4" w:space="0" w:color="auto"/>
              <w:left w:val="single" w:sz="4" w:space="0" w:color="auto"/>
              <w:bottom w:val="single" w:sz="4" w:space="0" w:color="auto"/>
              <w:right w:val="single" w:sz="4" w:space="0" w:color="auto"/>
            </w:tcBorders>
            <w:noWrap/>
            <w:vAlign w:val="center"/>
            <w:hideMark/>
          </w:tcPr>
          <w:p w:rsidR="00FE7913" w:rsidRPr="00AB1F86" w:rsidRDefault="00FE7913">
            <w:pPr>
              <w:widowControl/>
              <w:adjustRightInd w:val="0"/>
              <w:snapToGrid w:val="0"/>
              <w:spacing w:line="260" w:lineRule="exact"/>
              <w:jc w:val="center"/>
              <w:rPr>
                <w:rFonts w:eastAsia="標楷體"/>
                <w:color w:val="000000" w:themeColor="text1"/>
                <w:kern w:val="0"/>
                <w:sz w:val="22"/>
                <w:szCs w:val="22"/>
              </w:rPr>
            </w:pPr>
            <w:r w:rsidRPr="00AB1F86">
              <w:rPr>
                <w:rFonts w:eastAsia="標楷體"/>
                <w:color w:val="000000" w:themeColor="text1"/>
                <w:kern w:val="0"/>
                <w:sz w:val="22"/>
                <w:szCs w:val="22"/>
              </w:rPr>
              <w:t>年增率</w:t>
            </w:r>
          </w:p>
        </w:tc>
        <w:tc>
          <w:tcPr>
            <w:tcW w:w="811" w:type="dxa"/>
            <w:tcBorders>
              <w:top w:val="single" w:sz="4" w:space="0" w:color="auto"/>
              <w:left w:val="single" w:sz="4" w:space="0" w:color="auto"/>
              <w:bottom w:val="single" w:sz="4" w:space="0" w:color="auto"/>
              <w:right w:val="single" w:sz="4" w:space="0" w:color="auto"/>
            </w:tcBorders>
            <w:noWrap/>
            <w:vAlign w:val="center"/>
            <w:hideMark/>
          </w:tcPr>
          <w:p w:rsidR="00FE7913" w:rsidRPr="00AB1F86" w:rsidRDefault="00FE7913">
            <w:pPr>
              <w:widowControl/>
              <w:adjustRightInd w:val="0"/>
              <w:snapToGrid w:val="0"/>
              <w:spacing w:line="260" w:lineRule="exact"/>
              <w:jc w:val="center"/>
              <w:rPr>
                <w:rFonts w:eastAsia="標楷體"/>
                <w:color w:val="000000" w:themeColor="text1"/>
                <w:kern w:val="0"/>
                <w:sz w:val="22"/>
                <w:szCs w:val="22"/>
              </w:rPr>
            </w:pPr>
            <w:r w:rsidRPr="00AB1F86">
              <w:rPr>
                <w:rFonts w:eastAsia="標楷體"/>
                <w:color w:val="000000" w:themeColor="text1"/>
                <w:kern w:val="0"/>
                <w:sz w:val="22"/>
                <w:szCs w:val="22"/>
              </w:rPr>
              <w:t>金額</w:t>
            </w:r>
          </w:p>
        </w:tc>
        <w:tc>
          <w:tcPr>
            <w:tcW w:w="812" w:type="dxa"/>
            <w:tcBorders>
              <w:top w:val="single" w:sz="4" w:space="0" w:color="auto"/>
              <w:left w:val="single" w:sz="4" w:space="0" w:color="auto"/>
              <w:bottom w:val="single" w:sz="4" w:space="0" w:color="auto"/>
              <w:right w:val="single" w:sz="4" w:space="0" w:color="auto"/>
            </w:tcBorders>
            <w:noWrap/>
            <w:vAlign w:val="center"/>
            <w:hideMark/>
          </w:tcPr>
          <w:p w:rsidR="00FE7913" w:rsidRPr="00AB1F86" w:rsidRDefault="00FE7913">
            <w:pPr>
              <w:widowControl/>
              <w:adjustRightInd w:val="0"/>
              <w:snapToGrid w:val="0"/>
              <w:spacing w:line="260" w:lineRule="exact"/>
              <w:jc w:val="center"/>
              <w:rPr>
                <w:rFonts w:eastAsia="標楷體"/>
                <w:color w:val="000000" w:themeColor="text1"/>
                <w:kern w:val="0"/>
                <w:sz w:val="22"/>
                <w:szCs w:val="22"/>
              </w:rPr>
            </w:pPr>
            <w:r w:rsidRPr="00AB1F86">
              <w:rPr>
                <w:rFonts w:eastAsia="標楷體"/>
                <w:color w:val="000000" w:themeColor="text1"/>
                <w:kern w:val="0"/>
                <w:sz w:val="22"/>
                <w:szCs w:val="22"/>
              </w:rPr>
              <w:t>年增率</w:t>
            </w:r>
          </w:p>
        </w:tc>
        <w:tc>
          <w:tcPr>
            <w:tcW w:w="937" w:type="dxa"/>
            <w:vMerge/>
            <w:tcBorders>
              <w:top w:val="single" w:sz="4" w:space="0" w:color="auto"/>
              <w:left w:val="single" w:sz="4" w:space="0" w:color="auto"/>
              <w:bottom w:val="single" w:sz="4" w:space="0" w:color="auto"/>
              <w:right w:val="nil"/>
            </w:tcBorders>
            <w:vAlign w:val="center"/>
            <w:hideMark/>
          </w:tcPr>
          <w:p w:rsidR="00FE7913" w:rsidRPr="00AB1F86" w:rsidRDefault="00FE7913">
            <w:pPr>
              <w:widowControl/>
              <w:rPr>
                <w:rFonts w:eastAsia="標楷體"/>
                <w:color w:val="000000" w:themeColor="text1"/>
                <w:kern w:val="0"/>
                <w:sz w:val="22"/>
                <w:szCs w:val="22"/>
              </w:rPr>
            </w:pPr>
          </w:p>
        </w:tc>
      </w:tr>
      <w:tr w:rsidR="00B260BB" w:rsidRPr="00AB1F86" w:rsidTr="0035219A">
        <w:trPr>
          <w:jc w:val="center"/>
        </w:trPr>
        <w:tc>
          <w:tcPr>
            <w:tcW w:w="1323" w:type="dxa"/>
            <w:tcBorders>
              <w:top w:val="single" w:sz="4" w:space="0" w:color="auto"/>
              <w:left w:val="nil"/>
              <w:right w:val="single" w:sz="4" w:space="0" w:color="auto"/>
            </w:tcBorders>
            <w:noWrap/>
            <w:vAlign w:val="center"/>
            <w:hideMark/>
          </w:tcPr>
          <w:p w:rsidR="00B260BB" w:rsidRPr="00AB1F86" w:rsidRDefault="00B260BB">
            <w:pPr>
              <w:widowControl/>
              <w:adjustRightInd w:val="0"/>
              <w:snapToGrid w:val="0"/>
              <w:spacing w:line="260" w:lineRule="exact"/>
              <w:jc w:val="center"/>
              <w:rPr>
                <w:rFonts w:eastAsia="標楷體"/>
                <w:color w:val="000000" w:themeColor="text1"/>
                <w:kern w:val="0"/>
                <w:sz w:val="22"/>
                <w:szCs w:val="22"/>
              </w:rPr>
            </w:pPr>
            <w:r w:rsidRPr="00AB1F86">
              <w:rPr>
                <w:rFonts w:eastAsia="標楷體"/>
                <w:color w:val="000000" w:themeColor="text1"/>
                <w:kern w:val="0"/>
                <w:sz w:val="22"/>
                <w:szCs w:val="22"/>
              </w:rPr>
              <w:t>2010</w:t>
            </w:r>
          </w:p>
        </w:tc>
        <w:tc>
          <w:tcPr>
            <w:tcW w:w="779" w:type="dxa"/>
            <w:tcBorders>
              <w:top w:val="single" w:sz="4" w:space="0" w:color="auto"/>
              <w:left w:val="single" w:sz="4" w:space="0" w:color="auto"/>
              <w:right w:val="single" w:sz="4" w:space="0" w:color="auto"/>
            </w:tcBorders>
            <w:noWrap/>
            <w:hideMark/>
          </w:tcPr>
          <w:p w:rsidR="00B260BB" w:rsidRPr="00AB1F86" w:rsidRDefault="00B260BB" w:rsidP="00B260BB">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77,887</w:t>
            </w:r>
          </w:p>
        </w:tc>
        <w:tc>
          <w:tcPr>
            <w:tcW w:w="780" w:type="dxa"/>
            <w:tcBorders>
              <w:top w:val="single" w:sz="4" w:space="0" w:color="auto"/>
              <w:left w:val="single" w:sz="4" w:space="0" w:color="auto"/>
              <w:right w:val="single" w:sz="4" w:space="0" w:color="auto"/>
            </w:tcBorders>
            <w:noWrap/>
            <w:vAlign w:val="center"/>
            <w:hideMark/>
          </w:tcPr>
          <w:p w:rsidR="00B260BB" w:rsidRPr="00AB1F86" w:rsidRDefault="00B260BB" w:rsidP="00B260BB">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42.2</w:t>
            </w:r>
          </w:p>
        </w:tc>
        <w:tc>
          <w:tcPr>
            <w:tcW w:w="780" w:type="dxa"/>
            <w:tcBorders>
              <w:top w:val="single" w:sz="4" w:space="0" w:color="auto"/>
              <w:left w:val="single" w:sz="4" w:space="0" w:color="auto"/>
              <w:right w:val="single" w:sz="4" w:space="0" w:color="auto"/>
            </w:tcBorders>
            <w:noWrap/>
            <w:vAlign w:val="center"/>
            <w:hideMark/>
          </w:tcPr>
          <w:p w:rsidR="00B260BB" w:rsidRPr="00AB1F86" w:rsidRDefault="00B260BB">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36,255</w:t>
            </w:r>
          </w:p>
        </w:tc>
        <w:tc>
          <w:tcPr>
            <w:tcW w:w="780" w:type="dxa"/>
            <w:tcBorders>
              <w:top w:val="single" w:sz="4" w:space="0" w:color="auto"/>
              <w:left w:val="single" w:sz="4" w:space="0" w:color="auto"/>
              <w:right w:val="single" w:sz="4" w:space="0" w:color="auto"/>
            </w:tcBorders>
            <w:noWrap/>
            <w:vAlign w:val="center"/>
            <w:hideMark/>
          </w:tcPr>
          <w:p w:rsidR="00B260BB" w:rsidRPr="00AB1F86" w:rsidRDefault="00B260BB" w:rsidP="00B260BB">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47.7</w:t>
            </w:r>
          </w:p>
        </w:tc>
        <w:tc>
          <w:tcPr>
            <w:tcW w:w="992" w:type="dxa"/>
            <w:tcBorders>
              <w:top w:val="single" w:sz="4" w:space="0" w:color="auto"/>
              <w:left w:val="single" w:sz="4" w:space="0" w:color="auto"/>
              <w:right w:val="single" w:sz="4" w:space="0" w:color="auto"/>
            </w:tcBorders>
            <w:noWrap/>
            <w:vAlign w:val="center"/>
            <w:hideMark/>
          </w:tcPr>
          <w:p w:rsidR="00B260BB" w:rsidRPr="00AB1F86" w:rsidRDefault="00B260BB" w:rsidP="00B260BB">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41,632</w:t>
            </w:r>
          </w:p>
        </w:tc>
        <w:tc>
          <w:tcPr>
            <w:tcW w:w="811" w:type="dxa"/>
            <w:tcBorders>
              <w:top w:val="single" w:sz="4" w:space="0" w:color="auto"/>
              <w:left w:val="single" w:sz="4" w:space="0" w:color="auto"/>
              <w:right w:val="single" w:sz="4" w:space="0" w:color="auto"/>
            </w:tcBorders>
            <w:noWrap/>
            <w:vAlign w:val="center"/>
            <w:hideMark/>
          </w:tcPr>
          <w:p w:rsidR="00B260BB" w:rsidRPr="00AB1F86" w:rsidRDefault="00B260BB" w:rsidP="00B260BB">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38,234</w:t>
            </w:r>
          </w:p>
        </w:tc>
        <w:tc>
          <w:tcPr>
            <w:tcW w:w="811" w:type="dxa"/>
            <w:tcBorders>
              <w:top w:val="single" w:sz="4" w:space="0" w:color="auto"/>
              <w:left w:val="single" w:sz="4" w:space="0" w:color="auto"/>
              <w:right w:val="single" w:sz="4" w:space="0" w:color="auto"/>
            </w:tcBorders>
            <w:noWrap/>
            <w:vAlign w:val="center"/>
            <w:hideMark/>
          </w:tcPr>
          <w:p w:rsidR="00B260BB" w:rsidRPr="00AB1F86" w:rsidRDefault="00B260BB" w:rsidP="00B260BB">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28.7</w:t>
            </w:r>
          </w:p>
        </w:tc>
        <w:tc>
          <w:tcPr>
            <w:tcW w:w="811" w:type="dxa"/>
            <w:tcBorders>
              <w:top w:val="single" w:sz="4" w:space="0" w:color="auto"/>
              <w:left w:val="single" w:sz="4" w:space="0" w:color="auto"/>
              <w:right w:val="single" w:sz="4" w:space="0" w:color="auto"/>
            </w:tcBorders>
            <w:noWrap/>
            <w:vAlign w:val="center"/>
            <w:hideMark/>
          </w:tcPr>
          <w:p w:rsidR="00B260BB" w:rsidRPr="00AB1F86" w:rsidRDefault="00B260BB" w:rsidP="00B260BB">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1,567</w:t>
            </w:r>
          </w:p>
        </w:tc>
        <w:tc>
          <w:tcPr>
            <w:tcW w:w="812" w:type="dxa"/>
            <w:tcBorders>
              <w:top w:val="single" w:sz="4" w:space="0" w:color="auto"/>
              <w:left w:val="single" w:sz="4" w:space="0" w:color="auto"/>
              <w:right w:val="single" w:sz="4" w:space="0" w:color="auto"/>
            </w:tcBorders>
            <w:noWrap/>
            <w:vAlign w:val="center"/>
            <w:hideMark/>
          </w:tcPr>
          <w:p w:rsidR="00B260BB" w:rsidRPr="00AB1F86" w:rsidRDefault="00B260BB" w:rsidP="00B260BB">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49.5</w:t>
            </w:r>
          </w:p>
        </w:tc>
        <w:tc>
          <w:tcPr>
            <w:tcW w:w="937" w:type="dxa"/>
            <w:tcBorders>
              <w:top w:val="single" w:sz="4" w:space="0" w:color="auto"/>
              <w:left w:val="single" w:sz="4" w:space="0" w:color="auto"/>
            </w:tcBorders>
            <w:noWrap/>
            <w:vAlign w:val="center"/>
            <w:hideMark/>
          </w:tcPr>
          <w:p w:rsidR="00B260BB" w:rsidRPr="00AB1F86" w:rsidRDefault="00B260BB" w:rsidP="00B260BB">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36,667</w:t>
            </w:r>
          </w:p>
        </w:tc>
      </w:tr>
      <w:tr w:rsidR="00B260BB" w:rsidRPr="00AB1F86" w:rsidTr="0035219A">
        <w:trPr>
          <w:jc w:val="center"/>
        </w:trPr>
        <w:tc>
          <w:tcPr>
            <w:tcW w:w="1323" w:type="dxa"/>
            <w:tcBorders>
              <w:left w:val="nil"/>
              <w:right w:val="single" w:sz="4" w:space="0" w:color="auto"/>
            </w:tcBorders>
            <w:noWrap/>
            <w:vAlign w:val="center"/>
            <w:hideMark/>
          </w:tcPr>
          <w:p w:rsidR="00B260BB" w:rsidRPr="00AB1F86" w:rsidRDefault="00B260BB">
            <w:pPr>
              <w:widowControl/>
              <w:adjustRightInd w:val="0"/>
              <w:snapToGrid w:val="0"/>
              <w:spacing w:line="260" w:lineRule="exact"/>
              <w:jc w:val="center"/>
              <w:rPr>
                <w:rFonts w:eastAsia="標楷體"/>
                <w:color w:val="000000" w:themeColor="text1"/>
                <w:kern w:val="0"/>
                <w:sz w:val="22"/>
                <w:szCs w:val="22"/>
              </w:rPr>
            </w:pPr>
            <w:r w:rsidRPr="00AB1F86">
              <w:rPr>
                <w:rFonts w:eastAsia="標楷體"/>
                <w:color w:val="000000" w:themeColor="text1"/>
                <w:kern w:val="0"/>
                <w:sz w:val="22"/>
                <w:szCs w:val="22"/>
              </w:rPr>
              <w:t>2011</w:t>
            </w:r>
          </w:p>
        </w:tc>
        <w:tc>
          <w:tcPr>
            <w:tcW w:w="779" w:type="dxa"/>
            <w:tcBorders>
              <w:left w:val="single" w:sz="4" w:space="0" w:color="auto"/>
              <w:right w:val="single" w:sz="4" w:space="0" w:color="auto"/>
            </w:tcBorders>
            <w:noWrap/>
            <w:hideMark/>
          </w:tcPr>
          <w:p w:rsidR="00B260BB" w:rsidRPr="00AB1F86" w:rsidRDefault="00B260BB" w:rsidP="00B260BB">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85,122</w:t>
            </w:r>
          </w:p>
        </w:tc>
        <w:tc>
          <w:tcPr>
            <w:tcW w:w="780" w:type="dxa"/>
            <w:tcBorders>
              <w:left w:val="single" w:sz="4" w:space="0" w:color="auto"/>
              <w:right w:val="single" w:sz="4" w:space="0" w:color="auto"/>
            </w:tcBorders>
            <w:noWrap/>
            <w:vAlign w:val="center"/>
            <w:hideMark/>
          </w:tcPr>
          <w:p w:rsidR="00B260BB" w:rsidRPr="00AB1F86" w:rsidRDefault="00B260BB" w:rsidP="00B260BB">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9.3</w:t>
            </w:r>
          </w:p>
        </w:tc>
        <w:tc>
          <w:tcPr>
            <w:tcW w:w="780" w:type="dxa"/>
            <w:tcBorders>
              <w:left w:val="single" w:sz="4" w:space="0" w:color="auto"/>
              <w:right w:val="single" w:sz="4" w:space="0" w:color="auto"/>
            </w:tcBorders>
            <w:noWrap/>
            <w:vAlign w:val="center"/>
            <w:hideMark/>
          </w:tcPr>
          <w:p w:rsidR="00B260BB" w:rsidRPr="00AB1F86" w:rsidRDefault="00B260BB">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44,095</w:t>
            </w:r>
          </w:p>
        </w:tc>
        <w:tc>
          <w:tcPr>
            <w:tcW w:w="780" w:type="dxa"/>
            <w:tcBorders>
              <w:left w:val="single" w:sz="4" w:space="0" w:color="auto"/>
              <w:right w:val="single" w:sz="4" w:space="0" w:color="auto"/>
            </w:tcBorders>
            <w:noWrap/>
            <w:vAlign w:val="center"/>
            <w:hideMark/>
          </w:tcPr>
          <w:p w:rsidR="00B260BB" w:rsidRPr="00AB1F86" w:rsidRDefault="00B260BB" w:rsidP="00B260BB">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21.6</w:t>
            </w:r>
          </w:p>
        </w:tc>
        <w:tc>
          <w:tcPr>
            <w:tcW w:w="992" w:type="dxa"/>
            <w:tcBorders>
              <w:left w:val="single" w:sz="4" w:space="0" w:color="auto"/>
              <w:right w:val="single" w:sz="4" w:space="0" w:color="auto"/>
            </w:tcBorders>
            <w:noWrap/>
            <w:vAlign w:val="center"/>
            <w:hideMark/>
          </w:tcPr>
          <w:p w:rsidR="00B260BB" w:rsidRPr="00AB1F86" w:rsidRDefault="00B260BB">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41,028</w:t>
            </w:r>
          </w:p>
        </w:tc>
        <w:tc>
          <w:tcPr>
            <w:tcW w:w="811" w:type="dxa"/>
            <w:tcBorders>
              <w:left w:val="single" w:sz="4" w:space="0" w:color="auto"/>
              <w:right w:val="single" w:sz="4" w:space="0" w:color="auto"/>
            </w:tcBorders>
            <w:noWrap/>
            <w:vAlign w:val="center"/>
            <w:hideMark/>
          </w:tcPr>
          <w:p w:rsidR="00B260BB" w:rsidRPr="00AB1F86" w:rsidRDefault="00B260BB" w:rsidP="00B260BB">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40,682</w:t>
            </w:r>
          </w:p>
        </w:tc>
        <w:tc>
          <w:tcPr>
            <w:tcW w:w="811" w:type="dxa"/>
            <w:tcBorders>
              <w:left w:val="single" w:sz="4" w:space="0" w:color="auto"/>
              <w:right w:val="single" w:sz="4" w:space="0" w:color="auto"/>
            </w:tcBorders>
            <w:noWrap/>
            <w:vAlign w:val="center"/>
            <w:hideMark/>
          </w:tcPr>
          <w:p w:rsidR="00B260BB" w:rsidRPr="00AB1F86" w:rsidRDefault="00B260BB" w:rsidP="00B260BB">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6.4</w:t>
            </w:r>
          </w:p>
        </w:tc>
        <w:tc>
          <w:tcPr>
            <w:tcW w:w="811" w:type="dxa"/>
            <w:tcBorders>
              <w:left w:val="single" w:sz="4" w:space="0" w:color="auto"/>
              <w:right w:val="single" w:sz="4" w:space="0" w:color="auto"/>
            </w:tcBorders>
            <w:noWrap/>
            <w:vAlign w:val="center"/>
            <w:hideMark/>
          </w:tcPr>
          <w:p w:rsidR="00B260BB" w:rsidRPr="00AB1F86" w:rsidRDefault="00B260BB" w:rsidP="00B260BB">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1,586</w:t>
            </w:r>
          </w:p>
        </w:tc>
        <w:tc>
          <w:tcPr>
            <w:tcW w:w="812" w:type="dxa"/>
            <w:tcBorders>
              <w:left w:val="single" w:sz="4" w:space="0" w:color="auto"/>
              <w:right w:val="single" w:sz="4" w:space="0" w:color="auto"/>
            </w:tcBorders>
            <w:noWrap/>
            <w:vAlign w:val="center"/>
            <w:hideMark/>
          </w:tcPr>
          <w:p w:rsidR="00B260BB" w:rsidRPr="00AB1F86" w:rsidRDefault="00B260BB" w:rsidP="00B260BB">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1.2</w:t>
            </w:r>
          </w:p>
        </w:tc>
        <w:tc>
          <w:tcPr>
            <w:tcW w:w="937" w:type="dxa"/>
            <w:tcBorders>
              <w:left w:val="single" w:sz="4" w:space="0" w:color="auto"/>
            </w:tcBorders>
            <w:noWrap/>
            <w:vAlign w:val="center"/>
            <w:hideMark/>
          </w:tcPr>
          <w:p w:rsidR="00B260BB" w:rsidRPr="00AB1F86" w:rsidRDefault="00B260BB" w:rsidP="00B260BB">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39,096</w:t>
            </w:r>
          </w:p>
        </w:tc>
      </w:tr>
      <w:tr w:rsidR="00B260BB" w:rsidRPr="00AB1F86" w:rsidTr="0035219A">
        <w:trPr>
          <w:jc w:val="center"/>
        </w:trPr>
        <w:tc>
          <w:tcPr>
            <w:tcW w:w="1323" w:type="dxa"/>
            <w:tcBorders>
              <w:left w:val="nil"/>
              <w:right w:val="single" w:sz="4" w:space="0" w:color="auto"/>
            </w:tcBorders>
            <w:noWrap/>
            <w:vAlign w:val="center"/>
            <w:hideMark/>
          </w:tcPr>
          <w:p w:rsidR="00B260BB" w:rsidRPr="00AB1F86" w:rsidRDefault="00B260BB">
            <w:pPr>
              <w:widowControl/>
              <w:adjustRightInd w:val="0"/>
              <w:snapToGrid w:val="0"/>
              <w:spacing w:line="260" w:lineRule="exact"/>
              <w:jc w:val="center"/>
              <w:rPr>
                <w:rFonts w:eastAsia="標楷體"/>
                <w:color w:val="000000" w:themeColor="text1"/>
                <w:kern w:val="0"/>
                <w:sz w:val="22"/>
                <w:szCs w:val="22"/>
              </w:rPr>
            </w:pPr>
            <w:r w:rsidRPr="00AB1F86">
              <w:rPr>
                <w:rFonts w:eastAsia="標楷體"/>
                <w:color w:val="000000" w:themeColor="text1"/>
                <w:kern w:val="0"/>
                <w:sz w:val="22"/>
                <w:szCs w:val="22"/>
              </w:rPr>
              <w:t>2012</w:t>
            </w:r>
          </w:p>
        </w:tc>
        <w:tc>
          <w:tcPr>
            <w:tcW w:w="779" w:type="dxa"/>
            <w:tcBorders>
              <w:left w:val="single" w:sz="4" w:space="0" w:color="auto"/>
              <w:right w:val="single" w:sz="4" w:space="0" w:color="auto"/>
            </w:tcBorders>
            <w:noWrap/>
            <w:hideMark/>
          </w:tcPr>
          <w:p w:rsidR="00B260BB" w:rsidRPr="00AB1F86" w:rsidRDefault="00B260BB" w:rsidP="00B260BB">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82,592</w:t>
            </w:r>
          </w:p>
        </w:tc>
        <w:tc>
          <w:tcPr>
            <w:tcW w:w="780" w:type="dxa"/>
            <w:tcBorders>
              <w:left w:val="single" w:sz="4" w:space="0" w:color="auto"/>
              <w:right w:val="single" w:sz="4" w:space="0" w:color="auto"/>
            </w:tcBorders>
            <w:noWrap/>
            <w:vAlign w:val="center"/>
            <w:hideMark/>
          </w:tcPr>
          <w:p w:rsidR="00B260BB" w:rsidRPr="00AB1F86" w:rsidRDefault="00B260BB" w:rsidP="00B260BB">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-3.0</w:t>
            </w:r>
          </w:p>
        </w:tc>
        <w:tc>
          <w:tcPr>
            <w:tcW w:w="780" w:type="dxa"/>
            <w:tcBorders>
              <w:left w:val="single" w:sz="4" w:space="0" w:color="auto"/>
              <w:right w:val="single" w:sz="4" w:space="0" w:color="auto"/>
            </w:tcBorders>
            <w:noWrap/>
            <w:vAlign w:val="center"/>
            <w:hideMark/>
          </w:tcPr>
          <w:p w:rsidR="00B260BB" w:rsidRPr="00AB1F86" w:rsidRDefault="00B260BB">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41,431</w:t>
            </w:r>
          </w:p>
        </w:tc>
        <w:tc>
          <w:tcPr>
            <w:tcW w:w="780" w:type="dxa"/>
            <w:tcBorders>
              <w:left w:val="single" w:sz="4" w:space="0" w:color="auto"/>
              <w:right w:val="single" w:sz="4" w:space="0" w:color="auto"/>
            </w:tcBorders>
            <w:noWrap/>
            <w:vAlign w:val="center"/>
            <w:hideMark/>
          </w:tcPr>
          <w:p w:rsidR="00B260BB" w:rsidRPr="00AB1F86" w:rsidRDefault="00B260BB" w:rsidP="00B260BB">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-6.0</w:t>
            </w:r>
          </w:p>
        </w:tc>
        <w:tc>
          <w:tcPr>
            <w:tcW w:w="992" w:type="dxa"/>
            <w:tcBorders>
              <w:left w:val="single" w:sz="4" w:space="0" w:color="auto"/>
              <w:right w:val="single" w:sz="4" w:space="0" w:color="auto"/>
            </w:tcBorders>
            <w:noWrap/>
            <w:vAlign w:val="center"/>
            <w:hideMark/>
          </w:tcPr>
          <w:p w:rsidR="00B260BB" w:rsidRPr="00AB1F86" w:rsidRDefault="00B260BB" w:rsidP="00B260BB">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41,161</w:t>
            </w:r>
          </w:p>
        </w:tc>
        <w:tc>
          <w:tcPr>
            <w:tcW w:w="811" w:type="dxa"/>
            <w:tcBorders>
              <w:left w:val="single" w:sz="4" w:space="0" w:color="auto"/>
              <w:right w:val="single" w:sz="4" w:space="0" w:color="auto"/>
            </w:tcBorders>
            <w:noWrap/>
            <w:vAlign w:val="center"/>
            <w:hideMark/>
          </w:tcPr>
          <w:p w:rsidR="00B260BB" w:rsidRPr="00AB1F86" w:rsidRDefault="00B260BB" w:rsidP="00B260BB">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38,491</w:t>
            </w:r>
          </w:p>
        </w:tc>
        <w:tc>
          <w:tcPr>
            <w:tcW w:w="811" w:type="dxa"/>
            <w:tcBorders>
              <w:left w:val="single" w:sz="4" w:space="0" w:color="auto"/>
              <w:right w:val="single" w:sz="4" w:space="0" w:color="auto"/>
            </w:tcBorders>
            <w:noWrap/>
            <w:vAlign w:val="center"/>
            <w:hideMark/>
          </w:tcPr>
          <w:p w:rsidR="00B260BB" w:rsidRPr="00AB1F86" w:rsidRDefault="00B260BB" w:rsidP="00B260BB">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-5.4</w:t>
            </w:r>
          </w:p>
        </w:tc>
        <w:tc>
          <w:tcPr>
            <w:tcW w:w="811" w:type="dxa"/>
            <w:tcBorders>
              <w:left w:val="single" w:sz="4" w:space="0" w:color="auto"/>
              <w:right w:val="single" w:sz="4" w:space="0" w:color="auto"/>
            </w:tcBorders>
            <w:noWrap/>
            <w:vAlign w:val="center"/>
            <w:hideMark/>
          </w:tcPr>
          <w:p w:rsidR="00B260BB" w:rsidRPr="00AB1F86" w:rsidRDefault="00B260BB" w:rsidP="00B260BB">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2,585</w:t>
            </w:r>
          </w:p>
        </w:tc>
        <w:tc>
          <w:tcPr>
            <w:tcW w:w="812" w:type="dxa"/>
            <w:tcBorders>
              <w:left w:val="single" w:sz="4" w:space="0" w:color="auto"/>
              <w:right w:val="single" w:sz="4" w:space="0" w:color="auto"/>
            </w:tcBorders>
            <w:noWrap/>
            <w:vAlign w:val="center"/>
            <w:hideMark/>
          </w:tcPr>
          <w:p w:rsidR="00B260BB" w:rsidRPr="00AB1F86" w:rsidRDefault="00B260BB" w:rsidP="00B260BB">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63.0</w:t>
            </w:r>
          </w:p>
        </w:tc>
        <w:tc>
          <w:tcPr>
            <w:tcW w:w="937" w:type="dxa"/>
            <w:tcBorders>
              <w:left w:val="single" w:sz="4" w:space="0" w:color="auto"/>
            </w:tcBorders>
            <w:noWrap/>
            <w:vAlign w:val="center"/>
            <w:hideMark/>
          </w:tcPr>
          <w:p w:rsidR="00B260BB" w:rsidRPr="00AB1F86" w:rsidRDefault="00B260BB" w:rsidP="00B260BB">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35,906</w:t>
            </w:r>
          </w:p>
        </w:tc>
      </w:tr>
      <w:tr w:rsidR="00B260BB" w:rsidRPr="00AB1F86" w:rsidTr="0035219A">
        <w:trPr>
          <w:jc w:val="center"/>
        </w:trPr>
        <w:tc>
          <w:tcPr>
            <w:tcW w:w="1323" w:type="dxa"/>
            <w:tcBorders>
              <w:left w:val="nil"/>
              <w:right w:val="single" w:sz="4" w:space="0" w:color="auto"/>
            </w:tcBorders>
            <w:noWrap/>
            <w:vAlign w:val="center"/>
            <w:hideMark/>
          </w:tcPr>
          <w:p w:rsidR="00B260BB" w:rsidRPr="00AB1F86" w:rsidRDefault="00B260BB">
            <w:pPr>
              <w:widowControl/>
              <w:adjustRightInd w:val="0"/>
              <w:snapToGrid w:val="0"/>
              <w:spacing w:line="260" w:lineRule="exact"/>
              <w:jc w:val="center"/>
              <w:rPr>
                <w:rFonts w:eastAsia="標楷體"/>
                <w:color w:val="000000" w:themeColor="text1"/>
                <w:kern w:val="0"/>
                <w:sz w:val="22"/>
                <w:szCs w:val="22"/>
              </w:rPr>
            </w:pPr>
            <w:r w:rsidRPr="00AB1F86">
              <w:rPr>
                <w:rFonts w:eastAsia="標楷體"/>
                <w:color w:val="000000" w:themeColor="text1"/>
                <w:kern w:val="0"/>
                <w:sz w:val="22"/>
                <w:szCs w:val="22"/>
              </w:rPr>
              <w:t>2013</w:t>
            </w:r>
          </w:p>
        </w:tc>
        <w:tc>
          <w:tcPr>
            <w:tcW w:w="779" w:type="dxa"/>
            <w:tcBorders>
              <w:left w:val="single" w:sz="4" w:space="0" w:color="auto"/>
              <w:right w:val="single" w:sz="4" w:space="0" w:color="auto"/>
            </w:tcBorders>
            <w:noWrap/>
            <w:hideMark/>
          </w:tcPr>
          <w:p w:rsidR="00B260BB" w:rsidRPr="00AB1F86" w:rsidRDefault="00B260BB" w:rsidP="00B260BB">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84,122</w:t>
            </w:r>
          </w:p>
        </w:tc>
        <w:tc>
          <w:tcPr>
            <w:tcW w:w="780" w:type="dxa"/>
            <w:tcBorders>
              <w:left w:val="single" w:sz="4" w:space="0" w:color="auto"/>
              <w:right w:val="single" w:sz="4" w:space="0" w:color="auto"/>
            </w:tcBorders>
            <w:noWrap/>
            <w:vAlign w:val="center"/>
            <w:hideMark/>
          </w:tcPr>
          <w:p w:rsidR="00B260BB" w:rsidRPr="00AB1F86" w:rsidRDefault="00B260BB" w:rsidP="00B260BB">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1.9</w:t>
            </w:r>
          </w:p>
        </w:tc>
        <w:tc>
          <w:tcPr>
            <w:tcW w:w="780" w:type="dxa"/>
            <w:tcBorders>
              <w:left w:val="single" w:sz="4" w:space="0" w:color="auto"/>
              <w:right w:val="single" w:sz="4" w:space="0" w:color="auto"/>
            </w:tcBorders>
            <w:noWrap/>
            <w:vAlign w:val="center"/>
            <w:hideMark/>
          </w:tcPr>
          <w:p w:rsidR="00B260BB" w:rsidRPr="00AB1F86" w:rsidRDefault="00B260BB">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43,345</w:t>
            </w:r>
          </w:p>
        </w:tc>
        <w:tc>
          <w:tcPr>
            <w:tcW w:w="780" w:type="dxa"/>
            <w:tcBorders>
              <w:left w:val="single" w:sz="4" w:space="0" w:color="auto"/>
              <w:right w:val="single" w:sz="4" w:space="0" w:color="auto"/>
            </w:tcBorders>
            <w:noWrap/>
            <w:vAlign w:val="center"/>
            <w:hideMark/>
          </w:tcPr>
          <w:p w:rsidR="00B260BB" w:rsidRPr="00AB1F86" w:rsidRDefault="00B260BB" w:rsidP="00B260BB">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4.6</w:t>
            </w:r>
          </w:p>
        </w:tc>
        <w:tc>
          <w:tcPr>
            <w:tcW w:w="992" w:type="dxa"/>
            <w:tcBorders>
              <w:left w:val="single" w:sz="4" w:space="0" w:color="auto"/>
              <w:right w:val="single" w:sz="4" w:space="0" w:color="auto"/>
            </w:tcBorders>
            <w:noWrap/>
            <w:vAlign w:val="center"/>
            <w:hideMark/>
          </w:tcPr>
          <w:p w:rsidR="00B260BB" w:rsidRPr="00AB1F86" w:rsidRDefault="00B260BB">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40,777</w:t>
            </w:r>
          </w:p>
        </w:tc>
        <w:tc>
          <w:tcPr>
            <w:tcW w:w="811" w:type="dxa"/>
            <w:tcBorders>
              <w:left w:val="single" w:sz="4" w:space="0" w:color="auto"/>
              <w:right w:val="single" w:sz="4" w:space="0" w:color="auto"/>
            </w:tcBorders>
            <w:noWrap/>
            <w:vAlign w:val="center"/>
            <w:hideMark/>
          </w:tcPr>
          <w:p w:rsidR="00B260BB" w:rsidRPr="00AB1F86" w:rsidRDefault="00B260BB" w:rsidP="00B260BB">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41,183</w:t>
            </w:r>
          </w:p>
        </w:tc>
        <w:tc>
          <w:tcPr>
            <w:tcW w:w="811" w:type="dxa"/>
            <w:tcBorders>
              <w:left w:val="single" w:sz="4" w:space="0" w:color="auto"/>
              <w:right w:val="single" w:sz="4" w:space="0" w:color="auto"/>
            </w:tcBorders>
            <w:noWrap/>
            <w:vAlign w:val="center"/>
            <w:hideMark/>
          </w:tcPr>
          <w:p w:rsidR="00B260BB" w:rsidRPr="00AB1F86" w:rsidRDefault="00B260BB" w:rsidP="00B260BB">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7.0</w:t>
            </w:r>
          </w:p>
        </w:tc>
        <w:tc>
          <w:tcPr>
            <w:tcW w:w="811" w:type="dxa"/>
            <w:tcBorders>
              <w:left w:val="single" w:sz="4" w:space="0" w:color="auto"/>
              <w:right w:val="single" w:sz="4" w:space="0" w:color="auto"/>
            </w:tcBorders>
            <w:noWrap/>
            <w:vAlign w:val="center"/>
            <w:hideMark/>
          </w:tcPr>
          <w:p w:rsidR="00B260BB" w:rsidRPr="00AB1F86" w:rsidRDefault="00B260BB" w:rsidP="00B260BB">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1,585</w:t>
            </w:r>
          </w:p>
        </w:tc>
        <w:tc>
          <w:tcPr>
            <w:tcW w:w="812" w:type="dxa"/>
            <w:tcBorders>
              <w:left w:val="single" w:sz="4" w:space="0" w:color="auto"/>
              <w:right w:val="single" w:sz="4" w:space="0" w:color="auto"/>
            </w:tcBorders>
            <w:noWrap/>
            <w:vAlign w:val="center"/>
            <w:hideMark/>
          </w:tcPr>
          <w:p w:rsidR="00B260BB" w:rsidRPr="00AB1F86" w:rsidRDefault="00B260BB" w:rsidP="00B260BB">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-38.7</w:t>
            </w:r>
          </w:p>
        </w:tc>
        <w:tc>
          <w:tcPr>
            <w:tcW w:w="937" w:type="dxa"/>
            <w:tcBorders>
              <w:left w:val="single" w:sz="4" w:space="0" w:color="auto"/>
            </w:tcBorders>
            <w:noWrap/>
            <w:vAlign w:val="center"/>
            <w:hideMark/>
          </w:tcPr>
          <w:p w:rsidR="00B260BB" w:rsidRPr="00AB1F86" w:rsidRDefault="00B260BB" w:rsidP="00B260BB">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39,598</w:t>
            </w:r>
          </w:p>
        </w:tc>
      </w:tr>
      <w:tr w:rsidR="00B260BB" w:rsidRPr="00AB1F86" w:rsidTr="0035219A">
        <w:trPr>
          <w:jc w:val="center"/>
        </w:trPr>
        <w:tc>
          <w:tcPr>
            <w:tcW w:w="1323" w:type="dxa"/>
            <w:tcBorders>
              <w:left w:val="nil"/>
              <w:right w:val="single" w:sz="4" w:space="0" w:color="auto"/>
            </w:tcBorders>
            <w:noWrap/>
            <w:vAlign w:val="center"/>
            <w:hideMark/>
          </w:tcPr>
          <w:p w:rsidR="00B260BB" w:rsidRPr="00AB1F86" w:rsidRDefault="00B260BB">
            <w:pPr>
              <w:widowControl/>
              <w:adjustRightInd w:val="0"/>
              <w:snapToGrid w:val="0"/>
              <w:spacing w:line="260" w:lineRule="exact"/>
              <w:jc w:val="center"/>
              <w:rPr>
                <w:rFonts w:eastAsia="標楷體"/>
                <w:color w:val="000000" w:themeColor="text1"/>
                <w:kern w:val="0"/>
                <w:sz w:val="22"/>
                <w:szCs w:val="22"/>
              </w:rPr>
            </w:pPr>
            <w:r w:rsidRPr="00AB1F86">
              <w:rPr>
                <w:rFonts w:eastAsia="標楷體"/>
                <w:color w:val="000000" w:themeColor="text1"/>
                <w:kern w:val="0"/>
                <w:sz w:val="22"/>
                <w:szCs w:val="22"/>
              </w:rPr>
              <w:t>2014</w:t>
            </w:r>
          </w:p>
        </w:tc>
        <w:tc>
          <w:tcPr>
            <w:tcW w:w="779" w:type="dxa"/>
            <w:tcBorders>
              <w:left w:val="single" w:sz="4" w:space="0" w:color="auto"/>
              <w:right w:val="single" w:sz="4" w:space="0" w:color="auto"/>
            </w:tcBorders>
            <w:noWrap/>
            <w:hideMark/>
          </w:tcPr>
          <w:p w:rsidR="00B260BB" w:rsidRPr="00AB1F86" w:rsidRDefault="00B260BB" w:rsidP="00B260BB">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84,709</w:t>
            </w:r>
          </w:p>
        </w:tc>
        <w:tc>
          <w:tcPr>
            <w:tcW w:w="780" w:type="dxa"/>
            <w:tcBorders>
              <w:left w:val="single" w:sz="4" w:space="0" w:color="auto"/>
              <w:right w:val="single" w:sz="4" w:space="0" w:color="auto"/>
            </w:tcBorders>
            <w:noWrap/>
            <w:vAlign w:val="center"/>
            <w:hideMark/>
          </w:tcPr>
          <w:p w:rsidR="00B260BB" w:rsidRPr="00AB1F86" w:rsidRDefault="00B260BB" w:rsidP="00B260BB">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0.7</w:t>
            </w:r>
          </w:p>
        </w:tc>
        <w:tc>
          <w:tcPr>
            <w:tcW w:w="780" w:type="dxa"/>
            <w:tcBorders>
              <w:left w:val="single" w:sz="4" w:space="0" w:color="auto"/>
              <w:right w:val="single" w:sz="4" w:space="0" w:color="auto"/>
            </w:tcBorders>
            <w:noWrap/>
            <w:vAlign w:val="center"/>
            <w:hideMark/>
          </w:tcPr>
          <w:p w:rsidR="00B260BB" w:rsidRPr="00AB1F86" w:rsidRDefault="00B260BB">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49,254</w:t>
            </w:r>
          </w:p>
        </w:tc>
        <w:tc>
          <w:tcPr>
            <w:tcW w:w="780" w:type="dxa"/>
            <w:tcBorders>
              <w:left w:val="single" w:sz="4" w:space="0" w:color="auto"/>
              <w:right w:val="single" w:sz="4" w:space="0" w:color="auto"/>
            </w:tcBorders>
            <w:noWrap/>
            <w:vAlign w:val="center"/>
            <w:hideMark/>
          </w:tcPr>
          <w:p w:rsidR="00B260BB" w:rsidRPr="00AB1F86" w:rsidRDefault="00B260BB" w:rsidP="00B260BB">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13.6</w:t>
            </w:r>
          </w:p>
        </w:tc>
        <w:tc>
          <w:tcPr>
            <w:tcW w:w="992" w:type="dxa"/>
            <w:tcBorders>
              <w:left w:val="single" w:sz="4" w:space="0" w:color="auto"/>
              <w:right w:val="single" w:sz="4" w:space="0" w:color="auto"/>
            </w:tcBorders>
            <w:noWrap/>
            <w:vAlign w:val="center"/>
            <w:hideMark/>
          </w:tcPr>
          <w:p w:rsidR="00B260BB" w:rsidRPr="00AB1F86" w:rsidRDefault="00B260BB">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35,455</w:t>
            </w:r>
          </w:p>
        </w:tc>
        <w:tc>
          <w:tcPr>
            <w:tcW w:w="811" w:type="dxa"/>
            <w:tcBorders>
              <w:left w:val="single" w:sz="4" w:space="0" w:color="auto"/>
              <w:right w:val="single" w:sz="4" w:space="0" w:color="auto"/>
            </w:tcBorders>
            <w:noWrap/>
            <w:vAlign w:val="center"/>
            <w:hideMark/>
          </w:tcPr>
          <w:p w:rsidR="00B260BB" w:rsidRPr="00AB1F86" w:rsidRDefault="00B260BB" w:rsidP="00B260BB">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43,772</w:t>
            </w:r>
          </w:p>
        </w:tc>
        <w:tc>
          <w:tcPr>
            <w:tcW w:w="811" w:type="dxa"/>
            <w:tcBorders>
              <w:left w:val="single" w:sz="4" w:space="0" w:color="auto"/>
              <w:right w:val="single" w:sz="4" w:space="0" w:color="auto"/>
            </w:tcBorders>
            <w:noWrap/>
            <w:vAlign w:val="center"/>
            <w:hideMark/>
          </w:tcPr>
          <w:p w:rsidR="00B260BB" w:rsidRPr="00AB1F86" w:rsidRDefault="00B260BB" w:rsidP="00B260BB">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6.3</w:t>
            </w:r>
          </w:p>
        </w:tc>
        <w:tc>
          <w:tcPr>
            <w:tcW w:w="811" w:type="dxa"/>
            <w:tcBorders>
              <w:left w:val="single" w:sz="4" w:space="0" w:color="auto"/>
              <w:right w:val="single" w:sz="4" w:space="0" w:color="auto"/>
            </w:tcBorders>
            <w:noWrap/>
            <w:vAlign w:val="center"/>
            <w:hideMark/>
          </w:tcPr>
          <w:p w:rsidR="00B260BB" w:rsidRPr="00AB1F86" w:rsidRDefault="00B260BB" w:rsidP="00B260BB">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1,735</w:t>
            </w:r>
          </w:p>
        </w:tc>
        <w:tc>
          <w:tcPr>
            <w:tcW w:w="812" w:type="dxa"/>
            <w:tcBorders>
              <w:left w:val="single" w:sz="4" w:space="0" w:color="auto"/>
              <w:right w:val="single" w:sz="4" w:space="0" w:color="auto"/>
            </w:tcBorders>
            <w:noWrap/>
            <w:vAlign w:val="center"/>
            <w:hideMark/>
          </w:tcPr>
          <w:p w:rsidR="00B260BB" w:rsidRPr="00AB1F86" w:rsidRDefault="00B260BB" w:rsidP="00B260BB">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9.4</w:t>
            </w:r>
          </w:p>
        </w:tc>
        <w:tc>
          <w:tcPr>
            <w:tcW w:w="937" w:type="dxa"/>
            <w:tcBorders>
              <w:left w:val="single" w:sz="4" w:space="0" w:color="auto"/>
            </w:tcBorders>
            <w:noWrap/>
            <w:vAlign w:val="center"/>
            <w:hideMark/>
          </w:tcPr>
          <w:p w:rsidR="00B260BB" w:rsidRPr="00AB1F86" w:rsidRDefault="00B260BB" w:rsidP="00B260BB">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42,037</w:t>
            </w:r>
          </w:p>
        </w:tc>
      </w:tr>
      <w:tr w:rsidR="00B260BB" w:rsidRPr="00AB1F86" w:rsidTr="0035219A">
        <w:trPr>
          <w:jc w:val="center"/>
        </w:trPr>
        <w:tc>
          <w:tcPr>
            <w:tcW w:w="1323" w:type="dxa"/>
            <w:tcBorders>
              <w:left w:val="nil"/>
              <w:right w:val="single" w:sz="4" w:space="0" w:color="auto"/>
            </w:tcBorders>
            <w:noWrap/>
            <w:vAlign w:val="center"/>
            <w:hideMark/>
          </w:tcPr>
          <w:p w:rsidR="00B260BB" w:rsidRPr="00AB1F86" w:rsidRDefault="00B260BB">
            <w:pPr>
              <w:widowControl/>
              <w:adjustRightInd w:val="0"/>
              <w:snapToGrid w:val="0"/>
              <w:spacing w:line="260" w:lineRule="exact"/>
              <w:jc w:val="center"/>
              <w:rPr>
                <w:rFonts w:eastAsia="標楷體"/>
                <w:color w:val="000000" w:themeColor="text1"/>
                <w:kern w:val="0"/>
                <w:sz w:val="22"/>
                <w:szCs w:val="22"/>
              </w:rPr>
            </w:pPr>
            <w:r w:rsidRPr="00AB1F86">
              <w:rPr>
                <w:rFonts w:eastAsia="標楷體"/>
                <w:color w:val="000000" w:themeColor="text1"/>
                <w:kern w:val="0"/>
                <w:sz w:val="22"/>
                <w:szCs w:val="22"/>
              </w:rPr>
              <w:t>2015</w:t>
            </w:r>
          </w:p>
        </w:tc>
        <w:tc>
          <w:tcPr>
            <w:tcW w:w="779" w:type="dxa"/>
            <w:tcBorders>
              <w:left w:val="single" w:sz="4" w:space="0" w:color="auto"/>
              <w:right w:val="single" w:sz="4" w:space="0" w:color="auto"/>
            </w:tcBorders>
            <w:noWrap/>
            <w:hideMark/>
          </w:tcPr>
          <w:p w:rsidR="00B260BB" w:rsidRPr="00AB1F86" w:rsidRDefault="00B260BB" w:rsidP="00B260BB">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73,270</w:t>
            </w:r>
          </w:p>
        </w:tc>
        <w:tc>
          <w:tcPr>
            <w:tcW w:w="780" w:type="dxa"/>
            <w:tcBorders>
              <w:left w:val="single" w:sz="4" w:space="0" w:color="auto"/>
              <w:right w:val="single" w:sz="4" w:space="0" w:color="auto"/>
            </w:tcBorders>
            <w:noWrap/>
            <w:vAlign w:val="center"/>
            <w:hideMark/>
          </w:tcPr>
          <w:p w:rsidR="00B260BB" w:rsidRPr="00AB1F86" w:rsidRDefault="00B260BB" w:rsidP="00B260BB">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-13.5</w:t>
            </w:r>
          </w:p>
        </w:tc>
        <w:tc>
          <w:tcPr>
            <w:tcW w:w="780" w:type="dxa"/>
            <w:tcBorders>
              <w:left w:val="single" w:sz="4" w:space="0" w:color="auto"/>
              <w:right w:val="single" w:sz="4" w:space="0" w:color="auto"/>
            </w:tcBorders>
            <w:noWrap/>
            <w:vAlign w:val="center"/>
            <w:hideMark/>
          </w:tcPr>
          <w:p w:rsidR="00B260BB" w:rsidRPr="00AB1F86" w:rsidRDefault="00B260BB">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45,265</w:t>
            </w:r>
          </w:p>
        </w:tc>
        <w:tc>
          <w:tcPr>
            <w:tcW w:w="780" w:type="dxa"/>
            <w:tcBorders>
              <w:left w:val="single" w:sz="4" w:space="0" w:color="auto"/>
              <w:right w:val="single" w:sz="4" w:space="0" w:color="auto"/>
            </w:tcBorders>
            <w:noWrap/>
            <w:vAlign w:val="center"/>
            <w:hideMark/>
          </w:tcPr>
          <w:p w:rsidR="00B260BB" w:rsidRPr="00AB1F86" w:rsidRDefault="00B260BB" w:rsidP="00B260BB">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-8.1</w:t>
            </w:r>
          </w:p>
        </w:tc>
        <w:tc>
          <w:tcPr>
            <w:tcW w:w="992" w:type="dxa"/>
            <w:tcBorders>
              <w:left w:val="single" w:sz="4" w:space="0" w:color="auto"/>
              <w:right w:val="single" w:sz="4" w:space="0" w:color="auto"/>
            </w:tcBorders>
            <w:noWrap/>
            <w:vAlign w:val="center"/>
            <w:hideMark/>
          </w:tcPr>
          <w:p w:rsidR="00B260BB" w:rsidRPr="00AB1F86" w:rsidRDefault="00B260BB">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28,005</w:t>
            </w:r>
          </w:p>
        </w:tc>
        <w:tc>
          <w:tcPr>
            <w:tcW w:w="811" w:type="dxa"/>
            <w:tcBorders>
              <w:left w:val="single" w:sz="4" w:space="0" w:color="auto"/>
              <w:right w:val="single" w:sz="4" w:space="0" w:color="auto"/>
            </w:tcBorders>
            <w:noWrap/>
            <w:vAlign w:val="center"/>
            <w:hideMark/>
          </w:tcPr>
          <w:p w:rsidR="00B260BB" w:rsidRPr="00AB1F86" w:rsidRDefault="00B260BB" w:rsidP="00B260BB">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39,116</w:t>
            </w:r>
          </w:p>
        </w:tc>
        <w:tc>
          <w:tcPr>
            <w:tcW w:w="811" w:type="dxa"/>
            <w:tcBorders>
              <w:left w:val="single" w:sz="4" w:space="0" w:color="auto"/>
              <w:right w:val="single" w:sz="4" w:space="0" w:color="auto"/>
            </w:tcBorders>
            <w:noWrap/>
            <w:vAlign w:val="center"/>
            <w:hideMark/>
          </w:tcPr>
          <w:p w:rsidR="00B260BB" w:rsidRPr="00AB1F86" w:rsidRDefault="00B260BB" w:rsidP="00B260BB">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-10.6</w:t>
            </w:r>
          </w:p>
        </w:tc>
        <w:tc>
          <w:tcPr>
            <w:tcW w:w="811" w:type="dxa"/>
            <w:tcBorders>
              <w:left w:val="single" w:sz="4" w:space="0" w:color="auto"/>
              <w:right w:val="single" w:sz="4" w:space="0" w:color="auto"/>
            </w:tcBorders>
            <w:noWrap/>
            <w:vAlign w:val="center"/>
            <w:hideMark/>
          </w:tcPr>
          <w:p w:rsidR="00B260BB" w:rsidRPr="00AB1F86" w:rsidRDefault="00B260BB" w:rsidP="00B260BB">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1,468</w:t>
            </w:r>
          </w:p>
        </w:tc>
        <w:tc>
          <w:tcPr>
            <w:tcW w:w="812" w:type="dxa"/>
            <w:tcBorders>
              <w:left w:val="single" w:sz="4" w:space="0" w:color="auto"/>
              <w:right w:val="single" w:sz="4" w:space="0" w:color="auto"/>
            </w:tcBorders>
            <w:noWrap/>
            <w:vAlign w:val="center"/>
            <w:hideMark/>
          </w:tcPr>
          <w:p w:rsidR="00B260BB" w:rsidRPr="00AB1F86" w:rsidRDefault="00B260BB" w:rsidP="00B260BB">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-15.4</w:t>
            </w:r>
          </w:p>
        </w:tc>
        <w:tc>
          <w:tcPr>
            <w:tcW w:w="937" w:type="dxa"/>
            <w:tcBorders>
              <w:left w:val="single" w:sz="4" w:space="0" w:color="auto"/>
            </w:tcBorders>
            <w:noWrap/>
            <w:vAlign w:val="center"/>
            <w:hideMark/>
          </w:tcPr>
          <w:p w:rsidR="00B260BB" w:rsidRPr="00AB1F86" w:rsidRDefault="00B260BB" w:rsidP="00B260BB">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37,649</w:t>
            </w:r>
          </w:p>
        </w:tc>
      </w:tr>
      <w:tr w:rsidR="00B260BB" w:rsidRPr="00AB1F86" w:rsidTr="0035219A">
        <w:trPr>
          <w:jc w:val="center"/>
        </w:trPr>
        <w:tc>
          <w:tcPr>
            <w:tcW w:w="1323" w:type="dxa"/>
            <w:tcBorders>
              <w:left w:val="nil"/>
              <w:right w:val="single" w:sz="4" w:space="0" w:color="auto"/>
            </w:tcBorders>
            <w:noWrap/>
            <w:vAlign w:val="center"/>
            <w:hideMark/>
          </w:tcPr>
          <w:p w:rsidR="00B260BB" w:rsidRPr="00AB1F86" w:rsidRDefault="00B260BB">
            <w:pPr>
              <w:widowControl/>
              <w:adjustRightInd w:val="0"/>
              <w:snapToGrid w:val="0"/>
              <w:spacing w:line="260" w:lineRule="exact"/>
              <w:jc w:val="center"/>
              <w:rPr>
                <w:rFonts w:eastAsia="標楷體"/>
                <w:color w:val="000000" w:themeColor="text1"/>
                <w:kern w:val="0"/>
                <w:sz w:val="22"/>
                <w:szCs w:val="22"/>
              </w:rPr>
            </w:pPr>
            <w:r w:rsidRPr="00AB1F86">
              <w:rPr>
                <w:rFonts w:eastAsia="標楷體"/>
                <w:color w:val="000000" w:themeColor="text1"/>
                <w:kern w:val="0"/>
                <w:sz w:val="22"/>
                <w:szCs w:val="22"/>
              </w:rPr>
              <w:t>2016</w:t>
            </w:r>
          </w:p>
        </w:tc>
        <w:tc>
          <w:tcPr>
            <w:tcW w:w="779" w:type="dxa"/>
            <w:tcBorders>
              <w:left w:val="single" w:sz="4" w:space="0" w:color="auto"/>
              <w:right w:val="single" w:sz="4" w:space="0" w:color="auto"/>
            </w:tcBorders>
            <w:noWrap/>
            <w:hideMark/>
          </w:tcPr>
          <w:p w:rsidR="00B260BB" w:rsidRPr="00AB1F86" w:rsidRDefault="00B260BB" w:rsidP="00B260BB">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73,732</w:t>
            </w:r>
          </w:p>
        </w:tc>
        <w:tc>
          <w:tcPr>
            <w:tcW w:w="780" w:type="dxa"/>
            <w:tcBorders>
              <w:left w:val="single" w:sz="4" w:space="0" w:color="auto"/>
              <w:right w:val="single" w:sz="4" w:space="0" w:color="auto"/>
            </w:tcBorders>
            <w:noWrap/>
            <w:vAlign w:val="center"/>
            <w:hideMark/>
          </w:tcPr>
          <w:p w:rsidR="00B260BB" w:rsidRPr="00AB1F86" w:rsidRDefault="00B260BB" w:rsidP="00B260BB">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0.6</w:t>
            </w:r>
          </w:p>
        </w:tc>
        <w:tc>
          <w:tcPr>
            <w:tcW w:w="780" w:type="dxa"/>
            <w:tcBorders>
              <w:left w:val="single" w:sz="4" w:space="0" w:color="auto"/>
              <w:right w:val="single" w:sz="4" w:space="0" w:color="auto"/>
            </w:tcBorders>
            <w:noWrap/>
            <w:vAlign w:val="center"/>
            <w:hideMark/>
          </w:tcPr>
          <w:p w:rsidR="00B260BB" w:rsidRPr="00AB1F86" w:rsidRDefault="00B260BB">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43,991</w:t>
            </w:r>
          </w:p>
        </w:tc>
        <w:tc>
          <w:tcPr>
            <w:tcW w:w="780" w:type="dxa"/>
            <w:tcBorders>
              <w:left w:val="single" w:sz="4" w:space="0" w:color="auto"/>
              <w:right w:val="single" w:sz="4" w:space="0" w:color="auto"/>
            </w:tcBorders>
            <w:noWrap/>
            <w:vAlign w:val="center"/>
            <w:hideMark/>
          </w:tcPr>
          <w:p w:rsidR="00B260BB" w:rsidRPr="00AB1F86" w:rsidRDefault="00B260BB" w:rsidP="00B260BB">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-2.8</w:t>
            </w:r>
          </w:p>
        </w:tc>
        <w:tc>
          <w:tcPr>
            <w:tcW w:w="992" w:type="dxa"/>
            <w:tcBorders>
              <w:left w:val="single" w:sz="4" w:space="0" w:color="auto"/>
              <w:right w:val="single" w:sz="4" w:space="0" w:color="auto"/>
            </w:tcBorders>
            <w:noWrap/>
            <w:vAlign w:val="center"/>
            <w:hideMark/>
          </w:tcPr>
          <w:p w:rsidR="00B260BB" w:rsidRPr="00AB1F86" w:rsidRDefault="00B260BB">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29,741</w:t>
            </w:r>
          </w:p>
        </w:tc>
        <w:tc>
          <w:tcPr>
            <w:tcW w:w="811" w:type="dxa"/>
            <w:tcBorders>
              <w:left w:val="single" w:sz="4" w:space="0" w:color="auto"/>
              <w:right w:val="single" w:sz="4" w:space="0" w:color="auto"/>
            </w:tcBorders>
            <w:noWrap/>
            <w:vAlign w:val="center"/>
            <w:hideMark/>
          </w:tcPr>
          <w:p w:rsidR="00B260BB" w:rsidRPr="00AB1F86" w:rsidRDefault="00B260BB" w:rsidP="00B260BB">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38,254</w:t>
            </w:r>
          </w:p>
        </w:tc>
        <w:tc>
          <w:tcPr>
            <w:tcW w:w="811" w:type="dxa"/>
            <w:tcBorders>
              <w:left w:val="single" w:sz="4" w:space="0" w:color="auto"/>
              <w:right w:val="single" w:sz="4" w:space="0" w:color="auto"/>
            </w:tcBorders>
            <w:noWrap/>
            <w:vAlign w:val="center"/>
            <w:hideMark/>
          </w:tcPr>
          <w:p w:rsidR="00B260BB" w:rsidRPr="00AB1F86" w:rsidRDefault="00B260BB" w:rsidP="00B260BB">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-2.2</w:t>
            </w:r>
          </w:p>
        </w:tc>
        <w:tc>
          <w:tcPr>
            <w:tcW w:w="811" w:type="dxa"/>
            <w:tcBorders>
              <w:left w:val="single" w:sz="4" w:space="0" w:color="auto"/>
              <w:right w:val="single" w:sz="4" w:space="0" w:color="auto"/>
            </w:tcBorders>
            <w:noWrap/>
            <w:vAlign w:val="center"/>
            <w:hideMark/>
          </w:tcPr>
          <w:p w:rsidR="00B260BB" w:rsidRPr="00AB1F86" w:rsidRDefault="00B260BB" w:rsidP="00B260BB">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1,330</w:t>
            </w:r>
          </w:p>
        </w:tc>
        <w:tc>
          <w:tcPr>
            <w:tcW w:w="812" w:type="dxa"/>
            <w:tcBorders>
              <w:left w:val="single" w:sz="4" w:space="0" w:color="auto"/>
              <w:right w:val="single" w:sz="4" w:space="0" w:color="auto"/>
            </w:tcBorders>
            <w:noWrap/>
            <w:vAlign w:val="center"/>
            <w:hideMark/>
          </w:tcPr>
          <w:p w:rsidR="00B260BB" w:rsidRPr="00AB1F86" w:rsidRDefault="00B260BB" w:rsidP="00B260BB">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-9.3</w:t>
            </w:r>
          </w:p>
        </w:tc>
        <w:tc>
          <w:tcPr>
            <w:tcW w:w="937" w:type="dxa"/>
            <w:tcBorders>
              <w:left w:val="single" w:sz="4" w:space="0" w:color="auto"/>
            </w:tcBorders>
            <w:noWrap/>
            <w:vAlign w:val="center"/>
            <w:hideMark/>
          </w:tcPr>
          <w:p w:rsidR="00B260BB" w:rsidRPr="00AB1F86" w:rsidRDefault="00B260BB" w:rsidP="00B260BB">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36,923</w:t>
            </w:r>
          </w:p>
        </w:tc>
      </w:tr>
      <w:tr w:rsidR="00B260BB" w:rsidRPr="00AB1F86" w:rsidTr="0035219A">
        <w:trPr>
          <w:jc w:val="center"/>
        </w:trPr>
        <w:tc>
          <w:tcPr>
            <w:tcW w:w="1323" w:type="dxa"/>
            <w:tcBorders>
              <w:left w:val="nil"/>
              <w:right w:val="single" w:sz="4" w:space="0" w:color="auto"/>
            </w:tcBorders>
            <w:noWrap/>
            <w:vAlign w:val="center"/>
            <w:hideMark/>
          </w:tcPr>
          <w:p w:rsidR="00B260BB" w:rsidRPr="00AB1F86" w:rsidRDefault="00B260BB">
            <w:pPr>
              <w:widowControl/>
              <w:adjustRightInd w:val="0"/>
              <w:snapToGrid w:val="0"/>
              <w:spacing w:line="260" w:lineRule="exact"/>
              <w:jc w:val="center"/>
              <w:rPr>
                <w:rFonts w:eastAsia="標楷體"/>
                <w:color w:val="000000" w:themeColor="text1"/>
                <w:kern w:val="0"/>
                <w:sz w:val="22"/>
                <w:szCs w:val="22"/>
              </w:rPr>
            </w:pPr>
            <w:r w:rsidRPr="00AB1F86">
              <w:rPr>
                <w:rFonts w:eastAsia="標楷體"/>
                <w:color w:val="000000" w:themeColor="text1"/>
                <w:kern w:val="0"/>
                <w:sz w:val="22"/>
                <w:szCs w:val="22"/>
              </w:rPr>
              <w:t>2017</w:t>
            </w:r>
          </w:p>
        </w:tc>
        <w:tc>
          <w:tcPr>
            <w:tcW w:w="779" w:type="dxa"/>
            <w:tcBorders>
              <w:left w:val="single" w:sz="4" w:space="0" w:color="auto"/>
              <w:right w:val="single" w:sz="4" w:space="0" w:color="auto"/>
            </w:tcBorders>
            <w:noWrap/>
            <w:hideMark/>
          </w:tcPr>
          <w:p w:rsidR="00B260BB" w:rsidRPr="00AB1F86" w:rsidRDefault="00B260BB" w:rsidP="00B260BB">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88,745</w:t>
            </w:r>
          </w:p>
        </w:tc>
        <w:tc>
          <w:tcPr>
            <w:tcW w:w="780" w:type="dxa"/>
            <w:tcBorders>
              <w:left w:val="single" w:sz="4" w:space="0" w:color="auto"/>
              <w:right w:val="single" w:sz="4" w:space="0" w:color="auto"/>
            </w:tcBorders>
            <w:noWrap/>
            <w:vAlign w:val="center"/>
            <w:hideMark/>
          </w:tcPr>
          <w:p w:rsidR="00B260BB" w:rsidRPr="00AB1F86" w:rsidRDefault="00B260BB" w:rsidP="00B260BB">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20.4</w:t>
            </w:r>
          </w:p>
        </w:tc>
        <w:tc>
          <w:tcPr>
            <w:tcW w:w="780" w:type="dxa"/>
            <w:tcBorders>
              <w:left w:val="single" w:sz="4" w:space="0" w:color="auto"/>
              <w:right w:val="single" w:sz="4" w:space="0" w:color="auto"/>
            </w:tcBorders>
            <w:noWrap/>
            <w:vAlign w:val="center"/>
            <w:hideMark/>
          </w:tcPr>
          <w:p w:rsidR="00B260BB" w:rsidRPr="00AB1F86" w:rsidRDefault="00B260BB">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50,037</w:t>
            </w:r>
          </w:p>
        </w:tc>
        <w:tc>
          <w:tcPr>
            <w:tcW w:w="780" w:type="dxa"/>
            <w:tcBorders>
              <w:left w:val="single" w:sz="4" w:space="0" w:color="auto"/>
              <w:right w:val="single" w:sz="4" w:space="0" w:color="auto"/>
            </w:tcBorders>
            <w:noWrap/>
            <w:vAlign w:val="center"/>
            <w:hideMark/>
          </w:tcPr>
          <w:p w:rsidR="00B260BB" w:rsidRPr="00AB1F86" w:rsidRDefault="00B260BB" w:rsidP="00B260BB">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13.7</w:t>
            </w:r>
          </w:p>
        </w:tc>
        <w:tc>
          <w:tcPr>
            <w:tcW w:w="992" w:type="dxa"/>
            <w:tcBorders>
              <w:left w:val="single" w:sz="4" w:space="0" w:color="auto"/>
              <w:right w:val="single" w:sz="4" w:space="0" w:color="auto"/>
            </w:tcBorders>
            <w:noWrap/>
            <w:vAlign w:val="center"/>
            <w:hideMark/>
          </w:tcPr>
          <w:p w:rsidR="00B260BB" w:rsidRPr="00AB1F86" w:rsidRDefault="00B260BB">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38,708</w:t>
            </w:r>
          </w:p>
        </w:tc>
        <w:tc>
          <w:tcPr>
            <w:tcW w:w="811" w:type="dxa"/>
            <w:tcBorders>
              <w:left w:val="single" w:sz="4" w:space="0" w:color="auto"/>
              <w:right w:val="single" w:sz="4" w:space="0" w:color="auto"/>
            </w:tcBorders>
            <w:noWrap/>
            <w:vAlign w:val="center"/>
            <w:hideMark/>
          </w:tcPr>
          <w:p w:rsidR="00B260BB" w:rsidRPr="00AB1F86" w:rsidRDefault="00B260BB" w:rsidP="00B260BB">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41,165</w:t>
            </w:r>
          </w:p>
        </w:tc>
        <w:tc>
          <w:tcPr>
            <w:tcW w:w="811" w:type="dxa"/>
            <w:tcBorders>
              <w:left w:val="single" w:sz="4" w:space="0" w:color="auto"/>
              <w:right w:val="single" w:sz="4" w:space="0" w:color="auto"/>
            </w:tcBorders>
            <w:noWrap/>
            <w:vAlign w:val="center"/>
            <w:hideMark/>
          </w:tcPr>
          <w:p w:rsidR="00B260BB" w:rsidRPr="00AB1F86" w:rsidRDefault="00B260BB" w:rsidP="00B260BB">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7.6</w:t>
            </w:r>
          </w:p>
        </w:tc>
        <w:tc>
          <w:tcPr>
            <w:tcW w:w="811" w:type="dxa"/>
            <w:tcBorders>
              <w:left w:val="single" w:sz="4" w:space="0" w:color="auto"/>
              <w:right w:val="single" w:sz="4" w:space="0" w:color="auto"/>
            </w:tcBorders>
            <w:noWrap/>
            <w:vAlign w:val="center"/>
            <w:hideMark/>
          </w:tcPr>
          <w:p w:rsidR="00B260BB" w:rsidRPr="00AB1F86" w:rsidRDefault="00B260BB" w:rsidP="00B260BB">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1,512</w:t>
            </w:r>
          </w:p>
        </w:tc>
        <w:tc>
          <w:tcPr>
            <w:tcW w:w="812" w:type="dxa"/>
            <w:tcBorders>
              <w:left w:val="single" w:sz="4" w:space="0" w:color="auto"/>
              <w:right w:val="single" w:sz="4" w:space="0" w:color="auto"/>
            </w:tcBorders>
            <w:noWrap/>
            <w:vAlign w:val="center"/>
            <w:hideMark/>
          </w:tcPr>
          <w:p w:rsidR="00B260BB" w:rsidRPr="00AB1F86" w:rsidRDefault="00B260BB" w:rsidP="00B260BB">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13.6</w:t>
            </w:r>
          </w:p>
        </w:tc>
        <w:tc>
          <w:tcPr>
            <w:tcW w:w="937" w:type="dxa"/>
            <w:tcBorders>
              <w:left w:val="single" w:sz="4" w:space="0" w:color="auto"/>
            </w:tcBorders>
            <w:noWrap/>
            <w:vAlign w:val="center"/>
            <w:hideMark/>
          </w:tcPr>
          <w:p w:rsidR="00B260BB" w:rsidRPr="00AB1F86" w:rsidRDefault="00B260BB" w:rsidP="00B260BB">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39,654</w:t>
            </w:r>
          </w:p>
        </w:tc>
      </w:tr>
      <w:tr w:rsidR="00B260BB" w:rsidRPr="00AB1F86" w:rsidTr="0035219A">
        <w:trPr>
          <w:jc w:val="center"/>
        </w:trPr>
        <w:tc>
          <w:tcPr>
            <w:tcW w:w="1323" w:type="dxa"/>
            <w:tcBorders>
              <w:left w:val="nil"/>
              <w:right w:val="single" w:sz="4" w:space="0" w:color="auto"/>
            </w:tcBorders>
            <w:noWrap/>
            <w:vAlign w:val="center"/>
            <w:hideMark/>
          </w:tcPr>
          <w:p w:rsidR="00B260BB" w:rsidRPr="00AB1F86" w:rsidRDefault="00B260BB">
            <w:pPr>
              <w:widowControl/>
              <w:adjustRightInd w:val="0"/>
              <w:snapToGrid w:val="0"/>
              <w:spacing w:line="260" w:lineRule="exact"/>
              <w:jc w:val="center"/>
              <w:rPr>
                <w:rFonts w:eastAsia="標楷體"/>
                <w:color w:val="000000" w:themeColor="text1"/>
                <w:kern w:val="0"/>
                <w:sz w:val="22"/>
                <w:szCs w:val="22"/>
              </w:rPr>
            </w:pPr>
            <w:r w:rsidRPr="00AB1F86">
              <w:rPr>
                <w:rFonts w:eastAsia="標楷體"/>
                <w:color w:val="000000" w:themeColor="text1"/>
                <w:kern w:val="0"/>
                <w:sz w:val="22"/>
                <w:szCs w:val="22"/>
              </w:rPr>
              <w:t>2018</w:t>
            </w:r>
          </w:p>
        </w:tc>
        <w:tc>
          <w:tcPr>
            <w:tcW w:w="779" w:type="dxa"/>
            <w:tcBorders>
              <w:left w:val="single" w:sz="4" w:space="0" w:color="auto"/>
              <w:right w:val="single" w:sz="4" w:space="0" w:color="auto"/>
            </w:tcBorders>
            <w:noWrap/>
            <w:hideMark/>
          </w:tcPr>
          <w:p w:rsidR="00B260BB" w:rsidRPr="00AB1F86" w:rsidRDefault="00B260BB" w:rsidP="00B260BB">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96,498</w:t>
            </w:r>
          </w:p>
        </w:tc>
        <w:tc>
          <w:tcPr>
            <w:tcW w:w="780" w:type="dxa"/>
            <w:tcBorders>
              <w:left w:val="single" w:sz="4" w:space="0" w:color="auto"/>
              <w:right w:val="single" w:sz="4" w:space="0" w:color="auto"/>
            </w:tcBorders>
            <w:noWrap/>
            <w:vAlign w:val="center"/>
            <w:hideMark/>
          </w:tcPr>
          <w:p w:rsidR="00B260BB" w:rsidRPr="00AB1F86" w:rsidRDefault="00B260BB" w:rsidP="00B260BB">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8.7</w:t>
            </w:r>
          </w:p>
        </w:tc>
        <w:tc>
          <w:tcPr>
            <w:tcW w:w="780" w:type="dxa"/>
            <w:tcBorders>
              <w:left w:val="single" w:sz="4" w:space="0" w:color="auto"/>
              <w:right w:val="single" w:sz="4" w:space="0" w:color="auto"/>
            </w:tcBorders>
            <w:noWrap/>
            <w:vAlign w:val="center"/>
            <w:hideMark/>
          </w:tcPr>
          <w:p w:rsidR="00B260BB" w:rsidRPr="00AB1F86" w:rsidRDefault="00B260BB" w:rsidP="00B260BB">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53,790</w:t>
            </w:r>
          </w:p>
        </w:tc>
        <w:tc>
          <w:tcPr>
            <w:tcW w:w="780" w:type="dxa"/>
            <w:tcBorders>
              <w:left w:val="single" w:sz="4" w:space="0" w:color="auto"/>
              <w:right w:val="single" w:sz="4" w:space="0" w:color="auto"/>
            </w:tcBorders>
            <w:noWrap/>
            <w:vAlign w:val="center"/>
            <w:hideMark/>
          </w:tcPr>
          <w:p w:rsidR="00B260BB" w:rsidRPr="00AB1F86" w:rsidRDefault="00B260BB" w:rsidP="00B260BB">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7.5</w:t>
            </w:r>
          </w:p>
        </w:tc>
        <w:tc>
          <w:tcPr>
            <w:tcW w:w="992" w:type="dxa"/>
            <w:tcBorders>
              <w:left w:val="single" w:sz="4" w:space="0" w:color="auto"/>
              <w:right w:val="single" w:sz="4" w:space="0" w:color="auto"/>
            </w:tcBorders>
            <w:noWrap/>
            <w:vAlign w:val="center"/>
            <w:hideMark/>
          </w:tcPr>
          <w:p w:rsidR="00B260BB" w:rsidRPr="00AB1F86" w:rsidRDefault="00B260BB">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42,708</w:t>
            </w:r>
          </w:p>
        </w:tc>
        <w:tc>
          <w:tcPr>
            <w:tcW w:w="811" w:type="dxa"/>
            <w:tcBorders>
              <w:left w:val="single" w:sz="4" w:space="0" w:color="auto"/>
              <w:right w:val="single" w:sz="4" w:space="0" w:color="auto"/>
            </w:tcBorders>
            <w:noWrap/>
            <w:vAlign w:val="center"/>
            <w:hideMark/>
          </w:tcPr>
          <w:p w:rsidR="00B260BB" w:rsidRPr="00AB1F86" w:rsidRDefault="00B260BB" w:rsidP="00B260BB">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41,401</w:t>
            </w:r>
          </w:p>
        </w:tc>
        <w:tc>
          <w:tcPr>
            <w:tcW w:w="811" w:type="dxa"/>
            <w:tcBorders>
              <w:left w:val="single" w:sz="4" w:space="0" w:color="auto"/>
              <w:right w:val="single" w:sz="4" w:space="0" w:color="auto"/>
            </w:tcBorders>
            <w:noWrap/>
            <w:vAlign w:val="center"/>
            <w:hideMark/>
          </w:tcPr>
          <w:p w:rsidR="00B260BB" w:rsidRPr="00AB1F86" w:rsidRDefault="00B260BB" w:rsidP="00B260BB">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0.6</w:t>
            </w:r>
          </w:p>
        </w:tc>
        <w:tc>
          <w:tcPr>
            <w:tcW w:w="811" w:type="dxa"/>
            <w:tcBorders>
              <w:left w:val="single" w:sz="4" w:space="0" w:color="auto"/>
              <w:right w:val="single" w:sz="4" w:space="0" w:color="auto"/>
            </w:tcBorders>
            <w:noWrap/>
            <w:vAlign w:val="center"/>
            <w:hideMark/>
          </w:tcPr>
          <w:p w:rsidR="00B260BB" w:rsidRPr="00AB1F86" w:rsidRDefault="00B260BB" w:rsidP="00B260BB">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1,409</w:t>
            </w:r>
          </w:p>
        </w:tc>
        <w:tc>
          <w:tcPr>
            <w:tcW w:w="812" w:type="dxa"/>
            <w:tcBorders>
              <w:left w:val="single" w:sz="4" w:space="0" w:color="auto"/>
              <w:right w:val="single" w:sz="4" w:space="0" w:color="auto"/>
            </w:tcBorders>
            <w:noWrap/>
            <w:vAlign w:val="center"/>
            <w:hideMark/>
          </w:tcPr>
          <w:p w:rsidR="00B260BB" w:rsidRPr="00AB1F86" w:rsidRDefault="00B260BB" w:rsidP="00B260BB">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-6.8</w:t>
            </w:r>
          </w:p>
        </w:tc>
        <w:tc>
          <w:tcPr>
            <w:tcW w:w="937" w:type="dxa"/>
            <w:tcBorders>
              <w:left w:val="single" w:sz="4" w:space="0" w:color="auto"/>
            </w:tcBorders>
            <w:noWrap/>
            <w:vAlign w:val="center"/>
            <w:hideMark/>
          </w:tcPr>
          <w:p w:rsidR="00B260BB" w:rsidRPr="00AB1F86" w:rsidRDefault="00B260BB" w:rsidP="00B260BB">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39,992</w:t>
            </w:r>
          </w:p>
        </w:tc>
      </w:tr>
      <w:tr w:rsidR="00CF6DB7" w:rsidRPr="00AB1F86" w:rsidTr="0035219A">
        <w:trPr>
          <w:jc w:val="center"/>
        </w:trPr>
        <w:tc>
          <w:tcPr>
            <w:tcW w:w="1323" w:type="dxa"/>
            <w:tcBorders>
              <w:left w:val="nil"/>
              <w:right w:val="single" w:sz="4" w:space="0" w:color="auto"/>
            </w:tcBorders>
            <w:noWrap/>
            <w:vAlign w:val="center"/>
            <w:hideMark/>
          </w:tcPr>
          <w:p w:rsidR="00CF6DB7" w:rsidRPr="00AB1F86" w:rsidRDefault="00CF6DB7">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第</w:t>
            </w:r>
            <w:r w:rsidRPr="00AB1F86">
              <w:rPr>
                <w:rFonts w:eastAsia="標楷體"/>
                <w:color w:val="000000" w:themeColor="text1"/>
                <w:kern w:val="0"/>
                <w:sz w:val="22"/>
                <w:szCs w:val="22"/>
              </w:rPr>
              <w:t>1</w:t>
            </w:r>
            <w:r w:rsidRPr="00AB1F86">
              <w:rPr>
                <w:rFonts w:eastAsia="標楷體"/>
                <w:color w:val="000000" w:themeColor="text1"/>
                <w:kern w:val="0"/>
                <w:sz w:val="22"/>
                <w:szCs w:val="22"/>
              </w:rPr>
              <w:t>季</w:t>
            </w:r>
          </w:p>
        </w:tc>
        <w:tc>
          <w:tcPr>
            <w:tcW w:w="779" w:type="dxa"/>
            <w:tcBorders>
              <w:left w:val="single" w:sz="4" w:space="0" w:color="auto"/>
              <w:right w:val="single" w:sz="4" w:space="0" w:color="auto"/>
            </w:tcBorders>
            <w:noWrap/>
            <w:vAlign w:val="center"/>
            <w:hideMark/>
          </w:tcPr>
          <w:p w:rsidR="00CF6DB7" w:rsidRPr="00AB1F86" w:rsidRDefault="00CF6DB7" w:rsidP="00B260BB">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23</w:t>
            </w:r>
            <w:r w:rsidR="00BF6479" w:rsidRPr="00AB1F86">
              <w:rPr>
                <w:rFonts w:eastAsia="標楷體"/>
                <w:color w:val="000000" w:themeColor="text1"/>
                <w:kern w:val="0"/>
                <w:sz w:val="22"/>
                <w:szCs w:val="22"/>
              </w:rPr>
              <w:t>,</w:t>
            </w:r>
            <w:r w:rsidRPr="00AB1F86">
              <w:rPr>
                <w:rFonts w:eastAsia="標楷體"/>
                <w:color w:val="000000" w:themeColor="text1"/>
                <w:kern w:val="0"/>
                <w:sz w:val="22"/>
                <w:szCs w:val="22"/>
              </w:rPr>
              <w:t>177</w:t>
            </w:r>
          </w:p>
        </w:tc>
        <w:tc>
          <w:tcPr>
            <w:tcW w:w="780" w:type="dxa"/>
            <w:tcBorders>
              <w:left w:val="single" w:sz="4" w:space="0" w:color="auto"/>
              <w:right w:val="single" w:sz="4" w:space="0" w:color="auto"/>
            </w:tcBorders>
            <w:noWrap/>
            <w:vAlign w:val="center"/>
            <w:hideMark/>
          </w:tcPr>
          <w:p w:rsidR="00CF6DB7" w:rsidRPr="00AB1F86" w:rsidRDefault="00CF6DB7">
            <w:pPr>
              <w:jc w:val="right"/>
              <w:rPr>
                <w:rFonts w:eastAsia="標楷體"/>
                <w:color w:val="000000" w:themeColor="text1"/>
                <w:kern w:val="0"/>
                <w:sz w:val="22"/>
                <w:szCs w:val="22"/>
              </w:rPr>
            </w:pPr>
            <w:r w:rsidRPr="00AB1F86">
              <w:rPr>
                <w:rFonts w:eastAsia="標楷體"/>
                <w:color w:val="000000" w:themeColor="text1"/>
                <w:kern w:val="0"/>
                <w:sz w:val="22"/>
                <w:szCs w:val="22"/>
              </w:rPr>
              <w:t>18.9</w:t>
            </w:r>
          </w:p>
        </w:tc>
        <w:tc>
          <w:tcPr>
            <w:tcW w:w="780" w:type="dxa"/>
            <w:tcBorders>
              <w:left w:val="single" w:sz="4" w:space="0" w:color="auto"/>
              <w:right w:val="single" w:sz="4" w:space="0" w:color="auto"/>
            </w:tcBorders>
            <w:noWrap/>
            <w:vAlign w:val="center"/>
            <w:hideMark/>
          </w:tcPr>
          <w:p w:rsidR="00CF6DB7" w:rsidRPr="00AB1F86" w:rsidRDefault="00CF6DB7" w:rsidP="00B260BB">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12</w:t>
            </w:r>
            <w:r w:rsidR="00BF6479" w:rsidRPr="00AB1F86">
              <w:rPr>
                <w:rFonts w:eastAsia="標楷體"/>
                <w:color w:val="000000" w:themeColor="text1"/>
                <w:kern w:val="0"/>
                <w:sz w:val="22"/>
                <w:szCs w:val="22"/>
              </w:rPr>
              <w:t>,</w:t>
            </w:r>
            <w:r w:rsidRPr="00AB1F86">
              <w:rPr>
                <w:rFonts w:eastAsia="標楷體"/>
                <w:color w:val="000000" w:themeColor="text1"/>
                <w:kern w:val="0"/>
                <w:sz w:val="22"/>
                <w:szCs w:val="22"/>
              </w:rPr>
              <w:t>650</w:t>
            </w:r>
          </w:p>
        </w:tc>
        <w:tc>
          <w:tcPr>
            <w:tcW w:w="780" w:type="dxa"/>
            <w:tcBorders>
              <w:left w:val="single" w:sz="4" w:space="0" w:color="auto"/>
              <w:right w:val="single" w:sz="4" w:space="0" w:color="auto"/>
            </w:tcBorders>
            <w:noWrap/>
            <w:vAlign w:val="center"/>
            <w:hideMark/>
          </w:tcPr>
          <w:p w:rsidR="00CF6DB7" w:rsidRPr="00AB1F86" w:rsidRDefault="00CF6DB7">
            <w:pPr>
              <w:jc w:val="right"/>
              <w:rPr>
                <w:rFonts w:eastAsia="標楷體"/>
                <w:color w:val="000000" w:themeColor="text1"/>
                <w:kern w:val="0"/>
                <w:sz w:val="22"/>
                <w:szCs w:val="22"/>
              </w:rPr>
            </w:pPr>
            <w:r w:rsidRPr="00AB1F86">
              <w:rPr>
                <w:rFonts w:eastAsia="標楷體"/>
                <w:color w:val="000000" w:themeColor="text1"/>
                <w:kern w:val="0"/>
                <w:sz w:val="22"/>
                <w:szCs w:val="22"/>
              </w:rPr>
              <w:t>14.7</w:t>
            </w:r>
          </w:p>
        </w:tc>
        <w:tc>
          <w:tcPr>
            <w:tcW w:w="992" w:type="dxa"/>
            <w:tcBorders>
              <w:left w:val="single" w:sz="4" w:space="0" w:color="auto"/>
              <w:right w:val="single" w:sz="4" w:space="0" w:color="auto"/>
            </w:tcBorders>
            <w:noWrap/>
            <w:vAlign w:val="center"/>
            <w:hideMark/>
          </w:tcPr>
          <w:p w:rsidR="00CF6DB7" w:rsidRPr="00AB1F86" w:rsidRDefault="00CF6DB7" w:rsidP="00B260BB">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10</w:t>
            </w:r>
            <w:r w:rsidR="00BF6479" w:rsidRPr="00AB1F86">
              <w:rPr>
                <w:rFonts w:eastAsia="標楷體"/>
                <w:color w:val="000000" w:themeColor="text1"/>
                <w:kern w:val="0"/>
                <w:sz w:val="22"/>
                <w:szCs w:val="22"/>
              </w:rPr>
              <w:t>,</w:t>
            </w:r>
            <w:r w:rsidRPr="00AB1F86">
              <w:rPr>
                <w:rFonts w:eastAsia="標楷體"/>
                <w:color w:val="000000" w:themeColor="text1"/>
                <w:kern w:val="0"/>
                <w:sz w:val="22"/>
                <w:szCs w:val="22"/>
              </w:rPr>
              <w:t>526</w:t>
            </w:r>
          </w:p>
        </w:tc>
        <w:tc>
          <w:tcPr>
            <w:tcW w:w="811" w:type="dxa"/>
            <w:tcBorders>
              <w:left w:val="single" w:sz="4" w:space="0" w:color="auto"/>
              <w:right w:val="single" w:sz="4" w:space="0" w:color="auto"/>
            </w:tcBorders>
            <w:noWrap/>
            <w:vAlign w:val="center"/>
            <w:hideMark/>
          </w:tcPr>
          <w:p w:rsidR="00CF6DB7" w:rsidRPr="00AB1F86" w:rsidRDefault="00CF6DB7" w:rsidP="00B260BB">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9</w:t>
            </w:r>
            <w:r w:rsidR="00BF6479" w:rsidRPr="00AB1F86">
              <w:rPr>
                <w:rFonts w:eastAsia="標楷體"/>
                <w:color w:val="000000" w:themeColor="text1"/>
                <w:kern w:val="0"/>
                <w:sz w:val="22"/>
                <w:szCs w:val="22"/>
              </w:rPr>
              <w:t>,</w:t>
            </w:r>
            <w:r w:rsidRPr="00AB1F86">
              <w:rPr>
                <w:rFonts w:eastAsia="標楷體"/>
                <w:color w:val="000000" w:themeColor="text1"/>
                <w:kern w:val="0"/>
                <w:sz w:val="22"/>
                <w:szCs w:val="22"/>
              </w:rPr>
              <w:t>622</w:t>
            </w:r>
          </w:p>
        </w:tc>
        <w:tc>
          <w:tcPr>
            <w:tcW w:w="811" w:type="dxa"/>
            <w:tcBorders>
              <w:left w:val="single" w:sz="4" w:space="0" w:color="auto"/>
              <w:right w:val="single" w:sz="4" w:space="0" w:color="auto"/>
            </w:tcBorders>
            <w:noWrap/>
            <w:vAlign w:val="center"/>
            <w:hideMark/>
          </w:tcPr>
          <w:p w:rsidR="00CF6DB7" w:rsidRPr="00AB1F86" w:rsidRDefault="00CF6DB7">
            <w:pPr>
              <w:jc w:val="right"/>
              <w:rPr>
                <w:rFonts w:eastAsia="標楷體"/>
                <w:color w:val="000000" w:themeColor="text1"/>
                <w:kern w:val="0"/>
                <w:sz w:val="22"/>
                <w:szCs w:val="22"/>
              </w:rPr>
            </w:pPr>
            <w:r w:rsidRPr="00AB1F86">
              <w:rPr>
                <w:rFonts w:eastAsia="標楷體"/>
                <w:color w:val="000000" w:themeColor="text1"/>
                <w:kern w:val="0"/>
                <w:sz w:val="22"/>
                <w:szCs w:val="22"/>
              </w:rPr>
              <w:t>3.9</w:t>
            </w:r>
          </w:p>
        </w:tc>
        <w:tc>
          <w:tcPr>
            <w:tcW w:w="811" w:type="dxa"/>
            <w:tcBorders>
              <w:left w:val="single" w:sz="4" w:space="0" w:color="auto"/>
              <w:right w:val="single" w:sz="4" w:space="0" w:color="auto"/>
            </w:tcBorders>
            <w:noWrap/>
            <w:vAlign w:val="center"/>
            <w:hideMark/>
          </w:tcPr>
          <w:p w:rsidR="00CF6DB7" w:rsidRPr="00AB1F86" w:rsidRDefault="00CF6DB7" w:rsidP="00B260BB">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345</w:t>
            </w:r>
          </w:p>
        </w:tc>
        <w:tc>
          <w:tcPr>
            <w:tcW w:w="812" w:type="dxa"/>
            <w:tcBorders>
              <w:left w:val="single" w:sz="4" w:space="0" w:color="auto"/>
              <w:right w:val="single" w:sz="4" w:space="0" w:color="auto"/>
            </w:tcBorders>
            <w:noWrap/>
            <w:vAlign w:val="center"/>
            <w:hideMark/>
          </w:tcPr>
          <w:p w:rsidR="00CF6DB7" w:rsidRPr="00AB1F86" w:rsidRDefault="00CF6DB7">
            <w:pPr>
              <w:jc w:val="right"/>
              <w:rPr>
                <w:rFonts w:eastAsia="標楷體"/>
                <w:color w:val="000000" w:themeColor="text1"/>
                <w:kern w:val="0"/>
                <w:sz w:val="22"/>
                <w:szCs w:val="22"/>
              </w:rPr>
            </w:pPr>
            <w:r w:rsidRPr="00AB1F86">
              <w:rPr>
                <w:rFonts w:eastAsia="標楷體"/>
                <w:color w:val="000000" w:themeColor="text1"/>
                <w:kern w:val="0"/>
                <w:sz w:val="22"/>
                <w:szCs w:val="22"/>
              </w:rPr>
              <w:t>-7.2</w:t>
            </w:r>
          </w:p>
        </w:tc>
        <w:tc>
          <w:tcPr>
            <w:tcW w:w="937" w:type="dxa"/>
            <w:tcBorders>
              <w:left w:val="single" w:sz="4" w:space="0" w:color="auto"/>
            </w:tcBorders>
            <w:noWrap/>
            <w:vAlign w:val="center"/>
            <w:hideMark/>
          </w:tcPr>
          <w:p w:rsidR="00CF6DB7" w:rsidRPr="00AB1F86" w:rsidRDefault="00CF6DB7" w:rsidP="00B260BB">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9</w:t>
            </w:r>
            <w:r w:rsidR="00BF6479" w:rsidRPr="00AB1F86">
              <w:rPr>
                <w:rFonts w:eastAsia="標楷體"/>
                <w:color w:val="000000" w:themeColor="text1"/>
                <w:kern w:val="0"/>
                <w:sz w:val="22"/>
                <w:szCs w:val="22"/>
              </w:rPr>
              <w:t>,</w:t>
            </w:r>
            <w:r w:rsidRPr="00AB1F86">
              <w:rPr>
                <w:rFonts w:eastAsia="標楷體"/>
                <w:color w:val="000000" w:themeColor="text1"/>
                <w:kern w:val="0"/>
                <w:sz w:val="22"/>
                <w:szCs w:val="22"/>
              </w:rPr>
              <w:t>277</w:t>
            </w:r>
          </w:p>
        </w:tc>
      </w:tr>
      <w:tr w:rsidR="00CF6DB7" w:rsidRPr="00AB1F86" w:rsidTr="0035219A">
        <w:trPr>
          <w:jc w:val="center"/>
        </w:trPr>
        <w:tc>
          <w:tcPr>
            <w:tcW w:w="1323" w:type="dxa"/>
            <w:tcBorders>
              <w:left w:val="nil"/>
              <w:right w:val="single" w:sz="4" w:space="0" w:color="auto"/>
            </w:tcBorders>
            <w:noWrap/>
            <w:vAlign w:val="center"/>
            <w:hideMark/>
          </w:tcPr>
          <w:p w:rsidR="00CF6DB7" w:rsidRPr="00AB1F86" w:rsidRDefault="00CF6DB7">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第</w:t>
            </w:r>
            <w:r w:rsidRPr="00AB1F86">
              <w:rPr>
                <w:rFonts w:eastAsia="標楷體"/>
                <w:color w:val="000000" w:themeColor="text1"/>
                <w:kern w:val="0"/>
                <w:sz w:val="22"/>
                <w:szCs w:val="22"/>
              </w:rPr>
              <w:t>2</w:t>
            </w:r>
            <w:r w:rsidRPr="00AB1F86">
              <w:rPr>
                <w:rFonts w:eastAsia="標楷體"/>
                <w:color w:val="000000" w:themeColor="text1"/>
                <w:kern w:val="0"/>
                <w:sz w:val="22"/>
                <w:szCs w:val="22"/>
              </w:rPr>
              <w:t>季</w:t>
            </w:r>
          </w:p>
        </w:tc>
        <w:tc>
          <w:tcPr>
            <w:tcW w:w="779" w:type="dxa"/>
            <w:tcBorders>
              <w:left w:val="single" w:sz="4" w:space="0" w:color="auto"/>
              <w:right w:val="single" w:sz="4" w:space="0" w:color="auto"/>
            </w:tcBorders>
            <w:noWrap/>
            <w:vAlign w:val="center"/>
            <w:hideMark/>
          </w:tcPr>
          <w:p w:rsidR="00CF6DB7" w:rsidRPr="00AB1F86" w:rsidRDefault="00CF6DB7" w:rsidP="00B260BB">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23</w:t>
            </w:r>
            <w:r w:rsidR="00BF6479" w:rsidRPr="00AB1F86">
              <w:rPr>
                <w:rFonts w:eastAsia="標楷體"/>
                <w:color w:val="000000" w:themeColor="text1"/>
                <w:kern w:val="0"/>
                <w:sz w:val="22"/>
                <w:szCs w:val="22"/>
              </w:rPr>
              <w:t>,</w:t>
            </w:r>
            <w:r w:rsidRPr="00AB1F86">
              <w:rPr>
                <w:rFonts w:eastAsia="標楷體"/>
                <w:color w:val="000000" w:themeColor="text1"/>
                <w:kern w:val="0"/>
                <w:sz w:val="22"/>
                <w:szCs w:val="22"/>
              </w:rPr>
              <w:t>147</w:t>
            </w:r>
          </w:p>
        </w:tc>
        <w:tc>
          <w:tcPr>
            <w:tcW w:w="780" w:type="dxa"/>
            <w:tcBorders>
              <w:left w:val="single" w:sz="4" w:space="0" w:color="auto"/>
              <w:right w:val="single" w:sz="4" w:space="0" w:color="auto"/>
            </w:tcBorders>
            <w:noWrap/>
            <w:vAlign w:val="center"/>
            <w:hideMark/>
          </w:tcPr>
          <w:p w:rsidR="00CF6DB7" w:rsidRPr="00AB1F86" w:rsidRDefault="00CF6DB7">
            <w:pPr>
              <w:jc w:val="right"/>
              <w:rPr>
                <w:rFonts w:eastAsia="標楷體"/>
                <w:color w:val="000000" w:themeColor="text1"/>
                <w:kern w:val="0"/>
                <w:sz w:val="22"/>
                <w:szCs w:val="22"/>
              </w:rPr>
            </w:pPr>
            <w:r w:rsidRPr="00AB1F86">
              <w:rPr>
                <w:rFonts w:eastAsia="標楷體"/>
                <w:color w:val="000000" w:themeColor="text1"/>
                <w:kern w:val="0"/>
                <w:sz w:val="22"/>
                <w:szCs w:val="22"/>
              </w:rPr>
              <w:t>13.6</w:t>
            </w:r>
          </w:p>
        </w:tc>
        <w:tc>
          <w:tcPr>
            <w:tcW w:w="780" w:type="dxa"/>
            <w:tcBorders>
              <w:left w:val="single" w:sz="4" w:space="0" w:color="auto"/>
              <w:right w:val="single" w:sz="4" w:space="0" w:color="auto"/>
            </w:tcBorders>
            <w:noWrap/>
            <w:vAlign w:val="center"/>
            <w:hideMark/>
          </w:tcPr>
          <w:p w:rsidR="00CF6DB7" w:rsidRPr="00AB1F86" w:rsidRDefault="00CF6DB7" w:rsidP="00B260BB">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13</w:t>
            </w:r>
            <w:r w:rsidR="00BF6479" w:rsidRPr="00AB1F86">
              <w:rPr>
                <w:rFonts w:eastAsia="標楷體"/>
                <w:color w:val="000000" w:themeColor="text1"/>
                <w:kern w:val="0"/>
                <w:sz w:val="22"/>
                <w:szCs w:val="22"/>
              </w:rPr>
              <w:t>,</w:t>
            </w:r>
            <w:r w:rsidRPr="00AB1F86">
              <w:rPr>
                <w:rFonts w:eastAsia="標楷體"/>
                <w:color w:val="000000" w:themeColor="text1"/>
                <w:kern w:val="0"/>
                <w:sz w:val="22"/>
                <w:szCs w:val="22"/>
              </w:rPr>
              <w:t>495</w:t>
            </w:r>
          </w:p>
        </w:tc>
        <w:tc>
          <w:tcPr>
            <w:tcW w:w="780" w:type="dxa"/>
            <w:tcBorders>
              <w:left w:val="single" w:sz="4" w:space="0" w:color="auto"/>
              <w:right w:val="single" w:sz="4" w:space="0" w:color="auto"/>
            </w:tcBorders>
            <w:noWrap/>
            <w:vAlign w:val="center"/>
            <w:hideMark/>
          </w:tcPr>
          <w:p w:rsidR="00CF6DB7" w:rsidRPr="00AB1F86" w:rsidRDefault="00CF6DB7">
            <w:pPr>
              <w:jc w:val="right"/>
              <w:rPr>
                <w:rFonts w:eastAsia="標楷體"/>
                <w:color w:val="000000" w:themeColor="text1"/>
                <w:kern w:val="0"/>
                <w:sz w:val="22"/>
                <w:szCs w:val="22"/>
              </w:rPr>
            </w:pPr>
            <w:r w:rsidRPr="00AB1F86">
              <w:rPr>
                <w:rFonts w:eastAsia="標楷體"/>
                <w:color w:val="000000" w:themeColor="text1"/>
                <w:kern w:val="0"/>
                <w:sz w:val="22"/>
                <w:szCs w:val="22"/>
              </w:rPr>
              <w:t>11.6</w:t>
            </w:r>
          </w:p>
        </w:tc>
        <w:tc>
          <w:tcPr>
            <w:tcW w:w="992" w:type="dxa"/>
            <w:tcBorders>
              <w:left w:val="single" w:sz="4" w:space="0" w:color="auto"/>
              <w:right w:val="single" w:sz="4" w:space="0" w:color="auto"/>
            </w:tcBorders>
            <w:noWrap/>
            <w:vAlign w:val="center"/>
            <w:hideMark/>
          </w:tcPr>
          <w:p w:rsidR="00CF6DB7" w:rsidRPr="00AB1F86" w:rsidRDefault="00CF6DB7" w:rsidP="00B260BB">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9</w:t>
            </w:r>
            <w:r w:rsidR="00BF6479" w:rsidRPr="00AB1F86">
              <w:rPr>
                <w:rFonts w:eastAsia="標楷體"/>
                <w:color w:val="000000" w:themeColor="text1"/>
                <w:kern w:val="0"/>
                <w:sz w:val="22"/>
                <w:szCs w:val="22"/>
              </w:rPr>
              <w:t>,</w:t>
            </w:r>
            <w:r w:rsidRPr="00AB1F86">
              <w:rPr>
                <w:rFonts w:eastAsia="標楷體"/>
                <w:color w:val="000000" w:themeColor="text1"/>
                <w:kern w:val="0"/>
                <w:sz w:val="22"/>
                <w:szCs w:val="22"/>
              </w:rPr>
              <w:t>652</w:t>
            </w:r>
          </w:p>
        </w:tc>
        <w:tc>
          <w:tcPr>
            <w:tcW w:w="811" w:type="dxa"/>
            <w:tcBorders>
              <w:left w:val="single" w:sz="4" w:space="0" w:color="auto"/>
              <w:right w:val="single" w:sz="4" w:space="0" w:color="auto"/>
            </w:tcBorders>
            <w:noWrap/>
            <w:vAlign w:val="center"/>
            <w:hideMark/>
          </w:tcPr>
          <w:p w:rsidR="00CF6DB7" w:rsidRPr="00AB1F86" w:rsidRDefault="00CF6DB7" w:rsidP="00B260BB">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10</w:t>
            </w:r>
            <w:r w:rsidR="00BF6479" w:rsidRPr="00AB1F86">
              <w:rPr>
                <w:rFonts w:eastAsia="標楷體"/>
                <w:color w:val="000000" w:themeColor="text1"/>
                <w:kern w:val="0"/>
                <w:sz w:val="22"/>
                <w:szCs w:val="22"/>
              </w:rPr>
              <w:t>,</w:t>
            </w:r>
            <w:r w:rsidRPr="00AB1F86">
              <w:rPr>
                <w:rFonts w:eastAsia="標楷體"/>
                <w:color w:val="000000" w:themeColor="text1"/>
                <w:kern w:val="0"/>
                <w:sz w:val="22"/>
                <w:szCs w:val="22"/>
              </w:rPr>
              <w:t>964</w:t>
            </w:r>
          </w:p>
        </w:tc>
        <w:tc>
          <w:tcPr>
            <w:tcW w:w="811" w:type="dxa"/>
            <w:tcBorders>
              <w:left w:val="single" w:sz="4" w:space="0" w:color="auto"/>
              <w:right w:val="single" w:sz="4" w:space="0" w:color="auto"/>
            </w:tcBorders>
            <w:noWrap/>
            <w:vAlign w:val="center"/>
            <w:hideMark/>
          </w:tcPr>
          <w:p w:rsidR="00CF6DB7" w:rsidRPr="00AB1F86" w:rsidRDefault="00CF6DB7">
            <w:pPr>
              <w:jc w:val="right"/>
              <w:rPr>
                <w:rFonts w:eastAsia="標楷體"/>
                <w:color w:val="000000" w:themeColor="text1"/>
                <w:kern w:val="0"/>
                <w:sz w:val="22"/>
                <w:szCs w:val="22"/>
              </w:rPr>
            </w:pPr>
            <w:r w:rsidRPr="00AB1F86">
              <w:rPr>
                <w:rFonts w:eastAsia="標楷體"/>
                <w:color w:val="000000" w:themeColor="text1"/>
                <w:kern w:val="0"/>
                <w:sz w:val="22"/>
                <w:szCs w:val="22"/>
              </w:rPr>
              <w:t>14.9</w:t>
            </w:r>
          </w:p>
        </w:tc>
        <w:tc>
          <w:tcPr>
            <w:tcW w:w="811" w:type="dxa"/>
            <w:tcBorders>
              <w:left w:val="single" w:sz="4" w:space="0" w:color="auto"/>
              <w:right w:val="single" w:sz="4" w:space="0" w:color="auto"/>
            </w:tcBorders>
            <w:noWrap/>
            <w:vAlign w:val="center"/>
            <w:hideMark/>
          </w:tcPr>
          <w:p w:rsidR="00CF6DB7" w:rsidRPr="00AB1F86" w:rsidRDefault="00CF6DB7" w:rsidP="00B260BB">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332</w:t>
            </w:r>
          </w:p>
        </w:tc>
        <w:tc>
          <w:tcPr>
            <w:tcW w:w="812" w:type="dxa"/>
            <w:tcBorders>
              <w:left w:val="single" w:sz="4" w:space="0" w:color="auto"/>
              <w:right w:val="single" w:sz="4" w:space="0" w:color="auto"/>
            </w:tcBorders>
            <w:noWrap/>
            <w:vAlign w:val="center"/>
            <w:hideMark/>
          </w:tcPr>
          <w:p w:rsidR="00CF6DB7" w:rsidRPr="00AB1F86" w:rsidRDefault="00CF6DB7">
            <w:pPr>
              <w:jc w:val="right"/>
              <w:rPr>
                <w:rFonts w:eastAsia="標楷體"/>
                <w:color w:val="000000" w:themeColor="text1"/>
                <w:kern w:val="0"/>
                <w:sz w:val="22"/>
                <w:szCs w:val="22"/>
              </w:rPr>
            </w:pPr>
            <w:r w:rsidRPr="00AB1F86">
              <w:rPr>
                <w:rFonts w:eastAsia="標楷體"/>
                <w:color w:val="000000" w:themeColor="text1"/>
                <w:kern w:val="0"/>
                <w:sz w:val="22"/>
                <w:szCs w:val="22"/>
              </w:rPr>
              <w:t>-17.6</w:t>
            </w:r>
          </w:p>
        </w:tc>
        <w:tc>
          <w:tcPr>
            <w:tcW w:w="937" w:type="dxa"/>
            <w:tcBorders>
              <w:left w:val="single" w:sz="4" w:space="0" w:color="auto"/>
            </w:tcBorders>
            <w:noWrap/>
            <w:vAlign w:val="center"/>
            <w:hideMark/>
          </w:tcPr>
          <w:p w:rsidR="00CF6DB7" w:rsidRPr="00AB1F86" w:rsidRDefault="00CF6DB7" w:rsidP="00B260BB">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10</w:t>
            </w:r>
            <w:r w:rsidR="00BF6479" w:rsidRPr="00AB1F86">
              <w:rPr>
                <w:rFonts w:eastAsia="標楷體"/>
                <w:color w:val="000000" w:themeColor="text1"/>
                <w:kern w:val="0"/>
                <w:sz w:val="22"/>
                <w:szCs w:val="22"/>
              </w:rPr>
              <w:t>,</w:t>
            </w:r>
            <w:r w:rsidRPr="00AB1F86">
              <w:rPr>
                <w:rFonts w:eastAsia="標楷體"/>
                <w:color w:val="000000" w:themeColor="text1"/>
                <w:kern w:val="0"/>
                <w:sz w:val="22"/>
                <w:szCs w:val="22"/>
              </w:rPr>
              <w:t>632</w:t>
            </w:r>
          </w:p>
        </w:tc>
      </w:tr>
      <w:tr w:rsidR="00CF6DB7" w:rsidRPr="00AB1F86" w:rsidTr="0035219A">
        <w:trPr>
          <w:jc w:val="center"/>
        </w:trPr>
        <w:tc>
          <w:tcPr>
            <w:tcW w:w="1323" w:type="dxa"/>
            <w:tcBorders>
              <w:left w:val="nil"/>
              <w:right w:val="single" w:sz="4" w:space="0" w:color="auto"/>
            </w:tcBorders>
            <w:noWrap/>
            <w:vAlign w:val="center"/>
            <w:hideMark/>
          </w:tcPr>
          <w:p w:rsidR="00CF6DB7" w:rsidRPr="00AB1F86" w:rsidRDefault="00CF6DB7">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第</w:t>
            </w:r>
            <w:r w:rsidRPr="00AB1F86">
              <w:rPr>
                <w:rFonts w:eastAsia="標楷體"/>
                <w:color w:val="000000" w:themeColor="text1"/>
                <w:kern w:val="0"/>
                <w:sz w:val="22"/>
                <w:szCs w:val="22"/>
              </w:rPr>
              <w:t>3</w:t>
            </w:r>
            <w:r w:rsidRPr="00AB1F86">
              <w:rPr>
                <w:rFonts w:eastAsia="標楷體"/>
                <w:color w:val="000000" w:themeColor="text1"/>
                <w:kern w:val="0"/>
                <w:sz w:val="22"/>
                <w:szCs w:val="22"/>
              </w:rPr>
              <w:t>季</w:t>
            </w:r>
          </w:p>
        </w:tc>
        <w:tc>
          <w:tcPr>
            <w:tcW w:w="779" w:type="dxa"/>
            <w:tcBorders>
              <w:left w:val="single" w:sz="4" w:space="0" w:color="auto"/>
              <w:right w:val="single" w:sz="4" w:space="0" w:color="auto"/>
            </w:tcBorders>
            <w:noWrap/>
            <w:vAlign w:val="center"/>
            <w:hideMark/>
          </w:tcPr>
          <w:p w:rsidR="00CF6DB7" w:rsidRPr="00AB1F86" w:rsidRDefault="00CF6DB7" w:rsidP="00B260BB">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24</w:t>
            </w:r>
            <w:r w:rsidR="00BF6479" w:rsidRPr="00AB1F86">
              <w:rPr>
                <w:rFonts w:eastAsia="標楷體"/>
                <w:color w:val="000000" w:themeColor="text1"/>
                <w:kern w:val="0"/>
                <w:sz w:val="22"/>
                <w:szCs w:val="22"/>
              </w:rPr>
              <w:t>,</w:t>
            </w:r>
            <w:r w:rsidRPr="00AB1F86">
              <w:rPr>
                <w:rFonts w:eastAsia="標楷體"/>
                <w:color w:val="000000" w:themeColor="text1"/>
                <w:kern w:val="0"/>
                <w:sz w:val="22"/>
                <w:szCs w:val="22"/>
              </w:rPr>
              <w:t>600</w:t>
            </w:r>
          </w:p>
        </w:tc>
        <w:tc>
          <w:tcPr>
            <w:tcW w:w="780" w:type="dxa"/>
            <w:tcBorders>
              <w:left w:val="single" w:sz="4" w:space="0" w:color="auto"/>
              <w:right w:val="single" w:sz="4" w:space="0" w:color="auto"/>
            </w:tcBorders>
            <w:noWrap/>
            <w:vAlign w:val="center"/>
            <w:hideMark/>
          </w:tcPr>
          <w:p w:rsidR="00CF6DB7" w:rsidRPr="00AB1F86" w:rsidRDefault="00CF6DB7">
            <w:pPr>
              <w:jc w:val="right"/>
              <w:rPr>
                <w:rFonts w:eastAsia="標楷體"/>
                <w:color w:val="000000" w:themeColor="text1"/>
                <w:kern w:val="0"/>
                <w:sz w:val="22"/>
                <w:szCs w:val="22"/>
              </w:rPr>
            </w:pPr>
            <w:r w:rsidRPr="00AB1F86">
              <w:rPr>
                <w:rFonts w:eastAsia="標楷體"/>
                <w:color w:val="000000" w:themeColor="text1"/>
                <w:kern w:val="0"/>
                <w:sz w:val="22"/>
                <w:szCs w:val="22"/>
              </w:rPr>
              <w:t>5.8</w:t>
            </w:r>
          </w:p>
        </w:tc>
        <w:tc>
          <w:tcPr>
            <w:tcW w:w="780" w:type="dxa"/>
            <w:tcBorders>
              <w:left w:val="single" w:sz="4" w:space="0" w:color="auto"/>
              <w:right w:val="single" w:sz="4" w:space="0" w:color="auto"/>
            </w:tcBorders>
            <w:noWrap/>
            <w:vAlign w:val="center"/>
            <w:hideMark/>
          </w:tcPr>
          <w:p w:rsidR="00CF6DB7" w:rsidRPr="00AB1F86" w:rsidRDefault="00CF6DB7" w:rsidP="00B260BB">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13</w:t>
            </w:r>
            <w:r w:rsidR="00BF6479" w:rsidRPr="00AB1F86">
              <w:rPr>
                <w:rFonts w:eastAsia="標楷體"/>
                <w:color w:val="000000" w:themeColor="text1"/>
                <w:kern w:val="0"/>
                <w:sz w:val="22"/>
                <w:szCs w:val="22"/>
              </w:rPr>
              <w:t>,</w:t>
            </w:r>
            <w:r w:rsidRPr="00AB1F86">
              <w:rPr>
                <w:rFonts w:eastAsia="標楷體"/>
                <w:color w:val="000000" w:themeColor="text1"/>
                <w:kern w:val="0"/>
                <w:sz w:val="22"/>
                <w:szCs w:val="22"/>
              </w:rPr>
              <w:t>540</w:t>
            </w:r>
          </w:p>
        </w:tc>
        <w:tc>
          <w:tcPr>
            <w:tcW w:w="780" w:type="dxa"/>
            <w:tcBorders>
              <w:left w:val="single" w:sz="4" w:space="0" w:color="auto"/>
              <w:right w:val="single" w:sz="4" w:space="0" w:color="auto"/>
            </w:tcBorders>
            <w:noWrap/>
            <w:vAlign w:val="center"/>
            <w:hideMark/>
          </w:tcPr>
          <w:p w:rsidR="00CF6DB7" w:rsidRPr="00AB1F86" w:rsidRDefault="00CF6DB7">
            <w:pPr>
              <w:jc w:val="right"/>
              <w:rPr>
                <w:rFonts w:eastAsia="標楷體"/>
                <w:color w:val="000000" w:themeColor="text1"/>
                <w:kern w:val="0"/>
                <w:sz w:val="22"/>
                <w:szCs w:val="22"/>
              </w:rPr>
            </w:pPr>
            <w:r w:rsidRPr="00AB1F86">
              <w:rPr>
                <w:rFonts w:eastAsia="標楷體"/>
                <w:color w:val="000000" w:themeColor="text1"/>
                <w:kern w:val="0"/>
                <w:sz w:val="22"/>
                <w:szCs w:val="22"/>
              </w:rPr>
              <w:t>3.5</w:t>
            </w:r>
          </w:p>
        </w:tc>
        <w:tc>
          <w:tcPr>
            <w:tcW w:w="992" w:type="dxa"/>
            <w:tcBorders>
              <w:left w:val="single" w:sz="4" w:space="0" w:color="auto"/>
              <w:right w:val="single" w:sz="4" w:space="0" w:color="auto"/>
            </w:tcBorders>
            <w:noWrap/>
            <w:vAlign w:val="center"/>
            <w:hideMark/>
          </w:tcPr>
          <w:p w:rsidR="00CF6DB7" w:rsidRPr="00AB1F86" w:rsidRDefault="00CF6DB7" w:rsidP="00B260BB">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11</w:t>
            </w:r>
            <w:r w:rsidR="00BF6479" w:rsidRPr="00AB1F86">
              <w:rPr>
                <w:rFonts w:eastAsia="標楷體"/>
                <w:color w:val="000000" w:themeColor="text1"/>
                <w:kern w:val="0"/>
                <w:sz w:val="22"/>
                <w:szCs w:val="22"/>
              </w:rPr>
              <w:t>,</w:t>
            </w:r>
            <w:r w:rsidRPr="00AB1F86">
              <w:rPr>
                <w:rFonts w:eastAsia="標楷體"/>
                <w:color w:val="000000" w:themeColor="text1"/>
                <w:kern w:val="0"/>
                <w:sz w:val="22"/>
                <w:szCs w:val="22"/>
              </w:rPr>
              <w:t>060</w:t>
            </w:r>
          </w:p>
        </w:tc>
        <w:tc>
          <w:tcPr>
            <w:tcW w:w="811" w:type="dxa"/>
            <w:tcBorders>
              <w:left w:val="single" w:sz="4" w:space="0" w:color="auto"/>
              <w:right w:val="single" w:sz="4" w:space="0" w:color="auto"/>
            </w:tcBorders>
            <w:noWrap/>
            <w:vAlign w:val="center"/>
            <w:hideMark/>
          </w:tcPr>
          <w:p w:rsidR="00CF6DB7" w:rsidRPr="00AB1F86" w:rsidRDefault="00CF6DB7" w:rsidP="00B260BB">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10</w:t>
            </w:r>
            <w:r w:rsidR="00BF6479" w:rsidRPr="00AB1F86">
              <w:rPr>
                <w:rFonts w:eastAsia="標楷體"/>
                <w:color w:val="000000" w:themeColor="text1"/>
                <w:kern w:val="0"/>
                <w:sz w:val="22"/>
                <w:szCs w:val="22"/>
              </w:rPr>
              <w:t>,</w:t>
            </w:r>
            <w:r w:rsidRPr="00AB1F86">
              <w:rPr>
                <w:rFonts w:eastAsia="標楷體"/>
                <w:color w:val="000000" w:themeColor="text1"/>
                <w:kern w:val="0"/>
                <w:sz w:val="22"/>
                <w:szCs w:val="22"/>
              </w:rPr>
              <w:t>893</w:t>
            </w:r>
          </w:p>
        </w:tc>
        <w:tc>
          <w:tcPr>
            <w:tcW w:w="811" w:type="dxa"/>
            <w:tcBorders>
              <w:left w:val="single" w:sz="4" w:space="0" w:color="auto"/>
              <w:right w:val="single" w:sz="4" w:space="0" w:color="auto"/>
            </w:tcBorders>
            <w:noWrap/>
            <w:vAlign w:val="center"/>
            <w:hideMark/>
          </w:tcPr>
          <w:p w:rsidR="00CF6DB7" w:rsidRPr="00AB1F86" w:rsidRDefault="00CF6DB7">
            <w:pPr>
              <w:jc w:val="right"/>
              <w:rPr>
                <w:rFonts w:eastAsia="標楷體"/>
                <w:color w:val="000000" w:themeColor="text1"/>
                <w:kern w:val="0"/>
                <w:sz w:val="22"/>
                <w:szCs w:val="22"/>
              </w:rPr>
            </w:pPr>
            <w:r w:rsidRPr="00AB1F86">
              <w:rPr>
                <w:rFonts w:eastAsia="標楷體"/>
                <w:color w:val="000000" w:themeColor="text1"/>
                <w:kern w:val="0"/>
                <w:sz w:val="22"/>
                <w:szCs w:val="22"/>
              </w:rPr>
              <w:t>-0.2</w:t>
            </w:r>
          </w:p>
        </w:tc>
        <w:tc>
          <w:tcPr>
            <w:tcW w:w="811" w:type="dxa"/>
            <w:tcBorders>
              <w:left w:val="single" w:sz="4" w:space="0" w:color="auto"/>
              <w:right w:val="single" w:sz="4" w:space="0" w:color="auto"/>
            </w:tcBorders>
            <w:noWrap/>
            <w:vAlign w:val="center"/>
            <w:hideMark/>
          </w:tcPr>
          <w:p w:rsidR="00CF6DB7" w:rsidRPr="00AB1F86" w:rsidRDefault="00CF6DB7" w:rsidP="00B260BB">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384</w:t>
            </w:r>
          </w:p>
        </w:tc>
        <w:tc>
          <w:tcPr>
            <w:tcW w:w="812" w:type="dxa"/>
            <w:tcBorders>
              <w:left w:val="single" w:sz="4" w:space="0" w:color="auto"/>
              <w:right w:val="single" w:sz="4" w:space="0" w:color="auto"/>
            </w:tcBorders>
            <w:noWrap/>
            <w:vAlign w:val="center"/>
            <w:hideMark/>
          </w:tcPr>
          <w:p w:rsidR="00CF6DB7" w:rsidRPr="00AB1F86" w:rsidRDefault="00CF6DB7">
            <w:pPr>
              <w:jc w:val="right"/>
              <w:rPr>
                <w:rFonts w:eastAsia="標楷體"/>
                <w:color w:val="000000" w:themeColor="text1"/>
                <w:kern w:val="0"/>
                <w:sz w:val="22"/>
                <w:szCs w:val="22"/>
              </w:rPr>
            </w:pPr>
            <w:r w:rsidRPr="00AB1F86">
              <w:rPr>
                <w:rFonts w:eastAsia="標楷體"/>
                <w:color w:val="000000" w:themeColor="text1"/>
                <w:kern w:val="0"/>
                <w:sz w:val="22"/>
                <w:szCs w:val="22"/>
              </w:rPr>
              <w:t>3.5</w:t>
            </w:r>
          </w:p>
        </w:tc>
        <w:tc>
          <w:tcPr>
            <w:tcW w:w="937" w:type="dxa"/>
            <w:tcBorders>
              <w:left w:val="single" w:sz="4" w:space="0" w:color="auto"/>
            </w:tcBorders>
            <w:noWrap/>
            <w:vAlign w:val="center"/>
            <w:hideMark/>
          </w:tcPr>
          <w:p w:rsidR="00CF6DB7" w:rsidRPr="00AB1F86" w:rsidRDefault="00CF6DB7" w:rsidP="00B260BB">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10</w:t>
            </w:r>
            <w:r w:rsidR="00BF6479" w:rsidRPr="00AB1F86">
              <w:rPr>
                <w:rFonts w:eastAsia="標楷體"/>
                <w:color w:val="000000" w:themeColor="text1"/>
                <w:kern w:val="0"/>
                <w:sz w:val="22"/>
                <w:szCs w:val="22"/>
              </w:rPr>
              <w:t>,</w:t>
            </w:r>
            <w:r w:rsidRPr="00AB1F86">
              <w:rPr>
                <w:rFonts w:eastAsia="標楷體"/>
                <w:color w:val="000000" w:themeColor="text1"/>
                <w:kern w:val="0"/>
                <w:sz w:val="22"/>
                <w:szCs w:val="22"/>
              </w:rPr>
              <w:t>509</w:t>
            </w:r>
          </w:p>
        </w:tc>
      </w:tr>
      <w:tr w:rsidR="00CF6DB7" w:rsidRPr="00AB1F86" w:rsidTr="0035219A">
        <w:trPr>
          <w:jc w:val="center"/>
        </w:trPr>
        <w:tc>
          <w:tcPr>
            <w:tcW w:w="1323" w:type="dxa"/>
            <w:tcBorders>
              <w:left w:val="nil"/>
              <w:right w:val="single" w:sz="4" w:space="0" w:color="auto"/>
            </w:tcBorders>
            <w:noWrap/>
            <w:vAlign w:val="center"/>
            <w:hideMark/>
          </w:tcPr>
          <w:p w:rsidR="00CF6DB7" w:rsidRPr="00AB1F86" w:rsidRDefault="00CF6DB7">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第</w:t>
            </w:r>
            <w:r w:rsidRPr="00AB1F86">
              <w:rPr>
                <w:rFonts w:eastAsia="標楷體"/>
                <w:color w:val="000000" w:themeColor="text1"/>
                <w:kern w:val="0"/>
                <w:sz w:val="22"/>
                <w:szCs w:val="22"/>
              </w:rPr>
              <w:t>4</w:t>
            </w:r>
            <w:r w:rsidRPr="00AB1F86">
              <w:rPr>
                <w:rFonts w:eastAsia="標楷體"/>
                <w:color w:val="000000" w:themeColor="text1"/>
                <w:kern w:val="0"/>
                <w:sz w:val="22"/>
                <w:szCs w:val="22"/>
              </w:rPr>
              <w:t>季</w:t>
            </w:r>
          </w:p>
        </w:tc>
        <w:tc>
          <w:tcPr>
            <w:tcW w:w="779" w:type="dxa"/>
            <w:tcBorders>
              <w:left w:val="single" w:sz="4" w:space="0" w:color="auto"/>
              <w:right w:val="single" w:sz="4" w:space="0" w:color="auto"/>
            </w:tcBorders>
            <w:noWrap/>
            <w:vAlign w:val="center"/>
            <w:hideMark/>
          </w:tcPr>
          <w:p w:rsidR="00CF6DB7" w:rsidRPr="00AB1F86" w:rsidRDefault="00CF6DB7" w:rsidP="00B260BB">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25</w:t>
            </w:r>
            <w:r w:rsidR="00BF6479" w:rsidRPr="00AB1F86">
              <w:rPr>
                <w:rFonts w:eastAsia="標楷體"/>
                <w:color w:val="000000" w:themeColor="text1"/>
                <w:kern w:val="0"/>
                <w:sz w:val="22"/>
                <w:szCs w:val="22"/>
              </w:rPr>
              <w:t>,</w:t>
            </w:r>
            <w:r w:rsidRPr="00AB1F86">
              <w:rPr>
                <w:rFonts w:eastAsia="標楷體"/>
                <w:color w:val="000000" w:themeColor="text1"/>
                <w:kern w:val="0"/>
                <w:sz w:val="22"/>
                <w:szCs w:val="22"/>
              </w:rPr>
              <w:t>574</w:t>
            </w:r>
          </w:p>
        </w:tc>
        <w:tc>
          <w:tcPr>
            <w:tcW w:w="780" w:type="dxa"/>
            <w:tcBorders>
              <w:left w:val="single" w:sz="4" w:space="0" w:color="auto"/>
              <w:right w:val="single" w:sz="4" w:space="0" w:color="auto"/>
            </w:tcBorders>
            <w:noWrap/>
            <w:vAlign w:val="center"/>
            <w:hideMark/>
          </w:tcPr>
          <w:p w:rsidR="00CF6DB7" w:rsidRPr="00AB1F86" w:rsidRDefault="00CF6DB7">
            <w:pPr>
              <w:jc w:val="right"/>
              <w:rPr>
                <w:rFonts w:eastAsia="標楷體"/>
                <w:color w:val="000000" w:themeColor="text1"/>
                <w:kern w:val="0"/>
                <w:sz w:val="22"/>
                <w:szCs w:val="22"/>
              </w:rPr>
            </w:pPr>
            <w:r w:rsidRPr="00AB1F86">
              <w:rPr>
                <w:rFonts w:eastAsia="標楷體"/>
                <w:color w:val="000000" w:themeColor="text1"/>
                <w:kern w:val="0"/>
                <w:sz w:val="22"/>
                <w:szCs w:val="22"/>
              </w:rPr>
              <w:t>-0.2</w:t>
            </w:r>
          </w:p>
        </w:tc>
        <w:tc>
          <w:tcPr>
            <w:tcW w:w="780" w:type="dxa"/>
            <w:tcBorders>
              <w:left w:val="single" w:sz="4" w:space="0" w:color="auto"/>
              <w:right w:val="single" w:sz="4" w:space="0" w:color="auto"/>
            </w:tcBorders>
            <w:noWrap/>
            <w:vAlign w:val="center"/>
            <w:hideMark/>
          </w:tcPr>
          <w:p w:rsidR="00CF6DB7" w:rsidRPr="00AB1F86" w:rsidRDefault="00CF6DB7" w:rsidP="00B260BB">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14</w:t>
            </w:r>
            <w:r w:rsidR="00BF6479" w:rsidRPr="00AB1F86">
              <w:rPr>
                <w:rFonts w:eastAsia="標楷體"/>
                <w:color w:val="000000" w:themeColor="text1"/>
                <w:kern w:val="0"/>
                <w:sz w:val="22"/>
                <w:szCs w:val="22"/>
              </w:rPr>
              <w:t>,</w:t>
            </w:r>
            <w:r w:rsidRPr="00AB1F86">
              <w:rPr>
                <w:rFonts w:eastAsia="標楷體"/>
                <w:color w:val="000000" w:themeColor="text1"/>
                <w:kern w:val="0"/>
                <w:sz w:val="22"/>
                <w:szCs w:val="22"/>
              </w:rPr>
              <w:t>105</w:t>
            </w:r>
          </w:p>
        </w:tc>
        <w:tc>
          <w:tcPr>
            <w:tcW w:w="780" w:type="dxa"/>
            <w:tcBorders>
              <w:left w:val="single" w:sz="4" w:space="0" w:color="auto"/>
              <w:right w:val="single" w:sz="4" w:space="0" w:color="auto"/>
            </w:tcBorders>
            <w:noWrap/>
            <w:vAlign w:val="center"/>
            <w:hideMark/>
          </w:tcPr>
          <w:p w:rsidR="00CF6DB7" w:rsidRPr="00AB1F86" w:rsidRDefault="00CF6DB7">
            <w:pPr>
              <w:jc w:val="right"/>
              <w:rPr>
                <w:rFonts w:eastAsia="標楷體"/>
                <w:color w:val="000000" w:themeColor="text1"/>
                <w:kern w:val="0"/>
                <w:sz w:val="22"/>
                <w:szCs w:val="22"/>
              </w:rPr>
            </w:pPr>
            <w:r w:rsidRPr="00AB1F86">
              <w:rPr>
                <w:rFonts w:eastAsia="標楷體"/>
                <w:color w:val="000000" w:themeColor="text1"/>
                <w:kern w:val="0"/>
                <w:sz w:val="22"/>
                <w:szCs w:val="22"/>
              </w:rPr>
              <w:t>2.0</w:t>
            </w:r>
          </w:p>
        </w:tc>
        <w:tc>
          <w:tcPr>
            <w:tcW w:w="992" w:type="dxa"/>
            <w:tcBorders>
              <w:left w:val="single" w:sz="4" w:space="0" w:color="auto"/>
              <w:right w:val="single" w:sz="4" w:space="0" w:color="auto"/>
            </w:tcBorders>
            <w:noWrap/>
            <w:vAlign w:val="center"/>
            <w:hideMark/>
          </w:tcPr>
          <w:p w:rsidR="00CF6DB7" w:rsidRPr="00AB1F86" w:rsidRDefault="00CF6DB7" w:rsidP="00B260BB">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11</w:t>
            </w:r>
            <w:r w:rsidR="00BF6479" w:rsidRPr="00AB1F86">
              <w:rPr>
                <w:rFonts w:eastAsia="標楷體"/>
                <w:color w:val="000000" w:themeColor="text1"/>
                <w:kern w:val="0"/>
                <w:sz w:val="22"/>
                <w:szCs w:val="22"/>
              </w:rPr>
              <w:t>,</w:t>
            </w:r>
            <w:r w:rsidRPr="00AB1F86">
              <w:rPr>
                <w:rFonts w:eastAsia="標楷體"/>
                <w:color w:val="000000" w:themeColor="text1"/>
                <w:kern w:val="0"/>
                <w:sz w:val="22"/>
                <w:szCs w:val="22"/>
              </w:rPr>
              <w:t>469</w:t>
            </w:r>
          </w:p>
        </w:tc>
        <w:tc>
          <w:tcPr>
            <w:tcW w:w="811" w:type="dxa"/>
            <w:tcBorders>
              <w:left w:val="single" w:sz="4" w:space="0" w:color="auto"/>
              <w:right w:val="single" w:sz="4" w:space="0" w:color="auto"/>
            </w:tcBorders>
            <w:noWrap/>
            <w:vAlign w:val="center"/>
            <w:hideMark/>
          </w:tcPr>
          <w:p w:rsidR="00CF6DB7" w:rsidRPr="00AB1F86" w:rsidRDefault="00CF6DB7" w:rsidP="00B260BB">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9</w:t>
            </w:r>
            <w:r w:rsidR="00BF6479" w:rsidRPr="00AB1F86">
              <w:rPr>
                <w:rFonts w:eastAsia="標楷體"/>
                <w:color w:val="000000" w:themeColor="text1"/>
                <w:kern w:val="0"/>
                <w:sz w:val="22"/>
                <w:szCs w:val="22"/>
              </w:rPr>
              <w:t>,</w:t>
            </w:r>
            <w:r w:rsidRPr="00AB1F86">
              <w:rPr>
                <w:rFonts w:eastAsia="標楷體"/>
                <w:color w:val="000000" w:themeColor="text1"/>
                <w:kern w:val="0"/>
                <w:sz w:val="22"/>
                <w:szCs w:val="22"/>
              </w:rPr>
              <w:t>922</w:t>
            </w:r>
          </w:p>
        </w:tc>
        <w:tc>
          <w:tcPr>
            <w:tcW w:w="811" w:type="dxa"/>
            <w:tcBorders>
              <w:left w:val="single" w:sz="4" w:space="0" w:color="auto"/>
              <w:right w:val="single" w:sz="4" w:space="0" w:color="auto"/>
            </w:tcBorders>
            <w:noWrap/>
            <w:vAlign w:val="center"/>
            <w:hideMark/>
          </w:tcPr>
          <w:p w:rsidR="00CF6DB7" w:rsidRPr="00AB1F86" w:rsidRDefault="00CF6DB7">
            <w:pPr>
              <w:jc w:val="right"/>
              <w:rPr>
                <w:rFonts w:eastAsia="標楷體"/>
                <w:color w:val="000000" w:themeColor="text1"/>
                <w:kern w:val="0"/>
                <w:sz w:val="22"/>
                <w:szCs w:val="22"/>
              </w:rPr>
            </w:pPr>
            <w:r w:rsidRPr="00AB1F86">
              <w:rPr>
                <w:rFonts w:eastAsia="標楷體"/>
                <w:color w:val="000000" w:themeColor="text1"/>
                <w:kern w:val="0"/>
                <w:sz w:val="22"/>
                <w:szCs w:val="22"/>
              </w:rPr>
              <w:t>-13.4</w:t>
            </w:r>
          </w:p>
        </w:tc>
        <w:tc>
          <w:tcPr>
            <w:tcW w:w="811" w:type="dxa"/>
            <w:tcBorders>
              <w:left w:val="single" w:sz="4" w:space="0" w:color="auto"/>
              <w:right w:val="single" w:sz="4" w:space="0" w:color="auto"/>
            </w:tcBorders>
            <w:noWrap/>
            <w:vAlign w:val="center"/>
            <w:hideMark/>
          </w:tcPr>
          <w:p w:rsidR="00CF6DB7" w:rsidRPr="00AB1F86" w:rsidRDefault="00CF6DB7" w:rsidP="00B260BB">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348</w:t>
            </w:r>
          </w:p>
        </w:tc>
        <w:tc>
          <w:tcPr>
            <w:tcW w:w="812" w:type="dxa"/>
            <w:tcBorders>
              <w:left w:val="single" w:sz="4" w:space="0" w:color="auto"/>
              <w:right w:val="single" w:sz="4" w:space="0" w:color="auto"/>
            </w:tcBorders>
            <w:noWrap/>
            <w:vAlign w:val="center"/>
            <w:hideMark/>
          </w:tcPr>
          <w:p w:rsidR="00CF6DB7" w:rsidRPr="00AB1F86" w:rsidRDefault="00CF6DB7">
            <w:pPr>
              <w:jc w:val="right"/>
              <w:rPr>
                <w:rFonts w:eastAsia="標楷體"/>
                <w:color w:val="000000" w:themeColor="text1"/>
                <w:kern w:val="0"/>
                <w:sz w:val="22"/>
                <w:szCs w:val="22"/>
              </w:rPr>
            </w:pPr>
            <w:r w:rsidRPr="00AB1F86">
              <w:rPr>
                <w:rFonts w:eastAsia="標楷體"/>
                <w:color w:val="000000" w:themeColor="text1"/>
                <w:kern w:val="0"/>
                <w:sz w:val="22"/>
                <w:szCs w:val="22"/>
              </w:rPr>
              <w:t>-4.9</w:t>
            </w:r>
          </w:p>
        </w:tc>
        <w:tc>
          <w:tcPr>
            <w:tcW w:w="937" w:type="dxa"/>
            <w:tcBorders>
              <w:left w:val="single" w:sz="4" w:space="0" w:color="auto"/>
            </w:tcBorders>
            <w:noWrap/>
            <w:vAlign w:val="center"/>
            <w:hideMark/>
          </w:tcPr>
          <w:p w:rsidR="00CF6DB7" w:rsidRPr="00AB1F86" w:rsidRDefault="00CF6DB7" w:rsidP="00B260BB">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9</w:t>
            </w:r>
            <w:r w:rsidR="00BF6479" w:rsidRPr="00AB1F86">
              <w:rPr>
                <w:rFonts w:eastAsia="標楷體"/>
                <w:color w:val="000000" w:themeColor="text1"/>
                <w:kern w:val="0"/>
                <w:sz w:val="22"/>
                <w:szCs w:val="22"/>
              </w:rPr>
              <w:t>,</w:t>
            </w:r>
            <w:r w:rsidRPr="00AB1F86">
              <w:rPr>
                <w:rFonts w:eastAsia="標楷體"/>
                <w:color w:val="000000" w:themeColor="text1"/>
                <w:kern w:val="0"/>
                <w:sz w:val="22"/>
                <w:szCs w:val="22"/>
              </w:rPr>
              <w:t>574</w:t>
            </w:r>
          </w:p>
        </w:tc>
      </w:tr>
      <w:tr w:rsidR="00CF6DB7" w:rsidRPr="00AB1F86" w:rsidTr="0035219A">
        <w:trPr>
          <w:jc w:val="center"/>
        </w:trPr>
        <w:tc>
          <w:tcPr>
            <w:tcW w:w="1323" w:type="dxa"/>
            <w:tcBorders>
              <w:left w:val="nil"/>
              <w:right w:val="single" w:sz="4" w:space="0" w:color="auto"/>
            </w:tcBorders>
            <w:noWrap/>
            <w:vAlign w:val="center"/>
            <w:hideMark/>
          </w:tcPr>
          <w:p w:rsidR="00CF6DB7" w:rsidRPr="00AB1F86" w:rsidRDefault="00CF6DB7">
            <w:pPr>
              <w:widowControl/>
              <w:adjustRightInd w:val="0"/>
              <w:snapToGrid w:val="0"/>
              <w:spacing w:line="260" w:lineRule="exact"/>
              <w:jc w:val="center"/>
              <w:rPr>
                <w:rFonts w:eastAsia="標楷體"/>
                <w:color w:val="000000" w:themeColor="text1"/>
                <w:kern w:val="0"/>
                <w:sz w:val="22"/>
                <w:szCs w:val="22"/>
              </w:rPr>
            </w:pPr>
            <w:r w:rsidRPr="00AB1F86">
              <w:rPr>
                <w:rFonts w:eastAsia="標楷體"/>
                <w:color w:val="000000" w:themeColor="text1"/>
                <w:kern w:val="0"/>
                <w:sz w:val="22"/>
                <w:szCs w:val="22"/>
              </w:rPr>
              <w:t>2019</w:t>
            </w:r>
          </w:p>
        </w:tc>
        <w:tc>
          <w:tcPr>
            <w:tcW w:w="779" w:type="dxa"/>
            <w:tcBorders>
              <w:left w:val="single" w:sz="4" w:space="0" w:color="auto"/>
              <w:right w:val="single" w:sz="4" w:space="0" w:color="auto"/>
            </w:tcBorders>
            <w:noWrap/>
            <w:vAlign w:val="center"/>
          </w:tcPr>
          <w:p w:rsidR="00CF6DB7" w:rsidRPr="00AB1F86" w:rsidRDefault="00CF6DB7">
            <w:pPr>
              <w:widowControl/>
              <w:adjustRightInd w:val="0"/>
              <w:snapToGrid w:val="0"/>
              <w:spacing w:line="260" w:lineRule="exact"/>
              <w:jc w:val="right"/>
              <w:rPr>
                <w:rFonts w:eastAsia="標楷體"/>
                <w:color w:val="000000" w:themeColor="text1"/>
                <w:kern w:val="0"/>
                <w:sz w:val="22"/>
                <w:szCs w:val="22"/>
              </w:rPr>
            </w:pPr>
          </w:p>
        </w:tc>
        <w:tc>
          <w:tcPr>
            <w:tcW w:w="780" w:type="dxa"/>
            <w:tcBorders>
              <w:left w:val="single" w:sz="4" w:space="0" w:color="auto"/>
              <w:right w:val="single" w:sz="4" w:space="0" w:color="auto"/>
            </w:tcBorders>
            <w:noWrap/>
            <w:vAlign w:val="center"/>
          </w:tcPr>
          <w:p w:rsidR="00CF6DB7" w:rsidRPr="00AB1F86" w:rsidRDefault="00CF6DB7">
            <w:pPr>
              <w:rPr>
                <w:rFonts w:eastAsia="標楷體"/>
                <w:color w:val="000000" w:themeColor="text1"/>
                <w:kern w:val="0"/>
                <w:sz w:val="22"/>
                <w:szCs w:val="22"/>
              </w:rPr>
            </w:pPr>
          </w:p>
        </w:tc>
        <w:tc>
          <w:tcPr>
            <w:tcW w:w="780" w:type="dxa"/>
            <w:tcBorders>
              <w:left w:val="single" w:sz="4" w:space="0" w:color="auto"/>
              <w:right w:val="single" w:sz="4" w:space="0" w:color="auto"/>
            </w:tcBorders>
            <w:noWrap/>
            <w:vAlign w:val="center"/>
          </w:tcPr>
          <w:p w:rsidR="00CF6DB7" w:rsidRPr="00AB1F86" w:rsidRDefault="00CF6DB7">
            <w:pPr>
              <w:widowControl/>
              <w:adjustRightInd w:val="0"/>
              <w:snapToGrid w:val="0"/>
              <w:spacing w:line="260" w:lineRule="exact"/>
              <w:jc w:val="right"/>
              <w:rPr>
                <w:rFonts w:eastAsia="標楷體"/>
                <w:color w:val="000000" w:themeColor="text1"/>
                <w:kern w:val="0"/>
                <w:sz w:val="22"/>
                <w:szCs w:val="22"/>
              </w:rPr>
            </w:pPr>
          </w:p>
        </w:tc>
        <w:tc>
          <w:tcPr>
            <w:tcW w:w="780" w:type="dxa"/>
            <w:tcBorders>
              <w:left w:val="single" w:sz="4" w:space="0" w:color="auto"/>
              <w:right w:val="single" w:sz="4" w:space="0" w:color="auto"/>
            </w:tcBorders>
            <w:noWrap/>
            <w:vAlign w:val="center"/>
          </w:tcPr>
          <w:p w:rsidR="00CF6DB7" w:rsidRPr="00AB1F86" w:rsidRDefault="00CF6DB7">
            <w:pPr>
              <w:rPr>
                <w:rFonts w:eastAsia="標楷體"/>
                <w:color w:val="000000" w:themeColor="text1"/>
                <w:kern w:val="0"/>
                <w:sz w:val="22"/>
                <w:szCs w:val="22"/>
              </w:rPr>
            </w:pPr>
          </w:p>
        </w:tc>
        <w:tc>
          <w:tcPr>
            <w:tcW w:w="992" w:type="dxa"/>
            <w:tcBorders>
              <w:left w:val="single" w:sz="4" w:space="0" w:color="auto"/>
              <w:right w:val="single" w:sz="4" w:space="0" w:color="auto"/>
            </w:tcBorders>
            <w:noWrap/>
            <w:vAlign w:val="center"/>
          </w:tcPr>
          <w:p w:rsidR="00CF6DB7" w:rsidRPr="00AB1F86" w:rsidRDefault="00CF6DB7">
            <w:pPr>
              <w:widowControl/>
              <w:adjustRightInd w:val="0"/>
              <w:snapToGrid w:val="0"/>
              <w:spacing w:line="260" w:lineRule="exact"/>
              <w:jc w:val="right"/>
              <w:rPr>
                <w:rFonts w:eastAsia="標楷體"/>
                <w:color w:val="000000" w:themeColor="text1"/>
                <w:kern w:val="0"/>
                <w:sz w:val="22"/>
                <w:szCs w:val="22"/>
              </w:rPr>
            </w:pPr>
          </w:p>
        </w:tc>
        <w:tc>
          <w:tcPr>
            <w:tcW w:w="811" w:type="dxa"/>
            <w:tcBorders>
              <w:left w:val="single" w:sz="4" w:space="0" w:color="auto"/>
              <w:right w:val="single" w:sz="4" w:space="0" w:color="auto"/>
            </w:tcBorders>
            <w:noWrap/>
            <w:vAlign w:val="center"/>
          </w:tcPr>
          <w:p w:rsidR="00CF6DB7" w:rsidRPr="00AB1F86" w:rsidRDefault="00CF6DB7">
            <w:pPr>
              <w:widowControl/>
              <w:adjustRightInd w:val="0"/>
              <w:snapToGrid w:val="0"/>
              <w:spacing w:line="260" w:lineRule="exact"/>
              <w:jc w:val="right"/>
              <w:rPr>
                <w:rFonts w:eastAsia="標楷體"/>
                <w:color w:val="000000" w:themeColor="text1"/>
                <w:kern w:val="0"/>
                <w:sz w:val="22"/>
                <w:szCs w:val="22"/>
              </w:rPr>
            </w:pPr>
          </w:p>
        </w:tc>
        <w:tc>
          <w:tcPr>
            <w:tcW w:w="811" w:type="dxa"/>
            <w:tcBorders>
              <w:left w:val="single" w:sz="4" w:space="0" w:color="auto"/>
              <w:right w:val="single" w:sz="4" w:space="0" w:color="auto"/>
            </w:tcBorders>
            <w:noWrap/>
            <w:vAlign w:val="center"/>
          </w:tcPr>
          <w:p w:rsidR="00CF6DB7" w:rsidRPr="00AB1F86" w:rsidRDefault="00CF6DB7">
            <w:pPr>
              <w:rPr>
                <w:rFonts w:eastAsia="標楷體"/>
                <w:color w:val="000000" w:themeColor="text1"/>
                <w:kern w:val="0"/>
                <w:sz w:val="22"/>
                <w:szCs w:val="22"/>
              </w:rPr>
            </w:pPr>
          </w:p>
        </w:tc>
        <w:tc>
          <w:tcPr>
            <w:tcW w:w="811" w:type="dxa"/>
            <w:tcBorders>
              <w:left w:val="single" w:sz="4" w:space="0" w:color="auto"/>
              <w:right w:val="single" w:sz="4" w:space="0" w:color="auto"/>
            </w:tcBorders>
            <w:noWrap/>
            <w:vAlign w:val="center"/>
          </w:tcPr>
          <w:p w:rsidR="00CF6DB7" w:rsidRPr="00AB1F86" w:rsidRDefault="00CF6DB7">
            <w:pPr>
              <w:widowControl/>
              <w:adjustRightInd w:val="0"/>
              <w:snapToGrid w:val="0"/>
              <w:spacing w:line="260" w:lineRule="exact"/>
              <w:jc w:val="right"/>
              <w:rPr>
                <w:rFonts w:eastAsia="標楷體"/>
                <w:color w:val="000000" w:themeColor="text1"/>
                <w:kern w:val="0"/>
                <w:sz w:val="22"/>
                <w:szCs w:val="22"/>
              </w:rPr>
            </w:pPr>
          </w:p>
        </w:tc>
        <w:tc>
          <w:tcPr>
            <w:tcW w:w="812" w:type="dxa"/>
            <w:tcBorders>
              <w:left w:val="single" w:sz="4" w:space="0" w:color="auto"/>
              <w:right w:val="single" w:sz="4" w:space="0" w:color="auto"/>
            </w:tcBorders>
            <w:noWrap/>
            <w:vAlign w:val="center"/>
          </w:tcPr>
          <w:p w:rsidR="00CF6DB7" w:rsidRPr="00AB1F86" w:rsidRDefault="00CF6DB7">
            <w:pPr>
              <w:rPr>
                <w:rFonts w:eastAsia="標楷體"/>
                <w:color w:val="000000" w:themeColor="text1"/>
                <w:kern w:val="0"/>
                <w:sz w:val="22"/>
                <w:szCs w:val="22"/>
              </w:rPr>
            </w:pPr>
          </w:p>
        </w:tc>
        <w:tc>
          <w:tcPr>
            <w:tcW w:w="937" w:type="dxa"/>
            <w:tcBorders>
              <w:left w:val="single" w:sz="4" w:space="0" w:color="auto"/>
            </w:tcBorders>
            <w:noWrap/>
            <w:vAlign w:val="center"/>
          </w:tcPr>
          <w:p w:rsidR="00CF6DB7" w:rsidRPr="00AB1F86" w:rsidRDefault="00CF6DB7">
            <w:pPr>
              <w:widowControl/>
              <w:adjustRightInd w:val="0"/>
              <w:snapToGrid w:val="0"/>
              <w:spacing w:line="260" w:lineRule="exact"/>
              <w:jc w:val="right"/>
              <w:rPr>
                <w:rFonts w:eastAsia="標楷體"/>
                <w:color w:val="000000" w:themeColor="text1"/>
                <w:kern w:val="0"/>
                <w:sz w:val="22"/>
                <w:szCs w:val="22"/>
              </w:rPr>
            </w:pPr>
          </w:p>
        </w:tc>
      </w:tr>
      <w:tr w:rsidR="00CF6DB7" w:rsidRPr="00AB1F86" w:rsidTr="0035219A">
        <w:trPr>
          <w:jc w:val="center"/>
        </w:trPr>
        <w:tc>
          <w:tcPr>
            <w:tcW w:w="1323" w:type="dxa"/>
            <w:tcBorders>
              <w:left w:val="nil"/>
              <w:right w:val="single" w:sz="4" w:space="0" w:color="auto"/>
            </w:tcBorders>
            <w:noWrap/>
            <w:vAlign w:val="center"/>
            <w:hideMark/>
          </w:tcPr>
          <w:p w:rsidR="00CF6DB7" w:rsidRPr="00AB1F86" w:rsidRDefault="00CF6DB7">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第</w:t>
            </w:r>
            <w:r w:rsidRPr="00AB1F86">
              <w:rPr>
                <w:rFonts w:eastAsia="標楷體"/>
                <w:color w:val="000000" w:themeColor="text1"/>
                <w:kern w:val="0"/>
                <w:sz w:val="22"/>
                <w:szCs w:val="22"/>
              </w:rPr>
              <w:t>1</w:t>
            </w:r>
            <w:r w:rsidRPr="00AB1F86">
              <w:rPr>
                <w:rFonts w:eastAsia="標楷體"/>
                <w:color w:val="000000" w:themeColor="text1"/>
                <w:kern w:val="0"/>
                <w:sz w:val="22"/>
                <w:szCs w:val="22"/>
              </w:rPr>
              <w:t>季</w:t>
            </w:r>
          </w:p>
        </w:tc>
        <w:tc>
          <w:tcPr>
            <w:tcW w:w="779" w:type="dxa"/>
            <w:tcBorders>
              <w:left w:val="single" w:sz="4" w:space="0" w:color="auto"/>
              <w:right w:val="single" w:sz="4" w:space="0" w:color="auto"/>
            </w:tcBorders>
            <w:noWrap/>
            <w:vAlign w:val="center"/>
            <w:hideMark/>
          </w:tcPr>
          <w:p w:rsidR="00CF6DB7" w:rsidRPr="00AB1F86" w:rsidRDefault="00CF6DB7" w:rsidP="00CF6DB7">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20</w:t>
            </w:r>
            <w:r w:rsidR="00BF6479" w:rsidRPr="00AB1F86">
              <w:rPr>
                <w:rFonts w:eastAsia="標楷體"/>
                <w:color w:val="000000" w:themeColor="text1"/>
                <w:kern w:val="0"/>
                <w:sz w:val="22"/>
                <w:szCs w:val="22"/>
              </w:rPr>
              <w:t>,</w:t>
            </w:r>
            <w:r w:rsidRPr="00AB1F86">
              <w:rPr>
                <w:rFonts w:eastAsia="標楷體"/>
                <w:color w:val="000000" w:themeColor="text1"/>
                <w:kern w:val="0"/>
                <w:sz w:val="22"/>
                <w:szCs w:val="22"/>
              </w:rPr>
              <w:t>291</w:t>
            </w:r>
          </w:p>
        </w:tc>
        <w:tc>
          <w:tcPr>
            <w:tcW w:w="780" w:type="dxa"/>
            <w:tcBorders>
              <w:left w:val="single" w:sz="4" w:space="0" w:color="auto"/>
              <w:right w:val="single" w:sz="4" w:space="0" w:color="auto"/>
            </w:tcBorders>
            <w:noWrap/>
            <w:vAlign w:val="center"/>
            <w:hideMark/>
          </w:tcPr>
          <w:p w:rsidR="00CF6DB7" w:rsidRPr="00AB1F86" w:rsidRDefault="00CF6DB7" w:rsidP="00CF6DB7">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-12.5</w:t>
            </w:r>
          </w:p>
        </w:tc>
        <w:tc>
          <w:tcPr>
            <w:tcW w:w="780" w:type="dxa"/>
            <w:tcBorders>
              <w:left w:val="single" w:sz="4" w:space="0" w:color="auto"/>
              <w:right w:val="single" w:sz="4" w:space="0" w:color="auto"/>
            </w:tcBorders>
            <w:noWrap/>
            <w:vAlign w:val="center"/>
            <w:hideMark/>
          </w:tcPr>
          <w:p w:rsidR="00CF6DB7" w:rsidRPr="00AB1F86" w:rsidRDefault="00CF6DB7" w:rsidP="00CF6DB7">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13</w:t>
            </w:r>
            <w:r w:rsidR="00BF6479" w:rsidRPr="00AB1F86">
              <w:rPr>
                <w:rFonts w:eastAsia="標楷體"/>
                <w:color w:val="000000" w:themeColor="text1"/>
                <w:kern w:val="0"/>
                <w:sz w:val="22"/>
                <w:szCs w:val="22"/>
              </w:rPr>
              <w:t>,</w:t>
            </w:r>
            <w:r w:rsidRPr="00AB1F86">
              <w:rPr>
                <w:rFonts w:eastAsia="標楷體"/>
                <w:color w:val="000000" w:themeColor="text1"/>
                <w:kern w:val="0"/>
                <w:sz w:val="22"/>
                <w:szCs w:val="22"/>
              </w:rPr>
              <w:t>195</w:t>
            </w:r>
          </w:p>
        </w:tc>
        <w:tc>
          <w:tcPr>
            <w:tcW w:w="780" w:type="dxa"/>
            <w:tcBorders>
              <w:left w:val="single" w:sz="4" w:space="0" w:color="auto"/>
              <w:right w:val="single" w:sz="4" w:space="0" w:color="auto"/>
            </w:tcBorders>
            <w:noWrap/>
            <w:vAlign w:val="center"/>
            <w:hideMark/>
          </w:tcPr>
          <w:p w:rsidR="00CF6DB7" w:rsidRPr="00AB1F86" w:rsidRDefault="00CF6DB7" w:rsidP="00CF6DB7">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4.3</w:t>
            </w:r>
          </w:p>
        </w:tc>
        <w:tc>
          <w:tcPr>
            <w:tcW w:w="992" w:type="dxa"/>
            <w:tcBorders>
              <w:left w:val="single" w:sz="4" w:space="0" w:color="auto"/>
              <w:right w:val="single" w:sz="4" w:space="0" w:color="auto"/>
            </w:tcBorders>
            <w:noWrap/>
            <w:vAlign w:val="center"/>
            <w:hideMark/>
          </w:tcPr>
          <w:p w:rsidR="00CF6DB7" w:rsidRPr="00AB1F86" w:rsidRDefault="00CF6DB7" w:rsidP="00CF6DB7">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7</w:t>
            </w:r>
            <w:r w:rsidR="00BF6479" w:rsidRPr="00AB1F86">
              <w:rPr>
                <w:rFonts w:eastAsia="標楷體"/>
                <w:color w:val="000000" w:themeColor="text1"/>
                <w:kern w:val="0"/>
                <w:sz w:val="22"/>
                <w:szCs w:val="22"/>
              </w:rPr>
              <w:t>,</w:t>
            </w:r>
            <w:r w:rsidRPr="00AB1F86">
              <w:rPr>
                <w:rFonts w:eastAsia="標楷體"/>
                <w:color w:val="000000" w:themeColor="text1"/>
                <w:kern w:val="0"/>
                <w:sz w:val="22"/>
                <w:szCs w:val="22"/>
              </w:rPr>
              <w:t>096</w:t>
            </w:r>
          </w:p>
        </w:tc>
        <w:tc>
          <w:tcPr>
            <w:tcW w:w="811" w:type="dxa"/>
            <w:tcBorders>
              <w:left w:val="single" w:sz="4" w:space="0" w:color="auto"/>
              <w:right w:val="single" w:sz="4" w:space="0" w:color="auto"/>
            </w:tcBorders>
            <w:noWrap/>
            <w:vAlign w:val="center"/>
            <w:hideMark/>
          </w:tcPr>
          <w:p w:rsidR="00CF6DB7" w:rsidRPr="00AB1F86" w:rsidRDefault="00CF6DB7" w:rsidP="00CF6DB7">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8</w:t>
            </w:r>
            <w:r w:rsidR="00BF6479" w:rsidRPr="00AB1F86">
              <w:rPr>
                <w:rFonts w:eastAsia="標楷體"/>
                <w:color w:val="000000" w:themeColor="text1"/>
                <w:kern w:val="0"/>
                <w:sz w:val="22"/>
                <w:szCs w:val="22"/>
              </w:rPr>
              <w:t>,</w:t>
            </w:r>
            <w:r w:rsidRPr="00AB1F86">
              <w:rPr>
                <w:rFonts w:eastAsia="標楷體"/>
                <w:color w:val="000000" w:themeColor="text1"/>
                <w:kern w:val="0"/>
                <w:sz w:val="22"/>
                <w:szCs w:val="22"/>
              </w:rPr>
              <w:t>805</w:t>
            </w:r>
          </w:p>
        </w:tc>
        <w:tc>
          <w:tcPr>
            <w:tcW w:w="811" w:type="dxa"/>
            <w:tcBorders>
              <w:left w:val="single" w:sz="4" w:space="0" w:color="auto"/>
              <w:right w:val="single" w:sz="4" w:space="0" w:color="auto"/>
            </w:tcBorders>
            <w:noWrap/>
            <w:vAlign w:val="center"/>
            <w:hideMark/>
          </w:tcPr>
          <w:p w:rsidR="00CF6DB7" w:rsidRPr="00AB1F86" w:rsidRDefault="00CF6DB7" w:rsidP="00CF6DB7">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-8.5</w:t>
            </w:r>
          </w:p>
        </w:tc>
        <w:tc>
          <w:tcPr>
            <w:tcW w:w="811" w:type="dxa"/>
            <w:tcBorders>
              <w:left w:val="single" w:sz="4" w:space="0" w:color="auto"/>
              <w:right w:val="single" w:sz="4" w:space="0" w:color="auto"/>
            </w:tcBorders>
            <w:noWrap/>
            <w:vAlign w:val="center"/>
            <w:hideMark/>
          </w:tcPr>
          <w:p w:rsidR="00CF6DB7" w:rsidRPr="00AB1F86" w:rsidRDefault="00CF6DB7" w:rsidP="00CF6DB7">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250</w:t>
            </w:r>
          </w:p>
        </w:tc>
        <w:tc>
          <w:tcPr>
            <w:tcW w:w="812" w:type="dxa"/>
            <w:tcBorders>
              <w:left w:val="single" w:sz="4" w:space="0" w:color="auto"/>
              <w:right w:val="single" w:sz="4" w:space="0" w:color="auto"/>
            </w:tcBorders>
            <w:noWrap/>
            <w:vAlign w:val="center"/>
            <w:hideMark/>
          </w:tcPr>
          <w:p w:rsidR="00CF6DB7" w:rsidRPr="00AB1F86" w:rsidRDefault="00CF6DB7" w:rsidP="00CF6DB7">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-27.5</w:t>
            </w:r>
          </w:p>
        </w:tc>
        <w:tc>
          <w:tcPr>
            <w:tcW w:w="937" w:type="dxa"/>
            <w:tcBorders>
              <w:left w:val="single" w:sz="4" w:space="0" w:color="auto"/>
            </w:tcBorders>
            <w:noWrap/>
            <w:vAlign w:val="center"/>
            <w:hideMark/>
          </w:tcPr>
          <w:p w:rsidR="00CF6DB7" w:rsidRPr="00AB1F86" w:rsidRDefault="00CF6DB7" w:rsidP="00CF6DB7">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8</w:t>
            </w:r>
            <w:r w:rsidR="00BF6479" w:rsidRPr="00AB1F86">
              <w:rPr>
                <w:rFonts w:eastAsia="標楷體"/>
                <w:color w:val="000000" w:themeColor="text1"/>
                <w:kern w:val="0"/>
                <w:sz w:val="22"/>
                <w:szCs w:val="22"/>
              </w:rPr>
              <w:t>,</w:t>
            </w:r>
            <w:r w:rsidRPr="00AB1F86">
              <w:rPr>
                <w:rFonts w:eastAsia="標楷體"/>
                <w:color w:val="000000" w:themeColor="text1"/>
                <w:kern w:val="0"/>
                <w:sz w:val="22"/>
                <w:szCs w:val="22"/>
              </w:rPr>
              <w:t>555</w:t>
            </w:r>
          </w:p>
        </w:tc>
      </w:tr>
      <w:tr w:rsidR="00CF6DB7" w:rsidRPr="00AB1F86" w:rsidTr="0035219A">
        <w:trPr>
          <w:jc w:val="center"/>
        </w:trPr>
        <w:tc>
          <w:tcPr>
            <w:tcW w:w="1323" w:type="dxa"/>
            <w:tcBorders>
              <w:left w:val="nil"/>
              <w:right w:val="single" w:sz="4" w:space="0" w:color="auto"/>
            </w:tcBorders>
            <w:noWrap/>
            <w:vAlign w:val="center"/>
          </w:tcPr>
          <w:p w:rsidR="00CF6DB7" w:rsidRPr="00AB1F86" w:rsidRDefault="00CF6DB7">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第</w:t>
            </w:r>
            <w:r w:rsidRPr="00AB1F86">
              <w:rPr>
                <w:rFonts w:eastAsia="標楷體"/>
                <w:color w:val="000000" w:themeColor="text1"/>
                <w:kern w:val="0"/>
                <w:sz w:val="22"/>
                <w:szCs w:val="22"/>
              </w:rPr>
              <w:t>2</w:t>
            </w:r>
            <w:r w:rsidRPr="00AB1F86">
              <w:rPr>
                <w:rFonts w:eastAsia="標楷體"/>
                <w:color w:val="000000" w:themeColor="text1"/>
                <w:kern w:val="0"/>
                <w:sz w:val="22"/>
                <w:szCs w:val="22"/>
              </w:rPr>
              <w:t>季</w:t>
            </w:r>
          </w:p>
        </w:tc>
        <w:tc>
          <w:tcPr>
            <w:tcW w:w="779" w:type="dxa"/>
            <w:tcBorders>
              <w:left w:val="single" w:sz="4" w:space="0" w:color="auto"/>
              <w:right w:val="single" w:sz="4" w:space="0" w:color="auto"/>
            </w:tcBorders>
            <w:noWrap/>
            <w:vAlign w:val="center"/>
          </w:tcPr>
          <w:p w:rsidR="00CF6DB7" w:rsidRPr="00AB1F86" w:rsidRDefault="00CF6DB7" w:rsidP="00CF6DB7">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21</w:t>
            </w:r>
            <w:r w:rsidR="00BF6479" w:rsidRPr="00AB1F86">
              <w:rPr>
                <w:rFonts w:eastAsia="標楷體"/>
                <w:color w:val="000000" w:themeColor="text1"/>
                <w:kern w:val="0"/>
                <w:sz w:val="22"/>
                <w:szCs w:val="22"/>
              </w:rPr>
              <w:t>,</w:t>
            </w:r>
            <w:r w:rsidRPr="00AB1F86">
              <w:rPr>
                <w:rFonts w:eastAsia="標楷體"/>
                <w:color w:val="000000" w:themeColor="text1"/>
                <w:kern w:val="0"/>
                <w:sz w:val="22"/>
                <w:szCs w:val="22"/>
              </w:rPr>
              <w:t>752</w:t>
            </w:r>
          </w:p>
        </w:tc>
        <w:tc>
          <w:tcPr>
            <w:tcW w:w="780" w:type="dxa"/>
            <w:tcBorders>
              <w:left w:val="single" w:sz="4" w:space="0" w:color="auto"/>
              <w:right w:val="single" w:sz="4" w:space="0" w:color="auto"/>
            </w:tcBorders>
            <w:noWrap/>
            <w:vAlign w:val="center"/>
          </w:tcPr>
          <w:p w:rsidR="00CF6DB7" w:rsidRPr="00AB1F86" w:rsidRDefault="00CF6DB7" w:rsidP="00CF6DB7">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-6.0</w:t>
            </w:r>
          </w:p>
        </w:tc>
        <w:tc>
          <w:tcPr>
            <w:tcW w:w="780" w:type="dxa"/>
            <w:tcBorders>
              <w:left w:val="single" w:sz="4" w:space="0" w:color="auto"/>
              <w:right w:val="single" w:sz="4" w:space="0" w:color="auto"/>
            </w:tcBorders>
            <w:noWrap/>
            <w:vAlign w:val="center"/>
          </w:tcPr>
          <w:p w:rsidR="00CF6DB7" w:rsidRPr="00AB1F86" w:rsidRDefault="00CF6DB7" w:rsidP="00CF6DB7">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13</w:t>
            </w:r>
            <w:r w:rsidR="00BF6479" w:rsidRPr="00AB1F86">
              <w:rPr>
                <w:rFonts w:eastAsia="標楷體"/>
                <w:color w:val="000000" w:themeColor="text1"/>
                <w:kern w:val="0"/>
                <w:sz w:val="22"/>
                <w:szCs w:val="22"/>
              </w:rPr>
              <w:t>,</w:t>
            </w:r>
            <w:r w:rsidRPr="00AB1F86">
              <w:rPr>
                <w:rFonts w:eastAsia="標楷體"/>
                <w:color w:val="000000" w:themeColor="text1"/>
                <w:kern w:val="0"/>
                <w:sz w:val="22"/>
                <w:szCs w:val="22"/>
              </w:rPr>
              <w:t>795</w:t>
            </w:r>
          </w:p>
        </w:tc>
        <w:tc>
          <w:tcPr>
            <w:tcW w:w="780" w:type="dxa"/>
            <w:tcBorders>
              <w:left w:val="single" w:sz="4" w:space="0" w:color="auto"/>
              <w:right w:val="single" w:sz="4" w:space="0" w:color="auto"/>
            </w:tcBorders>
            <w:noWrap/>
            <w:vAlign w:val="center"/>
          </w:tcPr>
          <w:p w:rsidR="00CF6DB7" w:rsidRPr="00AB1F86" w:rsidRDefault="00CF6DB7" w:rsidP="00CF6DB7">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2.2</w:t>
            </w:r>
          </w:p>
        </w:tc>
        <w:tc>
          <w:tcPr>
            <w:tcW w:w="992" w:type="dxa"/>
            <w:tcBorders>
              <w:left w:val="single" w:sz="4" w:space="0" w:color="auto"/>
              <w:right w:val="single" w:sz="4" w:space="0" w:color="auto"/>
            </w:tcBorders>
            <w:noWrap/>
            <w:vAlign w:val="center"/>
          </w:tcPr>
          <w:p w:rsidR="00CF6DB7" w:rsidRPr="00AB1F86" w:rsidRDefault="00CF6DB7" w:rsidP="00CF6DB7">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7</w:t>
            </w:r>
            <w:r w:rsidR="00BF6479" w:rsidRPr="00AB1F86">
              <w:rPr>
                <w:rFonts w:eastAsia="標楷體"/>
                <w:color w:val="000000" w:themeColor="text1"/>
                <w:kern w:val="0"/>
                <w:sz w:val="22"/>
                <w:szCs w:val="22"/>
              </w:rPr>
              <w:t>,</w:t>
            </w:r>
            <w:r w:rsidRPr="00AB1F86">
              <w:rPr>
                <w:rFonts w:eastAsia="標楷體"/>
                <w:color w:val="000000" w:themeColor="text1"/>
                <w:kern w:val="0"/>
                <w:sz w:val="22"/>
                <w:szCs w:val="22"/>
              </w:rPr>
              <w:t>957</w:t>
            </w:r>
          </w:p>
        </w:tc>
        <w:tc>
          <w:tcPr>
            <w:tcW w:w="811" w:type="dxa"/>
            <w:tcBorders>
              <w:left w:val="single" w:sz="4" w:space="0" w:color="auto"/>
              <w:right w:val="single" w:sz="4" w:space="0" w:color="auto"/>
            </w:tcBorders>
            <w:noWrap/>
            <w:vAlign w:val="center"/>
          </w:tcPr>
          <w:p w:rsidR="00CF6DB7" w:rsidRPr="00AB1F86" w:rsidRDefault="00CF6DB7" w:rsidP="00CF6DB7">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10</w:t>
            </w:r>
            <w:r w:rsidR="00BF6479" w:rsidRPr="00AB1F86">
              <w:rPr>
                <w:rFonts w:eastAsia="標楷體"/>
                <w:color w:val="000000" w:themeColor="text1"/>
                <w:kern w:val="0"/>
                <w:sz w:val="22"/>
                <w:szCs w:val="22"/>
              </w:rPr>
              <w:t>,</w:t>
            </w:r>
            <w:r w:rsidRPr="00AB1F86">
              <w:rPr>
                <w:rFonts w:eastAsia="標楷體"/>
                <w:color w:val="000000" w:themeColor="text1"/>
                <w:kern w:val="0"/>
                <w:sz w:val="22"/>
                <w:szCs w:val="22"/>
              </w:rPr>
              <w:t>086</w:t>
            </w:r>
          </w:p>
        </w:tc>
        <w:tc>
          <w:tcPr>
            <w:tcW w:w="811" w:type="dxa"/>
            <w:tcBorders>
              <w:left w:val="single" w:sz="4" w:space="0" w:color="auto"/>
              <w:right w:val="single" w:sz="4" w:space="0" w:color="auto"/>
            </w:tcBorders>
            <w:noWrap/>
            <w:vAlign w:val="center"/>
          </w:tcPr>
          <w:p w:rsidR="00CF6DB7" w:rsidRPr="00AB1F86" w:rsidRDefault="00CF6DB7" w:rsidP="00CF6DB7">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-8.0</w:t>
            </w:r>
          </w:p>
        </w:tc>
        <w:tc>
          <w:tcPr>
            <w:tcW w:w="811" w:type="dxa"/>
            <w:tcBorders>
              <w:left w:val="single" w:sz="4" w:space="0" w:color="auto"/>
              <w:right w:val="single" w:sz="4" w:space="0" w:color="auto"/>
            </w:tcBorders>
            <w:noWrap/>
            <w:vAlign w:val="center"/>
          </w:tcPr>
          <w:p w:rsidR="00CF6DB7" w:rsidRPr="00AB1F86" w:rsidRDefault="00CF6DB7" w:rsidP="00CF6DB7">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337</w:t>
            </w:r>
          </w:p>
        </w:tc>
        <w:tc>
          <w:tcPr>
            <w:tcW w:w="812" w:type="dxa"/>
            <w:tcBorders>
              <w:left w:val="single" w:sz="4" w:space="0" w:color="auto"/>
              <w:right w:val="single" w:sz="4" w:space="0" w:color="auto"/>
            </w:tcBorders>
            <w:noWrap/>
            <w:vAlign w:val="center"/>
          </w:tcPr>
          <w:p w:rsidR="00CF6DB7" w:rsidRPr="00AB1F86" w:rsidRDefault="00CF6DB7" w:rsidP="00CF6DB7">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1.6</w:t>
            </w:r>
          </w:p>
        </w:tc>
        <w:tc>
          <w:tcPr>
            <w:tcW w:w="937" w:type="dxa"/>
            <w:tcBorders>
              <w:left w:val="single" w:sz="4" w:space="0" w:color="auto"/>
            </w:tcBorders>
            <w:noWrap/>
            <w:vAlign w:val="center"/>
          </w:tcPr>
          <w:p w:rsidR="00CF6DB7" w:rsidRPr="00AB1F86" w:rsidRDefault="00CF6DB7" w:rsidP="00CF6DB7">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9</w:t>
            </w:r>
            <w:r w:rsidR="00BF6479" w:rsidRPr="00AB1F86">
              <w:rPr>
                <w:rFonts w:eastAsia="標楷體"/>
                <w:color w:val="000000" w:themeColor="text1"/>
                <w:kern w:val="0"/>
                <w:sz w:val="22"/>
                <w:szCs w:val="22"/>
              </w:rPr>
              <w:t>,</w:t>
            </w:r>
            <w:r w:rsidRPr="00AB1F86">
              <w:rPr>
                <w:rFonts w:eastAsia="標楷體"/>
                <w:color w:val="000000" w:themeColor="text1"/>
                <w:kern w:val="0"/>
                <w:sz w:val="22"/>
                <w:szCs w:val="22"/>
              </w:rPr>
              <w:t>749</w:t>
            </w:r>
          </w:p>
        </w:tc>
      </w:tr>
      <w:tr w:rsidR="00CF6DB7" w:rsidRPr="00AB1F86" w:rsidTr="0035219A">
        <w:trPr>
          <w:jc w:val="center"/>
        </w:trPr>
        <w:tc>
          <w:tcPr>
            <w:tcW w:w="1323" w:type="dxa"/>
            <w:tcBorders>
              <w:left w:val="nil"/>
              <w:bottom w:val="single" w:sz="4" w:space="0" w:color="auto"/>
              <w:right w:val="single" w:sz="4" w:space="0" w:color="auto"/>
            </w:tcBorders>
            <w:noWrap/>
            <w:vAlign w:val="center"/>
          </w:tcPr>
          <w:p w:rsidR="00CF6DB7" w:rsidRPr="00AB1F86" w:rsidRDefault="00CF6DB7">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第</w:t>
            </w:r>
            <w:r w:rsidRPr="00AB1F86">
              <w:rPr>
                <w:rFonts w:eastAsia="標楷體"/>
                <w:color w:val="000000" w:themeColor="text1"/>
                <w:kern w:val="0"/>
                <w:sz w:val="22"/>
                <w:szCs w:val="22"/>
              </w:rPr>
              <w:t>3</w:t>
            </w:r>
            <w:r w:rsidRPr="00AB1F86">
              <w:rPr>
                <w:rFonts w:eastAsia="標楷體"/>
                <w:color w:val="000000" w:themeColor="text1"/>
                <w:kern w:val="0"/>
                <w:sz w:val="22"/>
                <w:szCs w:val="22"/>
              </w:rPr>
              <w:t>季</w:t>
            </w:r>
          </w:p>
        </w:tc>
        <w:tc>
          <w:tcPr>
            <w:tcW w:w="779" w:type="dxa"/>
            <w:tcBorders>
              <w:left w:val="single" w:sz="4" w:space="0" w:color="auto"/>
              <w:bottom w:val="single" w:sz="4" w:space="0" w:color="auto"/>
              <w:right w:val="single" w:sz="4" w:space="0" w:color="auto"/>
            </w:tcBorders>
            <w:noWrap/>
            <w:vAlign w:val="center"/>
          </w:tcPr>
          <w:p w:rsidR="00CF6DB7" w:rsidRPr="00AB1F86" w:rsidRDefault="00CF6DB7" w:rsidP="00CF6DB7">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23</w:t>
            </w:r>
            <w:r w:rsidR="00BF6479" w:rsidRPr="00AB1F86">
              <w:rPr>
                <w:rFonts w:eastAsia="標楷體"/>
                <w:color w:val="000000" w:themeColor="text1"/>
                <w:kern w:val="0"/>
                <w:sz w:val="22"/>
                <w:szCs w:val="22"/>
              </w:rPr>
              <w:t>,</w:t>
            </w:r>
            <w:r w:rsidRPr="00AB1F86">
              <w:rPr>
                <w:rFonts w:eastAsia="標楷體"/>
                <w:color w:val="000000" w:themeColor="text1"/>
                <w:kern w:val="0"/>
                <w:sz w:val="22"/>
                <w:szCs w:val="22"/>
              </w:rPr>
              <w:t>875</w:t>
            </w:r>
          </w:p>
        </w:tc>
        <w:tc>
          <w:tcPr>
            <w:tcW w:w="780" w:type="dxa"/>
            <w:tcBorders>
              <w:left w:val="single" w:sz="4" w:space="0" w:color="auto"/>
              <w:bottom w:val="single" w:sz="4" w:space="0" w:color="auto"/>
              <w:right w:val="single" w:sz="4" w:space="0" w:color="auto"/>
            </w:tcBorders>
            <w:noWrap/>
            <w:vAlign w:val="center"/>
          </w:tcPr>
          <w:p w:rsidR="00CF6DB7" w:rsidRPr="00AB1F86" w:rsidRDefault="00CF6DB7" w:rsidP="00CF6DB7">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-2.9</w:t>
            </w:r>
          </w:p>
        </w:tc>
        <w:tc>
          <w:tcPr>
            <w:tcW w:w="780" w:type="dxa"/>
            <w:tcBorders>
              <w:left w:val="single" w:sz="4" w:space="0" w:color="auto"/>
              <w:bottom w:val="single" w:sz="4" w:space="0" w:color="auto"/>
              <w:right w:val="single" w:sz="4" w:space="0" w:color="auto"/>
            </w:tcBorders>
            <w:noWrap/>
            <w:vAlign w:val="center"/>
          </w:tcPr>
          <w:p w:rsidR="00CF6DB7" w:rsidRPr="00AB1F86" w:rsidRDefault="00CF6DB7" w:rsidP="00CF6DB7">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14</w:t>
            </w:r>
            <w:r w:rsidR="00BF6479" w:rsidRPr="00AB1F86">
              <w:rPr>
                <w:rFonts w:eastAsia="標楷體"/>
                <w:color w:val="000000" w:themeColor="text1"/>
                <w:kern w:val="0"/>
                <w:sz w:val="22"/>
                <w:szCs w:val="22"/>
              </w:rPr>
              <w:t>,</w:t>
            </w:r>
            <w:r w:rsidRPr="00AB1F86">
              <w:rPr>
                <w:rFonts w:eastAsia="標楷體"/>
                <w:color w:val="000000" w:themeColor="text1"/>
                <w:kern w:val="0"/>
                <w:sz w:val="22"/>
                <w:szCs w:val="22"/>
              </w:rPr>
              <w:t>938</w:t>
            </w:r>
          </w:p>
        </w:tc>
        <w:tc>
          <w:tcPr>
            <w:tcW w:w="780" w:type="dxa"/>
            <w:tcBorders>
              <w:left w:val="single" w:sz="4" w:space="0" w:color="auto"/>
              <w:bottom w:val="single" w:sz="4" w:space="0" w:color="auto"/>
              <w:right w:val="single" w:sz="4" w:space="0" w:color="auto"/>
            </w:tcBorders>
            <w:noWrap/>
            <w:vAlign w:val="center"/>
          </w:tcPr>
          <w:p w:rsidR="00CF6DB7" w:rsidRPr="00AB1F86" w:rsidRDefault="00CF6DB7" w:rsidP="00CF6DB7">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10.3</w:t>
            </w:r>
          </w:p>
        </w:tc>
        <w:tc>
          <w:tcPr>
            <w:tcW w:w="992" w:type="dxa"/>
            <w:tcBorders>
              <w:left w:val="single" w:sz="4" w:space="0" w:color="auto"/>
              <w:bottom w:val="single" w:sz="4" w:space="0" w:color="auto"/>
              <w:right w:val="single" w:sz="4" w:space="0" w:color="auto"/>
            </w:tcBorders>
            <w:noWrap/>
            <w:vAlign w:val="center"/>
          </w:tcPr>
          <w:p w:rsidR="00CF6DB7" w:rsidRPr="00AB1F86" w:rsidRDefault="00CF6DB7" w:rsidP="00CF6DB7">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8</w:t>
            </w:r>
            <w:r w:rsidR="00BF6479" w:rsidRPr="00AB1F86">
              <w:rPr>
                <w:rFonts w:eastAsia="標楷體"/>
                <w:color w:val="000000" w:themeColor="text1"/>
                <w:kern w:val="0"/>
                <w:sz w:val="22"/>
                <w:szCs w:val="22"/>
              </w:rPr>
              <w:t>,</w:t>
            </w:r>
            <w:r w:rsidRPr="00AB1F86">
              <w:rPr>
                <w:rFonts w:eastAsia="標楷體"/>
                <w:color w:val="000000" w:themeColor="text1"/>
                <w:kern w:val="0"/>
                <w:sz w:val="22"/>
                <w:szCs w:val="22"/>
              </w:rPr>
              <w:t>938</w:t>
            </w:r>
          </w:p>
        </w:tc>
        <w:tc>
          <w:tcPr>
            <w:tcW w:w="811" w:type="dxa"/>
            <w:tcBorders>
              <w:left w:val="single" w:sz="4" w:space="0" w:color="auto"/>
              <w:bottom w:val="single" w:sz="4" w:space="0" w:color="auto"/>
              <w:right w:val="single" w:sz="4" w:space="0" w:color="auto"/>
            </w:tcBorders>
            <w:noWrap/>
            <w:vAlign w:val="center"/>
          </w:tcPr>
          <w:p w:rsidR="00CF6DB7" w:rsidRPr="00AB1F86" w:rsidRDefault="00CF6DB7" w:rsidP="00CF6DB7">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10</w:t>
            </w:r>
            <w:r w:rsidR="00BF6479" w:rsidRPr="00AB1F86">
              <w:rPr>
                <w:rFonts w:eastAsia="標楷體"/>
                <w:color w:val="000000" w:themeColor="text1"/>
                <w:kern w:val="0"/>
                <w:sz w:val="22"/>
                <w:szCs w:val="22"/>
              </w:rPr>
              <w:t>,</w:t>
            </w:r>
            <w:r w:rsidRPr="00AB1F86">
              <w:rPr>
                <w:rFonts w:eastAsia="標楷體"/>
                <w:color w:val="000000" w:themeColor="text1"/>
                <w:kern w:val="0"/>
                <w:sz w:val="22"/>
                <w:szCs w:val="22"/>
              </w:rPr>
              <w:t>688</w:t>
            </w:r>
          </w:p>
        </w:tc>
        <w:tc>
          <w:tcPr>
            <w:tcW w:w="811" w:type="dxa"/>
            <w:tcBorders>
              <w:left w:val="single" w:sz="4" w:space="0" w:color="auto"/>
              <w:bottom w:val="single" w:sz="4" w:space="0" w:color="auto"/>
              <w:right w:val="single" w:sz="4" w:space="0" w:color="auto"/>
            </w:tcBorders>
            <w:noWrap/>
            <w:vAlign w:val="center"/>
          </w:tcPr>
          <w:p w:rsidR="00CF6DB7" w:rsidRPr="00AB1F86" w:rsidRDefault="00CF6DB7" w:rsidP="00CF6DB7">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-1.9</w:t>
            </w:r>
          </w:p>
        </w:tc>
        <w:tc>
          <w:tcPr>
            <w:tcW w:w="811" w:type="dxa"/>
            <w:tcBorders>
              <w:left w:val="single" w:sz="4" w:space="0" w:color="auto"/>
              <w:bottom w:val="single" w:sz="4" w:space="0" w:color="auto"/>
              <w:right w:val="single" w:sz="4" w:space="0" w:color="auto"/>
            </w:tcBorders>
            <w:noWrap/>
            <w:vAlign w:val="center"/>
          </w:tcPr>
          <w:p w:rsidR="00CF6DB7" w:rsidRPr="00AB1F86" w:rsidRDefault="00CF6DB7" w:rsidP="00CF6DB7">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235</w:t>
            </w:r>
          </w:p>
        </w:tc>
        <w:tc>
          <w:tcPr>
            <w:tcW w:w="812" w:type="dxa"/>
            <w:tcBorders>
              <w:left w:val="single" w:sz="4" w:space="0" w:color="auto"/>
              <w:bottom w:val="single" w:sz="4" w:space="0" w:color="auto"/>
              <w:right w:val="single" w:sz="4" w:space="0" w:color="auto"/>
            </w:tcBorders>
            <w:noWrap/>
            <w:vAlign w:val="center"/>
          </w:tcPr>
          <w:p w:rsidR="00CF6DB7" w:rsidRPr="00AB1F86" w:rsidRDefault="00CF6DB7" w:rsidP="00CF6DB7">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-39.0</w:t>
            </w:r>
          </w:p>
        </w:tc>
        <w:tc>
          <w:tcPr>
            <w:tcW w:w="937" w:type="dxa"/>
            <w:tcBorders>
              <w:left w:val="single" w:sz="4" w:space="0" w:color="auto"/>
              <w:bottom w:val="single" w:sz="4" w:space="0" w:color="auto"/>
            </w:tcBorders>
            <w:noWrap/>
            <w:vAlign w:val="center"/>
          </w:tcPr>
          <w:p w:rsidR="00CF6DB7" w:rsidRPr="00AB1F86" w:rsidRDefault="00CF6DB7" w:rsidP="00CF6DB7">
            <w:pPr>
              <w:widowControl/>
              <w:adjustRightInd w:val="0"/>
              <w:snapToGrid w:val="0"/>
              <w:spacing w:line="260" w:lineRule="exact"/>
              <w:jc w:val="right"/>
              <w:rPr>
                <w:rFonts w:eastAsia="標楷體"/>
                <w:color w:val="000000" w:themeColor="text1"/>
                <w:kern w:val="0"/>
                <w:sz w:val="22"/>
                <w:szCs w:val="22"/>
              </w:rPr>
            </w:pPr>
            <w:r w:rsidRPr="00AB1F86">
              <w:rPr>
                <w:rFonts w:eastAsia="標楷體"/>
                <w:color w:val="000000" w:themeColor="text1"/>
                <w:kern w:val="0"/>
                <w:sz w:val="22"/>
                <w:szCs w:val="22"/>
              </w:rPr>
              <w:t>10</w:t>
            </w:r>
            <w:r w:rsidR="00BF6479" w:rsidRPr="00AB1F86">
              <w:rPr>
                <w:rFonts w:eastAsia="標楷體"/>
                <w:color w:val="000000" w:themeColor="text1"/>
                <w:kern w:val="0"/>
                <w:sz w:val="22"/>
                <w:szCs w:val="22"/>
              </w:rPr>
              <w:t>,</w:t>
            </w:r>
            <w:r w:rsidRPr="00AB1F86">
              <w:rPr>
                <w:rFonts w:eastAsia="標楷體"/>
                <w:color w:val="000000" w:themeColor="text1"/>
                <w:kern w:val="0"/>
                <w:sz w:val="22"/>
                <w:szCs w:val="22"/>
              </w:rPr>
              <w:t>454</w:t>
            </w:r>
          </w:p>
        </w:tc>
      </w:tr>
    </w:tbl>
    <w:p w:rsidR="00FE7913" w:rsidRPr="00AB1F86" w:rsidRDefault="00FE7913" w:rsidP="00FE7913">
      <w:pPr>
        <w:widowControl/>
        <w:spacing w:line="320" w:lineRule="exact"/>
        <w:ind w:leftChars="-236" w:left="-566" w:firstLineChars="70" w:firstLine="140"/>
        <w:rPr>
          <w:rFonts w:eastAsia="標楷體"/>
          <w:color w:val="000000" w:themeColor="text1"/>
          <w:kern w:val="0"/>
          <w:sz w:val="20"/>
          <w:szCs w:val="20"/>
        </w:rPr>
      </w:pPr>
      <w:proofErr w:type="gramStart"/>
      <w:r w:rsidRPr="00AB1F86">
        <w:rPr>
          <w:rFonts w:eastAsia="標楷體"/>
          <w:color w:val="000000" w:themeColor="text1"/>
          <w:kern w:val="0"/>
          <w:sz w:val="20"/>
          <w:szCs w:val="20"/>
        </w:rPr>
        <w:t>註</w:t>
      </w:r>
      <w:proofErr w:type="gramEnd"/>
      <w:r w:rsidRPr="00AB1F86">
        <w:rPr>
          <w:rFonts w:eastAsia="標楷體"/>
          <w:color w:val="000000" w:themeColor="text1"/>
          <w:kern w:val="0"/>
          <w:sz w:val="20"/>
          <w:szCs w:val="20"/>
        </w:rPr>
        <w:t>：年</w:t>
      </w:r>
      <w:proofErr w:type="gramStart"/>
      <w:r w:rsidRPr="00AB1F86">
        <w:rPr>
          <w:rFonts w:eastAsia="標楷體"/>
          <w:color w:val="000000" w:themeColor="text1"/>
          <w:kern w:val="0"/>
          <w:sz w:val="20"/>
          <w:szCs w:val="20"/>
        </w:rPr>
        <w:t>增率係指</w:t>
      </w:r>
      <w:proofErr w:type="gramEnd"/>
      <w:r w:rsidRPr="00AB1F86">
        <w:rPr>
          <w:rFonts w:eastAsia="標楷體"/>
          <w:color w:val="000000" w:themeColor="text1"/>
          <w:kern w:val="0"/>
          <w:sz w:val="20"/>
          <w:szCs w:val="20"/>
        </w:rPr>
        <w:t>較上年或上年同期增減比率。</w:t>
      </w:r>
    </w:p>
    <w:p w:rsidR="00FE7913" w:rsidRPr="00AB1F86" w:rsidRDefault="00FE7913" w:rsidP="00FE7913">
      <w:pPr>
        <w:widowControl/>
        <w:spacing w:line="320" w:lineRule="exact"/>
        <w:ind w:leftChars="-178" w:left="-141" w:hangingChars="143" w:hanging="286"/>
        <w:rPr>
          <w:rFonts w:eastAsia="標楷體"/>
          <w:color w:val="000000" w:themeColor="text1"/>
          <w:kern w:val="0"/>
          <w:sz w:val="20"/>
          <w:szCs w:val="20"/>
        </w:rPr>
      </w:pPr>
      <w:r w:rsidRPr="00AB1F86">
        <w:rPr>
          <w:rFonts w:eastAsia="標楷體"/>
          <w:color w:val="000000" w:themeColor="text1"/>
          <w:kern w:val="0"/>
          <w:sz w:val="20"/>
          <w:szCs w:val="20"/>
        </w:rPr>
        <w:t>資料來源：財政部海關</w:t>
      </w:r>
      <w:r w:rsidR="005F1986" w:rsidRPr="00AB1F86">
        <w:rPr>
          <w:rFonts w:eastAsia="標楷體"/>
          <w:color w:val="000000" w:themeColor="text1"/>
          <w:kern w:val="0"/>
          <w:sz w:val="20"/>
          <w:szCs w:val="20"/>
        </w:rPr>
        <w:t>統計</w:t>
      </w:r>
      <w:r w:rsidRPr="00AB1F86">
        <w:rPr>
          <w:rFonts w:eastAsia="標楷體"/>
          <w:color w:val="000000" w:themeColor="text1"/>
          <w:kern w:val="0"/>
          <w:sz w:val="20"/>
          <w:szCs w:val="20"/>
        </w:rPr>
        <w:t>。</w:t>
      </w:r>
    </w:p>
    <w:p w:rsidR="00FE7913" w:rsidRPr="00AB1F86" w:rsidRDefault="00FE7913" w:rsidP="00C67B87">
      <w:pPr>
        <w:widowControl/>
        <w:numPr>
          <w:ilvl w:val="0"/>
          <w:numId w:val="26"/>
        </w:numPr>
        <w:tabs>
          <w:tab w:val="left" w:pos="567"/>
        </w:tabs>
        <w:autoSpaceDE w:val="0"/>
        <w:snapToGrid w:val="0"/>
        <w:spacing w:beforeLines="25" w:before="60" w:line="480" w:lineRule="exact"/>
        <w:jc w:val="both"/>
        <w:rPr>
          <w:rFonts w:eastAsia="標楷體"/>
          <w:b/>
          <w:color w:val="000000" w:themeColor="text1"/>
          <w:sz w:val="28"/>
          <w:szCs w:val="32"/>
        </w:rPr>
      </w:pPr>
      <w:r w:rsidRPr="00AB1F86">
        <w:rPr>
          <w:rFonts w:eastAsia="標楷體"/>
          <w:b/>
          <w:color w:val="000000" w:themeColor="text1"/>
          <w:sz w:val="28"/>
          <w:szCs w:val="32"/>
        </w:rPr>
        <w:t>主要出口產品</w:t>
      </w:r>
    </w:p>
    <w:p w:rsidR="00FE7913" w:rsidRPr="00AB1F86" w:rsidRDefault="00FE7913" w:rsidP="00C67B87">
      <w:pPr>
        <w:widowControl/>
        <w:autoSpaceDE w:val="0"/>
        <w:snapToGrid w:val="0"/>
        <w:spacing w:beforeLines="25" w:before="60" w:line="480" w:lineRule="exact"/>
        <w:ind w:leftChars="236" w:left="566" w:firstLineChars="200" w:firstLine="560"/>
        <w:jc w:val="both"/>
        <w:rPr>
          <w:rFonts w:eastAsia="標楷體"/>
          <w:color w:val="000000" w:themeColor="text1"/>
          <w:sz w:val="28"/>
          <w:szCs w:val="32"/>
        </w:rPr>
      </w:pPr>
      <w:r w:rsidRPr="00AB1F86">
        <w:rPr>
          <w:rFonts w:eastAsia="標楷體"/>
          <w:color w:val="000000" w:themeColor="text1"/>
          <w:sz w:val="28"/>
          <w:szCs w:val="32"/>
        </w:rPr>
        <w:t>檢視</w:t>
      </w:r>
      <w:r w:rsidRPr="00AB1F86">
        <w:rPr>
          <w:rFonts w:eastAsia="標楷體"/>
          <w:color w:val="000000" w:themeColor="text1"/>
          <w:sz w:val="28"/>
          <w:szCs w:val="32"/>
        </w:rPr>
        <w:t>2019</w:t>
      </w:r>
      <w:r w:rsidR="001076B4" w:rsidRPr="00AB1F86">
        <w:rPr>
          <w:rFonts w:eastAsia="標楷體"/>
          <w:color w:val="000000" w:themeColor="text1"/>
          <w:sz w:val="28"/>
          <w:szCs w:val="32"/>
        </w:rPr>
        <w:t>年</w:t>
      </w:r>
      <w:r w:rsidR="00A7294F" w:rsidRPr="00AB1F86">
        <w:rPr>
          <w:rFonts w:eastAsia="標楷體"/>
          <w:color w:val="000000" w:themeColor="text1"/>
          <w:sz w:val="28"/>
          <w:szCs w:val="32"/>
        </w:rPr>
        <w:t>第</w:t>
      </w:r>
      <w:r w:rsidR="001076B4" w:rsidRPr="00AB1F86">
        <w:rPr>
          <w:rFonts w:eastAsia="標楷體"/>
          <w:color w:val="000000" w:themeColor="text1"/>
          <w:sz w:val="28"/>
          <w:szCs w:val="32"/>
        </w:rPr>
        <w:t>3</w:t>
      </w:r>
      <w:r w:rsidRPr="00AB1F86">
        <w:rPr>
          <w:rFonts w:eastAsia="標楷體"/>
          <w:color w:val="000000" w:themeColor="text1"/>
          <w:sz w:val="28"/>
          <w:szCs w:val="32"/>
        </w:rPr>
        <w:t>季我對中國大陸出口前</w:t>
      </w:r>
      <w:r w:rsidRPr="00AB1F86">
        <w:rPr>
          <w:rFonts w:eastAsia="標楷體"/>
          <w:color w:val="000000" w:themeColor="text1"/>
          <w:sz w:val="28"/>
          <w:szCs w:val="32"/>
        </w:rPr>
        <w:t>10</w:t>
      </w:r>
      <w:r w:rsidRPr="00AB1F86">
        <w:rPr>
          <w:rFonts w:eastAsia="標楷體"/>
          <w:color w:val="000000" w:themeColor="text1"/>
          <w:sz w:val="28"/>
          <w:szCs w:val="32"/>
        </w:rPr>
        <w:t>項產品（占出口比重</w:t>
      </w:r>
      <w:r w:rsidRPr="00AB1F86">
        <w:rPr>
          <w:rFonts w:eastAsia="標楷體"/>
          <w:color w:val="000000" w:themeColor="text1"/>
          <w:sz w:val="28"/>
          <w:szCs w:val="32"/>
        </w:rPr>
        <w:t>9</w:t>
      </w:r>
      <w:r w:rsidR="00112E83" w:rsidRPr="00AB1F86">
        <w:rPr>
          <w:rFonts w:eastAsia="標楷體"/>
          <w:color w:val="000000" w:themeColor="text1"/>
          <w:sz w:val="28"/>
          <w:szCs w:val="32"/>
        </w:rPr>
        <w:t>2</w:t>
      </w:r>
      <w:r w:rsidRPr="00AB1F86">
        <w:rPr>
          <w:rFonts w:eastAsia="標楷體"/>
          <w:color w:val="000000" w:themeColor="text1"/>
          <w:sz w:val="28"/>
          <w:szCs w:val="32"/>
        </w:rPr>
        <w:t>.</w:t>
      </w:r>
      <w:r w:rsidR="00112E83" w:rsidRPr="00AB1F86">
        <w:rPr>
          <w:rFonts w:eastAsia="標楷體"/>
          <w:color w:val="000000" w:themeColor="text1"/>
          <w:sz w:val="28"/>
          <w:szCs w:val="32"/>
        </w:rPr>
        <w:t>9</w:t>
      </w:r>
      <w:r w:rsidRPr="00AB1F86">
        <w:rPr>
          <w:rFonts w:eastAsia="標楷體"/>
          <w:color w:val="000000" w:themeColor="text1"/>
          <w:sz w:val="28"/>
          <w:szCs w:val="32"/>
        </w:rPr>
        <w:t>%</w:t>
      </w:r>
      <w:r w:rsidRPr="00AB1F86">
        <w:rPr>
          <w:rFonts w:eastAsia="標楷體"/>
          <w:color w:val="000000" w:themeColor="text1"/>
          <w:sz w:val="28"/>
          <w:szCs w:val="32"/>
        </w:rPr>
        <w:t>）之變動趨勢，說明如下：</w:t>
      </w:r>
    </w:p>
    <w:p w:rsidR="000C1409" w:rsidRPr="00AB1F86" w:rsidRDefault="000C1409" w:rsidP="00C67B87">
      <w:pPr>
        <w:widowControl/>
        <w:tabs>
          <w:tab w:val="left" w:pos="567"/>
        </w:tabs>
        <w:autoSpaceDE w:val="0"/>
        <w:snapToGrid w:val="0"/>
        <w:spacing w:beforeLines="25" w:before="60" w:line="480" w:lineRule="exact"/>
        <w:ind w:left="330"/>
        <w:jc w:val="both"/>
        <w:rPr>
          <w:rFonts w:eastAsia="標楷體"/>
          <w:b/>
          <w:color w:val="000000" w:themeColor="text1"/>
          <w:sz w:val="28"/>
          <w:szCs w:val="28"/>
        </w:rPr>
      </w:pPr>
    </w:p>
    <w:p w:rsidR="000C1409" w:rsidRPr="00AB1F86" w:rsidRDefault="000C1409" w:rsidP="00C67B87">
      <w:pPr>
        <w:widowControl/>
        <w:tabs>
          <w:tab w:val="left" w:pos="567"/>
        </w:tabs>
        <w:autoSpaceDE w:val="0"/>
        <w:snapToGrid w:val="0"/>
        <w:spacing w:beforeLines="25" w:before="60" w:line="480" w:lineRule="exact"/>
        <w:ind w:left="330"/>
        <w:jc w:val="both"/>
        <w:rPr>
          <w:rFonts w:eastAsia="標楷體"/>
          <w:b/>
          <w:color w:val="000000" w:themeColor="text1"/>
          <w:sz w:val="28"/>
          <w:szCs w:val="28"/>
        </w:rPr>
      </w:pPr>
    </w:p>
    <w:p w:rsidR="00FE7913" w:rsidRPr="00AB1F86" w:rsidRDefault="00FE7913" w:rsidP="00C67B87">
      <w:pPr>
        <w:widowControl/>
        <w:tabs>
          <w:tab w:val="left" w:pos="567"/>
        </w:tabs>
        <w:autoSpaceDE w:val="0"/>
        <w:snapToGrid w:val="0"/>
        <w:spacing w:beforeLines="25" w:before="60" w:line="480" w:lineRule="exact"/>
        <w:ind w:left="330"/>
        <w:jc w:val="both"/>
        <w:rPr>
          <w:rFonts w:eastAsia="標楷體"/>
          <w:b/>
          <w:color w:val="000000" w:themeColor="text1"/>
          <w:sz w:val="28"/>
          <w:szCs w:val="28"/>
        </w:rPr>
      </w:pPr>
      <w:r w:rsidRPr="00AB1F86">
        <w:rPr>
          <w:rFonts w:eastAsia="標楷體"/>
          <w:b/>
          <w:color w:val="000000" w:themeColor="text1"/>
          <w:sz w:val="28"/>
          <w:szCs w:val="28"/>
        </w:rPr>
        <w:lastRenderedPageBreak/>
        <w:t>1.</w:t>
      </w:r>
      <w:r w:rsidRPr="00AB1F86">
        <w:rPr>
          <w:rFonts w:eastAsia="標楷體"/>
          <w:b/>
          <w:color w:val="000000" w:themeColor="text1"/>
          <w:sz w:val="28"/>
          <w:szCs w:val="28"/>
        </w:rPr>
        <w:t>出口比重方面</w:t>
      </w:r>
    </w:p>
    <w:p w:rsidR="00FE7913" w:rsidRPr="00AB1F86" w:rsidRDefault="00E60ACA" w:rsidP="00A7294F">
      <w:pPr>
        <w:widowControl/>
        <w:autoSpaceDE w:val="0"/>
        <w:snapToGrid w:val="0"/>
        <w:spacing w:beforeLines="25" w:before="60" w:line="480" w:lineRule="exact"/>
        <w:ind w:leftChars="236" w:left="566" w:firstLineChars="202" w:firstLine="485"/>
        <w:jc w:val="both"/>
        <w:rPr>
          <w:rFonts w:eastAsia="標楷體"/>
          <w:sz w:val="28"/>
          <w:szCs w:val="20"/>
        </w:rPr>
      </w:pPr>
      <w:r w:rsidRPr="00AB1F86">
        <w:rPr>
          <w:noProof/>
        </w:rPr>
        <w:drawing>
          <wp:anchor distT="0" distB="0" distL="114300" distR="114300" simplePos="0" relativeHeight="251902976" behindDoc="0" locked="0" layoutInCell="1" allowOverlap="1" wp14:anchorId="7A55306F" wp14:editId="31301633">
            <wp:simplePos x="0" y="0"/>
            <wp:positionH relativeFrom="column">
              <wp:posOffset>173990</wp:posOffset>
            </wp:positionH>
            <wp:positionV relativeFrom="paragraph">
              <wp:posOffset>2028190</wp:posOffset>
            </wp:positionV>
            <wp:extent cx="5925820" cy="3208655"/>
            <wp:effectExtent l="0" t="0" r="0" b="0"/>
            <wp:wrapSquare wrapText="bothSides"/>
            <wp:docPr id="25" name="圖表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r w:rsidR="00FE7913" w:rsidRPr="00AB1F86">
        <w:rPr>
          <w:rFonts w:eastAsia="標楷體"/>
          <w:sz w:val="28"/>
          <w:szCs w:val="20"/>
        </w:rPr>
        <w:t>2019</w:t>
      </w:r>
      <w:r w:rsidR="00FE7913" w:rsidRPr="00AB1F86">
        <w:rPr>
          <w:rFonts w:eastAsia="標楷體"/>
          <w:sz w:val="28"/>
          <w:szCs w:val="20"/>
        </w:rPr>
        <w:t>年第</w:t>
      </w:r>
      <w:r w:rsidR="001076B4" w:rsidRPr="00AB1F86">
        <w:rPr>
          <w:rFonts w:eastAsia="標楷體"/>
          <w:sz w:val="28"/>
          <w:szCs w:val="20"/>
        </w:rPr>
        <w:t>3</w:t>
      </w:r>
      <w:r w:rsidR="00FE7913" w:rsidRPr="00AB1F86">
        <w:rPr>
          <w:rFonts w:eastAsia="標楷體"/>
          <w:sz w:val="28"/>
          <w:szCs w:val="20"/>
        </w:rPr>
        <w:t>季我對中國大陸出口以電子產品占首位，比重達</w:t>
      </w:r>
      <w:r w:rsidR="001076B4" w:rsidRPr="00AB1F86">
        <w:rPr>
          <w:rFonts w:eastAsia="標楷體"/>
          <w:sz w:val="28"/>
          <w:szCs w:val="20"/>
        </w:rPr>
        <w:t>46</w:t>
      </w:r>
      <w:r w:rsidR="00FE7913" w:rsidRPr="00AB1F86">
        <w:rPr>
          <w:rFonts w:eastAsia="標楷體"/>
          <w:sz w:val="28"/>
          <w:szCs w:val="20"/>
        </w:rPr>
        <w:t>.</w:t>
      </w:r>
      <w:r w:rsidR="001076B4" w:rsidRPr="00AB1F86">
        <w:rPr>
          <w:rFonts w:eastAsia="標楷體"/>
          <w:sz w:val="28"/>
          <w:szCs w:val="20"/>
        </w:rPr>
        <w:t>0</w:t>
      </w:r>
      <w:r w:rsidR="00FE7913" w:rsidRPr="00AB1F86">
        <w:rPr>
          <w:rFonts w:eastAsia="標楷體"/>
          <w:sz w:val="28"/>
          <w:szCs w:val="20"/>
        </w:rPr>
        <w:t>%</w:t>
      </w:r>
      <w:r w:rsidR="00FE7913" w:rsidRPr="00AB1F86">
        <w:rPr>
          <w:rFonts w:eastAsia="標楷體"/>
          <w:sz w:val="28"/>
          <w:szCs w:val="20"/>
        </w:rPr>
        <w:t>，其次為</w:t>
      </w:r>
      <w:r w:rsidR="00112E83" w:rsidRPr="00AB1F86">
        <w:rPr>
          <w:rFonts w:eastAsia="標楷體"/>
          <w:sz w:val="28"/>
          <w:szCs w:val="20"/>
        </w:rPr>
        <w:t>資通產品</w:t>
      </w:r>
      <w:r w:rsidR="00FE7913" w:rsidRPr="00AB1F86">
        <w:rPr>
          <w:rFonts w:eastAsia="標楷體"/>
          <w:sz w:val="28"/>
          <w:szCs w:val="20"/>
        </w:rPr>
        <w:t>、光學器材、</w:t>
      </w:r>
      <w:r w:rsidR="001076B4" w:rsidRPr="00AB1F86">
        <w:rPr>
          <w:rFonts w:eastAsia="標楷體"/>
          <w:sz w:val="28"/>
          <w:szCs w:val="20"/>
        </w:rPr>
        <w:t>化學品</w:t>
      </w:r>
      <w:r w:rsidR="00FE7913" w:rsidRPr="00AB1F86">
        <w:rPr>
          <w:rFonts w:eastAsia="標楷體"/>
          <w:sz w:val="28"/>
          <w:szCs w:val="20"/>
        </w:rPr>
        <w:t>及</w:t>
      </w:r>
      <w:r w:rsidR="001076B4" w:rsidRPr="00AB1F86">
        <w:rPr>
          <w:rFonts w:eastAsia="標楷體"/>
          <w:sz w:val="28"/>
          <w:szCs w:val="20"/>
        </w:rPr>
        <w:t>塑膠製品</w:t>
      </w:r>
      <w:r w:rsidR="00FE7913" w:rsidRPr="00AB1F86">
        <w:rPr>
          <w:rFonts w:eastAsia="標楷體"/>
          <w:sz w:val="28"/>
          <w:szCs w:val="20"/>
        </w:rPr>
        <w:t>，所占比重分別為</w:t>
      </w:r>
      <w:r w:rsidR="000E51C4" w:rsidRPr="00AB1F86">
        <w:rPr>
          <w:rFonts w:eastAsia="標楷體"/>
          <w:sz w:val="28"/>
          <w:szCs w:val="20"/>
        </w:rPr>
        <w:t>9</w:t>
      </w:r>
      <w:r w:rsidR="00FE7913" w:rsidRPr="00AB1F86">
        <w:rPr>
          <w:rFonts w:eastAsia="標楷體"/>
          <w:sz w:val="28"/>
          <w:szCs w:val="20"/>
        </w:rPr>
        <w:t>.</w:t>
      </w:r>
      <w:r w:rsidR="001076B4" w:rsidRPr="00AB1F86">
        <w:rPr>
          <w:rFonts w:eastAsia="標楷體"/>
          <w:sz w:val="28"/>
          <w:szCs w:val="20"/>
        </w:rPr>
        <w:t>5</w:t>
      </w:r>
      <w:r w:rsidR="00FE7913" w:rsidRPr="00AB1F86">
        <w:rPr>
          <w:rFonts w:eastAsia="標楷體"/>
          <w:sz w:val="28"/>
          <w:szCs w:val="20"/>
        </w:rPr>
        <w:t>%</w:t>
      </w:r>
      <w:r w:rsidR="00FE7913" w:rsidRPr="00AB1F86">
        <w:rPr>
          <w:rFonts w:eastAsia="標楷體"/>
          <w:sz w:val="28"/>
          <w:szCs w:val="20"/>
        </w:rPr>
        <w:t>、</w:t>
      </w:r>
      <w:r w:rsidR="000E51C4" w:rsidRPr="00AB1F86">
        <w:rPr>
          <w:rFonts w:eastAsia="標楷體"/>
          <w:sz w:val="28"/>
          <w:szCs w:val="20"/>
        </w:rPr>
        <w:t>8</w:t>
      </w:r>
      <w:r w:rsidR="00FE7913" w:rsidRPr="00AB1F86">
        <w:rPr>
          <w:rFonts w:eastAsia="標楷體"/>
          <w:sz w:val="28"/>
          <w:szCs w:val="20"/>
        </w:rPr>
        <w:t>.</w:t>
      </w:r>
      <w:r w:rsidR="001076B4" w:rsidRPr="00AB1F86">
        <w:rPr>
          <w:rFonts w:eastAsia="標楷體"/>
          <w:sz w:val="28"/>
          <w:szCs w:val="20"/>
        </w:rPr>
        <w:t>2</w:t>
      </w:r>
      <w:r w:rsidR="00FE7913" w:rsidRPr="00AB1F86">
        <w:rPr>
          <w:rFonts w:eastAsia="標楷體"/>
          <w:sz w:val="28"/>
          <w:szCs w:val="20"/>
        </w:rPr>
        <w:t>%</w:t>
      </w:r>
      <w:r w:rsidR="00FE7913" w:rsidRPr="00AB1F86">
        <w:rPr>
          <w:rFonts w:eastAsia="標楷體"/>
          <w:sz w:val="28"/>
          <w:szCs w:val="20"/>
        </w:rPr>
        <w:t>、</w:t>
      </w:r>
      <w:r w:rsidR="001076B4" w:rsidRPr="00AB1F86">
        <w:rPr>
          <w:rFonts w:eastAsia="標楷體"/>
          <w:sz w:val="28"/>
          <w:szCs w:val="20"/>
        </w:rPr>
        <w:t>7</w:t>
      </w:r>
      <w:r w:rsidR="00FE7913" w:rsidRPr="00AB1F86">
        <w:rPr>
          <w:rFonts w:eastAsia="標楷體"/>
          <w:sz w:val="28"/>
          <w:szCs w:val="20"/>
        </w:rPr>
        <w:t>.6%</w:t>
      </w:r>
      <w:r w:rsidR="00FE7913" w:rsidRPr="00AB1F86">
        <w:rPr>
          <w:rFonts w:eastAsia="標楷體"/>
          <w:sz w:val="28"/>
          <w:szCs w:val="20"/>
        </w:rPr>
        <w:t>及</w:t>
      </w:r>
      <w:r w:rsidR="001076B4" w:rsidRPr="00AB1F86">
        <w:rPr>
          <w:rFonts w:eastAsia="標楷體"/>
          <w:sz w:val="28"/>
          <w:szCs w:val="20"/>
        </w:rPr>
        <w:t>7</w:t>
      </w:r>
      <w:r w:rsidR="00FE7913" w:rsidRPr="00AB1F86">
        <w:rPr>
          <w:rFonts w:eastAsia="標楷體"/>
          <w:sz w:val="28"/>
          <w:szCs w:val="20"/>
        </w:rPr>
        <w:t>.</w:t>
      </w:r>
      <w:r w:rsidR="001076B4" w:rsidRPr="00AB1F86">
        <w:rPr>
          <w:rFonts w:eastAsia="標楷體"/>
          <w:sz w:val="28"/>
          <w:szCs w:val="20"/>
        </w:rPr>
        <w:t>2</w:t>
      </w:r>
      <w:r w:rsidR="00FE7913" w:rsidRPr="00AB1F86">
        <w:rPr>
          <w:rFonts w:eastAsia="標楷體"/>
          <w:sz w:val="28"/>
          <w:szCs w:val="20"/>
        </w:rPr>
        <w:t>%</w:t>
      </w:r>
      <w:r w:rsidR="00FE7913" w:rsidRPr="00AB1F86">
        <w:rPr>
          <w:rFonts w:eastAsia="標楷體"/>
          <w:sz w:val="28"/>
          <w:szCs w:val="20"/>
        </w:rPr>
        <w:t>，上述產品占我對陸出口比重達</w:t>
      </w:r>
      <w:r w:rsidR="00FE7913" w:rsidRPr="00AB1F86">
        <w:rPr>
          <w:rFonts w:eastAsia="標楷體"/>
          <w:sz w:val="28"/>
          <w:szCs w:val="20"/>
        </w:rPr>
        <w:t>7</w:t>
      </w:r>
      <w:r w:rsidR="001076B4" w:rsidRPr="00AB1F86">
        <w:rPr>
          <w:rFonts w:eastAsia="標楷體"/>
          <w:sz w:val="28"/>
          <w:szCs w:val="20"/>
        </w:rPr>
        <w:t>8</w:t>
      </w:r>
      <w:r w:rsidR="00FE7913" w:rsidRPr="00AB1F86">
        <w:rPr>
          <w:rFonts w:eastAsia="標楷體"/>
          <w:sz w:val="28"/>
          <w:szCs w:val="20"/>
        </w:rPr>
        <w:t>.</w:t>
      </w:r>
      <w:r w:rsidR="001076B4" w:rsidRPr="00AB1F86">
        <w:rPr>
          <w:rFonts w:eastAsia="標楷體"/>
          <w:sz w:val="28"/>
          <w:szCs w:val="20"/>
        </w:rPr>
        <w:t>6</w:t>
      </w:r>
      <w:r w:rsidR="00FE7913" w:rsidRPr="00AB1F86">
        <w:rPr>
          <w:rFonts w:eastAsia="標楷體"/>
          <w:sz w:val="28"/>
          <w:szCs w:val="20"/>
        </w:rPr>
        <w:t>%</w:t>
      </w:r>
      <w:r w:rsidR="00FE7913" w:rsidRPr="00AB1F86">
        <w:rPr>
          <w:rFonts w:eastAsia="標楷體"/>
          <w:sz w:val="28"/>
          <w:szCs w:val="20"/>
        </w:rPr>
        <w:t>。與上年同季相較，</w:t>
      </w:r>
      <w:r w:rsidR="00F34CB6" w:rsidRPr="00AB1F86">
        <w:rPr>
          <w:rFonts w:eastAsia="標楷體"/>
          <w:sz w:val="28"/>
          <w:szCs w:val="20"/>
        </w:rPr>
        <w:t>我國前</w:t>
      </w:r>
      <w:r w:rsidR="00F34CB6" w:rsidRPr="00AB1F86">
        <w:rPr>
          <w:rFonts w:eastAsia="標楷體"/>
          <w:sz w:val="28"/>
          <w:szCs w:val="20"/>
        </w:rPr>
        <w:t>10</w:t>
      </w:r>
      <w:r w:rsidR="00F34CB6" w:rsidRPr="00AB1F86">
        <w:rPr>
          <w:rFonts w:eastAsia="標楷體"/>
          <w:sz w:val="28"/>
          <w:szCs w:val="20"/>
        </w:rPr>
        <w:t>大出口產品</w:t>
      </w:r>
      <w:r w:rsidR="001D50BC" w:rsidRPr="00AB1F86">
        <w:rPr>
          <w:rFonts w:eastAsia="標楷體"/>
          <w:sz w:val="28"/>
          <w:szCs w:val="20"/>
        </w:rPr>
        <w:t>除</w:t>
      </w:r>
      <w:r w:rsidR="00FE7913" w:rsidRPr="00AB1F86">
        <w:rPr>
          <w:rFonts w:eastAsia="標楷體"/>
          <w:sz w:val="28"/>
          <w:szCs w:val="20"/>
        </w:rPr>
        <w:t>電子</w:t>
      </w:r>
      <w:r w:rsidR="00A7294F" w:rsidRPr="00AB1F86">
        <w:rPr>
          <w:rFonts w:eastAsia="標楷體"/>
          <w:sz w:val="28"/>
          <w:szCs w:val="20"/>
        </w:rPr>
        <w:t>出口占比分別上升</w:t>
      </w:r>
      <w:r w:rsidR="00A7294F" w:rsidRPr="00AB1F86">
        <w:rPr>
          <w:rFonts w:eastAsia="標楷體"/>
          <w:sz w:val="28"/>
          <w:szCs w:val="20"/>
        </w:rPr>
        <w:t>5.9</w:t>
      </w:r>
      <w:r w:rsidR="00A7294F" w:rsidRPr="00AB1F86">
        <w:rPr>
          <w:rFonts w:eastAsia="標楷體"/>
          <w:sz w:val="28"/>
          <w:szCs w:val="20"/>
        </w:rPr>
        <w:t>個百分點外，其餘項目出口</w:t>
      </w:r>
      <w:proofErr w:type="gramStart"/>
      <w:r w:rsidR="00A7294F" w:rsidRPr="00AB1F86">
        <w:rPr>
          <w:rFonts w:eastAsia="標楷體"/>
          <w:sz w:val="28"/>
          <w:szCs w:val="20"/>
        </w:rPr>
        <w:t>比重均為持平</w:t>
      </w:r>
      <w:proofErr w:type="gramEnd"/>
      <w:r w:rsidR="00A7294F" w:rsidRPr="00AB1F86">
        <w:rPr>
          <w:rFonts w:eastAsia="標楷體"/>
          <w:sz w:val="28"/>
          <w:szCs w:val="20"/>
        </w:rPr>
        <w:t>或下降。</w:t>
      </w:r>
    </w:p>
    <w:p w:rsidR="00A7294F" w:rsidRPr="00AB1F86" w:rsidRDefault="00A7294F" w:rsidP="00A7294F">
      <w:pPr>
        <w:widowControl/>
        <w:autoSpaceDE w:val="0"/>
        <w:snapToGrid w:val="0"/>
        <w:spacing w:beforeLines="25" w:before="60" w:line="480" w:lineRule="exact"/>
        <w:ind w:leftChars="236" w:left="566" w:firstLineChars="202" w:firstLine="566"/>
        <w:jc w:val="both"/>
        <w:rPr>
          <w:rFonts w:eastAsia="標楷體"/>
          <w:color w:val="000000" w:themeColor="text1"/>
          <w:sz w:val="28"/>
          <w:szCs w:val="32"/>
        </w:rPr>
      </w:pPr>
    </w:p>
    <w:p w:rsidR="00FE7913" w:rsidRPr="00AB1F86" w:rsidRDefault="00FE7913" w:rsidP="00E60ACA">
      <w:pPr>
        <w:widowControl/>
        <w:autoSpaceDE w:val="0"/>
        <w:snapToGrid w:val="0"/>
        <w:spacing w:beforeLines="25" w:before="60" w:line="480" w:lineRule="exact"/>
        <w:ind w:leftChars="236" w:left="566" w:firstLineChars="202" w:firstLine="404"/>
        <w:jc w:val="both"/>
        <w:rPr>
          <w:rFonts w:eastAsia="標楷體"/>
          <w:color w:val="000000" w:themeColor="text1"/>
          <w:sz w:val="28"/>
          <w:szCs w:val="32"/>
        </w:rPr>
      </w:pPr>
      <w:r w:rsidRPr="00AB1F86">
        <w:rPr>
          <w:rFonts w:eastAsia="標楷體"/>
          <w:color w:val="000000" w:themeColor="text1"/>
          <w:sz w:val="20"/>
        </w:rPr>
        <w:t>資料來源：</w:t>
      </w:r>
      <w:r w:rsidR="005F1986" w:rsidRPr="00AB1F86">
        <w:rPr>
          <w:rFonts w:eastAsia="標楷體"/>
          <w:color w:val="000000" w:themeColor="text1"/>
          <w:kern w:val="0"/>
          <w:sz w:val="20"/>
          <w:szCs w:val="20"/>
        </w:rPr>
        <w:t>財政部海關統計</w:t>
      </w:r>
      <w:r w:rsidRPr="00AB1F86">
        <w:rPr>
          <w:rFonts w:eastAsia="標楷體"/>
          <w:color w:val="000000" w:themeColor="text1"/>
          <w:sz w:val="20"/>
        </w:rPr>
        <w:t>。</w:t>
      </w:r>
    </w:p>
    <w:p w:rsidR="00FE7913" w:rsidRPr="00AB1F86" w:rsidRDefault="00FE7913" w:rsidP="00C67B87">
      <w:pPr>
        <w:widowControl/>
        <w:tabs>
          <w:tab w:val="left" w:pos="567"/>
        </w:tabs>
        <w:autoSpaceDE w:val="0"/>
        <w:snapToGrid w:val="0"/>
        <w:spacing w:afterLines="50" w:after="120" w:line="480" w:lineRule="exact"/>
        <w:ind w:left="330"/>
        <w:jc w:val="center"/>
        <w:rPr>
          <w:rFonts w:eastAsia="標楷體"/>
          <w:b/>
          <w:color w:val="000000" w:themeColor="text1"/>
          <w:kern w:val="0"/>
          <w:sz w:val="27"/>
          <w:szCs w:val="27"/>
        </w:rPr>
      </w:pPr>
      <w:r w:rsidRPr="00AB1F86">
        <w:rPr>
          <w:rFonts w:eastAsia="標楷體"/>
          <w:b/>
          <w:color w:val="000000" w:themeColor="text1"/>
          <w:kern w:val="0"/>
          <w:sz w:val="27"/>
          <w:szCs w:val="27"/>
        </w:rPr>
        <w:t>圖</w:t>
      </w:r>
      <w:r w:rsidRPr="00AB1F86">
        <w:rPr>
          <w:rFonts w:eastAsia="標楷體"/>
          <w:b/>
          <w:color w:val="000000" w:themeColor="text1"/>
          <w:kern w:val="0"/>
          <w:sz w:val="27"/>
          <w:szCs w:val="27"/>
        </w:rPr>
        <w:t>2-1  2019</w:t>
      </w:r>
      <w:r w:rsidRPr="00AB1F86">
        <w:rPr>
          <w:rFonts w:eastAsia="標楷體"/>
          <w:b/>
          <w:color w:val="000000" w:themeColor="text1"/>
          <w:kern w:val="0"/>
          <w:sz w:val="27"/>
          <w:szCs w:val="27"/>
        </w:rPr>
        <w:t>年第</w:t>
      </w:r>
      <w:r w:rsidR="00E60ACA" w:rsidRPr="00AB1F86">
        <w:rPr>
          <w:rFonts w:eastAsia="標楷體"/>
          <w:b/>
          <w:color w:val="000000" w:themeColor="text1"/>
          <w:kern w:val="0"/>
          <w:sz w:val="27"/>
          <w:szCs w:val="27"/>
        </w:rPr>
        <w:t>3</w:t>
      </w:r>
      <w:r w:rsidRPr="00AB1F86">
        <w:rPr>
          <w:rFonts w:eastAsia="標楷體"/>
          <w:b/>
          <w:color w:val="000000" w:themeColor="text1"/>
          <w:kern w:val="0"/>
          <w:sz w:val="27"/>
          <w:szCs w:val="27"/>
        </w:rPr>
        <w:t>季臺灣對中國大陸出口產品占比</w:t>
      </w:r>
    </w:p>
    <w:p w:rsidR="00FE7913" w:rsidRPr="00AB1F86" w:rsidRDefault="00FE7913" w:rsidP="00C67B87">
      <w:pPr>
        <w:widowControl/>
        <w:tabs>
          <w:tab w:val="left" w:pos="567"/>
        </w:tabs>
        <w:autoSpaceDE w:val="0"/>
        <w:snapToGrid w:val="0"/>
        <w:spacing w:beforeLines="25" w:before="60" w:line="480" w:lineRule="exact"/>
        <w:ind w:left="330"/>
        <w:jc w:val="both"/>
        <w:rPr>
          <w:rFonts w:eastAsia="標楷體"/>
          <w:b/>
          <w:color w:val="000000" w:themeColor="text1"/>
          <w:sz w:val="28"/>
          <w:szCs w:val="28"/>
        </w:rPr>
      </w:pPr>
      <w:r w:rsidRPr="00AB1F86">
        <w:rPr>
          <w:rFonts w:eastAsia="標楷體"/>
          <w:b/>
          <w:color w:val="000000" w:themeColor="text1"/>
          <w:sz w:val="28"/>
          <w:szCs w:val="28"/>
        </w:rPr>
        <w:t>2.</w:t>
      </w:r>
      <w:r w:rsidRPr="00AB1F86">
        <w:rPr>
          <w:rFonts w:eastAsia="標楷體"/>
          <w:b/>
          <w:color w:val="000000" w:themeColor="text1"/>
          <w:sz w:val="28"/>
          <w:szCs w:val="28"/>
        </w:rPr>
        <w:t>成長率方面</w:t>
      </w:r>
    </w:p>
    <w:p w:rsidR="00E12E81" w:rsidRPr="00AB1F86" w:rsidRDefault="001426E7" w:rsidP="00C67B87">
      <w:pPr>
        <w:widowControl/>
        <w:autoSpaceDE w:val="0"/>
        <w:snapToGrid w:val="0"/>
        <w:spacing w:beforeLines="25" w:before="60" w:line="480" w:lineRule="exact"/>
        <w:ind w:leftChars="235" w:left="564" w:firstLineChars="202" w:firstLine="566"/>
        <w:jc w:val="both"/>
        <w:rPr>
          <w:rFonts w:eastAsia="標楷體"/>
          <w:sz w:val="28"/>
          <w:szCs w:val="20"/>
        </w:rPr>
      </w:pPr>
      <w:r w:rsidRPr="00AB1F86">
        <w:rPr>
          <w:rFonts w:eastAsia="標楷體"/>
          <w:sz w:val="28"/>
          <w:szCs w:val="20"/>
        </w:rPr>
        <w:t>受全球</w:t>
      </w:r>
      <w:r w:rsidR="005302F9" w:rsidRPr="00AB1F86">
        <w:rPr>
          <w:rFonts w:eastAsia="標楷體"/>
          <w:sz w:val="28"/>
          <w:szCs w:val="20"/>
        </w:rPr>
        <w:t>需求</w:t>
      </w:r>
      <w:proofErr w:type="gramStart"/>
      <w:r w:rsidR="005302F9" w:rsidRPr="00AB1F86">
        <w:rPr>
          <w:rFonts w:eastAsia="標楷體"/>
          <w:sz w:val="28"/>
          <w:szCs w:val="20"/>
        </w:rPr>
        <w:t>疲弱</w:t>
      </w:r>
      <w:r w:rsidR="00124977" w:rsidRPr="00AB1F86">
        <w:rPr>
          <w:rFonts w:eastAsia="標楷體"/>
          <w:sz w:val="28"/>
          <w:szCs w:val="20"/>
        </w:rPr>
        <w:t>及美</w:t>
      </w:r>
      <w:proofErr w:type="gramEnd"/>
      <w:r w:rsidR="00124977" w:rsidRPr="00AB1F86">
        <w:rPr>
          <w:rFonts w:eastAsia="標楷體"/>
          <w:sz w:val="28"/>
          <w:szCs w:val="20"/>
        </w:rPr>
        <w:t>中貿易戰影響</w:t>
      </w:r>
      <w:r w:rsidRPr="00AB1F86">
        <w:rPr>
          <w:rFonts w:eastAsia="標楷體"/>
          <w:sz w:val="28"/>
          <w:szCs w:val="20"/>
        </w:rPr>
        <w:t>，</w:t>
      </w:r>
      <w:r w:rsidR="00FE7913" w:rsidRPr="00AB1F86">
        <w:rPr>
          <w:rFonts w:eastAsia="標楷體"/>
          <w:sz w:val="28"/>
          <w:szCs w:val="20"/>
        </w:rPr>
        <w:t>2019</w:t>
      </w:r>
      <w:r w:rsidR="00FE7913" w:rsidRPr="00AB1F86">
        <w:rPr>
          <w:rFonts w:eastAsia="標楷體"/>
          <w:sz w:val="28"/>
          <w:szCs w:val="20"/>
        </w:rPr>
        <w:t>年第</w:t>
      </w:r>
      <w:r w:rsidR="001076B4" w:rsidRPr="00AB1F86">
        <w:rPr>
          <w:rFonts w:eastAsia="標楷體"/>
          <w:sz w:val="28"/>
          <w:szCs w:val="20"/>
        </w:rPr>
        <w:t>3</w:t>
      </w:r>
      <w:r w:rsidR="00FE7913" w:rsidRPr="00AB1F86">
        <w:rPr>
          <w:rFonts w:eastAsia="標楷體"/>
          <w:sz w:val="28"/>
          <w:szCs w:val="20"/>
        </w:rPr>
        <w:t>季前</w:t>
      </w:r>
      <w:r w:rsidR="00FE7913" w:rsidRPr="00AB1F86">
        <w:rPr>
          <w:rFonts w:eastAsia="標楷體"/>
          <w:sz w:val="28"/>
          <w:szCs w:val="20"/>
        </w:rPr>
        <w:t>10</w:t>
      </w:r>
      <w:r w:rsidR="00FE7913" w:rsidRPr="00AB1F86">
        <w:rPr>
          <w:rFonts w:eastAsia="標楷體"/>
          <w:sz w:val="28"/>
          <w:szCs w:val="20"/>
        </w:rPr>
        <w:t>項出口產品中，</w:t>
      </w:r>
      <w:r w:rsidR="00AA5C6B" w:rsidRPr="00AB1F86">
        <w:rPr>
          <w:rFonts w:eastAsia="標楷體"/>
          <w:sz w:val="28"/>
          <w:szCs w:val="20"/>
        </w:rPr>
        <w:t>延續第</w:t>
      </w:r>
      <w:r w:rsidR="00AA5C6B" w:rsidRPr="00AB1F86">
        <w:rPr>
          <w:rFonts w:eastAsia="標楷體"/>
          <w:sz w:val="28"/>
          <w:szCs w:val="20"/>
        </w:rPr>
        <w:t>2</w:t>
      </w:r>
      <w:r w:rsidR="00AA5C6B" w:rsidRPr="00AB1F86">
        <w:rPr>
          <w:rFonts w:eastAsia="標楷體"/>
          <w:sz w:val="28"/>
          <w:szCs w:val="20"/>
        </w:rPr>
        <w:t>季趨勢，</w:t>
      </w:r>
      <w:proofErr w:type="gramStart"/>
      <w:r w:rsidR="00FE7913" w:rsidRPr="00AB1F86">
        <w:rPr>
          <w:rFonts w:eastAsia="標楷體"/>
          <w:sz w:val="28"/>
          <w:szCs w:val="20"/>
        </w:rPr>
        <w:t>除礦產品</w:t>
      </w:r>
      <w:proofErr w:type="gramEnd"/>
      <w:r w:rsidR="007E335E" w:rsidRPr="00AB1F86">
        <w:rPr>
          <w:rFonts w:eastAsia="標楷體"/>
          <w:sz w:val="28"/>
          <w:szCs w:val="20"/>
        </w:rPr>
        <w:t>、電子產品</w:t>
      </w:r>
      <w:r w:rsidR="00AA5C6B" w:rsidRPr="00AB1F86">
        <w:rPr>
          <w:rFonts w:eastAsia="標楷體"/>
          <w:sz w:val="28"/>
          <w:szCs w:val="20"/>
        </w:rPr>
        <w:t>、資通產品</w:t>
      </w:r>
      <w:r w:rsidR="00FE7913" w:rsidRPr="00AB1F86">
        <w:rPr>
          <w:rFonts w:eastAsia="標楷體"/>
          <w:sz w:val="28"/>
          <w:szCs w:val="20"/>
        </w:rPr>
        <w:t>及</w:t>
      </w:r>
      <w:r w:rsidR="00AA5C6B" w:rsidRPr="00AB1F86">
        <w:rPr>
          <w:rFonts w:eastAsia="標楷體"/>
          <w:sz w:val="28"/>
          <w:szCs w:val="20"/>
        </w:rPr>
        <w:t>光學器材</w:t>
      </w:r>
      <w:r w:rsidR="00FE7913" w:rsidRPr="00AB1F86">
        <w:rPr>
          <w:rFonts w:eastAsia="標楷體"/>
          <w:sz w:val="28"/>
          <w:szCs w:val="20"/>
        </w:rPr>
        <w:t>，其餘</w:t>
      </w:r>
      <w:r w:rsidR="003B6602" w:rsidRPr="00AB1F86">
        <w:rPr>
          <w:rFonts w:eastAsia="標楷體"/>
          <w:sz w:val="28"/>
          <w:szCs w:val="20"/>
        </w:rPr>
        <w:t>均出現衰退</w:t>
      </w:r>
      <w:r w:rsidR="00E12E81" w:rsidRPr="00AB1F86">
        <w:rPr>
          <w:rFonts w:eastAsia="標楷體"/>
          <w:sz w:val="28"/>
          <w:szCs w:val="20"/>
        </w:rPr>
        <w:t>（</w:t>
      </w:r>
      <w:r w:rsidR="00415C74" w:rsidRPr="00AB1F86">
        <w:rPr>
          <w:rFonts w:eastAsia="標楷體"/>
          <w:sz w:val="28"/>
          <w:szCs w:val="20"/>
        </w:rPr>
        <w:t>圖</w:t>
      </w:r>
      <w:r w:rsidR="00E12E81" w:rsidRPr="00AB1F86">
        <w:rPr>
          <w:rFonts w:eastAsia="標楷體"/>
          <w:sz w:val="28"/>
          <w:szCs w:val="20"/>
        </w:rPr>
        <w:t>2-</w:t>
      </w:r>
      <w:r w:rsidR="00415C74" w:rsidRPr="00AB1F86">
        <w:rPr>
          <w:rFonts w:eastAsia="標楷體"/>
          <w:sz w:val="28"/>
          <w:szCs w:val="20"/>
        </w:rPr>
        <w:t>2</w:t>
      </w:r>
      <w:r w:rsidR="00E12E81" w:rsidRPr="00AB1F86">
        <w:rPr>
          <w:rFonts w:eastAsia="標楷體"/>
          <w:sz w:val="28"/>
          <w:szCs w:val="20"/>
        </w:rPr>
        <w:t>）</w:t>
      </w:r>
      <w:r w:rsidR="00FE7913" w:rsidRPr="00AB1F86">
        <w:rPr>
          <w:rFonts w:eastAsia="標楷體"/>
          <w:sz w:val="28"/>
          <w:szCs w:val="20"/>
        </w:rPr>
        <w:t>。</w:t>
      </w:r>
    </w:p>
    <w:p w:rsidR="00FE7913" w:rsidRPr="00AB1F86" w:rsidRDefault="00E12E81" w:rsidP="006028A4">
      <w:pPr>
        <w:widowControl/>
        <w:autoSpaceDE w:val="0"/>
        <w:snapToGrid w:val="0"/>
        <w:spacing w:beforeLines="25" w:before="60" w:line="480" w:lineRule="exact"/>
        <w:ind w:leftChars="237" w:left="852" w:hangingChars="101" w:hanging="283"/>
        <w:jc w:val="both"/>
        <w:rPr>
          <w:rFonts w:eastAsia="標楷體"/>
          <w:sz w:val="28"/>
          <w:szCs w:val="20"/>
        </w:rPr>
      </w:pPr>
      <w:proofErr w:type="gramStart"/>
      <w:r w:rsidRPr="00AB1F86">
        <w:rPr>
          <w:rFonts w:eastAsia="標楷體"/>
          <w:sz w:val="28"/>
          <w:szCs w:val="20"/>
        </w:rPr>
        <w:t>─</w:t>
      </w:r>
      <w:proofErr w:type="gramEnd"/>
      <w:r w:rsidRPr="00AB1F86">
        <w:rPr>
          <w:rFonts w:eastAsia="標楷體"/>
          <w:b/>
          <w:sz w:val="28"/>
          <w:szCs w:val="20"/>
        </w:rPr>
        <w:t>衰退</w:t>
      </w:r>
      <w:r w:rsidR="00415C74" w:rsidRPr="00AB1F86">
        <w:rPr>
          <w:rFonts w:eastAsia="標楷體"/>
          <w:b/>
          <w:sz w:val="28"/>
          <w:szCs w:val="20"/>
        </w:rPr>
        <w:t>產品</w:t>
      </w:r>
      <w:r w:rsidRPr="00AB1F86">
        <w:rPr>
          <w:rFonts w:eastAsia="標楷體"/>
          <w:sz w:val="28"/>
          <w:szCs w:val="20"/>
        </w:rPr>
        <w:t>：</w:t>
      </w:r>
      <w:r w:rsidR="00AA5C6B" w:rsidRPr="00AB1F86">
        <w:rPr>
          <w:rFonts w:eastAsia="標楷體"/>
          <w:sz w:val="28"/>
          <w:szCs w:val="20"/>
        </w:rPr>
        <w:t>化學品</w:t>
      </w:r>
      <w:r w:rsidR="005F154F" w:rsidRPr="00AB1F86">
        <w:rPr>
          <w:rFonts w:eastAsia="標楷體"/>
          <w:sz w:val="28"/>
          <w:szCs w:val="20"/>
        </w:rPr>
        <w:t>衰退</w:t>
      </w:r>
      <w:r w:rsidR="005F154F" w:rsidRPr="00AB1F86">
        <w:rPr>
          <w:rFonts w:eastAsia="標楷體"/>
          <w:sz w:val="28"/>
          <w:szCs w:val="20"/>
        </w:rPr>
        <w:t>2</w:t>
      </w:r>
      <w:r w:rsidR="00AA5C6B" w:rsidRPr="00AB1F86">
        <w:rPr>
          <w:rFonts w:eastAsia="標楷體"/>
          <w:sz w:val="28"/>
          <w:szCs w:val="20"/>
        </w:rPr>
        <w:t>5</w:t>
      </w:r>
      <w:r w:rsidR="005F154F" w:rsidRPr="00AB1F86">
        <w:rPr>
          <w:rFonts w:eastAsia="標楷體"/>
          <w:sz w:val="28"/>
          <w:szCs w:val="20"/>
        </w:rPr>
        <w:t>.</w:t>
      </w:r>
      <w:r w:rsidR="00AA5C6B" w:rsidRPr="00AB1F86">
        <w:rPr>
          <w:rFonts w:eastAsia="標楷體"/>
          <w:sz w:val="28"/>
          <w:szCs w:val="20"/>
        </w:rPr>
        <w:t>7</w:t>
      </w:r>
      <w:r w:rsidR="005F154F" w:rsidRPr="00AB1F86">
        <w:rPr>
          <w:rFonts w:eastAsia="標楷體"/>
          <w:sz w:val="28"/>
          <w:szCs w:val="20"/>
        </w:rPr>
        <w:t>%</w:t>
      </w:r>
      <w:r w:rsidR="005F154F" w:rsidRPr="00AB1F86">
        <w:rPr>
          <w:rFonts w:eastAsia="標楷體"/>
          <w:sz w:val="28"/>
          <w:szCs w:val="20"/>
        </w:rPr>
        <w:t>幅度最大，</w:t>
      </w:r>
      <w:r w:rsidR="003B6602" w:rsidRPr="00AB1F86">
        <w:rPr>
          <w:rFonts w:eastAsia="標楷體"/>
          <w:sz w:val="28"/>
          <w:szCs w:val="20"/>
        </w:rPr>
        <w:t>其次為</w:t>
      </w:r>
      <w:r w:rsidR="00AA5C6B" w:rsidRPr="00AB1F86">
        <w:rPr>
          <w:rFonts w:eastAsia="標楷體"/>
          <w:sz w:val="28"/>
          <w:szCs w:val="20"/>
        </w:rPr>
        <w:t>機械</w:t>
      </w:r>
      <w:r w:rsidR="00334310" w:rsidRPr="00AB1F86">
        <w:rPr>
          <w:rFonts w:eastAsia="標楷體"/>
          <w:sz w:val="28"/>
          <w:szCs w:val="20"/>
        </w:rPr>
        <w:t>及</w:t>
      </w:r>
      <w:r w:rsidR="00185D5D" w:rsidRPr="00AB1F86">
        <w:rPr>
          <w:rFonts w:eastAsia="標楷體"/>
          <w:sz w:val="28"/>
          <w:szCs w:val="20"/>
        </w:rPr>
        <w:t>紡織品</w:t>
      </w:r>
      <w:r w:rsidR="00334310" w:rsidRPr="00AB1F86">
        <w:rPr>
          <w:rFonts w:eastAsia="標楷體"/>
          <w:sz w:val="28"/>
          <w:szCs w:val="20"/>
        </w:rPr>
        <w:t>，</w:t>
      </w:r>
      <w:r w:rsidR="00185D5D" w:rsidRPr="00AB1F86">
        <w:rPr>
          <w:rFonts w:eastAsia="標楷體"/>
          <w:sz w:val="28"/>
          <w:szCs w:val="20"/>
        </w:rPr>
        <w:t>分別衰退</w:t>
      </w:r>
      <w:r w:rsidR="00185D5D" w:rsidRPr="00AB1F86">
        <w:rPr>
          <w:rFonts w:eastAsia="標楷體"/>
          <w:sz w:val="28"/>
          <w:szCs w:val="20"/>
        </w:rPr>
        <w:t>2</w:t>
      </w:r>
      <w:r w:rsidR="00AA5C6B" w:rsidRPr="00AB1F86">
        <w:rPr>
          <w:rFonts w:eastAsia="標楷體"/>
          <w:sz w:val="28"/>
          <w:szCs w:val="20"/>
        </w:rPr>
        <w:t>3</w:t>
      </w:r>
      <w:r w:rsidR="00185D5D" w:rsidRPr="00AB1F86">
        <w:rPr>
          <w:rFonts w:eastAsia="標楷體"/>
          <w:sz w:val="28"/>
          <w:szCs w:val="20"/>
        </w:rPr>
        <w:t>.</w:t>
      </w:r>
      <w:r w:rsidR="00AA5C6B" w:rsidRPr="00AB1F86">
        <w:rPr>
          <w:rFonts w:eastAsia="標楷體"/>
          <w:sz w:val="28"/>
          <w:szCs w:val="20"/>
        </w:rPr>
        <w:t>0</w:t>
      </w:r>
      <w:r w:rsidR="00185D5D" w:rsidRPr="00AB1F86">
        <w:rPr>
          <w:rFonts w:eastAsia="標楷體"/>
          <w:sz w:val="28"/>
          <w:szCs w:val="20"/>
        </w:rPr>
        <w:t>%</w:t>
      </w:r>
      <w:r w:rsidR="00334310" w:rsidRPr="00AB1F86">
        <w:rPr>
          <w:rFonts w:eastAsia="標楷體"/>
          <w:sz w:val="28"/>
          <w:szCs w:val="20"/>
        </w:rPr>
        <w:t>及</w:t>
      </w:r>
      <w:r w:rsidR="00185D5D" w:rsidRPr="00AB1F86">
        <w:rPr>
          <w:rFonts w:eastAsia="標楷體"/>
          <w:sz w:val="28"/>
          <w:szCs w:val="20"/>
        </w:rPr>
        <w:t>20.</w:t>
      </w:r>
      <w:r w:rsidR="00AA5C6B" w:rsidRPr="00AB1F86">
        <w:rPr>
          <w:rFonts w:eastAsia="標楷體"/>
          <w:sz w:val="28"/>
          <w:szCs w:val="20"/>
        </w:rPr>
        <w:t>7</w:t>
      </w:r>
      <w:r w:rsidR="00185D5D" w:rsidRPr="00AB1F86">
        <w:rPr>
          <w:rFonts w:eastAsia="標楷體"/>
          <w:sz w:val="28"/>
          <w:szCs w:val="20"/>
        </w:rPr>
        <w:t>%</w:t>
      </w:r>
      <w:r w:rsidR="00334310" w:rsidRPr="00AB1F86">
        <w:rPr>
          <w:rFonts w:eastAsia="標楷體"/>
          <w:sz w:val="28"/>
          <w:szCs w:val="20"/>
        </w:rPr>
        <w:t>，其餘基本金屬、塑橡膠製品及電機產品等皆衰退</w:t>
      </w:r>
      <w:proofErr w:type="gramStart"/>
      <w:r w:rsidR="00334310" w:rsidRPr="00AB1F86">
        <w:rPr>
          <w:rFonts w:eastAsia="標楷體"/>
          <w:sz w:val="28"/>
          <w:szCs w:val="20"/>
        </w:rPr>
        <w:t>1</w:t>
      </w:r>
      <w:r w:rsidR="00334310" w:rsidRPr="00AB1F86">
        <w:rPr>
          <w:rFonts w:eastAsia="標楷體"/>
          <w:sz w:val="28"/>
          <w:szCs w:val="20"/>
        </w:rPr>
        <w:t>成</w:t>
      </w:r>
      <w:proofErr w:type="gramEnd"/>
      <w:r w:rsidR="00334310" w:rsidRPr="00AB1F86">
        <w:rPr>
          <w:rFonts w:eastAsia="標楷體"/>
          <w:sz w:val="28"/>
          <w:szCs w:val="20"/>
        </w:rPr>
        <w:t>以上</w:t>
      </w:r>
      <w:r w:rsidR="00E813EA" w:rsidRPr="00AB1F86">
        <w:rPr>
          <w:rFonts w:eastAsia="標楷體"/>
          <w:sz w:val="28"/>
          <w:szCs w:val="20"/>
        </w:rPr>
        <w:t>。</w:t>
      </w:r>
      <w:r w:rsidR="00DA32A7">
        <w:rPr>
          <w:rFonts w:eastAsia="標楷體" w:hint="eastAsia"/>
          <w:sz w:val="28"/>
          <w:szCs w:val="20"/>
        </w:rPr>
        <w:t>其</w:t>
      </w:r>
      <w:r w:rsidR="00DA32A7" w:rsidRPr="00DA32A7">
        <w:rPr>
          <w:rFonts w:eastAsia="標楷體" w:hint="eastAsia"/>
          <w:sz w:val="28"/>
          <w:szCs w:val="20"/>
        </w:rPr>
        <w:t>中</w:t>
      </w:r>
      <w:r w:rsidR="00DA32A7">
        <w:rPr>
          <w:rFonts w:eastAsia="標楷體" w:hint="eastAsia"/>
          <w:sz w:val="28"/>
          <w:szCs w:val="20"/>
        </w:rPr>
        <w:t>，</w:t>
      </w:r>
      <w:r w:rsidR="00DA32A7" w:rsidRPr="00DA32A7">
        <w:rPr>
          <w:rFonts w:eastAsia="標楷體" w:hint="eastAsia"/>
          <w:sz w:val="28"/>
          <w:szCs w:val="20"/>
        </w:rPr>
        <w:t>化學品、塑橡膠製品、基本金屬製品因</w:t>
      </w:r>
      <w:proofErr w:type="gramStart"/>
      <w:r w:rsidR="00DA32A7" w:rsidRPr="00DA32A7">
        <w:rPr>
          <w:rFonts w:eastAsia="標楷體" w:hint="eastAsia"/>
          <w:sz w:val="28"/>
          <w:szCs w:val="20"/>
        </w:rPr>
        <w:t>原</w:t>
      </w:r>
      <w:r w:rsidR="00DA32A7" w:rsidRPr="00DA32A7">
        <w:rPr>
          <w:rFonts w:eastAsia="標楷體" w:hint="eastAsia"/>
          <w:sz w:val="28"/>
          <w:szCs w:val="20"/>
        </w:rPr>
        <w:lastRenderedPageBreak/>
        <w:t>物料走低</w:t>
      </w:r>
      <w:proofErr w:type="gramEnd"/>
      <w:r w:rsidR="00DA32A7" w:rsidRPr="00DA32A7">
        <w:rPr>
          <w:rFonts w:eastAsia="標楷體" w:hint="eastAsia"/>
          <w:sz w:val="28"/>
          <w:szCs w:val="20"/>
        </w:rPr>
        <w:t>與</w:t>
      </w:r>
      <w:proofErr w:type="gramStart"/>
      <w:r w:rsidR="00DA32A7" w:rsidRPr="00DA32A7">
        <w:rPr>
          <w:rFonts w:eastAsia="標楷體" w:hint="eastAsia"/>
          <w:sz w:val="28"/>
          <w:szCs w:val="20"/>
        </w:rPr>
        <w:t>需求仍緩</w:t>
      </w:r>
      <w:proofErr w:type="gramEnd"/>
      <w:r w:rsidR="00DA32A7" w:rsidRPr="00DA32A7">
        <w:rPr>
          <w:rFonts w:eastAsia="標楷體" w:hint="eastAsia"/>
          <w:sz w:val="28"/>
          <w:szCs w:val="20"/>
        </w:rPr>
        <w:t>，</w:t>
      </w:r>
      <w:r w:rsidR="00DA32A7">
        <w:rPr>
          <w:rFonts w:eastAsia="標楷體" w:hint="eastAsia"/>
          <w:sz w:val="28"/>
          <w:szCs w:val="20"/>
        </w:rPr>
        <w:t>造成出口驟減</w:t>
      </w:r>
      <w:r w:rsidR="00DA32A7" w:rsidRPr="00DA32A7">
        <w:rPr>
          <w:rFonts w:eastAsia="標楷體" w:hint="eastAsia"/>
          <w:sz w:val="28"/>
          <w:szCs w:val="20"/>
        </w:rPr>
        <w:t>；機械因買氣觀望，</w:t>
      </w:r>
      <w:r w:rsidR="00DA32A7">
        <w:rPr>
          <w:rFonts w:eastAsia="標楷體" w:hint="eastAsia"/>
          <w:sz w:val="28"/>
          <w:szCs w:val="20"/>
        </w:rPr>
        <w:t>影響出口表現。</w:t>
      </w:r>
    </w:p>
    <w:p w:rsidR="006028A4" w:rsidRPr="00AB1F86" w:rsidRDefault="006028A4" w:rsidP="00E6399B">
      <w:pPr>
        <w:widowControl/>
        <w:autoSpaceDE w:val="0"/>
        <w:snapToGrid w:val="0"/>
        <w:spacing w:beforeLines="25" w:before="60" w:line="480" w:lineRule="exact"/>
        <w:ind w:leftChars="237" w:left="852" w:hangingChars="101" w:hanging="283"/>
        <w:jc w:val="both"/>
        <w:rPr>
          <w:rFonts w:eastAsia="標楷體"/>
          <w:sz w:val="28"/>
          <w:szCs w:val="20"/>
        </w:rPr>
      </w:pPr>
      <w:proofErr w:type="gramStart"/>
      <w:r w:rsidRPr="00AB1F86">
        <w:rPr>
          <w:rFonts w:eastAsia="標楷體"/>
          <w:b/>
          <w:sz w:val="28"/>
          <w:szCs w:val="20"/>
        </w:rPr>
        <w:t>─</w:t>
      </w:r>
      <w:proofErr w:type="gramEnd"/>
      <w:r w:rsidRPr="00AB1F86">
        <w:rPr>
          <w:rFonts w:eastAsia="標楷體"/>
          <w:b/>
          <w:sz w:val="28"/>
          <w:szCs w:val="20"/>
        </w:rPr>
        <w:t>逆勢成長產品：</w:t>
      </w:r>
      <w:r w:rsidRPr="00AB1F86">
        <w:rPr>
          <w:rFonts w:eastAsia="標楷體"/>
          <w:sz w:val="28"/>
          <w:szCs w:val="20"/>
        </w:rPr>
        <w:t>礦產品</w:t>
      </w:r>
      <w:r w:rsidR="003B6602" w:rsidRPr="00AB1F86">
        <w:rPr>
          <w:rFonts w:eastAsia="標楷體"/>
          <w:sz w:val="28"/>
          <w:szCs w:val="20"/>
        </w:rPr>
        <w:t>成長</w:t>
      </w:r>
      <w:r w:rsidR="00D30881" w:rsidRPr="00AB1F86">
        <w:rPr>
          <w:rFonts w:eastAsia="標楷體"/>
          <w:sz w:val="28"/>
          <w:szCs w:val="20"/>
        </w:rPr>
        <w:t>3</w:t>
      </w:r>
      <w:r w:rsidR="003B6602" w:rsidRPr="00AB1F86">
        <w:rPr>
          <w:rFonts w:eastAsia="標楷體"/>
          <w:sz w:val="28"/>
          <w:szCs w:val="20"/>
        </w:rPr>
        <w:t>5.</w:t>
      </w:r>
      <w:r w:rsidR="00D30881" w:rsidRPr="00AB1F86">
        <w:rPr>
          <w:rFonts w:eastAsia="標楷體"/>
          <w:sz w:val="28"/>
          <w:szCs w:val="20"/>
        </w:rPr>
        <w:t>8</w:t>
      </w:r>
      <w:r w:rsidR="003B6602" w:rsidRPr="00AB1F86">
        <w:rPr>
          <w:rFonts w:eastAsia="標楷體"/>
          <w:sz w:val="28"/>
          <w:szCs w:val="20"/>
        </w:rPr>
        <w:t>%</w:t>
      </w:r>
      <w:r w:rsidR="003B6602" w:rsidRPr="00AB1F86">
        <w:rPr>
          <w:rFonts w:eastAsia="標楷體"/>
          <w:sz w:val="28"/>
          <w:szCs w:val="20"/>
        </w:rPr>
        <w:t>，主因是</w:t>
      </w:r>
      <w:r w:rsidRPr="00AB1F86">
        <w:rPr>
          <w:rFonts w:eastAsia="標楷體"/>
          <w:sz w:val="28"/>
          <w:szCs w:val="20"/>
        </w:rPr>
        <w:t>比較基期低</w:t>
      </w:r>
      <w:r w:rsidR="003B6602" w:rsidRPr="00AB1F86">
        <w:rPr>
          <w:rFonts w:eastAsia="標楷體"/>
          <w:sz w:val="28"/>
          <w:szCs w:val="20"/>
        </w:rPr>
        <w:t>。另</w:t>
      </w:r>
      <w:r w:rsidR="007D0687" w:rsidRPr="00AB1F86">
        <w:rPr>
          <w:rFonts w:eastAsia="標楷體"/>
          <w:sz w:val="28"/>
          <w:szCs w:val="20"/>
        </w:rPr>
        <w:t>電子</w:t>
      </w:r>
      <w:r w:rsidR="000E3DFF" w:rsidRPr="00AB1F86">
        <w:rPr>
          <w:rFonts w:eastAsia="標楷體"/>
          <w:sz w:val="28"/>
          <w:szCs w:val="20"/>
        </w:rPr>
        <w:t>、</w:t>
      </w:r>
      <w:r w:rsidRPr="00AB1F86">
        <w:rPr>
          <w:rFonts w:eastAsia="標楷體"/>
          <w:sz w:val="28"/>
          <w:szCs w:val="20"/>
        </w:rPr>
        <w:t>資通產品</w:t>
      </w:r>
      <w:r w:rsidR="000E3DFF" w:rsidRPr="00AB1F86">
        <w:rPr>
          <w:rFonts w:eastAsia="標楷體"/>
          <w:sz w:val="28"/>
          <w:szCs w:val="20"/>
        </w:rPr>
        <w:t>及光學器材</w:t>
      </w:r>
      <w:r w:rsidR="003B6602" w:rsidRPr="00AB1F86">
        <w:rPr>
          <w:rFonts w:eastAsia="標楷體"/>
          <w:sz w:val="28"/>
          <w:szCs w:val="20"/>
        </w:rPr>
        <w:t>分別成長</w:t>
      </w:r>
      <w:r w:rsidR="000E3DFF" w:rsidRPr="00AB1F86">
        <w:rPr>
          <w:rFonts w:eastAsia="標楷體"/>
          <w:sz w:val="28"/>
          <w:szCs w:val="20"/>
        </w:rPr>
        <w:t>11</w:t>
      </w:r>
      <w:r w:rsidR="003B6602" w:rsidRPr="00AB1F86">
        <w:rPr>
          <w:rFonts w:eastAsia="標楷體"/>
          <w:sz w:val="28"/>
          <w:szCs w:val="20"/>
        </w:rPr>
        <w:t>.</w:t>
      </w:r>
      <w:r w:rsidR="000E3DFF" w:rsidRPr="00AB1F86">
        <w:rPr>
          <w:rFonts w:eastAsia="標楷體"/>
          <w:sz w:val="28"/>
          <w:szCs w:val="20"/>
        </w:rPr>
        <w:t>4</w:t>
      </w:r>
      <w:r w:rsidR="003B6602" w:rsidRPr="00AB1F86">
        <w:rPr>
          <w:rFonts w:eastAsia="標楷體"/>
          <w:sz w:val="28"/>
          <w:szCs w:val="20"/>
        </w:rPr>
        <w:t>%</w:t>
      </w:r>
      <w:r w:rsidR="003B6602" w:rsidRPr="00AB1F86">
        <w:rPr>
          <w:rFonts w:eastAsia="標楷體"/>
          <w:sz w:val="28"/>
          <w:szCs w:val="20"/>
        </w:rPr>
        <w:t>、</w:t>
      </w:r>
      <w:r w:rsidR="000E3DFF" w:rsidRPr="00AB1F86">
        <w:rPr>
          <w:rFonts w:eastAsia="標楷體"/>
          <w:sz w:val="28"/>
          <w:szCs w:val="20"/>
        </w:rPr>
        <w:t>7.1%</w:t>
      </w:r>
      <w:r w:rsidR="000E3DFF" w:rsidRPr="00AB1F86">
        <w:rPr>
          <w:rFonts w:eastAsia="標楷體"/>
          <w:sz w:val="28"/>
          <w:szCs w:val="20"/>
        </w:rPr>
        <w:t>、</w:t>
      </w:r>
      <w:r w:rsidR="000E3DFF" w:rsidRPr="00AB1F86">
        <w:rPr>
          <w:rFonts w:eastAsia="標楷體"/>
          <w:sz w:val="28"/>
          <w:szCs w:val="20"/>
        </w:rPr>
        <w:t>0</w:t>
      </w:r>
      <w:r w:rsidR="003B6602" w:rsidRPr="00AB1F86">
        <w:rPr>
          <w:rFonts w:eastAsia="標楷體"/>
          <w:sz w:val="28"/>
          <w:szCs w:val="20"/>
        </w:rPr>
        <w:t>.</w:t>
      </w:r>
      <w:r w:rsidR="000E3DFF" w:rsidRPr="00AB1F86">
        <w:rPr>
          <w:rFonts w:eastAsia="標楷體"/>
          <w:sz w:val="28"/>
          <w:szCs w:val="20"/>
        </w:rPr>
        <w:t>5</w:t>
      </w:r>
      <w:r w:rsidR="003B6602" w:rsidRPr="00AB1F86">
        <w:rPr>
          <w:rFonts w:eastAsia="標楷體"/>
          <w:sz w:val="28"/>
          <w:szCs w:val="20"/>
        </w:rPr>
        <w:t>%</w:t>
      </w:r>
      <w:r w:rsidR="000E3DFF" w:rsidRPr="00AB1F86">
        <w:rPr>
          <w:rFonts w:eastAsia="標楷體"/>
          <w:sz w:val="28"/>
          <w:szCs w:val="20"/>
        </w:rPr>
        <w:t>，主要</w:t>
      </w:r>
      <w:r w:rsidR="00124977" w:rsidRPr="00AB1F86">
        <w:rPr>
          <w:rFonts w:eastAsia="標楷體"/>
          <w:sz w:val="28"/>
          <w:szCs w:val="20"/>
        </w:rPr>
        <w:t>受惠於</w:t>
      </w:r>
      <w:r w:rsidR="007F0906">
        <w:rPr>
          <w:rFonts w:eastAsia="標楷體" w:hint="eastAsia"/>
          <w:sz w:val="28"/>
          <w:szCs w:val="20"/>
        </w:rPr>
        <w:t>消費性電子新品推出、</w:t>
      </w:r>
      <w:r w:rsidR="007F0906">
        <w:rPr>
          <w:rFonts w:eastAsia="標楷體" w:hint="eastAsia"/>
          <w:sz w:val="28"/>
          <w:szCs w:val="20"/>
        </w:rPr>
        <w:t>5G</w:t>
      </w:r>
      <w:r w:rsidR="007F0906">
        <w:rPr>
          <w:rFonts w:eastAsia="標楷體" w:hint="eastAsia"/>
          <w:sz w:val="28"/>
          <w:szCs w:val="20"/>
        </w:rPr>
        <w:t>基礎建設加速布建</w:t>
      </w:r>
      <w:r w:rsidRPr="00AB1F86">
        <w:rPr>
          <w:rFonts w:eastAsia="標楷體"/>
          <w:sz w:val="28"/>
          <w:szCs w:val="20"/>
        </w:rPr>
        <w:t>及</w:t>
      </w:r>
      <w:r w:rsidR="00DA32A7">
        <w:rPr>
          <w:rFonts w:eastAsia="標楷體" w:hint="eastAsia"/>
          <w:sz w:val="28"/>
          <w:szCs w:val="20"/>
        </w:rPr>
        <w:t>手機</w:t>
      </w:r>
      <w:r w:rsidR="000E3DFF" w:rsidRPr="00AB1F86">
        <w:rPr>
          <w:rFonts w:eastAsia="標楷體"/>
          <w:sz w:val="28"/>
          <w:szCs w:val="20"/>
        </w:rPr>
        <w:t>需求</w:t>
      </w:r>
      <w:r w:rsidR="00DA32A7">
        <w:rPr>
          <w:rFonts w:eastAsia="標楷體" w:hint="eastAsia"/>
          <w:sz w:val="28"/>
          <w:szCs w:val="20"/>
        </w:rPr>
        <w:t>回溫</w:t>
      </w:r>
      <w:r w:rsidR="007F0906">
        <w:rPr>
          <w:rFonts w:eastAsia="標楷體" w:hint="eastAsia"/>
          <w:sz w:val="28"/>
          <w:szCs w:val="20"/>
        </w:rPr>
        <w:t>效應</w:t>
      </w:r>
      <w:r w:rsidRPr="00AB1F86">
        <w:rPr>
          <w:rFonts w:eastAsia="標楷體"/>
          <w:sz w:val="28"/>
          <w:szCs w:val="20"/>
        </w:rPr>
        <w:t>，</w:t>
      </w:r>
      <w:r w:rsidR="007D0687" w:rsidRPr="00AB1F86">
        <w:rPr>
          <w:rFonts w:eastAsia="標楷體"/>
          <w:sz w:val="28"/>
          <w:szCs w:val="20"/>
        </w:rPr>
        <w:t>拉動出口</w:t>
      </w:r>
      <w:r w:rsidRPr="00AB1F86">
        <w:rPr>
          <w:rFonts w:eastAsia="標楷體"/>
          <w:sz w:val="28"/>
          <w:szCs w:val="20"/>
        </w:rPr>
        <w:t>成長。</w:t>
      </w:r>
    </w:p>
    <w:p w:rsidR="00FE7913" w:rsidRPr="00AB1F86" w:rsidRDefault="00E6399B" w:rsidP="00E6399B">
      <w:pPr>
        <w:widowControl/>
        <w:autoSpaceDE w:val="0"/>
        <w:snapToGrid w:val="0"/>
        <w:spacing w:beforeLines="25" w:before="60" w:line="480" w:lineRule="exact"/>
        <w:ind w:leftChars="235" w:left="564" w:firstLineChars="202" w:firstLine="404"/>
        <w:jc w:val="both"/>
        <w:rPr>
          <w:rFonts w:eastAsia="標楷體"/>
          <w:color w:val="000000" w:themeColor="text1"/>
          <w:sz w:val="28"/>
          <w:szCs w:val="32"/>
        </w:rPr>
      </w:pPr>
      <w:r w:rsidRPr="00AB1F86">
        <w:rPr>
          <w:rFonts w:eastAsia="標楷體"/>
          <w:noProof/>
          <w:color w:val="000000" w:themeColor="text1"/>
          <w:sz w:val="20"/>
        </w:rPr>
        <mc:AlternateContent>
          <mc:Choice Requires="wps">
            <w:drawing>
              <wp:anchor distT="0" distB="0" distL="114300" distR="114300" simplePos="0" relativeHeight="251685888" behindDoc="0" locked="0" layoutInCell="1" allowOverlap="1" wp14:anchorId="1CD07061" wp14:editId="03740884">
                <wp:simplePos x="0" y="0"/>
                <wp:positionH relativeFrom="column">
                  <wp:posOffset>375285</wp:posOffset>
                </wp:positionH>
                <wp:positionV relativeFrom="paragraph">
                  <wp:posOffset>137160</wp:posOffset>
                </wp:positionV>
                <wp:extent cx="335915" cy="1403985"/>
                <wp:effectExtent l="0" t="0" r="0" b="4445"/>
                <wp:wrapNone/>
                <wp:docPr id="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1403985"/>
                        </a:xfrm>
                        <a:prstGeom prst="rect">
                          <a:avLst/>
                        </a:prstGeom>
                        <a:noFill/>
                        <a:ln w="9525">
                          <a:noFill/>
                          <a:miter lim="800000"/>
                          <a:headEnd/>
                          <a:tailEnd/>
                        </a:ln>
                      </wps:spPr>
                      <wps:txbx>
                        <w:txbxContent>
                          <w:p w:rsidR="00553637" w:rsidRDefault="00553637">
                            <w:r>
                              <w:rPr>
                                <w:rFonts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7" type="#_x0000_t202" style="position:absolute;left:0;text-align:left;margin-left:29.55pt;margin-top:10.8pt;width:26.45pt;height:110.55pt;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" filled="f" stroked="f">
                <v:textbox style="mso-fit-shape-to-text:t">
                  <w:txbxContent>
                    <w:p w:rsidR="00553637" w:rsidRDefault="00553637">
                      <w:r>
                        <w:rPr>
                          <w:rFonts w:hint="eastAsia"/>
                        </w:rPr>
                        <w:t>%</w:t>
                      </w:r>
                    </w:p>
                  </w:txbxContent>
                </v:textbox>
              </v:shape>
            </w:pict>
          </mc:Fallback>
        </mc:AlternateContent>
      </w:r>
      <w:r w:rsidR="00FE7913" w:rsidRPr="00AB1F86">
        <w:rPr>
          <w:rFonts w:eastAsiaTheme="minorEastAsia"/>
          <w:noProof/>
          <w:szCs w:val="22"/>
        </w:rPr>
        <w:drawing>
          <wp:anchor distT="0" distB="0" distL="114300" distR="114300" simplePos="0" relativeHeight="251681792" behindDoc="0" locked="0" layoutInCell="1" allowOverlap="1" wp14:anchorId="15776A2D" wp14:editId="2130F8FF">
            <wp:simplePos x="0" y="0"/>
            <wp:positionH relativeFrom="column">
              <wp:posOffset>146685</wp:posOffset>
            </wp:positionH>
            <wp:positionV relativeFrom="paragraph">
              <wp:posOffset>142875</wp:posOffset>
            </wp:positionV>
            <wp:extent cx="5486400" cy="3323590"/>
            <wp:effectExtent l="0" t="0" r="0" b="0"/>
            <wp:wrapSquare wrapText="bothSides"/>
            <wp:docPr id="20" name="圖表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r w:rsidR="00FE7913" w:rsidRPr="00AB1F86">
        <w:rPr>
          <w:rFonts w:eastAsia="標楷體"/>
          <w:color w:val="000000" w:themeColor="text1"/>
          <w:sz w:val="20"/>
        </w:rPr>
        <w:t>資料來源：</w:t>
      </w:r>
      <w:r w:rsidR="005F1986" w:rsidRPr="00AB1F86">
        <w:rPr>
          <w:rFonts w:eastAsia="標楷體"/>
          <w:color w:val="000000" w:themeColor="text1"/>
          <w:kern w:val="0"/>
          <w:sz w:val="20"/>
          <w:szCs w:val="20"/>
        </w:rPr>
        <w:t>財政部海關統計</w:t>
      </w:r>
      <w:r w:rsidR="00FE7913" w:rsidRPr="00AB1F86">
        <w:rPr>
          <w:rFonts w:eastAsia="標楷體"/>
          <w:color w:val="000000" w:themeColor="text1"/>
          <w:sz w:val="20"/>
        </w:rPr>
        <w:t>。</w:t>
      </w:r>
    </w:p>
    <w:p w:rsidR="00FE7913" w:rsidRPr="00AB1F86" w:rsidRDefault="00FE7913" w:rsidP="00FE7913">
      <w:pPr>
        <w:widowControl/>
        <w:tabs>
          <w:tab w:val="left" w:pos="567"/>
        </w:tabs>
        <w:autoSpaceDE w:val="0"/>
        <w:snapToGrid w:val="0"/>
        <w:spacing w:afterLines="50" w:after="120" w:line="480" w:lineRule="exact"/>
        <w:ind w:left="330"/>
        <w:jc w:val="center"/>
        <w:rPr>
          <w:rFonts w:eastAsia="標楷體"/>
          <w:b/>
          <w:color w:val="000000" w:themeColor="text1"/>
          <w:kern w:val="0"/>
          <w:sz w:val="27"/>
          <w:szCs w:val="27"/>
        </w:rPr>
      </w:pPr>
      <w:r w:rsidRPr="00AB1F86">
        <w:rPr>
          <w:rFonts w:eastAsia="標楷體"/>
          <w:b/>
          <w:color w:val="000000" w:themeColor="text1"/>
          <w:kern w:val="0"/>
          <w:sz w:val="27"/>
          <w:szCs w:val="27"/>
        </w:rPr>
        <w:t>圖</w:t>
      </w:r>
      <w:r w:rsidRPr="00AB1F86">
        <w:rPr>
          <w:rFonts w:eastAsia="標楷體"/>
          <w:b/>
          <w:color w:val="000000" w:themeColor="text1"/>
          <w:kern w:val="0"/>
          <w:sz w:val="27"/>
          <w:szCs w:val="27"/>
        </w:rPr>
        <w:t>2-2  2019</w:t>
      </w:r>
      <w:r w:rsidRPr="00AB1F86">
        <w:rPr>
          <w:rFonts w:eastAsia="標楷體"/>
          <w:b/>
          <w:color w:val="000000" w:themeColor="text1"/>
          <w:kern w:val="0"/>
          <w:sz w:val="27"/>
          <w:szCs w:val="27"/>
        </w:rPr>
        <w:t>年第</w:t>
      </w:r>
      <w:r w:rsidR="00FE056B" w:rsidRPr="00AB1F86">
        <w:rPr>
          <w:rFonts w:eastAsia="標楷體"/>
          <w:b/>
          <w:color w:val="000000" w:themeColor="text1"/>
          <w:kern w:val="0"/>
          <w:sz w:val="27"/>
          <w:szCs w:val="27"/>
        </w:rPr>
        <w:t>3</w:t>
      </w:r>
      <w:r w:rsidRPr="00AB1F86">
        <w:rPr>
          <w:rFonts w:eastAsia="標楷體"/>
          <w:b/>
          <w:color w:val="000000" w:themeColor="text1"/>
          <w:kern w:val="0"/>
          <w:sz w:val="27"/>
          <w:szCs w:val="27"/>
        </w:rPr>
        <w:t>季臺灣對中國大陸主要出口產品年增率</w:t>
      </w:r>
    </w:p>
    <w:p w:rsidR="00FE7913" w:rsidRPr="00AB1F86" w:rsidRDefault="00FE7913" w:rsidP="00FE7913">
      <w:pPr>
        <w:widowControl/>
        <w:numPr>
          <w:ilvl w:val="0"/>
          <w:numId w:val="26"/>
        </w:numPr>
        <w:tabs>
          <w:tab w:val="left" w:pos="567"/>
        </w:tabs>
        <w:autoSpaceDE w:val="0"/>
        <w:snapToGrid w:val="0"/>
        <w:spacing w:beforeLines="25" w:before="60" w:line="480" w:lineRule="exact"/>
        <w:jc w:val="both"/>
        <w:rPr>
          <w:rFonts w:eastAsia="標楷體"/>
          <w:b/>
          <w:color w:val="000000" w:themeColor="text1"/>
          <w:sz w:val="28"/>
          <w:szCs w:val="32"/>
        </w:rPr>
      </w:pPr>
      <w:r w:rsidRPr="00AB1F86">
        <w:rPr>
          <w:rFonts w:eastAsia="標楷體"/>
          <w:b/>
          <w:color w:val="000000" w:themeColor="text1"/>
          <w:sz w:val="28"/>
          <w:szCs w:val="32"/>
        </w:rPr>
        <w:t>主要進口產品</w:t>
      </w:r>
    </w:p>
    <w:p w:rsidR="00FE7913" w:rsidRPr="00AB1F86" w:rsidRDefault="00FE7913" w:rsidP="00FE7913">
      <w:pPr>
        <w:widowControl/>
        <w:autoSpaceDE w:val="0"/>
        <w:snapToGrid w:val="0"/>
        <w:spacing w:before="100" w:beforeAutospacing="1" w:line="380" w:lineRule="exact"/>
        <w:ind w:left="567" w:firstLineChars="202" w:firstLine="566"/>
        <w:jc w:val="both"/>
        <w:rPr>
          <w:rFonts w:eastAsia="標楷體"/>
          <w:color w:val="000000" w:themeColor="text1"/>
          <w:kern w:val="0"/>
          <w:sz w:val="28"/>
          <w:szCs w:val="32"/>
        </w:rPr>
      </w:pPr>
      <w:r w:rsidRPr="00AB1F86">
        <w:rPr>
          <w:rFonts w:eastAsia="標楷體"/>
          <w:color w:val="000000" w:themeColor="text1"/>
          <w:kern w:val="0"/>
          <w:sz w:val="28"/>
          <w:szCs w:val="32"/>
        </w:rPr>
        <w:t>檢視</w:t>
      </w:r>
      <w:r w:rsidRPr="00AB1F86">
        <w:rPr>
          <w:rFonts w:eastAsia="標楷體"/>
          <w:color w:val="000000" w:themeColor="text1"/>
          <w:kern w:val="0"/>
          <w:sz w:val="28"/>
          <w:szCs w:val="32"/>
        </w:rPr>
        <w:t>2019</w:t>
      </w:r>
      <w:r w:rsidRPr="00AB1F86">
        <w:rPr>
          <w:rFonts w:eastAsia="標楷體"/>
          <w:color w:val="000000" w:themeColor="text1"/>
          <w:kern w:val="0"/>
          <w:sz w:val="28"/>
          <w:szCs w:val="32"/>
        </w:rPr>
        <w:t>年第</w:t>
      </w:r>
      <w:r w:rsidR="000E3DFF" w:rsidRPr="00AB1F86">
        <w:rPr>
          <w:rFonts w:eastAsia="標楷體"/>
          <w:color w:val="000000" w:themeColor="text1"/>
          <w:kern w:val="0"/>
          <w:sz w:val="28"/>
          <w:szCs w:val="32"/>
        </w:rPr>
        <w:t>3</w:t>
      </w:r>
      <w:r w:rsidRPr="00AB1F86">
        <w:rPr>
          <w:rFonts w:eastAsia="標楷體"/>
          <w:color w:val="000000" w:themeColor="text1"/>
          <w:kern w:val="0"/>
          <w:sz w:val="28"/>
          <w:szCs w:val="32"/>
        </w:rPr>
        <w:t>季我自中國大陸進口前</w:t>
      </w:r>
      <w:r w:rsidRPr="00AB1F86">
        <w:rPr>
          <w:rFonts w:eastAsia="標楷體"/>
          <w:color w:val="000000" w:themeColor="text1"/>
          <w:kern w:val="0"/>
          <w:sz w:val="28"/>
          <w:szCs w:val="32"/>
        </w:rPr>
        <w:t>10</w:t>
      </w:r>
      <w:r w:rsidRPr="00AB1F86">
        <w:rPr>
          <w:rFonts w:eastAsia="標楷體"/>
          <w:color w:val="000000" w:themeColor="text1"/>
          <w:kern w:val="0"/>
          <w:sz w:val="28"/>
          <w:szCs w:val="32"/>
        </w:rPr>
        <w:t>項產品（占進口比重</w:t>
      </w:r>
      <w:r w:rsidR="00087D51" w:rsidRPr="00AB1F86">
        <w:rPr>
          <w:rFonts w:eastAsia="標楷體"/>
          <w:color w:val="000000" w:themeColor="text1"/>
          <w:kern w:val="0"/>
          <w:sz w:val="28"/>
          <w:szCs w:val="32"/>
        </w:rPr>
        <w:t>8</w:t>
      </w:r>
      <w:r w:rsidR="00DC61CD" w:rsidRPr="00AB1F86">
        <w:rPr>
          <w:rFonts w:eastAsia="標楷體"/>
          <w:color w:val="000000" w:themeColor="text1"/>
          <w:kern w:val="0"/>
          <w:sz w:val="28"/>
          <w:szCs w:val="32"/>
        </w:rPr>
        <w:t>5</w:t>
      </w:r>
      <w:r w:rsidR="00087D51" w:rsidRPr="00AB1F86">
        <w:rPr>
          <w:rFonts w:eastAsia="標楷體"/>
          <w:color w:val="000000" w:themeColor="text1"/>
          <w:kern w:val="0"/>
          <w:sz w:val="28"/>
          <w:szCs w:val="32"/>
        </w:rPr>
        <w:t>.</w:t>
      </w:r>
      <w:r w:rsidR="00DC61CD" w:rsidRPr="00AB1F86">
        <w:rPr>
          <w:rFonts w:eastAsia="標楷體"/>
          <w:color w:val="000000" w:themeColor="text1"/>
          <w:kern w:val="0"/>
          <w:sz w:val="28"/>
          <w:szCs w:val="32"/>
        </w:rPr>
        <w:t>4</w:t>
      </w:r>
      <w:r w:rsidRPr="00AB1F86">
        <w:rPr>
          <w:rFonts w:eastAsia="標楷體"/>
          <w:color w:val="000000" w:themeColor="text1"/>
          <w:kern w:val="0"/>
          <w:sz w:val="28"/>
          <w:szCs w:val="32"/>
        </w:rPr>
        <w:t>%</w:t>
      </w:r>
      <w:r w:rsidRPr="00AB1F86">
        <w:rPr>
          <w:rFonts w:eastAsia="標楷體"/>
          <w:color w:val="000000" w:themeColor="text1"/>
          <w:kern w:val="0"/>
          <w:sz w:val="28"/>
          <w:szCs w:val="32"/>
        </w:rPr>
        <w:t>）之變動趨勢，說明如下：</w:t>
      </w:r>
    </w:p>
    <w:p w:rsidR="00FE7913" w:rsidRPr="00AB1F86" w:rsidRDefault="00FE7913" w:rsidP="00FE7913">
      <w:pPr>
        <w:widowControl/>
        <w:tabs>
          <w:tab w:val="left" w:pos="567"/>
        </w:tabs>
        <w:autoSpaceDE w:val="0"/>
        <w:snapToGrid w:val="0"/>
        <w:spacing w:before="100" w:beforeAutospacing="1" w:line="380" w:lineRule="exact"/>
        <w:ind w:left="330"/>
        <w:jc w:val="both"/>
        <w:rPr>
          <w:rFonts w:eastAsia="標楷體"/>
          <w:b/>
          <w:color w:val="000000" w:themeColor="text1"/>
          <w:sz w:val="28"/>
          <w:szCs w:val="28"/>
        </w:rPr>
      </w:pPr>
      <w:r w:rsidRPr="00AB1F86">
        <w:rPr>
          <w:rFonts w:eastAsia="標楷體"/>
          <w:b/>
          <w:color w:val="000000" w:themeColor="text1"/>
          <w:sz w:val="28"/>
          <w:szCs w:val="28"/>
        </w:rPr>
        <w:t>1.</w:t>
      </w:r>
      <w:r w:rsidRPr="00AB1F86">
        <w:rPr>
          <w:rFonts w:eastAsia="標楷體"/>
          <w:b/>
          <w:color w:val="000000" w:themeColor="text1"/>
          <w:sz w:val="28"/>
          <w:szCs w:val="28"/>
        </w:rPr>
        <w:t>進口比重方面</w:t>
      </w:r>
    </w:p>
    <w:p w:rsidR="00C8403A" w:rsidRPr="00AB1F86" w:rsidRDefault="00FE7913" w:rsidP="00E60ACA">
      <w:pPr>
        <w:widowControl/>
        <w:autoSpaceDE w:val="0"/>
        <w:snapToGrid w:val="0"/>
        <w:spacing w:beforeLines="25" w:before="60" w:line="480" w:lineRule="exact"/>
        <w:ind w:leftChars="235" w:left="564" w:firstLineChars="202" w:firstLine="566"/>
        <w:jc w:val="both"/>
        <w:rPr>
          <w:rFonts w:eastAsia="標楷體"/>
          <w:sz w:val="28"/>
          <w:szCs w:val="20"/>
        </w:rPr>
      </w:pPr>
      <w:r w:rsidRPr="00AB1F86">
        <w:rPr>
          <w:rFonts w:eastAsia="標楷體"/>
          <w:sz w:val="28"/>
          <w:szCs w:val="20"/>
        </w:rPr>
        <w:t>2019</w:t>
      </w:r>
      <w:r w:rsidRPr="00AB1F86">
        <w:rPr>
          <w:rFonts w:eastAsia="標楷體"/>
          <w:sz w:val="28"/>
          <w:szCs w:val="20"/>
        </w:rPr>
        <w:t>年第</w:t>
      </w:r>
      <w:r w:rsidR="00DC61CD" w:rsidRPr="00AB1F86">
        <w:rPr>
          <w:rFonts w:eastAsia="標楷體"/>
          <w:sz w:val="28"/>
          <w:szCs w:val="20"/>
        </w:rPr>
        <w:t>3</w:t>
      </w:r>
      <w:r w:rsidRPr="00AB1F86">
        <w:rPr>
          <w:rFonts w:eastAsia="標楷體"/>
          <w:sz w:val="28"/>
          <w:szCs w:val="20"/>
        </w:rPr>
        <w:t>季進口以電子產品占首位，比重達</w:t>
      </w:r>
      <w:r w:rsidR="00A2539A" w:rsidRPr="00AB1F86">
        <w:rPr>
          <w:rFonts w:eastAsia="標楷體"/>
          <w:sz w:val="28"/>
          <w:szCs w:val="20"/>
        </w:rPr>
        <w:t>2</w:t>
      </w:r>
      <w:r w:rsidR="00DC61CD" w:rsidRPr="00AB1F86">
        <w:rPr>
          <w:rFonts w:eastAsia="標楷體"/>
          <w:sz w:val="28"/>
          <w:szCs w:val="20"/>
        </w:rPr>
        <w:t>9</w:t>
      </w:r>
      <w:r w:rsidRPr="00AB1F86">
        <w:rPr>
          <w:rFonts w:eastAsia="標楷體"/>
          <w:sz w:val="28"/>
          <w:szCs w:val="20"/>
        </w:rPr>
        <w:t>.</w:t>
      </w:r>
      <w:r w:rsidR="00DC61CD" w:rsidRPr="00AB1F86">
        <w:rPr>
          <w:rFonts w:eastAsia="標楷體"/>
          <w:sz w:val="28"/>
          <w:szCs w:val="20"/>
        </w:rPr>
        <w:t>6</w:t>
      </w:r>
      <w:r w:rsidRPr="00AB1F86">
        <w:rPr>
          <w:rFonts w:eastAsia="標楷體"/>
          <w:sz w:val="28"/>
          <w:szCs w:val="20"/>
        </w:rPr>
        <w:t>%</w:t>
      </w:r>
      <w:r w:rsidRPr="00AB1F86">
        <w:rPr>
          <w:rFonts w:eastAsia="標楷體"/>
          <w:sz w:val="28"/>
          <w:szCs w:val="20"/>
        </w:rPr>
        <w:t>，資通產品居次，比重為</w:t>
      </w:r>
      <w:r w:rsidR="00DC61CD" w:rsidRPr="00AB1F86">
        <w:rPr>
          <w:rFonts w:eastAsia="標楷體"/>
          <w:sz w:val="28"/>
          <w:szCs w:val="20"/>
        </w:rPr>
        <w:t>22</w:t>
      </w:r>
      <w:r w:rsidRPr="00AB1F86">
        <w:rPr>
          <w:rFonts w:eastAsia="標楷體"/>
          <w:sz w:val="28"/>
          <w:szCs w:val="20"/>
        </w:rPr>
        <w:t>.</w:t>
      </w:r>
      <w:r w:rsidR="00DC61CD" w:rsidRPr="00AB1F86">
        <w:rPr>
          <w:rFonts w:eastAsia="標楷體"/>
          <w:sz w:val="28"/>
          <w:szCs w:val="20"/>
        </w:rPr>
        <w:t>4</w:t>
      </w:r>
      <w:r w:rsidRPr="00AB1F86">
        <w:rPr>
          <w:rFonts w:eastAsia="標楷體"/>
          <w:sz w:val="28"/>
          <w:szCs w:val="20"/>
        </w:rPr>
        <w:t>%</w:t>
      </w:r>
      <w:r w:rsidRPr="00AB1F86">
        <w:rPr>
          <w:rFonts w:eastAsia="標楷體"/>
          <w:sz w:val="28"/>
          <w:szCs w:val="20"/>
        </w:rPr>
        <w:t>，其次為</w:t>
      </w:r>
      <w:r w:rsidR="000776F5" w:rsidRPr="00AB1F86">
        <w:rPr>
          <w:rFonts w:eastAsia="標楷體"/>
          <w:sz w:val="28"/>
          <w:szCs w:val="20"/>
        </w:rPr>
        <w:t>電機產品、化學</w:t>
      </w:r>
      <w:r w:rsidR="00E131BB" w:rsidRPr="00AB1F86">
        <w:rPr>
          <w:rFonts w:eastAsia="標楷體"/>
          <w:sz w:val="28"/>
          <w:szCs w:val="20"/>
        </w:rPr>
        <w:t>品</w:t>
      </w:r>
      <w:r w:rsidR="000776F5" w:rsidRPr="00AB1F86">
        <w:rPr>
          <w:rFonts w:eastAsia="標楷體"/>
          <w:sz w:val="28"/>
          <w:szCs w:val="20"/>
        </w:rPr>
        <w:t>、機械及</w:t>
      </w:r>
      <w:r w:rsidR="00814003" w:rsidRPr="00AB1F86">
        <w:rPr>
          <w:rFonts w:eastAsia="標楷體"/>
          <w:sz w:val="28"/>
          <w:szCs w:val="20"/>
        </w:rPr>
        <w:t>基</w:t>
      </w:r>
      <w:r w:rsidR="000776F5" w:rsidRPr="00AB1F86">
        <w:rPr>
          <w:rFonts w:eastAsia="標楷體"/>
          <w:sz w:val="28"/>
          <w:szCs w:val="20"/>
        </w:rPr>
        <w:t>本金屬</w:t>
      </w:r>
      <w:r w:rsidRPr="00AB1F86">
        <w:rPr>
          <w:rFonts w:eastAsia="標楷體"/>
          <w:sz w:val="28"/>
          <w:szCs w:val="20"/>
        </w:rPr>
        <w:t>，所占比重分別為</w:t>
      </w:r>
      <w:r w:rsidRPr="00AB1F86">
        <w:rPr>
          <w:rFonts w:eastAsia="標楷體"/>
          <w:sz w:val="28"/>
          <w:szCs w:val="20"/>
        </w:rPr>
        <w:t>7.</w:t>
      </w:r>
      <w:r w:rsidR="00DC61CD" w:rsidRPr="00AB1F86">
        <w:rPr>
          <w:rFonts w:eastAsia="標楷體"/>
          <w:sz w:val="28"/>
          <w:szCs w:val="20"/>
        </w:rPr>
        <w:t>4</w:t>
      </w:r>
      <w:r w:rsidRPr="00AB1F86">
        <w:rPr>
          <w:rFonts w:eastAsia="標楷體"/>
          <w:sz w:val="28"/>
          <w:szCs w:val="20"/>
        </w:rPr>
        <w:t>%</w:t>
      </w:r>
      <w:r w:rsidR="00E131BB" w:rsidRPr="00AB1F86">
        <w:rPr>
          <w:rFonts w:eastAsia="標楷體"/>
          <w:sz w:val="28"/>
          <w:szCs w:val="20"/>
        </w:rPr>
        <w:t>、</w:t>
      </w:r>
      <w:r w:rsidR="00DC61CD" w:rsidRPr="00AB1F86">
        <w:rPr>
          <w:rFonts w:eastAsia="標楷體"/>
          <w:sz w:val="28"/>
          <w:szCs w:val="20"/>
        </w:rPr>
        <w:t>6</w:t>
      </w:r>
      <w:r w:rsidR="00E131BB" w:rsidRPr="00AB1F86">
        <w:rPr>
          <w:rFonts w:eastAsia="標楷體"/>
          <w:sz w:val="28"/>
          <w:szCs w:val="20"/>
        </w:rPr>
        <w:t>.</w:t>
      </w:r>
      <w:r w:rsidR="00DC61CD" w:rsidRPr="00AB1F86">
        <w:rPr>
          <w:rFonts w:eastAsia="標楷體"/>
          <w:sz w:val="28"/>
          <w:szCs w:val="20"/>
        </w:rPr>
        <w:t>4</w:t>
      </w:r>
      <w:r w:rsidR="00E131BB" w:rsidRPr="00AB1F86">
        <w:rPr>
          <w:rFonts w:eastAsia="標楷體"/>
          <w:sz w:val="28"/>
          <w:szCs w:val="20"/>
        </w:rPr>
        <w:t>%</w:t>
      </w:r>
      <w:r w:rsidR="00E131BB" w:rsidRPr="00AB1F86">
        <w:rPr>
          <w:rFonts w:eastAsia="標楷體"/>
          <w:sz w:val="28"/>
          <w:szCs w:val="20"/>
        </w:rPr>
        <w:t>、</w:t>
      </w:r>
      <w:r w:rsidR="00DC61CD" w:rsidRPr="00AB1F86">
        <w:rPr>
          <w:rFonts w:eastAsia="標楷體"/>
          <w:sz w:val="28"/>
          <w:szCs w:val="20"/>
        </w:rPr>
        <w:t>6</w:t>
      </w:r>
      <w:r w:rsidR="00E131BB" w:rsidRPr="00AB1F86">
        <w:rPr>
          <w:rFonts w:eastAsia="標楷體"/>
          <w:sz w:val="28"/>
          <w:szCs w:val="20"/>
        </w:rPr>
        <w:t>.</w:t>
      </w:r>
      <w:r w:rsidR="00DC61CD" w:rsidRPr="00AB1F86">
        <w:rPr>
          <w:rFonts w:eastAsia="標楷體"/>
          <w:sz w:val="28"/>
          <w:szCs w:val="20"/>
        </w:rPr>
        <w:t>2</w:t>
      </w:r>
      <w:r w:rsidR="00E131BB" w:rsidRPr="00AB1F86">
        <w:rPr>
          <w:rFonts w:eastAsia="標楷體"/>
          <w:sz w:val="28"/>
          <w:szCs w:val="20"/>
        </w:rPr>
        <w:t>%</w:t>
      </w:r>
      <w:r w:rsidRPr="00AB1F86">
        <w:rPr>
          <w:rFonts w:eastAsia="標楷體"/>
          <w:sz w:val="28"/>
          <w:szCs w:val="20"/>
        </w:rPr>
        <w:t>及</w:t>
      </w:r>
      <w:r w:rsidR="00DC61CD" w:rsidRPr="00AB1F86">
        <w:rPr>
          <w:rFonts w:eastAsia="標楷體"/>
          <w:sz w:val="28"/>
          <w:szCs w:val="20"/>
        </w:rPr>
        <w:t>5</w:t>
      </w:r>
      <w:r w:rsidRPr="00AB1F86">
        <w:rPr>
          <w:rFonts w:eastAsia="標楷體"/>
          <w:sz w:val="28"/>
          <w:szCs w:val="20"/>
        </w:rPr>
        <w:t>.</w:t>
      </w:r>
      <w:r w:rsidR="00DC61CD" w:rsidRPr="00AB1F86">
        <w:rPr>
          <w:rFonts w:eastAsia="標楷體"/>
          <w:sz w:val="28"/>
          <w:szCs w:val="20"/>
        </w:rPr>
        <w:t>7</w:t>
      </w:r>
      <w:r w:rsidRPr="00AB1F86">
        <w:rPr>
          <w:rFonts w:eastAsia="標楷體"/>
          <w:sz w:val="28"/>
          <w:szCs w:val="20"/>
        </w:rPr>
        <w:t>%</w:t>
      </w:r>
      <w:r w:rsidRPr="00AB1F86">
        <w:rPr>
          <w:rFonts w:eastAsia="標楷體"/>
          <w:sz w:val="28"/>
          <w:szCs w:val="20"/>
        </w:rPr>
        <w:t>。</w:t>
      </w:r>
      <w:r w:rsidR="00C8403A" w:rsidRPr="00AB1F86">
        <w:rPr>
          <w:rFonts w:eastAsia="標楷體"/>
          <w:sz w:val="28"/>
          <w:szCs w:val="20"/>
        </w:rPr>
        <w:t>若與上年</w:t>
      </w:r>
      <w:proofErr w:type="gramStart"/>
      <w:r w:rsidR="00C8403A" w:rsidRPr="00AB1F86">
        <w:rPr>
          <w:rFonts w:eastAsia="標楷體"/>
          <w:sz w:val="28"/>
          <w:szCs w:val="20"/>
        </w:rPr>
        <w:t>同較相</w:t>
      </w:r>
      <w:proofErr w:type="gramEnd"/>
      <w:r w:rsidR="00C8403A" w:rsidRPr="00AB1F86">
        <w:rPr>
          <w:rFonts w:eastAsia="標楷體"/>
          <w:sz w:val="28"/>
          <w:szCs w:val="20"/>
        </w:rPr>
        <w:t>較，資</w:t>
      </w:r>
      <w:r w:rsidR="00C8403A" w:rsidRPr="00AB1F86">
        <w:rPr>
          <w:rFonts w:eastAsia="標楷體"/>
          <w:sz w:val="28"/>
          <w:szCs w:val="20"/>
        </w:rPr>
        <w:lastRenderedPageBreak/>
        <w:t>通產品進口比重增加</w:t>
      </w:r>
      <w:r w:rsidR="00C8403A" w:rsidRPr="00AB1F86">
        <w:rPr>
          <w:rFonts w:eastAsia="標楷體"/>
          <w:sz w:val="28"/>
          <w:szCs w:val="20"/>
        </w:rPr>
        <w:t>2.8</w:t>
      </w:r>
      <w:r w:rsidR="00C8403A" w:rsidRPr="00AB1F86">
        <w:rPr>
          <w:rFonts w:eastAsia="標楷體"/>
          <w:sz w:val="28"/>
          <w:szCs w:val="20"/>
        </w:rPr>
        <w:t>個百分點居首位，其次為電子產品增加</w:t>
      </w:r>
      <w:r w:rsidR="00C8403A" w:rsidRPr="00AB1F86">
        <w:rPr>
          <w:rFonts w:eastAsia="標楷體"/>
          <w:sz w:val="28"/>
          <w:szCs w:val="20"/>
        </w:rPr>
        <w:t>1.9</w:t>
      </w:r>
      <w:r w:rsidR="00C8403A" w:rsidRPr="00AB1F86">
        <w:rPr>
          <w:rFonts w:eastAsia="標楷體"/>
          <w:sz w:val="28"/>
          <w:szCs w:val="20"/>
        </w:rPr>
        <w:t>個百分點，</w:t>
      </w:r>
      <w:r w:rsidR="00922E34" w:rsidRPr="00AB1F86">
        <w:rPr>
          <w:rFonts w:eastAsia="標楷體"/>
          <w:sz w:val="28"/>
          <w:szCs w:val="20"/>
        </w:rPr>
        <w:t>其餘進口占比皆下降。</w:t>
      </w:r>
    </w:p>
    <w:p w:rsidR="00FE7913" w:rsidRPr="00AB1F86" w:rsidRDefault="00E60ACA" w:rsidP="00E60ACA">
      <w:pPr>
        <w:widowControl/>
        <w:autoSpaceDE w:val="0"/>
        <w:snapToGrid w:val="0"/>
        <w:spacing w:beforeLines="25" w:before="60" w:line="480" w:lineRule="exact"/>
        <w:ind w:leftChars="235" w:left="564" w:firstLineChars="202" w:firstLine="485"/>
        <w:jc w:val="both"/>
        <w:rPr>
          <w:rFonts w:eastAsia="標楷體"/>
          <w:color w:val="000000" w:themeColor="text1"/>
          <w:sz w:val="20"/>
          <w:szCs w:val="22"/>
        </w:rPr>
      </w:pPr>
      <w:r w:rsidRPr="00AB1F86">
        <w:rPr>
          <w:noProof/>
        </w:rPr>
        <w:drawing>
          <wp:anchor distT="0" distB="0" distL="114300" distR="114300" simplePos="0" relativeHeight="251904000" behindDoc="0" locked="0" layoutInCell="1" allowOverlap="1" wp14:anchorId="6ECD0E66" wp14:editId="4BAE4EFF">
            <wp:simplePos x="0" y="0"/>
            <wp:positionH relativeFrom="column">
              <wp:posOffset>-75565</wp:posOffset>
            </wp:positionH>
            <wp:positionV relativeFrom="paragraph">
              <wp:posOffset>192405</wp:posOffset>
            </wp:positionV>
            <wp:extent cx="5943600" cy="3174365"/>
            <wp:effectExtent l="0" t="0" r="0" b="6985"/>
            <wp:wrapSquare wrapText="bothSides"/>
            <wp:docPr id="27" name="圖表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r w:rsidR="00FE7913" w:rsidRPr="00AB1F86">
        <w:rPr>
          <w:rFonts w:eastAsia="標楷體"/>
          <w:color w:val="000000" w:themeColor="text1"/>
          <w:sz w:val="20"/>
        </w:rPr>
        <w:t>資料來源：</w:t>
      </w:r>
      <w:r w:rsidR="005F1986" w:rsidRPr="00AB1F86">
        <w:rPr>
          <w:rFonts w:eastAsia="標楷體"/>
          <w:color w:val="000000" w:themeColor="text1"/>
          <w:kern w:val="0"/>
          <w:sz w:val="20"/>
          <w:szCs w:val="20"/>
        </w:rPr>
        <w:t>財政部海關統計</w:t>
      </w:r>
      <w:r w:rsidR="00FE7913" w:rsidRPr="00AB1F86">
        <w:rPr>
          <w:rFonts w:eastAsia="標楷體"/>
          <w:color w:val="000000" w:themeColor="text1"/>
          <w:sz w:val="20"/>
        </w:rPr>
        <w:t>。</w:t>
      </w:r>
    </w:p>
    <w:p w:rsidR="00FE7913" w:rsidRPr="00AB1F86" w:rsidRDefault="00FE7913" w:rsidP="00FE7913">
      <w:pPr>
        <w:widowControl/>
        <w:tabs>
          <w:tab w:val="left" w:pos="567"/>
        </w:tabs>
        <w:autoSpaceDE w:val="0"/>
        <w:snapToGrid w:val="0"/>
        <w:spacing w:afterLines="50" w:after="120" w:line="480" w:lineRule="exact"/>
        <w:ind w:left="330"/>
        <w:jc w:val="center"/>
        <w:rPr>
          <w:rFonts w:eastAsia="標楷體"/>
          <w:b/>
          <w:color w:val="000000" w:themeColor="text1"/>
          <w:kern w:val="0"/>
          <w:sz w:val="27"/>
          <w:szCs w:val="27"/>
        </w:rPr>
      </w:pPr>
      <w:r w:rsidRPr="00AB1F86">
        <w:rPr>
          <w:rFonts w:eastAsia="標楷體"/>
          <w:b/>
          <w:color w:val="000000" w:themeColor="text1"/>
          <w:kern w:val="0"/>
          <w:sz w:val="27"/>
          <w:szCs w:val="27"/>
        </w:rPr>
        <w:t>圖</w:t>
      </w:r>
      <w:r w:rsidRPr="00AB1F86">
        <w:rPr>
          <w:rFonts w:eastAsia="標楷體"/>
          <w:b/>
          <w:color w:val="000000" w:themeColor="text1"/>
          <w:kern w:val="0"/>
          <w:sz w:val="27"/>
          <w:szCs w:val="27"/>
        </w:rPr>
        <w:t>2-3  2019</w:t>
      </w:r>
      <w:r w:rsidRPr="00AB1F86">
        <w:rPr>
          <w:rFonts w:eastAsia="標楷體"/>
          <w:b/>
          <w:color w:val="000000" w:themeColor="text1"/>
          <w:kern w:val="0"/>
          <w:sz w:val="27"/>
          <w:szCs w:val="27"/>
        </w:rPr>
        <w:t>年第</w:t>
      </w:r>
      <w:r w:rsidR="00184F99">
        <w:rPr>
          <w:rFonts w:eastAsia="標楷體" w:hint="eastAsia"/>
          <w:b/>
          <w:color w:val="000000" w:themeColor="text1"/>
          <w:kern w:val="0"/>
          <w:sz w:val="27"/>
          <w:szCs w:val="27"/>
        </w:rPr>
        <w:t>3</w:t>
      </w:r>
      <w:r w:rsidRPr="00AB1F86">
        <w:rPr>
          <w:rFonts w:eastAsia="標楷體"/>
          <w:b/>
          <w:color w:val="000000" w:themeColor="text1"/>
          <w:kern w:val="0"/>
          <w:sz w:val="27"/>
          <w:szCs w:val="27"/>
        </w:rPr>
        <w:t>季臺灣自中國大陸</w:t>
      </w:r>
      <w:r w:rsidR="00B27759" w:rsidRPr="00AB1F86">
        <w:rPr>
          <w:rFonts w:eastAsia="標楷體"/>
          <w:b/>
          <w:color w:val="000000" w:themeColor="text1"/>
          <w:kern w:val="0"/>
          <w:sz w:val="27"/>
          <w:szCs w:val="27"/>
        </w:rPr>
        <w:t>進</w:t>
      </w:r>
      <w:r w:rsidRPr="00AB1F86">
        <w:rPr>
          <w:rFonts w:eastAsia="標楷體"/>
          <w:b/>
          <w:color w:val="000000" w:themeColor="text1"/>
          <w:kern w:val="0"/>
          <w:sz w:val="27"/>
          <w:szCs w:val="27"/>
        </w:rPr>
        <w:t>口產品占比</w:t>
      </w:r>
    </w:p>
    <w:p w:rsidR="00FE7913" w:rsidRPr="00AB1F86" w:rsidRDefault="00FE7913" w:rsidP="00FE7913">
      <w:pPr>
        <w:widowControl/>
        <w:tabs>
          <w:tab w:val="left" w:pos="567"/>
        </w:tabs>
        <w:autoSpaceDE w:val="0"/>
        <w:snapToGrid w:val="0"/>
        <w:spacing w:before="100" w:beforeAutospacing="1" w:line="380" w:lineRule="exact"/>
        <w:ind w:left="330"/>
        <w:jc w:val="both"/>
        <w:rPr>
          <w:rFonts w:eastAsia="標楷體"/>
          <w:b/>
          <w:color w:val="000000" w:themeColor="text1"/>
          <w:sz w:val="28"/>
          <w:szCs w:val="28"/>
        </w:rPr>
      </w:pPr>
      <w:r w:rsidRPr="00AB1F86">
        <w:rPr>
          <w:rFonts w:eastAsia="標楷體"/>
          <w:b/>
          <w:color w:val="000000" w:themeColor="text1"/>
          <w:sz w:val="28"/>
          <w:szCs w:val="28"/>
        </w:rPr>
        <w:t>2.</w:t>
      </w:r>
      <w:r w:rsidRPr="00AB1F86">
        <w:rPr>
          <w:rFonts w:eastAsia="標楷體"/>
          <w:b/>
          <w:color w:val="000000" w:themeColor="text1"/>
          <w:sz w:val="28"/>
          <w:szCs w:val="28"/>
        </w:rPr>
        <w:t>成長率方面</w:t>
      </w:r>
    </w:p>
    <w:p w:rsidR="006D731C" w:rsidRPr="00AB1F86" w:rsidRDefault="00DF22DF" w:rsidP="001E1FEF">
      <w:pPr>
        <w:widowControl/>
        <w:autoSpaceDE w:val="0"/>
        <w:snapToGrid w:val="0"/>
        <w:spacing w:beforeLines="25" w:before="60" w:line="480" w:lineRule="exact"/>
        <w:ind w:leftChars="235" w:left="564" w:firstLineChars="202" w:firstLine="566"/>
        <w:jc w:val="both"/>
        <w:rPr>
          <w:rFonts w:eastAsia="標楷體"/>
          <w:sz w:val="28"/>
          <w:szCs w:val="20"/>
        </w:rPr>
      </w:pPr>
      <w:r w:rsidRPr="00AB1F86">
        <w:rPr>
          <w:rFonts w:eastAsia="標楷體"/>
          <w:sz w:val="28"/>
          <w:szCs w:val="20"/>
        </w:rPr>
        <w:t>我對</w:t>
      </w:r>
      <w:r w:rsidR="00A45FB6" w:rsidRPr="00AB1F86">
        <w:rPr>
          <w:rFonts w:eastAsia="標楷體"/>
          <w:sz w:val="28"/>
          <w:szCs w:val="20"/>
        </w:rPr>
        <w:t>中國大</w:t>
      </w:r>
      <w:r w:rsidRPr="00AB1F86">
        <w:rPr>
          <w:rFonts w:eastAsia="標楷體"/>
          <w:sz w:val="28"/>
          <w:szCs w:val="20"/>
        </w:rPr>
        <w:t>陸進口</w:t>
      </w:r>
      <w:r w:rsidR="006D731C" w:rsidRPr="00AB1F86">
        <w:rPr>
          <w:rFonts w:eastAsia="標楷體"/>
          <w:sz w:val="28"/>
          <w:szCs w:val="20"/>
        </w:rPr>
        <w:t>前</w:t>
      </w:r>
      <w:r w:rsidR="006D731C" w:rsidRPr="00AB1F86">
        <w:rPr>
          <w:rFonts w:eastAsia="標楷體"/>
          <w:sz w:val="28"/>
          <w:szCs w:val="20"/>
        </w:rPr>
        <w:t>10</w:t>
      </w:r>
      <w:r w:rsidR="006D731C" w:rsidRPr="00AB1F86">
        <w:rPr>
          <w:rFonts w:eastAsia="標楷體"/>
          <w:sz w:val="28"/>
          <w:szCs w:val="20"/>
        </w:rPr>
        <w:t>項進口產品，</w:t>
      </w:r>
      <w:r w:rsidR="001E0E9C" w:rsidRPr="00AB1F86">
        <w:rPr>
          <w:rFonts w:eastAsia="標楷體"/>
          <w:sz w:val="28"/>
          <w:szCs w:val="20"/>
        </w:rPr>
        <w:t>部分產業受轉單效應及增購資本財進口增加，惟</w:t>
      </w:r>
      <w:r w:rsidR="0090116F" w:rsidRPr="00AB1F86">
        <w:rPr>
          <w:rFonts w:eastAsia="標楷體"/>
          <w:sz w:val="28"/>
          <w:szCs w:val="20"/>
        </w:rPr>
        <w:t>全球經濟景氣</w:t>
      </w:r>
      <w:r w:rsidR="001E0E9C" w:rsidRPr="00AB1F86">
        <w:rPr>
          <w:rFonts w:eastAsia="標楷體"/>
          <w:sz w:val="28"/>
          <w:szCs w:val="20"/>
        </w:rPr>
        <w:t>走緩</w:t>
      </w:r>
      <w:r w:rsidR="00DC61CD" w:rsidRPr="00AB1F86">
        <w:rPr>
          <w:rFonts w:eastAsia="標楷體"/>
          <w:sz w:val="28"/>
          <w:szCs w:val="20"/>
        </w:rPr>
        <w:t>、原物料價格下降及</w:t>
      </w:r>
      <w:r w:rsidR="0090116F" w:rsidRPr="00AB1F86">
        <w:rPr>
          <w:rFonts w:eastAsia="標楷體"/>
          <w:sz w:val="28"/>
          <w:szCs w:val="20"/>
        </w:rPr>
        <w:t>中國大陸出口</w:t>
      </w:r>
      <w:r w:rsidR="001E0E9C" w:rsidRPr="00AB1F86">
        <w:rPr>
          <w:rFonts w:eastAsia="標楷體"/>
          <w:sz w:val="28"/>
          <w:szCs w:val="20"/>
        </w:rPr>
        <w:t>疲軟</w:t>
      </w:r>
      <w:r w:rsidR="0090116F" w:rsidRPr="00AB1F86">
        <w:rPr>
          <w:rFonts w:eastAsia="標楷體"/>
          <w:sz w:val="28"/>
          <w:szCs w:val="20"/>
        </w:rPr>
        <w:t>影響，</w:t>
      </w:r>
      <w:r w:rsidR="001E0E9C" w:rsidRPr="00AB1F86">
        <w:rPr>
          <w:rFonts w:eastAsia="標楷體"/>
          <w:sz w:val="28"/>
          <w:szCs w:val="20"/>
        </w:rPr>
        <w:t>個別產業</w:t>
      </w:r>
      <w:r w:rsidR="00E40B78" w:rsidRPr="00AB1F86">
        <w:rPr>
          <w:rFonts w:eastAsia="標楷體"/>
          <w:sz w:val="28"/>
          <w:szCs w:val="20"/>
        </w:rPr>
        <w:t>自陸進口</w:t>
      </w:r>
      <w:r w:rsidR="006D731C" w:rsidRPr="00AB1F86">
        <w:rPr>
          <w:rFonts w:eastAsia="標楷體"/>
          <w:sz w:val="28"/>
          <w:szCs w:val="20"/>
        </w:rPr>
        <w:t>較上年同季縮減</w:t>
      </w:r>
      <w:r w:rsidR="002E77E6" w:rsidRPr="00AB1F86">
        <w:rPr>
          <w:rFonts w:eastAsia="標楷體"/>
          <w:sz w:val="28"/>
          <w:szCs w:val="20"/>
        </w:rPr>
        <w:t>(</w:t>
      </w:r>
      <w:r w:rsidR="002E77E6" w:rsidRPr="00AB1F86">
        <w:rPr>
          <w:rFonts w:eastAsia="標楷體"/>
          <w:sz w:val="28"/>
          <w:szCs w:val="20"/>
        </w:rPr>
        <w:t>表</w:t>
      </w:r>
      <w:r w:rsidR="002E77E6" w:rsidRPr="00AB1F86">
        <w:rPr>
          <w:rFonts w:eastAsia="標楷體"/>
          <w:sz w:val="28"/>
          <w:szCs w:val="20"/>
        </w:rPr>
        <w:t>2-7)</w:t>
      </w:r>
      <w:r w:rsidR="006D731C" w:rsidRPr="00AB1F86">
        <w:rPr>
          <w:rFonts w:eastAsia="標楷體"/>
          <w:sz w:val="28"/>
          <w:szCs w:val="20"/>
        </w:rPr>
        <w:t>。</w:t>
      </w:r>
    </w:p>
    <w:p w:rsidR="001E1FEF" w:rsidRPr="00AB1F86" w:rsidRDefault="006D731C" w:rsidP="006D731C">
      <w:pPr>
        <w:widowControl/>
        <w:autoSpaceDE w:val="0"/>
        <w:snapToGrid w:val="0"/>
        <w:spacing w:beforeLines="25" w:before="60" w:line="480" w:lineRule="exact"/>
        <w:ind w:leftChars="237" w:left="852" w:hangingChars="101" w:hanging="283"/>
        <w:jc w:val="both"/>
        <w:rPr>
          <w:rFonts w:eastAsia="標楷體"/>
          <w:sz w:val="28"/>
          <w:szCs w:val="20"/>
        </w:rPr>
      </w:pPr>
      <w:proofErr w:type="gramStart"/>
      <w:r w:rsidRPr="00AB1F86">
        <w:rPr>
          <w:rFonts w:eastAsia="標楷體"/>
          <w:sz w:val="28"/>
          <w:szCs w:val="20"/>
        </w:rPr>
        <w:t>─</w:t>
      </w:r>
      <w:proofErr w:type="gramEnd"/>
      <w:r w:rsidRPr="00AB1F86">
        <w:rPr>
          <w:rFonts w:eastAsia="標楷體"/>
          <w:b/>
          <w:sz w:val="28"/>
          <w:szCs w:val="20"/>
        </w:rPr>
        <w:t>由成長轉為衰退</w:t>
      </w:r>
      <w:r w:rsidRPr="00AB1F86">
        <w:rPr>
          <w:rFonts w:eastAsia="標楷體"/>
          <w:sz w:val="28"/>
          <w:szCs w:val="20"/>
        </w:rPr>
        <w:t>：</w:t>
      </w:r>
      <w:r w:rsidR="001E0E9C" w:rsidRPr="00AB1F86">
        <w:rPr>
          <w:rFonts w:eastAsia="標楷體"/>
          <w:sz w:val="28"/>
          <w:szCs w:val="20"/>
        </w:rPr>
        <w:t>塑膠</w:t>
      </w:r>
      <w:r w:rsidR="00227F86" w:rsidRPr="00AB1F86">
        <w:rPr>
          <w:rFonts w:eastAsia="標楷體"/>
          <w:sz w:val="28"/>
          <w:szCs w:val="20"/>
        </w:rPr>
        <w:t>製</w:t>
      </w:r>
      <w:r w:rsidR="001E0E9C" w:rsidRPr="00AB1F86">
        <w:rPr>
          <w:rFonts w:eastAsia="標楷體"/>
          <w:sz w:val="28"/>
          <w:szCs w:val="20"/>
        </w:rPr>
        <w:t>品</w:t>
      </w:r>
      <w:r w:rsidR="00F23DA3" w:rsidRPr="00AB1F86">
        <w:rPr>
          <w:rFonts w:eastAsia="標楷體"/>
          <w:sz w:val="28"/>
          <w:szCs w:val="20"/>
        </w:rPr>
        <w:t>、</w:t>
      </w:r>
      <w:r w:rsidR="001E0E9C" w:rsidRPr="00AB1F86">
        <w:rPr>
          <w:rFonts w:eastAsia="標楷體"/>
          <w:sz w:val="28"/>
          <w:szCs w:val="20"/>
        </w:rPr>
        <w:t>機械及光學器材</w:t>
      </w:r>
      <w:r w:rsidR="00DF22DF" w:rsidRPr="00AB1F86">
        <w:rPr>
          <w:rFonts w:eastAsia="標楷體"/>
          <w:sz w:val="28"/>
          <w:szCs w:val="20"/>
        </w:rPr>
        <w:t>由上年同季成長轉為衰退</w:t>
      </w:r>
      <w:r w:rsidR="001E0E9C" w:rsidRPr="00AB1F86">
        <w:rPr>
          <w:rFonts w:eastAsia="標楷體"/>
          <w:sz w:val="28"/>
          <w:szCs w:val="20"/>
        </w:rPr>
        <w:t>3</w:t>
      </w:r>
      <w:r w:rsidR="00DF22DF" w:rsidRPr="00AB1F86">
        <w:rPr>
          <w:rFonts w:eastAsia="標楷體"/>
          <w:sz w:val="28"/>
          <w:szCs w:val="20"/>
        </w:rPr>
        <w:t>.</w:t>
      </w:r>
      <w:r w:rsidR="001E0E9C" w:rsidRPr="00AB1F86">
        <w:rPr>
          <w:rFonts w:eastAsia="標楷體"/>
          <w:sz w:val="28"/>
          <w:szCs w:val="20"/>
        </w:rPr>
        <w:t>4</w:t>
      </w:r>
      <w:r w:rsidR="00DF22DF" w:rsidRPr="00AB1F86">
        <w:rPr>
          <w:rFonts w:eastAsia="標楷體"/>
          <w:sz w:val="28"/>
          <w:szCs w:val="20"/>
        </w:rPr>
        <w:t>%</w:t>
      </w:r>
      <w:r w:rsidR="00DF22DF" w:rsidRPr="00AB1F86">
        <w:rPr>
          <w:rFonts w:eastAsia="標楷體"/>
          <w:sz w:val="28"/>
          <w:szCs w:val="20"/>
        </w:rPr>
        <w:t>、</w:t>
      </w:r>
      <w:r w:rsidR="001E0E9C" w:rsidRPr="00AB1F86">
        <w:rPr>
          <w:rFonts w:eastAsia="標楷體"/>
          <w:sz w:val="28"/>
          <w:szCs w:val="20"/>
        </w:rPr>
        <w:t>6</w:t>
      </w:r>
      <w:r w:rsidR="00DF22DF" w:rsidRPr="00AB1F86">
        <w:rPr>
          <w:rFonts w:eastAsia="標楷體"/>
          <w:sz w:val="28"/>
          <w:szCs w:val="20"/>
        </w:rPr>
        <w:t>.</w:t>
      </w:r>
      <w:r w:rsidR="001E0E9C" w:rsidRPr="00AB1F86">
        <w:rPr>
          <w:rFonts w:eastAsia="標楷體"/>
          <w:sz w:val="28"/>
          <w:szCs w:val="20"/>
        </w:rPr>
        <w:t>6</w:t>
      </w:r>
      <w:r w:rsidR="00DF22DF" w:rsidRPr="00AB1F86">
        <w:rPr>
          <w:rFonts w:eastAsia="標楷體"/>
          <w:sz w:val="28"/>
          <w:szCs w:val="20"/>
        </w:rPr>
        <w:t>%</w:t>
      </w:r>
      <w:r w:rsidR="001E0E9C" w:rsidRPr="00AB1F86">
        <w:rPr>
          <w:rFonts w:eastAsia="標楷體"/>
          <w:sz w:val="28"/>
          <w:szCs w:val="20"/>
        </w:rPr>
        <w:t>及</w:t>
      </w:r>
      <w:r w:rsidR="00F23DA3" w:rsidRPr="00AB1F86">
        <w:rPr>
          <w:rFonts w:eastAsia="標楷體"/>
          <w:sz w:val="28"/>
          <w:szCs w:val="20"/>
        </w:rPr>
        <w:t>2</w:t>
      </w:r>
      <w:r w:rsidR="00814003" w:rsidRPr="00AB1F86">
        <w:rPr>
          <w:rFonts w:eastAsia="標楷體"/>
          <w:sz w:val="28"/>
          <w:szCs w:val="20"/>
        </w:rPr>
        <w:t>.</w:t>
      </w:r>
      <w:r w:rsidR="00F23DA3" w:rsidRPr="00AB1F86">
        <w:rPr>
          <w:rFonts w:eastAsia="標楷體"/>
          <w:sz w:val="28"/>
          <w:szCs w:val="20"/>
        </w:rPr>
        <w:t>2</w:t>
      </w:r>
      <w:r w:rsidR="00814003" w:rsidRPr="00AB1F86">
        <w:rPr>
          <w:rFonts w:eastAsia="標楷體"/>
          <w:sz w:val="28"/>
          <w:szCs w:val="20"/>
        </w:rPr>
        <w:t>%</w:t>
      </w:r>
      <w:r w:rsidR="00DF22DF" w:rsidRPr="00AB1F86">
        <w:rPr>
          <w:rFonts w:eastAsia="標楷體"/>
          <w:sz w:val="28"/>
          <w:szCs w:val="20"/>
        </w:rPr>
        <w:t>，</w:t>
      </w:r>
      <w:r w:rsidRPr="00AB1F86">
        <w:rPr>
          <w:rFonts w:eastAsia="標楷體"/>
          <w:sz w:val="28"/>
          <w:szCs w:val="20"/>
        </w:rPr>
        <w:t>減幅</w:t>
      </w:r>
      <w:r w:rsidR="00E00784" w:rsidRPr="00AB1F86">
        <w:rPr>
          <w:rFonts w:eastAsia="標楷體"/>
          <w:sz w:val="28"/>
          <w:szCs w:val="20"/>
        </w:rPr>
        <w:t>分別為</w:t>
      </w:r>
      <w:r w:rsidR="001E0E9C" w:rsidRPr="00AB1F86">
        <w:rPr>
          <w:rFonts w:eastAsia="標楷體"/>
          <w:sz w:val="28"/>
          <w:szCs w:val="20"/>
        </w:rPr>
        <w:t>11</w:t>
      </w:r>
      <w:r w:rsidR="00C03627" w:rsidRPr="00AB1F86">
        <w:rPr>
          <w:rFonts w:eastAsia="標楷體"/>
          <w:sz w:val="28"/>
          <w:szCs w:val="20"/>
        </w:rPr>
        <w:t>.</w:t>
      </w:r>
      <w:r w:rsidR="001E0E9C" w:rsidRPr="00AB1F86">
        <w:rPr>
          <w:rFonts w:eastAsia="標楷體"/>
          <w:sz w:val="28"/>
          <w:szCs w:val="20"/>
        </w:rPr>
        <w:t>3</w:t>
      </w:r>
      <w:r w:rsidRPr="00AB1F86">
        <w:rPr>
          <w:rFonts w:eastAsia="標楷體"/>
          <w:sz w:val="28"/>
          <w:szCs w:val="20"/>
        </w:rPr>
        <w:t>、</w:t>
      </w:r>
      <w:r w:rsidR="001E0E9C" w:rsidRPr="00AB1F86">
        <w:rPr>
          <w:rFonts w:eastAsia="標楷體"/>
          <w:sz w:val="28"/>
          <w:szCs w:val="20"/>
        </w:rPr>
        <w:t>2</w:t>
      </w:r>
      <w:r w:rsidR="00F23DA3" w:rsidRPr="00AB1F86">
        <w:rPr>
          <w:rFonts w:eastAsia="標楷體"/>
          <w:sz w:val="28"/>
          <w:szCs w:val="20"/>
        </w:rPr>
        <w:t>3</w:t>
      </w:r>
      <w:r w:rsidR="001E0E9C" w:rsidRPr="00AB1F86">
        <w:rPr>
          <w:rFonts w:eastAsia="標楷體"/>
          <w:sz w:val="28"/>
          <w:szCs w:val="20"/>
        </w:rPr>
        <w:t>.4</w:t>
      </w:r>
      <w:r w:rsidR="00C03627" w:rsidRPr="00AB1F86">
        <w:rPr>
          <w:rFonts w:eastAsia="標楷體"/>
          <w:sz w:val="28"/>
          <w:szCs w:val="20"/>
        </w:rPr>
        <w:t>及</w:t>
      </w:r>
      <w:r w:rsidR="00814003" w:rsidRPr="00AB1F86">
        <w:rPr>
          <w:rFonts w:eastAsia="標楷體"/>
          <w:sz w:val="28"/>
          <w:szCs w:val="20"/>
        </w:rPr>
        <w:t>22.4</w:t>
      </w:r>
      <w:r w:rsidRPr="00AB1F86">
        <w:rPr>
          <w:rFonts w:eastAsia="標楷體"/>
          <w:sz w:val="28"/>
          <w:szCs w:val="20"/>
        </w:rPr>
        <w:t>個百分點。</w:t>
      </w:r>
    </w:p>
    <w:p w:rsidR="00325A38" w:rsidRPr="00AB1F86" w:rsidRDefault="00325A38" w:rsidP="00325A38">
      <w:pPr>
        <w:widowControl/>
        <w:autoSpaceDE w:val="0"/>
        <w:snapToGrid w:val="0"/>
        <w:spacing w:beforeLines="25" w:before="60" w:line="480" w:lineRule="exact"/>
        <w:ind w:leftChars="237" w:left="852" w:hangingChars="101" w:hanging="283"/>
        <w:jc w:val="both"/>
        <w:rPr>
          <w:rFonts w:eastAsia="標楷體"/>
          <w:sz w:val="28"/>
          <w:szCs w:val="20"/>
        </w:rPr>
      </w:pPr>
      <w:proofErr w:type="gramStart"/>
      <w:r w:rsidRPr="00AB1F86">
        <w:rPr>
          <w:rFonts w:eastAsia="標楷體"/>
          <w:sz w:val="28"/>
          <w:szCs w:val="20"/>
        </w:rPr>
        <w:t>─</w:t>
      </w:r>
      <w:proofErr w:type="gramEnd"/>
      <w:r w:rsidR="00415C48" w:rsidRPr="00AB1F86">
        <w:rPr>
          <w:rFonts w:eastAsia="標楷體"/>
          <w:b/>
          <w:sz w:val="28"/>
          <w:szCs w:val="20"/>
        </w:rPr>
        <w:t>持續衰退產業</w:t>
      </w:r>
      <w:r w:rsidRPr="00AB1F86">
        <w:rPr>
          <w:rFonts w:eastAsia="標楷體"/>
          <w:b/>
          <w:sz w:val="28"/>
          <w:szCs w:val="20"/>
        </w:rPr>
        <w:t>：</w:t>
      </w:r>
      <w:r w:rsidR="00415C48" w:rsidRPr="00AB1F86">
        <w:rPr>
          <w:rFonts w:eastAsia="標楷體"/>
          <w:sz w:val="28"/>
          <w:szCs w:val="20"/>
        </w:rPr>
        <w:t>化學品及塑膠製品進口持續疲軟，分別衰退</w:t>
      </w:r>
      <w:r w:rsidR="00415C48" w:rsidRPr="00AB1F86">
        <w:rPr>
          <w:rFonts w:eastAsia="標楷體"/>
          <w:sz w:val="28"/>
          <w:szCs w:val="20"/>
        </w:rPr>
        <w:t>11.9%</w:t>
      </w:r>
      <w:r w:rsidR="00415C48" w:rsidRPr="00AB1F86">
        <w:rPr>
          <w:rFonts w:eastAsia="標楷體"/>
          <w:sz w:val="28"/>
          <w:szCs w:val="20"/>
        </w:rPr>
        <w:t>及</w:t>
      </w:r>
      <w:r w:rsidR="00415C48" w:rsidRPr="00AB1F86">
        <w:rPr>
          <w:rFonts w:eastAsia="標楷體"/>
          <w:sz w:val="28"/>
          <w:szCs w:val="20"/>
        </w:rPr>
        <w:t>11.8</w:t>
      </w:r>
      <w:r w:rsidR="00227F86" w:rsidRPr="00AB1F86">
        <w:rPr>
          <w:rFonts w:eastAsia="標楷體"/>
          <w:sz w:val="28"/>
          <w:szCs w:val="20"/>
        </w:rPr>
        <w:t>%</w:t>
      </w:r>
      <w:r w:rsidR="00E00784" w:rsidRPr="00AB1F86">
        <w:rPr>
          <w:rFonts w:eastAsia="標楷體"/>
          <w:sz w:val="28"/>
          <w:szCs w:val="20"/>
        </w:rPr>
        <w:t>。</w:t>
      </w:r>
    </w:p>
    <w:p w:rsidR="0089496A" w:rsidRPr="00AB1F86" w:rsidRDefault="006D731C" w:rsidP="001C0FEA">
      <w:pPr>
        <w:widowControl/>
        <w:autoSpaceDE w:val="0"/>
        <w:snapToGrid w:val="0"/>
        <w:spacing w:beforeLines="25" w:before="60" w:line="480" w:lineRule="exact"/>
        <w:ind w:leftChars="237" w:left="852" w:hangingChars="101" w:hanging="283"/>
        <w:jc w:val="both"/>
        <w:rPr>
          <w:rFonts w:eastAsia="標楷體"/>
          <w:sz w:val="28"/>
          <w:szCs w:val="20"/>
        </w:rPr>
      </w:pPr>
      <w:bookmarkStart w:id="46" w:name="OLE_LINK5"/>
      <w:proofErr w:type="gramStart"/>
      <w:r w:rsidRPr="00AB1F86">
        <w:rPr>
          <w:rFonts w:eastAsia="標楷體"/>
          <w:sz w:val="28"/>
          <w:szCs w:val="20"/>
        </w:rPr>
        <w:t>─</w:t>
      </w:r>
      <w:bookmarkEnd w:id="46"/>
      <w:proofErr w:type="gramEnd"/>
      <w:r w:rsidR="00227F86" w:rsidRPr="00AB1F86">
        <w:rPr>
          <w:rFonts w:eastAsia="標楷體"/>
          <w:b/>
          <w:sz w:val="28"/>
          <w:szCs w:val="20"/>
        </w:rPr>
        <w:t>進口</w:t>
      </w:r>
      <w:r w:rsidR="0004237A" w:rsidRPr="00AB1F86">
        <w:rPr>
          <w:rFonts w:eastAsia="標楷體"/>
          <w:b/>
          <w:sz w:val="28"/>
          <w:szCs w:val="20"/>
        </w:rPr>
        <w:t>成長</w:t>
      </w:r>
      <w:r w:rsidR="00227F86" w:rsidRPr="00AB1F86">
        <w:rPr>
          <w:rFonts w:eastAsia="標楷體"/>
          <w:b/>
          <w:sz w:val="28"/>
          <w:szCs w:val="20"/>
        </w:rPr>
        <w:t>產品</w:t>
      </w:r>
      <w:r w:rsidRPr="00AB1F86">
        <w:rPr>
          <w:rFonts w:eastAsia="標楷體"/>
          <w:sz w:val="28"/>
          <w:szCs w:val="20"/>
        </w:rPr>
        <w:t>：</w:t>
      </w:r>
      <w:r w:rsidR="00227F86" w:rsidRPr="00AB1F86">
        <w:rPr>
          <w:rFonts w:eastAsia="標楷體"/>
          <w:sz w:val="28"/>
          <w:szCs w:val="20"/>
        </w:rPr>
        <w:t>紡織</w:t>
      </w:r>
      <w:r w:rsidR="00F23DA3" w:rsidRPr="00AB1F86">
        <w:rPr>
          <w:rFonts w:eastAsia="標楷體"/>
          <w:sz w:val="28"/>
          <w:szCs w:val="20"/>
        </w:rPr>
        <w:t>品、</w:t>
      </w:r>
      <w:r w:rsidR="00227F86" w:rsidRPr="00AB1F86">
        <w:rPr>
          <w:rFonts w:eastAsia="標楷體"/>
          <w:sz w:val="28"/>
          <w:szCs w:val="20"/>
        </w:rPr>
        <w:t>電子產品、電機產品、資通產品</w:t>
      </w:r>
      <w:r w:rsidR="00AC134F" w:rsidRPr="00AB1F86">
        <w:rPr>
          <w:rFonts w:eastAsia="標楷體"/>
          <w:sz w:val="28"/>
          <w:szCs w:val="20"/>
        </w:rPr>
        <w:t>及</w:t>
      </w:r>
      <w:r w:rsidR="00F23DA3" w:rsidRPr="00AB1F86">
        <w:rPr>
          <w:rFonts w:eastAsia="標楷體"/>
          <w:sz w:val="28"/>
          <w:szCs w:val="20"/>
        </w:rPr>
        <w:t>運輸設備</w:t>
      </w:r>
      <w:r w:rsidR="00227F86" w:rsidRPr="00AB1F86">
        <w:rPr>
          <w:rFonts w:eastAsia="標楷體"/>
          <w:sz w:val="28"/>
          <w:szCs w:val="20"/>
        </w:rPr>
        <w:t>分別成長</w:t>
      </w:r>
      <w:r w:rsidR="00227F86" w:rsidRPr="00AB1F86">
        <w:rPr>
          <w:rFonts w:eastAsia="標楷體"/>
          <w:sz w:val="28"/>
          <w:szCs w:val="20"/>
        </w:rPr>
        <w:t>8.9</w:t>
      </w:r>
      <w:r w:rsidR="001C0FEA" w:rsidRPr="00AB1F86">
        <w:rPr>
          <w:rFonts w:eastAsia="標楷體"/>
          <w:sz w:val="28"/>
          <w:szCs w:val="20"/>
        </w:rPr>
        <w:t>%</w:t>
      </w:r>
      <w:r w:rsidR="00227F86" w:rsidRPr="00AB1F86">
        <w:rPr>
          <w:rFonts w:eastAsia="標楷體"/>
          <w:sz w:val="28"/>
          <w:szCs w:val="20"/>
        </w:rPr>
        <w:t>、</w:t>
      </w:r>
      <w:r w:rsidR="00227F86" w:rsidRPr="00AB1F86">
        <w:rPr>
          <w:rFonts w:eastAsia="標楷體"/>
          <w:sz w:val="28"/>
          <w:szCs w:val="20"/>
        </w:rPr>
        <w:t>23.2%</w:t>
      </w:r>
      <w:r w:rsidR="00227F86" w:rsidRPr="00AB1F86">
        <w:rPr>
          <w:rFonts w:eastAsia="標楷體"/>
          <w:sz w:val="28"/>
          <w:szCs w:val="20"/>
        </w:rPr>
        <w:t>、</w:t>
      </w:r>
      <w:r w:rsidR="00227F86" w:rsidRPr="00AB1F86">
        <w:rPr>
          <w:rFonts w:eastAsia="標楷體"/>
          <w:sz w:val="28"/>
          <w:szCs w:val="20"/>
        </w:rPr>
        <w:t>14.1%</w:t>
      </w:r>
      <w:r w:rsidR="00227F86" w:rsidRPr="00AB1F86">
        <w:rPr>
          <w:rFonts w:eastAsia="標楷體"/>
          <w:sz w:val="28"/>
          <w:szCs w:val="20"/>
        </w:rPr>
        <w:t>、</w:t>
      </w:r>
      <w:r w:rsidR="00227F86" w:rsidRPr="00AB1F86">
        <w:rPr>
          <w:rFonts w:eastAsia="標楷體"/>
          <w:sz w:val="28"/>
          <w:szCs w:val="20"/>
        </w:rPr>
        <w:t>22.5%</w:t>
      </w:r>
      <w:r w:rsidR="00227F86" w:rsidRPr="00AB1F86">
        <w:rPr>
          <w:rFonts w:eastAsia="標楷體"/>
          <w:sz w:val="28"/>
          <w:szCs w:val="20"/>
        </w:rPr>
        <w:t>及</w:t>
      </w:r>
      <w:r w:rsidR="00227F86" w:rsidRPr="00AB1F86">
        <w:rPr>
          <w:rFonts w:eastAsia="標楷體"/>
          <w:sz w:val="28"/>
          <w:szCs w:val="20"/>
        </w:rPr>
        <w:t>0.8%</w:t>
      </w:r>
      <w:r w:rsidR="00227F86" w:rsidRPr="00AB1F86">
        <w:rPr>
          <w:rFonts w:eastAsia="標楷體"/>
          <w:sz w:val="28"/>
          <w:szCs w:val="20"/>
        </w:rPr>
        <w:t>，</w:t>
      </w:r>
      <w:proofErr w:type="gramStart"/>
      <w:r w:rsidR="00227F86" w:rsidRPr="00AB1F86">
        <w:rPr>
          <w:rFonts w:eastAsia="標楷體"/>
          <w:sz w:val="28"/>
          <w:szCs w:val="20"/>
        </w:rPr>
        <w:t>其中資</w:t>
      </w:r>
      <w:proofErr w:type="gramEnd"/>
      <w:r w:rsidR="00227F86" w:rsidRPr="00AB1F86">
        <w:rPr>
          <w:rFonts w:eastAsia="標楷體"/>
          <w:sz w:val="28"/>
          <w:szCs w:val="20"/>
        </w:rPr>
        <w:t>通產品由去年衰退轉為成長，增幅達</w:t>
      </w:r>
      <w:r w:rsidR="00227F86" w:rsidRPr="00AB1F86">
        <w:rPr>
          <w:rFonts w:eastAsia="標楷體"/>
          <w:sz w:val="28"/>
          <w:szCs w:val="20"/>
        </w:rPr>
        <w:t>28.5</w:t>
      </w:r>
      <w:r w:rsidR="00227F86" w:rsidRPr="00AB1F86">
        <w:rPr>
          <w:rFonts w:eastAsia="標楷體"/>
          <w:sz w:val="28"/>
          <w:szCs w:val="20"/>
        </w:rPr>
        <w:t>個百分點；紡織、電子及電機產品則為進口持續擴大</w:t>
      </w:r>
      <w:r w:rsidR="001C0FEA" w:rsidRPr="00AB1F86">
        <w:rPr>
          <w:rFonts w:eastAsia="標楷體"/>
          <w:sz w:val="28"/>
          <w:szCs w:val="20"/>
        </w:rPr>
        <w:t>。</w:t>
      </w:r>
    </w:p>
    <w:p w:rsidR="00F54FEA" w:rsidRPr="00AB1F86" w:rsidRDefault="0021639C" w:rsidP="0021639C">
      <w:pPr>
        <w:widowControl/>
        <w:autoSpaceDE w:val="0"/>
        <w:snapToGrid w:val="0"/>
        <w:spacing w:beforeLines="25" w:before="60" w:line="480" w:lineRule="exact"/>
        <w:ind w:leftChars="237" w:left="852" w:hangingChars="101" w:hanging="283"/>
        <w:jc w:val="both"/>
        <w:rPr>
          <w:rFonts w:eastAsia="標楷體"/>
          <w:sz w:val="28"/>
          <w:szCs w:val="20"/>
        </w:rPr>
      </w:pPr>
      <w:r>
        <w:rPr>
          <w:rFonts w:eastAsia="標楷體"/>
          <w:noProof/>
          <w:sz w:val="28"/>
          <w:szCs w:val="20"/>
        </w:rPr>
        <w:lastRenderedPageBreak/>
        <mc:AlternateContent>
          <mc:Choice Requires="wps">
            <w:drawing>
              <wp:anchor distT="0" distB="0" distL="114300" distR="114300" simplePos="0" relativeHeight="251947008" behindDoc="0" locked="0" layoutInCell="1" allowOverlap="1" wp14:anchorId="2C51867C" wp14:editId="4EA1062F">
                <wp:simplePos x="0" y="0"/>
                <wp:positionH relativeFrom="column">
                  <wp:posOffset>243205</wp:posOffset>
                </wp:positionH>
                <wp:positionV relativeFrom="paragraph">
                  <wp:posOffset>3147695</wp:posOffset>
                </wp:positionV>
                <wp:extent cx="2209800" cy="304800"/>
                <wp:effectExtent l="0" t="0" r="0" b="0"/>
                <wp:wrapNone/>
                <wp:docPr id="14" name="文字方塊 14"/>
                <wp:cNvGraphicFramePr/>
                <a:graphic xmlns:a="http://schemas.openxmlformats.org/drawingml/2006/main">
                  <a:graphicData uri="http://schemas.microsoft.com/office/word/2010/wordprocessingShape">
                    <wps:wsp>
                      <wps:cNvSpPr txBox="1"/>
                      <wps:spPr>
                        <a:xfrm>
                          <a:off x="0" y="0"/>
                          <a:ext cx="220980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53637" w:rsidRPr="00184F99" w:rsidRDefault="00553637">
                            <w:pPr>
                              <w:rPr>
                                <w:rFonts w:ascii="標楷體" w:eastAsia="標楷體" w:hAnsi="標楷體"/>
                                <w:sz w:val="20"/>
                                <w:szCs w:val="20"/>
                              </w:rPr>
                            </w:pPr>
                            <w:r w:rsidRPr="00184F99">
                              <w:rPr>
                                <w:rFonts w:ascii="標楷體" w:eastAsia="標楷體" w:hAnsi="標楷體" w:hint="eastAsia"/>
                                <w:sz w:val="20"/>
                                <w:szCs w:val="20"/>
                              </w:rPr>
                              <w:t>資料來源：財政部海關統計。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14" o:spid="_x0000_s1058" type="#_x0000_t202" style="position:absolute;left:0;text-align:left;margin-left:19.15pt;margin-top:247.85pt;width:174pt;height:24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" fillcolor="white [3201]" stroked="f" strokeweight=".5pt">
                <v:textbox>
                  <w:txbxContent>
                    <w:p w:rsidR="00553637" w:rsidRPr="00184F99" w:rsidRDefault="00553637">
                      <w:pPr>
                        <w:rPr>
                          <w:rFonts w:ascii="標楷體" w:eastAsia="標楷體" w:hAnsi="標楷體"/>
                          <w:sz w:val="20"/>
                          <w:szCs w:val="20"/>
                        </w:rPr>
                      </w:pPr>
                      <w:r w:rsidRPr="00184F99">
                        <w:rPr>
                          <w:rFonts w:ascii="標楷體" w:eastAsia="標楷體" w:hAnsi="標楷體" w:hint="eastAsia"/>
                          <w:sz w:val="20"/>
                          <w:szCs w:val="20"/>
                        </w:rPr>
                        <w:t>資料來源：財政部海關統計。</w:t>
                      </w:r>
                    </w:p>
                  </w:txbxContent>
                </v:textbox>
              </v:shape>
            </w:pict>
          </mc:Fallback>
        </mc:AlternateContent>
      </w:r>
      <w:r w:rsidRPr="00AB1F86">
        <w:rPr>
          <w:rFonts w:eastAsiaTheme="minorEastAsia"/>
          <w:noProof/>
          <w:szCs w:val="22"/>
        </w:rPr>
        <w:drawing>
          <wp:anchor distT="0" distB="0" distL="114300" distR="114300" simplePos="0" relativeHeight="251682816" behindDoc="0" locked="0" layoutInCell="1" allowOverlap="1" wp14:anchorId="784E1171" wp14:editId="660015CF">
            <wp:simplePos x="0" y="0"/>
            <wp:positionH relativeFrom="column">
              <wp:posOffset>45085</wp:posOffset>
            </wp:positionH>
            <wp:positionV relativeFrom="paragraph">
              <wp:posOffset>180975</wp:posOffset>
            </wp:positionV>
            <wp:extent cx="5667375" cy="2941320"/>
            <wp:effectExtent l="0" t="0" r="0" b="0"/>
            <wp:wrapSquare wrapText="bothSides"/>
            <wp:docPr id="18" name="圖表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r w:rsidR="00184F99" w:rsidRPr="00AB1F86">
        <w:rPr>
          <w:rFonts w:eastAsia="標楷體"/>
          <w:noProof/>
          <w:color w:val="000000" w:themeColor="text1"/>
          <w:sz w:val="20"/>
        </w:rPr>
        <mc:AlternateContent>
          <mc:Choice Requires="wps">
            <w:drawing>
              <wp:anchor distT="0" distB="0" distL="114300" distR="114300" simplePos="0" relativeHeight="251687936" behindDoc="0" locked="0" layoutInCell="1" allowOverlap="1" wp14:anchorId="703AED97" wp14:editId="1FB9A887">
                <wp:simplePos x="0" y="0"/>
                <wp:positionH relativeFrom="column">
                  <wp:posOffset>284480</wp:posOffset>
                </wp:positionH>
                <wp:positionV relativeFrom="paragraph">
                  <wp:posOffset>126365</wp:posOffset>
                </wp:positionV>
                <wp:extent cx="335915" cy="1403985"/>
                <wp:effectExtent l="0" t="0" r="0" b="0"/>
                <wp:wrapNone/>
                <wp:docPr id="2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1403985"/>
                        </a:xfrm>
                        <a:prstGeom prst="rect">
                          <a:avLst/>
                        </a:prstGeom>
                        <a:noFill/>
                        <a:ln w="9525">
                          <a:noFill/>
                          <a:miter lim="800000"/>
                          <a:headEnd/>
                          <a:tailEnd/>
                        </a:ln>
                      </wps:spPr>
                      <wps:txbx>
                        <w:txbxContent>
                          <w:p w:rsidR="00553637" w:rsidRDefault="00553637" w:rsidP="008524B2">
                            <w:r>
                              <w:rPr>
                                <w:rFonts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9" type="#_x0000_t202" style="position:absolute;left:0;text-align:left;margin-left:22.4pt;margin-top:9.95pt;width:26.45pt;height:110.55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" filled="f" stroked="f">
                <v:textbox style="mso-fit-shape-to-text:t">
                  <w:txbxContent>
                    <w:p w:rsidR="00553637" w:rsidRDefault="00553637" w:rsidP="008524B2">
                      <w:r>
                        <w:rPr>
                          <w:rFonts w:hint="eastAsia"/>
                        </w:rPr>
                        <w:t>%</w:t>
                      </w:r>
                    </w:p>
                  </w:txbxContent>
                </v:textbox>
              </v:shape>
            </w:pict>
          </mc:Fallback>
        </mc:AlternateContent>
      </w:r>
    </w:p>
    <w:p w:rsidR="00FE7913" w:rsidRPr="00AB1F86" w:rsidRDefault="00FE7913" w:rsidP="0021639C">
      <w:pPr>
        <w:widowControl/>
        <w:autoSpaceDE w:val="0"/>
        <w:snapToGrid w:val="0"/>
        <w:spacing w:line="480" w:lineRule="exact"/>
        <w:ind w:leftChars="237" w:left="842" w:hangingChars="101" w:hanging="273"/>
        <w:jc w:val="center"/>
        <w:rPr>
          <w:rFonts w:eastAsia="標楷體"/>
          <w:color w:val="000000" w:themeColor="text1"/>
          <w:sz w:val="28"/>
          <w:szCs w:val="32"/>
        </w:rPr>
      </w:pPr>
      <w:r w:rsidRPr="00AB1F86">
        <w:rPr>
          <w:rFonts w:eastAsia="標楷體"/>
          <w:b/>
          <w:color w:val="000000" w:themeColor="text1"/>
          <w:kern w:val="0"/>
          <w:sz w:val="27"/>
          <w:szCs w:val="27"/>
        </w:rPr>
        <w:t>圖</w:t>
      </w:r>
      <w:r w:rsidRPr="00AB1F86">
        <w:rPr>
          <w:rFonts w:eastAsia="標楷體"/>
          <w:b/>
          <w:color w:val="000000" w:themeColor="text1"/>
          <w:kern w:val="0"/>
          <w:sz w:val="27"/>
          <w:szCs w:val="27"/>
        </w:rPr>
        <w:t>2-4  2019</w:t>
      </w:r>
      <w:r w:rsidRPr="00AB1F86">
        <w:rPr>
          <w:rFonts w:eastAsia="標楷體"/>
          <w:b/>
          <w:color w:val="000000" w:themeColor="text1"/>
          <w:kern w:val="0"/>
          <w:sz w:val="27"/>
          <w:szCs w:val="27"/>
        </w:rPr>
        <w:t>年第</w:t>
      </w:r>
      <w:r w:rsidR="00EE011B" w:rsidRPr="00AB1F86">
        <w:rPr>
          <w:rFonts w:eastAsia="標楷體"/>
          <w:b/>
          <w:color w:val="000000" w:themeColor="text1"/>
          <w:kern w:val="0"/>
          <w:sz w:val="27"/>
          <w:szCs w:val="27"/>
        </w:rPr>
        <w:t>2</w:t>
      </w:r>
      <w:r w:rsidRPr="00AB1F86">
        <w:rPr>
          <w:rFonts w:eastAsia="標楷體"/>
          <w:b/>
          <w:color w:val="000000" w:themeColor="text1"/>
          <w:kern w:val="0"/>
          <w:sz w:val="27"/>
          <w:szCs w:val="27"/>
        </w:rPr>
        <w:t>季臺灣自中國大陸主要進口產品年增率</w:t>
      </w:r>
    </w:p>
    <w:p w:rsidR="00FE7913" w:rsidRPr="00AB1F86" w:rsidRDefault="00FE7913" w:rsidP="00FE7913">
      <w:pPr>
        <w:pStyle w:val="20"/>
        <w:tabs>
          <w:tab w:val="left" w:pos="7105"/>
        </w:tabs>
        <w:spacing w:beforeLines="50" w:before="120" w:line="480" w:lineRule="exact"/>
        <w:rPr>
          <w:rFonts w:ascii="Times New Roman" w:eastAsia="標楷體" w:hAnsi="Times New Roman"/>
          <w:color w:val="000000" w:themeColor="text1"/>
          <w:sz w:val="28"/>
          <w:szCs w:val="32"/>
        </w:rPr>
      </w:pPr>
      <w:bookmarkStart w:id="47" w:name="_Toc489971720"/>
      <w:bookmarkStart w:id="48" w:name="_Toc23954484"/>
      <w:r w:rsidRPr="00AB1F86">
        <w:rPr>
          <w:rFonts w:ascii="Times New Roman" w:eastAsia="標楷體" w:hAnsi="Times New Roman"/>
          <w:color w:val="000000" w:themeColor="text1"/>
          <w:sz w:val="28"/>
          <w:szCs w:val="32"/>
        </w:rPr>
        <w:t>三、陸客來</w:t>
      </w:r>
      <w:proofErr w:type="gramStart"/>
      <w:r w:rsidRPr="00AB1F86">
        <w:rPr>
          <w:rFonts w:ascii="Times New Roman" w:eastAsia="標楷體" w:hAnsi="Times New Roman"/>
          <w:color w:val="000000" w:themeColor="text1"/>
          <w:sz w:val="28"/>
          <w:szCs w:val="32"/>
        </w:rPr>
        <w:t>臺</w:t>
      </w:r>
      <w:bookmarkEnd w:id="47"/>
      <w:bookmarkEnd w:id="48"/>
      <w:proofErr w:type="gramEnd"/>
    </w:p>
    <w:p w:rsidR="00C67B87" w:rsidRPr="00AB1F86" w:rsidRDefault="00FE7913" w:rsidP="00C67B87">
      <w:pPr>
        <w:spacing w:before="100" w:beforeAutospacing="1" w:line="480" w:lineRule="exact"/>
        <w:ind w:firstLineChars="236" w:firstLine="661"/>
        <w:jc w:val="both"/>
        <w:rPr>
          <w:rFonts w:eastAsia="標楷體"/>
          <w:kern w:val="0"/>
          <w:sz w:val="28"/>
          <w:szCs w:val="32"/>
        </w:rPr>
      </w:pPr>
      <w:bookmarkStart w:id="49" w:name="OLE_LINK16"/>
      <w:r w:rsidRPr="00AB1F86">
        <w:rPr>
          <w:rFonts w:eastAsia="標楷體"/>
          <w:kern w:val="0"/>
          <w:sz w:val="28"/>
          <w:szCs w:val="32"/>
        </w:rPr>
        <w:t>根據內政部移民署資料顯示，</w:t>
      </w:r>
      <w:r w:rsidRPr="00AB1F86">
        <w:rPr>
          <w:rFonts w:eastAsia="標楷體"/>
          <w:kern w:val="0"/>
          <w:sz w:val="28"/>
          <w:szCs w:val="32"/>
        </w:rPr>
        <w:t>2019</w:t>
      </w:r>
      <w:r w:rsidRPr="00AB1F86">
        <w:rPr>
          <w:rFonts w:eastAsia="標楷體"/>
          <w:kern w:val="0"/>
          <w:sz w:val="28"/>
          <w:szCs w:val="32"/>
        </w:rPr>
        <w:t>年</w:t>
      </w:r>
      <w:proofErr w:type="gramStart"/>
      <w:r w:rsidRPr="00AB1F86">
        <w:rPr>
          <w:rFonts w:eastAsia="標楷體"/>
          <w:kern w:val="0"/>
          <w:sz w:val="28"/>
          <w:szCs w:val="32"/>
        </w:rPr>
        <w:t>第</w:t>
      </w:r>
      <w:r w:rsidR="00A9297D" w:rsidRPr="00AB1F86">
        <w:rPr>
          <w:rFonts w:eastAsia="標楷體"/>
          <w:kern w:val="0"/>
          <w:sz w:val="28"/>
          <w:szCs w:val="32"/>
        </w:rPr>
        <w:t>3</w:t>
      </w:r>
      <w:r w:rsidRPr="00AB1F86">
        <w:rPr>
          <w:rFonts w:eastAsia="標楷體"/>
          <w:kern w:val="0"/>
          <w:sz w:val="28"/>
          <w:szCs w:val="32"/>
        </w:rPr>
        <w:t>季陸客</w:t>
      </w:r>
      <w:proofErr w:type="gramEnd"/>
      <w:r w:rsidRPr="00AB1F86">
        <w:rPr>
          <w:rFonts w:eastAsia="標楷體"/>
          <w:kern w:val="0"/>
          <w:sz w:val="28"/>
          <w:szCs w:val="32"/>
        </w:rPr>
        <w:t>來</w:t>
      </w:r>
      <w:proofErr w:type="gramStart"/>
      <w:r w:rsidRPr="00AB1F86">
        <w:rPr>
          <w:rFonts w:eastAsia="標楷體"/>
          <w:kern w:val="0"/>
          <w:sz w:val="28"/>
          <w:szCs w:val="32"/>
        </w:rPr>
        <w:t>臺</w:t>
      </w:r>
      <w:proofErr w:type="gramEnd"/>
      <w:r w:rsidRPr="00AB1F86">
        <w:rPr>
          <w:rFonts w:eastAsia="標楷體"/>
          <w:kern w:val="0"/>
          <w:sz w:val="28"/>
          <w:szCs w:val="32"/>
        </w:rPr>
        <w:t>旅遊人數</w:t>
      </w:r>
      <w:r w:rsidRPr="00AB1F86">
        <w:rPr>
          <w:rFonts w:eastAsia="標楷體"/>
          <w:kern w:val="0"/>
          <w:sz w:val="28"/>
          <w:szCs w:val="32"/>
        </w:rPr>
        <w:t>(</w:t>
      </w:r>
      <w:r w:rsidRPr="00AB1F86">
        <w:rPr>
          <w:rFonts w:eastAsia="標楷體"/>
          <w:kern w:val="0"/>
          <w:sz w:val="28"/>
          <w:szCs w:val="32"/>
        </w:rPr>
        <w:t>含團體旅遊及自由行</w:t>
      </w:r>
      <w:r w:rsidRPr="00AB1F86">
        <w:rPr>
          <w:rFonts w:eastAsia="標楷體"/>
          <w:kern w:val="0"/>
          <w:sz w:val="28"/>
          <w:szCs w:val="32"/>
        </w:rPr>
        <w:t>)</w:t>
      </w:r>
      <w:r w:rsidRPr="00AB1F86">
        <w:rPr>
          <w:rFonts w:eastAsia="標楷體"/>
          <w:kern w:val="0"/>
          <w:sz w:val="28"/>
          <w:szCs w:val="32"/>
        </w:rPr>
        <w:t>為</w:t>
      </w:r>
      <w:r w:rsidR="00A9297D" w:rsidRPr="00AB1F86">
        <w:rPr>
          <w:rFonts w:eastAsia="標楷體"/>
          <w:kern w:val="0"/>
          <w:sz w:val="28"/>
          <w:szCs w:val="32"/>
        </w:rPr>
        <w:t>50</w:t>
      </w:r>
      <w:r w:rsidRPr="00AB1F86">
        <w:rPr>
          <w:rFonts w:eastAsia="標楷體"/>
          <w:kern w:val="0"/>
          <w:sz w:val="28"/>
          <w:szCs w:val="32"/>
        </w:rPr>
        <w:t>.</w:t>
      </w:r>
      <w:r w:rsidR="00A9297D" w:rsidRPr="00AB1F86">
        <w:rPr>
          <w:rFonts w:eastAsia="標楷體"/>
          <w:kern w:val="0"/>
          <w:sz w:val="28"/>
          <w:szCs w:val="32"/>
        </w:rPr>
        <w:t>4</w:t>
      </w:r>
      <w:r w:rsidRPr="00AB1F86">
        <w:rPr>
          <w:rFonts w:eastAsia="標楷體"/>
          <w:kern w:val="0"/>
          <w:sz w:val="28"/>
          <w:szCs w:val="32"/>
        </w:rPr>
        <w:t>萬人，較上年同季成長約</w:t>
      </w:r>
      <w:r w:rsidR="00F246D6" w:rsidRPr="00AB1F86">
        <w:rPr>
          <w:rFonts w:eastAsia="標楷體"/>
          <w:kern w:val="0"/>
          <w:sz w:val="28"/>
          <w:szCs w:val="32"/>
        </w:rPr>
        <w:t>5</w:t>
      </w:r>
      <w:r w:rsidRPr="00AB1F86">
        <w:rPr>
          <w:rFonts w:eastAsia="標楷體"/>
          <w:kern w:val="0"/>
          <w:sz w:val="28"/>
          <w:szCs w:val="32"/>
        </w:rPr>
        <w:t>.</w:t>
      </w:r>
      <w:r w:rsidR="00F246D6" w:rsidRPr="00AB1F86">
        <w:rPr>
          <w:rFonts w:eastAsia="標楷體"/>
          <w:kern w:val="0"/>
          <w:sz w:val="28"/>
          <w:szCs w:val="32"/>
        </w:rPr>
        <w:t>1</w:t>
      </w:r>
      <w:r w:rsidRPr="00AB1F86">
        <w:rPr>
          <w:rFonts w:eastAsia="標楷體"/>
          <w:kern w:val="0"/>
          <w:sz w:val="28"/>
          <w:szCs w:val="32"/>
        </w:rPr>
        <w:t>%</w:t>
      </w:r>
      <w:r w:rsidRPr="00AB1F86">
        <w:rPr>
          <w:rFonts w:eastAsia="標楷體"/>
          <w:kern w:val="0"/>
          <w:sz w:val="28"/>
          <w:szCs w:val="32"/>
        </w:rPr>
        <w:t>。其中團體旅遊人數為</w:t>
      </w:r>
      <w:r w:rsidR="00A9297D" w:rsidRPr="00AB1F86">
        <w:rPr>
          <w:rFonts w:eastAsia="標楷體"/>
          <w:kern w:val="0"/>
          <w:sz w:val="28"/>
          <w:szCs w:val="32"/>
        </w:rPr>
        <w:t>20</w:t>
      </w:r>
      <w:r w:rsidR="004B292F" w:rsidRPr="00AB1F86">
        <w:rPr>
          <w:rFonts w:eastAsia="標楷體"/>
          <w:kern w:val="0"/>
          <w:sz w:val="28"/>
          <w:szCs w:val="32"/>
        </w:rPr>
        <w:t>.</w:t>
      </w:r>
      <w:r w:rsidR="00A9297D" w:rsidRPr="00AB1F86">
        <w:rPr>
          <w:rFonts w:eastAsia="標楷體"/>
          <w:kern w:val="0"/>
          <w:sz w:val="28"/>
          <w:szCs w:val="32"/>
        </w:rPr>
        <w:t>1</w:t>
      </w:r>
      <w:r w:rsidRPr="00AB1F86">
        <w:rPr>
          <w:rFonts w:eastAsia="標楷體"/>
          <w:kern w:val="0"/>
          <w:sz w:val="28"/>
          <w:szCs w:val="32"/>
        </w:rPr>
        <w:t>萬人，增加</w:t>
      </w:r>
      <w:r w:rsidR="00A9297D" w:rsidRPr="00AB1F86">
        <w:rPr>
          <w:rFonts w:eastAsia="標楷體"/>
          <w:kern w:val="0"/>
          <w:sz w:val="28"/>
          <w:szCs w:val="32"/>
        </w:rPr>
        <w:t>14</w:t>
      </w:r>
      <w:r w:rsidRPr="00AB1F86">
        <w:rPr>
          <w:rFonts w:eastAsia="標楷體"/>
          <w:kern w:val="0"/>
          <w:sz w:val="28"/>
          <w:szCs w:val="32"/>
        </w:rPr>
        <w:t>.</w:t>
      </w:r>
      <w:r w:rsidR="00A9297D" w:rsidRPr="00AB1F86">
        <w:rPr>
          <w:rFonts w:eastAsia="標楷體"/>
          <w:kern w:val="0"/>
          <w:sz w:val="28"/>
          <w:szCs w:val="32"/>
        </w:rPr>
        <w:t>8</w:t>
      </w:r>
      <w:r w:rsidRPr="00AB1F86">
        <w:rPr>
          <w:rFonts w:eastAsia="標楷體"/>
          <w:kern w:val="0"/>
          <w:sz w:val="28"/>
          <w:szCs w:val="32"/>
        </w:rPr>
        <w:t>%</w:t>
      </w:r>
      <w:r w:rsidRPr="00AB1F86">
        <w:rPr>
          <w:rFonts w:eastAsia="標楷體"/>
          <w:kern w:val="0"/>
          <w:sz w:val="28"/>
          <w:szCs w:val="32"/>
        </w:rPr>
        <w:t>；自由行人數為</w:t>
      </w:r>
      <w:r w:rsidR="00A9297D" w:rsidRPr="00AB1F86">
        <w:rPr>
          <w:rFonts w:eastAsia="標楷體"/>
          <w:kern w:val="0"/>
          <w:sz w:val="28"/>
          <w:szCs w:val="32"/>
        </w:rPr>
        <w:t>28</w:t>
      </w:r>
      <w:r w:rsidR="004B292F" w:rsidRPr="00AB1F86">
        <w:rPr>
          <w:rFonts w:eastAsia="標楷體"/>
          <w:kern w:val="0"/>
          <w:sz w:val="28"/>
          <w:szCs w:val="32"/>
        </w:rPr>
        <w:t>.</w:t>
      </w:r>
      <w:r w:rsidR="00A9297D" w:rsidRPr="00AB1F86">
        <w:rPr>
          <w:rFonts w:eastAsia="標楷體"/>
          <w:kern w:val="0"/>
          <w:sz w:val="28"/>
          <w:szCs w:val="32"/>
        </w:rPr>
        <w:t>0</w:t>
      </w:r>
      <w:r w:rsidRPr="00AB1F86">
        <w:rPr>
          <w:rFonts w:eastAsia="標楷體"/>
          <w:kern w:val="0"/>
          <w:sz w:val="28"/>
          <w:szCs w:val="32"/>
        </w:rPr>
        <w:t>萬人，</w:t>
      </w:r>
      <w:r w:rsidR="00A9297D" w:rsidRPr="00AB1F86">
        <w:rPr>
          <w:rFonts w:eastAsia="標楷體"/>
          <w:kern w:val="0"/>
          <w:sz w:val="28"/>
          <w:szCs w:val="32"/>
        </w:rPr>
        <w:t>減少</w:t>
      </w:r>
      <w:r w:rsidR="00A9297D" w:rsidRPr="00AB1F86">
        <w:rPr>
          <w:rFonts w:eastAsia="標楷體"/>
          <w:kern w:val="0"/>
          <w:sz w:val="28"/>
          <w:szCs w:val="32"/>
        </w:rPr>
        <w:t>1</w:t>
      </w:r>
      <w:r w:rsidRPr="00AB1F86">
        <w:rPr>
          <w:rFonts w:eastAsia="標楷體"/>
          <w:kern w:val="0"/>
          <w:sz w:val="28"/>
          <w:szCs w:val="32"/>
        </w:rPr>
        <w:t>.</w:t>
      </w:r>
      <w:r w:rsidR="00A9297D" w:rsidRPr="00AB1F86">
        <w:rPr>
          <w:rFonts w:eastAsia="標楷體"/>
          <w:kern w:val="0"/>
          <w:sz w:val="28"/>
          <w:szCs w:val="32"/>
        </w:rPr>
        <w:t>3</w:t>
      </w:r>
      <w:r w:rsidRPr="00AB1F86">
        <w:rPr>
          <w:rFonts w:eastAsia="標楷體"/>
          <w:kern w:val="0"/>
          <w:sz w:val="28"/>
          <w:szCs w:val="32"/>
        </w:rPr>
        <w:t>%</w:t>
      </w:r>
      <w:r w:rsidR="00C67B87" w:rsidRPr="00AB1F86">
        <w:rPr>
          <w:rFonts w:eastAsia="標楷體"/>
          <w:kern w:val="0"/>
          <w:sz w:val="28"/>
          <w:szCs w:val="32"/>
        </w:rPr>
        <w:t>；</w:t>
      </w:r>
      <w:r w:rsidR="00B45DD5" w:rsidRPr="00AB1F86">
        <w:rPr>
          <w:rFonts w:eastAsia="標楷體"/>
          <w:kern w:val="0"/>
          <w:sz w:val="28"/>
          <w:szCs w:val="32"/>
        </w:rPr>
        <w:t>中國大陸自</w:t>
      </w:r>
      <w:r w:rsidR="00B45DD5" w:rsidRPr="00AB1F86">
        <w:rPr>
          <w:rFonts w:eastAsia="標楷體"/>
          <w:kern w:val="0"/>
          <w:sz w:val="28"/>
          <w:szCs w:val="32"/>
        </w:rPr>
        <w:t>2019</w:t>
      </w:r>
      <w:r w:rsidR="00B45DD5" w:rsidRPr="00AB1F86">
        <w:rPr>
          <w:rFonts w:eastAsia="標楷體"/>
          <w:kern w:val="0"/>
          <w:sz w:val="28"/>
          <w:szCs w:val="32"/>
        </w:rPr>
        <w:t>年</w:t>
      </w:r>
      <w:r w:rsidR="00B45DD5" w:rsidRPr="00AB1F86">
        <w:rPr>
          <w:rFonts w:eastAsia="標楷體"/>
          <w:kern w:val="0"/>
          <w:sz w:val="28"/>
          <w:szCs w:val="32"/>
        </w:rPr>
        <w:t>8</w:t>
      </w:r>
      <w:r w:rsidR="00B45DD5" w:rsidRPr="00AB1F86">
        <w:rPr>
          <w:rFonts w:eastAsia="標楷體"/>
          <w:kern w:val="0"/>
          <w:sz w:val="28"/>
          <w:szCs w:val="32"/>
        </w:rPr>
        <w:t>月</w:t>
      </w:r>
      <w:r w:rsidR="00B45DD5" w:rsidRPr="00AB1F86">
        <w:rPr>
          <w:rFonts w:eastAsia="標楷體"/>
          <w:kern w:val="0"/>
          <w:sz w:val="28"/>
          <w:szCs w:val="32"/>
        </w:rPr>
        <w:t>1</w:t>
      </w:r>
      <w:r w:rsidR="00B45DD5" w:rsidRPr="00AB1F86">
        <w:rPr>
          <w:rFonts w:eastAsia="標楷體"/>
          <w:kern w:val="0"/>
          <w:sz w:val="28"/>
          <w:szCs w:val="32"/>
        </w:rPr>
        <w:t>日起</w:t>
      </w:r>
      <w:proofErr w:type="gramStart"/>
      <w:r w:rsidR="00B45DD5" w:rsidRPr="00AB1F86">
        <w:rPr>
          <w:rFonts w:eastAsia="標楷體"/>
          <w:kern w:val="0"/>
          <w:sz w:val="28"/>
          <w:szCs w:val="32"/>
        </w:rPr>
        <w:t>限縮陸客</w:t>
      </w:r>
      <w:proofErr w:type="gramEnd"/>
      <w:r w:rsidR="00B45DD5" w:rsidRPr="00AB1F86">
        <w:rPr>
          <w:rFonts w:eastAsia="標楷體"/>
          <w:kern w:val="0"/>
          <w:sz w:val="28"/>
          <w:szCs w:val="32"/>
        </w:rPr>
        <w:t>來</w:t>
      </w:r>
      <w:proofErr w:type="gramStart"/>
      <w:r w:rsidR="00B45DD5" w:rsidRPr="00AB1F86">
        <w:rPr>
          <w:rFonts w:eastAsia="標楷體"/>
          <w:kern w:val="0"/>
          <w:sz w:val="28"/>
          <w:szCs w:val="32"/>
        </w:rPr>
        <w:t>臺</w:t>
      </w:r>
      <w:proofErr w:type="gramEnd"/>
      <w:r w:rsidR="00B45DD5" w:rsidRPr="00AB1F86">
        <w:rPr>
          <w:rFonts w:eastAsia="標楷體"/>
          <w:kern w:val="0"/>
          <w:sz w:val="28"/>
          <w:szCs w:val="32"/>
        </w:rPr>
        <w:t>自由行，為陸客來</w:t>
      </w:r>
      <w:proofErr w:type="gramStart"/>
      <w:r w:rsidR="00B45DD5" w:rsidRPr="00AB1F86">
        <w:rPr>
          <w:rFonts w:eastAsia="標楷體"/>
          <w:kern w:val="0"/>
          <w:sz w:val="28"/>
          <w:szCs w:val="32"/>
        </w:rPr>
        <w:t>臺</w:t>
      </w:r>
      <w:proofErr w:type="gramEnd"/>
      <w:r w:rsidR="00B45DD5" w:rsidRPr="00AB1F86">
        <w:rPr>
          <w:rFonts w:eastAsia="標楷體"/>
          <w:kern w:val="0"/>
          <w:sz w:val="28"/>
          <w:szCs w:val="32"/>
        </w:rPr>
        <w:t>觀光投下變數</w:t>
      </w:r>
      <w:r w:rsidRPr="00AB1F86">
        <w:rPr>
          <w:rFonts w:eastAsia="標楷體"/>
          <w:kern w:val="0"/>
          <w:sz w:val="28"/>
          <w:szCs w:val="32"/>
        </w:rPr>
        <w:t>。</w:t>
      </w:r>
    </w:p>
    <w:bookmarkEnd w:id="49"/>
    <w:p w:rsidR="00F05C84" w:rsidRPr="00AB1F86" w:rsidRDefault="00F05C84" w:rsidP="00F05C84">
      <w:pPr>
        <w:widowControl/>
        <w:autoSpaceDE w:val="0"/>
        <w:snapToGrid w:val="0"/>
        <w:spacing w:beforeLines="25" w:before="60" w:line="480" w:lineRule="exact"/>
        <w:ind w:leftChars="236" w:left="566" w:firstLineChars="200" w:firstLine="561"/>
        <w:jc w:val="center"/>
        <w:rPr>
          <w:rFonts w:eastAsia="標楷體"/>
          <w:b/>
          <w:color w:val="000000" w:themeColor="text1"/>
          <w:kern w:val="0"/>
          <w:sz w:val="28"/>
          <w:szCs w:val="32"/>
        </w:rPr>
      </w:pPr>
      <w:r w:rsidRPr="00AB1F86">
        <w:rPr>
          <w:rFonts w:eastAsia="標楷體"/>
          <w:b/>
          <w:color w:val="000000" w:themeColor="text1"/>
          <w:kern w:val="0"/>
          <w:sz w:val="28"/>
          <w:szCs w:val="32"/>
        </w:rPr>
        <w:t>表</w:t>
      </w:r>
      <w:r w:rsidRPr="00AB1F86">
        <w:rPr>
          <w:rFonts w:eastAsia="標楷體"/>
          <w:b/>
          <w:color w:val="000000" w:themeColor="text1"/>
          <w:kern w:val="0"/>
          <w:sz w:val="28"/>
          <w:szCs w:val="32"/>
        </w:rPr>
        <w:t xml:space="preserve">2-6 </w:t>
      </w:r>
      <w:r w:rsidRPr="00AB1F86">
        <w:rPr>
          <w:rFonts w:eastAsia="標楷體"/>
          <w:b/>
          <w:color w:val="000000" w:themeColor="text1"/>
          <w:kern w:val="0"/>
          <w:sz w:val="28"/>
          <w:szCs w:val="32"/>
        </w:rPr>
        <w:t>陸客來台觀光統計</w:t>
      </w:r>
    </w:p>
    <w:p w:rsidR="00F05C84" w:rsidRPr="00AB1F86" w:rsidRDefault="00F05C84" w:rsidP="00F05C84">
      <w:pPr>
        <w:widowControl/>
        <w:snapToGrid w:val="0"/>
        <w:ind w:right="-426"/>
        <w:jc w:val="right"/>
        <w:rPr>
          <w:rFonts w:eastAsia="標楷體"/>
          <w:color w:val="000000" w:themeColor="text1"/>
          <w:kern w:val="0"/>
          <w:sz w:val="20"/>
          <w:szCs w:val="20"/>
        </w:rPr>
      </w:pPr>
      <w:r w:rsidRPr="00AB1F86">
        <w:rPr>
          <w:rFonts w:eastAsia="標楷體"/>
          <w:color w:val="000000" w:themeColor="text1"/>
          <w:kern w:val="0"/>
          <w:sz w:val="20"/>
          <w:szCs w:val="20"/>
        </w:rPr>
        <w:t>單位：人次；</w:t>
      </w:r>
      <w:r w:rsidRPr="00AB1F86">
        <w:rPr>
          <w:rFonts w:eastAsia="標楷體"/>
          <w:color w:val="000000" w:themeColor="text1"/>
          <w:kern w:val="0"/>
          <w:sz w:val="20"/>
          <w:szCs w:val="20"/>
        </w:rPr>
        <w:t>%</w:t>
      </w:r>
    </w:p>
    <w:tbl>
      <w:tblPr>
        <w:tblStyle w:val="af"/>
        <w:tblW w:w="8980" w:type="dxa"/>
        <w:jc w:val="center"/>
        <w:tblCellMar>
          <w:left w:w="0" w:type="dxa"/>
          <w:right w:w="0" w:type="dxa"/>
        </w:tblCellMar>
        <w:tblLook w:val="01E0" w:firstRow="1" w:lastRow="1" w:firstColumn="1" w:lastColumn="1" w:noHBand="0" w:noVBand="0"/>
      </w:tblPr>
      <w:tblGrid>
        <w:gridCol w:w="856"/>
        <w:gridCol w:w="1232"/>
        <w:gridCol w:w="850"/>
        <w:gridCol w:w="1279"/>
        <w:gridCol w:w="832"/>
        <w:gridCol w:w="1153"/>
        <w:gridCol w:w="885"/>
        <w:gridCol w:w="1099"/>
        <w:gridCol w:w="794"/>
      </w:tblGrid>
      <w:tr w:rsidR="00F05C84" w:rsidRPr="00AB1F86" w:rsidTr="00F05C84">
        <w:trPr>
          <w:trHeight w:val="138"/>
          <w:jc w:val="center"/>
        </w:trPr>
        <w:tc>
          <w:tcPr>
            <w:tcW w:w="856" w:type="dxa"/>
            <w:vMerge w:val="restart"/>
            <w:tcBorders>
              <w:top w:val="single" w:sz="4" w:space="0" w:color="auto"/>
              <w:left w:val="nil"/>
              <w:bottom w:val="single" w:sz="4" w:space="0" w:color="auto"/>
              <w:right w:val="single" w:sz="4" w:space="0" w:color="auto"/>
            </w:tcBorders>
            <w:shd w:val="clear" w:color="auto" w:fill="auto"/>
            <w:vAlign w:val="center"/>
            <w:hideMark/>
          </w:tcPr>
          <w:p w:rsidR="00F05C84" w:rsidRPr="00AB1F86" w:rsidRDefault="00F05C84" w:rsidP="00F05C84">
            <w:pPr>
              <w:widowControl/>
              <w:spacing w:line="240" w:lineRule="exact"/>
              <w:rPr>
                <w:rFonts w:eastAsia="標楷體"/>
                <w:color w:val="000000" w:themeColor="text1"/>
                <w:sz w:val="22"/>
                <w:szCs w:val="22"/>
              </w:rPr>
            </w:pPr>
            <w:r w:rsidRPr="00AB1F86">
              <w:rPr>
                <w:rFonts w:eastAsia="標楷體"/>
                <w:color w:val="000000" w:themeColor="text1"/>
                <w:sz w:val="22"/>
                <w:szCs w:val="22"/>
              </w:rPr>
              <w:t xml:space="preserve"> </w:t>
            </w:r>
            <w:r w:rsidRPr="00AB1F86">
              <w:rPr>
                <w:rFonts w:eastAsia="標楷體"/>
                <w:color w:val="000000" w:themeColor="text1"/>
                <w:sz w:val="22"/>
                <w:szCs w:val="22"/>
              </w:rPr>
              <w:t>年</w:t>
            </w:r>
            <w:r w:rsidRPr="00AB1F86">
              <w:rPr>
                <w:rFonts w:eastAsia="標楷體"/>
                <w:color w:val="000000" w:themeColor="text1"/>
                <w:sz w:val="22"/>
                <w:szCs w:val="22"/>
              </w:rPr>
              <w:t xml:space="preserve"> </w:t>
            </w:r>
            <w:r w:rsidRPr="00AB1F86">
              <w:rPr>
                <w:rFonts w:eastAsia="標楷體"/>
                <w:color w:val="000000" w:themeColor="text1"/>
                <w:sz w:val="22"/>
                <w:szCs w:val="22"/>
              </w:rPr>
              <w:t>季</w:t>
            </w:r>
          </w:p>
        </w:tc>
        <w:tc>
          <w:tcPr>
            <w:tcW w:w="2082" w:type="dxa"/>
            <w:gridSpan w:val="2"/>
            <w:tcBorders>
              <w:left w:val="single" w:sz="4" w:space="0" w:color="auto"/>
              <w:bottom w:val="single" w:sz="4" w:space="0" w:color="auto"/>
              <w:right w:val="single" w:sz="4" w:space="0" w:color="auto"/>
            </w:tcBorders>
            <w:shd w:val="clear" w:color="auto" w:fill="auto"/>
            <w:vAlign w:val="center"/>
            <w:hideMark/>
          </w:tcPr>
          <w:p w:rsidR="00F05C84" w:rsidRPr="00AB1F86" w:rsidRDefault="00F05C84" w:rsidP="00F05C84">
            <w:pPr>
              <w:spacing w:line="240" w:lineRule="exact"/>
              <w:jc w:val="center"/>
              <w:rPr>
                <w:rFonts w:eastAsia="標楷體"/>
                <w:color w:val="000000" w:themeColor="text1"/>
                <w:sz w:val="22"/>
                <w:szCs w:val="22"/>
              </w:rPr>
            </w:pPr>
            <w:r w:rsidRPr="00AB1F86">
              <w:rPr>
                <w:rFonts w:eastAsia="標楷體"/>
                <w:color w:val="000000" w:themeColor="text1"/>
                <w:sz w:val="22"/>
                <w:szCs w:val="22"/>
              </w:rPr>
              <w:t>總計</w:t>
            </w:r>
          </w:p>
        </w:tc>
        <w:tc>
          <w:tcPr>
            <w:tcW w:w="21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05C84" w:rsidRPr="00AB1F86" w:rsidRDefault="00F05C84" w:rsidP="00F05C84">
            <w:pPr>
              <w:spacing w:line="240" w:lineRule="exact"/>
              <w:jc w:val="center"/>
              <w:rPr>
                <w:rFonts w:eastAsia="標楷體"/>
                <w:color w:val="000000" w:themeColor="text1"/>
                <w:sz w:val="22"/>
                <w:szCs w:val="22"/>
              </w:rPr>
            </w:pPr>
            <w:r w:rsidRPr="00AB1F86">
              <w:rPr>
                <w:rFonts w:eastAsia="標楷體"/>
                <w:color w:val="000000" w:themeColor="text1"/>
                <w:sz w:val="22"/>
                <w:szCs w:val="22"/>
              </w:rPr>
              <w:t>第一類</w:t>
            </w:r>
            <w:r w:rsidRPr="00AB1F86">
              <w:rPr>
                <w:rFonts w:eastAsia="標楷體"/>
                <w:color w:val="000000" w:themeColor="text1"/>
                <w:sz w:val="22"/>
                <w:szCs w:val="22"/>
              </w:rPr>
              <w:t>(</w:t>
            </w:r>
            <w:r w:rsidRPr="00AB1F86">
              <w:rPr>
                <w:rFonts w:eastAsia="標楷體"/>
                <w:color w:val="000000" w:themeColor="text1"/>
                <w:sz w:val="22"/>
                <w:szCs w:val="22"/>
              </w:rPr>
              <w:t>團體旅遊</w:t>
            </w:r>
            <w:r w:rsidRPr="00AB1F86">
              <w:rPr>
                <w:rFonts w:eastAsia="標楷體"/>
                <w:color w:val="000000" w:themeColor="text1"/>
                <w:sz w:val="22"/>
                <w:szCs w:val="22"/>
              </w:rPr>
              <w:t>)</w:t>
            </w:r>
          </w:p>
        </w:tc>
        <w:tc>
          <w:tcPr>
            <w:tcW w:w="2038" w:type="dxa"/>
            <w:gridSpan w:val="2"/>
            <w:tcBorders>
              <w:top w:val="single" w:sz="4" w:space="0" w:color="auto"/>
              <w:left w:val="single" w:sz="4" w:space="0" w:color="auto"/>
              <w:right w:val="single" w:sz="4" w:space="0" w:color="auto"/>
            </w:tcBorders>
            <w:shd w:val="clear" w:color="auto" w:fill="auto"/>
            <w:vAlign w:val="center"/>
            <w:hideMark/>
          </w:tcPr>
          <w:p w:rsidR="00F05C84" w:rsidRPr="00AB1F86" w:rsidRDefault="00F05C84" w:rsidP="00F05C84">
            <w:pPr>
              <w:spacing w:line="240" w:lineRule="exact"/>
              <w:jc w:val="center"/>
              <w:rPr>
                <w:rFonts w:eastAsia="標楷體"/>
                <w:color w:val="000000" w:themeColor="text1"/>
                <w:sz w:val="22"/>
                <w:szCs w:val="22"/>
              </w:rPr>
            </w:pPr>
            <w:r w:rsidRPr="00AB1F86">
              <w:rPr>
                <w:rFonts w:eastAsia="標楷體"/>
                <w:color w:val="000000" w:themeColor="text1"/>
                <w:sz w:val="22"/>
                <w:szCs w:val="22"/>
              </w:rPr>
              <w:t>個人旅遊</w:t>
            </w:r>
            <w:r w:rsidR="00184F99">
              <w:rPr>
                <w:rFonts w:eastAsia="標楷體" w:hint="eastAsia"/>
                <w:color w:val="000000" w:themeColor="text1"/>
                <w:sz w:val="22"/>
                <w:szCs w:val="22"/>
              </w:rPr>
              <w:t>(</w:t>
            </w:r>
            <w:r w:rsidR="00184F99">
              <w:rPr>
                <w:rFonts w:eastAsia="標楷體" w:hint="eastAsia"/>
                <w:color w:val="000000" w:themeColor="text1"/>
                <w:sz w:val="22"/>
                <w:szCs w:val="22"/>
              </w:rPr>
              <w:t>自由行</w:t>
            </w:r>
            <w:r w:rsidR="00184F99">
              <w:rPr>
                <w:rFonts w:eastAsia="標楷體" w:hint="eastAsia"/>
                <w:color w:val="000000" w:themeColor="text1"/>
                <w:sz w:val="22"/>
                <w:szCs w:val="22"/>
              </w:rPr>
              <w:t>)</w:t>
            </w:r>
          </w:p>
        </w:tc>
        <w:tc>
          <w:tcPr>
            <w:tcW w:w="1893" w:type="dxa"/>
            <w:gridSpan w:val="2"/>
            <w:tcBorders>
              <w:top w:val="single" w:sz="4" w:space="0" w:color="auto"/>
              <w:left w:val="single" w:sz="4" w:space="0" w:color="auto"/>
              <w:bottom w:val="single" w:sz="4" w:space="0" w:color="auto"/>
              <w:right w:val="nil"/>
            </w:tcBorders>
            <w:shd w:val="clear" w:color="auto" w:fill="auto"/>
            <w:vAlign w:val="center"/>
            <w:hideMark/>
          </w:tcPr>
          <w:p w:rsidR="00F05C84" w:rsidRPr="00AB1F86" w:rsidRDefault="00F05C84" w:rsidP="00F05C84">
            <w:pPr>
              <w:spacing w:line="240" w:lineRule="exact"/>
              <w:jc w:val="center"/>
              <w:rPr>
                <w:rFonts w:eastAsia="標楷體"/>
                <w:color w:val="000000" w:themeColor="text1"/>
                <w:sz w:val="22"/>
                <w:szCs w:val="22"/>
              </w:rPr>
            </w:pPr>
            <w:r w:rsidRPr="00AB1F86">
              <w:rPr>
                <w:rFonts w:eastAsia="標楷體"/>
                <w:color w:val="000000" w:themeColor="text1"/>
                <w:sz w:val="22"/>
                <w:szCs w:val="22"/>
              </w:rPr>
              <w:t>第三類</w:t>
            </w:r>
            <w:r w:rsidR="0089496A" w:rsidRPr="00AB1F86">
              <w:rPr>
                <w:rFonts w:eastAsia="標楷體"/>
                <w:color w:val="000000" w:themeColor="text1"/>
                <w:sz w:val="22"/>
                <w:szCs w:val="22"/>
              </w:rPr>
              <w:t>*</w:t>
            </w:r>
          </w:p>
        </w:tc>
      </w:tr>
      <w:tr w:rsidR="00C67B87" w:rsidRPr="00AB1F86" w:rsidTr="00F05C84">
        <w:trPr>
          <w:trHeight w:val="138"/>
          <w:jc w:val="center"/>
        </w:trPr>
        <w:tc>
          <w:tcPr>
            <w:tcW w:w="856" w:type="dxa"/>
            <w:vMerge/>
            <w:tcBorders>
              <w:top w:val="single" w:sz="4" w:space="0" w:color="auto"/>
              <w:left w:val="nil"/>
              <w:bottom w:val="single" w:sz="4" w:space="0" w:color="auto"/>
              <w:right w:val="single" w:sz="4" w:space="0" w:color="auto"/>
            </w:tcBorders>
            <w:shd w:val="clear" w:color="auto" w:fill="auto"/>
            <w:vAlign w:val="center"/>
          </w:tcPr>
          <w:p w:rsidR="00C67B87" w:rsidRPr="00AB1F86" w:rsidRDefault="00C67B87" w:rsidP="00F05C84">
            <w:pPr>
              <w:widowControl/>
              <w:spacing w:line="240" w:lineRule="exact"/>
              <w:rPr>
                <w:rFonts w:eastAsia="標楷體"/>
                <w:color w:val="000000" w:themeColor="text1"/>
                <w:sz w:val="22"/>
                <w:szCs w:val="22"/>
              </w:rPr>
            </w:pPr>
          </w:p>
        </w:tc>
        <w:tc>
          <w:tcPr>
            <w:tcW w:w="1232" w:type="dxa"/>
            <w:tcBorders>
              <w:top w:val="single" w:sz="4" w:space="0" w:color="auto"/>
              <w:left w:val="single" w:sz="4" w:space="0" w:color="auto"/>
              <w:bottom w:val="single" w:sz="4" w:space="0" w:color="auto"/>
              <w:right w:val="nil"/>
            </w:tcBorders>
            <w:shd w:val="clear" w:color="auto" w:fill="auto"/>
            <w:vAlign w:val="center"/>
          </w:tcPr>
          <w:p w:rsidR="00C67B87" w:rsidRPr="00AB1F86" w:rsidRDefault="00C67B87" w:rsidP="00F05C84">
            <w:pPr>
              <w:spacing w:line="240" w:lineRule="exact"/>
              <w:jc w:val="center"/>
              <w:rPr>
                <w:rFonts w:eastAsia="標楷體"/>
                <w:color w:val="000000" w:themeColor="text1"/>
                <w:sz w:val="22"/>
                <w:szCs w:val="22"/>
              </w:rPr>
            </w:pPr>
            <w:r w:rsidRPr="00AB1F86">
              <w:rPr>
                <w:rFonts w:eastAsia="標楷體"/>
                <w:color w:val="000000" w:themeColor="text1"/>
                <w:sz w:val="22"/>
                <w:szCs w:val="22"/>
              </w:rPr>
              <w:t>人次</w:t>
            </w:r>
          </w:p>
        </w:tc>
        <w:tc>
          <w:tcPr>
            <w:tcW w:w="850" w:type="dxa"/>
            <w:tcBorders>
              <w:top w:val="single" w:sz="4" w:space="0" w:color="auto"/>
              <w:left w:val="single" w:sz="4" w:space="0" w:color="auto"/>
              <w:bottom w:val="single" w:sz="4" w:space="0" w:color="auto"/>
              <w:right w:val="single" w:sz="4" w:space="0" w:color="auto"/>
            </w:tcBorders>
            <w:vAlign w:val="center"/>
          </w:tcPr>
          <w:p w:rsidR="00C67B87" w:rsidRPr="00AB1F86" w:rsidRDefault="00C67B87" w:rsidP="00F05C84">
            <w:pPr>
              <w:spacing w:line="240" w:lineRule="exact"/>
              <w:jc w:val="center"/>
              <w:rPr>
                <w:rFonts w:eastAsia="標楷體"/>
                <w:color w:val="000000" w:themeColor="text1"/>
                <w:sz w:val="22"/>
                <w:szCs w:val="22"/>
              </w:rPr>
            </w:pPr>
            <w:r w:rsidRPr="00AB1F86">
              <w:rPr>
                <w:rFonts w:eastAsia="標楷體"/>
                <w:color w:val="000000" w:themeColor="text1"/>
                <w:sz w:val="22"/>
                <w:szCs w:val="22"/>
              </w:rPr>
              <w:t>年增率</w:t>
            </w: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rsidR="00C67B87" w:rsidRPr="00AB1F86" w:rsidRDefault="00C67B87" w:rsidP="00F05C84">
            <w:pPr>
              <w:spacing w:line="240" w:lineRule="exact"/>
              <w:jc w:val="center"/>
              <w:rPr>
                <w:rFonts w:eastAsia="標楷體"/>
                <w:color w:val="000000" w:themeColor="text1"/>
                <w:sz w:val="22"/>
                <w:szCs w:val="22"/>
              </w:rPr>
            </w:pPr>
            <w:r w:rsidRPr="00AB1F86">
              <w:rPr>
                <w:rFonts w:eastAsia="標楷體"/>
                <w:color w:val="000000" w:themeColor="text1"/>
                <w:sz w:val="22"/>
                <w:szCs w:val="22"/>
              </w:rPr>
              <w:t>人次</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rsidR="00C67B87" w:rsidRPr="00AB1F86" w:rsidRDefault="00C67B87" w:rsidP="00F05C84">
            <w:pPr>
              <w:spacing w:line="240" w:lineRule="exact"/>
              <w:jc w:val="center"/>
              <w:rPr>
                <w:rFonts w:eastAsia="標楷體"/>
                <w:color w:val="000000" w:themeColor="text1"/>
                <w:sz w:val="22"/>
                <w:szCs w:val="22"/>
              </w:rPr>
            </w:pPr>
            <w:r w:rsidRPr="00AB1F86">
              <w:rPr>
                <w:rFonts w:eastAsia="標楷體"/>
                <w:color w:val="000000" w:themeColor="text1"/>
                <w:sz w:val="22"/>
                <w:szCs w:val="22"/>
              </w:rPr>
              <w:t>年增率</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center"/>
          </w:tcPr>
          <w:p w:rsidR="00C67B87" w:rsidRPr="00AB1F86" w:rsidRDefault="00C67B87" w:rsidP="00F05C84">
            <w:pPr>
              <w:spacing w:line="240" w:lineRule="exact"/>
              <w:jc w:val="center"/>
              <w:rPr>
                <w:rFonts w:eastAsia="標楷體"/>
                <w:color w:val="000000" w:themeColor="text1"/>
                <w:sz w:val="22"/>
                <w:szCs w:val="22"/>
              </w:rPr>
            </w:pPr>
            <w:r w:rsidRPr="00AB1F86">
              <w:rPr>
                <w:rFonts w:eastAsia="標楷體"/>
                <w:color w:val="000000" w:themeColor="text1"/>
                <w:sz w:val="22"/>
                <w:szCs w:val="22"/>
              </w:rPr>
              <w:t>人次</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rsidR="00C67B87" w:rsidRPr="00AB1F86" w:rsidRDefault="00C67B87" w:rsidP="00F05C84">
            <w:pPr>
              <w:spacing w:line="240" w:lineRule="exact"/>
              <w:jc w:val="center"/>
              <w:rPr>
                <w:rFonts w:eastAsia="標楷體"/>
                <w:color w:val="000000" w:themeColor="text1"/>
                <w:sz w:val="22"/>
                <w:szCs w:val="22"/>
              </w:rPr>
            </w:pPr>
            <w:r w:rsidRPr="00AB1F86">
              <w:rPr>
                <w:rFonts w:eastAsia="標楷體"/>
                <w:color w:val="000000" w:themeColor="text1"/>
                <w:sz w:val="22"/>
                <w:szCs w:val="22"/>
              </w:rPr>
              <w:t>年增率</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C67B87" w:rsidRPr="00AB1F86" w:rsidRDefault="00C67B87" w:rsidP="00F05C84">
            <w:pPr>
              <w:spacing w:line="240" w:lineRule="exact"/>
              <w:jc w:val="center"/>
              <w:rPr>
                <w:rFonts w:eastAsia="標楷體"/>
                <w:color w:val="000000" w:themeColor="text1"/>
                <w:sz w:val="22"/>
                <w:szCs w:val="22"/>
              </w:rPr>
            </w:pPr>
            <w:r w:rsidRPr="00AB1F86">
              <w:rPr>
                <w:rFonts w:eastAsia="標楷體"/>
                <w:color w:val="000000" w:themeColor="text1"/>
                <w:sz w:val="22"/>
                <w:szCs w:val="22"/>
              </w:rPr>
              <w:t>人次</w:t>
            </w:r>
          </w:p>
        </w:tc>
        <w:tc>
          <w:tcPr>
            <w:tcW w:w="794" w:type="dxa"/>
            <w:tcBorders>
              <w:top w:val="single" w:sz="4" w:space="0" w:color="auto"/>
              <w:left w:val="single" w:sz="4" w:space="0" w:color="auto"/>
              <w:bottom w:val="single" w:sz="4" w:space="0" w:color="auto"/>
              <w:right w:val="nil"/>
            </w:tcBorders>
            <w:shd w:val="clear" w:color="auto" w:fill="auto"/>
            <w:vAlign w:val="center"/>
          </w:tcPr>
          <w:p w:rsidR="00C67B87" w:rsidRPr="00AB1F86" w:rsidRDefault="00C67B87" w:rsidP="00F05C84">
            <w:pPr>
              <w:spacing w:line="240" w:lineRule="exact"/>
              <w:jc w:val="center"/>
              <w:rPr>
                <w:rFonts w:eastAsia="標楷體"/>
                <w:color w:val="000000" w:themeColor="text1"/>
                <w:sz w:val="22"/>
                <w:szCs w:val="22"/>
              </w:rPr>
            </w:pPr>
            <w:r w:rsidRPr="00AB1F86">
              <w:rPr>
                <w:rFonts w:eastAsia="標楷體"/>
                <w:color w:val="000000" w:themeColor="text1"/>
                <w:sz w:val="22"/>
                <w:szCs w:val="22"/>
              </w:rPr>
              <w:t>年增率</w:t>
            </w:r>
          </w:p>
        </w:tc>
      </w:tr>
      <w:tr w:rsidR="00C67B87" w:rsidRPr="00AB1F86" w:rsidTr="00A9297D">
        <w:trPr>
          <w:trHeight w:val="283"/>
          <w:jc w:val="center"/>
        </w:trPr>
        <w:tc>
          <w:tcPr>
            <w:tcW w:w="856" w:type="dxa"/>
            <w:tcBorders>
              <w:top w:val="single" w:sz="4" w:space="0" w:color="auto"/>
              <w:left w:val="nil"/>
              <w:bottom w:val="nil"/>
              <w:right w:val="single" w:sz="4" w:space="0" w:color="auto"/>
            </w:tcBorders>
            <w:shd w:val="clear" w:color="auto" w:fill="auto"/>
            <w:vAlign w:val="center"/>
            <w:hideMark/>
          </w:tcPr>
          <w:p w:rsidR="00C67B87" w:rsidRPr="00AB1F86" w:rsidRDefault="00C67B87" w:rsidP="00F05C84">
            <w:pPr>
              <w:spacing w:line="240" w:lineRule="exact"/>
              <w:rPr>
                <w:rFonts w:eastAsia="標楷體"/>
                <w:color w:val="000000" w:themeColor="text1"/>
                <w:sz w:val="22"/>
                <w:szCs w:val="22"/>
              </w:rPr>
            </w:pPr>
            <w:r w:rsidRPr="00AB1F86">
              <w:rPr>
                <w:rFonts w:eastAsia="標楷體"/>
                <w:color w:val="000000" w:themeColor="text1"/>
                <w:sz w:val="22"/>
                <w:szCs w:val="22"/>
              </w:rPr>
              <w:t>2016</w:t>
            </w:r>
          </w:p>
        </w:tc>
        <w:tc>
          <w:tcPr>
            <w:tcW w:w="1232" w:type="dxa"/>
            <w:tcBorders>
              <w:top w:val="single" w:sz="4" w:space="0" w:color="auto"/>
              <w:left w:val="single" w:sz="4" w:space="0" w:color="auto"/>
              <w:bottom w:val="nil"/>
              <w:right w:val="single" w:sz="4" w:space="0" w:color="auto"/>
            </w:tcBorders>
            <w:shd w:val="clear" w:color="auto" w:fill="auto"/>
            <w:vAlign w:val="center"/>
            <w:hideMark/>
          </w:tcPr>
          <w:p w:rsidR="00C67B87" w:rsidRPr="00AB1F86" w:rsidRDefault="00C67B87" w:rsidP="00F05C84">
            <w:pPr>
              <w:spacing w:line="240" w:lineRule="exact"/>
              <w:ind w:rightChars="28" w:right="67"/>
              <w:jc w:val="right"/>
              <w:rPr>
                <w:rFonts w:eastAsia="標楷體"/>
                <w:color w:val="000000" w:themeColor="text1"/>
                <w:sz w:val="22"/>
                <w:szCs w:val="22"/>
              </w:rPr>
            </w:pPr>
            <w:r w:rsidRPr="00AB1F86">
              <w:rPr>
                <w:rFonts w:eastAsia="標楷體"/>
                <w:color w:val="000000" w:themeColor="text1"/>
                <w:sz w:val="22"/>
                <w:szCs w:val="22"/>
              </w:rPr>
              <w:t>2,736,053</w:t>
            </w:r>
          </w:p>
        </w:tc>
        <w:tc>
          <w:tcPr>
            <w:tcW w:w="850" w:type="dxa"/>
            <w:tcBorders>
              <w:top w:val="single" w:sz="4" w:space="0" w:color="auto"/>
              <w:left w:val="single" w:sz="4" w:space="0" w:color="auto"/>
              <w:bottom w:val="nil"/>
              <w:right w:val="single" w:sz="4" w:space="0" w:color="auto"/>
            </w:tcBorders>
            <w:vAlign w:val="center"/>
          </w:tcPr>
          <w:p w:rsidR="00C67B87" w:rsidRPr="00AB1F86" w:rsidRDefault="00C67B87" w:rsidP="00F05C84">
            <w:pPr>
              <w:spacing w:line="240" w:lineRule="exact"/>
              <w:ind w:rightChars="22" w:right="53"/>
              <w:jc w:val="right"/>
              <w:rPr>
                <w:sz w:val="22"/>
                <w:szCs w:val="22"/>
              </w:rPr>
            </w:pPr>
            <w:r w:rsidRPr="00AB1F86">
              <w:rPr>
                <w:sz w:val="22"/>
                <w:szCs w:val="22"/>
              </w:rPr>
              <w:t>-18.0</w:t>
            </w:r>
          </w:p>
        </w:tc>
        <w:tc>
          <w:tcPr>
            <w:tcW w:w="1279" w:type="dxa"/>
            <w:tcBorders>
              <w:top w:val="single" w:sz="4" w:space="0" w:color="auto"/>
              <w:left w:val="single" w:sz="4" w:space="0" w:color="auto"/>
              <w:bottom w:val="nil"/>
              <w:right w:val="single" w:sz="4" w:space="0" w:color="auto"/>
            </w:tcBorders>
            <w:shd w:val="clear" w:color="auto" w:fill="auto"/>
            <w:vAlign w:val="center"/>
            <w:hideMark/>
          </w:tcPr>
          <w:p w:rsidR="00C67B87" w:rsidRPr="00AB1F86" w:rsidRDefault="00C67B87" w:rsidP="00F05C84">
            <w:pPr>
              <w:spacing w:line="240" w:lineRule="exact"/>
              <w:ind w:rightChars="40" w:right="96"/>
              <w:jc w:val="right"/>
              <w:rPr>
                <w:rFonts w:eastAsia="標楷體"/>
                <w:color w:val="000000" w:themeColor="text1"/>
                <w:sz w:val="22"/>
                <w:szCs w:val="22"/>
              </w:rPr>
            </w:pPr>
            <w:r w:rsidRPr="00AB1F86">
              <w:rPr>
                <w:rFonts w:eastAsia="標楷體"/>
                <w:color w:val="000000" w:themeColor="text1"/>
                <w:sz w:val="22"/>
                <w:szCs w:val="22"/>
              </w:rPr>
              <w:t>1,347,433</w:t>
            </w:r>
          </w:p>
        </w:tc>
        <w:tc>
          <w:tcPr>
            <w:tcW w:w="832" w:type="dxa"/>
            <w:tcBorders>
              <w:top w:val="single" w:sz="4" w:space="0" w:color="auto"/>
              <w:left w:val="single" w:sz="4" w:space="0" w:color="auto"/>
              <w:bottom w:val="nil"/>
              <w:right w:val="single" w:sz="4" w:space="0" w:color="auto"/>
            </w:tcBorders>
            <w:shd w:val="clear" w:color="auto" w:fill="auto"/>
            <w:vAlign w:val="center"/>
          </w:tcPr>
          <w:p w:rsidR="00C67B87" w:rsidRPr="00AB1F86" w:rsidRDefault="00C67B87" w:rsidP="00F05C84">
            <w:pPr>
              <w:spacing w:line="240" w:lineRule="exact"/>
              <w:ind w:rightChars="22" w:right="53"/>
              <w:jc w:val="right"/>
              <w:rPr>
                <w:sz w:val="22"/>
                <w:szCs w:val="22"/>
              </w:rPr>
            </w:pPr>
            <w:r w:rsidRPr="00AB1F86">
              <w:rPr>
                <w:sz w:val="22"/>
                <w:szCs w:val="22"/>
              </w:rPr>
              <w:t>-29.9</w:t>
            </w:r>
          </w:p>
        </w:tc>
        <w:tc>
          <w:tcPr>
            <w:tcW w:w="1153" w:type="dxa"/>
            <w:tcBorders>
              <w:top w:val="single" w:sz="4" w:space="0" w:color="auto"/>
              <w:left w:val="single" w:sz="4" w:space="0" w:color="auto"/>
              <w:bottom w:val="nil"/>
              <w:right w:val="single" w:sz="4" w:space="0" w:color="auto"/>
            </w:tcBorders>
            <w:shd w:val="clear" w:color="auto" w:fill="auto"/>
            <w:vAlign w:val="center"/>
            <w:hideMark/>
          </w:tcPr>
          <w:p w:rsidR="00C67B87" w:rsidRPr="00AB1F86" w:rsidRDefault="00C67B87" w:rsidP="00F05C84">
            <w:pPr>
              <w:spacing w:line="240" w:lineRule="exact"/>
              <w:ind w:rightChars="40" w:right="96"/>
              <w:jc w:val="right"/>
              <w:rPr>
                <w:rFonts w:eastAsia="標楷體"/>
                <w:color w:val="000000" w:themeColor="text1"/>
                <w:sz w:val="22"/>
                <w:szCs w:val="22"/>
              </w:rPr>
            </w:pPr>
            <w:r w:rsidRPr="00AB1F86">
              <w:rPr>
                <w:rFonts w:eastAsia="標楷體"/>
                <w:color w:val="000000" w:themeColor="text1"/>
                <w:sz w:val="22"/>
                <w:szCs w:val="22"/>
              </w:rPr>
              <w:t>1,308,601</w:t>
            </w:r>
          </w:p>
        </w:tc>
        <w:tc>
          <w:tcPr>
            <w:tcW w:w="885" w:type="dxa"/>
            <w:tcBorders>
              <w:top w:val="single" w:sz="4" w:space="0" w:color="auto"/>
              <w:left w:val="single" w:sz="4" w:space="0" w:color="auto"/>
              <w:bottom w:val="nil"/>
              <w:right w:val="single" w:sz="4" w:space="0" w:color="auto"/>
            </w:tcBorders>
            <w:shd w:val="clear" w:color="auto" w:fill="auto"/>
            <w:vAlign w:val="center"/>
          </w:tcPr>
          <w:p w:rsidR="00C67B87" w:rsidRPr="00AB1F86" w:rsidRDefault="00C67B87" w:rsidP="00F05C84">
            <w:pPr>
              <w:spacing w:line="240" w:lineRule="exact"/>
              <w:ind w:rightChars="22" w:right="53"/>
              <w:jc w:val="right"/>
              <w:rPr>
                <w:sz w:val="22"/>
                <w:szCs w:val="22"/>
              </w:rPr>
            </w:pPr>
            <w:r w:rsidRPr="00AB1F86">
              <w:rPr>
                <w:sz w:val="22"/>
                <w:szCs w:val="22"/>
              </w:rPr>
              <w:t>-2.0</w:t>
            </w:r>
          </w:p>
        </w:tc>
        <w:tc>
          <w:tcPr>
            <w:tcW w:w="1099" w:type="dxa"/>
            <w:tcBorders>
              <w:top w:val="single" w:sz="4" w:space="0" w:color="auto"/>
              <w:left w:val="single" w:sz="4" w:space="0" w:color="auto"/>
              <w:bottom w:val="nil"/>
              <w:right w:val="single" w:sz="4" w:space="0" w:color="auto"/>
            </w:tcBorders>
            <w:shd w:val="clear" w:color="auto" w:fill="auto"/>
            <w:vAlign w:val="center"/>
            <w:hideMark/>
          </w:tcPr>
          <w:p w:rsidR="00C67B87" w:rsidRPr="00AB1F86" w:rsidRDefault="00C67B87" w:rsidP="00F05C84">
            <w:pPr>
              <w:spacing w:line="240" w:lineRule="exact"/>
              <w:ind w:rightChars="40" w:right="96"/>
              <w:jc w:val="right"/>
              <w:rPr>
                <w:rFonts w:eastAsia="標楷體"/>
                <w:color w:val="000000" w:themeColor="text1"/>
                <w:sz w:val="22"/>
                <w:szCs w:val="22"/>
              </w:rPr>
            </w:pPr>
            <w:r w:rsidRPr="00AB1F86">
              <w:rPr>
                <w:rFonts w:eastAsia="標楷體"/>
                <w:color w:val="000000" w:themeColor="text1"/>
                <w:sz w:val="22"/>
                <w:szCs w:val="22"/>
              </w:rPr>
              <w:t>80,019</w:t>
            </w:r>
          </w:p>
        </w:tc>
        <w:tc>
          <w:tcPr>
            <w:tcW w:w="794" w:type="dxa"/>
            <w:tcBorders>
              <w:top w:val="single" w:sz="4" w:space="0" w:color="auto"/>
              <w:left w:val="single" w:sz="4" w:space="0" w:color="auto"/>
              <w:bottom w:val="nil"/>
              <w:right w:val="nil"/>
            </w:tcBorders>
            <w:shd w:val="clear" w:color="auto" w:fill="auto"/>
            <w:vAlign w:val="center"/>
          </w:tcPr>
          <w:p w:rsidR="00C67B87" w:rsidRPr="00AB1F86" w:rsidRDefault="00C67B87" w:rsidP="00F05C84">
            <w:pPr>
              <w:spacing w:line="240" w:lineRule="exact"/>
              <w:ind w:rightChars="22" w:right="53"/>
              <w:jc w:val="right"/>
              <w:rPr>
                <w:sz w:val="22"/>
                <w:szCs w:val="22"/>
              </w:rPr>
            </w:pPr>
            <w:r w:rsidRPr="00AB1F86">
              <w:rPr>
                <w:sz w:val="22"/>
                <w:szCs w:val="22"/>
              </w:rPr>
              <w:t>3.1</w:t>
            </w:r>
          </w:p>
        </w:tc>
      </w:tr>
      <w:tr w:rsidR="00C67B87" w:rsidRPr="00AB1F86" w:rsidTr="00A9297D">
        <w:trPr>
          <w:trHeight w:val="283"/>
          <w:jc w:val="center"/>
        </w:trPr>
        <w:tc>
          <w:tcPr>
            <w:tcW w:w="856" w:type="dxa"/>
            <w:tcBorders>
              <w:top w:val="nil"/>
              <w:left w:val="nil"/>
              <w:bottom w:val="nil"/>
              <w:right w:val="single" w:sz="4" w:space="0" w:color="auto"/>
            </w:tcBorders>
            <w:shd w:val="clear" w:color="auto" w:fill="auto"/>
            <w:vAlign w:val="center"/>
            <w:hideMark/>
          </w:tcPr>
          <w:p w:rsidR="00C67B87" w:rsidRPr="00AB1F86" w:rsidRDefault="00C67B87" w:rsidP="00F05C84">
            <w:pPr>
              <w:spacing w:line="240" w:lineRule="exact"/>
              <w:rPr>
                <w:rFonts w:eastAsia="標楷體"/>
                <w:color w:val="000000" w:themeColor="text1"/>
                <w:sz w:val="22"/>
                <w:szCs w:val="22"/>
              </w:rPr>
            </w:pPr>
            <w:r w:rsidRPr="00AB1F86">
              <w:rPr>
                <w:rFonts w:eastAsia="標楷體"/>
                <w:color w:val="000000" w:themeColor="text1"/>
                <w:sz w:val="22"/>
                <w:szCs w:val="22"/>
              </w:rPr>
              <w:t>2017</w:t>
            </w:r>
          </w:p>
        </w:tc>
        <w:tc>
          <w:tcPr>
            <w:tcW w:w="1232" w:type="dxa"/>
            <w:tcBorders>
              <w:top w:val="nil"/>
              <w:left w:val="single" w:sz="4" w:space="0" w:color="auto"/>
              <w:bottom w:val="nil"/>
              <w:right w:val="single" w:sz="4" w:space="0" w:color="auto"/>
            </w:tcBorders>
            <w:shd w:val="clear" w:color="auto" w:fill="auto"/>
            <w:vAlign w:val="center"/>
            <w:hideMark/>
          </w:tcPr>
          <w:p w:rsidR="00C67B87" w:rsidRPr="00AB1F86" w:rsidRDefault="00C67B87" w:rsidP="00F05C84">
            <w:pPr>
              <w:spacing w:line="240" w:lineRule="exact"/>
              <w:ind w:rightChars="28" w:right="67"/>
              <w:jc w:val="right"/>
              <w:rPr>
                <w:rFonts w:eastAsia="標楷體"/>
                <w:color w:val="000000" w:themeColor="text1"/>
                <w:sz w:val="22"/>
                <w:szCs w:val="22"/>
              </w:rPr>
            </w:pPr>
            <w:r w:rsidRPr="00AB1F86">
              <w:rPr>
                <w:rFonts w:eastAsia="標楷體"/>
                <w:color w:val="000000" w:themeColor="text1"/>
                <w:sz w:val="22"/>
                <w:szCs w:val="22"/>
              </w:rPr>
              <w:t>1,980,501</w:t>
            </w:r>
          </w:p>
        </w:tc>
        <w:tc>
          <w:tcPr>
            <w:tcW w:w="850" w:type="dxa"/>
            <w:tcBorders>
              <w:top w:val="nil"/>
              <w:left w:val="single" w:sz="4" w:space="0" w:color="auto"/>
              <w:bottom w:val="nil"/>
              <w:right w:val="single" w:sz="4" w:space="0" w:color="auto"/>
            </w:tcBorders>
            <w:vAlign w:val="center"/>
          </w:tcPr>
          <w:p w:rsidR="00C67B87" w:rsidRPr="00AB1F86" w:rsidRDefault="00C67B87" w:rsidP="00F05C84">
            <w:pPr>
              <w:spacing w:line="240" w:lineRule="exact"/>
              <w:ind w:rightChars="22" w:right="53"/>
              <w:jc w:val="right"/>
              <w:rPr>
                <w:sz w:val="22"/>
                <w:szCs w:val="22"/>
              </w:rPr>
            </w:pPr>
            <w:r w:rsidRPr="00AB1F86">
              <w:rPr>
                <w:sz w:val="22"/>
                <w:szCs w:val="22"/>
              </w:rPr>
              <w:t>-27.6</w:t>
            </w:r>
          </w:p>
        </w:tc>
        <w:tc>
          <w:tcPr>
            <w:tcW w:w="1279" w:type="dxa"/>
            <w:tcBorders>
              <w:top w:val="nil"/>
              <w:left w:val="single" w:sz="4" w:space="0" w:color="auto"/>
              <w:bottom w:val="nil"/>
              <w:right w:val="single" w:sz="4" w:space="0" w:color="auto"/>
            </w:tcBorders>
            <w:shd w:val="clear" w:color="auto" w:fill="auto"/>
            <w:vAlign w:val="center"/>
            <w:hideMark/>
          </w:tcPr>
          <w:p w:rsidR="00C67B87" w:rsidRPr="00AB1F86" w:rsidRDefault="00C67B87" w:rsidP="00F05C84">
            <w:pPr>
              <w:spacing w:line="240" w:lineRule="exact"/>
              <w:ind w:rightChars="40" w:right="96"/>
              <w:jc w:val="right"/>
              <w:rPr>
                <w:rFonts w:eastAsia="標楷體"/>
                <w:color w:val="000000" w:themeColor="text1"/>
                <w:sz w:val="22"/>
                <w:szCs w:val="22"/>
              </w:rPr>
            </w:pPr>
            <w:r w:rsidRPr="00AB1F86">
              <w:rPr>
                <w:rFonts w:eastAsia="標楷體"/>
                <w:color w:val="000000" w:themeColor="text1"/>
                <w:sz w:val="22"/>
                <w:szCs w:val="22"/>
              </w:rPr>
              <w:t>843,664</w:t>
            </w:r>
          </w:p>
        </w:tc>
        <w:tc>
          <w:tcPr>
            <w:tcW w:w="832" w:type="dxa"/>
            <w:tcBorders>
              <w:top w:val="nil"/>
              <w:left w:val="single" w:sz="4" w:space="0" w:color="auto"/>
              <w:bottom w:val="nil"/>
              <w:right w:val="single" w:sz="4" w:space="0" w:color="auto"/>
            </w:tcBorders>
            <w:shd w:val="clear" w:color="auto" w:fill="auto"/>
            <w:vAlign w:val="center"/>
          </w:tcPr>
          <w:p w:rsidR="00C67B87" w:rsidRPr="00AB1F86" w:rsidRDefault="00C67B87" w:rsidP="00F05C84">
            <w:pPr>
              <w:spacing w:line="240" w:lineRule="exact"/>
              <w:ind w:rightChars="22" w:right="53"/>
              <w:jc w:val="right"/>
              <w:rPr>
                <w:sz w:val="22"/>
                <w:szCs w:val="22"/>
              </w:rPr>
            </w:pPr>
            <w:r w:rsidRPr="00AB1F86">
              <w:rPr>
                <w:sz w:val="22"/>
                <w:szCs w:val="22"/>
              </w:rPr>
              <w:t>-37.4</w:t>
            </w:r>
          </w:p>
        </w:tc>
        <w:tc>
          <w:tcPr>
            <w:tcW w:w="1153" w:type="dxa"/>
            <w:tcBorders>
              <w:top w:val="nil"/>
              <w:left w:val="single" w:sz="4" w:space="0" w:color="auto"/>
              <w:bottom w:val="nil"/>
              <w:right w:val="single" w:sz="4" w:space="0" w:color="auto"/>
            </w:tcBorders>
            <w:shd w:val="clear" w:color="auto" w:fill="auto"/>
            <w:vAlign w:val="center"/>
            <w:hideMark/>
          </w:tcPr>
          <w:p w:rsidR="00C67B87" w:rsidRPr="00AB1F86" w:rsidRDefault="00C67B87" w:rsidP="00F05C84">
            <w:pPr>
              <w:spacing w:line="240" w:lineRule="exact"/>
              <w:ind w:rightChars="40" w:right="96"/>
              <w:jc w:val="right"/>
              <w:rPr>
                <w:rFonts w:eastAsia="標楷體"/>
                <w:color w:val="000000" w:themeColor="text1"/>
                <w:sz w:val="22"/>
                <w:szCs w:val="22"/>
              </w:rPr>
            </w:pPr>
            <w:r w:rsidRPr="00AB1F86">
              <w:rPr>
                <w:rFonts w:eastAsia="標楷體"/>
                <w:color w:val="000000" w:themeColor="text1"/>
                <w:sz w:val="22"/>
                <w:szCs w:val="22"/>
              </w:rPr>
              <w:t>1,053,142</w:t>
            </w:r>
          </w:p>
        </w:tc>
        <w:tc>
          <w:tcPr>
            <w:tcW w:w="885" w:type="dxa"/>
            <w:tcBorders>
              <w:top w:val="nil"/>
              <w:left w:val="single" w:sz="4" w:space="0" w:color="auto"/>
              <w:bottom w:val="nil"/>
              <w:right w:val="single" w:sz="4" w:space="0" w:color="auto"/>
            </w:tcBorders>
            <w:shd w:val="clear" w:color="auto" w:fill="auto"/>
            <w:vAlign w:val="center"/>
          </w:tcPr>
          <w:p w:rsidR="00C67B87" w:rsidRPr="00AB1F86" w:rsidRDefault="00C67B87" w:rsidP="00F05C84">
            <w:pPr>
              <w:spacing w:line="240" w:lineRule="exact"/>
              <w:ind w:rightChars="22" w:right="53"/>
              <w:jc w:val="right"/>
              <w:rPr>
                <w:sz w:val="22"/>
                <w:szCs w:val="22"/>
              </w:rPr>
            </w:pPr>
            <w:r w:rsidRPr="00AB1F86">
              <w:rPr>
                <w:sz w:val="22"/>
                <w:szCs w:val="22"/>
              </w:rPr>
              <w:t>-19.5</w:t>
            </w:r>
          </w:p>
        </w:tc>
        <w:tc>
          <w:tcPr>
            <w:tcW w:w="1099" w:type="dxa"/>
            <w:tcBorders>
              <w:top w:val="nil"/>
              <w:left w:val="single" w:sz="4" w:space="0" w:color="auto"/>
              <w:bottom w:val="nil"/>
              <w:right w:val="single" w:sz="4" w:space="0" w:color="auto"/>
            </w:tcBorders>
            <w:shd w:val="clear" w:color="auto" w:fill="auto"/>
            <w:vAlign w:val="center"/>
            <w:hideMark/>
          </w:tcPr>
          <w:p w:rsidR="00C67B87" w:rsidRPr="00AB1F86" w:rsidRDefault="00C67B87" w:rsidP="00F05C84">
            <w:pPr>
              <w:spacing w:line="240" w:lineRule="exact"/>
              <w:ind w:rightChars="40" w:right="96"/>
              <w:jc w:val="right"/>
              <w:rPr>
                <w:rFonts w:eastAsia="標楷體"/>
                <w:color w:val="000000" w:themeColor="text1"/>
                <w:sz w:val="22"/>
                <w:szCs w:val="22"/>
              </w:rPr>
            </w:pPr>
            <w:r w:rsidRPr="00AB1F86">
              <w:rPr>
                <w:rFonts w:eastAsia="標楷體"/>
                <w:color w:val="000000" w:themeColor="text1"/>
                <w:sz w:val="22"/>
                <w:szCs w:val="22"/>
              </w:rPr>
              <w:t>83,695</w:t>
            </w:r>
          </w:p>
        </w:tc>
        <w:tc>
          <w:tcPr>
            <w:tcW w:w="794" w:type="dxa"/>
            <w:tcBorders>
              <w:top w:val="nil"/>
              <w:left w:val="single" w:sz="4" w:space="0" w:color="auto"/>
              <w:bottom w:val="nil"/>
              <w:right w:val="nil"/>
            </w:tcBorders>
            <w:shd w:val="clear" w:color="auto" w:fill="auto"/>
            <w:vAlign w:val="center"/>
          </w:tcPr>
          <w:p w:rsidR="00C67B87" w:rsidRPr="00AB1F86" w:rsidRDefault="00C67B87" w:rsidP="00F05C84">
            <w:pPr>
              <w:spacing w:line="240" w:lineRule="exact"/>
              <w:ind w:rightChars="22" w:right="53"/>
              <w:jc w:val="right"/>
              <w:rPr>
                <w:sz w:val="22"/>
                <w:szCs w:val="22"/>
              </w:rPr>
            </w:pPr>
            <w:r w:rsidRPr="00AB1F86">
              <w:rPr>
                <w:sz w:val="22"/>
                <w:szCs w:val="22"/>
              </w:rPr>
              <w:t>4.6</w:t>
            </w:r>
          </w:p>
        </w:tc>
      </w:tr>
      <w:tr w:rsidR="00C67B87" w:rsidRPr="00AB1F86" w:rsidTr="00A9297D">
        <w:trPr>
          <w:trHeight w:val="283"/>
          <w:jc w:val="center"/>
        </w:trPr>
        <w:tc>
          <w:tcPr>
            <w:tcW w:w="856" w:type="dxa"/>
            <w:tcBorders>
              <w:top w:val="nil"/>
              <w:left w:val="nil"/>
              <w:bottom w:val="nil"/>
              <w:right w:val="single" w:sz="4" w:space="0" w:color="auto"/>
            </w:tcBorders>
            <w:shd w:val="clear" w:color="auto" w:fill="auto"/>
            <w:vAlign w:val="center"/>
            <w:hideMark/>
          </w:tcPr>
          <w:p w:rsidR="00C67B87" w:rsidRPr="00AB1F86" w:rsidRDefault="00C67B87" w:rsidP="00F05C84">
            <w:pPr>
              <w:spacing w:line="240" w:lineRule="exact"/>
              <w:rPr>
                <w:rFonts w:eastAsia="標楷體"/>
                <w:color w:val="000000" w:themeColor="text1"/>
                <w:sz w:val="22"/>
                <w:szCs w:val="22"/>
              </w:rPr>
            </w:pPr>
            <w:r w:rsidRPr="00AB1F86">
              <w:rPr>
                <w:rFonts w:eastAsia="標楷體"/>
                <w:color w:val="000000" w:themeColor="text1"/>
                <w:sz w:val="22"/>
                <w:szCs w:val="22"/>
              </w:rPr>
              <w:t>2018</w:t>
            </w:r>
          </w:p>
        </w:tc>
        <w:tc>
          <w:tcPr>
            <w:tcW w:w="1232" w:type="dxa"/>
            <w:tcBorders>
              <w:top w:val="nil"/>
              <w:left w:val="single" w:sz="4" w:space="0" w:color="auto"/>
              <w:bottom w:val="nil"/>
              <w:right w:val="single" w:sz="4" w:space="0" w:color="auto"/>
            </w:tcBorders>
            <w:shd w:val="clear" w:color="auto" w:fill="auto"/>
            <w:vAlign w:val="center"/>
            <w:hideMark/>
          </w:tcPr>
          <w:p w:rsidR="00C67B87" w:rsidRPr="00AB1F86" w:rsidRDefault="00C67B87" w:rsidP="00F05C84">
            <w:pPr>
              <w:spacing w:line="240" w:lineRule="exact"/>
              <w:ind w:rightChars="28" w:right="67"/>
              <w:jc w:val="right"/>
              <w:rPr>
                <w:rFonts w:eastAsia="標楷體"/>
                <w:color w:val="000000" w:themeColor="text1"/>
                <w:sz w:val="22"/>
                <w:szCs w:val="22"/>
              </w:rPr>
            </w:pPr>
            <w:r w:rsidRPr="00AB1F86">
              <w:rPr>
                <w:rFonts w:eastAsia="標楷體"/>
                <w:color w:val="000000" w:themeColor="text1"/>
                <w:sz w:val="22"/>
                <w:szCs w:val="22"/>
              </w:rPr>
              <w:t>1,910,934</w:t>
            </w:r>
          </w:p>
        </w:tc>
        <w:tc>
          <w:tcPr>
            <w:tcW w:w="850" w:type="dxa"/>
            <w:tcBorders>
              <w:top w:val="nil"/>
              <w:left w:val="single" w:sz="4" w:space="0" w:color="auto"/>
              <w:bottom w:val="nil"/>
              <w:right w:val="single" w:sz="4" w:space="0" w:color="auto"/>
            </w:tcBorders>
            <w:vAlign w:val="center"/>
          </w:tcPr>
          <w:p w:rsidR="00C67B87" w:rsidRPr="00AB1F86" w:rsidRDefault="00C67B87" w:rsidP="00F05C84">
            <w:pPr>
              <w:spacing w:line="240" w:lineRule="exact"/>
              <w:ind w:rightChars="22" w:right="53"/>
              <w:jc w:val="right"/>
              <w:rPr>
                <w:sz w:val="22"/>
                <w:szCs w:val="22"/>
              </w:rPr>
            </w:pPr>
            <w:r w:rsidRPr="00AB1F86">
              <w:rPr>
                <w:sz w:val="22"/>
                <w:szCs w:val="22"/>
              </w:rPr>
              <w:t>-3.5</w:t>
            </w:r>
          </w:p>
        </w:tc>
        <w:tc>
          <w:tcPr>
            <w:tcW w:w="1279" w:type="dxa"/>
            <w:tcBorders>
              <w:top w:val="nil"/>
              <w:left w:val="single" w:sz="4" w:space="0" w:color="auto"/>
              <w:bottom w:val="nil"/>
              <w:right w:val="single" w:sz="4" w:space="0" w:color="auto"/>
            </w:tcBorders>
            <w:shd w:val="clear" w:color="auto" w:fill="auto"/>
            <w:vAlign w:val="center"/>
            <w:hideMark/>
          </w:tcPr>
          <w:p w:rsidR="00C67B87" w:rsidRPr="00AB1F86" w:rsidRDefault="00C67B87" w:rsidP="00F05C84">
            <w:pPr>
              <w:spacing w:line="240" w:lineRule="exact"/>
              <w:ind w:rightChars="40" w:right="96"/>
              <w:jc w:val="right"/>
              <w:rPr>
                <w:rFonts w:eastAsia="標楷體"/>
                <w:color w:val="000000" w:themeColor="text1"/>
                <w:sz w:val="22"/>
                <w:szCs w:val="22"/>
              </w:rPr>
            </w:pPr>
            <w:r w:rsidRPr="00AB1F86">
              <w:rPr>
                <w:rFonts w:eastAsia="標楷體"/>
                <w:color w:val="000000" w:themeColor="text1"/>
                <w:sz w:val="22"/>
                <w:szCs w:val="22"/>
              </w:rPr>
              <w:t>750,411</w:t>
            </w:r>
          </w:p>
        </w:tc>
        <w:tc>
          <w:tcPr>
            <w:tcW w:w="832" w:type="dxa"/>
            <w:tcBorders>
              <w:top w:val="nil"/>
              <w:left w:val="single" w:sz="4" w:space="0" w:color="auto"/>
              <w:bottom w:val="nil"/>
              <w:right w:val="single" w:sz="4" w:space="0" w:color="auto"/>
            </w:tcBorders>
            <w:shd w:val="clear" w:color="auto" w:fill="auto"/>
            <w:vAlign w:val="center"/>
          </w:tcPr>
          <w:p w:rsidR="00C67B87" w:rsidRPr="00AB1F86" w:rsidRDefault="00C67B87" w:rsidP="00F05C84">
            <w:pPr>
              <w:spacing w:line="240" w:lineRule="exact"/>
              <w:ind w:rightChars="22" w:right="53"/>
              <w:jc w:val="right"/>
              <w:rPr>
                <w:sz w:val="22"/>
                <w:szCs w:val="22"/>
              </w:rPr>
            </w:pPr>
            <w:r w:rsidRPr="00AB1F86">
              <w:rPr>
                <w:sz w:val="22"/>
                <w:szCs w:val="22"/>
              </w:rPr>
              <w:t>-11.1</w:t>
            </w:r>
          </w:p>
        </w:tc>
        <w:tc>
          <w:tcPr>
            <w:tcW w:w="1153" w:type="dxa"/>
            <w:tcBorders>
              <w:top w:val="nil"/>
              <w:left w:val="single" w:sz="4" w:space="0" w:color="auto"/>
              <w:bottom w:val="nil"/>
              <w:right w:val="single" w:sz="4" w:space="0" w:color="auto"/>
            </w:tcBorders>
            <w:shd w:val="clear" w:color="auto" w:fill="auto"/>
            <w:vAlign w:val="center"/>
            <w:hideMark/>
          </w:tcPr>
          <w:p w:rsidR="00C67B87" w:rsidRPr="00AB1F86" w:rsidRDefault="00C67B87" w:rsidP="00F05C84">
            <w:pPr>
              <w:spacing w:line="240" w:lineRule="exact"/>
              <w:ind w:rightChars="40" w:right="96"/>
              <w:jc w:val="right"/>
              <w:rPr>
                <w:rFonts w:eastAsia="標楷體"/>
                <w:color w:val="000000" w:themeColor="text1"/>
                <w:sz w:val="22"/>
                <w:szCs w:val="22"/>
              </w:rPr>
            </w:pPr>
            <w:r w:rsidRPr="00AB1F86">
              <w:rPr>
                <w:rFonts w:eastAsia="標楷體"/>
                <w:color w:val="000000" w:themeColor="text1"/>
                <w:sz w:val="22"/>
                <w:szCs w:val="22"/>
              </w:rPr>
              <w:t>1,072,702</w:t>
            </w:r>
          </w:p>
        </w:tc>
        <w:tc>
          <w:tcPr>
            <w:tcW w:w="885" w:type="dxa"/>
            <w:tcBorders>
              <w:top w:val="nil"/>
              <w:left w:val="single" w:sz="4" w:space="0" w:color="auto"/>
              <w:bottom w:val="nil"/>
              <w:right w:val="single" w:sz="4" w:space="0" w:color="auto"/>
            </w:tcBorders>
            <w:shd w:val="clear" w:color="auto" w:fill="auto"/>
            <w:vAlign w:val="center"/>
          </w:tcPr>
          <w:p w:rsidR="00C67B87" w:rsidRPr="00AB1F86" w:rsidRDefault="00C67B87" w:rsidP="00F05C84">
            <w:pPr>
              <w:spacing w:line="240" w:lineRule="exact"/>
              <w:ind w:rightChars="22" w:right="53"/>
              <w:jc w:val="right"/>
              <w:rPr>
                <w:sz w:val="22"/>
                <w:szCs w:val="22"/>
              </w:rPr>
            </w:pPr>
            <w:r w:rsidRPr="00AB1F86">
              <w:rPr>
                <w:sz w:val="22"/>
                <w:szCs w:val="22"/>
              </w:rPr>
              <w:t>1.9</w:t>
            </w:r>
          </w:p>
        </w:tc>
        <w:tc>
          <w:tcPr>
            <w:tcW w:w="1099" w:type="dxa"/>
            <w:tcBorders>
              <w:top w:val="nil"/>
              <w:left w:val="single" w:sz="4" w:space="0" w:color="auto"/>
              <w:bottom w:val="nil"/>
              <w:right w:val="single" w:sz="4" w:space="0" w:color="auto"/>
            </w:tcBorders>
            <w:shd w:val="clear" w:color="auto" w:fill="auto"/>
            <w:vAlign w:val="center"/>
            <w:hideMark/>
          </w:tcPr>
          <w:p w:rsidR="00C67B87" w:rsidRPr="00AB1F86" w:rsidRDefault="00C67B87" w:rsidP="00F05C84">
            <w:pPr>
              <w:spacing w:line="240" w:lineRule="exact"/>
              <w:ind w:rightChars="40" w:right="96"/>
              <w:jc w:val="right"/>
              <w:rPr>
                <w:rFonts w:eastAsia="標楷體"/>
                <w:color w:val="000000" w:themeColor="text1"/>
                <w:sz w:val="22"/>
                <w:szCs w:val="22"/>
              </w:rPr>
            </w:pPr>
            <w:r w:rsidRPr="00AB1F86">
              <w:rPr>
                <w:rFonts w:eastAsia="標楷體"/>
                <w:color w:val="000000" w:themeColor="text1"/>
                <w:sz w:val="22"/>
                <w:szCs w:val="22"/>
              </w:rPr>
              <w:t>87,821</w:t>
            </w:r>
          </w:p>
        </w:tc>
        <w:tc>
          <w:tcPr>
            <w:tcW w:w="794" w:type="dxa"/>
            <w:tcBorders>
              <w:top w:val="nil"/>
              <w:left w:val="single" w:sz="4" w:space="0" w:color="auto"/>
              <w:bottom w:val="nil"/>
              <w:right w:val="nil"/>
            </w:tcBorders>
            <w:shd w:val="clear" w:color="auto" w:fill="auto"/>
            <w:vAlign w:val="center"/>
          </w:tcPr>
          <w:p w:rsidR="00C67B87" w:rsidRPr="00AB1F86" w:rsidRDefault="00C67B87" w:rsidP="00F05C84">
            <w:pPr>
              <w:spacing w:line="240" w:lineRule="exact"/>
              <w:ind w:rightChars="22" w:right="53"/>
              <w:jc w:val="right"/>
              <w:rPr>
                <w:sz w:val="22"/>
                <w:szCs w:val="22"/>
              </w:rPr>
            </w:pPr>
            <w:r w:rsidRPr="00AB1F86">
              <w:rPr>
                <w:sz w:val="22"/>
                <w:szCs w:val="22"/>
              </w:rPr>
              <w:t>4.9</w:t>
            </w:r>
          </w:p>
        </w:tc>
      </w:tr>
      <w:tr w:rsidR="00C67B87" w:rsidRPr="00AB1F86" w:rsidTr="00A9297D">
        <w:trPr>
          <w:trHeight w:val="283"/>
          <w:jc w:val="center"/>
        </w:trPr>
        <w:tc>
          <w:tcPr>
            <w:tcW w:w="856" w:type="dxa"/>
            <w:tcBorders>
              <w:top w:val="nil"/>
              <w:left w:val="nil"/>
              <w:bottom w:val="nil"/>
              <w:right w:val="single" w:sz="4" w:space="0" w:color="auto"/>
            </w:tcBorders>
            <w:shd w:val="clear" w:color="auto" w:fill="auto"/>
            <w:vAlign w:val="center"/>
            <w:hideMark/>
          </w:tcPr>
          <w:p w:rsidR="00C67B87" w:rsidRPr="00AB1F86" w:rsidRDefault="00C67B87" w:rsidP="00F05C84">
            <w:pPr>
              <w:spacing w:line="240" w:lineRule="exact"/>
              <w:jc w:val="right"/>
              <w:rPr>
                <w:rFonts w:eastAsia="標楷體"/>
                <w:color w:val="000000" w:themeColor="text1"/>
                <w:sz w:val="22"/>
                <w:szCs w:val="22"/>
              </w:rPr>
            </w:pPr>
            <w:r w:rsidRPr="00AB1F86">
              <w:rPr>
                <w:rFonts w:eastAsia="標楷體"/>
                <w:color w:val="000000" w:themeColor="text1"/>
                <w:sz w:val="22"/>
                <w:szCs w:val="22"/>
              </w:rPr>
              <w:t>第</w:t>
            </w:r>
            <w:r w:rsidRPr="00AB1F86">
              <w:rPr>
                <w:rFonts w:eastAsia="標楷體"/>
                <w:color w:val="000000" w:themeColor="text1"/>
                <w:sz w:val="22"/>
                <w:szCs w:val="22"/>
              </w:rPr>
              <w:t>1</w:t>
            </w:r>
            <w:r w:rsidRPr="00AB1F86">
              <w:rPr>
                <w:rFonts w:eastAsia="標楷體"/>
                <w:color w:val="000000" w:themeColor="text1"/>
                <w:sz w:val="22"/>
                <w:szCs w:val="22"/>
              </w:rPr>
              <w:t>季</w:t>
            </w:r>
          </w:p>
        </w:tc>
        <w:tc>
          <w:tcPr>
            <w:tcW w:w="1232" w:type="dxa"/>
            <w:tcBorders>
              <w:top w:val="nil"/>
              <w:left w:val="single" w:sz="4" w:space="0" w:color="auto"/>
              <w:bottom w:val="nil"/>
              <w:right w:val="single" w:sz="4" w:space="0" w:color="auto"/>
            </w:tcBorders>
            <w:shd w:val="clear" w:color="auto" w:fill="auto"/>
            <w:vAlign w:val="center"/>
            <w:hideMark/>
          </w:tcPr>
          <w:p w:rsidR="00C67B87" w:rsidRPr="00AB1F86" w:rsidRDefault="00C67B87" w:rsidP="00F05C84">
            <w:pPr>
              <w:spacing w:line="240" w:lineRule="exact"/>
              <w:ind w:rightChars="28" w:right="67"/>
              <w:jc w:val="right"/>
              <w:rPr>
                <w:rFonts w:eastAsia="標楷體"/>
                <w:color w:val="000000" w:themeColor="text1"/>
                <w:sz w:val="22"/>
                <w:szCs w:val="22"/>
              </w:rPr>
            </w:pPr>
            <w:r w:rsidRPr="00AB1F86">
              <w:rPr>
                <w:rFonts w:eastAsia="標楷體"/>
                <w:color w:val="000000" w:themeColor="text1"/>
                <w:sz w:val="22"/>
                <w:szCs w:val="22"/>
              </w:rPr>
              <w:t>519,907</w:t>
            </w:r>
          </w:p>
        </w:tc>
        <w:tc>
          <w:tcPr>
            <w:tcW w:w="850" w:type="dxa"/>
            <w:tcBorders>
              <w:top w:val="nil"/>
              <w:left w:val="single" w:sz="4" w:space="0" w:color="auto"/>
              <w:bottom w:val="nil"/>
              <w:right w:val="single" w:sz="4" w:space="0" w:color="auto"/>
            </w:tcBorders>
            <w:vAlign w:val="center"/>
          </w:tcPr>
          <w:p w:rsidR="00C67B87" w:rsidRPr="00AB1F86" w:rsidRDefault="00C67B87" w:rsidP="00F05C84">
            <w:pPr>
              <w:spacing w:line="240" w:lineRule="exact"/>
              <w:ind w:rightChars="22" w:right="53"/>
              <w:jc w:val="right"/>
              <w:rPr>
                <w:sz w:val="22"/>
                <w:szCs w:val="22"/>
              </w:rPr>
            </w:pPr>
            <w:r w:rsidRPr="00AB1F86">
              <w:rPr>
                <w:sz w:val="22"/>
                <w:szCs w:val="22"/>
              </w:rPr>
              <w:t>8.5</w:t>
            </w:r>
          </w:p>
        </w:tc>
        <w:tc>
          <w:tcPr>
            <w:tcW w:w="1279" w:type="dxa"/>
            <w:tcBorders>
              <w:top w:val="nil"/>
              <w:left w:val="single" w:sz="4" w:space="0" w:color="auto"/>
              <w:bottom w:val="nil"/>
              <w:right w:val="single" w:sz="4" w:space="0" w:color="auto"/>
            </w:tcBorders>
            <w:shd w:val="clear" w:color="auto" w:fill="auto"/>
            <w:vAlign w:val="center"/>
            <w:hideMark/>
          </w:tcPr>
          <w:p w:rsidR="00C67B87" w:rsidRPr="00AB1F86" w:rsidRDefault="00C67B87" w:rsidP="00F05C84">
            <w:pPr>
              <w:spacing w:line="240" w:lineRule="exact"/>
              <w:ind w:rightChars="40" w:right="96"/>
              <w:jc w:val="right"/>
              <w:rPr>
                <w:rFonts w:eastAsia="標楷體"/>
                <w:color w:val="000000" w:themeColor="text1"/>
                <w:sz w:val="22"/>
                <w:szCs w:val="22"/>
              </w:rPr>
            </w:pPr>
            <w:r w:rsidRPr="00AB1F86">
              <w:rPr>
                <w:rFonts w:eastAsia="標楷體"/>
                <w:color w:val="000000" w:themeColor="text1"/>
                <w:sz w:val="22"/>
                <w:szCs w:val="22"/>
              </w:rPr>
              <w:t>215,261</w:t>
            </w:r>
          </w:p>
        </w:tc>
        <w:tc>
          <w:tcPr>
            <w:tcW w:w="832" w:type="dxa"/>
            <w:tcBorders>
              <w:top w:val="nil"/>
              <w:left w:val="single" w:sz="4" w:space="0" w:color="auto"/>
              <w:bottom w:val="nil"/>
              <w:right w:val="single" w:sz="4" w:space="0" w:color="auto"/>
            </w:tcBorders>
            <w:shd w:val="clear" w:color="auto" w:fill="auto"/>
            <w:vAlign w:val="center"/>
          </w:tcPr>
          <w:p w:rsidR="00C67B87" w:rsidRPr="00AB1F86" w:rsidRDefault="00C67B87" w:rsidP="00F05C84">
            <w:pPr>
              <w:spacing w:line="240" w:lineRule="exact"/>
              <w:ind w:rightChars="22" w:right="53"/>
              <w:jc w:val="right"/>
              <w:rPr>
                <w:sz w:val="22"/>
                <w:szCs w:val="22"/>
              </w:rPr>
            </w:pPr>
            <w:r w:rsidRPr="00AB1F86">
              <w:rPr>
                <w:sz w:val="22"/>
                <w:szCs w:val="22"/>
              </w:rPr>
              <w:t>7.0</w:t>
            </w:r>
          </w:p>
        </w:tc>
        <w:tc>
          <w:tcPr>
            <w:tcW w:w="1153" w:type="dxa"/>
            <w:tcBorders>
              <w:top w:val="nil"/>
              <w:left w:val="single" w:sz="4" w:space="0" w:color="auto"/>
              <w:bottom w:val="nil"/>
              <w:right w:val="single" w:sz="4" w:space="0" w:color="auto"/>
            </w:tcBorders>
            <w:shd w:val="clear" w:color="auto" w:fill="auto"/>
            <w:vAlign w:val="center"/>
            <w:hideMark/>
          </w:tcPr>
          <w:p w:rsidR="00C67B87" w:rsidRPr="00AB1F86" w:rsidRDefault="00C67B87" w:rsidP="00F05C84">
            <w:pPr>
              <w:spacing w:line="240" w:lineRule="exact"/>
              <w:ind w:rightChars="40" w:right="96"/>
              <w:jc w:val="right"/>
              <w:rPr>
                <w:rFonts w:eastAsia="標楷體"/>
                <w:color w:val="000000" w:themeColor="text1"/>
                <w:sz w:val="22"/>
                <w:szCs w:val="22"/>
              </w:rPr>
            </w:pPr>
            <w:r w:rsidRPr="00AB1F86">
              <w:rPr>
                <w:rFonts w:eastAsia="標楷體"/>
                <w:color w:val="000000" w:themeColor="text1"/>
                <w:sz w:val="22"/>
                <w:szCs w:val="22"/>
              </w:rPr>
              <w:t>285,721</w:t>
            </w:r>
          </w:p>
        </w:tc>
        <w:tc>
          <w:tcPr>
            <w:tcW w:w="885" w:type="dxa"/>
            <w:tcBorders>
              <w:top w:val="nil"/>
              <w:left w:val="single" w:sz="4" w:space="0" w:color="auto"/>
              <w:bottom w:val="nil"/>
              <w:right w:val="single" w:sz="4" w:space="0" w:color="auto"/>
            </w:tcBorders>
            <w:shd w:val="clear" w:color="auto" w:fill="auto"/>
            <w:vAlign w:val="center"/>
          </w:tcPr>
          <w:p w:rsidR="00C67B87" w:rsidRPr="00AB1F86" w:rsidRDefault="00C67B87" w:rsidP="00F05C84">
            <w:pPr>
              <w:spacing w:line="240" w:lineRule="exact"/>
              <w:ind w:rightChars="22" w:right="53"/>
              <w:jc w:val="right"/>
              <w:rPr>
                <w:sz w:val="22"/>
                <w:szCs w:val="22"/>
              </w:rPr>
            </w:pPr>
            <w:r w:rsidRPr="00AB1F86">
              <w:rPr>
                <w:sz w:val="22"/>
                <w:szCs w:val="22"/>
              </w:rPr>
              <w:t>9.1</w:t>
            </w:r>
          </w:p>
        </w:tc>
        <w:tc>
          <w:tcPr>
            <w:tcW w:w="1099" w:type="dxa"/>
            <w:tcBorders>
              <w:top w:val="nil"/>
              <w:left w:val="single" w:sz="4" w:space="0" w:color="auto"/>
              <w:bottom w:val="nil"/>
              <w:right w:val="single" w:sz="4" w:space="0" w:color="auto"/>
            </w:tcBorders>
            <w:shd w:val="clear" w:color="auto" w:fill="auto"/>
            <w:vAlign w:val="center"/>
            <w:hideMark/>
          </w:tcPr>
          <w:p w:rsidR="00C67B87" w:rsidRPr="00AB1F86" w:rsidRDefault="00C67B87" w:rsidP="00F05C84">
            <w:pPr>
              <w:spacing w:line="240" w:lineRule="exact"/>
              <w:ind w:rightChars="40" w:right="96"/>
              <w:jc w:val="right"/>
              <w:rPr>
                <w:rFonts w:eastAsia="標楷體"/>
                <w:color w:val="000000" w:themeColor="text1"/>
                <w:sz w:val="22"/>
                <w:szCs w:val="22"/>
              </w:rPr>
            </w:pPr>
            <w:r w:rsidRPr="00AB1F86">
              <w:rPr>
                <w:rFonts w:eastAsia="標楷體"/>
                <w:color w:val="000000" w:themeColor="text1"/>
                <w:sz w:val="22"/>
                <w:szCs w:val="22"/>
              </w:rPr>
              <w:t>18,925</w:t>
            </w:r>
          </w:p>
        </w:tc>
        <w:tc>
          <w:tcPr>
            <w:tcW w:w="794" w:type="dxa"/>
            <w:tcBorders>
              <w:top w:val="nil"/>
              <w:left w:val="single" w:sz="4" w:space="0" w:color="auto"/>
              <w:bottom w:val="nil"/>
              <w:right w:val="nil"/>
            </w:tcBorders>
            <w:shd w:val="clear" w:color="auto" w:fill="auto"/>
            <w:vAlign w:val="center"/>
          </w:tcPr>
          <w:p w:rsidR="00C67B87" w:rsidRPr="00AB1F86" w:rsidRDefault="00C67B87" w:rsidP="00F05C84">
            <w:pPr>
              <w:spacing w:line="240" w:lineRule="exact"/>
              <w:ind w:rightChars="22" w:right="53"/>
              <w:jc w:val="right"/>
              <w:rPr>
                <w:sz w:val="22"/>
                <w:szCs w:val="22"/>
              </w:rPr>
            </w:pPr>
            <w:r w:rsidRPr="00AB1F86">
              <w:rPr>
                <w:sz w:val="22"/>
                <w:szCs w:val="22"/>
              </w:rPr>
              <w:t>17.5</w:t>
            </w:r>
          </w:p>
        </w:tc>
      </w:tr>
      <w:tr w:rsidR="00C67B87" w:rsidRPr="00AB1F86" w:rsidTr="00A9297D">
        <w:trPr>
          <w:trHeight w:val="283"/>
          <w:jc w:val="center"/>
        </w:trPr>
        <w:tc>
          <w:tcPr>
            <w:tcW w:w="856" w:type="dxa"/>
            <w:tcBorders>
              <w:top w:val="nil"/>
              <w:left w:val="nil"/>
              <w:bottom w:val="nil"/>
              <w:right w:val="single" w:sz="4" w:space="0" w:color="auto"/>
            </w:tcBorders>
            <w:shd w:val="clear" w:color="auto" w:fill="auto"/>
            <w:vAlign w:val="center"/>
            <w:hideMark/>
          </w:tcPr>
          <w:p w:rsidR="00C67B87" w:rsidRPr="00AB1F86" w:rsidRDefault="00C67B87" w:rsidP="00F05C84">
            <w:pPr>
              <w:spacing w:line="240" w:lineRule="exact"/>
              <w:jc w:val="right"/>
              <w:rPr>
                <w:rFonts w:eastAsia="標楷體"/>
                <w:color w:val="000000" w:themeColor="text1"/>
                <w:sz w:val="22"/>
                <w:szCs w:val="22"/>
              </w:rPr>
            </w:pPr>
            <w:r w:rsidRPr="00AB1F86">
              <w:rPr>
                <w:rFonts w:eastAsia="標楷體"/>
                <w:color w:val="000000" w:themeColor="text1"/>
                <w:sz w:val="22"/>
                <w:szCs w:val="22"/>
              </w:rPr>
              <w:t>第</w:t>
            </w:r>
            <w:r w:rsidRPr="00AB1F86">
              <w:rPr>
                <w:rFonts w:eastAsia="標楷體"/>
                <w:color w:val="000000" w:themeColor="text1"/>
                <w:sz w:val="22"/>
                <w:szCs w:val="22"/>
              </w:rPr>
              <w:t>2</w:t>
            </w:r>
            <w:r w:rsidRPr="00AB1F86">
              <w:rPr>
                <w:rFonts w:eastAsia="標楷體"/>
                <w:color w:val="000000" w:themeColor="text1"/>
                <w:sz w:val="22"/>
                <w:szCs w:val="22"/>
              </w:rPr>
              <w:t>季</w:t>
            </w:r>
          </w:p>
        </w:tc>
        <w:tc>
          <w:tcPr>
            <w:tcW w:w="1232" w:type="dxa"/>
            <w:tcBorders>
              <w:top w:val="nil"/>
              <w:left w:val="single" w:sz="4" w:space="0" w:color="auto"/>
              <w:bottom w:val="nil"/>
              <w:right w:val="single" w:sz="4" w:space="0" w:color="auto"/>
            </w:tcBorders>
            <w:shd w:val="clear" w:color="auto" w:fill="auto"/>
            <w:vAlign w:val="center"/>
            <w:hideMark/>
          </w:tcPr>
          <w:p w:rsidR="00C67B87" w:rsidRPr="00AB1F86" w:rsidRDefault="00C67B87" w:rsidP="00F05C84">
            <w:pPr>
              <w:spacing w:line="240" w:lineRule="exact"/>
              <w:ind w:rightChars="28" w:right="67"/>
              <w:jc w:val="right"/>
              <w:rPr>
                <w:rFonts w:eastAsia="標楷體"/>
                <w:color w:val="000000" w:themeColor="text1"/>
                <w:sz w:val="22"/>
                <w:szCs w:val="22"/>
              </w:rPr>
            </w:pPr>
            <w:r w:rsidRPr="00AB1F86">
              <w:rPr>
                <w:rFonts w:eastAsia="標楷體"/>
                <w:color w:val="000000" w:themeColor="text1"/>
                <w:sz w:val="22"/>
                <w:szCs w:val="22"/>
              </w:rPr>
              <w:t>429,221</w:t>
            </w:r>
          </w:p>
        </w:tc>
        <w:tc>
          <w:tcPr>
            <w:tcW w:w="850" w:type="dxa"/>
            <w:tcBorders>
              <w:top w:val="nil"/>
              <w:left w:val="single" w:sz="4" w:space="0" w:color="auto"/>
              <w:bottom w:val="nil"/>
              <w:right w:val="single" w:sz="4" w:space="0" w:color="auto"/>
            </w:tcBorders>
            <w:vAlign w:val="center"/>
          </w:tcPr>
          <w:p w:rsidR="00C67B87" w:rsidRPr="00AB1F86" w:rsidRDefault="00C67B87" w:rsidP="00F05C84">
            <w:pPr>
              <w:spacing w:line="240" w:lineRule="exact"/>
              <w:ind w:rightChars="22" w:right="53"/>
              <w:jc w:val="right"/>
              <w:rPr>
                <w:sz w:val="22"/>
                <w:szCs w:val="22"/>
              </w:rPr>
            </w:pPr>
            <w:r w:rsidRPr="00AB1F86">
              <w:rPr>
                <w:sz w:val="22"/>
                <w:szCs w:val="22"/>
              </w:rPr>
              <w:t>-1.1</w:t>
            </w:r>
          </w:p>
        </w:tc>
        <w:tc>
          <w:tcPr>
            <w:tcW w:w="1279" w:type="dxa"/>
            <w:tcBorders>
              <w:top w:val="nil"/>
              <w:left w:val="single" w:sz="4" w:space="0" w:color="auto"/>
              <w:bottom w:val="nil"/>
              <w:right w:val="single" w:sz="4" w:space="0" w:color="auto"/>
            </w:tcBorders>
            <w:shd w:val="clear" w:color="auto" w:fill="auto"/>
            <w:vAlign w:val="center"/>
            <w:hideMark/>
          </w:tcPr>
          <w:p w:rsidR="00C67B87" w:rsidRPr="00AB1F86" w:rsidRDefault="00C67B87" w:rsidP="00F05C84">
            <w:pPr>
              <w:spacing w:line="240" w:lineRule="exact"/>
              <w:ind w:rightChars="40" w:right="96"/>
              <w:jc w:val="right"/>
              <w:rPr>
                <w:rFonts w:eastAsia="標楷體"/>
                <w:color w:val="000000" w:themeColor="text1"/>
                <w:sz w:val="22"/>
                <w:szCs w:val="22"/>
              </w:rPr>
            </w:pPr>
            <w:r w:rsidRPr="00AB1F86">
              <w:rPr>
                <w:rFonts w:eastAsia="標楷體"/>
                <w:color w:val="000000" w:themeColor="text1"/>
                <w:sz w:val="22"/>
                <w:szCs w:val="22"/>
              </w:rPr>
              <w:t>184,873</w:t>
            </w:r>
          </w:p>
        </w:tc>
        <w:tc>
          <w:tcPr>
            <w:tcW w:w="832" w:type="dxa"/>
            <w:tcBorders>
              <w:top w:val="nil"/>
              <w:left w:val="single" w:sz="4" w:space="0" w:color="auto"/>
              <w:bottom w:val="nil"/>
              <w:right w:val="single" w:sz="4" w:space="0" w:color="auto"/>
            </w:tcBorders>
            <w:shd w:val="clear" w:color="auto" w:fill="auto"/>
            <w:vAlign w:val="center"/>
          </w:tcPr>
          <w:p w:rsidR="00C67B87" w:rsidRPr="00AB1F86" w:rsidRDefault="00C67B87" w:rsidP="00F05C84">
            <w:pPr>
              <w:spacing w:line="240" w:lineRule="exact"/>
              <w:ind w:rightChars="22" w:right="53"/>
              <w:jc w:val="right"/>
              <w:rPr>
                <w:sz w:val="22"/>
                <w:szCs w:val="22"/>
              </w:rPr>
            </w:pPr>
            <w:r w:rsidRPr="00AB1F86">
              <w:rPr>
                <w:sz w:val="22"/>
                <w:szCs w:val="22"/>
              </w:rPr>
              <w:t>2.8</w:t>
            </w:r>
          </w:p>
        </w:tc>
        <w:tc>
          <w:tcPr>
            <w:tcW w:w="1153" w:type="dxa"/>
            <w:tcBorders>
              <w:top w:val="nil"/>
              <w:left w:val="single" w:sz="4" w:space="0" w:color="auto"/>
              <w:bottom w:val="nil"/>
              <w:right w:val="single" w:sz="4" w:space="0" w:color="auto"/>
            </w:tcBorders>
            <w:shd w:val="clear" w:color="auto" w:fill="auto"/>
            <w:vAlign w:val="center"/>
            <w:hideMark/>
          </w:tcPr>
          <w:p w:rsidR="00C67B87" w:rsidRPr="00AB1F86" w:rsidRDefault="00C67B87" w:rsidP="00F05C84">
            <w:pPr>
              <w:spacing w:line="240" w:lineRule="exact"/>
              <w:ind w:rightChars="40" w:right="96"/>
              <w:jc w:val="right"/>
              <w:rPr>
                <w:rFonts w:eastAsia="標楷體"/>
                <w:color w:val="000000" w:themeColor="text1"/>
                <w:sz w:val="22"/>
                <w:szCs w:val="22"/>
              </w:rPr>
            </w:pPr>
            <w:r w:rsidRPr="00AB1F86">
              <w:rPr>
                <w:rFonts w:eastAsia="標楷體"/>
                <w:color w:val="000000" w:themeColor="text1"/>
                <w:sz w:val="22"/>
                <w:szCs w:val="22"/>
              </w:rPr>
              <w:t>223,248</w:t>
            </w:r>
          </w:p>
        </w:tc>
        <w:tc>
          <w:tcPr>
            <w:tcW w:w="885" w:type="dxa"/>
            <w:tcBorders>
              <w:top w:val="nil"/>
              <w:left w:val="single" w:sz="4" w:space="0" w:color="auto"/>
              <w:bottom w:val="nil"/>
              <w:right w:val="single" w:sz="4" w:space="0" w:color="auto"/>
            </w:tcBorders>
            <w:shd w:val="clear" w:color="auto" w:fill="auto"/>
            <w:vAlign w:val="center"/>
          </w:tcPr>
          <w:p w:rsidR="00C67B87" w:rsidRPr="00AB1F86" w:rsidRDefault="00C67B87" w:rsidP="00F05C84">
            <w:pPr>
              <w:spacing w:line="240" w:lineRule="exact"/>
              <w:ind w:rightChars="22" w:right="53"/>
              <w:jc w:val="right"/>
              <w:rPr>
                <w:sz w:val="22"/>
                <w:szCs w:val="22"/>
              </w:rPr>
            </w:pPr>
            <w:r w:rsidRPr="00AB1F86">
              <w:rPr>
                <w:sz w:val="22"/>
                <w:szCs w:val="22"/>
              </w:rPr>
              <w:t>-3.8</w:t>
            </w:r>
          </w:p>
        </w:tc>
        <w:tc>
          <w:tcPr>
            <w:tcW w:w="1099" w:type="dxa"/>
            <w:tcBorders>
              <w:top w:val="nil"/>
              <w:left w:val="single" w:sz="4" w:space="0" w:color="auto"/>
              <w:bottom w:val="nil"/>
              <w:right w:val="single" w:sz="4" w:space="0" w:color="auto"/>
            </w:tcBorders>
            <w:shd w:val="clear" w:color="auto" w:fill="auto"/>
            <w:vAlign w:val="center"/>
            <w:hideMark/>
          </w:tcPr>
          <w:p w:rsidR="00C67B87" w:rsidRPr="00AB1F86" w:rsidRDefault="00C67B87" w:rsidP="00F05C84">
            <w:pPr>
              <w:spacing w:line="240" w:lineRule="exact"/>
              <w:ind w:rightChars="40" w:right="96"/>
              <w:jc w:val="right"/>
              <w:rPr>
                <w:rFonts w:eastAsia="標楷體"/>
                <w:color w:val="000000" w:themeColor="text1"/>
                <w:sz w:val="22"/>
                <w:szCs w:val="22"/>
              </w:rPr>
            </w:pPr>
            <w:r w:rsidRPr="00AB1F86">
              <w:rPr>
                <w:rFonts w:eastAsia="標楷體"/>
                <w:color w:val="000000" w:themeColor="text1"/>
                <w:sz w:val="22"/>
                <w:szCs w:val="22"/>
              </w:rPr>
              <w:t>21,100</w:t>
            </w:r>
          </w:p>
        </w:tc>
        <w:tc>
          <w:tcPr>
            <w:tcW w:w="794" w:type="dxa"/>
            <w:tcBorders>
              <w:top w:val="nil"/>
              <w:left w:val="single" w:sz="4" w:space="0" w:color="auto"/>
              <w:bottom w:val="nil"/>
              <w:right w:val="nil"/>
            </w:tcBorders>
            <w:shd w:val="clear" w:color="auto" w:fill="auto"/>
            <w:vAlign w:val="center"/>
          </w:tcPr>
          <w:p w:rsidR="00C67B87" w:rsidRPr="00AB1F86" w:rsidRDefault="00C67B87" w:rsidP="00F05C84">
            <w:pPr>
              <w:spacing w:line="240" w:lineRule="exact"/>
              <w:ind w:rightChars="22" w:right="53"/>
              <w:jc w:val="right"/>
              <w:rPr>
                <w:sz w:val="22"/>
                <w:szCs w:val="22"/>
              </w:rPr>
            </w:pPr>
            <w:r w:rsidRPr="00AB1F86">
              <w:rPr>
                <w:sz w:val="22"/>
                <w:szCs w:val="22"/>
              </w:rPr>
              <w:t>-5.5</w:t>
            </w:r>
          </w:p>
        </w:tc>
      </w:tr>
      <w:tr w:rsidR="00C67B87" w:rsidRPr="00AB1F86" w:rsidTr="00A9297D">
        <w:trPr>
          <w:trHeight w:val="283"/>
          <w:jc w:val="center"/>
        </w:trPr>
        <w:tc>
          <w:tcPr>
            <w:tcW w:w="856" w:type="dxa"/>
            <w:tcBorders>
              <w:top w:val="nil"/>
              <w:left w:val="nil"/>
              <w:bottom w:val="nil"/>
              <w:right w:val="single" w:sz="4" w:space="0" w:color="auto"/>
            </w:tcBorders>
            <w:shd w:val="clear" w:color="auto" w:fill="auto"/>
            <w:vAlign w:val="center"/>
            <w:hideMark/>
          </w:tcPr>
          <w:p w:rsidR="00C67B87" w:rsidRPr="00AB1F86" w:rsidRDefault="00C67B87" w:rsidP="00F05C84">
            <w:pPr>
              <w:spacing w:line="240" w:lineRule="exact"/>
              <w:jc w:val="right"/>
              <w:rPr>
                <w:rFonts w:eastAsia="標楷體"/>
                <w:color w:val="000000" w:themeColor="text1"/>
                <w:sz w:val="22"/>
                <w:szCs w:val="22"/>
              </w:rPr>
            </w:pPr>
            <w:r w:rsidRPr="00AB1F86">
              <w:rPr>
                <w:rFonts w:eastAsia="標楷體"/>
                <w:color w:val="000000" w:themeColor="text1"/>
                <w:sz w:val="22"/>
                <w:szCs w:val="22"/>
              </w:rPr>
              <w:t>第</w:t>
            </w:r>
            <w:r w:rsidRPr="00AB1F86">
              <w:rPr>
                <w:rFonts w:eastAsia="標楷體"/>
                <w:color w:val="000000" w:themeColor="text1"/>
                <w:sz w:val="22"/>
                <w:szCs w:val="22"/>
              </w:rPr>
              <w:t>3</w:t>
            </w:r>
            <w:r w:rsidRPr="00AB1F86">
              <w:rPr>
                <w:rFonts w:eastAsia="標楷體"/>
                <w:color w:val="000000" w:themeColor="text1"/>
                <w:sz w:val="22"/>
                <w:szCs w:val="22"/>
              </w:rPr>
              <w:t>季</w:t>
            </w:r>
          </w:p>
        </w:tc>
        <w:tc>
          <w:tcPr>
            <w:tcW w:w="1232" w:type="dxa"/>
            <w:tcBorders>
              <w:top w:val="nil"/>
              <w:left w:val="single" w:sz="4" w:space="0" w:color="auto"/>
              <w:bottom w:val="nil"/>
              <w:right w:val="single" w:sz="4" w:space="0" w:color="auto"/>
            </w:tcBorders>
            <w:shd w:val="clear" w:color="auto" w:fill="auto"/>
            <w:vAlign w:val="center"/>
            <w:hideMark/>
          </w:tcPr>
          <w:p w:rsidR="00C67B87" w:rsidRPr="00AB1F86" w:rsidRDefault="00C67B87" w:rsidP="00F05C84">
            <w:pPr>
              <w:spacing w:line="240" w:lineRule="exact"/>
              <w:ind w:rightChars="28" w:right="67"/>
              <w:jc w:val="right"/>
              <w:rPr>
                <w:rFonts w:eastAsia="標楷體"/>
                <w:color w:val="000000" w:themeColor="text1"/>
                <w:sz w:val="22"/>
                <w:szCs w:val="22"/>
              </w:rPr>
            </w:pPr>
            <w:r w:rsidRPr="00AB1F86">
              <w:rPr>
                <w:rFonts w:eastAsia="標楷體"/>
                <w:color w:val="000000" w:themeColor="text1"/>
                <w:sz w:val="22"/>
                <w:szCs w:val="22"/>
              </w:rPr>
              <w:t>479,783</w:t>
            </w:r>
          </w:p>
        </w:tc>
        <w:tc>
          <w:tcPr>
            <w:tcW w:w="850" w:type="dxa"/>
            <w:tcBorders>
              <w:top w:val="nil"/>
              <w:left w:val="single" w:sz="4" w:space="0" w:color="auto"/>
              <w:bottom w:val="nil"/>
              <w:right w:val="single" w:sz="4" w:space="0" w:color="auto"/>
            </w:tcBorders>
            <w:vAlign w:val="center"/>
          </w:tcPr>
          <w:p w:rsidR="00C67B87" w:rsidRPr="00AB1F86" w:rsidRDefault="00C67B87" w:rsidP="00F05C84">
            <w:pPr>
              <w:spacing w:line="240" w:lineRule="exact"/>
              <w:ind w:rightChars="22" w:right="53"/>
              <w:jc w:val="right"/>
              <w:rPr>
                <w:sz w:val="22"/>
                <w:szCs w:val="22"/>
              </w:rPr>
            </w:pPr>
            <w:r w:rsidRPr="00AB1F86">
              <w:rPr>
                <w:sz w:val="22"/>
                <w:szCs w:val="22"/>
              </w:rPr>
              <w:t>-6.6</w:t>
            </w:r>
          </w:p>
        </w:tc>
        <w:tc>
          <w:tcPr>
            <w:tcW w:w="1279" w:type="dxa"/>
            <w:tcBorders>
              <w:top w:val="nil"/>
              <w:left w:val="single" w:sz="4" w:space="0" w:color="auto"/>
              <w:bottom w:val="nil"/>
              <w:right w:val="single" w:sz="4" w:space="0" w:color="auto"/>
            </w:tcBorders>
            <w:shd w:val="clear" w:color="auto" w:fill="auto"/>
            <w:vAlign w:val="center"/>
            <w:hideMark/>
          </w:tcPr>
          <w:p w:rsidR="00C67B87" w:rsidRPr="00AB1F86" w:rsidRDefault="00C67B87" w:rsidP="00F05C84">
            <w:pPr>
              <w:spacing w:line="240" w:lineRule="exact"/>
              <w:ind w:rightChars="40" w:right="96"/>
              <w:jc w:val="right"/>
              <w:rPr>
                <w:rFonts w:eastAsia="標楷體"/>
                <w:color w:val="000000" w:themeColor="text1"/>
                <w:sz w:val="22"/>
                <w:szCs w:val="22"/>
              </w:rPr>
            </w:pPr>
            <w:r w:rsidRPr="00AB1F86">
              <w:rPr>
                <w:rFonts w:eastAsia="標楷體"/>
                <w:color w:val="000000" w:themeColor="text1"/>
                <w:sz w:val="22"/>
                <w:szCs w:val="22"/>
              </w:rPr>
              <w:t>175,039</w:t>
            </w:r>
          </w:p>
        </w:tc>
        <w:tc>
          <w:tcPr>
            <w:tcW w:w="832" w:type="dxa"/>
            <w:tcBorders>
              <w:top w:val="nil"/>
              <w:left w:val="single" w:sz="4" w:space="0" w:color="auto"/>
              <w:bottom w:val="nil"/>
              <w:right w:val="single" w:sz="4" w:space="0" w:color="auto"/>
            </w:tcBorders>
            <w:shd w:val="clear" w:color="auto" w:fill="auto"/>
            <w:vAlign w:val="center"/>
          </w:tcPr>
          <w:p w:rsidR="00C67B87" w:rsidRPr="00AB1F86" w:rsidRDefault="00C67B87" w:rsidP="00F05C84">
            <w:pPr>
              <w:spacing w:line="240" w:lineRule="exact"/>
              <w:ind w:rightChars="22" w:right="53"/>
              <w:jc w:val="right"/>
              <w:rPr>
                <w:sz w:val="22"/>
                <w:szCs w:val="22"/>
              </w:rPr>
            </w:pPr>
            <w:r w:rsidRPr="00AB1F86">
              <w:rPr>
                <w:sz w:val="22"/>
                <w:szCs w:val="22"/>
              </w:rPr>
              <w:t>-17.4</w:t>
            </w:r>
          </w:p>
        </w:tc>
        <w:tc>
          <w:tcPr>
            <w:tcW w:w="1153" w:type="dxa"/>
            <w:tcBorders>
              <w:top w:val="nil"/>
              <w:left w:val="single" w:sz="4" w:space="0" w:color="auto"/>
              <w:bottom w:val="nil"/>
              <w:right w:val="single" w:sz="4" w:space="0" w:color="auto"/>
            </w:tcBorders>
            <w:shd w:val="clear" w:color="auto" w:fill="auto"/>
            <w:vAlign w:val="center"/>
            <w:hideMark/>
          </w:tcPr>
          <w:p w:rsidR="00C67B87" w:rsidRPr="00AB1F86" w:rsidRDefault="00C67B87" w:rsidP="00F05C84">
            <w:pPr>
              <w:spacing w:line="240" w:lineRule="exact"/>
              <w:ind w:rightChars="40" w:right="96"/>
              <w:jc w:val="right"/>
              <w:rPr>
                <w:rFonts w:eastAsia="標楷體"/>
                <w:color w:val="000000" w:themeColor="text1"/>
                <w:sz w:val="22"/>
                <w:szCs w:val="22"/>
              </w:rPr>
            </w:pPr>
            <w:r w:rsidRPr="00AB1F86">
              <w:rPr>
                <w:rFonts w:eastAsia="標楷體"/>
                <w:color w:val="000000" w:themeColor="text1"/>
                <w:sz w:val="22"/>
                <w:szCs w:val="22"/>
              </w:rPr>
              <w:t>283,602</w:t>
            </w:r>
          </w:p>
        </w:tc>
        <w:tc>
          <w:tcPr>
            <w:tcW w:w="885" w:type="dxa"/>
            <w:tcBorders>
              <w:top w:val="nil"/>
              <w:left w:val="single" w:sz="4" w:space="0" w:color="auto"/>
              <w:bottom w:val="nil"/>
              <w:right w:val="single" w:sz="4" w:space="0" w:color="auto"/>
            </w:tcBorders>
            <w:shd w:val="clear" w:color="auto" w:fill="auto"/>
            <w:vAlign w:val="center"/>
          </w:tcPr>
          <w:p w:rsidR="00C67B87" w:rsidRPr="00AB1F86" w:rsidRDefault="00C67B87" w:rsidP="00F05C84">
            <w:pPr>
              <w:spacing w:line="240" w:lineRule="exact"/>
              <w:ind w:rightChars="22" w:right="53"/>
              <w:jc w:val="right"/>
              <w:rPr>
                <w:sz w:val="22"/>
                <w:szCs w:val="22"/>
              </w:rPr>
            </w:pPr>
            <w:r w:rsidRPr="00AB1F86">
              <w:rPr>
                <w:sz w:val="22"/>
                <w:szCs w:val="22"/>
              </w:rPr>
              <w:t>0.9</w:t>
            </w:r>
          </w:p>
        </w:tc>
        <w:tc>
          <w:tcPr>
            <w:tcW w:w="1099" w:type="dxa"/>
            <w:tcBorders>
              <w:top w:val="nil"/>
              <w:left w:val="single" w:sz="4" w:space="0" w:color="auto"/>
              <w:bottom w:val="nil"/>
              <w:right w:val="single" w:sz="4" w:space="0" w:color="auto"/>
            </w:tcBorders>
            <w:shd w:val="clear" w:color="auto" w:fill="auto"/>
            <w:vAlign w:val="center"/>
            <w:hideMark/>
          </w:tcPr>
          <w:p w:rsidR="00C67B87" w:rsidRPr="00AB1F86" w:rsidRDefault="00C67B87" w:rsidP="00F05C84">
            <w:pPr>
              <w:spacing w:line="240" w:lineRule="exact"/>
              <w:ind w:rightChars="40" w:right="96"/>
              <w:jc w:val="right"/>
              <w:rPr>
                <w:rFonts w:eastAsia="標楷體"/>
                <w:color w:val="000000" w:themeColor="text1"/>
                <w:sz w:val="22"/>
                <w:szCs w:val="22"/>
              </w:rPr>
            </w:pPr>
            <w:r w:rsidRPr="00AB1F86">
              <w:rPr>
                <w:rFonts w:eastAsia="標楷體"/>
                <w:color w:val="000000" w:themeColor="text1"/>
                <w:sz w:val="22"/>
                <w:szCs w:val="22"/>
              </w:rPr>
              <w:t>21,142</w:t>
            </w:r>
          </w:p>
        </w:tc>
        <w:tc>
          <w:tcPr>
            <w:tcW w:w="794" w:type="dxa"/>
            <w:tcBorders>
              <w:top w:val="nil"/>
              <w:left w:val="single" w:sz="4" w:space="0" w:color="auto"/>
              <w:bottom w:val="nil"/>
              <w:right w:val="nil"/>
            </w:tcBorders>
            <w:shd w:val="clear" w:color="auto" w:fill="auto"/>
            <w:vAlign w:val="center"/>
          </w:tcPr>
          <w:p w:rsidR="00C67B87" w:rsidRPr="00AB1F86" w:rsidRDefault="00C67B87" w:rsidP="00F05C84">
            <w:pPr>
              <w:spacing w:line="240" w:lineRule="exact"/>
              <w:ind w:rightChars="22" w:right="53"/>
              <w:jc w:val="right"/>
              <w:rPr>
                <w:sz w:val="22"/>
                <w:szCs w:val="22"/>
              </w:rPr>
            </w:pPr>
            <w:r w:rsidRPr="00AB1F86">
              <w:rPr>
                <w:sz w:val="22"/>
                <w:szCs w:val="22"/>
              </w:rPr>
              <w:t>3.2</w:t>
            </w:r>
          </w:p>
        </w:tc>
      </w:tr>
      <w:tr w:rsidR="00C67B87" w:rsidRPr="00AB1F86" w:rsidTr="00A9297D">
        <w:trPr>
          <w:trHeight w:val="283"/>
          <w:jc w:val="center"/>
        </w:trPr>
        <w:tc>
          <w:tcPr>
            <w:tcW w:w="856" w:type="dxa"/>
            <w:tcBorders>
              <w:top w:val="nil"/>
              <w:left w:val="nil"/>
              <w:bottom w:val="nil"/>
              <w:right w:val="single" w:sz="4" w:space="0" w:color="auto"/>
            </w:tcBorders>
            <w:shd w:val="clear" w:color="auto" w:fill="auto"/>
            <w:vAlign w:val="center"/>
            <w:hideMark/>
          </w:tcPr>
          <w:p w:rsidR="00C67B87" w:rsidRPr="00AB1F86" w:rsidRDefault="00C67B87" w:rsidP="00F05C84">
            <w:pPr>
              <w:spacing w:line="240" w:lineRule="exact"/>
              <w:jc w:val="right"/>
              <w:rPr>
                <w:rFonts w:eastAsia="標楷體"/>
                <w:color w:val="000000" w:themeColor="text1"/>
                <w:sz w:val="22"/>
                <w:szCs w:val="22"/>
              </w:rPr>
            </w:pPr>
            <w:r w:rsidRPr="00AB1F86">
              <w:rPr>
                <w:rFonts w:eastAsia="標楷體"/>
                <w:color w:val="000000" w:themeColor="text1"/>
                <w:sz w:val="22"/>
                <w:szCs w:val="22"/>
              </w:rPr>
              <w:t>第</w:t>
            </w:r>
            <w:r w:rsidRPr="00AB1F86">
              <w:rPr>
                <w:rFonts w:eastAsia="標楷體"/>
                <w:color w:val="000000" w:themeColor="text1"/>
                <w:sz w:val="22"/>
                <w:szCs w:val="22"/>
              </w:rPr>
              <w:t>4</w:t>
            </w:r>
            <w:r w:rsidRPr="00AB1F86">
              <w:rPr>
                <w:rFonts w:eastAsia="標楷體"/>
                <w:color w:val="000000" w:themeColor="text1"/>
                <w:sz w:val="22"/>
                <w:szCs w:val="22"/>
              </w:rPr>
              <w:t>季</w:t>
            </w:r>
          </w:p>
        </w:tc>
        <w:tc>
          <w:tcPr>
            <w:tcW w:w="1232" w:type="dxa"/>
            <w:tcBorders>
              <w:top w:val="nil"/>
              <w:left w:val="single" w:sz="4" w:space="0" w:color="auto"/>
              <w:bottom w:val="nil"/>
              <w:right w:val="single" w:sz="4" w:space="0" w:color="auto"/>
            </w:tcBorders>
            <w:shd w:val="clear" w:color="auto" w:fill="auto"/>
            <w:vAlign w:val="center"/>
            <w:hideMark/>
          </w:tcPr>
          <w:p w:rsidR="00C67B87" w:rsidRPr="00AB1F86" w:rsidRDefault="00C67B87" w:rsidP="00F05C84">
            <w:pPr>
              <w:spacing w:line="240" w:lineRule="exact"/>
              <w:ind w:rightChars="28" w:right="67"/>
              <w:jc w:val="right"/>
              <w:rPr>
                <w:rFonts w:eastAsia="標楷體"/>
                <w:color w:val="000000" w:themeColor="text1"/>
                <w:sz w:val="22"/>
                <w:szCs w:val="22"/>
              </w:rPr>
            </w:pPr>
            <w:r w:rsidRPr="00AB1F86">
              <w:rPr>
                <w:rFonts w:eastAsia="標楷體"/>
                <w:color w:val="000000" w:themeColor="text1"/>
                <w:sz w:val="22"/>
                <w:szCs w:val="22"/>
              </w:rPr>
              <w:t>482,023</w:t>
            </w:r>
          </w:p>
        </w:tc>
        <w:tc>
          <w:tcPr>
            <w:tcW w:w="850" w:type="dxa"/>
            <w:tcBorders>
              <w:top w:val="nil"/>
              <w:left w:val="single" w:sz="4" w:space="0" w:color="auto"/>
              <w:bottom w:val="nil"/>
              <w:right w:val="single" w:sz="4" w:space="0" w:color="auto"/>
            </w:tcBorders>
            <w:vAlign w:val="center"/>
          </w:tcPr>
          <w:p w:rsidR="00C67B87" w:rsidRPr="00AB1F86" w:rsidRDefault="00C67B87" w:rsidP="00F05C84">
            <w:pPr>
              <w:spacing w:line="240" w:lineRule="exact"/>
              <w:ind w:rightChars="22" w:right="53"/>
              <w:jc w:val="right"/>
              <w:rPr>
                <w:sz w:val="22"/>
                <w:szCs w:val="22"/>
              </w:rPr>
            </w:pPr>
            <w:r w:rsidRPr="00AB1F86">
              <w:rPr>
                <w:sz w:val="22"/>
                <w:szCs w:val="22"/>
              </w:rPr>
              <w:t>-13.0</w:t>
            </w:r>
          </w:p>
        </w:tc>
        <w:tc>
          <w:tcPr>
            <w:tcW w:w="1279" w:type="dxa"/>
            <w:tcBorders>
              <w:top w:val="nil"/>
              <w:left w:val="single" w:sz="4" w:space="0" w:color="auto"/>
              <w:bottom w:val="nil"/>
              <w:right w:val="single" w:sz="4" w:space="0" w:color="auto"/>
            </w:tcBorders>
            <w:shd w:val="clear" w:color="auto" w:fill="auto"/>
            <w:vAlign w:val="center"/>
            <w:hideMark/>
          </w:tcPr>
          <w:p w:rsidR="00C67B87" w:rsidRPr="00AB1F86" w:rsidRDefault="00C67B87" w:rsidP="00F05C84">
            <w:pPr>
              <w:spacing w:line="240" w:lineRule="exact"/>
              <w:ind w:rightChars="40" w:right="96"/>
              <w:jc w:val="right"/>
              <w:rPr>
                <w:rFonts w:eastAsia="標楷體"/>
                <w:color w:val="000000" w:themeColor="text1"/>
                <w:sz w:val="22"/>
                <w:szCs w:val="22"/>
              </w:rPr>
            </w:pPr>
            <w:r w:rsidRPr="00AB1F86">
              <w:rPr>
                <w:rFonts w:eastAsia="標楷體"/>
                <w:color w:val="000000" w:themeColor="text1"/>
                <w:sz w:val="22"/>
                <w:szCs w:val="22"/>
              </w:rPr>
              <w:t>175,238</w:t>
            </w:r>
          </w:p>
        </w:tc>
        <w:tc>
          <w:tcPr>
            <w:tcW w:w="832" w:type="dxa"/>
            <w:tcBorders>
              <w:top w:val="nil"/>
              <w:left w:val="single" w:sz="4" w:space="0" w:color="auto"/>
              <w:bottom w:val="nil"/>
              <w:right w:val="single" w:sz="4" w:space="0" w:color="auto"/>
            </w:tcBorders>
            <w:shd w:val="clear" w:color="auto" w:fill="auto"/>
            <w:vAlign w:val="center"/>
          </w:tcPr>
          <w:p w:rsidR="00C67B87" w:rsidRPr="00AB1F86" w:rsidRDefault="00C67B87" w:rsidP="00F05C84">
            <w:pPr>
              <w:spacing w:line="240" w:lineRule="exact"/>
              <w:ind w:rightChars="22" w:right="53"/>
              <w:jc w:val="right"/>
              <w:rPr>
                <w:sz w:val="22"/>
                <w:szCs w:val="22"/>
              </w:rPr>
            </w:pPr>
            <w:r w:rsidRPr="00AB1F86">
              <w:rPr>
                <w:sz w:val="22"/>
                <w:szCs w:val="22"/>
              </w:rPr>
              <w:t>-30.1</w:t>
            </w:r>
          </w:p>
        </w:tc>
        <w:tc>
          <w:tcPr>
            <w:tcW w:w="1153" w:type="dxa"/>
            <w:tcBorders>
              <w:top w:val="nil"/>
              <w:left w:val="single" w:sz="4" w:space="0" w:color="auto"/>
              <w:bottom w:val="nil"/>
              <w:right w:val="single" w:sz="4" w:space="0" w:color="auto"/>
            </w:tcBorders>
            <w:shd w:val="clear" w:color="auto" w:fill="auto"/>
            <w:vAlign w:val="center"/>
            <w:hideMark/>
          </w:tcPr>
          <w:p w:rsidR="00C67B87" w:rsidRPr="00AB1F86" w:rsidRDefault="00C67B87" w:rsidP="00F05C84">
            <w:pPr>
              <w:spacing w:line="240" w:lineRule="exact"/>
              <w:ind w:rightChars="40" w:right="96"/>
              <w:jc w:val="right"/>
              <w:rPr>
                <w:rFonts w:eastAsia="標楷體"/>
                <w:color w:val="000000" w:themeColor="text1"/>
                <w:sz w:val="22"/>
                <w:szCs w:val="22"/>
              </w:rPr>
            </w:pPr>
            <w:r w:rsidRPr="00AB1F86">
              <w:rPr>
                <w:rFonts w:eastAsia="標楷體"/>
                <w:color w:val="000000" w:themeColor="text1"/>
                <w:sz w:val="22"/>
                <w:szCs w:val="22"/>
              </w:rPr>
              <w:t>280,131</w:t>
            </w:r>
          </w:p>
        </w:tc>
        <w:tc>
          <w:tcPr>
            <w:tcW w:w="885" w:type="dxa"/>
            <w:tcBorders>
              <w:top w:val="nil"/>
              <w:left w:val="single" w:sz="4" w:space="0" w:color="auto"/>
              <w:bottom w:val="nil"/>
              <w:right w:val="single" w:sz="4" w:space="0" w:color="auto"/>
            </w:tcBorders>
            <w:shd w:val="clear" w:color="auto" w:fill="auto"/>
            <w:vAlign w:val="center"/>
          </w:tcPr>
          <w:p w:rsidR="00C67B87" w:rsidRPr="00AB1F86" w:rsidRDefault="00C67B87" w:rsidP="00F05C84">
            <w:pPr>
              <w:spacing w:line="240" w:lineRule="exact"/>
              <w:ind w:rightChars="22" w:right="53"/>
              <w:jc w:val="right"/>
              <w:rPr>
                <w:sz w:val="22"/>
                <w:szCs w:val="22"/>
              </w:rPr>
            </w:pPr>
            <w:r w:rsidRPr="00AB1F86">
              <w:rPr>
                <w:sz w:val="22"/>
                <w:szCs w:val="22"/>
              </w:rPr>
              <w:t>0.7</w:t>
            </w:r>
          </w:p>
        </w:tc>
        <w:tc>
          <w:tcPr>
            <w:tcW w:w="1099" w:type="dxa"/>
            <w:tcBorders>
              <w:top w:val="nil"/>
              <w:left w:val="single" w:sz="4" w:space="0" w:color="auto"/>
              <w:bottom w:val="nil"/>
              <w:right w:val="single" w:sz="4" w:space="0" w:color="auto"/>
            </w:tcBorders>
            <w:shd w:val="clear" w:color="auto" w:fill="auto"/>
            <w:vAlign w:val="center"/>
            <w:hideMark/>
          </w:tcPr>
          <w:p w:rsidR="00C67B87" w:rsidRPr="00AB1F86" w:rsidRDefault="00C67B87" w:rsidP="00F05C84">
            <w:pPr>
              <w:spacing w:line="240" w:lineRule="exact"/>
              <w:ind w:rightChars="40" w:right="96"/>
              <w:jc w:val="right"/>
              <w:rPr>
                <w:rFonts w:eastAsia="標楷體"/>
                <w:color w:val="000000" w:themeColor="text1"/>
                <w:sz w:val="22"/>
                <w:szCs w:val="22"/>
              </w:rPr>
            </w:pPr>
            <w:r w:rsidRPr="00AB1F86">
              <w:rPr>
                <w:rFonts w:eastAsia="標楷體"/>
                <w:color w:val="000000" w:themeColor="text1"/>
                <w:sz w:val="22"/>
                <w:szCs w:val="22"/>
              </w:rPr>
              <w:t>26,654</w:t>
            </w:r>
          </w:p>
        </w:tc>
        <w:tc>
          <w:tcPr>
            <w:tcW w:w="794" w:type="dxa"/>
            <w:tcBorders>
              <w:top w:val="nil"/>
              <w:left w:val="single" w:sz="4" w:space="0" w:color="auto"/>
              <w:bottom w:val="nil"/>
              <w:right w:val="nil"/>
            </w:tcBorders>
            <w:shd w:val="clear" w:color="auto" w:fill="auto"/>
            <w:vAlign w:val="center"/>
          </w:tcPr>
          <w:p w:rsidR="00C67B87" w:rsidRPr="00AB1F86" w:rsidRDefault="00C67B87" w:rsidP="00F05C84">
            <w:pPr>
              <w:spacing w:line="240" w:lineRule="exact"/>
              <w:ind w:rightChars="22" w:right="53"/>
              <w:jc w:val="right"/>
              <w:rPr>
                <w:sz w:val="22"/>
                <w:szCs w:val="22"/>
              </w:rPr>
            </w:pPr>
            <w:r w:rsidRPr="00AB1F86">
              <w:rPr>
                <w:sz w:val="22"/>
                <w:szCs w:val="22"/>
              </w:rPr>
              <w:t>7.6</w:t>
            </w:r>
          </w:p>
        </w:tc>
      </w:tr>
      <w:tr w:rsidR="00C67B87" w:rsidRPr="00AB1F86" w:rsidTr="00A9297D">
        <w:trPr>
          <w:trHeight w:val="283"/>
          <w:jc w:val="center"/>
        </w:trPr>
        <w:tc>
          <w:tcPr>
            <w:tcW w:w="856" w:type="dxa"/>
            <w:tcBorders>
              <w:top w:val="nil"/>
              <w:left w:val="nil"/>
              <w:bottom w:val="nil"/>
              <w:right w:val="single" w:sz="4" w:space="0" w:color="auto"/>
            </w:tcBorders>
            <w:shd w:val="clear" w:color="auto" w:fill="auto"/>
            <w:vAlign w:val="center"/>
            <w:hideMark/>
          </w:tcPr>
          <w:p w:rsidR="00C67B87" w:rsidRPr="00AB1F86" w:rsidRDefault="00C67B87" w:rsidP="00F05C84">
            <w:pPr>
              <w:spacing w:line="240" w:lineRule="exact"/>
              <w:rPr>
                <w:rFonts w:eastAsia="標楷體"/>
                <w:color w:val="000000" w:themeColor="text1"/>
                <w:sz w:val="22"/>
                <w:szCs w:val="22"/>
              </w:rPr>
            </w:pPr>
            <w:r w:rsidRPr="00AB1F86">
              <w:rPr>
                <w:rFonts w:eastAsia="標楷體"/>
                <w:color w:val="000000" w:themeColor="text1"/>
                <w:sz w:val="22"/>
                <w:szCs w:val="22"/>
              </w:rPr>
              <w:t>2019</w:t>
            </w:r>
          </w:p>
        </w:tc>
        <w:tc>
          <w:tcPr>
            <w:tcW w:w="1232" w:type="dxa"/>
            <w:tcBorders>
              <w:top w:val="nil"/>
              <w:left w:val="single" w:sz="4" w:space="0" w:color="auto"/>
              <w:bottom w:val="nil"/>
              <w:right w:val="single" w:sz="4" w:space="0" w:color="auto"/>
            </w:tcBorders>
            <w:shd w:val="clear" w:color="auto" w:fill="auto"/>
            <w:vAlign w:val="center"/>
          </w:tcPr>
          <w:p w:rsidR="00C67B87" w:rsidRPr="00AB1F86" w:rsidRDefault="00C67B87" w:rsidP="00F05C84">
            <w:pPr>
              <w:spacing w:line="240" w:lineRule="exact"/>
              <w:ind w:rightChars="28" w:right="67"/>
              <w:jc w:val="right"/>
              <w:rPr>
                <w:rFonts w:eastAsia="標楷體"/>
                <w:color w:val="000000" w:themeColor="text1"/>
                <w:sz w:val="22"/>
                <w:szCs w:val="22"/>
              </w:rPr>
            </w:pPr>
          </w:p>
        </w:tc>
        <w:tc>
          <w:tcPr>
            <w:tcW w:w="850" w:type="dxa"/>
            <w:tcBorders>
              <w:top w:val="nil"/>
              <w:left w:val="single" w:sz="4" w:space="0" w:color="auto"/>
              <w:bottom w:val="nil"/>
              <w:right w:val="single" w:sz="4" w:space="0" w:color="auto"/>
            </w:tcBorders>
            <w:vAlign w:val="center"/>
          </w:tcPr>
          <w:p w:rsidR="00C67B87" w:rsidRPr="00AB1F86" w:rsidRDefault="00C67B87" w:rsidP="00F05C84">
            <w:pPr>
              <w:spacing w:line="240" w:lineRule="exact"/>
              <w:ind w:rightChars="22" w:right="53"/>
              <w:jc w:val="right"/>
              <w:rPr>
                <w:sz w:val="22"/>
                <w:szCs w:val="22"/>
              </w:rPr>
            </w:pPr>
          </w:p>
        </w:tc>
        <w:tc>
          <w:tcPr>
            <w:tcW w:w="1279" w:type="dxa"/>
            <w:tcBorders>
              <w:top w:val="nil"/>
              <w:left w:val="single" w:sz="4" w:space="0" w:color="auto"/>
              <w:bottom w:val="nil"/>
              <w:right w:val="single" w:sz="4" w:space="0" w:color="auto"/>
            </w:tcBorders>
            <w:shd w:val="clear" w:color="auto" w:fill="auto"/>
            <w:vAlign w:val="center"/>
          </w:tcPr>
          <w:p w:rsidR="00C67B87" w:rsidRPr="00AB1F86" w:rsidRDefault="00C67B87" w:rsidP="00F05C84">
            <w:pPr>
              <w:spacing w:line="240" w:lineRule="exact"/>
              <w:ind w:rightChars="40" w:right="96"/>
              <w:jc w:val="right"/>
              <w:rPr>
                <w:rFonts w:eastAsia="標楷體"/>
                <w:color w:val="000000" w:themeColor="text1"/>
                <w:sz w:val="22"/>
                <w:szCs w:val="22"/>
              </w:rPr>
            </w:pPr>
          </w:p>
        </w:tc>
        <w:tc>
          <w:tcPr>
            <w:tcW w:w="832" w:type="dxa"/>
            <w:tcBorders>
              <w:top w:val="nil"/>
              <w:left w:val="single" w:sz="4" w:space="0" w:color="auto"/>
              <w:bottom w:val="nil"/>
              <w:right w:val="single" w:sz="4" w:space="0" w:color="auto"/>
            </w:tcBorders>
            <w:shd w:val="clear" w:color="auto" w:fill="auto"/>
            <w:vAlign w:val="center"/>
          </w:tcPr>
          <w:p w:rsidR="00C67B87" w:rsidRPr="00AB1F86" w:rsidRDefault="00C67B87" w:rsidP="00F05C84">
            <w:pPr>
              <w:spacing w:line="240" w:lineRule="exact"/>
              <w:ind w:rightChars="22" w:right="53"/>
              <w:jc w:val="right"/>
              <w:rPr>
                <w:sz w:val="22"/>
                <w:szCs w:val="22"/>
              </w:rPr>
            </w:pPr>
          </w:p>
        </w:tc>
        <w:tc>
          <w:tcPr>
            <w:tcW w:w="1153" w:type="dxa"/>
            <w:tcBorders>
              <w:top w:val="nil"/>
              <w:left w:val="single" w:sz="4" w:space="0" w:color="auto"/>
              <w:bottom w:val="nil"/>
              <w:right w:val="single" w:sz="4" w:space="0" w:color="auto"/>
            </w:tcBorders>
            <w:shd w:val="clear" w:color="auto" w:fill="auto"/>
            <w:vAlign w:val="center"/>
          </w:tcPr>
          <w:p w:rsidR="00C67B87" w:rsidRPr="00AB1F86" w:rsidRDefault="00C67B87" w:rsidP="00F05C84">
            <w:pPr>
              <w:spacing w:line="240" w:lineRule="exact"/>
              <w:ind w:rightChars="40" w:right="96"/>
              <w:jc w:val="right"/>
              <w:rPr>
                <w:rFonts w:eastAsia="標楷體"/>
                <w:color w:val="000000" w:themeColor="text1"/>
                <w:sz w:val="22"/>
                <w:szCs w:val="22"/>
              </w:rPr>
            </w:pPr>
          </w:p>
        </w:tc>
        <w:tc>
          <w:tcPr>
            <w:tcW w:w="885" w:type="dxa"/>
            <w:tcBorders>
              <w:top w:val="nil"/>
              <w:left w:val="single" w:sz="4" w:space="0" w:color="auto"/>
              <w:bottom w:val="nil"/>
              <w:right w:val="single" w:sz="4" w:space="0" w:color="auto"/>
            </w:tcBorders>
            <w:shd w:val="clear" w:color="auto" w:fill="auto"/>
            <w:vAlign w:val="center"/>
          </w:tcPr>
          <w:p w:rsidR="00C67B87" w:rsidRPr="00AB1F86" w:rsidRDefault="00C67B87" w:rsidP="00F05C84">
            <w:pPr>
              <w:spacing w:line="240" w:lineRule="exact"/>
              <w:ind w:rightChars="22" w:right="53"/>
              <w:jc w:val="right"/>
              <w:rPr>
                <w:sz w:val="22"/>
                <w:szCs w:val="22"/>
              </w:rPr>
            </w:pPr>
          </w:p>
        </w:tc>
        <w:tc>
          <w:tcPr>
            <w:tcW w:w="1099" w:type="dxa"/>
            <w:tcBorders>
              <w:top w:val="nil"/>
              <w:left w:val="single" w:sz="4" w:space="0" w:color="auto"/>
              <w:bottom w:val="nil"/>
              <w:right w:val="single" w:sz="4" w:space="0" w:color="auto"/>
            </w:tcBorders>
            <w:shd w:val="clear" w:color="auto" w:fill="auto"/>
            <w:vAlign w:val="center"/>
          </w:tcPr>
          <w:p w:rsidR="00C67B87" w:rsidRPr="00AB1F86" w:rsidRDefault="00C67B87" w:rsidP="00F05C84">
            <w:pPr>
              <w:spacing w:line="240" w:lineRule="exact"/>
              <w:ind w:rightChars="40" w:right="96"/>
              <w:jc w:val="right"/>
              <w:rPr>
                <w:rFonts w:eastAsia="標楷體"/>
                <w:color w:val="000000" w:themeColor="text1"/>
                <w:sz w:val="22"/>
                <w:szCs w:val="22"/>
              </w:rPr>
            </w:pPr>
          </w:p>
        </w:tc>
        <w:tc>
          <w:tcPr>
            <w:tcW w:w="794" w:type="dxa"/>
            <w:tcBorders>
              <w:top w:val="nil"/>
              <w:left w:val="single" w:sz="4" w:space="0" w:color="auto"/>
              <w:bottom w:val="nil"/>
              <w:right w:val="nil"/>
            </w:tcBorders>
            <w:shd w:val="clear" w:color="auto" w:fill="auto"/>
            <w:vAlign w:val="center"/>
          </w:tcPr>
          <w:p w:rsidR="00C67B87" w:rsidRPr="00AB1F86" w:rsidRDefault="00C67B87" w:rsidP="00F05C84">
            <w:pPr>
              <w:spacing w:line="240" w:lineRule="exact"/>
              <w:ind w:rightChars="22" w:right="53"/>
              <w:jc w:val="right"/>
              <w:rPr>
                <w:sz w:val="22"/>
                <w:szCs w:val="22"/>
              </w:rPr>
            </w:pPr>
          </w:p>
        </w:tc>
      </w:tr>
      <w:tr w:rsidR="00C67B87" w:rsidRPr="00AB1F86" w:rsidTr="00A9297D">
        <w:trPr>
          <w:trHeight w:val="283"/>
          <w:jc w:val="center"/>
        </w:trPr>
        <w:tc>
          <w:tcPr>
            <w:tcW w:w="856" w:type="dxa"/>
            <w:tcBorders>
              <w:top w:val="nil"/>
              <w:left w:val="nil"/>
              <w:bottom w:val="nil"/>
              <w:right w:val="single" w:sz="4" w:space="0" w:color="auto"/>
            </w:tcBorders>
            <w:shd w:val="clear" w:color="auto" w:fill="auto"/>
            <w:vAlign w:val="center"/>
            <w:hideMark/>
          </w:tcPr>
          <w:p w:rsidR="00C67B87" w:rsidRPr="00AB1F86" w:rsidRDefault="00C67B87" w:rsidP="00F05C84">
            <w:pPr>
              <w:spacing w:line="240" w:lineRule="exact"/>
              <w:jc w:val="right"/>
              <w:rPr>
                <w:rFonts w:eastAsia="標楷體"/>
                <w:color w:val="000000" w:themeColor="text1"/>
                <w:sz w:val="22"/>
                <w:szCs w:val="22"/>
              </w:rPr>
            </w:pPr>
            <w:r w:rsidRPr="00AB1F86">
              <w:rPr>
                <w:rFonts w:eastAsia="標楷體"/>
                <w:color w:val="000000" w:themeColor="text1"/>
                <w:sz w:val="22"/>
                <w:szCs w:val="22"/>
              </w:rPr>
              <w:t>第</w:t>
            </w:r>
            <w:r w:rsidRPr="00AB1F86">
              <w:rPr>
                <w:rFonts w:eastAsia="標楷體"/>
                <w:color w:val="000000" w:themeColor="text1"/>
                <w:sz w:val="22"/>
                <w:szCs w:val="22"/>
              </w:rPr>
              <w:t>1</w:t>
            </w:r>
            <w:r w:rsidRPr="00AB1F86">
              <w:rPr>
                <w:rFonts w:eastAsia="標楷體"/>
                <w:color w:val="000000" w:themeColor="text1"/>
                <w:sz w:val="22"/>
                <w:szCs w:val="22"/>
              </w:rPr>
              <w:t>季</w:t>
            </w:r>
          </w:p>
        </w:tc>
        <w:tc>
          <w:tcPr>
            <w:tcW w:w="1232" w:type="dxa"/>
            <w:tcBorders>
              <w:top w:val="nil"/>
              <w:left w:val="single" w:sz="4" w:space="0" w:color="auto"/>
              <w:bottom w:val="nil"/>
              <w:right w:val="single" w:sz="4" w:space="0" w:color="auto"/>
            </w:tcBorders>
            <w:shd w:val="clear" w:color="auto" w:fill="auto"/>
            <w:vAlign w:val="center"/>
            <w:hideMark/>
          </w:tcPr>
          <w:p w:rsidR="00C67B87" w:rsidRPr="00AB1F86" w:rsidRDefault="00C67B87" w:rsidP="00F05C84">
            <w:pPr>
              <w:spacing w:line="240" w:lineRule="exact"/>
              <w:ind w:rightChars="28" w:right="67"/>
              <w:jc w:val="right"/>
              <w:rPr>
                <w:rFonts w:eastAsia="標楷體"/>
                <w:color w:val="000000" w:themeColor="text1"/>
                <w:sz w:val="22"/>
                <w:szCs w:val="22"/>
              </w:rPr>
            </w:pPr>
            <w:r w:rsidRPr="00AB1F86">
              <w:rPr>
                <w:rFonts w:eastAsia="標楷體"/>
                <w:color w:val="000000" w:themeColor="text1"/>
                <w:sz w:val="22"/>
                <w:szCs w:val="22"/>
              </w:rPr>
              <w:t>587,083</w:t>
            </w:r>
          </w:p>
        </w:tc>
        <w:tc>
          <w:tcPr>
            <w:tcW w:w="850" w:type="dxa"/>
            <w:tcBorders>
              <w:top w:val="nil"/>
              <w:left w:val="single" w:sz="4" w:space="0" w:color="auto"/>
              <w:bottom w:val="nil"/>
              <w:right w:val="single" w:sz="4" w:space="0" w:color="auto"/>
            </w:tcBorders>
            <w:vAlign w:val="center"/>
          </w:tcPr>
          <w:p w:rsidR="00C67B87" w:rsidRPr="00AB1F86" w:rsidRDefault="00C67B87" w:rsidP="00F05C84">
            <w:pPr>
              <w:spacing w:line="240" w:lineRule="exact"/>
              <w:ind w:rightChars="22" w:right="53"/>
              <w:jc w:val="right"/>
              <w:rPr>
                <w:sz w:val="22"/>
                <w:szCs w:val="22"/>
              </w:rPr>
            </w:pPr>
            <w:r w:rsidRPr="00AB1F86">
              <w:rPr>
                <w:sz w:val="22"/>
                <w:szCs w:val="22"/>
              </w:rPr>
              <w:t>12.9</w:t>
            </w:r>
          </w:p>
        </w:tc>
        <w:tc>
          <w:tcPr>
            <w:tcW w:w="1279" w:type="dxa"/>
            <w:tcBorders>
              <w:top w:val="nil"/>
              <w:left w:val="single" w:sz="4" w:space="0" w:color="auto"/>
              <w:bottom w:val="nil"/>
              <w:right w:val="single" w:sz="4" w:space="0" w:color="auto"/>
            </w:tcBorders>
            <w:shd w:val="clear" w:color="auto" w:fill="auto"/>
            <w:vAlign w:val="center"/>
            <w:hideMark/>
          </w:tcPr>
          <w:p w:rsidR="00C67B87" w:rsidRPr="00AB1F86" w:rsidRDefault="00C67B87" w:rsidP="00F05C84">
            <w:pPr>
              <w:spacing w:line="240" w:lineRule="exact"/>
              <w:ind w:rightChars="40" w:right="96"/>
              <w:jc w:val="right"/>
              <w:rPr>
                <w:rFonts w:eastAsia="標楷體"/>
                <w:color w:val="000000" w:themeColor="text1"/>
                <w:sz w:val="22"/>
                <w:szCs w:val="22"/>
              </w:rPr>
            </w:pPr>
            <w:r w:rsidRPr="00AB1F86">
              <w:rPr>
                <w:rFonts w:eastAsia="標楷體"/>
                <w:color w:val="000000" w:themeColor="text1"/>
                <w:sz w:val="22"/>
                <w:szCs w:val="22"/>
              </w:rPr>
              <w:t>245,816</w:t>
            </w:r>
          </w:p>
        </w:tc>
        <w:tc>
          <w:tcPr>
            <w:tcW w:w="832" w:type="dxa"/>
            <w:tcBorders>
              <w:top w:val="nil"/>
              <w:left w:val="single" w:sz="4" w:space="0" w:color="auto"/>
              <w:bottom w:val="nil"/>
              <w:right w:val="single" w:sz="4" w:space="0" w:color="auto"/>
            </w:tcBorders>
            <w:shd w:val="clear" w:color="auto" w:fill="auto"/>
            <w:vAlign w:val="center"/>
          </w:tcPr>
          <w:p w:rsidR="00C67B87" w:rsidRPr="00AB1F86" w:rsidRDefault="00C67B87" w:rsidP="00F05C84">
            <w:pPr>
              <w:spacing w:line="240" w:lineRule="exact"/>
              <w:ind w:rightChars="22" w:right="53"/>
              <w:jc w:val="right"/>
              <w:rPr>
                <w:sz w:val="22"/>
                <w:szCs w:val="22"/>
              </w:rPr>
            </w:pPr>
            <w:r w:rsidRPr="00AB1F86">
              <w:rPr>
                <w:sz w:val="22"/>
                <w:szCs w:val="22"/>
              </w:rPr>
              <w:t>14.2</w:t>
            </w:r>
          </w:p>
        </w:tc>
        <w:tc>
          <w:tcPr>
            <w:tcW w:w="1153" w:type="dxa"/>
            <w:tcBorders>
              <w:top w:val="nil"/>
              <w:left w:val="single" w:sz="4" w:space="0" w:color="auto"/>
              <w:bottom w:val="nil"/>
              <w:right w:val="single" w:sz="4" w:space="0" w:color="auto"/>
            </w:tcBorders>
            <w:shd w:val="clear" w:color="auto" w:fill="auto"/>
            <w:vAlign w:val="center"/>
            <w:hideMark/>
          </w:tcPr>
          <w:p w:rsidR="00C67B87" w:rsidRPr="00AB1F86" w:rsidRDefault="00C67B87" w:rsidP="00F05C84">
            <w:pPr>
              <w:spacing w:line="240" w:lineRule="exact"/>
              <w:ind w:rightChars="40" w:right="96"/>
              <w:jc w:val="right"/>
              <w:rPr>
                <w:rFonts w:eastAsia="標楷體"/>
                <w:color w:val="000000" w:themeColor="text1"/>
                <w:sz w:val="22"/>
                <w:szCs w:val="22"/>
              </w:rPr>
            </w:pPr>
            <w:r w:rsidRPr="00AB1F86">
              <w:rPr>
                <w:rFonts w:eastAsia="標楷體"/>
                <w:color w:val="000000" w:themeColor="text1"/>
                <w:sz w:val="22"/>
                <w:szCs w:val="22"/>
              </w:rPr>
              <w:t>321,993</w:t>
            </w:r>
          </w:p>
        </w:tc>
        <w:tc>
          <w:tcPr>
            <w:tcW w:w="885" w:type="dxa"/>
            <w:tcBorders>
              <w:top w:val="nil"/>
              <w:left w:val="single" w:sz="4" w:space="0" w:color="auto"/>
              <w:bottom w:val="nil"/>
              <w:right w:val="single" w:sz="4" w:space="0" w:color="auto"/>
            </w:tcBorders>
            <w:shd w:val="clear" w:color="auto" w:fill="auto"/>
            <w:vAlign w:val="center"/>
          </w:tcPr>
          <w:p w:rsidR="00C67B87" w:rsidRPr="00AB1F86" w:rsidRDefault="00C67B87" w:rsidP="00F05C84">
            <w:pPr>
              <w:spacing w:line="240" w:lineRule="exact"/>
              <w:ind w:rightChars="22" w:right="53"/>
              <w:jc w:val="right"/>
              <w:rPr>
                <w:sz w:val="22"/>
                <w:szCs w:val="22"/>
              </w:rPr>
            </w:pPr>
            <w:r w:rsidRPr="00AB1F86">
              <w:rPr>
                <w:sz w:val="22"/>
                <w:szCs w:val="22"/>
              </w:rPr>
              <w:t>12.7</w:t>
            </w:r>
          </w:p>
        </w:tc>
        <w:tc>
          <w:tcPr>
            <w:tcW w:w="1099" w:type="dxa"/>
            <w:tcBorders>
              <w:top w:val="nil"/>
              <w:left w:val="single" w:sz="4" w:space="0" w:color="auto"/>
              <w:bottom w:val="nil"/>
              <w:right w:val="single" w:sz="4" w:space="0" w:color="auto"/>
            </w:tcBorders>
            <w:shd w:val="clear" w:color="auto" w:fill="auto"/>
            <w:vAlign w:val="center"/>
            <w:hideMark/>
          </w:tcPr>
          <w:p w:rsidR="00C67B87" w:rsidRPr="00AB1F86" w:rsidRDefault="00C67B87" w:rsidP="00F05C84">
            <w:pPr>
              <w:spacing w:line="240" w:lineRule="exact"/>
              <w:ind w:rightChars="40" w:right="96"/>
              <w:jc w:val="right"/>
              <w:rPr>
                <w:rFonts w:eastAsia="標楷體"/>
                <w:color w:val="000000" w:themeColor="text1"/>
                <w:sz w:val="22"/>
                <w:szCs w:val="22"/>
              </w:rPr>
            </w:pPr>
            <w:r w:rsidRPr="00AB1F86">
              <w:rPr>
                <w:rFonts w:eastAsia="標楷體"/>
                <w:color w:val="000000" w:themeColor="text1"/>
                <w:sz w:val="22"/>
                <w:szCs w:val="22"/>
              </w:rPr>
              <w:t>19,274</w:t>
            </w:r>
          </w:p>
        </w:tc>
        <w:tc>
          <w:tcPr>
            <w:tcW w:w="794" w:type="dxa"/>
            <w:tcBorders>
              <w:top w:val="nil"/>
              <w:left w:val="single" w:sz="4" w:space="0" w:color="auto"/>
              <w:bottom w:val="nil"/>
              <w:right w:val="nil"/>
            </w:tcBorders>
            <w:shd w:val="clear" w:color="auto" w:fill="auto"/>
            <w:vAlign w:val="center"/>
          </w:tcPr>
          <w:p w:rsidR="00C67B87" w:rsidRPr="00AB1F86" w:rsidRDefault="00C67B87" w:rsidP="00F05C84">
            <w:pPr>
              <w:spacing w:line="240" w:lineRule="exact"/>
              <w:ind w:rightChars="22" w:right="53"/>
              <w:jc w:val="right"/>
              <w:rPr>
                <w:sz w:val="22"/>
                <w:szCs w:val="22"/>
              </w:rPr>
            </w:pPr>
            <w:r w:rsidRPr="00AB1F86">
              <w:rPr>
                <w:sz w:val="22"/>
                <w:szCs w:val="22"/>
              </w:rPr>
              <w:t>1.8</w:t>
            </w:r>
          </w:p>
        </w:tc>
      </w:tr>
      <w:tr w:rsidR="0038590B" w:rsidRPr="00AB1F86" w:rsidTr="00A9297D">
        <w:trPr>
          <w:trHeight w:val="283"/>
          <w:jc w:val="center"/>
        </w:trPr>
        <w:tc>
          <w:tcPr>
            <w:tcW w:w="856" w:type="dxa"/>
            <w:tcBorders>
              <w:top w:val="nil"/>
              <w:left w:val="nil"/>
              <w:bottom w:val="nil"/>
              <w:right w:val="single" w:sz="4" w:space="0" w:color="auto"/>
            </w:tcBorders>
            <w:shd w:val="clear" w:color="auto" w:fill="auto"/>
            <w:vAlign w:val="center"/>
          </w:tcPr>
          <w:p w:rsidR="0038590B" w:rsidRPr="00AB1F86" w:rsidRDefault="0038590B" w:rsidP="00F05C84">
            <w:pPr>
              <w:spacing w:line="240" w:lineRule="exact"/>
              <w:jc w:val="right"/>
              <w:rPr>
                <w:rFonts w:eastAsia="標楷體"/>
                <w:noProof/>
                <w:color w:val="000000" w:themeColor="text1"/>
                <w:sz w:val="22"/>
                <w:szCs w:val="22"/>
              </w:rPr>
            </w:pPr>
            <w:r w:rsidRPr="00AB1F86">
              <w:rPr>
                <w:rFonts w:eastAsia="標楷體"/>
                <w:noProof/>
                <w:color w:val="000000" w:themeColor="text1"/>
                <w:sz w:val="22"/>
                <w:szCs w:val="22"/>
              </w:rPr>
              <w:t>第</w:t>
            </w:r>
            <w:r w:rsidRPr="00AB1F86">
              <w:rPr>
                <w:rFonts w:eastAsia="標楷體"/>
                <w:noProof/>
                <w:color w:val="000000" w:themeColor="text1"/>
                <w:sz w:val="22"/>
                <w:szCs w:val="22"/>
              </w:rPr>
              <w:t>2</w:t>
            </w:r>
            <w:r w:rsidRPr="00AB1F86">
              <w:rPr>
                <w:rFonts w:eastAsia="標楷體"/>
                <w:noProof/>
                <w:color w:val="000000" w:themeColor="text1"/>
                <w:sz w:val="22"/>
                <w:szCs w:val="22"/>
              </w:rPr>
              <w:t>季</w:t>
            </w:r>
          </w:p>
        </w:tc>
        <w:tc>
          <w:tcPr>
            <w:tcW w:w="1232" w:type="dxa"/>
            <w:tcBorders>
              <w:top w:val="nil"/>
              <w:left w:val="single" w:sz="4" w:space="0" w:color="auto"/>
              <w:bottom w:val="nil"/>
              <w:right w:val="single" w:sz="4" w:space="0" w:color="auto"/>
            </w:tcBorders>
            <w:shd w:val="clear" w:color="auto" w:fill="auto"/>
          </w:tcPr>
          <w:p w:rsidR="0038590B" w:rsidRPr="00AB1F86" w:rsidRDefault="0038590B" w:rsidP="0038590B">
            <w:pPr>
              <w:spacing w:line="240" w:lineRule="exact"/>
              <w:ind w:rightChars="28" w:right="67"/>
              <w:jc w:val="right"/>
              <w:rPr>
                <w:rFonts w:eastAsia="標楷體"/>
                <w:color w:val="000000" w:themeColor="text1"/>
                <w:sz w:val="22"/>
                <w:szCs w:val="22"/>
              </w:rPr>
            </w:pPr>
            <w:r w:rsidRPr="00AB1F86">
              <w:rPr>
                <w:rFonts w:eastAsia="標楷體"/>
                <w:color w:val="000000" w:themeColor="text1"/>
                <w:sz w:val="22"/>
                <w:szCs w:val="22"/>
              </w:rPr>
              <w:t>665,582</w:t>
            </w:r>
          </w:p>
        </w:tc>
        <w:tc>
          <w:tcPr>
            <w:tcW w:w="850" w:type="dxa"/>
            <w:tcBorders>
              <w:top w:val="nil"/>
              <w:left w:val="single" w:sz="4" w:space="0" w:color="auto"/>
              <w:bottom w:val="nil"/>
              <w:right w:val="single" w:sz="4" w:space="0" w:color="auto"/>
            </w:tcBorders>
          </w:tcPr>
          <w:p w:rsidR="0038590B" w:rsidRPr="00AB1F86" w:rsidRDefault="0038590B" w:rsidP="00F246D6">
            <w:pPr>
              <w:spacing w:line="240" w:lineRule="exact"/>
              <w:ind w:rightChars="28" w:right="67"/>
              <w:jc w:val="right"/>
              <w:rPr>
                <w:rFonts w:eastAsia="標楷體"/>
                <w:color w:val="000000" w:themeColor="text1"/>
                <w:sz w:val="22"/>
                <w:szCs w:val="22"/>
              </w:rPr>
            </w:pPr>
            <w:r w:rsidRPr="00AB1F86">
              <w:rPr>
                <w:rFonts w:eastAsia="標楷體"/>
                <w:color w:val="000000" w:themeColor="text1"/>
                <w:sz w:val="22"/>
                <w:szCs w:val="22"/>
              </w:rPr>
              <w:t>55.1</w:t>
            </w:r>
          </w:p>
        </w:tc>
        <w:tc>
          <w:tcPr>
            <w:tcW w:w="1279" w:type="dxa"/>
            <w:tcBorders>
              <w:top w:val="nil"/>
              <w:left w:val="single" w:sz="4" w:space="0" w:color="auto"/>
              <w:bottom w:val="nil"/>
              <w:right w:val="single" w:sz="4" w:space="0" w:color="auto"/>
            </w:tcBorders>
            <w:shd w:val="clear" w:color="auto" w:fill="auto"/>
          </w:tcPr>
          <w:p w:rsidR="0038590B" w:rsidRPr="00AB1F86" w:rsidRDefault="0038590B" w:rsidP="0038590B">
            <w:pPr>
              <w:spacing w:line="240" w:lineRule="exact"/>
              <w:ind w:rightChars="28" w:right="67"/>
              <w:jc w:val="right"/>
              <w:rPr>
                <w:rFonts w:eastAsia="標楷體"/>
                <w:color w:val="000000" w:themeColor="text1"/>
                <w:sz w:val="22"/>
                <w:szCs w:val="22"/>
              </w:rPr>
            </w:pPr>
            <w:r w:rsidRPr="00AB1F86">
              <w:rPr>
                <w:rFonts w:eastAsia="標楷體"/>
                <w:color w:val="000000" w:themeColor="text1"/>
                <w:sz w:val="22"/>
                <w:szCs w:val="22"/>
              </w:rPr>
              <w:t>327,928</w:t>
            </w:r>
          </w:p>
        </w:tc>
        <w:tc>
          <w:tcPr>
            <w:tcW w:w="832" w:type="dxa"/>
            <w:tcBorders>
              <w:top w:val="nil"/>
              <w:left w:val="single" w:sz="4" w:space="0" w:color="auto"/>
              <w:bottom w:val="nil"/>
              <w:right w:val="single" w:sz="4" w:space="0" w:color="auto"/>
            </w:tcBorders>
            <w:shd w:val="clear" w:color="auto" w:fill="auto"/>
          </w:tcPr>
          <w:p w:rsidR="0038590B" w:rsidRPr="00AB1F86" w:rsidRDefault="0038590B" w:rsidP="00F246D6">
            <w:pPr>
              <w:spacing w:line="240" w:lineRule="exact"/>
              <w:ind w:rightChars="28" w:right="67"/>
              <w:jc w:val="right"/>
              <w:rPr>
                <w:rFonts w:eastAsia="標楷體"/>
                <w:color w:val="000000" w:themeColor="text1"/>
                <w:sz w:val="22"/>
                <w:szCs w:val="22"/>
              </w:rPr>
            </w:pPr>
            <w:r w:rsidRPr="00AB1F86">
              <w:rPr>
                <w:rFonts w:eastAsia="標楷體"/>
                <w:color w:val="000000" w:themeColor="text1"/>
                <w:sz w:val="22"/>
                <w:szCs w:val="22"/>
              </w:rPr>
              <w:t>77.4</w:t>
            </w:r>
          </w:p>
        </w:tc>
        <w:tc>
          <w:tcPr>
            <w:tcW w:w="1153" w:type="dxa"/>
            <w:tcBorders>
              <w:top w:val="nil"/>
              <w:left w:val="single" w:sz="4" w:space="0" w:color="auto"/>
              <w:bottom w:val="nil"/>
              <w:right w:val="single" w:sz="4" w:space="0" w:color="auto"/>
            </w:tcBorders>
            <w:shd w:val="clear" w:color="auto" w:fill="auto"/>
          </w:tcPr>
          <w:p w:rsidR="0038590B" w:rsidRPr="00AB1F86" w:rsidRDefault="0038590B" w:rsidP="0038590B">
            <w:pPr>
              <w:spacing w:line="240" w:lineRule="exact"/>
              <w:ind w:rightChars="28" w:right="67"/>
              <w:jc w:val="right"/>
              <w:rPr>
                <w:rFonts w:eastAsia="標楷體"/>
                <w:color w:val="000000" w:themeColor="text1"/>
                <w:sz w:val="22"/>
                <w:szCs w:val="22"/>
              </w:rPr>
            </w:pPr>
            <w:r w:rsidRPr="00AB1F86">
              <w:rPr>
                <w:rFonts w:eastAsia="標楷體"/>
                <w:color w:val="000000" w:themeColor="text1"/>
                <w:sz w:val="22"/>
                <w:szCs w:val="22"/>
              </w:rPr>
              <w:t>311,360</w:t>
            </w:r>
          </w:p>
        </w:tc>
        <w:tc>
          <w:tcPr>
            <w:tcW w:w="885" w:type="dxa"/>
            <w:tcBorders>
              <w:top w:val="nil"/>
              <w:left w:val="single" w:sz="4" w:space="0" w:color="auto"/>
              <w:bottom w:val="nil"/>
              <w:right w:val="single" w:sz="4" w:space="0" w:color="auto"/>
            </w:tcBorders>
            <w:shd w:val="clear" w:color="auto" w:fill="auto"/>
          </w:tcPr>
          <w:p w:rsidR="0038590B" w:rsidRPr="00AB1F86" w:rsidRDefault="0038590B" w:rsidP="00F246D6">
            <w:pPr>
              <w:spacing w:line="240" w:lineRule="exact"/>
              <w:ind w:rightChars="28" w:right="67"/>
              <w:jc w:val="right"/>
              <w:rPr>
                <w:rFonts w:eastAsia="標楷體"/>
                <w:color w:val="000000" w:themeColor="text1"/>
                <w:sz w:val="22"/>
                <w:szCs w:val="22"/>
              </w:rPr>
            </w:pPr>
            <w:r w:rsidRPr="00AB1F86">
              <w:rPr>
                <w:rFonts w:eastAsia="標楷體"/>
                <w:color w:val="000000" w:themeColor="text1"/>
                <w:sz w:val="22"/>
                <w:szCs w:val="22"/>
              </w:rPr>
              <w:t>39.5</w:t>
            </w:r>
          </w:p>
        </w:tc>
        <w:tc>
          <w:tcPr>
            <w:tcW w:w="1099" w:type="dxa"/>
            <w:tcBorders>
              <w:top w:val="nil"/>
              <w:left w:val="single" w:sz="4" w:space="0" w:color="auto"/>
              <w:bottom w:val="nil"/>
              <w:right w:val="single" w:sz="4" w:space="0" w:color="auto"/>
            </w:tcBorders>
            <w:shd w:val="clear" w:color="auto" w:fill="auto"/>
          </w:tcPr>
          <w:p w:rsidR="0038590B" w:rsidRPr="00AB1F86" w:rsidRDefault="0038590B" w:rsidP="0038590B">
            <w:pPr>
              <w:spacing w:line="240" w:lineRule="exact"/>
              <w:ind w:rightChars="28" w:right="67"/>
              <w:jc w:val="right"/>
              <w:rPr>
                <w:rFonts w:eastAsia="標楷體"/>
                <w:color w:val="000000" w:themeColor="text1"/>
                <w:sz w:val="22"/>
                <w:szCs w:val="22"/>
              </w:rPr>
            </w:pPr>
            <w:r w:rsidRPr="00AB1F86">
              <w:rPr>
                <w:rFonts w:eastAsia="標楷體"/>
                <w:color w:val="000000" w:themeColor="text1"/>
                <w:sz w:val="22"/>
                <w:szCs w:val="22"/>
              </w:rPr>
              <w:t>26,294</w:t>
            </w:r>
          </w:p>
        </w:tc>
        <w:tc>
          <w:tcPr>
            <w:tcW w:w="794" w:type="dxa"/>
            <w:tcBorders>
              <w:top w:val="nil"/>
              <w:left w:val="single" w:sz="4" w:space="0" w:color="auto"/>
              <w:bottom w:val="nil"/>
              <w:right w:val="nil"/>
            </w:tcBorders>
            <w:shd w:val="clear" w:color="auto" w:fill="auto"/>
          </w:tcPr>
          <w:p w:rsidR="0038590B" w:rsidRPr="00AB1F86" w:rsidRDefault="0038590B" w:rsidP="00F246D6">
            <w:pPr>
              <w:spacing w:line="240" w:lineRule="exact"/>
              <w:ind w:rightChars="28" w:right="67"/>
              <w:jc w:val="right"/>
              <w:rPr>
                <w:rFonts w:eastAsia="標楷體"/>
                <w:color w:val="000000" w:themeColor="text1"/>
                <w:sz w:val="22"/>
                <w:szCs w:val="22"/>
              </w:rPr>
            </w:pPr>
            <w:r w:rsidRPr="00AB1F86">
              <w:rPr>
                <w:rFonts w:eastAsia="標楷體"/>
                <w:color w:val="000000" w:themeColor="text1"/>
                <w:sz w:val="22"/>
                <w:szCs w:val="22"/>
              </w:rPr>
              <w:t>24.6</w:t>
            </w:r>
          </w:p>
        </w:tc>
      </w:tr>
      <w:tr w:rsidR="00A9297D" w:rsidRPr="00AB1F86" w:rsidTr="00A9297D">
        <w:trPr>
          <w:trHeight w:val="283"/>
          <w:jc w:val="center"/>
        </w:trPr>
        <w:tc>
          <w:tcPr>
            <w:tcW w:w="856" w:type="dxa"/>
            <w:tcBorders>
              <w:top w:val="nil"/>
              <w:left w:val="nil"/>
              <w:bottom w:val="single" w:sz="4" w:space="0" w:color="auto"/>
              <w:right w:val="single" w:sz="4" w:space="0" w:color="auto"/>
            </w:tcBorders>
            <w:shd w:val="clear" w:color="auto" w:fill="auto"/>
            <w:vAlign w:val="center"/>
          </w:tcPr>
          <w:p w:rsidR="00A9297D" w:rsidRPr="00AB1F86" w:rsidRDefault="00A9297D" w:rsidP="00F05C84">
            <w:pPr>
              <w:spacing w:line="240" w:lineRule="exact"/>
              <w:jc w:val="right"/>
              <w:rPr>
                <w:rFonts w:eastAsia="標楷體"/>
                <w:noProof/>
                <w:color w:val="000000" w:themeColor="text1"/>
                <w:sz w:val="22"/>
                <w:szCs w:val="22"/>
              </w:rPr>
            </w:pPr>
            <w:r w:rsidRPr="00AB1F86">
              <w:rPr>
                <w:rFonts w:eastAsia="標楷體"/>
                <w:color w:val="000000" w:themeColor="text1"/>
                <w:sz w:val="22"/>
                <w:szCs w:val="22"/>
              </w:rPr>
              <w:t>第</w:t>
            </w:r>
            <w:r w:rsidRPr="00AB1F86">
              <w:rPr>
                <w:rFonts w:eastAsia="標楷體"/>
                <w:color w:val="000000" w:themeColor="text1"/>
                <w:sz w:val="22"/>
                <w:szCs w:val="22"/>
              </w:rPr>
              <w:t>3</w:t>
            </w:r>
            <w:r w:rsidRPr="00AB1F86">
              <w:rPr>
                <w:rFonts w:eastAsia="標楷體"/>
                <w:color w:val="000000" w:themeColor="text1"/>
                <w:sz w:val="22"/>
                <w:szCs w:val="22"/>
              </w:rPr>
              <w:t>季</w:t>
            </w:r>
          </w:p>
        </w:tc>
        <w:tc>
          <w:tcPr>
            <w:tcW w:w="1232" w:type="dxa"/>
            <w:tcBorders>
              <w:top w:val="nil"/>
              <w:left w:val="single" w:sz="4" w:space="0" w:color="auto"/>
              <w:bottom w:val="single" w:sz="4" w:space="0" w:color="auto"/>
              <w:right w:val="single" w:sz="4" w:space="0" w:color="auto"/>
            </w:tcBorders>
            <w:shd w:val="clear" w:color="auto" w:fill="auto"/>
          </w:tcPr>
          <w:p w:rsidR="00A9297D" w:rsidRPr="00AB1F86" w:rsidRDefault="00A9297D" w:rsidP="0038590B">
            <w:pPr>
              <w:spacing w:line="240" w:lineRule="exact"/>
              <w:ind w:rightChars="28" w:right="67"/>
              <w:jc w:val="right"/>
              <w:rPr>
                <w:rFonts w:eastAsia="標楷體"/>
                <w:color w:val="000000" w:themeColor="text1"/>
                <w:sz w:val="22"/>
                <w:szCs w:val="22"/>
              </w:rPr>
            </w:pPr>
            <w:r w:rsidRPr="00AB1F86">
              <w:rPr>
                <w:rFonts w:eastAsia="標楷體"/>
                <w:color w:val="000000" w:themeColor="text1"/>
                <w:sz w:val="22"/>
                <w:szCs w:val="22"/>
              </w:rPr>
              <w:t>504,246</w:t>
            </w:r>
          </w:p>
        </w:tc>
        <w:tc>
          <w:tcPr>
            <w:tcW w:w="850" w:type="dxa"/>
            <w:tcBorders>
              <w:top w:val="nil"/>
              <w:left w:val="single" w:sz="4" w:space="0" w:color="auto"/>
              <w:bottom w:val="single" w:sz="4" w:space="0" w:color="auto"/>
              <w:right w:val="single" w:sz="4" w:space="0" w:color="auto"/>
            </w:tcBorders>
          </w:tcPr>
          <w:p w:rsidR="00A9297D" w:rsidRPr="00AB1F86" w:rsidRDefault="00A9297D" w:rsidP="00F246D6">
            <w:pPr>
              <w:spacing w:line="240" w:lineRule="exact"/>
              <w:ind w:rightChars="28" w:right="67"/>
              <w:jc w:val="right"/>
              <w:rPr>
                <w:rFonts w:eastAsia="標楷體"/>
                <w:color w:val="000000" w:themeColor="text1"/>
                <w:sz w:val="22"/>
                <w:szCs w:val="22"/>
              </w:rPr>
            </w:pPr>
            <w:r w:rsidRPr="00AB1F86">
              <w:rPr>
                <w:rFonts w:eastAsia="標楷體"/>
                <w:color w:val="000000" w:themeColor="text1"/>
                <w:sz w:val="22"/>
                <w:szCs w:val="22"/>
              </w:rPr>
              <w:t>5.1</w:t>
            </w:r>
          </w:p>
        </w:tc>
        <w:tc>
          <w:tcPr>
            <w:tcW w:w="1279" w:type="dxa"/>
            <w:tcBorders>
              <w:top w:val="nil"/>
              <w:left w:val="single" w:sz="4" w:space="0" w:color="auto"/>
              <w:bottom w:val="single" w:sz="4" w:space="0" w:color="auto"/>
              <w:right w:val="single" w:sz="4" w:space="0" w:color="auto"/>
            </w:tcBorders>
            <w:shd w:val="clear" w:color="auto" w:fill="auto"/>
          </w:tcPr>
          <w:p w:rsidR="00A9297D" w:rsidRPr="00AB1F86" w:rsidRDefault="00A9297D" w:rsidP="0038590B">
            <w:pPr>
              <w:spacing w:line="240" w:lineRule="exact"/>
              <w:ind w:rightChars="28" w:right="67"/>
              <w:jc w:val="right"/>
              <w:rPr>
                <w:rFonts w:eastAsia="標楷體"/>
                <w:color w:val="000000" w:themeColor="text1"/>
                <w:sz w:val="22"/>
                <w:szCs w:val="22"/>
              </w:rPr>
            </w:pPr>
            <w:r w:rsidRPr="00AB1F86">
              <w:rPr>
                <w:rFonts w:eastAsia="標楷體"/>
                <w:color w:val="000000" w:themeColor="text1"/>
                <w:sz w:val="22"/>
                <w:szCs w:val="22"/>
              </w:rPr>
              <w:t>201,019</w:t>
            </w:r>
          </w:p>
        </w:tc>
        <w:tc>
          <w:tcPr>
            <w:tcW w:w="832" w:type="dxa"/>
            <w:tcBorders>
              <w:top w:val="nil"/>
              <w:left w:val="single" w:sz="4" w:space="0" w:color="auto"/>
              <w:bottom w:val="single" w:sz="4" w:space="0" w:color="auto"/>
              <w:right w:val="single" w:sz="4" w:space="0" w:color="auto"/>
            </w:tcBorders>
            <w:shd w:val="clear" w:color="auto" w:fill="auto"/>
          </w:tcPr>
          <w:p w:rsidR="00A9297D" w:rsidRPr="00AB1F86" w:rsidRDefault="00A9297D" w:rsidP="00F246D6">
            <w:pPr>
              <w:spacing w:line="240" w:lineRule="exact"/>
              <w:ind w:rightChars="28" w:right="67"/>
              <w:jc w:val="right"/>
              <w:rPr>
                <w:rFonts w:eastAsia="標楷體"/>
                <w:color w:val="000000" w:themeColor="text1"/>
                <w:sz w:val="22"/>
                <w:szCs w:val="22"/>
              </w:rPr>
            </w:pPr>
            <w:r w:rsidRPr="00AB1F86">
              <w:rPr>
                <w:rFonts w:eastAsia="標楷體"/>
                <w:color w:val="000000" w:themeColor="text1"/>
                <w:sz w:val="22"/>
                <w:szCs w:val="22"/>
              </w:rPr>
              <w:t>14.8</w:t>
            </w:r>
          </w:p>
        </w:tc>
        <w:tc>
          <w:tcPr>
            <w:tcW w:w="1153" w:type="dxa"/>
            <w:tcBorders>
              <w:top w:val="nil"/>
              <w:left w:val="single" w:sz="4" w:space="0" w:color="auto"/>
              <w:bottom w:val="single" w:sz="4" w:space="0" w:color="auto"/>
              <w:right w:val="single" w:sz="4" w:space="0" w:color="auto"/>
            </w:tcBorders>
            <w:shd w:val="clear" w:color="auto" w:fill="auto"/>
          </w:tcPr>
          <w:p w:rsidR="00A9297D" w:rsidRPr="00AB1F86" w:rsidRDefault="00A9297D" w:rsidP="0038590B">
            <w:pPr>
              <w:spacing w:line="240" w:lineRule="exact"/>
              <w:ind w:rightChars="28" w:right="67"/>
              <w:jc w:val="right"/>
              <w:rPr>
                <w:rFonts w:eastAsia="標楷體"/>
                <w:color w:val="000000" w:themeColor="text1"/>
                <w:sz w:val="22"/>
                <w:szCs w:val="22"/>
              </w:rPr>
            </w:pPr>
            <w:r w:rsidRPr="00AB1F86">
              <w:rPr>
                <w:rFonts w:eastAsia="標楷體"/>
                <w:color w:val="000000" w:themeColor="text1"/>
                <w:sz w:val="22"/>
                <w:szCs w:val="22"/>
              </w:rPr>
              <w:t>280,036</w:t>
            </w:r>
          </w:p>
        </w:tc>
        <w:tc>
          <w:tcPr>
            <w:tcW w:w="885" w:type="dxa"/>
            <w:tcBorders>
              <w:top w:val="nil"/>
              <w:left w:val="single" w:sz="4" w:space="0" w:color="auto"/>
              <w:bottom w:val="single" w:sz="4" w:space="0" w:color="auto"/>
              <w:right w:val="single" w:sz="4" w:space="0" w:color="auto"/>
            </w:tcBorders>
            <w:shd w:val="clear" w:color="auto" w:fill="auto"/>
          </w:tcPr>
          <w:p w:rsidR="00A9297D" w:rsidRPr="00AB1F86" w:rsidRDefault="00A9297D" w:rsidP="00F246D6">
            <w:pPr>
              <w:spacing w:line="240" w:lineRule="exact"/>
              <w:ind w:rightChars="28" w:right="67"/>
              <w:jc w:val="right"/>
              <w:rPr>
                <w:rFonts w:eastAsia="標楷體"/>
                <w:color w:val="000000" w:themeColor="text1"/>
                <w:sz w:val="22"/>
                <w:szCs w:val="22"/>
              </w:rPr>
            </w:pPr>
            <w:r w:rsidRPr="00AB1F86">
              <w:rPr>
                <w:rFonts w:eastAsia="標楷體"/>
                <w:color w:val="000000" w:themeColor="text1"/>
                <w:sz w:val="22"/>
                <w:szCs w:val="22"/>
              </w:rPr>
              <w:t>-1.3</w:t>
            </w:r>
          </w:p>
        </w:tc>
        <w:tc>
          <w:tcPr>
            <w:tcW w:w="1099" w:type="dxa"/>
            <w:tcBorders>
              <w:top w:val="nil"/>
              <w:left w:val="single" w:sz="4" w:space="0" w:color="auto"/>
              <w:bottom w:val="single" w:sz="4" w:space="0" w:color="auto"/>
              <w:right w:val="single" w:sz="4" w:space="0" w:color="auto"/>
            </w:tcBorders>
            <w:shd w:val="clear" w:color="auto" w:fill="auto"/>
          </w:tcPr>
          <w:p w:rsidR="00A9297D" w:rsidRPr="00AB1F86" w:rsidRDefault="00A9297D" w:rsidP="0038590B">
            <w:pPr>
              <w:spacing w:line="240" w:lineRule="exact"/>
              <w:ind w:rightChars="28" w:right="67"/>
              <w:jc w:val="right"/>
              <w:rPr>
                <w:rFonts w:eastAsia="標楷體"/>
                <w:color w:val="000000" w:themeColor="text1"/>
                <w:sz w:val="22"/>
                <w:szCs w:val="22"/>
              </w:rPr>
            </w:pPr>
            <w:r w:rsidRPr="00AB1F86">
              <w:rPr>
                <w:rFonts w:eastAsia="標楷體"/>
                <w:color w:val="000000" w:themeColor="text1"/>
                <w:sz w:val="22"/>
                <w:szCs w:val="22"/>
              </w:rPr>
              <w:t>23,191</w:t>
            </w:r>
          </w:p>
        </w:tc>
        <w:tc>
          <w:tcPr>
            <w:tcW w:w="794" w:type="dxa"/>
            <w:tcBorders>
              <w:top w:val="nil"/>
              <w:left w:val="single" w:sz="4" w:space="0" w:color="auto"/>
              <w:bottom w:val="single" w:sz="4" w:space="0" w:color="auto"/>
              <w:right w:val="nil"/>
            </w:tcBorders>
            <w:shd w:val="clear" w:color="auto" w:fill="auto"/>
          </w:tcPr>
          <w:p w:rsidR="00A9297D" w:rsidRPr="00AB1F86" w:rsidRDefault="00A9297D" w:rsidP="00F246D6">
            <w:pPr>
              <w:spacing w:line="240" w:lineRule="exact"/>
              <w:ind w:rightChars="28" w:right="67"/>
              <w:jc w:val="right"/>
              <w:rPr>
                <w:rFonts w:eastAsia="標楷體"/>
                <w:color w:val="000000" w:themeColor="text1"/>
                <w:sz w:val="22"/>
                <w:szCs w:val="22"/>
              </w:rPr>
            </w:pPr>
            <w:r w:rsidRPr="00AB1F86">
              <w:rPr>
                <w:rFonts w:eastAsia="標楷體"/>
                <w:color w:val="000000" w:themeColor="text1"/>
                <w:sz w:val="22"/>
                <w:szCs w:val="22"/>
              </w:rPr>
              <w:t>9.7</w:t>
            </w:r>
          </w:p>
        </w:tc>
      </w:tr>
    </w:tbl>
    <w:p w:rsidR="00FE7913" w:rsidRPr="00AB1F86" w:rsidRDefault="00A9297D" w:rsidP="00FE7913">
      <w:pPr>
        <w:widowControl/>
        <w:rPr>
          <w:rFonts w:eastAsia="標楷體"/>
          <w:color w:val="FF0000"/>
          <w:kern w:val="0"/>
          <w:sz w:val="28"/>
          <w:szCs w:val="32"/>
        </w:rPr>
        <w:sectPr w:rsidR="00FE7913" w:rsidRPr="00AB1F86">
          <w:pgSz w:w="11906" w:h="16838"/>
          <w:pgMar w:top="1440" w:right="1418" w:bottom="1440" w:left="1559" w:header="851" w:footer="992" w:gutter="0"/>
          <w:cols w:space="720"/>
        </w:sectPr>
      </w:pPr>
      <w:r w:rsidRPr="00AB1F86">
        <w:rPr>
          <w:rFonts w:eastAsia="標楷體"/>
          <w:noProof/>
          <w:color w:val="000000" w:themeColor="text1"/>
          <w:sz w:val="22"/>
          <w:szCs w:val="22"/>
        </w:rPr>
        <mc:AlternateContent>
          <mc:Choice Requires="wps">
            <w:drawing>
              <wp:anchor distT="0" distB="0" distL="114300" distR="114300" simplePos="0" relativeHeight="251710464" behindDoc="0" locked="0" layoutInCell="1" allowOverlap="1" wp14:anchorId="07BA68EE" wp14:editId="15583A65">
                <wp:simplePos x="0" y="0"/>
                <wp:positionH relativeFrom="column">
                  <wp:posOffset>-38100</wp:posOffset>
                </wp:positionH>
                <wp:positionV relativeFrom="paragraph">
                  <wp:posOffset>9297</wp:posOffset>
                </wp:positionV>
                <wp:extent cx="5874385" cy="1403985"/>
                <wp:effectExtent l="0" t="0" r="0" b="0"/>
                <wp:wrapNone/>
                <wp:docPr id="2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1403985"/>
                        </a:xfrm>
                        <a:prstGeom prst="rect">
                          <a:avLst/>
                        </a:prstGeom>
                        <a:noFill/>
                        <a:ln w="9525">
                          <a:noFill/>
                          <a:miter lim="800000"/>
                          <a:headEnd/>
                          <a:tailEnd/>
                        </a:ln>
                      </wps:spPr>
                      <wps:txbx>
                        <w:txbxContent>
                          <w:p w:rsidR="00553637" w:rsidRDefault="00553637" w:rsidP="00FD122F">
                            <w:pPr>
                              <w:widowControl/>
                              <w:spacing w:line="240" w:lineRule="exact"/>
                              <w:ind w:left="426" w:hangingChars="213" w:hanging="426"/>
                              <w:rPr>
                                <w:rFonts w:ascii="標楷體" w:eastAsia="標楷體" w:hAnsi="標楷體"/>
                                <w:color w:val="000000" w:themeColor="text1"/>
                                <w:sz w:val="20"/>
                              </w:rPr>
                            </w:pPr>
                            <w:proofErr w:type="gramStart"/>
                            <w:r>
                              <w:rPr>
                                <w:rFonts w:ascii="標楷體" w:eastAsia="標楷體" w:hAnsi="標楷體" w:hint="eastAsia"/>
                                <w:color w:val="000000" w:themeColor="text1"/>
                                <w:sz w:val="20"/>
                              </w:rPr>
                              <w:t>註</w:t>
                            </w:r>
                            <w:proofErr w:type="gramEnd"/>
                            <w:r>
                              <w:rPr>
                                <w:rFonts w:ascii="標楷體" w:eastAsia="標楷體" w:hAnsi="標楷體" w:hint="eastAsia"/>
                                <w:color w:val="000000" w:themeColor="text1"/>
                                <w:sz w:val="20"/>
                              </w:rPr>
                              <w:t>：*</w:t>
                            </w:r>
                            <w:proofErr w:type="gramStart"/>
                            <w:r>
                              <w:rPr>
                                <w:rFonts w:ascii="標楷體" w:eastAsia="標楷體" w:hAnsi="標楷體" w:hint="eastAsia"/>
                                <w:color w:val="000000" w:themeColor="text1"/>
                                <w:sz w:val="20"/>
                              </w:rPr>
                              <w:t>第三類係符合</w:t>
                            </w:r>
                            <w:proofErr w:type="gramEnd"/>
                            <w:r w:rsidRPr="00144C74">
                              <w:rPr>
                                <w:rFonts w:ascii="標楷體" w:eastAsia="標楷體" w:hAnsi="標楷體" w:hint="eastAsia"/>
                                <w:color w:val="000000" w:themeColor="text1"/>
                                <w:sz w:val="20"/>
                              </w:rPr>
                              <w:t>「大陸地區人民來</w:t>
                            </w:r>
                            <w:proofErr w:type="gramStart"/>
                            <w:r w:rsidRPr="00144C74">
                              <w:rPr>
                                <w:rFonts w:ascii="標楷體" w:eastAsia="標楷體" w:hAnsi="標楷體" w:hint="eastAsia"/>
                                <w:color w:val="000000" w:themeColor="text1"/>
                                <w:sz w:val="20"/>
                              </w:rPr>
                              <w:t>臺</w:t>
                            </w:r>
                            <w:proofErr w:type="gramEnd"/>
                            <w:r w:rsidRPr="00144C74">
                              <w:rPr>
                                <w:rFonts w:ascii="標楷體" w:eastAsia="標楷體" w:hAnsi="標楷體" w:hint="eastAsia"/>
                                <w:color w:val="000000" w:themeColor="text1"/>
                                <w:sz w:val="20"/>
                              </w:rPr>
                              <w:t>從事觀光活動許可辦法」第3條第3、4款</w:t>
                            </w:r>
                            <w:r>
                              <w:rPr>
                                <w:rFonts w:ascii="標楷體" w:eastAsia="標楷體" w:hAnsi="標楷體" w:hint="eastAsia"/>
                                <w:color w:val="000000" w:themeColor="text1"/>
                                <w:sz w:val="20"/>
                              </w:rPr>
                              <w:t>，旅居、</w:t>
                            </w:r>
                            <w:r w:rsidRPr="0089496A">
                              <w:rPr>
                                <w:rFonts w:ascii="標楷體" w:eastAsia="標楷體" w:hAnsi="標楷體" w:hint="eastAsia"/>
                                <w:color w:val="000000" w:themeColor="text1"/>
                                <w:sz w:val="20"/>
                              </w:rPr>
                              <w:t>留學海外</w:t>
                            </w:r>
                            <w:r>
                              <w:rPr>
                                <w:rFonts w:ascii="標楷體" w:eastAsia="標楷體" w:hAnsi="標楷體" w:hint="eastAsia"/>
                                <w:color w:val="000000" w:themeColor="text1"/>
                                <w:sz w:val="20"/>
                              </w:rPr>
                              <w:t>或港</w:t>
                            </w:r>
                            <w:r w:rsidRPr="0089496A">
                              <w:rPr>
                                <w:rFonts w:ascii="標楷體" w:eastAsia="標楷體" w:hAnsi="標楷體" w:hint="eastAsia"/>
                                <w:color w:val="000000" w:themeColor="text1"/>
                                <w:sz w:val="20"/>
                              </w:rPr>
                              <w:t>澳之大陸人士，申請來</w:t>
                            </w:r>
                            <w:proofErr w:type="gramStart"/>
                            <w:r w:rsidRPr="0089496A">
                              <w:rPr>
                                <w:rFonts w:ascii="標楷體" w:eastAsia="標楷體" w:hAnsi="標楷體" w:hint="eastAsia"/>
                                <w:color w:val="000000" w:themeColor="text1"/>
                                <w:sz w:val="20"/>
                              </w:rPr>
                              <w:t>臺</w:t>
                            </w:r>
                            <w:proofErr w:type="gramEnd"/>
                            <w:r w:rsidRPr="0089496A">
                              <w:rPr>
                                <w:rFonts w:ascii="標楷體" w:eastAsia="標楷體" w:hAnsi="標楷體" w:hint="eastAsia"/>
                                <w:color w:val="000000" w:themeColor="text1"/>
                                <w:sz w:val="20"/>
                              </w:rPr>
                              <w:t>觀光</w:t>
                            </w:r>
                            <w:r>
                              <w:rPr>
                                <w:rFonts w:ascii="標楷體" w:eastAsia="標楷體" w:hAnsi="標楷體" w:hint="eastAsia"/>
                                <w:color w:val="000000" w:themeColor="text1"/>
                                <w:sz w:val="20"/>
                              </w:rPr>
                              <w:t>者。</w:t>
                            </w:r>
                          </w:p>
                          <w:p w:rsidR="00553637" w:rsidRPr="00F05C84" w:rsidRDefault="00553637" w:rsidP="00FD122F">
                            <w:pPr>
                              <w:widowControl/>
                              <w:spacing w:line="240" w:lineRule="exact"/>
                              <w:rPr>
                                <w:rFonts w:eastAsia="標楷體"/>
                                <w:color w:val="FF0000"/>
                                <w:kern w:val="0"/>
                                <w:sz w:val="28"/>
                                <w:szCs w:val="32"/>
                              </w:rPr>
                            </w:pPr>
                            <w:r>
                              <w:rPr>
                                <w:rFonts w:ascii="標楷體" w:eastAsia="標楷體" w:hAnsi="標楷體" w:hint="eastAsia"/>
                                <w:color w:val="000000" w:themeColor="text1"/>
                                <w:sz w:val="20"/>
                              </w:rPr>
                              <w:t>資料來源：</w:t>
                            </w:r>
                            <w:r>
                              <w:rPr>
                                <w:rFonts w:eastAsia="標楷體" w:hint="eastAsia"/>
                                <w:color w:val="000000" w:themeColor="text1"/>
                                <w:kern w:val="0"/>
                                <w:sz w:val="20"/>
                                <w:szCs w:val="20"/>
                              </w:rPr>
                              <w:t>內政部移民署。</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margin-left:-3pt;margin-top:.75pt;width:462.55pt;height:110.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" filled="f" stroked="f">
                <v:textbox style="mso-fit-shape-to-text:t">
                  <w:txbxContent>
                    <w:p w:rsidR="00553637" w:rsidRDefault="00553637" w:rsidP="00FD122F">
                      <w:pPr>
                        <w:widowControl/>
                        <w:spacing w:line="240" w:lineRule="exact"/>
                        <w:ind w:left="426" w:hangingChars="213" w:hanging="426"/>
                        <w:rPr>
                          <w:rFonts w:ascii="標楷體" w:eastAsia="標楷體" w:hAnsi="標楷體"/>
                          <w:color w:val="000000" w:themeColor="text1"/>
                          <w:sz w:val="20"/>
                        </w:rPr>
                      </w:pPr>
                      <w:proofErr w:type="gramStart"/>
                      <w:r>
                        <w:rPr>
                          <w:rFonts w:ascii="標楷體" w:eastAsia="標楷體" w:hAnsi="標楷體" w:hint="eastAsia"/>
                          <w:color w:val="000000" w:themeColor="text1"/>
                          <w:sz w:val="20"/>
                        </w:rPr>
                        <w:t>註</w:t>
                      </w:r>
                      <w:proofErr w:type="gramEnd"/>
                      <w:r>
                        <w:rPr>
                          <w:rFonts w:ascii="標楷體" w:eastAsia="標楷體" w:hAnsi="標楷體" w:hint="eastAsia"/>
                          <w:color w:val="000000" w:themeColor="text1"/>
                          <w:sz w:val="20"/>
                        </w:rPr>
                        <w:t>：*</w:t>
                      </w:r>
                      <w:proofErr w:type="gramStart"/>
                      <w:r>
                        <w:rPr>
                          <w:rFonts w:ascii="標楷體" w:eastAsia="標楷體" w:hAnsi="標楷體" w:hint="eastAsia"/>
                          <w:color w:val="000000" w:themeColor="text1"/>
                          <w:sz w:val="20"/>
                        </w:rPr>
                        <w:t>第三類係符合</w:t>
                      </w:r>
                      <w:proofErr w:type="gramEnd"/>
                      <w:r w:rsidRPr="00144C74">
                        <w:rPr>
                          <w:rFonts w:ascii="標楷體" w:eastAsia="標楷體" w:hAnsi="標楷體" w:hint="eastAsia"/>
                          <w:color w:val="000000" w:themeColor="text1"/>
                          <w:sz w:val="20"/>
                        </w:rPr>
                        <w:t>「大陸地區人民來</w:t>
                      </w:r>
                      <w:proofErr w:type="gramStart"/>
                      <w:r w:rsidRPr="00144C74">
                        <w:rPr>
                          <w:rFonts w:ascii="標楷體" w:eastAsia="標楷體" w:hAnsi="標楷體" w:hint="eastAsia"/>
                          <w:color w:val="000000" w:themeColor="text1"/>
                          <w:sz w:val="20"/>
                        </w:rPr>
                        <w:t>臺</w:t>
                      </w:r>
                      <w:proofErr w:type="gramEnd"/>
                      <w:r w:rsidRPr="00144C74">
                        <w:rPr>
                          <w:rFonts w:ascii="標楷體" w:eastAsia="標楷體" w:hAnsi="標楷體" w:hint="eastAsia"/>
                          <w:color w:val="000000" w:themeColor="text1"/>
                          <w:sz w:val="20"/>
                        </w:rPr>
                        <w:t>從事觀光活動許可辦法」第3條第3、4款</w:t>
                      </w:r>
                      <w:r>
                        <w:rPr>
                          <w:rFonts w:ascii="標楷體" w:eastAsia="標楷體" w:hAnsi="標楷體" w:hint="eastAsia"/>
                          <w:color w:val="000000" w:themeColor="text1"/>
                          <w:sz w:val="20"/>
                        </w:rPr>
                        <w:t>，旅居、</w:t>
                      </w:r>
                      <w:r w:rsidRPr="0089496A">
                        <w:rPr>
                          <w:rFonts w:ascii="標楷體" w:eastAsia="標楷體" w:hAnsi="標楷體" w:hint="eastAsia"/>
                          <w:color w:val="000000" w:themeColor="text1"/>
                          <w:sz w:val="20"/>
                        </w:rPr>
                        <w:t>留學海外</w:t>
                      </w:r>
                      <w:r>
                        <w:rPr>
                          <w:rFonts w:ascii="標楷體" w:eastAsia="標楷體" w:hAnsi="標楷體" w:hint="eastAsia"/>
                          <w:color w:val="000000" w:themeColor="text1"/>
                          <w:sz w:val="20"/>
                        </w:rPr>
                        <w:t>或港</w:t>
                      </w:r>
                      <w:r w:rsidRPr="0089496A">
                        <w:rPr>
                          <w:rFonts w:ascii="標楷體" w:eastAsia="標楷體" w:hAnsi="標楷體" w:hint="eastAsia"/>
                          <w:color w:val="000000" w:themeColor="text1"/>
                          <w:sz w:val="20"/>
                        </w:rPr>
                        <w:t>澳之大陸人士，申請來</w:t>
                      </w:r>
                      <w:proofErr w:type="gramStart"/>
                      <w:r w:rsidRPr="0089496A">
                        <w:rPr>
                          <w:rFonts w:ascii="標楷體" w:eastAsia="標楷體" w:hAnsi="標楷體" w:hint="eastAsia"/>
                          <w:color w:val="000000" w:themeColor="text1"/>
                          <w:sz w:val="20"/>
                        </w:rPr>
                        <w:t>臺</w:t>
                      </w:r>
                      <w:proofErr w:type="gramEnd"/>
                      <w:r w:rsidRPr="0089496A">
                        <w:rPr>
                          <w:rFonts w:ascii="標楷體" w:eastAsia="標楷體" w:hAnsi="標楷體" w:hint="eastAsia"/>
                          <w:color w:val="000000" w:themeColor="text1"/>
                          <w:sz w:val="20"/>
                        </w:rPr>
                        <w:t>觀光</w:t>
                      </w:r>
                      <w:r>
                        <w:rPr>
                          <w:rFonts w:ascii="標楷體" w:eastAsia="標楷體" w:hAnsi="標楷體" w:hint="eastAsia"/>
                          <w:color w:val="000000" w:themeColor="text1"/>
                          <w:sz w:val="20"/>
                        </w:rPr>
                        <w:t>者。</w:t>
                      </w:r>
                    </w:p>
                    <w:p w:rsidR="00553637" w:rsidRPr="00F05C84" w:rsidRDefault="00553637" w:rsidP="00FD122F">
                      <w:pPr>
                        <w:widowControl/>
                        <w:spacing w:line="240" w:lineRule="exact"/>
                        <w:rPr>
                          <w:rFonts w:eastAsia="標楷體"/>
                          <w:color w:val="FF0000"/>
                          <w:kern w:val="0"/>
                          <w:sz w:val="28"/>
                          <w:szCs w:val="32"/>
                        </w:rPr>
                      </w:pPr>
                      <w:r>
                        <w:rPr>
                          <w:rFonts w:ascii="標楷體" w:eastAsia="標楷體" w:hAnsi="標楷體" w:hint="eastAsia"/>
                          <w:color w:val="000000" w:themeColor="text1"/>
                          <w:sz w:val="20"/>
                        </w:rPr>
                        <w:t>資料來源：</w:t>
                      </w:r>
                      <w:r>
                        <w:rPr>
                          <w:rFonts w:eastAsia="標楷體" w:hint="eastAsia"/>
                          <w:color w:val="000000" w:themeColor="text1"/>
                          <w:kern w:val="0"/>
                          <w:sz w:val="20"/>
                          <w:szCs w:val="20"/>
                        </w:rPr>
                        <w:t>內政部移民署。</w:t>
                      </w:r>
                    </w:p>
                  </w:txbxContent>
                </v:textbox>
              </v:shape>
            </w:pict>
          </mc:Fallback>
        </mc:AlternateContent>
      </w:r>
    </w:p>
    <w:p w:rsidR="00FE7913" w:rsidRPr="00AB1F86" w:rsidRDefault="00FE7913" w:rsidP="00FE7913">
      <w:pPr>
        <w:pageBreakBefore/>
        <w:widowControl/>
        <w:spacing w:line="300" w:lineRule="exact"/>
        <w:jc w:val="center"/>
        <w:rPr>
          <w:rFonts w:eastAsia="標楷體"/>
          <w:b/>
          <w:color w:val="000000" w:themeColor="text1"/>
          <w:kern w:val="0"/>
          <w:sz w:val="28"/>
          <w:szCs w:val="32"/>
        </w:rPr>
      </w:pPr>
      <w:r w:rsidRPr="00AB1F86">
        <w:rPr>
          <w:rFonts w:eastAsia="標楷體"/>
          <w:b/>
          <w:color w:val="000000" w:themeColor="text1"/>
          <w:kern w:val="0"/>
          <w:sz w:val="28"/>
          <w:szCs w:val="32"/>
        </w:rPr>
        <w:lastRenderedPageBreak/>
        <w:t>表</w:t>
      </w:r>
      <w:r w:rsidRPr="00AB1F86">
        <w:rPr>
          <w:rFonts w:eastAsia="標楷體"/>
          <w:b/>
          <w:color w:val="000000" w:themeColor="text1"/>
          <w:kern w:val="0"/>
          <w:sz w:val="28"/>
          <w:szCs w:val="32"/>
        </w:rPr>
        <w:t>2-</w:t>
      </w:r>
      <w:r w:rsidR="001E3BE2" w:rsidRPr="00AB1F86">
        <w:rPr>
          <w:rFonts w:eastAsia="標楷體"/>
          <w:b/>
          <w:color w:val="000000" w:themeColor="text1"/>
          <w:kern w:val="0"/>
          <w:sz w:val="28"/>
          <w:szCs w:val="32"/>
        </w:rPr>
        <w:t>7</w:t>
      </w:r>
      <w:r w:rsidRPr="00AB1F86">
        <w:rPr>
          <w:rFonts w:eastAsia="標楷體"/>
          <w:b/>
          <w:color w:val="000000" w:themeColor="text1"/>
          <w:kern w:val="0"/>
          <w:sz w:val="28"/>
          <w:szCs w:val="32"/>
        </w:rPr>
        <w:t xml:space="preserve">　臺灣對中國大陸主要出口貨品</w:t>
      </w:r>
    </w:p>
    <w:p w:rsidR="00FE7913" w:rsidRPr="00AB1F86" w:rsidRDefault="00FE7913" w:rsidP="00FE7913">
      <w:pPr>
        <w:widowControl/>
        <w:spacing w:line="260" w:lineRule="exact"/>
        <w:ind w:rightChars="-59" w:right="-142"/>
        <w:jc w:val="right"/>
        <w:rPr>
          <w:rFonts w:eastAsia="標楷體"/>
          <w:color w:val="000000" w:themeColor="text1"/>
          <w:kern w:val="0"/>
          <w:sz w:val="20"/>
          <w:szCs w:val="22"/>
        </w:rPr>
      </w:pPr>
      <w:r w:rsidRPr="00AB1F86">
        <w:rPr>
          <w:rFonts w:eastAsia="標楷體"/>
          <w:color w:val="000000" w:themeColor="text1"/>
          <w:kern w:val="0"/>
          <w:sz w:val="20"/>
        </w:rPr>
        <w:t>單位：百萬美元；</w:t>
      </w:r>
      <w:r w:rsidRPr="00AB1F86">
        <w:rPr>
          <w:rFonts w:eastAsia="標楷體"/>
          <w:color w:val="000000" w:themeColor="text1"/>
          <w:kern w:val="0"/>
          <w:sz w:val="20"/>
        </w:rPr>
        <w:t>%</w:t>
      </w:r>
    </w:p>
    <w:tbl>
      <w:tblPr>
        <w:tblW w:w="8940" w:type="dxa"/>
        <w:tblInd w:w="-227"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679"/>
        <w:gridCol w:w="1452"/>
        <w:gridCol w:w="1452"/>
        <w:gridCol w:w="1452"/>
        <w:gridCol w:w="1452"/>
        <w:gridCol w:w="1453"/>
      </w:tblGrid>
      <w:tr w:rsidR="00FE7913" w:rsidRPr="00AB1F86" w:rsidTr="00D95D1A">
        <w:trPr>
          <w:trHeight w:val="113"/>
        </w:trPr>
        <w:tc>
          <w:tcPr>
            <w:tcW w:w="1679"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hideMark/>
          </w:tcPr>
          <w:p w:rsidR="00FE7913" w:rsidRPr="00AB1F86" w:rsidRDefault="00FE7913" w:rsidP="00D95D1A">
            <w:pPr>
              <w:widowControl/>
              <w:adjustRightInd w:val="0"/>
              <w:snapToGrid w:val="0"/>
              <w:spacing w:line="280" w:lineRule="exact"/>
              <w:jc w:val="center"/>
              <w:rPr>
                <w:rFonts w:eastAsia="標楷體"/>
                <w:b/>
                <w:color w:val="000000" w:themeColor="text1"/>
                <w:kern w:val="0"/>
                <w:sz w:val="22"/>
                <w:szCs w:val="22"/>
              </w:rPr>
            </w:pPr>
            <w:r w:rsidRPr="00AB1F86">
              <w:rPr>
                <w:rFonts w:eastAsia="標楷體"/>
                <w:b/>
                <w:color w:val="000000" w:themeColor="text1"/>
                <w:kern w:val="0"/>
                <w:sz w:val="22"/>
                <w:szCs w:val="22"/>
              </w:rPr>
              <w:t>年</w:t>
            </w:r>
            <w:r w:rsidRPr="00AB1F86">
              <w:rPr>
                <w:rFonts w:eastAsia="標楷體"/>
                <w:b/>
                <w:color w:val="000000" w:themeColor="text1"/>
                <w:kern w:val="0"/>
                <w:sz w:val="22"/>
                <w:szCs w:val="22"/>
              </w:rPr>
              <w:t xml:space="preserve">  </w:t>
            </w:r>
            <w:r w:rsidRPr="00AB1F86">
              <w:rPr>
                <w:rFonts w:eastAsia="標楷體"/>
                <w:b/>
                <w:color w:val="000000" w:themeColor="text1"/>
                <w:kern w:val="0"/>
                <w:sz w:val="22"/>
                <w:szCs w:val="22"/>
              </w:rPr>
              <w:t>季</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FE7913" w:rsidRPr="00AB1F86" w:rsidRDefault="00FE7913" w:rsidP="00D95D1A">
            <w:pPr>
              <w:widowControl/>
              <w:adjustRightInd w:val="0"/>
              <w:snapToGrid w:val="0"/>
              <w:spacing w:line="280" w:lineRule="exact"/>
              <w:jc w:val="center"/>
              <w:rPr>
                <w:rFonts w:eastAsia="標楷體"/>
                <w:b/>
                <w:bCs/>
                <w:color w:val="000000" w:themeColor="text1"/>
                <w:kern w:val="0"/>
                <w:sz w:val="22"/>
                <w:szCs w:val="22"/>
              </w:rPr>
            </w:pPr>
            <w:r w:rsidRPr="00AB1F86">
              <w:rPr>
                <w:rFonts w:eastAsia="標楷體"/>
                <w:b/>
                <w:bCs/>
                <w:color w:val="000000" w:themeColor="text1"/>
                <w:kern w:val="0"/>
                <w:sz w:val="22"/>
                <w:szCs w:val="22"/>
              </w:rPr>
              <w:t>總計</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FE7913" w:rsidRPr="00AB1F86" w:rsidRDefault="00FE7913" w:rsidP="00D95D1A">
            <w:pPr>
              <w:widowControl/>
              <w:adjustRightInd w:val="0"/>
              <w:snapToGrid w:val="0"/>
              <w:spacing w:line="280" w:lineRule="exact"/>
              <w:jc w:val="center"/>
              <w:rPr>
                <w:rFonts w:eastAsia="標楷體"/>
                <w:b/>
                <w:bCs/>
                <w:color w:val="000000" w:themeColor="text1"/>
                <w:kern w:val="0"/>
                <w:sz w:val="22"/>
                <w:szCs w:val="22"/>
              </w:rPr>
            </w:pPr>
            <w:r w:rsidRPr="00AB1F86">
              <w:rPr>
                <w:rFonts w:eastAsia="標楷體"/>
                <w:b/>
                <w:bCs/>
                <w:color w:val="000000" w:themeColor="text1"/>
                <w:kern w:val="0"/>
                <w:sz w:val="22"/>
                <w:szCs w:val="22"/>
              </w:rPr>
              <w:t>礦產品</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FE7913" w:rsidRPr="00AB1F86" w:rsidRDefault="00FE7913" w:rsidP="00D95D1A">
            <w:pPr>
              <w:widowControl/>
              <w:adjustRightInd w:val="0"/>
              <w:snapToGrid w:val="0"/>
              <w:spacing w:line="280" w:lineRule="exact"/>
              <w:jc w:val="center"/>
              <w:rPr>
                <w:rFonts w:eastAsia="標楷體"/>
                <w:b/>
                <w:bCs/>
                <w:color w:val="000000" w:themeColor="text1"/>
                <w:kern w:val="0"/>
                <w:sz w:val="22"/>
                <w:szCs w:val="22"/>
              </w:rPr>
            </w:pPr>
            <w:r w:rsidRPr="00AB1F86">
              <w:rPr>
                <w:rFonts w:eastAsia="標楷體"/>
                <w:b/>
                <w:bCs/>
                <w:color w:val="000000" w:themeColor="text1"/>
                <w:kern w:val="0"/>
                <w:sz w:val="22"/>
                <w:szCs w:val="22"/>
              </w:rPr>
              <w:t>化學品</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FE7913" w:rsidRPr="00AB1F86" w:rsidRDefault="00FE7913" w:rsidP="00D95D1A">
            <w:pPr>
              <w:widowControl/>
              <w:adjustRightInd w:val="0"/>
              <w:snapToGrid w:val="0"/>
              <w:spacing w:line="280" w:lineRule="exact"/>
              <w:jc w:val="center"/>
              <w:rPr>
                <w:rFonts w:eastAsia="標楷體"/>
                <w:b/>
                <w:bCs/>
                <w:color w:val="000000" w:themeColor="text1"/>
                <w:kern w:val="0"/>
                <w:sz w:val="22"/>
                <w:szCs w:val="22"/>
              </w:rPr>
            </w:pPr>
            <w:proofErr w:type="gramStart"/>
            <w:r w:rsidRPr="00AB1F86">
              <w:rPr>
                <w:rFonts w:eastAsia="標楷體"/>
                <w:b/>
                <w:bCs/>
                <w:color w:val="000000" w:themeColor="text1"/>
                <w:kern w:val="0"/>
                <w:sz w:val="22"/>
                <w:szCs w:val="22"/>
              </w:rPr>
              <w:t>塑</w:t>
            </w:r>
            <w:proofErr w:type="gramEnd"/>
            <w:r w:rsidRPr="00AB1F86">
              <w:rPr>
                <w:rFonts w:eastAsia="標楷體"/>
                <w:b/>
                <w:bCs/>
                <w:color w:val="000000" w:themeColor="text1"/>
                <w:kern w:val="0"/>
                <w:sz w:val="22"/>
                <w:szCs w:val="22"/>
              </w:rPr>
              <w:t>橡膠製品</w:t>
            </w:r>
          </w:p>
        </w:tc>
        <w:tc>
          <w:tcPr>
            <w:tcW w:w="1453" w:type="dxa"/>
            <w:tcBorders>
              <w:top w:val="single" w:sz="4" w:space="0" w:color="auto"/>
              <w:left w:val="single" w:sz="4" w:space="0" w:color="auto"/>
              <w:bottom w:val="single" w:sz="4" w:space="0" w:color="auto"/>
              <w:right w:val="nil"/>
            </w:tcBorders>
            <w:noWrap/>
            <w:tcMar>
              <w:top w:w="0" w:type="dxa"/>
              <w:left w:w="57" w:type="dxa"/>
              <w:bottom w:w="0" w:type="dxa"/>
              <w:right w:w="57" w:type="dxa"/>
            </w:tcMar>
            <w:vAlign w:val="center"/>
            <w:hideMark/>
          </w:tcPr>
          <w:p w:rsidR="00FE7913" w:rsidRPr="00AB1F86" w:rsidRDefault="00FE7913" w:rsidP="00D95D1A">
            <w:pPr>
              <w:widowControl/>
              <w:adjustRightInd w:val="0"/>
              <w:snapToGrid w:val="0"/>
              <w:spacing w:line="280" w:lineRule="exact"/>
              <w:jc w:val="center"/>
              <w:rPr>
                <w:rFonts w:eastAsia="標楷體"/>
                <w:color w:val="000000" w:themeColor="text1"/>
                <w:kern w:val="0"/>
                <w:sz w:val="22"/>
                <w:szCs w:val="22"/>
              </w:rPr>
            </w:pPr>
            <w:r w:rsidRPr="00AB1F86">
              <w:rPr>
                <w:rFonts w:eastAsia="標楷體"/>
                <w:b/>
                <w:bCs/>
                <w:color w:val="000000" w:themeColor="text1"/>
                <w:kern w:val="0"/>
                <w:sz w:val="22"/>
                <w:szCs w:val="22"/>
              </w:rPr>
              <w:t>紡織品</w:t>
            </w:r>
          </w:p>
        </w:tc>
      </w:tr>
      <w:tr w:rsidR="00FE7913" w:rsidRPr="00AB1F86" w:rsidTr="00D95D1A">
        <w:trPr>
          <w:trHeight w:val="113"/>
        </w:trPr>
        <w:tc>
          <w:tcPr>
            <w:tcW w:w="8940" w:type="dxa"/>
            <w:gridSpan w:val="6"/>
            <w:tcBorders>
              <w:top w:val="single" w:sz="4" w:space="0" w:color="auto"/>
              <w:left w:val="nil"/>
              <w:bottom w:val="single" w:sz="4" w:space="0" w:color="auto"/>
              <w:right w:val="nil"/>
            </w:tcBorders>
            <w:noWrap/>
            <w:tcMar>
              <w:top w:w="0" w:type="dxa"/>
              <w:left w:w="57" w:type="dxa"/>
              <w:bottom w:w="0" w:type="dxa"/>
              <w:right w:w="57" w:type="dxa"/>
            </w:tcMar>
            <w:vAlign w:val="center"/>
            <w:hideMark/>
          </w:tcPr>
          <w:p w:rsidR="00FE7913" w:rsidRPr="00AB1F86" w:rsidRDefault="00FE7913" w:rsidP="00D95D1A">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金額</w:t>
            </w:r>
          </w:p>
        </w:tc>
      </w:tr>
      <w:tr w:rsidR="00D6572F" w:rsidRPr="00AB1F86" w:rsidTr="00D95D1A">
        <w:trPr>
          <w:trHeight w:val="113"/>
        </w:trPr>
        <w:tc>
          <w:tcPr>
            <w:tcW w:w="1679"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hideMark/>
          </w:tcPr>
          <w:p w:rsidR="00D6572F" w:rsidRPr="00AB1F86" w:rsidRDefault="00D6572F" w:rsidP="00D95D1A">
            <w:pPr>
              <w:widowControl/>
              <w:adjustRightInd w:val="0"/>
              <w:snapToGrid w:val="0"/>
              <w:spacing w:line="280" w:lineRule="exact"/>
              <w:rPr>
                <w:rFonts w:eastAsia="標楷體"/>
                <w:color w:val="000000" w:themeColor="text1"/>
                <w:kern w:val="0"/>
                <w:sz w:val="22"/>
                <w:szCs w:val="22"/>
              </w:rPr>
            </w:pPr>
            <w:r w:rsidRPr="00AB1F86">
              <w:rPr>
                <w:rFonts w:eastAsia="標楷體"/>
                <w:color w:val="000000" w:themeColor="text1"/>
                <w:kern w:val="0"/>
                <w:sz w:val="22"/>
                <w:szCs w:val="22"/>
              </w:rPr>
              <w:t>2017</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D6572F" w:rsidRPr="00AB1F86" w:rsidRDefault="00D6572F" w:rsidP="00D95D1A">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88,745</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D6572F" w:rsidRPr="00AB1F86" w:rsidRDefault="00D6572F" w:rsidP="00D95D1A">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1,221</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D6572F" w:rsidRPr="00AB1F86" w:rsidRDefault="00D6572F" w:rsidP="00D95D1A">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8,658</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D6572F" w:rsidRPr="00AB1F86" w:rsidRDefault="00D6572F" w:rsidP="00D95D1A">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7,779</w:t>
            </w:r>
          </w:p>
        </w:tc>
        <w:tc>
          <w:tcPr>
            <w:tcW w:w="1453" w:type="dxa"/>
            <w:tcBorders>
              <w:top w:val="single" w:sz="4" w:space="0" w:color="auto"/>
              <w:left w:val="single" w:sz="4" w:space="0" w:color="auto"/>
              <w:bottom w:val="single" w:sz="4" w:space="0" w:color="auto"/>
              <w:right w:val="nil"/>
            </w:tcBorders>
            <w:noWrap/>
            <w:tcMar>
              <w:top w:w="0" w:type="dxa"/>
              <w:left w:w="57" w:type="dxa"/>
              <w:bottom w:w="0" w:type="dxa"/>
              <w:right w:w="57" w:type="dxa"/>
            </w:tcMar>
            <w:vAlign w:val="center"/>
            <w:hideMark/>
          </w:tcPr>
          <w:p w:rsidR="00D6572F" w:rsidRPr="00AB1F86" w:rsidRDefault="00D6572F" w:rsidP="00D95D1A">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1,940</w:t>
            </w:r>
          </w:p>
        </w:tc>
      </w:tr>
      <w:tr w:rsidR="00D6572F" w:rsidRPr="00AB1F86" w:rsidTr="00D95D1A">
        <w:trPr>
          <w:trHeight w:val="113"/>
        </w:trPr>
        <w:tc>
          <w:tcPr>
            <w:tcW w:w="1679"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hideMark/>
          </w:tcPr>
          <w:p w:rsidR="00D6572F" w:rsidRPr="00AB1F86" w:rsidRDefault="00D6572F" w:rsidP="00D95D1A">
            <w:pPr>
              <w:widowControl/>
              <w:adjustRightInd w:val="0"/>
              <w:snapToGrid w:val="0"/>
              <w:spacing w:line="280" w:lineRule="exact"/>
              <w:rPr>
                <w:rFonts w:eastAsia="標楷體"/>
                <w:color w:val="000000" w:themeColor="text1"/>
                <w:kern w:val="0"/>
                <w:sz w:val="22"/>
                <w:szCs w:val="22"/>
              </w:rPr>
            </w:pPr>
            <w:r w:rsidRPr="00AB1F86">
              <w:rPr>
                <w:rFonts w:eastAsia="標楷體"/>
                <w:color w:val="000000" w:themeColor="text1"/>
                <w:kern w:val="0"/>
                <w:sz w:val="22"/>
                <w:szCs w:val="22"/>
              </w:rPr>
              <w:t>2018</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D6572F" w:rsidRPr="00AB1F86" w:rsidRDefault="00D6572F" w:rsidP="00D95D1A">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96,498</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D6572F" w:rsidRPr="00AB1F86" w:rsidRDefault="00D6572F" w:rsidP="00D95D1A">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1,133</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D6572F" w:rsidRPr="00AB1F86" w:rsidRDefault="00D6572F" w:rsidP="00D95D1A">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9,988</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D6572F" w:rsidRPr="00AB1F86" w:rsidRDefault="00D6572F" w:rsidP="00D95D1A">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8,519</w:t>
            </w:r>
          </w:p>
        </w:tc>
        <w:tc>
          <w:tcPr>
            <w:tcW w:w="1453" w:type="dxa"/>
            <w:tcBorders>
              <w:top w:val="single" w:sz="4" w:space="0" w:color="auto"/>
              <w:left w:val="single" w:sz="4" w:space="0" w:color="auto"/>
              <w:bottom w:val="single" w:sz="4" w:space="0" w:color="auto"/>
              <w:right w:val="nil"/>
            </w:tcBorders>
            <w:noWrap/>
            <w:tcMar>
              <w:top w:w="0" w:type="dxa"/>
              <w:left w:w="57" w:type="dxa"/>
              <w:bottom w:w="0" w:type="dxa"/>
              <w:right w:w="57" w:type="dxa"/>
            </w:tcMar>
            <w:vAlign w:val="center"/>
            <w:hideMark/>
          </w:tcPr>
          <w:p w:rsidR="00D6572F" w:rsidRPr="00AB1F86" w:rsidRDefault="00D6572F" w:rsidP="00D95D1A">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1,936</w:t>
            </w:r>
          </w:p>
        </w:tc>
      </w:tr>
      <w:tr w:rsidR="00D6572F" w:rsidRPr="00AB1F86" w:rsidTr="00D95D1A">
        <w:trPr>
          <w:trHeight w:val="113"/>
        </w:trPr>
        <w:tc>
          <w:tcPr>
            <w:tcW w:w="1679"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hideMark/>
          </w:tcPr>
          <w:p w:rsidR="00D6572F" w:rsidRPr="00AB1F86" w:rsidRDefault="00D6572F" w:rsidP="00D95D1A">
            <w:pPr>
              <w:widowControl/>
              <w:adjustRightInd w:val="0"/>
              <w:snapToGrid w:val="0"/>
              <w:spacing w:line="280" w:lineRule="exact"/>
              <w:jc w:val="right"/>
              <w:rPr>
                <w:rFonts w:eastAsia="標楷體"/>
                <w:color w:val="000000" w:themeColor="text1"/>
                <w:kern w:val="0"/>
                <w:sz w:val="22"/>
                <w:szCs w:val="22"/>
              </w:rPr>
            </w:pPr>
            <w:r w:rsidRPr="00AB1F86">
              <w:rPr>
                <w:rFonts w:eastAsia="標楷體"/>
                <w:color w:val="000000" w:themeColor="text1"/>
                <w:kern w:val="0"/>
                <w:sz w:val="22"/>
                <w:szCs w:val="22"/>
              </w:rPr>
              <w:t xml:space="preserve">   </w:t>
            </w:r>
            <w:r w:rsidRPr="00AB1F86">
              <w:rPr>
                <w:rFonts w:eastAsia="標楷體"/>
                <w:color w:val="000000" w:themeColor="text1"/>
                <w:kern w:val="0"/>
                <w:sz w:val="22"/>
                <w:szCs w:val="22"/>
              </w:rPr>
              <w:t>第</w:t>
            </w:r>
            <w:r w:rsidRPr="00AB1F86">
              <w:rPr>
                <w:rFonts w:eastAsia="標楷體"/>
                <w:color w:val="000000" w:themeColor="text1"/>
                <w:kern w:val="0"/>
                <w:sz w:val="22"/>
                <w:szCs w:val="22"/>
              </w:rPr>
              <w:t>1</w:t>
            </w:r>
            <w:r w:rsidRPr="00AB1F86">
              <w:rPr>
                <w:rFonts w:eastAsia="標楷體"/>
                <w:color w:val="000000" w:themeColor="text1"/>
                <w:kern w:val="0"/>
                <w:sz w:val="22"/>
                <w:szCs w:val="22"/>
              </w:rPr>
              <w:t>季</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D6572F" w:rsidRPr="00AB1F86" w:rsidRDefault="00D6572F" w:rsidP="00D95D1A">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23,177</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D6572F" w:rsidRPr="00AB1F86" w:rsidRDefault="00D6572F" w:rsidP="00D95D1A">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286</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D6572F" w:rsidRPr="00AB1F86" w:rsidRDefault="00D6572F" w:rsidP="00D95D1A">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2,555</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D6572F" w:rsidRPr="00AB1F86" w:rsidRDefault="00D6572F" w:rsidP="00D95D1A">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2,035</w:t>
            </w:r>
          </w:p>
        </w:tc>
        <w:tc>
          <w:tcPr>
            <w:tcW w:w="1453" w:type="dxa"/>
            <w:tcBorders>
              <w:top w:val="single" w:sz="4" w:space="0" w:color="auto"/>
              <w:left w:val="single" w:sz="4" w:space="0" w:color="auto"/>
              <w:bottom w:val="single" w:sz="4" w:space="0" w:color="auto"/>
              <w:right w:val="nil"/>
            </w:tcBorders>
            <w:noWrap/>
            <w:tcMar>
              <w:top w:w="0" w:type="dxa"/>
              <w:left w:w="57" w:type="dxa"/>
              <w:bottom w:w="0" w:type="dxa"/>
              <w:right w:w="57" w:type="dxa"/>
            </w:tcMar>
            <w:vAlign w:val="center"/>
            <w:hideMark/>
          </w:tcPr>
          <w:p w:rsidR="00D6572F" w:rsidRPr="00AB1F86" w:rsidRDefault="00D6572F" w:rsidP="00D95D1A">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447</w:t>
            </w:r>
          </w:p>
        </w:tc>
      </w:tr>
      <w:tr w:rsidR="00D6572F" w:rsidRPr="00AB1F86" w:rsidTr="00D95D1A">
        <w:trPr>
          <w:trHeight w:val="113"/>
        </w:trPr>
        <w:tc>
          <w:tcPr>
            <w:tcW w:w="1679"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hideMark/>
          </w:tcPr>
          <w:p w:rsidR="00D6572F" w:rsidRPr="00AB1F86" w:rsidRDefault="00D6572F" w:rsidP="00D95D1A">
            <w:pPr>
              <w:widowControl/>
              <w:adjustRightInd w:val="0"/>
              <w:snapToGrid w:val="0"/>
              <w:spacing w:line="280" w:lineRule="exact"/>
              <w:jc w:val="right"/>
              <w:rPr>
                <w:rFonts w:eastAsia="標楷體"/>
                <w:color w:val="000000" w:themeColor="text1"/>
                <w:kern w:val="0"/>
                <w:sz w:val="22"/>
                <w:szCs w:val="22"/>
              </w:rPr>
            </w:pPr>
            <w:bookmarkStart w:id="50" w:name="OLE_LINK6"/>
            <w:r w:rsidRPr="00AB1F86">
              <w:rPr>
                <w:rFonts w:eastAsia="標楷體"/>
                <w:color w:val="000000" w:themeColor="text1"/>
                <w:kern w:val="0"/>
                <w:sz w:val="22"/>
                <w:szCs w:val="22"/>
              </w:rPr>
              <w:t>第</w:t>
            </w:r>
            <w:r w:rsidRPr="00AB1F86">
              <w:rPr>
                <w:rFonts w:eastAsia="標楷體"/>
                <w:color w:val="000000" w:themeColor="text1"/>
                <w:kern w:val="0"/>
                <w:sz w:val="22"/>
                <w:szCs w:val="22"/>
              </w:rPr>
              <w:t>2</w:t>
            </w:r>
            <w:r w:rsidRPr="00AB1F86">
              <w:rPr>
                <w:rFonts w:eastAsia="標楷體"/>
                <w:color w:val="000000" w:themeColor="text1"/>
                <w:kern w:val="0"/>
                <w:sz w:val="22"/>
                <w:szCs w:val="22"/>
              </w:rPr>
              <w:t>季</w:t>
            </w:r>
            <w:bookmarkEnd w:id="50"/>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D6572F" w:rsidRPr="00AB1F86" w:rsidRDefault="00D6572F" w:rsidP="00D95D1A">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23,147</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D6572F" w:rsidRPr="00AB1F86" w:rsidRDefault="00D6572F" w:rsidP="00D95D1A">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334</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D6572F" w:rsidRPr="00AB1F86" w:rsidRDefault="00D6572F" w:rsidP="00D95D1A">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2,464</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D6572F" w:rsidRPr="00AB1F86" w:rsidRDefault="00D6572F" w:rsidP="00D95D1A">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2,266</w:t>
            </w:r>
          </w:p>
        </w:tc>
        <w:tc>
          <w:tcPr>
            <w:tcW w:w="1453" w:type="dxa"/>
            <w:tcBorders>
              <w:top w:val="single" w:sz="4" w:space="0" w:color="auto"/>
              <w:left w:val="single" w:sz="4" w:space="0" w:color="auto"/>
              <w:bottom w:val="single" w:sz="4" w:space="0" w:color="auto"/>
              <w:right w:val="nil"/>
            </w:tcBorders>
            <w:noWrap/>
            <w:tcMar>
              <w:top w:w="0" w:type="dxa"/>
              <w:left w:w="57" w:type="dxa"/>
              <w:bottom w:w="0" w:type="dxa"/>
              <w:right w:w="57" w:type="dxa"/>
            </w:tcMar>
            <w:vAlign w:val="center"/>
            <w:hideMark/>
          </w:tcPr>
          <w:p w:rsidR="00D6572F" w:rsidRPr="00AB1F86" w:rsidRDefault="00D6572F" w:rsidP="00D95D1A">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543</w:t>
            </w:r>
          </w:p>
        </w:tc>
      </w:tr>
      <w:tr w:rsidR="00D6572F" w:rsidRPr="00AB1F86" w:rsidTr="00D95D1A">
        <w:trPr>
          <w:trHeight w:val="113"/>
        </w:trPr>
        <w:tc>
          <w:tcPr>
            <w:tcW w:w="1679"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hideMark/>
          </w:tcPr>
          <w:p w:rsidR="00D6572F" w:rsidRPr="00AB1F86" w:rsidRDefault="00D6572F" w:rsidP="00D95D1A">
            <w:pPr>
              <w:widowControl/>
              <w:adjustRightInd w:val="0"/>
              <w:snapToGrid w:val="0"/>
              <w:spacing w:line="280" w:lineRule="exact"/>
              <w:jc w:val="right"/>
              <w:rPr>
                <w:rFonts w:eastAsia="標楷體"/>
                <w:color w:val="000000" w:themeColor="text1"/>
                <w:kern w:val="0"/>
                <w:sz w:val="22"/>
                <w:szCs w:val="22"/>
              </w:rPr>
            </w:pPr>
            <w:r w:rsidRPr="00AB1F86">
              <w:rPr>
                <w:rFonts w:eastAsia="標楷體"/>
                <w:color w:val="000000" w:themeColor="text1"/>
                <w:kern w:val="0"/>
                <w:sz w:val="22"/>
                <w:szCs w:val="22"/>
              </w:rPr>
              <w:t>第</w:t>
            </w:r>
            <w:r w:rsidRPr="00AB1F86">
              <w:rPr>
                <w:rFonts w:eastAsia="標楷體"/>
                <w:color w:val="000000" w:themeColor="text1"/>
                <w:kern w:val="0"/>
                <w:sz w:val="22"/>
                <w:szCs w:val="22"/>
              </w:rPr>
              <w:t>3</w:t>
            </w:r>
            <w:r w:rsidRPr="00AB1F86">
              <w:rPr>
                <w:rFonts w:eastAsia="標楷體"/>
                <w:color w:val="000000" w:themeColor="text1"/>
                <w:kern w:val="0"/>
                <w:sz w:val="22"/>
                <w:szCs w:val="22"/>
              </w:rPr>
              <w:t>季</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D6572F" w:rsidRPr="00AB1F86" w:rsidRDefault="00D6572F" w:rsidP="00D95D1A">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24,600</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D6572F" w:rsidRPr="00AB1F86" w:rsidRDefault="00D6572F" w:rsidP="00D95D1A">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251</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D6572F" w:rsidRPr="00AB1F86" w:rsidRDefault="00D6572F" w:rsidP="00D95D1A">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2,454</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D6572F" w:rsidRPr="00AB1F86" w:rsidRDefault="00D6572F" w:rsidP="00D95D1A">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2,091</w:t>
            </w:r>
          </w:p>
        </w:tc>
        <w:tc>
          <w:tcPr>
            <w:tcW w:w="1453" w:type="dxa"/>
            <w:tcBorders>
              <w:top w:val="single" w:sz="4" w:space="0" w:color="auto"/>
              <w:left w:val="single" w:sz="4" w:space="0" w:color="auto"/>
              <w:bottom w:val="single" w:sz="4" w:space="0" w:color="auto"/>
              <w:right w:val="nil"/>
            </w:tcBorders>
            <w:noWrap/>
            <w:tcMar>
              <w:top w:w="0" w:type="dxa"/>
              <w:left w:w="57" w:type="dxa"/>
              <w:bottom w:w="0" w:type="dxa"/>
              <w:right w:w="57" w:type="dxa"/>
            </w:tcMar>
            <w:vAlign w:val="center"/>
            <w:hideMark/>
          </w:tcPr>
          <w:p w:rsidR="00D6572F" w:rsidRPr="00AB1F86" w:rsidRDefault="00D6572F" w:rsidP="00D95D1A">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471</w:t>
            </w:r>
          </w:p>
        </w:tc>
      </w:tr>
      <w:tr w:rsidR="00D6572F" w:rsidRPr="00AB1F86" w:rsidTr="00D95D1A">
        <w:trPr>
          <w:trHeight w:val="113"/>
        </w:trPr>
        <w:tc>
          <w:tcPr>
            <w:tcW w:w="1679"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hideMark/>
          </w:tcPr>
          <w:p w:rsidR="00D6572F" w:rsidRPr="00AB1F86" w:rsidRDefault="00D6572F" w:rsidP="00D95D1A">
            <w:pPr>
              <w:widowControl/>
              <w:adjustRightInd w:val="0"/>
              <w:snapToGrid w:val="0"/>
              <w:spacing w:line="280" w:lineRule="exact"/>
              <w:jc w:val="right"/>
              <w:rPr>
                <w:rFonts w:eastAsia="標楷體"/>
                <w:color w:val="000000" w:themeColor="text1"/>
                <w:kern w:val="0"/>
                <w:sz w:val="22"/>
                <w:szCs w:val="22"/>
              </w:rPr>
            </w:pPr>
            <w:r w:rsidRPr="00AB1F86">
              <w:rPr>
                <w:rFonts w:eastAsia="標楷體"/>
                <w:color w:val="000000" w:themeColor="text1"/>
                <w:kern w:val="0"/>
                <w:sz w:val="22"/>
                <w:szCs w:val="22"/>
              </w:rPr>
              <w:t>第</w:t>
            </w:r>
            <w:r w:rsidRPr="00AB1F86">
              <w:rPr>
                <w:rFonts w:eastAsia="標楷體"/>
                <w:color w:val="000000" w:themeColor="text1"/>
                <w:kern w:val="0"/>
                <w:sz w:val="22"/>
                <w:szCs w:val="22"/>
              </w:rPr>
              <w:t>4</w:t>
            </w:r>
            <w:r w:rsidRPr="00AB1F86">
              <w:rPr>
                <w:rFonts w:eastAsia="標楷體"/>
                <w:color w:val="000000" w:themeColor="text1"/>
                <w:kern w:val="0"/>
                <w:sz w:val="22"/>
                <w:szCs w:val="22"/>
              </w:rPr>
              <w:t>季</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D6572F" w:rsidRPr="00AB1F86" w:rsidRDefault="00D6572F" w:rsidP="00D95D1A">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25,574</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D6572F" w:rsidRPr="00AB1F86" w:rsidRDefault="00D6572F" w:rsidP="00D95D1A">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262</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D6572F" w:rsidRPr="00AB1F86" w:rsidRDefault="00D6572F" w:rsidP="00D95D1A">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2,516</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D6572F" w:rsidRPr="00AB1F86" w:rsidRDefault="00D6572F" w:rsidP="00D95D1A">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2,127</w:t>
            </w:r>
          </w:p>
        </w:tc>
        <w:tc>
          <w:tcPr>
            <w:tcW w:w="1453" w:type="dxa"/>
            <w:tcBorders>
              <w:top w:val="single" w:sz="4" w:space="0" w:color="auto"/>
              <w:left w:val="single" w:sz="4" w:space="0" w:color="auto"/>
              <w:bottom w:val="single" w:sz="4" w:space="0" w:color="auto"/>
              <w:right w:val="nil"/>
            </w:tcBorders>
            <w:noWrap/>
            <w:tcMar>
              <w:top w:w="0" w:type="dxa"/>
              <w:left w:w="57" w:type="dxa"/>
              <w:bottom w:w="0" w:type="dxa"/>
              <w:right w:w="57" w:type="dxa"/>
            </w:tcMar>
            <w:vAlign w:val="center"/>
            <w:hideMark/>
          </w:tcPr>
          <w:p w:rsidR="00D6572F" w:rsidRPr="00AB1F86" w:rsidRDefault="00D6572F" w:rsidP="00D95D1A">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475</w:t>
            </w:r>
          </w:p>
        </w:tc>
      </w:tr>
      <w:tr w:rsidR="00D6572F" w:rsidRPr="00AB1F86" w:rsidTr="00D95D1A">
        <w:trPr>
          <w:trHeight w:val="113"/>
        </w:trPr>
        <w:tc>
          <w:tcPr>
            <w:tcW w:w="1679"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hideMark/>
          </w:tcPr>
          <w:p w:rsidR="00D6572F" w:rsidRPr="00AB1F86" w:rsidRDefault="00D6572F" w:rsidP="00D95D1A">
            <w:pPr>
              <w:widowControl/>
              <w:adjustRightInd w:val="0"/>
              <w:snapToGrid w:val="0"/>
              <w:spacing w:line="280" w:lineRule="exact"/>
              <w:rPr>
                <w:rFonts w:eastAsia="標楷體"/>
                <w:color w:val="000000" w:themeColor="text1"/>
                <w:kern w:val="0"/>
                <w:sz w:val="22"/>
                <w:szCs w:val="22"/>
              </w:rPr>
            </w:pPr>
            <w:r w:rsidRPr="00AB1F86">
              <w:rPr>
                <w:rFonts w:eastAsia="標楷體"/>
                <w:color w:val="000000" w:themeColor="text1"/>
                <w:kern w:val="0"/>
                <w:sz w:val="22"/>
                <w:szCs w:val="22"/>
              </w:rPr>
              <w:t xml:space="preserve">2019    </w:t>
            </w:r>
            <w:r w:rsidRPr="00AB1F86">
              <w:rPr>
                <w:rFonts w:eastAsia="標楷體"/>
                <w:color w:val="000000" w:themeColor="text1"/>
                <w:kern w:val="0"/>
                <w:sz w:val="22"/>
                <w:szCs w:val="22"/>
              </w:rPr>
              <w:t>第</w:t>
            </w:r>
            <w:r w:rsidRPr="00AB1F86">
              <w:rPr>
                <w:rFonts w:eastAsia="標楷體"/>
                <w:color w:val="000000" w:themeColor="text1"/>
                <w:kern w:val="0"/>
                <w:sz w:val="22"/>
                <w:szCs w:val="22"/>
              </w:rPr>
              <w:t>1</w:t>
            </w:r>
            <w:r w:rsidRPr="00AB1F86">
              <w:rPr>
                <w:rFonts w:eastAsia="標楷體"/>
                <w:color w:val="000000" w:themeColor="text1"/>
                <w:kern w:val="0"/>
                <w:sz w:val="22"/>
                <w:szCs w:val="22"/>
              </w:rPr>
              <w:t>季</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D6572F" w:rsidRPr="00AB1F86" w:rsidRDefault="00D6572F" w:rsidP="00D95D1A">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20,291</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D6572F" w:rsidRPr="00AB1F86" w:rsidRDefault="00D6572F" w:rsidP="00D95D1A">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321</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D6572F" w:rsidRPr="00AB1F86" w:rsidRDefault="00D6572F" w:rsidP="00D95D1A">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2,187</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D6572F" w:rsidRPr="00AB1F86" w:rsidRDefault="00D6572F" w:rsidP="00D95D1A">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1,728</w:t>
            </w:r>
          </w:p>
        </w:tc>
        <w:tc>
          <w:tcPr>
            <w:tcW w:w="1453" w:type="dxa"/>
            <w:tcBorders>
              <w:top w:val="single" w:sz="4" w:space="0" w:color="auto"/>
              <w:left w:val="single" w:sz="4" w:space="0" w:color="auto"/>
              <w:bottom w:val="single" w:sz="4" w:space="0" w:color="auto"/>
              <w:right w:val="nil"/>
            </w:tcBorders>
            <w:noWrap/>
            <w:tcMar>
              <w:top w:w="0" w:type="dxa"/>
              <w:left w:w="57" w:type="dxa"/>
              <w:bottom w:w="0" w:type="dxa"/>
              <w:right w:w="57" w:type="dxa"/>
            </w:tcMar>
            <w:vAlign w:val="center"/>
            <w:hideMark/>
          </w:tcPr>
          <w:p w:rsidR="00D6572F" w:rsidRPr="00AB1F86" w:rsidRDefault="00D6572F" w:rsidP="00D95D1A">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376</w:t>
            </w:r>
          </w:p>
        </w:tc>
      </w:tr>
      <w:tr w:rsidR="00D6572F" w:rsidRPr="00AB1F86" w:rsidTr="00D95D1A">
        <w:trPr>
          <w:trHeight w:val="113"/>
        </w:trPr>
        <w:tc>
          <w:tcPr>
            <w:tcW w:w="1679"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tcPr>
          <w:p w:rsidR="00D6572F" w:rsidRPr="00AB1F86" w:rsidRDefault="00D6572F" w:rsidP="00D95D1A">
            <w:pPr>
              <w:widowControl/>
              <w:adjustRightInd w:val="0"/>
              <w:snapToGrid w:val="0"/>
              <w:spacing w:line="280" w:lineRule="exact"/>
              <w:jc w:val="right"/>
              <w:rPr>
                <w:rFonts w:eastAsia="標楷體"/>
                <w:color w:val="000000" w:themeColor="text1"/>
                <w:kern w:val="0"/>
                <w:sz w:val="22"/>
                <w:szCs w:val="22"/>
              </w:rPr>
            </w:pPr>
            <w:r w:rsidRPr="00AB1F86">
              <w:rPr>
                <w:rFonts w:eastAsia="標楷體"/>
                <w:color w:val="000000" w:themeColor="text1"/>
                <w:kern w:val="0"/>
                <w:sz w:val="22"/>
                <w:szCs w:val="22"/>
              </w:rPr>
              <w:t>第</w:t>
            </w:r>
            <w:r w:rsidRPr="00AB1F86">
              <w:rPr>
                <w:rFonts w:eastAsia="標楷體"/>
                <w:color w:val="000000" w:themeColor="text1"/>
                <w:kern w:val="0"/>
                <w:sz w:val="22"/>
                <w:szCs w:val="22"/>
              </w:rPr>
              <w:t>2</w:t>
            </w:r>
            <w:r w:rsidRPr="00AB1F86">
              <w:rPr>
                <w:rFonts w:eastAsia="標楷體"/>
                <w:color w:val="000000" w:themeColor="text1"/>
                <w:kern w:val="0"/>
                <w:sz w:val="22"/>
                <w:szCs w:val="22"/>
              </w:rPr>
              <w:t>季</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rsidR="00D6572F" w:rsidRPr="00AB1F86" w:rsidRDefault="00D6572F" w:rsidP="00D95D1A">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21,752</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rsidR="00D6572F" w:rsidRPr="00AB1F86" w:rsidRDefault="00D6572F" w:rsidP="00D95D1A">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386</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rsidR="00D6572F" w:rsidRPr="00AB1F86" w:rsidRDefault="00D6572F" w:rsidP="00D95D1A">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1,861</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rsidR="00D6572F" w:rsidRPr="00AB1F86" w:rsidRDefault="00D6572F" w:rsidP="00D95D1A">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1,875</w:t>
            </w:r>
          </w:p>
        </w:tc>
        <w:tc>
          <w:tcPr>
            <w:tcW w:w="1453" w:type="dxa"/>
            <w:tcBorders>
              <w:top w:val="single" w:sz="4" w:space="0" w:color="auto"/>
              <w:left w:val="single" w:sz="4" w:space="0" w:color="auto"/>
              <w:bottom w:val="single" w:sz="4" w:space="0" w:color="auto"/>
              <w:right w:val="nil"/>
            </w:tcBorders>
            <w:noWrap/>
            <w:tcMar>
              <w:top w:w="0" w:type="dxa"/>
              <w:left w:w="57" w:type="dxa"/>
              <w:bottom w:w="0" w:type="dxa"/>
              <w:right w:w="57" w:type="dxa"/>
            </w:tcMar>
            <w:vAlign w:val="center"/>
          </w:tcPr>
          <w:p w:rsidR="00D6572F" w:rsidRPr="00AB1F86" w:rsidRDefault="00D6572F" w:rsidP="00D95D1A">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434</w:t>
            </w:r>
          </w:p>
        </w:tc>
      </w:tr>
      <w:tr w:rsidR="00D6572F" w:rsidRPr="00AB1F86" w:rsidTr="00D95D1A">
        <w:trPr>
          <w:trHeight w:val="113"/>
        </w:trPr>
        <w:tc>
          <w:tcPr>
            <w:tcW w:w="1679"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tcPr>
          <w:p w:rsidR="00D6572F" w:rsidRPr="00AB1F86" w:rsidRDefault="00D6572F" w:rsidP="00D95D1A">
            <w:pPr>
              <w:widowControl/>
              <w:adjustRightInd w:val="0"/>
              <w:snapToGrid w:val="0"/>
              <w:spacing w:line="280" w:lineRule="exact"/>
              <w:jc w:val="right"/>
              <w:rPr>
                <w:rFonts w:eastAsia="標楷體"/>
                <w:color w:val="000000" w:themeColor="text1"/>
                <w:kern w:val="0"/>
                <w:sz w:val="22"/>
                <w:szCs w:val="22"/>
              </w:rPr>
            </w:pPr>
            <w:r w:rsidRPr="00AB1F86">
              <w:rPr>
                <w:rFonts w:eastAsia="標楷體"/>
                <w:color w:val="000000" w:themeColor="text1"/>
                <w:kern w:val="0"/>
                <w:sz w:val="22"/>
                <w:szCs w:val="22"/>
              </w:rPr>
              <w:t>第</w:t>
            </w:r>
            <w:r w:rsidRPr="00AB1F86">
              <w:rPr>
                <w:rFonts w:eastAsia="標楷體"/>
                <w:color w:val="000000" w:themeColor="text1"/>
                <w:kern w:val="0"/>
                <w:sz w:val="22"/>
                <w:szCs w:val="22"/>
              </w:rPr>
              <w:t>3</w:t>
            </w:r>
            <w:r w:rsidRPr="00AB1F86">
              <w:rPr>
                <w:rFonts w:eastAsia="標楷體"/>
                <w:color w:val="000000" w:themeColor="text1"/>
                <w:kern w:val="0"/>
                <w:sz w:val="22"/>
                <w:szCs w:val="22"/>
              </w:rPr>
              <w:t>季</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rsidR="00D6572F" w:rsidRPr="00AB1F86" w:rsidRDefault="00D6572F" w:rsidP="00D95D1A">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23,875</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tcPr>
          <w:p w:rsidR="00D6572F" w:rsidRPr="00AB1F86" w:rsidRDefault="00D6572F" w:rsidP="00D95D1A">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341</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rsidR="00D6572F" w:rsidRPr="00AB1F86" w:rsidRDefault="00D6572F" w:rsidP="00D95D1A">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1,823</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rsidR="00D6572F" w:rsidRPr="00AB1F86" w:rsidRDefault="00D6572F" w:rsidP="00D95D1A">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1,716</w:t>
            </w:r>
          </w:p>
        </w:tc>
        <w:tc>
          <w:tcPr>
            <w:tcW w:w="1453" w:type="dxa"/>
            <w:tcBorders>
              <w:top w:val="single" w:sz="4" w:space="0" w:color="auto"/>
              <w:left w:val="single" w:sz="4" w:space="0" w:color="auto"/>
              <w:bottom w:val="single" w:sz="4" w:space="0" w:color="auto"/>
              <w:right w:val="nil"/>
            </w:tcBorders>
            <w:noWrap/>
            <w:tcMar>
              <w:top w:w="0" w:type="dxa"/>
              <w:left w:w="57" w:type="dxa"/>
              <w:bottom w:w="0" w:type="dxa"/>
              <w:right w:w="57" w:type="dxa"/>
            </w:tcMar>
            <w:vAlign w:val="center"/>
          </w:tcPr>
          <w:p w:rsidR="00D6572F" w:rsidRPr="00AB1F86" w:rsidRDefault="00D6572F" w:rsidP="00D95D1A">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374</w:t>
            </w:r>
          </w:p>
        </w:tc>
      </w:tr>
      <w:tr w:rsidR="00FE7913" w:rsidRPr="00AB1F86" w:rsidTr="00D95D1A">
        <w:trPr>
          <w:trHeight w:val="113"/>
        </w:trPr>
        <w:tc>
          <w:tcPr>
            <w:tcW w:w="8940" w:type="dxa"/>
            <w:gridSpan w:val="6"/>
            <w:tcBorders>
              <w:top w:val="single" w:sz="4" w:space="0" w:color="auto"/>
              <w:left w:val="nil"/>
              <w:bottom w:val="single" w:sz="4" w:space="0" w:color="auto"/>
              <w:right w:val="nil"/>
            </w:tcBorders>
            <w:noWrap/>
            <w:tcMar>
              <w:top w:w="0" w:type="dxa"/>
              <w:left w:w="57" w:type="dxa"/>
              <w:bottom w:w="0" w:type="dxa"/>
              <w:right w:w="57" w:type="dxa"/>
            </w:tcMar>
            <w:vAlign w:val="center"/>
            <w:hideMark/>
          </w:tcPr>
          <w:p w:rsidR="00FE7913" w:rsidRPr="00AB1F86" w:rsidRDefault="00FE7913" w:rsidP="00D95D1A">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年增率</w:t>
            </w:r>
            <w:r w:rsidRPr="00AB1F86">
              <w:rPr>
                <w:rFonts w:eastAsia="標楷體"/>
                <w:color w:val="000000" w:themeColor="text1"/>
                <w:kern w:val="0"/>
                <w:sz w:val="22"/>
                <w:szCs w:val="22"/>
              </w:rPr>
              <w:t>/</w:t>
            </w:r>
            <w:r w:rsidRPr="00AB1F86">
              <w:rPr>
                <w:rFonts w:eastAsia="標楷體"/>
                <w:color w:val="000000" w:themeColor="text1"/>
                <w:kern w:val="0"/>
                <w:sz w:val="22"/>
                <w:szCs w:val="22"/>
              </w:rPr>
              <w:t>占比</w:t>
            </w:r>
          </w:p>
        </w:tc>
      </w:tr>
      <w:tr w:rsidR="00D95D1A" w:rsidRPr="00AB1F86" w:rsidTr="00D95D1A">
        <w:trPr>
          <w:trHeight w:val="113"/>
        </w:trPr>
        <w:tc>
          <w:tcPr>
            <w:tcW w:w="1679"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hideMark/>
          </w:tcPr>
          <w:p w:rsidR="00D95D1A" w:rsidRPr="00AB1F86" w:rsidRDefault="00D95D1A" w:rsidP="00D95D1A">
            <w:pPr>
              <w:widowControl/>
              <w:adjustRightInd w:val="0"/>
              <w:snapToGrid w:val="0"/>
              <w:spacing w:line="280" w:lineRule="exact"/>
              <w:rPr>
                <w:rFonts w:eastAsia="標楷體"/>
                <w:color w:val="000000" w:themeColor="text1"/>
                <w:kern w:val="0"/>
                <w:sz w:val="22"/>
                <w:szCs w:val="22"/>
              </w:rPr>
            </w:pPr>
            <w:r w:rsidRPr="00AB1F86">
              <w:rPr>
                <w:rFonts w:eastAsia="標楷體"/>
                <w:color w:val="000000" w:themeColor="text1"/>
                <w:kern w:val="0"/>
                <w:sz w:val="22"/>
                <w:szCs w:val="22"/>
              </w:rPr>
              <w:t>2017</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D95D1A" w:rsidRPr="00AB1F86" w:rsidRDefault="00D95D1A" w:rsidP="00D95D1A">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20.4/93.7</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D95D1A" w:rsidRPr="00AB1F86" w:rsidRDefault="00D95D1A" w:rsidP="00D95D1A">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-6.6/1.4</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D95D1A" w:rsidRPr="00AB1F86" w:rsidRDefault="00D95D1A" w:rsidP="00D95D1A">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14.7/9.8</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D95D1A" w:rsidRPr="00AB1F86" w:rsidRDefault="00D95D1A" w:rsidP="00D95D1A">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19.9/8.8</w:t>
            </w:r>
          </w:p>
        </w:tc>
        <w:tc>
          <w:tcPr>
            <w:tcW w:w="1453" w:type="dxa"/>
            <w:tcBorders>
              <w:top w:val="single" w:sz="4" w:space="0" w:color="auto"/>
              <w:left w:val="single" w:sz="4" w:space="0" w:color="auto"/>
              <w:bottom w:val="single" w:sz="4" w:space="0" w:color="auto"/>
              <w:right w:val="nil"/>
            </w:tcBorders>
            <w:noWrap/>
            <w:tcMar>
              <w:top w:w="0" w:type="dxa"/>
              <w:left w:w="57" w:type="dxa"/>
              <w:bottom w:w="0" w:type="dxa"/>
              <w:right w:w="57" w:type="dxa"/>
            </w:tcMar>
            <w:hideMark/>
          </w:tcPr>
          <w:p w:rsidR="00D95D1A" w:rsidRPr="00AB1F86" w:rsidRDefault="00D95D1A" w:rsidP="00D95D1A">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4.9/2.2</w:t>
            </w:r>
          </w:p>
        </w:tc>
      </w:tr>
      <w:tr w:rsidR="00D95D1A" w:rsidRPr="00AB1F86" w:rsidTr="00D95D1A">
        <w:trPr>
          <w:trHeight w:val="113"/>
        </w:trPr>
        <w:tc>
          <w:tcPr>
            <w:tcW w:w="1679"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hideMark/>
          </w:tcPr>
          <w:p w:rsidR="00D95D1A" w:rsidRPr="00AB1F86" w:rsidRDefault="00D95D1A" w:rsidP="00D95D1A">
            <w:pPr>
              <w:widowControl/>
              <w:adjustRightInd w:val="0"/>
              <w:snapToGrid w:val="0"/>
              <w:spacing w:line="280" w:lineRule="exact"/>
              <w:rPr>
                <w:rFonts w:eastAsia="標楷體"/>
                <w:color w:val="000000" w:themeColor="text1"/>
                <w:kern w:val="0"/>
                <w:sz w:val="22"/>
                <w:szCs w:val="22"/>
              </w:rPr>
            </w:pPr>
            <w:r w:rsidRPr="00AB1F86">
              <w:rPr>
                <w:rFonts w:eastAsia="標楷體"/>
                <w:color w:val="000000" w:themeColor="text1"/>
                <w:kern w:val="0"/>
                <w:sz w:val="22"/>
                <w:szCs w:val="22"/>
              </w:rPr>
              <w:t>2018</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D95D1A" w:rsidRPr="00AB1F86" w:rsidRDefault="00D95D1A" w:rsidP="00D95D1A">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8.7/93.5</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D95D1A" w:rsidRPr="00AB1F86" w:rsidRDefault="00D95D1A" w:rsidP="00D95D1A">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-7.2/1.2</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D95D1A" w:rsidRPr="00AB1F86" w:rsidRDefault="00D95D1A" w:rsidP="00D95D1A">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15.4/10.4</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D95D1A" w:rsidRPr="00AB1F86" w:rsidRDefault="00D95D1A" w:rsidP="00D95D1A">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9.5/8.8</w:t>
            </w:r>
          </w:p>
        </w:tc>
        <w:tc>
          <w:tcPr>
            <w:tcW w:w="1453" w:type="dxa"/>
            <w:tcBorders>
              <w:top w:val="single" w:sz="4" w:space="0" w:color="auto"/>
              <w:left w:val="single" w:sz="4" w:space="0" w:color="auto"/>
              <w:bottom w:val="single" w:sz="4" w:space="0" w:color="auto"/>
              <w:right w:val="nil"/>
            </w:tcBorders>
            <w:noWrap/>
            <w:tcMar>
              <w:top w:w="0" w:type="dxa"/>
              <w:left w:w="57" w:type="dxa"/>
              <w:bottom w:w="0" w:type="dxa"/>
              <w:right w:w="57" w:type="dxa"/>
            </w:tcMar>
            <w:hideMark/>
          </w:tcPr>
          <w:p w:rsidR="00D95D1A" w:rsidRPr="00AB1F86" w:rsidRDefault="00D95D1A" w:rsidP="00D95D1A">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-0.2/2.0</w:t>
            </w:r>
          </w:p>
        </w:tc>
      </w:tr>
      <w:tr w:rsidR="00D95D1A" w:rsidRPr="00AB1F86" w:rsidTr="00D95D1A">
        <w:trPr>
          <w:trHeight w:val="113"/>
        </w:trPr>
        <w:tc>
          <w:tcPr>
            <w:tcW w:w="1679"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hideMark/>
          </w:tcPr>
          <w:p w:rsidR="00D95D1A" w:rsidRPr="00AB1F86" w:rsidRDefault="00D95D1A" w:rsidP="00D95D1A">
            <w:pPr>
              <w:widowControl/>
              <w:adjustRightInd w:val="0"/>
              <w:snapToGrid w:val="0"/>
              <w:spacing w:line="280" w:lineRule="exact"/>
              <w:jc w:val="right"/>
              <w:rPr>
                <w:rFonts w:eastAsia="標楷體"/>
                <w:color w:val="000000" w:themeColor="text1"/>
                <w:kern w:val="0"/>
                <w:sz w:val="22"/>
                <w:szCs w:val="22"/>
              </w:rPr>
            </w:pPr>
            <w:r w:rsidRPr="00AB1F86">
              <w:rPr>
                <w:rFonts w:eastAsia="標楷體"/>
                <w:color w:val="000000" w:themeColor="text1"/>
                <w:kern w:val="0"/>
                <w:sz w:val="22"/>
                <w:szCs w:val="22"/>
              </w:rPr>
              <w:t xml:space="preserve">   </w:t>
            </w:r>
            <w:r w:rsidRPr="00AB1F86">
              <w:rPr>
                <w:rFonts w:eastAsia="標楷體"/>
                <w:color w:val="000000" w:themeColor="text1"/>
                <w:kern w:val="0"/>
                <w:sz w:val="22"/>
                <w:szCs w:val="22"/>
              </w:rPr>
              <w:t>第</w:t>
            </w:r>
            <w:r w:rsidRPr="00AB1F86">
              <w:rPr>
                <w:rFonts w:eastAsia="標楷體"/>
                <w:color w:val="000000" w:themeColor="text1"/>
                <w:kern w:val="0"/>
                <w:sz w:val="22"/>
                <w:szCs w:val="22"/>
              </w:rPr>
              <w:t>1</w:t>
            </w:r>
            <w:r w:rsidRPr="00AB1F86">
              <w:rPr>
                <w:rFonts w:eastAsia="標楷體"/>
                <w:color w:val="000000" w:themeColor="text1"/>
                <w:kern w:val="0"/>
                <w:sz w:val="22"/>
                <w:szCs w:val="22"/>
              </w:rPr>
              <w:t>季</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D95D1A" w:rsidRPr="00AB1F86" w:rsidRDefault="00D95D1A" w:rsidP="00D95D1A">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18.9/93.7</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D95D1A" w:rsidRPr="00AB1F86" w:rsidRDefault="00D95D1A" w:rsidP="00D95D1A">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-9.9/1.2</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D95D1A" w:rsidRPr="00AB1F86" w:rsidRDefault="00D95D1A" w:rsidP="00D95D1A">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19.5/11.0</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D95D1A" w:rsidRPr="00AB1F86" w:rsidRDefault="00D95D1A" w:rsidP="00D95D1A">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14.5/8.8</w:t>
            </w:r>
          </w:p>
        </w:tc>
        <w:tc>
          <w:tcPr>
            <w:tcW w:w="1453" w:type="dxa"/>
            <w:tcBorders>
              <w:top w:val="single" w:sz="4" w:space="0" w:color="auto"/>
              <w:left w:val="single" w:sz="4" w:space="0" w:color="auto"/>
              <w:bottom w:val="single" w:sz="4" w:space="0" w:color="auto"/>
              <w:right w:val="nil"/>
            </w:tcBorders>
            <w:noWrap/>
            <w:tcMar>
              <w:top w:w="0" w:type="dxa"/>
              <w:left w:w="57" w:type="dxa"/>
              <w:bottom w:w="0" w:type="dxa"/>
              <w:right w:w="57" w:type="dxa"/>
            </w:tcMar>
            <w:hideMark/>
          </w:tcPr>
          <w:p w:rsidR="00D95D1A" w:rsidRPr="00AB1F86" w:rsidRDefault="00D95D1A" w:rsidP="00D95D1A">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4.0/1.9</w:t>
            </w:r>
          </w:p>
        </w:tc>
      </w:tr>
      <w:tr w:rsidR="00D95D1A" w:rsidRPr="00AB1F86" w:rsidTr="00D95D1A">
        <w:trPr>
          <w:trHeight w:val="113"/>
        </w:trPr>
        <w:tc>
          <w:tcPr>
            <w:tcW w:w="1679"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hideMark/>
          </w:tcPr>
          <w:p w:rsidR="00D95D1A" w:rsidRPr="00AB1F86" w:rsidRDefault="00D95D1A" w:rsidP="00D95D1A">
            <w:pPr>
              <w:widowControl/>
              <w:adjustRightInd w:val="0"/>
              <w:snapToGrid w:val="0"/>
              <w:spacing w:line="280" w:lineRule="exact"/>
              <w:jc w:val="right"/>
              <w:rPr>
                <w:rFonts w:eastAsia="標楷體"/>
                <w:color w:val="000000" w:themeColor="text1"/>
                <w:kern w:val="0"/>
                <w:sz w:val="22"/>
                <w:szCs w:val="22"/>
              </w:rPr>
            </w:pPr>
            <w:r w:rsidRPr="00AB1F86">
              <w:rPr>
                <w:rFonts w:eastAsia="標楷體"/>
                <w:color w:val="000000" w:themeColor="text1"/>
                <w:kern w:val="0"/>
                <w:sz w:val="22"/>
                <w:szCs w:val="22"/>
              </w:rPr>
              <w:t>第</w:t>
            </w:r>
            <w:r w:rsidRPr="00AB1F86">
              <w:rPr>
                <w:rFonts w:eastAsia="標楷體"/>
                <w:color w:val="000000" w:themeColor="text1"/>
                <w:kern w:val="0"/>
                <w:sz w:val="22"/>
                <w:szCs w:val="22"/>
              </w:rPr>
              <w:t>2</w:t>
            </w:r>
            <w:r w:rsidRPr="00AB1F86">
              <w:rPr>
                <w:rFonts w:eastAsia="標楷體"/>
                <w:color w:val="000000" w:themeColor="text1"/>
                <w:kern w:val="0"/>
                <w:sz w:val="22"/>
                <w:szCs w:val="22"/>
              </w:rPr>
              <w:t>季</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D95D1A" w:rsidRPr="00AB1F86" w:rsidRDefault="00D95D1A" w:rsidP="00D95D1A">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13.6/92.7</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D95D1A" w:rsidRPr="00AB1F86" w:rsidRDefault="00D95D1A" w:rsidP="00D95D1A">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18.9/1.4</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D95D1A" w:rsidRPr="00AB1F86" w:rsidRDefault="00D95D1A" w:rsidP="00D95D1A">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29.4/10.6</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D95D1A" w:rsidRPr="00AB1F86" w:rsidRDefault="00D95D1A" w:rsidP="00D95D1A">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27.9/9.8</w:t>
            </w:r>
          </w:p>
        </w:tc>
        <w:tc>
          <w:tcPr>
            <w:tcW w:w="1453" w:type="dxa"/>
            <w:tcBorders>
              <w:top w:val="single" w:sz="4" w:space="0" w:color="auto"/>
              <w:left w:val="single" w:sz="4" w:space="0" w:color="auto"/>
              <w:bottom w:val="single" w:sz="4" w:space="0" w:color="auto"/>
              <w:right w:val="nil"/>
            </w:tcBorders>
            <w:noWrap/>
            <w:tcMar>
              <w:top w:w="0" w:type="dxa"/>
              <w:left w:w="57" w:type="dxa"/>
              <w:bottom w:w="0" w:type="dxa"/>
              <w:right w:w="57" w:type="dxa"/>
            </w:tcMar>
            <w:hideMark/>
          </w:tcPr>
          <w:p w:rsidR="00D95D1A" w:rsidRPr="00AB1F86" w:rsidRDefault="00D95D1A" w:rsidP="00D95D1A">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8.1/2.3</w:t>
            </w:r>
          </w:p>
        </w:tc>
      </w:tr>
      <w:tr w:rsidR="00D95D1A" w:rsidRPr="00AB1F86" w:rsidTr="00D95D1A">
        <w:trPr>
          <w:trHeight w:val="113"/>
        </w:trPr>
        <w:tc>
          <w:tcPr>
            <w:tcW w:w="1679"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hideMark/>
          </w:tcPr>
          <w:p w:rsidR="00D95D1A" w:rsidRPr="00AB1F86" w:rsidRDefault="00D95D1A" w:rsidP="00D95D1A">
            <w:pPr>
              <w:widowControl/>
              <w:adjustRightInd w:val="0"/>
              <w:snapToGrid w:val="0"/>
              <w:spacing w:line="280" w:lineRule="exact"/>
              <w:jc w:val="right"/>
              <w:rPr>
                <w:rFonts w:eastAsia="標楷體"/>
                <w:color w:val="000000" w:themeColor="text1"/>
                <w:kern w:val="0"/>
                <w:sz w:val="22"/>
                <w:szCs w:val="22"/>
              </w:rPr>
            </w:pPr>
            <w:r w:rsidRPr="00AB1F86">
              <w:rPr>
                <w:rFonts w:eastAsia="標楷體"/>
                <w:color w:val="000000" w:themeColor="text1"/>
                <w:kern w:val="0"/>
                <w:sz w:val="22"/>
                <w:szCs w:val="22"/>
              </w:rPr>
              <w:t>第</w:t>
            </w:r>
            <w:r w:rsidRPr="00AB1F86">
              <w:rPr>
                <w:rFonts w:eastAsia="標楷體"/>
                <w:color w:val="000000" w:themeColor="text1"/>
                <w:kern w:val="0"/>
                <w:sz w:val="22"/>
                <w:szCs w:val="22"/>
              </w:rPr>
              <w:t>3</w:t>
            </w:r>
            <w:r w:rsidRPr="00AB1F86">
              <w:rPr>
                <w:rFonts w:eastAsia="標楷體"/>
                <w:color w:val="000000" w:themeColor="text1"/>
                <w:kern w:val="0"/>
                <w:sz w:val="22"/>
                <w:szCs w:val="22"/>
              </w:rPr>
              <w:t>季</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D95D1A" w:rsidRPr="00AB1F86" w:rsidRDefault="00D95D1A" w:rsidP="00D95D1A">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5.8/93.6</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D95D1A" w:rsidRPr="00AB1F86" w:rsidRDefault="00D95D1A" w:rsidP="00D95D1A">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-23.0/1.0</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D95D1A" w:rsidRPr="00AB1F86" w:rsidRDefault="00D95D1A" w:rsidP="00D95D1A">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11.3/10.0</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D95D1A" w:rsidRPr="00AB1F86" w:rsidRDefault="00D95D1A" w:rsidP="00D95D1A">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5.7/8.5</w:t>
            </w:r>
          </w:p>
        </w:tc>
        <w:tc>
          <w:tcPr>
            <w:tcW w:w="1453" w:type="dxa"/>
            <w:tcBorders>
              <w:top w:val="single" w:sz="4" w:space="0" w:color="auto"/>
              <w:left w:val="single" w:sz="4" w:space="0" w:color="auto"/>
              <w:bottom w:val="single" w:sz="4" w:space="0" w:color="auto"/>
              <w:right w:val="nil"/>
            </w:tcBorders>
            <w:noWrap/>
            <w:tcMar>
              <w:top w:w="0" w:type="dxa"/>
              <w:left w:w="57" w:type="dxa"/>
              <w:bottom w:w="0" w:type="dxa"/>
              <w:right w:w="57" w:type="dxa"/>
            </w:tcMar>
            <w:hideMark/>
          </w:tcPr>
          <w:p w:rsidR="00D95D1A" w:rsidRPr="00AB1F86" w:rsidRDefault="00D95D1A" w:rsidP="00D95D1A">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-2.3/1.9</w:t>
            </w:r>
          </w:p>
        </w:tc>
      </w:tr>
      <w:tr w:rsidR="00D95D1A" w:rsidRPr="00AB1F86" w:rsidTr="00D95D1A">
        <w:trPr>
          <w:trHeight w:val="113"/>
        </w:trPr>
        <w:tc>
          <w:tcPr>
            <w:tcW w:w="1679"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hideMark/>
          </w:tcPr>
          <w:p w:rsidR="00D95D1A" w:rsidRPr="00AB1F86" w:rsidRDefault="00D95D1A" w:rsidP="00D95D1A">
            <w:pPr>
              <w:widowControl/>
              <w:adjustRightInd w:val="0"/>
              <w:snapToGrid w:val="0"/>
              <w:spacing w:line="280" w:lineRule="exact"/>
              <w:jc w:val="right"/>
              <w:rPr>
                <w:rFonts w:eastAsia="標楷體"/>
                <w:color w:val="000000" w:themeColor="text1"/>
                <w:kern w:val="0"/>
                <w:sz w:val="22"/>
                <w:szCs w:val="22"/>
              </w:rPr>
            </w:pPr>
            <w:r w:rsidRPr="00AB1F86">
              <w:rPr>
                <w:rFonts w:eastAsia="標楷體"/>
                <w:color w:val="000000" w:themeColor="text1"/>
                <w:kern w:val="0"/>
                <w:sz w:val="22"/>
                <w:szCs w:val="22"/>
              </w:rPr>
              <w:t>第</w:t>
            </w:r>
            <w:r w:rsidRPr="00AB1F86">
              <w:rPr>
                <w:rFonts w:eastAsia="標楷體"/>
                <w:color w:val="000000" w:themeColor="text1"/>
                <w:kern w:val="0"/>
                <w:sz w:val="22"/>
                <w:szCs w:val="22"/>
              </w:rPr>
              <w:t>4</w:t>
            </w:r>
            <w:r w:rsidRPr="00AB1F86">
              <w:rPr>
                <w:rFonts w:eastAsia="標楷體"/>
                <w:color w:val="000000" w:themeColor="text1"/>
                <w:kern w:val="0"/>
                <w:sz w:val="22"/>
                <w:szCs w:val="22"/>
              </w:rPr>
              <w:t>季</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D95D1A" w:rsidRPr="00AB1F86" w:rsidRDefault="00D95D1A" w:rsidP="00D95D1A">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-0.2/94.0</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D95D1A" w:rsidRPr="00AB1F86" w:rsidRDefault="00D95D1A" w:rsidP="00D95D1A">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-11.6/1.0</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D95D1A" w:rsidRPr="00AB1F86" w:rsidRDefault="00D95D1A" w:rsidP="00D95D1A">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4.3/9.8</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D95D1A" w:rsidRPr="00AB1F86" w:rsidRDefault="00D95D1A" w:rsidP="00D95D1A">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-5.6/8.3</w:t>
            </w:r>
          </w:p>
        </w:tc>
        <w:tc>
          <w:tcPr>
            <w:tcW w:w="1453" w:type="dxa"/>
            <w:tcBorders>
              <w:top w:val="single" w:sz="4" w:space="0" w:color="auto"/>
              <w:left w:val="single" w:sz="4" w:space="0" w:color="auto"/>
              <w:bottom w:val="single" w:sz="4" w:space="0" w:color="auto"/>
              <w:right w:val="nil"/>
            </w:tcBorders>
            <w:noWrap/>
            <w:tcMar>
              <w:top w:w="0" w:type="dxa"/>
              <w:left w:w="57" w:type="dxa"/>
              <w:bottom w:w="0" w:type="dxa"/>
              <w:right w:w="57" w:type="dxa"/>
            </w:tcMar>
            <w:hideMark/>
          </w:tcPr>
          <w:p w:rsidR="00D95D1A" w:rsidRPr="00AB1F86" w:rsidRDefault="00D95D1A" w:rsidP="00D95D1A">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-9.7/1.9</w:t>
            </w:r>
          </w:p>
        </w:tc>
      </w:tr>
      <w:tr w:rsidR="00D95D1A" w:rsidRPr="00AB1F86" w:rsidTr="00D95D1A">
        <w:trPr>
          <w:trHeight w:val="113"/>
        </w:trPr>
        <w:tc>
          <w:tcPr>
            <w:tcW w:w="1679"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hideMark/>
          </w:tcPr>
          <w:p w:rsidR="00D95D1A" w:rsidRPr="00AB1F86" w:rsidRDefault="00D95D1A" w:rsidP="00D95D1A">
            <w:pPr>
              <w:widowControl/>
              <w:adjustRightInd w:val="0"/>
              <w:snapToGrid w:val="0"/>
              <w:spacing w:line="280" w:lineRule="exact"/>
              <w:jc w:val="right"/>
              <w:rPr>
                <w:rFonts w:eastAsia="標楷體"/>
                <w:color w:val="000000" w:themeColor="text1"/>
                <w:kern w:val="0"/>
                <w:sz w:val="22"/>
                <w:szCs w:val="22"/>
              </w:rPr>
            </w:pPr>
            <w:r w:rsidRPr="00AB1F86">
              <w:rPr>
                <w:rFonts w:eastAsia="標楷體"/>
                <w:color w:val="000000" w:themeColor="text1"/>
                <w:kern w:val="0"/>
                <w:sz w:val="22"/>
                <w:szCs w:val="22"/>
              </w:rPr>
              <w:t xml:space="preserve">2019    </w:t>
            </w:r>
            <w:r w:rsidRPr="00AB1F86">
              <w:rPr>
                <w:rFonts w:eastAsia="標楷體"/>
                <w:color w:val="000000" w:themeColor="text1"/>
                <w:kern w:val="0"/>
                <w:sz w:val="22"/>
                <w:szCs w:val="22"/>
              </w:rPr>
              <w:t>第</w:t>
            </w:r>
            <w:r w:rsidRPr="00AB1F86">
              <w:rPr>
                <w:rFonts w:eastAsia="標楷體"/>
                <w:color w:val="000000" w:themeColor="text1"/>
                <w:kern w:val="0"/>
                <w:sz w:val="22"/>
                <w:szCs w:val="22"/>
              </w:rPr>
              <w:t>1</w:t>
            </w:r>
            <w:r w:rsidRPr="00AB1F86">
              <w:rPr>
                <w:rFonts w:eastAsia="標楷體"/>
                <w:color w:val="000000" w:themeColor="text1"/>
                <w:kern w:val="0"/>
                <w:sz w:val="22"/>
                <w:szCs w:val="22"/>
              </w:rPr>
              <w:t>季</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D95D1A" w:rsidRPr="00AB1F86" w:rsidRDefault="00D95D1A" w:rsidP="00D95D1A">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-12.5/93.5</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D95D1A" w:rsidRPr="00AB1F86" w:rsidRDefault="00D95D1A" w:rsidP="00D95D1A">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12.5/1.6</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D95D1A" w:rsidRPr="00AB1F86" w:rsidRDefault="00D95D1A" w:rsidP="00D95D1A">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-14.4/10.8</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D95D1A" w:rsidRPr="00AB1F86" w:rsidRDefault="00D95D1A" w:rsidP="00D95D1A">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-15.1/8.5</w:t>
            </w:r>
          </w:p>
        </w:tc>
        <w:tc>
          <w:tcPr>
            <w:tcW w:w="1453" w:type="dxa"/>
            <w:tcBorders>
              <w:top w:val="single" w:sz="4" w:space="0" w:color="auto"/>
              <w:left w:val="single" w:sz="4" w:space="0" w:color="auto"/>
              <w:bottom w:val="single" w:sz="4" w:space="0" w:color="auto"/>
              <w:right w:val="nil"/>
            </w:tcBorders>
            <w:noWrap/>
            <w:tcMar>
              <w:top w:w="0" w:type="dxa"/>
              <w:left w:w="57" w:type="dxa"/>
              <w:bottom w:w="0" w:type="dxa"/>
              <w:right w:w="57" w:type="dxa"/>
            </w:tcMar>
            <w:hideMark/>
          </w:tcPr>
          <w:p w:rsidR="00D95D1A" w:rsidRPr="00AB1F86" w:rsidRDefault="00D95D1A" w:rsidP="00D95D1A">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-15.9/1.9</w:t>
            </w:r>
          </w:p>
        </w:tc>
      </w:tr>
      <w:tr w:rsidR="00D95D1A" w:rsidRPr="00AB1F86" w:rsidTr="00D95D1A">
        <w:trPr>
          <w:trHeight w:val="113"/>
        </w:trPr>
        <w:tc>
          <w:tcPr>
            <w:tcW w:w="1679"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tcPr>
          <w:p w:rsidR="00D95D1A" w:rsidRPr="00AB1F86" w:rsidRDefault="00D95D1A" w:rsidP="00D95D1A">
            <w:pPr>
              <w:widowControl/>
              <w:adjustRightInd w:val="0"/>
              <w:snapToGrid w:val="0"/>
              <w:spacing w:line="280" w:lineRule="exact"/>
              <w:jc w:val="right"/>
              <w:rPr>
                <w:rFonts w:eastAsia="標楷體"/>
                <w:color w:val="000000" w:themeColor="text1"/>
                <w:kern w:val="0"/>
                <w:sz w:val="22"/>
                <w:szCs w:val="22"/>
              </w:rPr>
            </w:pPr>
            <w:r w:rsidRPr="00AB1F86">
              <w:rPr>
                <w:rFonts w:eastAsia="標楷體"/>
                <w:color w:val="000000" w:themeColor="text1"/>
                <w:kern w:val="0"/>
                <w:sz w:val="22"/>
                <w:szCs w:val="22"/>
              </w:rPr>
              <w:t>第</w:t>
            </w:r>
            <w:r w:rsidRPr="00AB1F86">
              <w:rPr>
                <w:rFonts w:eastAsia="標楷體"/>
                <w:color w:val="000000" w:themeColor="text1"/>
                <w:kern w:val="0"/>
                <w:sz w:val="22"/>
                <w:szCs w:val="22"/>
              </w:rPr>
              <w:t>2</w:t>
            </w:r>
            <w:r w:rsidRPr="00AB1F86">
              <w:rPr>
                <w:rFonts w:eastAsia="標楷體"/>
                <w:color w:val="000000" w:themeColor="text1"/>
                <w:kern w:val="0"/>
                <w:sz w:val="22"/>
                <w:szCs w:val="22"/>
              </w:rPr>
              <w:t>季</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tcPr>
          <w:p w:rsidR="00D95D1A" w:rsidRPr="00AB1F86" w:rsidRDefault="00D95D1A" w:rsidP="00D95D1A">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-6.0/92.9</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tcPr>
          <w:p w:rsidR="00D95D1A" w:rsidRPr="00AB1F86" w:rsidRDefault="00D95D1A" w:rsidP="00D95D1A">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15.4/1.8</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tcPr>
          <w:p w:rsidR="00D95D1A" w:rsidRPr="00AB1F86" w:rsidRDefault="00D95D1A" w:rsidP="00D95D1A">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-24.4/8.6</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tcPr>
          <w:p w:rsidR="00D95D1A" w:rsidRPr="00AB1F86" w:rsidRDefault="00D95D1A" w:rsidP="00D95D1A">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-17.3/8.6</w:t>
            </w:r>
          </w:p>
        </w:tc>
        <w:tc>
          <w:tcPr>
            <w:tcW w:w="1453" w:type="dxa"/>
            <w:tcBorders>
              <w:top w:val="single" w:sz="4" w:space="0" w:color="auto"/>
              <w:left w:val="single" w:sz="4" w:space="0" w:color="auto"/>
              <w:bottom w:val="single" w:sz="4" w:space="0" w:color="auto"/>
              <w:right w:val="nil"/>
            </w:tcBorders>
            <w:noWrap/>
            <w:tcMar>
              <w:top w:w="0" w:type="dxa"/>
              <w:left w:w="57" w:type="dxa"/>
              <w:bottom w:w="0" w:type="dxa"/>
              <w:right w:w="57" w:type="dxa"/>
            </w:tcMar>
          </w:tcPr>
          <w:p w:rsidR="00D95D1A" w:rsidRPr="00AB1F86" w:rsidRDefault="00D95D1A" w:rsidP="00D95D1A">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-20.0/2.0</w:t>
            </w:r>
          </w:p>
        </w:tc>
      </w:tr>
      <w:tr w:rsidR="00D95D1A" w:rsidRPr="00AB1F86" w:rsidTr="00D95D1A">
        <w:trPr>
          <w:trHeight w:val="113"/>
        </w:trPr>
        <w:tc>
          <w:tcPr>
            <w:tcW w:w="1679"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tcPr>
          <w:p w:rsidR="00D95D1A" w:rsidRPr="00AB1F86" w:rsidRDefault="00D95D1A" w:rsidP="00D95D1A">
            <w:pPr>
              <w:widowControl/>
              <w:adjustRightInd w:val="0"/>
              <w:snapToGrid w:val="0"/>
              <w:spacing w:line="280" w:lineRule="exact"/>
              <w:jc w:val="right"/>
              <w:rPr>
                <w:rFonts w:eastAsia="標楷體"/>
                <w:color w:val="000000" w:themeColor="text1"/>
                <w:kern w:val="0"/>
                <w:sz w:val="22"/>
                <w:szCs w:val="22"/>
              </w:rPr>
            </w:pPr>
            <w:r w:rsidRPr="00AB1F86">
              <w:rPr>
                <w:rFonts w:eastAsia="標楷體"/>
                <w:color w:val="000000" w:themeColor="text1"/>
                <w:kern w:val="0"/>
                <w:sz w:val="22"/>
                <w:szCs w:val="22"/>
              </w:rPr>
              <w:t>第</w:t>
            </w:r>
            <w:r w:rsidRPr="00AB1F86">
              <w:rPr>
                <w:rFonts w:eastAsia="標楷體"/>
                <w:color w:val="000000" w:themeColor="text1"/>
                <w:kern w:val="0"/>
                <w:sz w:val="22"/>
                <w:szCs w:val="22"/>
              </w:rPr>
              <w:t>3</w:t>
            </w:r>
            <w:r w:rsidRPr="00AB1F86">
              <w:rPr>
                <w:rFonts w:eastAsia="標楷體"/>
                <w:color w:val="000000" w:themeColor="text1"/>
                <w:kern w:val="0"/>
                <w:sz w:val="22"/>
                <w:szCs w:val="22"/>
              </w:rPr>
              <w:t>季</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tcPr>
          <w:p w:rsidR="00D95D1A" w:rsidRPr="00AB1F86" w:rsidRDefault="00D95D1A" w:rsidP="00D95D1A">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-2.9/94.4</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tcPr>
          <w:p w:rsidR="00D95D1A" w:rsidRPr="00AB1F86" w:rsidRDefault="00D95D1A" w:rsidP="00D95D1A">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35.8/1.4</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tcPr>
          <w:p w:rsidR="00D95D1A" w:rsidRPr="00AB1F86" w:rsidRDefault="00D95D1A" w:rsidP="00D95D1A">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-25.7/7.6</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tcPr>
          <w:p w:rsidR="00D95D1A" w:rsidRPr="00AB1F86" w:rsidRDefault="00D95D1A" w:rsidP="00D95D1A">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-17.9/7.2</w:t>
            </w:r>
          </w:p>
        </w:tc>
        <w:tc>
          <w:tcPr>
            <w:tcW w:w="1453" w:type="dxa"/>
            <w:tcBorders>
              <w:top w:val="single" w:sz="4" w:space="0" w:color="auto"/>
              <w:left w:val="single" w:sz="4" w:space="0" w:color="auto"/>
              <w:bottom w:val="single" w:sz="4" w:space="0" w:color="auto"/>
              <w:right w:val="nil"/>
            </w:tcBorders>
            <w:noWrap/>
            <w:tcMar>
              <w:top w:w="0" w:type="dxa"/>
              <w:left w:w="57" w:type="dxa"/>
              <w:bottom w:w="0" w:type="dxa"/>
              <w:right w:w="57" w:type="dxa"/>
            </w:tcMar>
          </w:tcPr>
          <w:p w:rsidR="00D95D1A" w:rsidRPr="00AB1F86" w:rsidRDefault="00D95D1A" w:rsidP="00D95D1A">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-20.7/1.6</w:t>
            </w:r>
          </w:p>
        </w:tc>
      </w:tr>
    </w:tbl>
    <w:p w:rsidR="00FE7913" w:rsidRPr="00AB1F86" w:rsidRDefault="00FE7913" w:rsidP="00FE7913">
      <w:pPr>
        <w:widowControl/>
        <w:adjustRightInd w:val="0"/>
        <w:snapToGrid w:val="0"/>
        <w:spacing w:line="320" w:lineRule="exact"/>
        <w:ind w:rightChars="100" w:right="240"/>
        <w:jc w:val="right"/>
        <w:rPr>
          <w:rFonts w:eastAsia="標楷體"/>
          <w:color w:val="000000" w:themeColor="text1"/>
          <w:kern w:val="0"/>
          <w:sz w:val="20"/>
          <w:szCs w:val="20"/>
        </w:rPr>
      </w:pPr>
    </w:p>
    <w:tbl>
      <w:tblPr>
        <w:tblW w:w="9075" w:type="dxa"/>
        <w:tblInd w:w="-227" w:type="dxa"/>
        <w:tblBorders>
          <w:top w:val="single" w:sz="4" w:space="0" w:color="auto"/>
          <w:left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666"/>
        <w:gridCol w:w="1257"/>
        <w:gridCol w:w="1206"/>
        <w:gridCol w:w="1205"/>
        <w:gridCol w:w="1205"/>
        <w:gridCol w:w="1205"/>
        <w:gridCol w:w="1331"/>
      </w:tblGrid>
      <w:tr w:rsidR="00FE7913" w:rsidRPr="00AB1F86" w:rsidTr="00395558">
        <w:tc>
          <w:tcPr>
            <w:tcW w:w="1666"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hideMark/>
          </w:tcPr>
          <w:p w:rsidR="00FE7913" w:rsidRPr="00AB1F86" w:rsidRDefault="00FE7913" w:rsidP="00D95D1A">
            <w:pPr>
              <w:widowControl/>
              <w:adjustRightInd w:val="0"/>
              <w:snapToGrid w:val="0"/>
              <w:spacing w:line="280" w:lineRule="exact"/>
              <w:jc w:val="center"/>
              <w:rPr>
                <w:rFonts w:eastAsia="標楷體"/>
                <w:b/>
                <w:color w:val="000000" w:themeColor="text1"/>
                <w:kern w:val="0"/>
                <w:sz w:val="22"/>
                <w:szCs w:val="22"/>
              </w:rPr>
            </w:pPr>
            <w:r w:rsidRPr="00AB1F86">
              <w:rPr>
                <w:rFonts w:eastAsia="標楷體"/>
                <w:b/>
                <w:color w:val="000000" w:themeColor="text1"/>
                <w:kern w:val="0"/>
                <w:sz w:val="22"/>
                <w:szCs w:val="22"/>
              </w:rPr>
              <w:t>年</w:t>
            </w:r>
            <w:r w:rsidRPr="00AB1F86">
              <w:rPr>
                <w:rFonts w:eastAsia="標楷體"/>
                <w:b/>
                <w:color w:val="000000" w:themeColor="text1"/>
                <w:kern w:val="0"/>
                <w:sz w:val="22"/>
                <w:szCs w:val="22"/>
              </w:rPr>
              <w:t xml:space="preserve">  </w:t>
            </w:r>
            <w:r w:rsidRPr="00AB1F86">
              <w:rPr>
                <w:rFonts w:eastAsia="標楷體"/>
                <w:b/>
                <w:color w:val="000000" w:themeColor="text1"/>
                <w:kern w:val="0"/>
                <w:sz w:val="22"/>
                <w:szCs w:val="22"/>
              </w:rPr>
              <w:t>季</w:t>
            </w:r>
          </w:p>
        </w:tc>
        <w:tc>
          <w:tcPr>
            <w:tcW w:w="1257"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FE7913" w:rsidRPr="00AB1F86" w:rsidRDefault="00FE7913" w:rsidP="00D95D1A">
            <w:pPr>
              <w:widowControl/>
              <w:adjustRightInd w:val="0"/>
              <w:snapToGrid w:val="0"/>
              <w:spacing w:line="280" w:lineRule="exact"/>
              <w:jc w:val="center"/>
              <w:rPr>
                <w:rFonts w:eastAsia="標楷體"/>
                <w:b/>
                <w:bCs/>
                <w:color w:val="000000" w:themeColor="text1"/>
                <w:kern w:val="0"/>
                <w:sz w:val="22"/>
                <w:szCs w:val="22"/>
              </w:rPr>
            </w:pPr>
            <w:r w:rsidRPr="00AB1F86">
              <w:rPr>
                <w:rFonts w:eastAsia="標楷體"/>
                <w:b/>
                <w:bCs/>
                <w:color w:val="000000" w:themeColor="text1"/>
                <w:kern w:val="0"/>
                <w:sz w:val="22"/>
                <w:szCs w:val="22"/>
              </w:rPr>
              <w:t>基本金屬</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FE7913" w:rsidRPr="00AB1F86" w:rsidRDefault="00FE7913" w:rsidP="00D95D1A">
            <w:pPr>
              <w:widowControl/>
              <w:adjustRightInd w:val="0"/>
              <w:snapToGrid w:val="0"/>
              <w:spacing w:line="280" w:lineRule="exact"/>
              <w:jc w:val="center"/>
              <w:rPr>
                <w:rFonts w:eastAsia="標楷體"/>
                <w:b/>
                <w:bCs/>
                <w:color w:val="000000" w:themeColor="text1"/>
                <w:kern w:val="0"/>
                <w:sz w:val="22"/>
                <w:szCs w:val="22"/>
              </w:rPr>
            </w:pPr>
            <w:r w:rsidRPr="00AB1F86">
              <w:rPr>
                <w:rFonts w:eastAsia="標楷體"/>
                <w:b/>
                <w:bCs/>
                <w:color w:val="000000" w:themeColor="text1"/>
                <w:kern w:val="0"/>
                <w:sz w:val="22"/>
                <w:szCs w:val="22"/>
              </w:rPr>
              <w:t>電子產品</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FE7913" w:rsidRPr="00AB1F86" w:rsidRDefault="00FE7913" w:rsidP="00D95D1A">
            <w:pPr>
              <w:widowControl/>
              <w:adjustRightInd w:val="0"/>
              <w:snapToGrid w:val="0"/>
              <w:spacing w:line="280" w:lineRule="exact"/>
              <w:jc w:val="center"/>
              <w:rPr>
                <w:rFonts w:eastAsia="標楷體"/>
                <w:b/>
                <w:bCs/>
                <w:color w:val="000000" w:themeColor="text1"/>
                <w:kern w:val="0"/>
                <w:sz w:val="22"/>
                <w:szCs w:val="22"/>
              </w:rPr>
            </w:pPr>
            <w:r w:rsidRPr="00AB1F86">
              <w:rPr>
                <w:rFonts w:eastAsia="標楷體"/>
                <w:b/>
                <w:bCs/>
                <w:color w:val="000000" w:themeColor="text1"/>
                <w:kern w:val="0"/>
                <w:sz w:val="22"/>
                <w:szCs w:val="22"/>
              </w:rPr>
              <w:t>機械</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FE7913" w:rsidRPr="00AB1F86" w:rsidRDefault="00FE7913" w:rsidP="00D95D1A">
            <w:pPr>
              <w:widowControl/>
              <w:adjustRightInd w:val="0"/>
              <w:snapToGrid w:val="0"/>
              <w:spacing w:line="280" w:lineRule="exact"/>
              <w:jc w:val="center"/>
              <w:rPr>
                <w:rFonts w:eastAsia="標楷體"/>
                <w:b/>
                <w:bCs/>
                <w:color w:val="000000" w:themeColor="text1"/>
                <w:kern w:val="0"/>
                <w:sz w:val="22"/>
                <w:szCs w:val="22"/>
              </w:rPr>
            </w:pPr>
            <w:r w:rsidRPr="00AB1F86">
              <w:rPr>
                <w:rFonts w:eastAsia="標楷體"/>
                <w:b/>
                <w:bCs/>
                <w:color w:val="000000" w:themeColor="text1"/>
                <w:kern w:val="0"/>
                <w:sz w:val="22"/>
                <w:szCs w:val="22"/>
              </w:rPr>
              <w:t>電機產品</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FE7913" w:rsidRPr="00AB1F86" w:rsidRDefault="00FE7913" w:rsidP="00D95D1A">
            <w:pPr>
              <w:widowControl/>
              <w:adjustRightInd w:val="0"/>
              <w:snapToGrid w:val="0"/>
              <w:spacing w:line="280" w:lineRule="exact"/>
              <w:jc w:val="center"/>
              <w:rPr>
                <w:rFonts w:eastAsia="標楷體"/>
                <w:b/>
                <w:bCs/>
                <w:color w:val="000000" w:themeColor="text1"/>
                <w:kern w:val="0"/>
                <w:sz w:val="22"/>
                <w:szCs w:val="22"/>
              </w:rPr>
            </w:pPr>
            <w:r w:rsidRPr="00AB1F86">
              <w:rPr>
                <w:rFonts w:eastAsia="標楷體"/>
                <w:b/>
                <w:bCs/>
                <w:color w:val="000000" w:themeColor="text1"/>
                <w:kern w:val="0"/>
                <w:sz w:val="22"/>
                <w:szCs w:val="22"/>
              </w:rPr>
              <w:t>資通產品</w:t>
            </w:r>
          </w:p>
        </w:tc>
        <w:tc>
          <w:tcPr>
            <w:tcW w:w="1331" w:type="dxa"/>
            <w:tcBorders>
              <w:top w:val="single" w:sz="4" w:space="0" w:color="auto"/>
              <w:left w:val="single" w:sz="4" w:space="0" w:color="auto"/>
              <w:bottom w:val="single" w:sz="4" w:space="0" w:color="auto"/>
              <w:right w:val="nil"/>
            </w:tcBorders>
            <w:noWrap/>
            <w:tcMar>
              <w:top w:w="0" w:type="dxa"/>
              <w:left w:w="57" w:type="dxa"/>
              <w:bottom w:w="0" w:type="dxa"/>
              <w:right w:w="57" w:type="dxa"/>
            </w:tcMar>
            <w:vAlign w:val="center"/>
            <w:hideMark/>
          </w:tcPr>
          <w:p w:rsidR="00FE7913" w:rsidRPr="00AB1F86" w:rsidRDefault="00FE7913" w:rsidP="00D95D1A">
            <w:pPr>
              <w:widowControl/>
              <w:adjustRightInd w:val="0"/>
              <w:snapToGrid w:val="0"/>
              <w:spacing w:line="280" w:lineRule="exact"/>
              <w:jc w:val="center"/>
              <w:rPr>
                <w:rFonts w:eastAsia="標楷體"/>
                <w:b/>
                <w:bCs/>
                <w:color w:val="000000" w:themeColor="text1"/>
                <w:kern w:val="0"/>
                <w:sz w:val="22"/>
                <w:szCs w:val="22"/>
              </w:rPr>
            </w:pPr>
            <w:r w:rsidRPr="00AB1F86">
              <w:rPr>
                <w:rFonts w:eastAsia="標楷體"/>
                <w:b/>
                <w:bCs/>
                <w:color w:val="000000" w:themeColor="text1"/>
                <w:kern w:val="0"/>
                <w:sz w:val="22"/>
                <w:szCs w:val="22"/>
              </w:rPr>
              <w:t>光學器材</w:t>
            </w:r>
          </w:p>
        </w:tc>
      </w:tr>
      <w:tr w:rsidR="00FE7913" w:rsidRPr="00AB1F86" w:rsidTr="00395558">
        <w:tc>
          <w:tcPr>
            <w:tcW w:w="9075" w:type="dxa"/>
            <w:gridSpan w:val="7"/>
            <w:tcBorders>
              <w:top w:val="single" w:sz="4" w:space="0" w:color="auto"/>
              <w:left w:val="nil"/>
              <w:bottom w:val="single" w:sz="4" w:space="0" w:color="auto"/>
              <w:right w:val="nil"/>
            </w:tcBorders>
            <w:noWrap/>
            <w:tcMar>
              <w:top w:w="0" w:type="dxa"/>
              <w:left w:w="57" w:type="dxa"/>
              <w:bottom w:w="0" w:type="dxa"/>
              <w:right w:w="57" w:type="dxa"/>
            </w:tcMar>
            <w:hideMark/>
          </w:tcPr>
          <w:p w:rsidR="00FE7913" w:rsidRPr="00AB1F86" w:rsidRDefault="00FE7913" w:rsidP="00D95D1A">
            <w:pPr>
              <w:widowControl/>
              <w:adjustRightInd w:val="0"/>
              <w:snapToGrid w:val="0"/>
              <w:spacing w:line="280" w:lineRule="exact"/>
              <w:ind w:rightChars="14" w:right="34"/>
              <w:jc w:val="center"/>
              <w:rPr>
                <w:rFonts w:eastAsia="標楷體"/>
                <w:color w:val="000000" w:themeColor="text1"/>
                <w:kern w:val="0"/>
                <w:sz w:val="22"/>
                <w:szCs w:val="22"/>
              </w:rPr>
            </w:pPr>
            <w:r w:rsidRPr="00AB1F86">
              <w:rPr>
                <w:rFonts w:eastAsia="標楷體"/>
                <w:color w:val="000000" w:themeColor="text1"/>
                <w:kern w:val="0"/>
                <w:sz w:val="22"/>
                <w:szCs w:val="22"/>
              </w:rPr>
              <w:t>金額</w:t>
            </w:r>
          </w:p>
        </w:tc>
      </w:tr>
      <w:tr w:rsidR="00D6572F" w:rsidRPr="00AB1F86" w:rsidTr="00D95D1A">
        <w:tc>
          <w:tcPr>
            <w:tcW w:w="1666"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hideMark/>
          </w:tcPr>
          <w:p w:rsidR="00D6572F" w:rsidRPr="00AB1F86" w:rsidRDefault="00D6572F" w:rsidP="00D95D1A">
            <w:pPr>
              <w:widowControl/>
              <w:adjustRightInd w:val="0"/>
              <w:snapToGrid w:val="0"/>
              <w:spacing w:line="280" w:lineRule="exact"/>
              <w:rPr>
                <w:rFonts w:eastAsia="標楷體"/>
                <w:color w:val="000000" w:themeColor="text1"/>
                <w:kern w:val="0"/>
                <w:sz w:val="22"/>
                <w:szCs w:val="22"/>
              </w:rPr>
            </w:pPr>
            <w:r w:rsidRPr="00AB1F86">
              <w:rPr>
                <w:rFonts w:eastAsia="標楷體"/>
                <w:color w:val="000000" w:themeColor="text1"/>
                <w:kern w:val="0"/>
                <w:sz w:val="22"/>
                <w:szCs w:val="22"/>
              </w:rPr>
              <w:t>2017</w:t>
            </w:r>
          </w:p>
        </w:tc>
        <w:tc>
          <w:tcPr>
            <w:tcW w:w="1257"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D6572F" w:rsidRPr="00AB1F86" w:rsidRDefault="00D6572F" w:rsidP="00D95D1A">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5,828</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D6572F" w:rsidRPr="00AB1F86" w:rsidRDefault="00D6572F" w:rsidP="00D95D1A">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32,913</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D6572F" w:rsidRPr="00AB1F86" w:rsidRDefault="00D6572F" w:rsidP="00D95D1A">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7,542</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D6572F" w:rsidRPr="00AB1F86" w:rsidRDefault="00D6572F" w:rsidP="00D95D1A">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2,087</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D6572F" w:rsidRPr="00AB1F86" w:rsidRDefault="00D6572F" w:rsidP="00D95D1A">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7,235</w:t>
            </w:r>
          </w:p>
        </w:tc>
        <w:tc>
          <w:tcPr>
            <w:tcW w:w="1331" w:type="dxa"/>
            <w:tcBorders>
              <w:top w:val="single" w:sz="4" w:space="0" w:color="auto"/>
              <w:left w:val="single" w:sz="4" w:space="0" w:color="auto"/>
              <w:bottom w:val="single" w:sz="4" w:space="0" w:color="auto"/>
              <w:right w:val="nil"/>
            </w:tcBorders>
            <w:noWrap/>
            <w:tcMar>
              <w:top w:w="0" w:type="dxa"/>
              <w:left w:w="57" w:type="dxa"/>
              <w:bottom w:w="0" w:type="dxa"/>
              <w:right w:w="57" w:type="dxa"/>
            </w:tcMar>
            <w:vAlign w:val="center"/>
            <w:hideMark/>
          </w:tcPr>
          <w:p w:rsidR="00D6572F" w:rsidRPr="00AB1F86" w:rsidRDefault="00D6572F" w:rsidP="00D95D1A">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7,959</w:t>
            </w:r>
          </w:p>
        </w:tc>
      </w:tr>
      <w:tr w:rsidR="00D6572F" w:rsidRPr="00AB1F86" w:rsidTr="00D95D1A">
        <w:tc>
          <w:tcPr>
            <w:tcW w:w="1666"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hideMark/>
          </w:tcPr>
          <w:p w:rsidR="00D6572F" w:rsidRPr="00AB1F86" w:rsidRDefault="00D6572F" w:rsidP="00D95D1A">
            <w:pPr>
              <w:widowControl/>
              <w:adjustRightInd w:val="0"/>
              <w:snapToGrid w:val="0"/>
              <w:spacing w:line="280" w:lineRule="exact"/>
              <w:rPr>
                <w:rFonts w:eastAsia="標楷體"/>
                <w:color w:val="000000" w:themeColor="text1"/>
                <w:kern w:val="0"/>
                <w:sz w:val="22"/>
                <w:szCs w:val="22"/>
              </w:rPr>
            </w:pPr>
            <w:r w:rsidRPr="00AB1F86">
              <w:rPr>
                <w:rFonts w:eastAsia="標楷體"/>
                <w:color w:val="000000" w:themeColor="text1"/>
                <w:kern w:val="0"/>
                <w:sz w:val="22"/>
                <w:szCs w:val="22"/>
              </w:rPr>
              <w:t>2018</w:t>
            </w:r>
          </w:p>
        </w:tc>
        <w:tc>
          <w:tcPr>
            <w:tcW w:w="1257"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D6572F" w:rsidRPr="00AB1F86" w:rsidRDefault="00D6572F" w:rsidP="00D95D1A">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5,993</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D6572F" w:rsidRPr="00AB1F86" w:rsidRDefault="00D6572F" w:rsidP="00D95D1A">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37,002</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D6572F" w:rsidRPr="00AB1F86" w:rsidRDefault="00D6572F" w:rsidP="00D95D1A">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7,817</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D6572F" w:rsidRPr="00AB1F86" w:rsidRDefault="00D6572F" w:rsidP="00D95D1A">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1,990</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D6572F" w:rsidRPr="00AB1F86" w:rsidRDefault="00D6572F" w:rsidP="00D95D1A">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8,206</w:t>
            </w:r>
          </w:p>
        </w:tc>
        <w:tc>
          <w:tcPr>
            <w:tcW w:w="1331" w:type="dxa"/>
            <w:tcBorders>
              <w:top w:val="single" w:sz="4" w:space="0" w:color="auto"/>
              <w:left w:val="single" w:sz="4" w:space="0" w:color="auto"/>
              <w:bottom w:val="single" w:sz="4" w:space="0" w:color="auto"/>
              <w:right w:val="nil"/>
            </w:tcBorders>
            <w:noWrap/>
            <w:tcMar>
              <w:top w:w="0" w:type="dxa"/>
              <w:left w:w="57" w:type="dxa"/>
              <w:bottom w:w="0" w:type="dxa"/>
              <w:right w:w="57" w:type="dxa"/>
            </w:tcMar>
            <w:vAlign w:val="center"/>
            <w:hideMark/>
          </w:tcPr>
          <w:p w:rsidR="00D6572F" w:rsidRPr="00AB1F86" w:rsidRDefault="00D6572F" w:rsidP="00D95D1A">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7,661</w:t>
            </w:r>
          </w:p>
        </w:tc>
      </w:tr>
      <w:tr w:rsidR="00D6572F" w:rsidRPr="00AB1F86" w:rsidTr="00D95D1A">
        <w:tc>
          <w:tcPr>
            <w:tcW w:w="1666"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hideMark/>
          </w:tcPr>
          <w:p w:rsidR="00D6572F" w:rsidRPr="00AB1F86" w:rsidRDefault="00D6572F" w:rsidP="00D95D1A">
            <w:pPr>
              <w:widowControl/>
              <w:adjustRightInd w:val="0"/>
              <w:snapToGrid w:val="0"/>
              <w:spacing w:line="280" w:lineRule="exact"/>
              <w:jc w:val="right"/>
              <w:rPr>
                <w:rFonts w:eastAsia="標楷體"/>
                <w:color w:val="000000" w:themeColor="text1"/>
                <w:kern w:val="0"/>
                <w:sz w:val="22"/>
                <w:szCs w:val="22"/>
              </w:rPr>
            </w:pPr>
            <w:r w:rsidRPr="00AB1F86">
              <w:rPr>
                <w:rFonts w:eastAsia="標楷體"/>
                <w:color w:val="000000" w:themeColor="text1"/>
                <w:kern w:val="0"/>
                <w:sz w:val="22"/>
                <w:szCs w:val="22"/>
              </w:rPr>
              <w:t xml:space="preserve">  </w:t>
            </w:r>
            <w:r w:rsidRPr="00AB1F86">
              <w:rPr>
                <w:rFonts w:eastAsia="標楷體"/>
                <w:color w:val="000000" w:themeColor="text1"/>
                <w:kern w:val="0"/>
                <w:sz w:val="22"/>
                <w:szCs w:val="22"/>
              </w:rPr>
              <w:t>第</w:t>
            </w:r>
            <w:r w:rsidRPr="00AB1F86">
              <w:rPr>
                <w:rFonts w:eastAsia="標楷體"/>
                <w:color w:val="000000" w:themeColor="text1"/>
                <w:kern w:val="0"/>
                <w:sz w:val="22"/>
                <w:szCs w:val="22"/>
              </w:rPr>
              <w:t>1</w:t>
            </w:r>
            <w:r w:rsidRPr="00AB1F86">
              <w:rPr>
                <w:rFonts w:eastAsia="標楷體"/>
                <w:color w:val="000000" w:themeColor="text1"/>
                <w:kern w:val="0"/>
                <w:sz w:val="22"/>
                <w:szCs w:val="22"/>
              </w:rPr>
              <w:t>季</w:t>
            </w:r>
          </w:p>
        </w:tc>
        <w:tc>
          <w:tcPr>
            <w:tcW w:w="1257"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D6572F" w:rsidRPr="00AB1F86" w:rsidRDefault="00D6572F" w:rsidP="00D95D1A">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1,398</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D6572F" w:rsidRPr="00AB1F86" w:rsidRDefault="00D6572F" w:rsidP="00D95D1A">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9,131</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D6572F" w:rsidRPr="00AB1F86" w:rsidRDefault="00D6572F" w:rsidP="00D95D1A">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1,845</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D6572F" w:rsidRPr="00AB1F86" w:rsidRDefault="00D6572F" w:rsidP="00D95D1A">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454</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D6572F" w:rsidRPr="00AB1F86" w:rsidRDefault="00D6572F" w:rsidP="00D95D1A">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1,692</w:t>
            </w:r>
          </w:p>
        </w:tc>
        <w:tc>
          <w:tcPr>
            <w:tcW w:w="1331" w:type="dxa"/>
            <w:tcBorders>
              <w:top w:val="single" w:sz="4" w:space="0" w:color="auto"/>
              <w:left w:val="single" w:sz="4" w:space="0" w:color="auto"/>
              <w:bottom w:val="single" w:sz="4" w:space="0" w:color="auto"/>
              <w:right w:val="nil"/>
            </w:tcBorders>
            <w:noWrap/>
            <w:tcMar>
              <w:top w:w="0" w:type="dxa"/>
              <w:left w:w="57" w:type="dxa"/>
              <w:bottom w:w="0" w:type="dxa"/>
              <w:right w:w="57" w:type="dxa"/>
            </w:tcMar>
            <w:vAlign w:val="center"/>
            <w:hideMark/>
          </w:tcPr>
          <w:p w:rsidR="00D6572F" w:rsidRPr="00AB1F86" w:rsidRDefault="00D6572F" w:rsidP="00D95D1A">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1,885</w:t>
            </w:r>
          </w:p>
        </w:tc>
      </w:tr>
      <w:tr w:rsidR="00D6572F" w:rsidRPr="00AB1F86" w:rsidTr="00D95D1A">
        <w:tc>
          <w:tcPr>
            <w:tcW w:w="1666"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hideMark/>
          </w:tcPr>
          <w:p w:rsidR="00D6572F" w:rsidRPr="00AB1F86" w:rsidRDefault="00D6572F" w:rsidP="00D95D1A">
            <w:pPr>
              <w:widowControl/>
              <w:adjustRightInd w:val="0"/>
              <w:snapToGrid w:val="0"/>
              <w:spacing w:line="280" w:lineRule="exact"/>
              <w:jc w:val="right"/>
              <w:rPr>
                <w:rFonts w:eastAsia="標楷體"/>
                <w:color w:val="000000" w:themeColor="text1"/>
                <w:kern w:val="0"/>
                <w:sz w:val="22"/>
                <w:szCs w:val="22"/>
              </w:rPr>
            </w:pPr>
            <w:r w:rsidRPr="00AB1F86">
              <w:rPr>
                <w:rFonts w:eastAsia="標楷體"/>
                <w:color w:val="000000" w:themeColor="text1"/>
                <w:kern w:val="0"/>
                <w:sz w:val="22"/>
                <w:szCs w:val="22"/>
              </w:rPr>
              <w:t>第</w:t>
            </w:r>
            <w:r w:rsidRPr="00AB1F86">
              <w:rPr>
                <w:rFonts w:eastAsia="標楷體"/>
                <w:color w:val="000000" w:themeColor="text1"/>
                <w:kern w:val="0"/>
                <w:sz w:val="22"/>
                <w:szCs w:val="22"/>
              </w:rPr>
              <w:t>2</w:t>
            </w:r>
            <w:r w:rsidRPr="00AB1F86">
              <w:rPr>
                <w:rFonts w:eastAsia="標楷體"/>
                <w:color w:val="000000" w:themeColor="text1"/>
                <w:kern w:val="0"/>
                <w:sz w:val="22"/>
                <w:szCs w:val="22"/>
              </w:rPr>
              <w:t>季</w:t>
            </w:r>
          </w:p>
        </w:tc>
        <w:tc>
          <w:tcPr>
            <w:tcW w:w="1257"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D6572F" w:rsidRPr="00AB1F86" w:rsidRDefault="00D6572F" w:rsidP="00D95D1A">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1,702</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D6572F" w:rsidRPr="00AB1F86" w:rsidRDefault="00D6572F" w:rsidP="00D95D1A">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7,519</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D6572F" w:rsidRPr="00AB1F86" w:rsidRDefault="00D6572F" w:rsidP="00D95D1A">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2,260</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D6572F" w:rsidRPr="00AB1F86" w:rsidRDefault="00D6572F" w:rsidP="00D95D1A">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520</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D6572F" w:rsidRPr="00AB1F86" w:rsidRDefault="00D6572F" w:rsidP="00D95D1A">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1,871</w:t>
            </w:r>
          </w:p>
        </w:tc>
        <w:tc>
          <w:tcPr>
            <w:tcW w:w="1331" w:type="dxa"/>
            <w:tcBorders>
              <w:top w:val="single" w:sz="4" w:space="0" w:color="auto"/>
              <w:left w:val="single" w:sz="4" w:space="0" w:color="auto"/>
              <w:bottom w:val="single" w:sz="4" w:space="0" w:color="auto"/>
              <w:right w:val="nil"/>
            </w:tcBorders>
            <w:noWrap/>
            <w:tcMar>
              <w:top w:w="0" w:type="dxa"/>
              <w:left w:w="57" w:type="dxa"/>
              <w:bottom w:w="0" w:type="dxa"/>
              <w:right w:w="57" w:type="dxa"/>
            </w:tcMar>
            <w:vAlign w:val="center"/>
            <w:hideMark/>
          </w:tcPr>
          <w:p w:rsidR="00D6572F" w:rsidRPr="00AB1F86" w:rsidRDefault="00D6572F" w:rsidP="00D95D1A">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1,971</w:t>
            </w:r>
          </w:p>
        </w:tc>
      </w:tr>
      <w:tr w:rsidR="00D6572F" w:rsidRPr="00AB1F86" w:rsidTr="00D95D1A">
        <w:tc>
          <w:tcPr>
            <w:tcW w:w="1666"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hideMark/>
          </w:tcPr>
          <w:p w:rsidR="00D6572F" w:rsidRPr="00AB1F86" w:rsidRDefault="00D6572F" w:rsidP="00D95D1A">
            <w:pPr>
              <w:widowControl/>
              <w:adjustRightInd w:val="0"/>
              <w:snapToGrid w:val="0"/>
              <w:spacing w:line="280" w:lineRule="exact"/>
              <w:jc w:val="right"/>
              <w:rPr>
                <w:rFonts w:eastAsia="標楷體"/>
                <w:color w:val="000000" w:themeColor="text1"/>
                <w:kern w:val="0"/>
                <w:sz w:val="22"/>
                <w:szCs w:val="22"/>
              </w:rPr>
            </w:pPr>
            <w:r w:rsidRPr="00AB1F86">
              <w:rPr>
                <w:rFonts w:eastAsia="標楷體"/>
                <w:color w:val="000000" w:themeColor="text1"/>
                <w:kern w:val="0"/>
                <w:sz w:val="22"/>
                <w:szCs w:val="22"/>
              </w:rPr>
              <w:t>第</w:t>
            </w:r>
            <w:r w:rsidRPr="00AB1F86">
              <w:rPr>
                <w:rFonts w:eastAsia="標楷體"/>
                <w:color w:val="000000" w:themeColor="text1"/>
                <w:kern w:val="0"/>
                <w:sz w:val="22"/>
                <w:szCs w:val="22"/>
              </w:rPr>
              <w:t>3</w:t>
            </w:r>
            <w:r w:rsidRPr="00AB1F86">
              <w:rPr>
                <w:rFonts w:eastAsia="標楷體"/>
                <w:color w:val="000000" w:themeColor="text1"/>
                <w:kern w:val="0"/>
                <w:sz w:val="22"/>
                <w:szCs w:val="22"/>
              </w:rPr>
              <w:t>季</w:t>
            </w:r>
          </w:p>
        </w:tc>
        <w:tc>
          <w:tcPr>
            <w:tcW w:w="1257"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D6572F" w:rsidRPr="00AB1F86" w:rsidRDefault="00D6572F" w:rsidP="00D95D1A">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1,462</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D6572F" w:rsidRPr="00AB1F86" w:rsidRDefault="00D6572F" w:rsidP="00D95D1A">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9,859</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D6572F" w:rsidRPr="00AB1F86" w:rsidRDefault="00D6572F" w:rsidP="00D95D1A">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1,844</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D6572F" w:rsidRPr="00AB1F86" w:rsidRDefault="00D6572F" w:rsidP="00D95D1A">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516</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D6572F" w:rsidRPr="00AB1F86" w:rsidRDefault="00D6572F" w:rsidP="00D95D1A">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2,130</w:t>
            </w:r>
          </w:p>
        </w:tc>
        <w:tc>
          <w:tcPr>
            <w:tcW w:w="1331" w:type="dxa"/>
            <w:tcBorders>
              <w:top w:val="single" w:sz="4" w:space="0" w:color="auto"/>
              <w:left w:val="single" w:sz="4" w:space="0" w:color="auto"/>
              <w:bottom w:val="single" w:sz="4" w:space="0" w:color="auto"/>
              <w:right w:val="nil"/>
            </w:tcBorders>
            <w:noWrap/>
            <w:tcMar>
              <w:top w:w="0" w:type="dxa"/>
              <w:left w:w="57" w:type="dxa"/>
              <w:bottom w:w="0" w:type="dxa"/>
              <w:right w:w="57" w:type="dxa"/>
            </w:tcMar>
            <w:vAlign w:val="center"/>
            <w:hideMark/>
          </w:tcPr>
          <w:p w:rsidR="00D6572F" w:rsidRPr="00AB1F86" w:rsidRDefault="00D6572F" w:rsidP="00D95D1A">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1,947</w:t>
            </w:r>
          </w:p>
        </w:tc>
      </w:tr>
      <w:tr w:rsidR="00D6572F" w:rsidRPr="00AB1F86" w:rsidTr="00D95D1A">
        <w:tc>
          <w:tcPr>
            <w:tcW w:w="1666"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hideMark/>
          </w:tcPr>
          <w:p w:rsidR="00D6572F" w:rsidRPr="00AB1F86" w:rsidRDefault="00D6572F" w:rsidP="00D95D1A">
            <w:pPr>
              <w:widowControl/>
              <w:adjustRightInd w:val="0"/>
              <w:snapToGrid w:val="0"/>
              <w:spacing w:line="280" w:lineRule="exact"/>
              <w:jc w:val="right"/>
              <w:rPr>
                <w:rFonts w:eastAsia="標楷體"/>
                <w:color w:val="000000" w:themeColor="text1"/>
                <w:kern w:val="0"/>
                <w:sz w:val="22"/>
                <w:szCs w:val="22"/>
              </w:rPr>
            </w:pPr>
            <w:r w:rsidRPr="00AB1F86">
              <w:rPr>
                <w:rFonts w:eastAsia="標楷體"/>
                <w:color w:val="000000" w:themeColor="text1"/>
                <w:kern w:val="0"/>
                <w:sz w:val="22"/>
                <w:szCs w:val="22"/>
              </w:rPr>
              <w:t>第</w:t>
            </w:r>
            <w:r w:rsidRPr="00AB1F86">
              <w:rPr>
                <w:rFonts w:eastAsia="標楷體"/>
                <w:color w:val="000000" w:themeColor="text1"/>
                <w:kern w:val="0"/>
                <w:sz w:val="22"/>
                <w:szCs w:val="22"/>
              </w:rPr>
              <w:t>4</w:t>
            </w:r>
            <w:r w:rsidRPr="00AB1F86">
              <w:rPr>
                <w:rFonts w:eastAsia="標楷體"/>
                <w:color w:val="000000" w:themeColor="text1"/>
                <w:kern w:val="0"/>
                <w:sz w:val="22"/>
                <w:szCs w:val="22"/>
              </w:rPr>
              <w:t>季</w:t>
            </w:r>
          </w:p>
        </w:tc>
        <w:tc>
          <w:tcPr>
            <w:tcW w:w="1257"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D6572F" w:rsidRPr="00AB1F86" w:rsidRDefault="00D6572F" w:rsidP="00D95D1A">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1,430</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D6572F" w:rsidRPr="00AB1F86" w:rsidRDefault="00D6572F" w:rsidP="00D95D1A">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10,492</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D6572F" w:rsidRPr="00AB1F86" w:rsidRDefault="00D6572F" w:rsidP="00D95D1A">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1,868</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D6572F" w:rsidRPr="00AB1F86" w:rsidRDefault="00D6572F" w:rsidP="00D95D1A">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500</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D6572F" w:rsidRPr="00AB1F86" w:rsidRDefault="00D6572F" w:rsidP="00D95D1A">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2,512</w:t>
            </w:r>
          </w:p>
        </w:tc>
        <w:tc>
          <w:tcPr>
            <w:tcW w:w="1331" w:type="dxa"/>
            <w:tcBorders>
              <w:top w:val="single" w:sz="4" w:space="0" w:color="auto"/>
              <w:left w:val="single" w:sz="4" w:space="0" w:color="auto"/>
              <w:bottom w:val="single" w:sz="4" w:space="0" w:color="auto"/>
              <w:right w:val="nil"/>
            </w:tcBorders>
            <w:noWrap/>
            <w:tcMar>
              <w:top w:w="0" w:type="dxa"/>
              <w:left w:w="57" w:type="dxa"/>
              <w:bottom w:w="0" w:type="dxa"/>
              <w:right w:w="57" w:type="dxa"/>
            </w:tcMar>
            <w:vAlign w:val="center"/>
            <w:hideMark/>
          </w:tcPr>
          <w:p w:rsidR="00D6572F" w:rsidRPr="00AB1F86" w:rsidRDefault="00D6572F" w:rsidP="00D95D1A">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1,858</w:t>
            </w:r>
          </w:p>
        </w:tc>
      </w:tr>
      <w:tr w:rsidR="00D6572F" w:rsidRPr="00AB1F86" w:rsidTr="00D95D1A">
        <w:tc>
          <w:tcPr>
            <w:tcW w:w="1666"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hideMark/>
          </w:tcPr>
          <w:p w:rsidR="00D6572F" w:rsidRPr="00AB1F86" w:rsidRDefault="00D6572F" w:rsidP="00D95D1A">
            <w:pPr>
              <w:widowControl/>
              <w:adjustRightInd w:val="0"/>
              <w:snapToGrid w:val="0"/>
              <w:spacing w:line="280" w:lineRule="exact"/>
              <w:jc w:val="right"/>
              <w:rPr>
                <w:rFonts w:eastAsia="標楷體"/>
                <w:color w:val="000000" w:themeColor="text1"/>
                <w:kern w:val="0"/>
                <w:sz w:val="22"/>
                <w:szCs w:val="22"/>
              </w:rPr>
            </w:pPr>
            <w:r w:rsidRPr="00AB1F86">
              <w:rPr>
                <w:rFonts w:eastAsia="標楷體"/>
                <w:color w:val="000000" w:themeColor="text1"/>
                <w:kern w:val="0"/>
                <w:sz w:val="22"/>
                <w:szCs w:val="22"/>
              </w:rPr>
              <w:t xml:space="preserve">2019    </w:t>
            </w:r>
            <w:r w:rsidRPr="00AB1F86">
              <w:rPr>
                <w:rFonts w:eastAsia="標楷體"/>
                <w:color w:val="000000" w:themeColor="text1"/>
                <w:kern w:val="0"/>
                <w:sz w:val="22"/>
                <w:szCs w:val="22"/>
              </w:rPr>
              <w:t>第</w:t>
            </w:r>
            <w:r w:rsidRPr="00AB1F86">
              <w:rPr>
                <w:rFonts w:eastAsia="標楷體"/>
                <w:color w:val="000000" w:themeColor="text1"/>
                <w:kern w:val="0"/>
                <w:sz w:val="22"/>
                <w:szCs w:val="22"/>
              </w:rPr>
              <w:t>1</w:t>
            </w:r>
            <w:r w:rsidRPr="00AB1F86">
              <w:rPr>
                <w:rFonts w:eastAsia="標楷體"/>
                <w:color w:val="000000" w:themeColor="text1"/>
                <w:kern w:val="0"/>
                <w:sz w:val="22"/>
                <w:szCs w:val="22"/>
              </w:rPr>
              <w:t>季</w:t>
            </w:r>
          </w:p>
        </w:tc>
        <w:tc>
          <w:tcPr>
            <w:tcW w:w="1257"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D6572F" w:rsidRPr="00AB1F86" w:rsidRDefault="00D6572F" w:rsidP="00D95D1A">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1,087</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D6572F" w:rsidRPr="00AB1F86" w:rsidRDefault="00D6572F" w:rsidP="00D95D1A">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7,403</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D6572F" w:rsidRPr="00AB1F86" w:rsidRDefault="00D6572F" w:rsidP="00D95D1A">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1,696</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D6572F" w:rsidRPr="00AB1F86" w:rsidRDefault="00D6572F" w:rsidP="00D95D1A">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432</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D6572F" w:rsidRPr="00AB1F86" w:rsidRDefault="00D6572F" w:rsidP="00D95D1A">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1,950</w:t>
            </w:r>
          </w:p>
        </w:tc>
        <w:tc>
          <w:tcPr>
            <w:tcW w:w="1331" w:type="dxa"/>
            <w:tcBorders>
              <w:top w:val="single" w:sz="4" w:space="0" w:color="auto"/>
              <w:left w:val="single" w:sz="4" w:space="0" w:color="auto"/>
              <w:bottom w:val="single" w:sz="4" w:space="0" w:color="auto"/>
              <w:right w:val="nil"/>
            </w:tcBorders>
            <w:noWrap/>
            <w:tcMar>
              <w:top w:w="0" w:type="dxa"/>
              <w:left w:w="57" w:type="dxa"/>
              <w:bottom w:w="0" w:type="dxa"/>
              <w:right w:w="57" w:type="dxa"/>
            </w:tcMar>
            <w:vAlign w:val="center"/>
            <w:hideMark/>
          </w:tcPr>
          <w:p w:rsidR="00D6572F" w:rsidRPr="00AB1F86" w:rsidRDefault="00D6572F" w:rsidP="00D95D1A">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1,795</w:t>
            </w:r>
          </w:p>
        </w:tc>
      </w:tr>
      <w:tr w:rsidR="00D6572F" w:rsidRPr="00AB1F86" w:rsidTr="00D95D1A">
        <w:tc>
          <w:tcPr>
            <w:tcW w:w="1666"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tcPr>
          <w:p w:rsidR="00D6572F" w:rsidRPr="00AB1F86" w:rsidRDefault="00D6572F" w:rsidP="00D95D1A">
            <w:pPr>
              <w:widowControl/>
              <w:adjustRightInd w:val="0"/>
              <w:snapToGrid w:val="0"/>
              <w:spacing w:line="280" w:lineRule="exact"/>
              <w:jc w:val="right"/>
              <w:rPr>
                <w:rFonts w:eastAsia="標楷體"/>
                <w:color w:val="000000" w:themeColor="text1"/>
                <w:kern w:val="0"/>
                <w:sz w:val="22"/>
                <w:szCs w:val="22"/>
              </w:rPr>
            </w:pPr>
            <w:r w:rsidRPr="00AB1F86">
              <w:rPr>
                <w:rFonts w:eastAsia="標楷體"/>
                <w:color w:val="000000" w:themeColor="text1"/>
                <w:kern w:val="0"/>
                <w:sz w:val="22"/>
                <w:szCs w:val="22"/>
              </w:rPr>
              <w:t>第</w:t>
            </w:r>
            <w:r w:rsidRPr="00AB1F86">
              <w:rPr>
                <w:rFonts w:eastAsia="標楷體"/>
                <w:color w:val="000000" w:themeColor="text1"/>
                <w:kern w:val="0"/>
                <w:sz w:val="22"/>
                <w:szCs w:val="22"/>
              </w:rPr>
              <w:t>2</w:t>
            </w:r>
            <w:r w:rsidRPr="00AB1F86">
              <w:rPr>
                <w:rFonts w:eastAsia="標楷體"/>
                <w:color w:val="000000" w:themeColor="text1"/>
                <w:kern w:val="0"/>
                <w:sz w:val="22"/>
                <w:szCs w:val="22"/>
              </w:rPr>
              <w:t>季</w:t>
            </w:r>
          </w:p>
        </w:tc>
        <w:tc>
          <w:tcPr>
            <w:tcW w:w="1257"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rsidR="00D6572F" w:rsidRPr="00AB1F86" w:rsidRDefault="00D6572F" w:rsidP="00D95D1A">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1,264</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rsidR="00D6572F" w:rsidRPr="00AB1F86" w:rsidRDefault="00D6572F" w:rsidP="00D95D1A">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8,114</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rsidR="00D6572F" w:rsidRPr="00AB1F86" w:rsidRDefault="00D6572F" w:rsidP="00D95D1A">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1,789</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rsidR="00D6572F" w:rsidRPr="00AB1F86" w:rsidRDefault="00D6572F" w:rsidP="00D95D1A">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481</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rsidR="00D6572F" w:rsidRPr="00AB1F86" w:rsidRDefault="00D6572F" w:rsidP="00D95D1A">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2,127</w:t>
            </w:r>
          </w:p>
        </w:tc>
        <w:tc>
          <w:tcPr>
            <w:tcW w:w="1331" w:type="dxa"/>
            <w:tcBorders>
              <w:top w:val="single" w:sz="4" w:space="0" w:color="auto"/>
              <w:left w:val="single" w:sz="4" w:space="0" w:color="auto"/>
              <w:bottom w:val="single" w:sz="4" w:space="0" w:color="auto"/>
              <w:right w:val="nil"/>
            </w:tcBorders>
            <w:noWrap/>
            <w:tcMar>
              <w:top w:w="0" w:type="dxa"/>
              <w:left w:w="57" w:type="dxa"/>
              <w:bottom w:w="0" w:type="dxa"/>
              <w:right w:w="57" w:type="dxa"/>
            </w:tcMar>
            <w:vAlign w:val="center"/>
          </w:tcPr>
          <w:p w:rsidR="00D6572F" w:rsidRPr="00AB1F86" w:rsidRDefault="00D6572F" w:rsidP="00D95D1A">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1,880</w:t>
            </w:r>
          </w:p>
        </w:tc>
      </w:tr>
      <w:tr w:rsidR="00D6572F" w:rsidRPr="00AB1F86" w:rsidTr="00D95D1A">
        <w:tc>
          <w:tcPr>
            <w:tcW w:w="1666"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tcPr>
          <w:p w:rsidR="00D6572F" w:rsidRPr="00AB1F86" w:rsidRDefault="00D6572F" w:rsidP="00D95D1A">
            <w:pPr>
              <w:widowControl/>
              <w:adjustRightInd w:val="0"/>
              <w:snapToGrid w:val="0"/>
              <w:spacing w:line="280" w:lineRule="exact"/>
              <w:jc w:val="right"/>
              <w:rPr>
                <w:rFonts w:eastAsia="標楷體"/>
                <w:color w:val="000000" w:themeColor="text1"/>
                <w:kern w:val="0"/>
                <w:sz w:val="22"/>
                <w:szCs w:val="22"/>
              </w:rPr>
            </w:pPr>
            <w:r w:rsidRPr="00AB1F86">
              <w:rPr>
                <w:rFonts w:eastAsia="標楷體"/>
                <w:color w:val="000000" w:themeColor="text1"/>
                <w:kern w:val="0"/>
                <w:sz w:val="22"/>
                <w:szCs w:val="22"/>
              </w:rPr>
              <w:t>第</w:t>
            </w:r>
            <w:r w:rsidRPr="00AB1F86">
              <w:rPr>
                <w:rFonts w:eastAsia="標楷體"/>
                <w:color w:val="000000" w:themeColor="text1"/>
                <w:kern w:val="0"/>
                <w:sz w:val="22"/>
                <w:szCs w:val="22"/>
              </w:rPr>
              <w:t>3</w:t>
            </w:r>
            <w:r w:rsidRPr="00AB1F86">
              <w:rPr>
                <w:rFonts w:eastAsia="標楷體"/>
                <w:color w:val="000000" w:themeColor="text1"/>
                <w:kern w:val="0"/>
                <w:sz w:val="22"/>
                <w:szCs w:val="22"/>
              </w:rPr>
              <w:t>季</w:t>
            </w:r>
          </w:p>
        </w:tc>
        <w:tc>
          <w:tcPr>
            <w:tcW w:w="1257"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rsidR="00D6572F" w:rsidRPr="00AB1F86" w:rsidRDefault="00D6572F" w:rsidP="00D95D1A">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1,196</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rsidR="00D6572F" w:rsidRPr="00AB1F86" w:rsidRDefault="00D6572F" w:rsidP="00D95D1A">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10,984</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rsidR="00D6572F" w:rsidRPr="00AB1F86" w:rsidRDefault="00D6572F" w:rsidP="00D95D1A">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1,420</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rsidR="00D6572F" w:rsidRPr="00AB1F86" w:rsidRDefault="00D6572F" w:rsidP="00D95D1A">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442</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rsidR="00D6572F" w:rsidRPr="00AB1F86" w:rsidRDefault="00D6572F" w:rsidP="00D95D1A">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2,280</w:t>
            </w:r>
          </w:p>
        </w:tc>
        <w:tc>
          <w:tcPr>
            <w:tcW w:w="1331" w:type="dxa"/>
            <w:tcBorders>
              <w:top w:val="single" w:sz="4" w:space="0" w:color="auto"/>
              <w:left w:val="single" w:sz="4" w:space="0" w:color="auto"/>
              <w:bottom w:val="single" w:sz="4" w:space="0" w:color="auto"/>
              <w:right w:val="nil"/>
            </w:tcBorders>
            <w:noWrap/>
            <w:tcMar>
              <w:top w:w="0" w:type="dxa"/>
              <w:left w:w="57" w:type="dxa"/>
              <w:bottom w:w="0" w:type="dxa"/>
              <w:right w:w="57" w:type="dxa"/>
            </w:tcMar>
            <w:vAlign w:val="center"/>
          </w:tcPr>
          <w:p w:rsidR="00D6572F" w:rsidRPr="00AB1F86" w:rsidRDefault="00D6572F" w:rsidP="00D95D1A">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1,957</w:t>
            </w:r>
          </w:p>
        </w:tc>
      </w:tr>
      <w:tr w:rsidR="00FE7913" w:rsidRPr="00AB1F86" w:rsidTr="00395558">
        <w:tc>
          <w:tcPr>
            <w:tcW w:w="9075" w:type="dxa"/>
            <w:gridSpan w:val="7"/>
            <w:tcBorders>
              <w:top w:val="single" w:sz="4" w:space="0" w:color="auto"/>
              <w:left w:val="nil"/>
              <w:bottom w:val="single" w:sz="4" w:space="0" w:color="auto"/>
              <w:right w:val="nil"/>
            </w:tcBorders>
            <w:noWrap/>
            <w:tcMar>
              <w:top w:w="0" w:type="dxa"/>
              <w:left w:w="57" w:type="dxa"/>
              <w:bottom w:w="0" w:type="dxa"/>
              <w:right w:w="57" w:type="dxa"/>
            </w:tcMar>
            <w:vAlign w:val="center"/>
            <w:hideMark/>
          </w:tcPr>
          <w:p w:rsidR="00FE7913" w:rsidRPr="00AB1F86" w:rsidRDefault="00FE7913" w:rsidP="00D95D1A">
            <w:pPr>
              <w:widowControl/>
              <w:adjustRightInd w:val="0"/>
              <w:snapToGrid w:val="0"/>
              <w:spacing w:line="280" w:lineRule="exact"/>
              <w:ind w:rightChars="14" w:right="34"/>
              <w:jc w:val="center"/>
              <w:rPr>
                <w:rFonts w:eastAsia="標楷體"/>
                <w:color w:val="000000" w:themeColor="text1"/>
                <w:kern w:val="0"/>
                <w:sz w:val="22"/>
                <w:szCs w:val="22"/>
              </w:rPr>
            </w:pPr>
            <w:r w:rsidRPr="00AB1F86">
              <w:rPr>
                <w:rFonts w:eastAsia="標楷體"/>
                <w:color w:val="000000" w:themeColor="text1"/>
                <w:kern w:val="0"/>
                <w:sz w:val="22"/>
                <w:szCs w:val="22"/>
              </w:rPr>
              <w:t>年增率</w:t>
            </w:r>
            <w:r w:rsidRPr="00AB1F86">
              <w:rPr>
                <w:rFonts w:eastAsia="標楷體"/>
                <w:color w:val="000000" w:themeColor="text1"/>
                <w:kern w:val="0"/>
                <w:sz w:val="22"/>
                <w:szCs w:val="22"/>
              </w:rPr>
              <w:t>/</w:t>
            </w:r>
            <w:r w:rsidRPr="00AB1F86">
              <w:rPr>
                <w:rFonts w:eastAsia="標楷體"/>
                <w:color w:val="000000" w:themeColor="text1"/>
                <w:kern w:val="0"/>
                <w:sz w:val="22"/>
                <w:szCs w:val="22"/>
              </w:rPr>
              <w:t>占比</w:t>
            </w:r>
          </w:p>
        </w:tc>
      </w:tr>
      <w:tr w:rsidR="00D95D1A" w:rsidRPr="00AB1F86" w:rsidTr="00395558">
        <w:tc>
          <w:tcPr>
            <w:tcW w:w="1666"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hideMark/>
          </w:tcPr>
          <w:p w:rsidR="00D95D1A" w:rsidRPr="00AB1F86" w:rsidRDefault="00D95D1A" w:rsidP="00D95D1A">
            <w:pPr>
              <w:widowControl/>
              <w:adjustRightInd w:val="0"/>
              <w:snapToGrid w:val="0"/>
              <w:spacing w:line="280" w:lineRule="exact"/>
              <w:rPr>
                <w:rFonts w:eastAsia="標楷體"/>
                <w:color w:val="000000" w:themeColor="text1"/>
                <w:kern w:val="0"/>
                <w:sz w:val="22"/>
                <w:szCs w:val="22"/>
              </w:rPr>
            </w:pPr>
            <w:r w:rsidRPr="00AB1F86">
              <w:rPr>
                <w:rFonts w:eastAsia="標楷體"/>
                <w:color w:val="000000" w:themeColor="text1"/>
                <w:kern w:val="0"/>
                <w:sz w:val="22"/>
                <w:szCs w:val="22"/>
              </w:rPr>
              <w:t>2017</w:t>
            </w:r>
          </w:p>
        </w:tc>
        <w:tc>
          <w:tcPr>
            <w:tcW w:w="1257"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D95D1A" w:rsidRPr="00AB1F86" w:rsidRDefault="00D95D1A" w:rsidP="00D95D1A">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29.2/6.6</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D95D1A" w:rsidRPr="00AB1F86" w:rsidRDefault="00D95D1A" w:rsidP="00D95D1A">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26.5/37.1</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D95D1A" w:rsidRPr="00AB1F86" w:rsidRDefault="00D95D1A" w:rsidP="00D95D1A">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47.5/8.5</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D95D1A" w:rsidRPr="00AB1F86" w:rsidRDefault="00D95D1A" w:rsidP="00D95D1A">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10.8/2.4</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D95D1A" w:rsidRPr="00AB1F86" w:rsidRDefault="00D95D1A" w:rsidP="00D95D1A">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12.5/8.2</w:t>
            </w:r>
          </w:p>
        </w:tc>
        <w:tc>
          <w:tcPr>
            <w:tcW w:w="1331" w:type="dxa"/>
            <w:tcBorders>
              <w:top w:val="single" w:sz="4" w:space="0" w:color="auto"/>
              <w:left w:val="single" w:sz="4" w:space="0" w:color="auto"/>
              <w:bottom w:val="single" w:sz="4" w:space="0" w:color="auto"/>
              <w:right w:val="nil"/>
            </w:tcBorders>
            <w:noWrap/>
            <w:tcMar>
              <w:top w:w="0" w:type="dxa"/>
              <w:left w:w="57" w:type="dxa"/>
              <w:bottom w:w="0" w:type="dxa"/>
              <w:right w:w="57" w:type="dxa"/>
            </w:tcMar>
            <w:hideMark/>
          </w:tcPr>
          <w:p w:rsidR="00D95D1A" w:rsidRPr="00AB1F86" w:rsidRDefault="00D95D1A" w:rsidP="00D95D1A">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7.3/9.0</w:t>
            </w:r>
          </w:p>
        </w:tc>
      </w:tr>
      <w:tr w:rsidR="00D95D1A" w:rsidRPr="00AB1F86" w:rsidTr="00395558">
        <w:tc>
          <w:tcPr>
            <w:tcW w:w="1666"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hideMark/>
          </w:tcPr>
          <w:p w:rsidR="00D95D1A" w:rsidRPr="00AB1F86" w:rsidRDefault="00D95D1A" w:rsidP="00D95D1A">
            <w:pPr>
              <w:widowControl/>
              <w:adjustRightInd w:val="0"/>
              <w:snapToGrid w:val="0"/>
              <w:spacing w:line="280" w:lineRule="exact"/>
              <w:rPr>
                <w:rFonts w:eastAsia="標楷體"/>
                <w:color w:val="000000" w:themeColor="text1"/>
                <w:kern w:val="0"/>
                <w:sz w:val="22"/>
                <w:szCs w:val="22"/>
              </w:rPr>
            </w:pPr>
            <w:r w:rsidRPr="00AB1F86">
              <w:rPr>
                <w:rFonts w:eastAsia="標楷體"/>
                <w:color w:val="000000" w:themeColor="text1"/>
                <w:kern w:val="0"/>
                <w:sz w:val="22"/>
                <w:szCs w:val="22"/>
              </w:rPr>
              <w:t>2018</w:t>
            </w:r>
          </w:p>
        </w:tc>
        <w:tc>
          <w:tcPr>
            <w:tcW w:w="1257"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D95D1A" w:rsidRPr="00AB1F86" w:rsidRDefault="00D95D1A" w:rsidP="00D95D1A">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2.8/6.2</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D95D1A" w:rsidRPr="00AB1F86" w:rsidRDefault="00D95D1A" w:rsidP="00D95D1A">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12.4/38.3</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D95D1A" w:rsidRPr="00AB1F86" w:rsidRDefault="00D95D1A" w:rsidP="00D95D1A">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3.6/8.1</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D95D1A" w:rsidRPr="00AB1F86" w:rsidRDefault="00D95D1A" w:rsidP="00D95D1A">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-4.6/2.1</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D95D1A" w:rsidRPr="00AB1F86" w:rsidRDefault="00D95D1A" w:rsidP="00D95D1A">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13.4/8.5</w:t>
            </w:r>
          </w:p>
        </w:tc>
        <w:tc>
          <w:tcPr>
            <w:tcW w:w="1331" w:type="dxa"/>
            <w:tcBorders>
              <w:top w:val="single" w:sz="4" w:space="0" w:color="auto"/>
              <w:left w:val="single" w:sz="4" w:space="0" w:color="auto"/>
              <w:bottom w:val="single" w:sz="4" w:space="0" w:color="auto"/>
              <w:right w:val="nil"/>
            </w:tcBorders>
            <w:noWrap/>
            <w:tcMar>
              <w:top w:w="0" w:type="dxa"/>
              <w:left w:w="57" w:type="dxa"/>
              <w:bottom w:w="0" w:type="dxa"/>
              <w:right w:w="57" w:type="dxa"/>
            </w:tcMar>
            <w:hideMark/>
          </w:tcPr>
          <w:p w:rsidR="00D95D1A" w:rsidRPr="00AB1F86" w:rsidRDefault="00D95D1A" w:rsidP="00D95D1A">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-3.7/7.9</w:t>
            </w:r>
          </w:p>
        </w:tc>
      </w:tr>
      <w:tr w:rsidR="00D95D1A" w:rsidRPr="00AB1F86" w:rsidTr="00395558">
        <w:tc>
          <w:tcPr>
            <w:tcW w:w="1666"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hideMark/>
          </w:tcPr>
          <w:p w:rsidR="00D95D1A" w:rsidRPr="00AB1F86" w:rsidRDefault="00D95D1A" w:rsidP="00D95D1A">
            <w:pPr>
              <w:widowControl/>
              <w:adjustRightInd w:val="0"/>
              <w:snapToGrid w:val="0"/>
              <w:spacing w:line="280" w:lineRule="exact"/>
              <w:jc w:val="right"/>
              <w:rPr>
                <w:rFonts w:eastAsia="標楷體"/>
                <w:color w:val="000000" w:themeColor="text1"/>
                <w:kern w:val="0"/>
                <w:sz w:val="22"/>
                <w:szCs w:val="22"/>
              </w:rPr>
            </w:pPr>
            <w:r w:rsidRPr="00AB1F86">
              <w:rPr>
                <w:rFonts w:eastAsia="標楷體"/>
                <w:color w:val="000000" w:themeColor="text1"/>
                <w:kern w:val="0"/>
                <w:sz w:val="22"/>
                <w:szCs w:val="22"/>
              </w:rPr>
              <w:t xml:space="preserve">  </w:t>
            </w:r>
            <w:r w:rsidRPr="00AB1F86">
              <w:rPr>
                <w:rFonts w:eastAsia="標楷體"/>
                <w:color w:val="000000" w:themeColor="text1"/>
                <w:kern w:val="0"/>
                <w:sz w:val="22"/>
                <w:szCs w:val="22"/>
              </w:rPr>
              <w:t>第</w:t>
            </w:r>
            <w:r w:rsidRPr="00AB1F86">
              <w:rPr>
                <w:rFonts w:eastAsia="標楷體"/>
                <w:color w:val="000000" w:themeColor="text1"/>
                <w:kern w:val="0"/>
                <w:sz w:val="22"/>
                <w:szCs w:val="22"/>
              </w:rPr>
              <w:t>1</w:t>
            </w:r>
            <w:r w:rsidRPr="00AB1F86">
              <w:rPr>
                <w:rFonts w:eastAsia="標楷體"/>
                <w:color w:val="000000" w:themeColor="text1"/>
                <w:kern w:val="0"/>
                <w:sz w:val="22"/>
                <w:szCs w:val="22"/>
              </w:rPr>
              <w:t>季</w:t>
            </w:r>
          </w:p>
        </w:tc>
        <w:tc>
          <w:tcPr>
            <w:tcW w:w="1257"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D95D1A" w:rsidRPr="00AB1F86" w:rsidRDefault="00D95D1A" w:rsidP="00D95D1A">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8.6/6.0</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D95D1A" w:rsidRPr="00AB1F86" w:rsidRDefault="00D95D1A" w:rsidP="00D95D1A">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31.0/39.4</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D95D1A" w:rsidRPr="00AB1F86" w:rsidRDefault="00D95D1A" w:rsidP="00D95D1A">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26.5/8.0</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D95D1A" w:rsidRPr="00AB1F86" w:rsidRDefault="00D95D1A" w:rsidP="00D95D1A">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-1.8/2.0</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D95D1A" w:rsidRPr="00AB1F86" w:rsidRDefault="00D95D1A" w:rsidP="00D95D1A">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2.0/7.3</w:t>
            </w:r>
          </w:p>
        </w:tc>
        <w:tc>
          <w:tcPr>
            <w:tcW w:w="1331" w:type="dxa"/>
            <w:tcBorders>
              <w:top w:val="single" w:sz="4" w:space="0" w:color="auto"/>
              <w:left w:val="single" w:sz="4" w:space="0" w:color="auto"/>
              <w:bottom w:val="single" w:sz="4" w:space="0" w:color="auto"/>
              <w:right w:val="nil"/>
            </w:tcBorders>
            <w:noWrap/>
            <w:tcMar>
              <w:top w:w="0" w:type="dxa"/>
              <w:left w:w="57" w:type="dxa"/>
              <w:bottom w:w="0" w:type="dxa"/>
              <w:right w:w="57" w:type="dxa"/>
            </w:tcMar>
            <w:hideMark/>
          </w:tcPr>
          <w:p w:rsidR="00D95D1A" w:rsidRPr="00AB1F86" w:rsidRDefault="00D95D1A" w:rsidP="00D95D1A">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3.6/8.1</w:t>
            </w:r>
          </w:p>
        </w:tc>
      </w:tr>
      <w:tr w:rsidR="00D95D1A" w:rsidRPr="00AB1F86" w:rsidTr="00395558">
        <w:tc>
          <w:tcPr>
            <w:tcW w:w="1666"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hideMark/>
          </w:tcPr>
          <w:p w:rsidR="00D95D1A" w:rsidRPr="00AB1F86" w:rsidRDefault="00D95D1A" w:rsidP="00D95D1A">
            <w:pPr>
              <w:widowControl/>
              <w:adjustRightInd w:val="0"/>
              <w:snapToGrid w:val="0"/>
              <w:spacing w:line="280" w:lineRule="exact"/>
              <w:jc w:val="right"/>
              <w:rPr>
                <w:rFonts w:eastAsia="標楷體"/>
                <w:color w:val="000000" w:themeColor="text1"/>
                <w:kern w:val="0"/>
                <w:sz w:val="22"/>
                <w:szCs w:val="22"/>
              </w:rPr>
            </w:pPr>
            <w:r w:rsidRPr="00AB1F86">
              <w:rPr>
                <w:rFonts w:eastAsia="標楷體"/>
                <w:color w:val="000000" w:themeColor="text1"/>
                <w:kern w:val="0"/>
                <w:sz w:val="22"/>
                <w:szCs w:val="22"/>
              </w:rPr>
              <w:t>第</w:t>
            </w:r>
            <w:r w:rsidRPr="00AB1F86">
              <w:rPr>
                <w:rFonts w:eastAsia="標楷體"/>
                <w:color w:val="000000" w:themeColor="text1"/>
                <w:kern w:val="0"/>
                <w:sz w:val="22"/>
                <w:szCs w:val="22"/>
              </w:rPr>
              <w:t>2</w:t>
            </w:r>
            <w:r w:rsidRPr="00AB1F86">
              <w:rPr>
                <w:rFonts w:eastAsia="標楷體"/>
                <w:color w:val="000000" w:themeColor="text1"/>
                <w:kern w:val="0"/>
                <w:sz w:val="22"/>
                <w:szCs w:val="22"/>
              </w:rPr>
              <w:t>季</w:t>
            </w:r>
          </w:p>
        </w:tc>
        <w:tc>
          <w:tcPr>
            <w:tcW w:w="1257"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D95D1A" w:rsidRPr="00AB1F86" w:rsidRDefault="00D95D1A" w:rsidP="00D95D1A">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20.5/7.4</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D95D1A" w:rsidRPr="00AB1F86" w:rsidRDefault="00D95D1A" w:rsidP="00D95D1A">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6.5/32.5</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D95D1A" w:rsidRPr="00AB1F86" w:rsidRDefault="00D95D1A" w:rsidP="00D95D1A">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23.9/9.8</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D95D1A" w:rsidRPr="00AB1F86" w:rsidRDefault="00D95D1A" w:rsidP="00D95D1A">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-6.0/2.2</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D95D1A" w:rsidRPr="00AB1F86" w:rsidRDefault="00D95D1A" w:rsidP="00D95D1A">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5.6/8.1</w:t>
            </w:r>
          </w:p>
        </w:tc>
        <w:tc>
          <w:tcPr>
            <w:tcW w:w="1331" w:type="dxa"/>
            <w:tcBorders>
              <w:top w:val="single" w:sz="4" w:space="0" w:color="auto"/>
              <w:left w:val="single" w:sz="4" w:space="0" w:color="auto"/>
              <w:bottom w:val="single" w:sz="4" w:space="0" w:color="auto"/>
              <w:right w:val="nil"/>
            </w:tcBorders>
            <w:noWrap/>
            <w:tcMar>
              <w:top w:w="0" w:type="dxa"/>
              <w:left w:w="57" w:type="dxa"/>
              <w:bottom w:w="0" w:type="dxa"/>
              <w:right w:w="57" w:type="dxa"/>
            </w:tcMar>
            <w:hideMark/>
          </w:tcPr>
          <w:p w:rsidR="00D95D1A" w:rsidRPr="00AB1F86" w:rsidRDefault="00D95D1A" w:rsidP="00D95D1A">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0.9/8.5</w:t>
            </w:r>
          </w:p>
        </w:tc>
      </w:tr>
      <w:tr w:rsidR="00D95D1A" w:rsidRPr="00AB1F86" w:rsidTr="00395558">
        <w:tc>
          <w:tcPr>
            <w:tcW w:w="1666"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hideMark/>
          </w:tcPr>
          <w:p w:rsidR="00D95D1A" w:rsidRPr="00AB1F86" w:rsidRDefault="00D95D1A" w:rsidP="00D95D1A">
            <w:pPr>
              <w:widowControl/>
              <w:adjustRightInd w:val="0"/>
              <w:snapToGrid w:val="0"/>
              <w:spacing w:line="280" w:lineRule="exact"/>
              <w:jc w:val="right"/>
              <w:rPr>
                <w:rFonts w:eastAsia="標楷體"/>
                <w:color w:val="000000" w:themeColor="text1"/>
                <w:kern w:val="0"/>
                <w:sz w:val="22"/>
                <w:szCs w:val="22"/>
              </w:rPr>
            </w:pPr>
            <w:r w:rsidRPr="00AB1F86">
              <w:rPr>
                <w:rFonts w:eastAsia="標楷體"/>
                <w:color w:val="000000" w:themeColor="text1"/>
                <w:kern w:val="0"/>
                <w:sz w:val="22"/>
                <w:szCs w:val="22"/>
              </w:rPr>
              <w:t>第</w:t>
            </w:r>
            <w:r w:rsidRPr="00AB1F86">
              <w:rPr>
                <w:rFonts w:eastAsia="標楷體"/>
                <w:color w:val="000000" w:themeColor="text1"/>
                <w:kern w:val="0"/>
                <w:sz w:val="22"/>
                <w:szCs w:val="22"/>
              </w:rPr>
              <w:t>3</w:t>
            </w:r>
            <w:r w:rsidRPr="00AB1F86">
              <w:rPr>
                <w:rFonts w:eastAsia="標楷體"/>
                <w:color w:val="000000" w:themeColor="text1"/>
                <w:kern w:val="0"/>
                <w:sz w:val="22"/>
                <w:szCs w:val="22"/>
              </w:rPr>
              <w:t>季</w:t>
            </w:r>
          </w:p>
        </w:tc>
        <w:tc>
          <w:tcPr>
            <w:tcW w:w="1257"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D95D1A" w:rsidRPr="00AB1F86" w:rsidRDefault="00D95D1A" w:rsidP="00D95D1A">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-6.8/5.9</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D95D1A" w:rsidRPr="00AB1F86" w:rsidRDefault="00D95D1A" w:rsidP="00D95D1A">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16.0/40.1</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D95D1A" w:rsidRPr="00AB1F86" w:rsidRDefault="00D95D1A" w:rsidP="00D95D1A">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-10.3/7.5</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D95D1A" w:rsidRPr="00AB1F86" w:rsidRDefault="00D95D1A" w:rsidP="00D95D1A">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-2.8/2.1</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D95D1A" w:rsidRPr="00AB1F86" w:rsidRDefault="00D95D1A" w:rsidP="00D95D1A">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11.5/8.7</w:t>
            </w:r>
          </w:p>
        </w:tc>
        <w:tc>
          <w:tcPr>
            <w:tcW w:w="1331" w:type="dxa"/>
            <w:tcBorders>
              <w:top w:val="single" w:sz="4" w:space="0" w:color="auto"/>
              <w:left w:val="single" w:sz="4" w:space="0" w:color="auto"/>
              <w:bottom w:val="single" w:sz="4" w:space="0" w:color="auto"/>
              <w:right w:val="nil"/>
            </w:tcBorders>
            <w:noWrap/>
            <w:tcMar>
              <w:top w:w="0" w:type="dxa"/>
              <w:left w:w="57" w:type="dxa"/>
              <w:bottom w:w="0" w:type="dxa"/>
              <w:right w:w="57" w:type="dxa"/>
            </w:tcMar>
            <w:hideMark/>
          </w:tcPr>
          <w:p w:rsidR="00D95D1A" w:rsidRPr="00AB1F86" w:rsidRDefault="00D95D1A" w:rsidP="00D95D1A">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-10.3/7.9</w:t>
            </w:r>
          </w:p>
        </w:tc>
      </w:tr>
      <w:tr w:rsidR="00D95D1A" w:rsidRPr="00AB1F86" w:rsidTr="00395558">
        <w:tc>
          <w:tcPr>
            <w:tcW w:w="1666"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hideMark/>
          </w:tcPr>
          <w:p w:rsidR="00D95D1A" w:rsidRPr="00AB1F86" w:rsidRDefault="00D95D1A" w:rsidP="00D95D1A">
            <w:pPr>
              <w:widowControl/>
              <w:adjustRightInd w:val="0"/>
              <w:snapToGrid w:val="0"/>
              <w:spacing w:line="280" w:lineRule="exact"/>
              <w:jc w:val="right"/>
              <w:rPr>
                <w:rFonts w:eastAsia="標楷體"/>
                <w:color w:val="000000" w:themeColor="text1"/>
                <w:kern w:val="0"/>
                <w:sz w:val="22"/>
                <w:szCs w:val="22"/>
              </w:rPr>
            </w:pPr>
            <w:r w:rsidRPr="00AB1F86">
              <w:rPr>
                <w:rFonts w:eastAsia="標楷體"/>
                <w:color w:val="000000" w:themeColor="text1"/>
                <w:kern w:val="0"/>
                <w:sz w:val="22"/>
                <w:szCs w:val="22"/>
              </w:rPr>
              <w:t>第</w:t>
            </w:r>
            <w:r w:rsidRPr="00AB1F86">
              <w:rPr>
                <w:rFonts w:eastAsia="標楷體"/>
                <w:color w:val="000000" w:themeColor="text1"/>
                <w:kern w:val="0"/>
                <w:sz w:val="22"/>
                <w:szCs w:val="22"/>
              </w:rPr>
              <w:t>4</w:t>
            </w:r>
            <w:r w:rsidRPr="00AB1F86">
              <w:rPr>
                <w:rFonts w:eastAsia="標楷體"/>
                <w:color w:val="000000" w:themeColor="text1"/>
                <w:kern w:val="0"/>
                <w:sz w:val="22"/>
                <w:szCs w:val="22"/>
              </w:rPr>
              <w:t>季</w:t>
            </w:r>
          </w:p>
        </w:tc>
        <w:tc>
          <w:tcPr>
            <w:tcW w:w="1257"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D95D1A" w:rsidRPr="00AB1F86" w:rsidRDefault="00D95D1A" w:rsidP="00D95D1A">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-8.2/5.6</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D95D1A" w:rsidRPr="00AB1F86" w:rsidRDefault="00D95D1A" w:rsidP="00D95D1A">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1.1/41.0</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D95D1A" w:rsidRPr="00AB1F86" w:rsidRDefault="00D95D1A" w:rsidP="00D95D1A">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-15.2/7.3</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D95D1A" w:rsidRPr="00AB1F86" w:rsidRDefault="00D95D1A" w:rsidP="00D95D1A">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-7.6/2.0</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D95D1A" w:rsidRPr="00AB1F86" w:rsidRDefault="00D95D1A" w:rsidP="00D95D1A">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32.7/9.8</w:t>
            </w:r>
          </w:p>
        </w:tc>
        <w:tc>
          <w:tcPr>
            <w:tcW w:w="1331" w:type="dxa"/>
            <w:tcBorders>
              <w:top w:val="single" w:sz="4" w:space="0" w:color="auto"/>
              <w:left w:val="single" w:sz="4" w:space="0" w:color="auto"/>
              <w:bottom w:val="single" w:sz="4" w:space="0" w:color="auto"/>
              <w:right w:val="nil"/>
            </w:tcBorders>
            <w:noWrap/>
            <w:tcMar>
              <w:top w:w="0" w:type="dxa"/>
              <w:left w:w="57" w:type="dxa"/>
              <w:bottom w:w="0" w:type="dxa"/>
              <w:right w:w="57" w:type="dxa"/>
            </w:tcMar>
            <w:hideMark/>
          </w:tcPr>
          <w:p w:rsidR="00D95D1A" w:rsidRPr="00AB1F86" w:rsidRDefault="00D95D1A" w:rsidP="00D95D1A">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-7.8/7.3</w:t>
            </w:r>
          </w:p>
        </w:tc>
      </w:tr>
      <w:tr w:rsidR="00D95D1A" w:rsidRPr="00AB1F86" w:rsidTr="00395558">
        <w:tc>
          <w:tcPr>
            <w:tcW w:w="1666"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hideMark/>
          </w:tcPr>
          <w:p w:rsidR="00D95D1A" w:rsidRPr="00AB1F86" w:rsidRDefault="00D95D1A" w:rsidP="00D95D1A">
            <w:pPr>
              <w:widowControl/>
              <w:adjustRightInd w:val="0"/>
              <w:snapToGrid w:val="0"/>
              <w:spacing w:line="280" w:lineRule="exact"/>
              <w:jc w:val="right"/>
              <w:rPr>
                <w:rFonts w:eastAsia="標楷體"/>
                <w:color w:val="000000" w:themeColor="text1"/>
                <w:kern w:val="0"/>
                <w:sz w:val="22"/>
                <w:szCs w:val="22"/>
              </w:rPr>
            </w:pPr>
            <w:r w:rsidRPr="00AB1F86">
              <w:rPr>
                <w:rFonts w:eastAsia="標楷體"/>
                <w:color w:val="000000" w:themeColor="text1"/>
                <w:kern w:val="0"/>
                <w:sz w:val="22"/>
                <w:szCs w:val="22"/>
              </w:rPr>
              <w:t xml:space="preserve">2019    </w:t>
            </w:r>
            <w:r w:rsidRPr="00AB1F86">
              <w:rPr>
                <w:rFonts w:eastAsia="標楷體"/>
                <w:color w:val="000000" w:themeColor="text1"/>
                <w:kern w:val="0"/>
                <w:sz w:val="22"/>
                <w:szCs w:val="22"/>
              </w:rPr>
              <w:t>第</w:t>
            </w:r>
            <w:r w:rsidRPr="00AB1F86">
              <w:rPr>
                <w:rFonts w:eastAsia="標楷體"/>
                <w:color w:val="000000" w:themeColor="text1"/>
                <w:kern w:val="0"/>
                <w:sz w:val="22"/>
                <w:szCs w:val="22"/>
              </w:rPr>
              <w:t>1</w:t>
            </w:r>
            <w:r w:rsidRPr="00AB1F86">
              <w:rPr>
                <w:rFonts w:eastAsia="標楷體"/>
                <w:color w:val="000000" w:themeColor="text1"/>
                <w:kern w:val="0"/>
                <w:sz w:val="22"/>
                <w:szCs w:val="22"/>
              </w:rPr>
              <w:t>季</w:t>
            </w:r>
          </w:p>
        </w:tc>
        <w:tc>
          <w:tcPr>
            <w:tcW w:w="1257"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D95D1A" w:rsidRPr="00AB1F86" w:rsidRDefault="00D95D1A" w:rsidP="00D95D1A">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-22.2/5.4</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D95D1A" w:rsidRPr="00AB1F86" w:rsidRDefault="00D95D1A" w:rsidP="00D95D1A">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-18.9/36.5</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D95D1A" w:rsidRPr="00AB1F86" w:rsidRDefault="00D95D1A" w:rsidP="00D95D1A">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-8.1/8.4</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D95D1A" w:rsidRPr="00AB1F86" w:rsidRDefault="00D95D1A" w:rsidP="00D95D1A">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-4.9/2.1</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D95D1A" w:rsidRPr="00AB1F86" w:rsidRDefault="00D95D1A" w:rsidP="00D95D1A">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15.2/9.6</w:t>
            </w:r>
          </w:p>
        </w:tc>
        <w:tc>
          <w:tcPr>
            <w:tcW w:w="1331" w:type="dxa"/>
            <w:tcBorders>
              <w:top w:val="single" w:sz="4" w:space="0" w:color="auto"/>
              <w:left w:val="single" w:sz="4" w:space="0" w:color="auto"/>
              <w:bottom w:val="single" w:sz="4" w:space="0" w:color="auto"/>
              <w:right w:val="nil"/>
            </w:tcBorders>
            <w:noWrap/>
            <w:tcMar>
              <w:top w:w="0" w:type="dxa"/>
              <w:left w:w="57" w:type="dxa"/>
              <w:bottom w:w="0" w:type="dxa"/>
              <w:right w:w="57" w:type="dxa"/>
            </w:tcMar>
            <w:hideMark/>
          </w:tcPr>
          <w:p w:rsidR="00D95D1A" w:rsidRPr="00AB1F86" w:rsidRDefault="00D95D1A" w:rsidP="00D95D1A">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-4.8/8.8</w:t>
            </w:r>
          </w:p>
        </w:tc>
      </w:tr>
      <w:tr w:rsidR="00D95D1A" w:rsidRPr="00AB1F86" w:rsidTr="00395558">
        <w:tc>
          <w:tcPr>
            <w:tcW w:w="1666"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tcPr>
          <w:p w:rsidR="00D95D1A" w:rsidRPr="00AB1F86" w:rsidRDefault="00D95D1A" w:rsidP="00D95D1A">
            <w:pPr>
              <w:widowControl/>
              <w:adjustRightInd w:val="0"/>
              <w:snapToGrid w:val="0"/>
              <w:spacing w:line="280" w:lineRule="exact"/>
              <w:jc w:val="right"/>
              <w:rPr>
                <w:rFonts w:eastAsia="標楷體"/>
                <w:color w:val="000000" w:themeColor="text1"/>
                <w:kern w:val="0"/>
                <w:sz w:val="22"/>
                <w:szCs w:val="22"/>
              </w:rPr>
            </w:pPr>
            <w:r w:rsidRPr="00AB1F86">
              <w:rPr>
                <w:rFonts w:eastAsia="標楷體"/>
                <w:color w:val="000000" w:themeColor="text1"/>
                <w:kern w:val="0"/>
                <w:sz w:val="22"/>
                <w:szCs w:val="22"/>
              </w:rPr>
              <w:t>第</w:t>
            </w:r>
            <w:r w:rsidRPr="00AB1F86">
              <w:rPr>
                <w:rFonts w:eastAsia="標楷體"/>
                <w:color w:val="000000" w:themeColor="text1"/>
                <w:kern w:val="0"/>
                <w:sz w:val="22"/>
                <w:szCs w:val="22"/>
              </w:rPr>
              <w:t>2</w:t>
            </w:r>
            <w:r w:rsidRPr="00AB1F86">
              <w:rPr>
                <w:rFonts w:eastAsia="標楷體"/>
                <w:color w:val="000000" w:themeColor="text1"/>
                <w:kern w:val="0"/>
                <w:sz w:val="22"/>
                <w:szCs w:val="22"/>
              </w:rPr>
              <w:t>季</w:t>
            </w:r>
          </w:p>
        </w:tc>
        <w:tc>
          <w:tcPr>
            <w:tcW w:w="1257"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tcPr>
          <w:p w:rsidR="00D95D1A" w:rsidRPr="00AB1F86" w:rsidRDefault="00D95D1A" w:rsidP="00D95D1A">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-25.7/5.8</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tcPr>
          <w:p w:rsidR="00D95D1A" w:rsidRPr="00AB1F86" w:rsidRDefault="00D95D1A" w:rsidP="00D95D1A">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7.9/37.3</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tcPr>
          <w:p w:rsidR="00D95D1A" w:rsidRPr="00AB1F86" w:rsidRDefault="00D95D1A" w:rsidP="00D95D1A">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-20.8/8.2</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tcPr>
          <w:p w:rsidR="00D95D1A" w:rsidRPr="00AB1F86" w:rsidRDefault="00D95D1A" w:rsidP="00D95D1A">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-7.4/2.2</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tcPr>
          <w:p w:rsidR="00D95D1A" w:rsidRPr="00AB1F86" w:rsidRDefault="00D95D1A" w:rsidP="00D95D1A">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13.6/9.8</w:t>
            </w:r>
          </w:p>
        </w:tc>
        <w:tc>
          <w:tcPr>
            <w:tcW w:w="1331" w:type="dxa"/>
            <w:tcBorders>
              <w:top w:val="single" w:sz="4" w:space="0" w:color="auto"/>
              <w:left w:val="single" w:sz="4" w:space="0" w:color="auto"/>
              <w:bottom w:val="single" w:sz="4" w:space="0" w:color="auto"/>
              <w:right w:val="nil"/>
            </w:tcBorders>
            <w:noWrap/>
            <w:tcMar>
              <w:top w:w="0" w:type="dxa"/>
              <w:left w:w="57" w:type="dxa"/>
              <w:bottom w:w="0" w:type="dxa"/>
              <w:right w:w="57" w:type="dxa"/>
            </w:tcMar>
          </w:tcPr>
          <w:p w:rsidR="00D95D1A" w:rsidRPr="00AB1F86" w:rsidRDefault="00D95D1A" w:rsidP="00D95D1A">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-4.6/8.6</w:t>
            </w:r>
          </w:p>
        </w:tc>
      </w:tr>
      <w:tr w:rsidR="00D95D1A" w:rsidRPr="00AB1F86" w:rsidTr="00395558">
        <w:tc>
          <w:tcPr>
            <w:tcW w:w="1666"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tcPr>
          <w:p w:rsidR="00D95D1A" w:rsidRPr="00AB1F86" w:rsidRDefault="00D95D1A" w:rsidP="00D95D1A">
            <w:pPr>
              <w:widowControl/>
              <w:adjustRightInd w:val="0"/>
              <w:snapToGrid w:val="0"/>
              <w:spacing w:line="280" w:lineRule="exact"/>
              <w:jc w:val="right"/>
              <w:rPr>
                <w:rFonts w:eastAsia="標楷體"/>
                <w:color w:val="000000" w:themeColor="text1"/>
                <w:kern w:val="0"/>
                <w:sz w:val="22"/>
                <w:szCs w:val="22"/>
              </w:rPr>
            </w:pPr>
            <w:r w:rsidRPr="00AB1F86">
              <w:rPr>
                <w:rFonts w:eastAsia="標楷體"/>
                <w:color w:val="000000" w:themeColor="text1"/>
                <w:kern w:val="0"/>
                <w:sz w:val="22"/>
                <w:szCs w:val="22"/>
              </w:rPr>
              <w:t>第</w:t>
            </w:r>
            <w:r w:rsidRPr="00AB1F86">
              <w:rPr>
                <w:rFonts w:eastAsia="標楷體"/>
                <w:color w:val="000000" w:themeColor="text1"/>
                <w:kern w:val="0"/>
                <w:sz w:val="22"/>
                <w:szCs w:val="22"/>
              </w:rPr>
              <w:t>3</w:t>
            </w:r>
            <w:r w:rsidRPr="00AB1F86">
              <w:rPr>
                <w:rFonts w:eastAsia="標楷體"/>
                <w:color w:val="000000" w:themeColor="text1"/>
                <w:kern w:val="0"/>
                <w:sz w:val="22"/>
                <w:szCs w:val="22"/>
              </w:rPr>
              <w:t>季</w:t>
            </w:r>
          </w:p>
        </w:tc>
        <w:tc>
          <w:tcPr>
            <w:tcW w:w="1257"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tcPr>
          <w:p w:rsidR="00D95D1A" w:rsidRPr="00AB1F86" w:rsidRDefault="00D95D1A" w:rsidP="00D95D1A">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-18.2/5.0</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tcPr>
          <w:p w:rsidR="00D95D1A" w:rsidRPr="00AB1F86" w:rsidRDefault="00D95D1A" w:rsidP="00D95D1A">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11.4/46.0</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tcPr>
          <w:p w:rsidR="00D95D1A" w:rsidRPr="00AB1F86" w:rsidRDefault="00D95D1A" w:rsidP="00D95D1A">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-23.0/5.9</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tcPr>
          <w:p w:rsidR="00D95D1A" w:rsidRPr="00AB1F86" w:rsidRDefault="00D95D1A" w:rsidP="00D95D1A">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-14.3/1.9</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tcPr>
          <w:p w:rsidR="00D95D1A" w:rsidRPr="00AB1F86" w:rsidRDefault="00D95D1A" w:rsidP="00D95D1A">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7.1/9.5</w:t>
            </w:r>
          </w:p>
        </w:tc>
        <w:tc>
          <w:tcPr>
            <w:tcW w:w="1331" w:type="dxa"/>
            <w:tcBorders>
              <w:top w:val="single" w:sz="4" w:space="0" w:color="auto"/>
              <w:left w:val="single" w:sz="4" w:space="0" w:color="auto"/>
              <w:bottom w:val="single" w:sz="4" w:space="0" w:color="auto"/>
              <w:right w:val="nil"/>
            </w:tcBorders>
            <w:noWrap/>
            <w:tcMar>
              <w:top w:w="0" w:type="dxa"/>
              <w:left w:w="57" w:type="dxa"/>
              <w:bottom w:w="0" w:type="dxa"/>
              <w:right w:w="57" w:type="dxa"/>
            </w:tcMar>
          </w:tcPr>
          <w:p w:rsidR="00D95D1A" w:rsidRPr="00AB1F86" w:rsidRDefault="00D95D1A" w:rsidP="00D95D1A">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0.5/8.2</w:t>
            </w:r>
          </w:p>
        </w:tc>
      </w:tr>
    </w:tbl>
    <w:p w:rsidR="00FE7913" w:rsidRPr="00AB1F86" w:rsidRDefault="00FE7913" w:rsidP="00FE7913">
      <w:pPr>
        <w:widowControl/>
        <w:spacing w:line="260" w:lineRule="exact"/>
        <w:rPr>
          <w:rFonts w:eastAsia="標楷體"/>
          <w:color w:val="000000" w:themeColor="text1"/>
          <w:kern w:val="0"/>
          <w:sz w:val="20"/>
          <w:szCs w:val="20"/>
        </w:rPr>
      </w:pPr>
      <w:proofErr w:type="gramStart"/>
      <w:r w:rsidRPr="00AB1F86">
        <w:rPr>
          <w:rFonts w:eastAsia="標楷體"/>
          <w:color w:val="000000" w:themeColor="text1"/>
          <w:kern w:val="0"/>
          <w:sz w:val="20"/>
          <w:szCs w:val="20"/>
        </w:rPr>
        <w:t>註</w:t>
      </w:r>
      <w:proofErr w:type="gramEnd"/>
      <w:r w:rsidRPr="00AB1F86">
        <w:rPr>
          <w:rFonts w:eastAsia="標楷體"/>
          <w:color w:val="000000" w:themeColor="text1"/>
          <w:kern w:val="0"/>
          <w:sz w:val="20"/>
          <w:szCs w:val="20"/>
        </w:rPr>
        <w:t>：年</w:t>
      </w:r>
      <w:proofErr w:type="gramStart"/>
      <w:r w:rsidRPr="00AB1F86">
        <w:rPr>
          <w:rFonts w:eastAsia="標楷體"/>
          <w:color w:val="000000" w:themeColor="text1"/>
          <w:kern w:val="0"/>
          <w:sz w:val="20"/>
          <w:szCs w:val="20"/>
        </w:rPr>
        <w:t>增率係指</w:t>
      </w:r>
      <w:proofErr w:type="gramEnd"/>
      <w:r w:rsidRPr="00AB1F86">
        <w:rPr>
          <w:rFonts w:eastAsia="標楷體"/>
          <w:color w:val="000000" w:themeColor="text1"/>
          <w:kern w:val="0"/>
          <w:sz w:val="20"/>
          <w:szCs w:val="20"/>
        </w:rPr>
        <w:t>較上年或上年同期增減比率。</w:t>
      </w:r>
    </w:p>
    <w:p w:rsidR="00FE7913" w:rsidRPr="00AB1F86" w:rsidRDefault="00FE7913" w:rsidP="00FE7913">
      <w:pPr>
        <w:widowControl/>
        <w:spacing w:line="260" w:lineRule="exact"/>
        <w:rPr>
          <w:rFonts w:eastAsia="標楷體"/>
          <w:color w:val="000000" w:themeColor="text1"/>
          <w:szCs w:val="22"/>
        </w:rPr>
      </w:pPr>
      <w:r w:rsidRPr="00AB1F86">
        <w:rPr>
          <w:rFonts w:eastAsia="標楷體"/>
          <w:color w:val="000000" w:themeColor="text1"/>
          <w:kern w:val="0"/>
          <w:sz w:val="20"/>
          <w:szCs w:val="20"/>
        </w:rPr>
        <w:t>資料來源：財政部海關統計。</w:t>
      </w:r>
    </w:p>
    <w:p w:rsidR="00FE7913" w:rsidRPr="00AB1F86" w:rsidRDefault="00FE7913" w:rsidP="00FE7913">
      <w:pPr>
        <w:pageBreakBefore/>
        <w:widowControl/>
        <w:tabs>
          <w:tab w:val="center" w:pos="4251"/>
        </w:tabs>
        <w:spacing w:line="440" w:lineRule="exact"/>
        <w:ind w:left="-540" w:firstLine="538"/>
        <w:rPr>
          <w:rFonts w:eastAsia="標楷體"/>
          <w:b/>
          <w:color w:val="000000" w:themeColor="text1"/>
          <w:kern w:val="0"/>
          <w:sz w:val="28"/>
          <w:szCs w:val="32"/>
        </w:rPr>
      </w:pPr>
      <w:r w:rsidRPr="00AB1F86">
        <w:rPr>
          <w:rFonts w:eastAsia="標楷體"/>
          <w:b/>
          <w:color w:val="000000" w:themeColor="text1"/>
          <w:kern w:val="0"/>
          <w:sz w:val="28"/>
          <w:szCs w:val="32"/>
        </w:rPr>
        <w:lastRenderedPageBreak/>
        <w:tab/>
      </w:r>
      <w:r w:rsidRPr="00AB1F86">
        <w:rPr>
          <w:rFonts w:eastAsia="標楷體"/>
          <w:b/>
          <w:color w:val="000000" w:themeColor="text1"/>
          <w:kern w:val="0"/>
          <w:sz w:val="28"/>
          <w:szCs w:val="32"/>
        </w:rPr>
        <w:t>表</w:t>
      </w:r>
      <w:r w:rsidRPr="00AB1F86">
        <w:rPr>
          <w:rFonts w:eastAsia="標楷體"/>
          <w:b/>
          <w:color w:val="000000" w:themeColor="text1"/>
          <w:kern w:val="0"/>
          <w:sz w:val="28"/>
          <w:szCs w:val="32"/>
        </w:rPr>
        <w:t>2-</w:t>
      </w:r>
      <w:r w:rsidR="001E3BE2" w:rsidRPr="00AB1F86">
        <w:rPr>
          <w:rFonts w:eastAsia="標楷體"/>
          <w:b/>
          <w:color w:val="000000" w:themeColor="text1"/>
          <w:kern w:val="0"/>
          <w:sz w:val="28"/>
          <w:szCs w:val="32"/>
        </w:rPr>
        <w:t>8</w:t>
      </w:r>
      <w:r w:rsidRPr="00AB1F86">
        <w:rPr>
          <w:rFonts w:eastAsia="標楷體"/>
          <w:b/>
          <w:color w:val="000000" w:themeColor="text1"/>
          <w:kern w:val="0"/>
          <w:sz w:val="28"/>
          <w:szCs w:val="32"/>
        </w:rPr>
        <w:t xml:space="preserve">　臺灣自中國大陸主要進口貨品</w:t>
      </w:r>
    </w:p>
    <w:p w:rsidR="00FE7913" w:rsidRPr="00AB1F86" w:rsidRDefault="00FE7913" w:rsidP="00FE7913">
      <w:pPr>
        <w:widowControl/>
        <w:wordWrap w:val="0"/>
        <w:spacing w:line="240" w:lineRule="exact"/>
        <w:jc w:val="right"/>
        <w:rPr>
          <w:rFonts w:eastAsia="標楷體"/>
          <w:color w:val="000000" w:themeColor="text1"/>
          <w:kern w:val="0"/>
          <w:sz w:val="20"/>
          <w:szCs w:val="22"/>
        </w:rPr>
      </w:pPr>
      <w:r w:rsidRPr="00AB1F86">
        <w:rPr>
          <w:rFonts w:eastAsia="標楷體"/>
          <w:color w:val="000000" w:themeColor="text1"/>
          <w:kern w:val="0"/>
          <w:sz w:val="20"/>
        </w:rPr>
        <w:t xml:space="preserve">    </w:t>
      </w:r>
      <w:r w:rsidRPr="00AB1F86">
        <w:rPr>
          <w:rFonts w:eastAsia="標楷體"/>
          <w:color w:val="000000" w:themeColor="text1"/>
          <w:kern w:val="0"/>
          <w:sz w:val="20"/>
        </w:rPr>
        <w:t>單位：百萬美元；</w:t>
      </w:r>
      <w:r w:rsidRPr="00AB1F86">
        <w:rPr>
          <w:rFonts w:eastAsia="標楷體"/>
          <w:color w:val="000000" w:themeColor="text1"/>
          <w:kern w:val="0"/>
          <w:sz w:val="20"/>
        </w:rPr>
        <w:t>%</w:t>
      </w:r>
    </w:p>
    <w:tbl>
      <w:tblPr>
        <w:tblW w:w="8715"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463"/>
        <w:gridCol w:w="1449"/>
        <w:gridCol w:w="1451"/>
        <w:gridCol w:w="1450"/>
        <w:gridCol w:w="1451"/>
        <w:gridCol w:w="1451"/>
      </w:tblGrid>
      <w:tr w:rsidR="00FE7913" w:rsidRPr="00AB1F86" w:rsidTr="00FE7913">
        <w:trPr>
          <w:jc w:val="center"/>
        </w:trPr>
        <w:tc>
          <w:tcPr>
            <w:tcW w:w="1463"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hideMark/>
          </w:tcPr>
          <w:p w:rsidR="00FE7913" w:rsidRPr="00AB1F86" w:rsidRDefault="00FE7913" w:rsidP="00E24320">
            <w:pPr>
              <w:widowControl/>
              <w:adjustRightInd w:val="0"/>
              <w:snapToGrid w:val="0"/>
              <w:spacing w:line="280" w:lineRule="exact"/>
              <w:jc w:val="center"/>
              <w:rPr>
                <w:rFonts w:eastAsia="標楷體"/>
                <w:b/>
                <w:color w:val="000000" w:themeColor="text1"/>
                <w:kern w:val="0"/>
                <w:sz w:val="22"/>
                <w:szCs w:val="22"/>
              </w:rPr>
            </w:pPr>
            <w:r w:rsidRPr="00AB1F86">
              <w:rPr>
                <w:rFonts w:eastAsia="標楷體"/>
                <w:b/>
                <w:color w:val="000000" w:themeColor="text1"/>
                <w:kern w:val="0"/>
                <w:sz w:val="22"/>
                <w:szCs w:val="22"/>
              </w:rPr>
              <w:t>年</w:t>
            </w:r>
            <w:r w:rsidRPr="00AB1F86">
              <w:rPr>
                <w:rFonts w:eastAsia="標楷體"/>
                <w:b/>
                <w:color w:val="000000" w:themeColor="text1"/>
                <w:kern w:val="0"/>
                <w:sz w:val="22"/>
                <w:szCs w:val="22"/>
              </w:rPr>
              <w:t xml:space="preserve">  </w:t>
            </w:r>
            <w:r w:rsidRPr="00AB1F86">
              <w:rPr>
                <w:rFonts w:eastAsia="標楷體"/>
                <w:b/>
                <w:color w:val="000000" w:themeColor="text1"/>
                <w:kern w:val="0"/>
                <w:sz w:val="22"/>
                <w:szCs w:val="22"/>
              </w:rPr>
              <w:t>季</w:t>
            </w:r>
          </w:p>
        </w:tc>
        <w:tc>
          <w:tcPr>
            <w:tcW w:w="1449"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FE7913" w:rsidRPr="00AB1F86" w:rsidRDefault="00FE7913" w:rsidP="00E24320">
            <w:pPr>
              <w:widowControl/>
              <w:adjustRightInd w:val="0"/>
              <w:snapToGrid w:val="0"/>
              <w:spacing w:line="280" w:lineRule="exact"/>
              <w:jc w:val="center"/>
              <w:rPr>
                <w:rFonts w:eastAsia="標楷體"/>
                <w:b/>
                <w:bCs/>
                <w:color w:val="000000" w:themeColor="text1"/>
                <w:kern w:val="0"/>
                <w:sz w:val="22"/>
                <w:szCs w:val="22"/>
              </w:rPr>
            </w:pPr>
            <w:r w:rsidRPr="00AB1F86">
              <w:rPr>
                <w:rFonts w:eastAsia="標楷體"/>
                <w:b/>
                <w:bCs/>
                <w:color w:val="000000" w:themeColor="text1"/>
                <w:kern w:val="0"/>
                <w:sz w:val="22"/>
                <w:szCs w:val="22"/>
              </w:rPr>
              <w:t>總計</w:t>
            </w:r>
          </w:p>
        </w:tc>
        <w:tc>
          <w:tcPr>
            <w:tcW w:w="1451"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FE7913" w:rsidRPr="00AB1F86" w:rsidRDefault="00FE7913" w:rsidP="00E24320">
            <w:pPr>
              <w:widowControl/>
              <w:adjustRightInd w:val="0"/>
              <w:snapToGrid w:val="0"/>
              <w:spacing w:line="280" w:lineRule="exact"/>
              <w:jc w:val="center"/>
              <w:rPr>
                <w:rFonts w:eastAsia="標楷體"/>
                <w:b/>
                <w:bCs/>
                <w:color w:val="000000" w:themeColor="text1"/>
                <w:kern w:val="0"/>
                <w:sz w:val="22"/>
                <w:szCs w:val="22"/>
              </w:rPr>
            </w:pPr>
            <w:r w:rsidRPr="00AB1F86">
              <w:rPr>
                <w:rFonts w:eastAsia="標楷體"/>
                <w:b/>
                <w:bCs/>
                <w:color w:val="000000" w:themeColor="text1"/>
                <w:kern w:val="0"/>
                <w:sz w:val="22"/>
                <w:szCs w:val="22"/>
              </w:rPr>
              <w:t>化學品</w:t>
            </w:r>
          </w:p>
        </w:tc>
        <w:tc>
          <w:tcPr>
            <w:tcW w:w="1450"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FE7913" w:rsidRPr="00AB1F86" w:rsidRDefault="00FE7913" w:rsidP="00E24320">
            <w:pPr>
              <w:widowControl/>
              <w:adjustRightInd w:val="0"/>
              <w:snapToGrid w:val="0"/>
              <w:spacing w:line="280" w:lineRule="exact"/>
              <w:jc w:val="center"/>
              <w:rPr>
                <w:rFonts w:eastAsia="標楷體"/>
                <w:b/>
                <w:bCs/>
                <w:color w:val="000000" w:themeColor="text1"/>
                <w:kern w:val="0"/>
                <w:sz w:val="22"/>
                <w:szCs w:val="22"/>
              </w:rPr>
            </w:pPr>
            <w:r w:rsidRPr="00AB1F86">
              <w:rPr>
                <w:rFonts w:eastAsia="標楷體"/>
                <w:b/>
                <w:bCs/>
                <w:color w:val="000000" w:themeColor="text1"/>
                <w:kern w:val="0"/>
                <w:sz w:val="22"/>
                <w:szCs w:val="22"/>
              </w:rPr>
              <w:t>塑膠製品</w:t>
            </w:r>
          </w:p>
        </w:tc>
        <w:tc>
          <w:tcPr>
            <w:tcW w:w="1451"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FE7913" w:rsidRPr="00AB1F86" w:rsidRDefault="00FE7913" w:rsidP="00E24320">
            <w:pPr>
              <w:widowControl/>
              <w:adjustRightInd w:val="0"/>
              <w:snapToGrid w:val="0"/>
              <w:spacing w:line="280" w:lineRule="exact"/>
              <w:jc w:val="center"/>
              <w:rPr>
                <w:rFonts w:eastAsia="標楷體"/>
                <w:b/>
                <w:bCs/>
                <w:color w:val="000000" w:themeColor="text1"/>
                <w:kern w:val="0"/>
                <w:sz w:val="22"/>
                <w:szCs w:val="22"/>
              </w:rPr>
            </w:pPr>
            <w:r w:rsidRPr="00AB1F86">
              <w:rPr>
                <w:rFonts w:eastAsia="標楷體"/>
                <w:b/>
                <w:bCs/>
                <w:color w:val="000000" w:themeColor="text1"/>
                <w:kern w:val="0"/>
                <w:sz w:val="22"/>
                <w:szCs w:val="22"/>
              </w:rPr>
              <w:t>紡織品</w:t>
            </w:r>
          </w:p>
        </w:tc>
        <w:tc>
          <w:tcPr>
            <w:tcW w:w="1451" w:type="dxa"/>
            <w:tcBorders>
              <w:top w:val="single" w:sz="4" w:space="0" w:color="auto"/>
              <w:left w:val="single" w:sz="4" w:space="0" w:color="auto"/>
              <w:bottom w:val="single" w:sz="4" w:space="0" w:color="auto"/>
              <w:right w:val="nil"/>
            </w:tcBorders>
            <w:noWrap/>
            <w:tcMar>
              <w:top w:w="0" w:type="dxa"/>
              <w:left w:w="57" w:type="dxa"/>
              <w:bottom w:w="0" w:type="dxa"/>
              <w:right w:w="57" w:type="dxa"/>
            </w:tcMar>
            <w:vAlign w:val="center"/>
            <w:hideMark/>
          </w:tcPr>
          <w:p w:rsidR="00FE7913" w:rsidRPr="00AB1F86" w:rsidRDefault="00FE7913" w:rsidP="00E24320">
            <w:pPr>
              <w:widowControl/>
              <w:adjustRightInd w:val="0"/>
              <w:snapToGrid w:val="0"/>
              <w:spacing w:line="280" w:lineRule="exact"/>
              <w:jc w:val="center"/>
              <w:rPr>
                <w:rFonts w:eastAsia="標楷體"/>
                <w:b/>
                <w:bCs/>
                <w:color w:val="000000" w:themeColor="text1"/>
                <w:kern w:val="0"/>
                <w:sz w:val="22"/>
                <w:szCs w:val="22"/>
              </w:rPr>
            </w:pPr>
            <w:r w:rsidRPr="00AB1F86">
              <w:rPr>
                <w:rFonts w:eastAsia="標楷體"/>
                <w:b/>
                <w:bCs/>
                <w:color w:val="000000" w:themeColor="text1"/>
                <w:kern w:val="0"/>
                <w:sz w:val="22"/>
                <w:szCs w:val="22"/>
              </w:rPr>
              <w:t>基本金屬</w:t>
            </w:r>
          </w:p>
        </w:tc>
      </w:tr>
      <w:tr w:rsidR="00FE7913" w:rsidRPr="00AB1F86" w:rsidTr="00FE7913">
        <w:trPr>
          <w:jc w:val="center"/>
        </w:trPr>
        <w:tc>
          <w:tcPr>
            <w:tcW w:w="8715" w:type="dxa"/>
            <w:gridSpan w:val="6"/>
            <w:tcBorders>
              <w:top w:val="single" w:sz="4" w:space="0" w:color="auto"/>
              <w:left w:val="nil"/>
              <w:bottom w:val="single" w:sz="4" w:space="0" w:color="auto"/>
              <w:right w:val="nil"/>
            </w:tcBorders>
            <w:noWrap/>
            <w:tcMar>
              <w:top w:w="0" w:type="dxa"/>
              <w:left w:w="57" w:type="dxa"/>
              <w:bottom w:w="0" w:type="dxa"/>
              <w:right w:w="57" w:type="dxa"/>
            </w:tcMar>
            <w:hideMark/>
          </w:tcPr>
          <w:p w:rsidR="00FE7913" w:rsidRPr="00AB1F86" w:rsidRDefault="00FE7913" w:rsidP="00E24320">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金額</w:t>
            </w:r>
          </w:p>
        </w:tc>
      </w:tr>
      <w:tr w:rsidR="00E24320" w:rsidRPr="00AB1F86" w:rsidTr="00E24320">
        <w:trPr>
          <w:jc w:val="center"/>
        </w:trPr>
        <w:tc>
          <w:tcPr>
            <w:tcW w:w="1463"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hideMark/>
          </w:tcPr>
          <w:p w:rsidR="00E24320" w:rsidRPr="00AB1F86" w:rsidRDefault="00E24320" w:rsidP="00E24320">
            <w:pPr>
              <w:widowControl/>
              <w:adjustRightInd w:val="0"/>
              <w:snapToGrid w:val="0"/>
              <w:spacing w:line="280" w:lineRule="exact"/>
              <w:rPr>
                <w:rFonts w:eastAsia="標楷體"/>
                <w:color w:val="000000" w:themeColor="text1"/>
                <w:kern w:val="0"/>
                <w:sz w:val="22"/>
                <w:szCs w:val="22"/>
              </w:rPr>
            </w:pPr>
            <w:r w:rsidRPr="00AB1F86">
              <w:rPr>
                <w:rFonts w:eastAsia="標楷體"/>
                <w:color w:val="000000" w:themeColor="text1"/>
                <w:kern w:val="0"/>
                <w:sz w:val="22"/>
                <w:szCs w:val="22"/>
              </w:rPr>
              <w:t>2017</w:t>
            </w:r>
          </w:p>
        </w:tc>
        <w:tc>
          <w:tcPr>
            <w:tcW w:w="1449"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E24320" w:rsidRPr="00AB1F86" w:rsidRDefault="00E24320" w:rsidP="00E24320">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50,037</w:t>
            </w:r>
          </w:p>
        </w:tc>
        <w:tc>
          <w:tcPr>
            <w:tcW w:w="1451"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E24320" w:rsidRPr="00AB1F86" w:rsidRDefault="00E24320" w:rsidP="00E24320">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4,356</w:t>
            </w:r>
          </w:p>
        </w:tc>
        <w:tc>
          <w:tcPr>
            <w:tcW w:w="1450"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E24320" w:rsidRPr="00AB1F86" w:rsidRDefault="00E24320" w:rsidP="00E24320">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1,486</w:t>
            </w:r>
          </w:p>
        </w:tc>
        <w:tc>
          <w:tcPr>
            <w:tcW w:w="1451"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E24320" w:rsidRPr="00AB1F86" w:rsidRDefault="00E24320" w:rsidP="00E24320">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1,446</w:t>
            </w:r>
          </w:p>
        </w:tc>
        <w:tc>
          <w:tcPr>
            <w:tcW w:w="1451" w:type="dxa"/>
            <w:tcBorders>
              <w:top w:val="single" w:sz="4" w:space="0" w:color="auto"/>
              <w:left w:val="single" w:sz="4" w:space="0" w:color="auto"/>
              <w:bottom w:val="single" w:sz="4" w:space="0" w:color="auto"/>
              <w:right w:val="nil"/>
            </w:tcBorders>
            <w:noWrap/>
            <w:tcMar>
              <w:top w:w="0" w:type="dxa"/>
              <w:left w:w="57" w:type="dxa"/>
              <w:bottom w:w="0" w:type="dxa"/>
              <w:right w:w="57" w:type="dxa"/>
            </w:tcMar>
            <w:vAlign w:val="center"/>
            <w:hideMark/>
          </w:tcPr>
          <w:p w:rsidR="00E24320" w:rsidRPr="00AB1F86" w:rsidRDefault="00E24320" w:rsidP="00E24320">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4,603</w:t>
            </w:r>
          </w:p>
        </w:tc>
      </w:tr>
      <w:tr w:rsidR="00E24320" w:rsidRPr="00AB1F86" w:rsidTr="00E24320">
        <w:trPr>
          <w:jc w:val="center"/>
        </w:trPr>
        <w:tc>
          <w:tcPr>
            <w:tcW w:w="1463"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hideMark/>
          </w:tcPr>
          <w:p w:rsidR="00E24320" w:rsidRPr="00AB1F86" w:rsidRDefault="00E24320" w:rsidP="00E24320">
            <w:pPr>
              <w:widowControl/>
              <w:adjustRightInd w:val="0"/>
              <w:snapToGrid w:val="0"/>
              <w:spacing w:line="280" w:lineRule="exact"/>
              <w:rPr>
                <w:rFonts w:eastAsia="標楷體"/>
                <w:color w:val="000000" w:themeColor="text1"/>
                <w:kern w:val="0"/>
                <w:sz w:val="22"/>
                <w:szCs w:val="22"/>
              </w:rPr>
            </w:pPr>
            <w:r w:rsidRPr="00AB1F86">
              <w:rPr>
                <w:rFonts w:eastAsia="標楷體"/>
                <w:color w:val="000000" w:themeColor="text1"/>
                <w:kern w:val="0"/>
                <w:sz w:val="22"/>
                <w:szCs w:val="22"/>
              </w:rPr>
              <w:t>2018</w:t>
            </w:r>
          </w:p>
        </w:tc>
        <w:tc>
          <w:tcPr>
            <w:tcW w:w="1449"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E24320" w:rsidRPr="00AB1F86" w:rsidRDefault="00E24320" w:rsidP="00E24320">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53,790</w:t>
            </w:r>
          </w:p>
        </w:tc>
        <w:tc>
          <w:tcPr>
            <w:tcW w:w="1451"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E24320" w:rsidRPr="00AB1F86" w:rsidRDefault="00E24320" w:rsidP="00E24320">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4,486</w:t>
            </w:r>
          </w:p>
        </w:tc>
        <w:tc>
          <w:tcPr>
            <w:tcW w:w="1450"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E24320" w:rsidRPr="00AB1F86" w:rsidRDefault="00E24320" w:rsidP="00E24320">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1,733</w:t>
            </w:r>
          </w:p>
        </w:tc>
        <w:tc>
          <w:tcPr>
            <w:tcW w:w="1451"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E24320" w:rsidRPr="00AB1F86" w:rsidRDefault="00E24320" w:rsidP="00E24320">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1,566</w:t>
            </w:r>
          </w:p>
        </w:tc>
        <w:tc>
          <w:tcPr>
            <w:tcW w:w="1451" w:type="dxa"/>
            <w:tcBorders>
              <w:top w:val="single" w:sz="4" w:space="0" w:color="auto"/>
              <w:left w:val="single" w:sz="4" w:space="0" w:color="auto"/>
              <w:bottom w:val="single" w:sz="4" w:space="0" w:color="auto"/>
              <w:right w:val="nil"/>
            </w:tcBorders>
            <w:noWrap/>
            <w:tcMar>
              <w:top w:w="0" w:type="dxa"/>
              <w:left w:w="57" w:type="dxa"/>
              <w:bottom w:w="0" w:type="dxa"/>
              <w:right w:w="57" w:type="dxa"/>
            </w:tcMar>
            <w:vAlign w:val="center"/>
            <w:hideMark/>
          </w:tcPr>
          <w:p w:rsidR="00E24320" w:rsidRPr="00AB1F86" w:rsidRDefault="00E24320" w:rsidP="00E24320">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4,383</w:t>
            </w:r>
          </w:p>
        </w:tc>
      </w:tr>
      <w:tr w:rsidR="00E24320" w:rsidRPr="00AB1F86" w:rsidTr="00E24320">
        <w:trPr>
          <w:jc w:val="center"/>
        </w:trPr>
        <w:tc>
          <w:tcPr>
            <w:tcW w:w="1463"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hideMark/>
          </w:tcPr>
          <w:p w:rsidR="00E24320" w:rsidRPr="00AB1F86" w:rsidRDefault="00E24320" w:rsidP="00E24320">
            <w:pPr>
              <w:widowControl/>
              <w:adjustRightInd w:val="0"/>
              <w:snapToGrid w:val="0"/>
              <w:spacing w:line="280" w:lineRule="exact"/>
              <w:jc w:val="right"/>
              <w:rPr>
                <w:rFonts w:eastAsia="標楷體"/>
                <w:color w:val="000000" w:themeColor="text1"/>
                <w:kern w:val="0"/>
                <w:sz w:val="22"/>
                <w:szCs w:val="22"/>
              </w:rPr>
            </w:pPr>
            <w:r w:rsidRPr="00AB1F86">
              <w:rPr>
                <w:rFonts w:eastAsia="標楷體"/>
                <w:color w:val="000000" w:themeColor="text1"/>
                <w:kern w:val="0"/>
                <w:sz w:val="22"/>
                <w:szCs w:val="22"/>
              </w:rPr>
              <w:t>第</w:t>
            </w:r>
            <w:r w:rsidRPr="00AB1F86">
              <w:rPr>
                <w:rFonts w:eastAsia="標楷體"/>
                <w:color w:val="000000" w:themeColor="text1"/>
                <w:kern w:val="0"/>
                <w:sz w:val="22"/>
                <w:szCs w:val="22"/>
              </w:rPr>
              <w:t>1</w:t>
            </w:r>
            <w:r w:rsidRPr="00AB1F86">
              <w:rPr>
                <w:rFonts w:eastAsia="標楷體"/>
                <w:color w:val="000000" w:themeColor="text1"/>
                <w:kern w:val="0"/>
                <w:sz w:val="22"/>
                <w:szCs w:val="22"/>
              </w:rPr>
              <w:t>季</w:t>
            </w:r>
          </w:p>
        </w:tc>
        <w:tc>
          <w:tcPr>
            <w:tcW w:w="1449"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E24320" w:rsidRPr="00AB1F86" w:rsidRDefault="00E24320" w:rsidP="00E24320">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12,650</w:t>
            </w:r>
          </w:p>
        </w:tc>
        <w:tc>
          <w:tcPr>
            <w:tcW w:w="1451"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E24320" w:rsidRPr="00AB1F86" w:rsidRDefault="00E24320" w:rsidP="00E24320">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1,169</w:t>
            </w:r>
          </w:p>
        </w:tc>
        <w:tc>
          <w:tcPr>
            <w:tcW w:w="1450"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E24320" w:rsidRPr="00AB1F86" w:rsidRDefault="00E24320" w:rsidP="00E24320">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398</w:t>
            </w:r>
          </w:p>
        </w:tc>
        <w:tc>
          <w:tcPr>
            <w:tcW w:w="1451"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E24320" w:rsidRPr="00AB1F86" w:rsidRDefault="00E24320" w:rsidP="00E24320">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347</w:t>
            </w:r>
          </w:p>
        </w:tc>
        <w:tc>
          <w:tcPr>
            <w:tcW w:w="1451" w:type="dxa"/>
            <w:tcBorders>
              <w:top w:val="single" w:sz="4" w:space="0" w:color="auto"/>
              <w:left w:val="single" w:sz="4" w:space="0" w:color="auto"/>
              <w:bottom w:val="single" w:sz="4" w:space="0" w:color="auto"/>
              <w:right w:val="nil"/>
            </w:tcBorders>
            <w:noWrap/>
            <w:tcMar>
              <w:top w:w="0" w:type="dxa"/>
              <w:left w:w="57" w:type="dxa"/>
              <w:bottom w:w="0" w:type="dxa"/>
              <w:right w:w="57" w:type="dxa"/>
            </w:tcMar>
            <w:vAlign w:val="center"/>
            <w:hideMark/>
          </w:tcPr>
          <w:p w:rsidR="00E24320" w:rsidRPr="00AB1F86" w:rsidRDefault="00E24320" w:rsidP="00E24320">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1,130</w:t>
            </w:r>
          </w:p>
        </w:tc>
      </w:tr>
      <w:tr w:rsidR="00E24320" w:rsidRPr="00AB1F86" w:rsidTr="00E24320">
        <w:trPr>
          <w:jc w:val="center"/>
        </w:trPr>
        <w:tc>
          <w:tcPr>
            <w:tcW w:w="1463"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hideMark/>
          </w:tcPr>
          <w:p w:rsidR="00E24320" w:rsidRPr="00AB1F86" w:rsidRDefault="00E24320" w:rsidP="00E24320">
            <w:pPr>
              <w:widowControl/>
              <w:adjustRightInd w:val="0"/>
              <w:snapToGrid w:val="0"/>
              <w:spacing w:line="280" w:lineRule="exact"/>
              <w:jc w:val="right"/>
              <w:rPr>
                <w:rFonts w:eastAsia="標楷體"/>
                <w:color w:val="000000" w:themeColor="text1"/>
                <w:kern w:val="0"/>
                <w:sz w:val="22"/>
                <w:szCs w:val="22"/>
              </w:rPr>
            </w:pPr>
            <w:r w:rsidRPr="00AB1F86">
              <w:rPr>
                <w:rFonts w:eastAsia="標楷體"/>
                <w:color w:val="000000" w:themeColor="text1"/>
                <w:kern w:val="0"/>
                <w:sz w:val="22"/>
                <w:szCs w:val="22"/>
              </w:rPr>
              <w:t>第</w:t>
            </w:r>
            <w:r w:rsidRPr="00AB1F86">
              <w:rPr>
                <w:rFonts w:eastAsia="標楷體"/>
                <w:color w:val="000000" w:themeColor="text1"/>
                <w:kern w:val="0"/>
                <w:sz w:val="22"/>
                <w:szCs w:val="22"/>
              </w:rPr>
              <w:t>2</w:t>
            </w:r>
            <w:r w:rsidRPr="00AB1F86">
              <w:rPr>
                <w:rFonts w:eastAsia="標楷體"/>
                <w:color w:val="000000" w:themeColor="text1"/>
                <w:kern w:val="0"/>
                <w:sz w:val="22"/>
                <w:szCs w:val="22"/>
              </w:rPr>
              <w:t>季</w:t>
            </w:r>
          </w:p>
        </w:tc>
        <w:tc>
          <w:tcPr>
            <w:tcW w:w="1449"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E24320" w:rsidRPr="00AB1F86" w:rsidRDefault="00E24320" w:rsidP="00E24320">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13,495</w:t>
            </w:r>
          </w:p>
        </w:tc>
        <w:tc>
          <w:tcPr>
            <w:tcW w:w="1451"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E24320" w:rsidRPr="00AB1F86" w:rsidRDefault="00E24320" w:rsidP="00E24320">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1,228</w:t>
            </w:r>
          </w:p>
        </w:tc>
        <w:tc>
          <w:tcPr>
            <w:tcW w:w="1450"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E24320" w:rsidRPr="00AB1F86" w:rsidRDefault="00E24320" w:rsidP="00E24320">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453</w:t>
            </w:r>
          </w:p>
        </w:tc>
        <w:tc>
          <w:tcPr>
            <w:tcW w:w="1451"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E24320" w:rsidRPr="00AB1F86" w:rsidRDefault="00E24320" w:rsidP="00E24320">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360</w:t>
            </w:r>
          </w:p>
        </w:tc>
        <w:tc>
          <w:tcPr>
            <w:tcW w:w="1451" w:type="dxa"/>
            <w:tcBorders>
              <w:top w:val="single" w:sz="4" w:space="0" w:color="auto"/>
              <w:left w:val="single" w:sz="4" w:space="0" w:color="auto"/>
              <w:bottom w:val="single" w:sz="4" w:space="0" w:color="auto"/>
              <w:right w:val="nil"/>
            </w:tcBorders>
            <w:noWrap/>
            <w:tcMar>
              <w:top w:w="0" w:type="dxa"/>
              <w:left w:w="57" w:type="dxa"/>
              <w:bottom w:w="0" w:type="dxa"/>
              <w:right w:w="57" w:type="dxa"/>
            </w:tcMar>
            <w:vAlign w:val="center"/>
            <w:hideMark/>
          </w:tcPr>
          <w:p w:rsidR="00E24320" w:rsidRPr="00AB1F86" w:rsidRDefault="00E24320" w:rsidP="00E24320">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1,315</w:t>
            </w:r>
          </w:p>
        </w:tc>
      </w:tr>
      <w:tr w:rsidR="00E24320" w:rsidRPr="00AB1F86" w:rsidTr="00E24320">
        <w:trPr>
          <w:jc w:val="center"/>
        </w:trPr>
        <w:tc>
          <w:tcPr>
            <w:tcW w:w="1463"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hideMark/>
          </w:tcPr>
          <w:p w:rsidR="00E24320" w:rsidRPr="00AB1F86" w:rsidRDefault="00E24320" w:rsidP="00E24320">
            <w:pPr>
              <w:widowControl/>
              <w:adjustRightInd w:val="0"/>
              <w:snapToGrid w:val="0"/>
              <w:spacing w:line="280" w:lineRule="exact"/>
              <w:jc w:val="right"/>
              <w:rPr>
                <w:rFonts w:eastAsia="標楷體"/>
                <w:color w:val="000000" w:themeColor="text1"/>
                <w:kern w:val="0"/>
                <w:sz w:val="22"/>
                <w:szCs w:val="22"/>
              </w:rPr>
            </w:pPr>
            <w:r w:rsidRPr="00AB1F86">
              <w:rPr>
                <w:rFonts w:eastAsia="標楷體"/>
                <w:color w:val="000000" w:themeColor="text1"/>
                <w:kern w:val="0"/>
                <w:sz w:val="22"/>
                <w:szCs w:val="22"/>
              </w:rPr>
              <w:t>第</w:t>
            </w:r>
            <w:r w:rsidRPr="00AB1F86">
              <w:rPr>
                <w:rFonts w:eastAsia="標楷體"/>
                <w:color w:val="000000" w:themeColor="text1"/>
                <w:kern w:val="0"/>
                <w:sz w:val="22"/>
                <w:szCs w:val="22"/>
              </w:rPr>
              <w:t>3</w:t>
            </w:r>
            <w:r w:rsidRPr="00AB1F86">
              <w:rPr>
                <w:rFonts w:eastAsia="標楷體"/>
                <w:color w:val="000000" w:themeColor="text1"/>
                <w:kern w:val="0"/>
                <w:sz w:val="22"/>
                <w:szCs w:val="22"/>
              </w:rPr>
              <w:t>季</w:t>
            </w:r>
          </w:p>
        </w:tc>
        <w:tc>
          <w:tcPr>
            <w:tcW w:w="1449"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E24320" w:rsidRPr="00AB1F86" w:rsidRDefault="00E24320" w:rsidP="00E24320">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13,540</w:t>
            </w:r>
          </w:p>
        </w:tc>
        <w:tc>
          <w:tcPr>
            <w:tcW w:w="1451"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E24320" w:rsidRPr="00AB1F86" w:rsidRDefault="00E24320" w:rsidP="00E24320">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1,088</w:t>
            </w:r>
          </w:p>
        </w:tc>
        <w:tc>
          <w:tcPr>
            <w:tcW w:w="1450"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E24320" w:rsidRPr="00AB1F86" w:rsidRDefault="00E24320" w:rsidP="00E24320">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453</w:t>
            </w:r>
          </w:p>
        </w:tc>
        <w:tc>
          <w:tcPr>
            <w:tcW w:w="1451"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E24320" w:rsidRPr="00AB1F86" w:rsidRDefault="00E24320" w:rsidP="00E24320">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403</w:t>
            </w:r>
          </w:p>
        </w:tc>
        <w:tc>
          <w:tcPr>
            <w:tcW w:w="1451" w:type="dxa"/>
            <w:tcBorders>
              <w:top w:val="single" w:sz="4" w:space="0" w:color="auto"/>
              <w:left w:val="single" w:sz="4" w:space="0" w:color="auto"/>
              <w:bottom w:val="single" w:sz="4" w:space="0" w:color="auto"/>
              <w:right w:val="nil"/>
            </w:tcBorders>
            <w:noWrap/>
            <w:tcMar>
              <w:top w:w="0" w:type="dxa"/>
              <w:left w:w="57" w:type="dxa"/>
              <w:bottom w:w="0" w:type="dxa"/>
              <w:right w:w="57" w:type="dxa"/>
            </w:tcMar>
            <w:vAlign w:val="center"/>
            <w:hideMark/>
          </w:tcPr>
          <w:p w:rsidR="00E24320" w:rsidRPr="00AB1F86" w:rsidRDefault="00E24320" w:rsidP="00E24320">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973</w:t>
            </w:r>
          </w:p>
        </w:tc>
      </w:tr>
      <w:tr w:rsidR="00E24320" w:rsidRPr="00AB1F86" w:rsidTr="00E24320">
        <w:trPr>
          <w:jc w:val="center"/>
        </w:trPr>
        <w:tc>
          <w:tcPr>
            <w:tcW w:w="1463"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hideMark/>
          </w:tcPr>
          <w:p w:rsidR="00E24320" w:rsidRPr="00AB1F86" w:rsidRDefault="00E24320" w:rsidP="00E24320">
            <w:pPr>
              <w:widowControl/>
              <w:adjustRightInd w:val="0"/>
              <w:snapToGrid w:val="0"/>
              <w:spacing w:line="280" w:lineRule="exact"/>
              <w:jc w:val="right"/>
              <w:rPr>
                <w:rFonts w:eastAsia="標楷體"/>
                <w:color w:val="000000" w:themeColor="text1"/>
                <w:kern w:val="0"/>
                <w:sz w:val="22"/>
                <w:szCs w:val="22"/>
              </w:rPr>
            </w:pPr>
            <w:r w:rsidRPr="00AB1F86">
              <w:rPr>
                <w:rFonts w:eastAsia="標楷體"/>
                <w:color w:val="000000" w:themeColor="text1"/>
                <w:kern w:val="0"/>
                <w:sz w:val="22"/>
                <w:szCs w:val="22"/>
              </w:rPr>
              <w:t>第</w:t>
            </w:r>
            <w:r w:rsidRPr="00AB1F86">
              <w:rPr>
                <w:rFonts w:eastAsia="標楷體"/>
                <w:color w:val="000000" w:themeColor="text1"/>
                <w:kern w:val="0"/>
                <w:sz w:val="22"/>
                <w:szCs w:val="22"/>
              </w:rPr>
              <w:t>4</w:t>
            </w:r>
            <w:r w:rsidRPr="00AB1F86">
              <w:rPr>
                <w:rFonts w:eastAsia="標楷體"/>
                <w:color w:val="000000" w:themeColor="text1"/>
                <w:kern w:val="0"/>
                <w:sz w:val="22"/>
                <w:szCs w:val="22"/>
              </w:rPr>
              <w:t>季</w:t>
            </w:r>
          </w:p>
        </w:tc>
        <w:tc>
          <w:tcPr>
            <w:tcW w:w="1449"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E24320" w:rsidRPr="00AB1F86" w:rsidRDefault="00E24320" w:rsidP="00E24320">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14,105</w:t>
            </w:r>
          </w:p>
        </w:tc>
        <w:tc>
          <w:tcPr>
            <w:tcW w:w="1451"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E24320" w:rsidRPr="00AB1F86" w:rsidRDefault="00E24320" w:rsidP="00E24320">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1,002</w:t>
            </w:r>
          </w:p>
        </w:tc>
        <w:tc>
          <w:tcPr>
            <w:tcW w:w="1450"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E24320" w:rsidRPr="00AB1F86" w:rsidRDefault="00E24320" w:rsidP="00E24320">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429</w:t>
            </w:r>
          </w:p>
        </w:tc>
        <w:tc>
          <w:tcPr>
            <w:tcW w:w="1451"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E24320" w:rsidRPr="00AB1F86" w:rsidRDefault="00E24320" w:rsidP="00E24320">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456</w:t>
            </w:r>
          </w:p>
        </w:tc>
        <w:tc>
          <w:tcPr>
            <w:tcW w:w="1451" w:type="dxa"/>
            <w:tcBorders>
              <w:top w:val="single" w:sz="4" w:space="0" w:color="auto"/>
              <w:left w:val="single" w:sz="4" w:space="0" w:color="auto"/>
              <w:bottom w:val="single" w:sz="4" w:space="0" w:color="auto"/>
              <w:right w:val="nil"/>
            </w:tcBorders>
            <w:noWrap/>
            <w:tcMar>
              <w:top w:w="0" w:type="dxa"/>
              <w:left w:w="57" w:type="dxa"/>
              <w:bottom w:w="0" w:type="dxa"/>
              <w:right w:w="57" w:type="dxa"/>
            </w:tcMar>
            <w:vAlign w:val="center"/>
            <w:hideMark/>
          </w:tcPr>
          <w:p w:rsidR="00E24320" w:rsidRPr="00AB1F86" w:rsidRDefault="00E24320" w:rsidP="00E24320">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964</w:t>
            </w:r>
          </w:p>
        </w:tc>
      </w:tr>
      <w:tr w:rsidR="00E24320" w:rsidRPr="00AB1F86" w:rsidTr="00E24320">
        <w:trPr>
          <w:jc w:val="center"/>
        </w:trPr>
        <w:tc>
          <w:tcPr>
            <w:tcW w:w="1463"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hideMark/>
          </w:tcPr>
          <w:p w:rsidR="00E24320" w:rsidRPr="00AB1F86" w:rsidRDefault="00E24320" w:rsidP="00E24320">
            <w:pPr>
              <w:widowControl/>
              <w:adjustRightInd w:val="0"/>
              <w:snapToGrid w:val="0"/>
              <w:spacing w:line="280" w:lineRule="exact"/>
              <w:jc w:val="right"/>
              <w:rPr>
                <w:rFonts w:eastAsia="標楷體"/>
                <w:color w:val="000000" w:themeColor="text1"/>
                <w:kern w:val="0"/>
                <w:sz w:val="22"/>
                <w:szCs w:val="22"/>
              </w:rPr>
            </w:pPr>
            <w:r w:rsidRPr="00AB1F86">
              <w:rPr>
                <w:rFonts w:eastAsia="標楷體"/>
                <w:color w:val="000000" w:themeColor="text1"/>
                <w:kern w:val="0"/>
                <w:sz w:val="22"/>
                <w:szCs w:val="22"/>
              </w:rPr>
              <w:t xml:space="preserve">2019  </w:t>
            </w:r>
            <w:r w:rsidRPr="00AB1F86">
              <w:rPr>
                <w:rFonts w:eastAsia="標楷體"/>
                <w:color w:val="000000" w:themeColor="text1"/>
                <w:kern w:val="0"/>
                <w:sz w:val="22"/>
                <w:szCs w:val="22"/>
              </w:rPr>
              <w:t>第</w:t>
            </w:r>
            <w:r w:rsidRPr="00AB1F86">
              <w:rPr>
                <w:rFonts w:eastAsia="標楷體"/>
                <w:color w:val="000000" w:themeColor="text1"/>
                <w:kern w:val="0"/>
                <w:sz w:val="22"/>
                <w:szCs w:val="22"/>
              </w:rPr>
              <w:t>1</w:t>
            </w:r>
            <w:r w:rsidRPr="00AB1F86">
              <w:rPr>
                <w:rFonts w:eastAsia="標楷體"/>
                <w:color w:val="000000" w:themeColor="text1"/>
                <w:kern w:val="0"/>
                <w:sz w:val="22"/>
                <w:szCs w:val="22"/>
              </w:rPr>
              <w:t>季</w:t>
            </w:r>
          </w:p>
        </w:tc>
        <w:tc>
          <w:tcPr>
            <w:tcW w:w="1449"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E24320" w:rsidRPr="00AB1F86" w:rsidRDefault="00E24320" w:rsidP="00E24320">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13,195</w:t>
            </w:r>
          </w:p>
        </w:tc>
        <w:tc>
          <w:tcPr>
            <w:tcW w:w="1451"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E24320" w:rsidRPr="00AB1F86" w:rsidRDefault="00E24320" w:rsidP="00E24320">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975</w:t>
            </w:r>
          </w:p>
        </w:tc>
        <w:tc>
          <w:tcPr>
            <w:tcW w:w="1450"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E24320" w:rsidRPr="00AB1F86" w:rsidRDefault="00E24320" w:rsidP="00E24320">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431</w:t>
            </w:r>
          </w:p>
        </w:tc>
        <w:tc>
          <w:tcPr>
            <w:tcW w:w="1451"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E24320" w:rsidRPr="00AB1F86" w:rsidRDefault="00E24320" w:rsidP="00E24320">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340</w:t>
            </w:r>
          </w:p>
        </w:tc>
        <w:tc>
          <w:tcPr>
            <w:tcW w:w="1451" w:type="dxa"/>
            <w:tcBorders>
              <w:top w:val="single" w:sz="4" w:space="0" w:color="auto"/>
              <w:left w:val="single" w:sz="4" w:space="0" w:color="auto"/>
              <w:bottom w:val="single" w:sz="4" w:space="0" w:color="auto"/>
              <w:right w:val="nil"/>
            </w:tcBorders>
            <w:noWrap/>
            <w:tcMar>
              <w:top w:w="0" w:type="dxa"/>
              <w:left w:w="57" w:type="dxa"/>
              <w:bottom w:w="0" w:type="dxa"/>
              <w:right w:w="57" w:type="dxa"/>
            </w:tcMar>
            <w:vAlign w:val="center"/>
            <w:hideMark/>
          </w:tcPr>
          <w:p w:rsidR="00E24320" w:rsidRPr="00AB1F86" w:rsidRDefault="00E24320" w:rsidP="00E24320">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1,048</w:t>
            </w:r>
          </w:p>
        </w:tc>
      </w:tr>
      <w:tr w:rsidR="00E24320" w:rsidRPr="00AB1F86" w:rsidTr="00E24320">
        <w:trPr>
          <w:jc w:val="center"/>
        </w:trPr>
        <w:tc>
          <w:tcPr>
            <w:tcW w:w="1463"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tcPr>
          <w:p w:rsidR="00E24320" w:rsidRPr="00AB1F86" w:rsidRDefault="00E24320" w:rsidP="00E24320">
            <w:pPr>
              <w:widowControl/>
              <w:adjustRightInd w:val="0"/>
              <w:snapToGrid w:val="0"/>
              <w:spacing w:line="280" w:lineRule="exact"/>
              <w:jc w:val="right"/>
              <w:rPr>
                <w:rFonts w:eastAsia="標楷體"/>
                <w:color w:val="000000" w:themeColor="text1"/>
                <w:kern w:val="0"/>
                <w:sz w:val="22"/>
                <w:szCs w:val="22"/>
              </w:rPr>
            </w:pPr>
            <w:r w:rsidRPr="00AB1F86">
              <w:rPr>
                <w:rFonts w:eastAsia="標楷體"/>
                <w:color w:val="000000" w:themeColor="text1"/>
                <w:kern w:val="0"/>
                <w:sz w:val="22"/>
                <w:szCs w:val="22"/>
              </w:rPr>
              <w:t>第</w:t>
            </w:r>
            <w:r w:rsidRPr="00AB1F86">
              <w:rPr>
                <w:rFonts w:eastAsia="標楷體"/>
                <w:color w:val="000000" w:themeColor="text1"/>
                <w:kern w:val="0"/>
                <w:sz w:val="22"/>
                <w:szCs w:val="22"/>
              </w:rPr>
              <w:t>2</w:t>
            </w:r>
            <w:r w:rsidRPr="00AB1F86">
              <w:rPr>
                <w:rFonts w:eastAsia="標楷體"/>
                <w:color w:val="000000" w:themeColor="text1"/>
                <w:kern w:val="0"/>
                <w:sz w:val="22"/>
                <w:szCs w:val="22"/>
              </w:rPr>
              <w:t>季</w:t>
            </w:r>
          </w:p>
        </w:tc>
        <w:tc>
          <w:tcPr>
            <w:tcW w:w="1449"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rsidR="00E24320" w:rsidRPr="00AB1F86" w:rsidRDefault="00E24320" w:rsidP="00E24320">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13,795</w:t>
            </w:r>
          </w:p>
        </w:tc>
        <w:tc>
          <w:tcPr>
            <w:tcW w:w="1451"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rsidR="00E24320" w:rsidRPr="00AB1F86" w:rsidRDefault="00E24320" w:rsidP="00E24320">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1,046</w:t>
            </w:r>
          </w:p>
        </w:tc>
        <w:tc>
          <w:tcPr>
            <w:tcW w:w="1450"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rsidR="00E24320" w:rsidRPr="00AB1F86" w:rsidRDefault="00E24320" w:rsidP="00E24320">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456</w:t>
            </w:r>
          </w:p>
        </w:tc>
        <w:tc>
          <w:tcPr>
            <w:tcW w:w="1451"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rsidR="00E24320" w:rsidRPr="00AB1F86" w:rsidRDefault="00E24320" w:rsidP="00E24320">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325</w:t>
            </w:r>
          </w:p>
        </w:tc>
        <w:tc>
          <w:tcPr>
            <w:tcW w:w="1451" w:type="dxa"/>
            <w:tcBorders>
              <w:top w:val="single" w:sz="4" w:space="0" w:color="auto"/>
              <w:left w:val="single" w:sz="4" w:space="0" w:color="auto"/>
              <w:bottom w:val="single" w:sz="4" w:space="0" w:color="auto"/>
              <w:right w:val="nil"/>
            </w:tcBorders>
            <w:noWrap/>
            <w:tcMar>
              <w:top w:w="0" w:type="dxa"/>
              <w:left w:w="57" w:type="dxa"/>
              <w:bottom w:w="0" w:type="dxa"/>
              <w:right w:w="57" w:type="dxa"/>
            </w:tcMar>
            <w:vAlign w:val="center"/>
          </w:tcPr>
          <w:p w:rsidR="00E24320" w:rsidRPr="00AB1F86" w:rsidRDefault="00E24320" w:rsidP="00E24320">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938</w:t>
            </w:r>
          </w:p>
        </w:tc>
      </w:tr>
      <w:tr w:rsidR="00E24320" w:rsidRPr="00AB1F86" w:rsidTr="00E24320">
        <w:trPr>
          <w:jc w:val="center"/>
        </w:trPr>
        <w:tc>
          <w:tcPr>
            <w:tcW w:w="1463"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tcPr>
          <w:p w:rsidR="00E24320" w:rsidRPr="00AB1F86" w:rsidRDefault="00E24320" w:rsidP="00E24320">
            <w:pPr>
              <w:widowControl/>
              <w:adjustRightInd w:val="0"/>
              <w:snapToGrid w:val="0"/>
              <w:spacing w:line="280" w:lineRule="exact"/>
              <w:jc w:val="right"/>
              <w:rPr>
                <w:rFonts w:eastAsia="標楷體"/>
                <w:color w:val="000000" w:themeColor="text1"/>
                <w:kern w:val="0"/>
                <w:sz w:val="22"/>
                <w:szCs w:val="22"/>
              </w:rPr>
            </w:pPr>
            <w:r w:rsidRPr="00AB1F86">
              <w:rPr>
                <w:rFonts w:eastAsia="標楷體"/>
                <w:color w:val="000000" w:themeColor="text1"/>
                <w:kern w:val="0"/>
                <w:sz w:val="22"/>
                <w:szCs w:val="22"/>
              </w:rPr>
              <w:t>第</w:t>
            </w:r>
            <w:r w:rsidRPr="00AB1F86">
              <w:rPr>
                <w:rFonts w:eastAsia="標楷體"/>
                <w:color w:val="000000" w:themeColor="text1"/>
                <w:kern w:val="0"/>
                <w:sz w:val="22"/>
                <w:szCs w:val="22"/>
              </w:rPr>
              <w:t>3</w:t>
            </w:r>
            <w:r w:rsidRPr="00AB1F86">
              <w:rPr>
                <w:rFonts w:eastAsia="標楷體"/>
                <w:color w:val="000000" w:themeColor="text1"/>
                <w:kern w:val="0"/>
                <w:sz w:val="22"/>
                <w:szCs w:val="22"/>
              </w:rPr>
              <w:t>季</w:t>
            </w:r>
          </w:p>
        </w:tc>
        <w:tc>
          <w:tcPr>
            <w:tcW w:w="1449"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rsidR="00E24320" w:rsidRPr="00AB1F86" w:rsidRDefault="00E24320" w:rsidP="00E24320">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14,938</w:t>
            </w:r>
          </w:p>
        </w:tc>
        <w:tc>
          <w:tcPr>
            <w:tcW w:w="1451"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rsidR="00E24320" w:rsidRPr="00AB1F86" w:rsidRDefault="00E24320" w:rsidP="00E24320">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959</w:t>
            </w:r>
          </w:p>
        </w:tc>
        <w:tc>
          <w:tcPr>
            <w:tcW w:w="1450"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rsidR="00E24320" w:rsidRPr="00AB1F86" w:rsidRDefault="00E24320" w:rsidP="00E24320">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443</w:t>
            </w:r>
          </w:p>
        </w:tc>
        <w:tc>
          <w:tcPr>
            <w:tcW w:w="1451"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rsidR="00E24320" w:rsidRPr="00AB1F86" w:rsidRDefault="00E24320" w:rsidP="00E24320">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390</w:t>
            </w:r>
          </w:p>
        </w:tc>
        <w:tc>
          <w:tcPr>
            <w:tcW w:w="1451" w:type="dxa"/>
            <w:tcBorders>
              <w:top w:val="single" w:sz="4" w:space="0" w:color="auto"/>
              <w:left w:val="single" w:sz="4" w:space="0" w:color="auto"/>
              <w:bottom w:val="single" w:sz="4" w:space="0" w:color="auto"/>
              <w:right w:val="nil"/>
            </w:tcBorders>
            <w:noWrap/>
            <w:tcMar>
              <w:top w:w="0" w:type="dxa"/>
              <w:left w:w="57" w:type="dxa"/>
              <w:bottom w:w="0" w:type="dxa"/>
              <w:right w:w="57" w:type="dxa"/>
            </w:tcMar>
            <w:vAlign w:val="center"/>
          </w:tcPr>
          <w:p w:rsidR="00E24320" w:rsidRPr="00AB1F86" w:rsidRDefault="00E24320" w:rsidP="00E24320">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858</w:t>
            </w:r>
          </w:p>
        </w:tc>
      </w:tr>
      <w:tr w:rsidR="00FE7913" w:rsidRPr="00AB1F86" w:rsidTr="00FE7913">
        <w:trPr>
          <w:jc w:val="center"/>
        </w:trPr>
        <w:tc>
          <w:tcPr>
            <w:tcW w:w="8715" w:type="dxa"/>
            <w:gridSpan w:val="6"/>
            <w:tcBorders>
              <w:top w:val="single" w:sz="4" w:space="0" w:color="auto"/>
              <w:left w:val="nil"/>
              <w:bottom w:val="single" w:sz="4" w:space="0" w:color="auto"/>
              <w:right w:val="nil"/>
            </w:tcBorders>
            <w:noWrap/>
            <w:tcMar>
              <w:top w:w="0" w:type="dxa"/>
              <w:left w:w="57" w:type="dxa"/>
              <w:bottom w:w="0" w:type="dxa"/>
              <w:right w:w="57" w:type="dxa"/>
            </w:tcMar>
            <w:vAlign w:val="center"/>
            <w:hideMark/>
          </w:tcPr>
          <w:p w:rsidR="00FE7913" w:rsidRPr="00AB1F86" w:rsidRDefault="00FE7913" w:rsidP="00E24320">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年增率</w:t>
            </w:r>
            <w:r w:rsidRPr="00AB1F86">
              <w:rPr>
                <w:rFonts w:eastAsia="標楷體"/>
                <w:color w:val="000000" w:themeColor="text1"/>
                <w:kern w:val="0"/>
                <w:sz w:val="22"/>
                <w:szCs w:val="22"/>
              </w:rPr>
              <w:t>/</w:t>
            </w:r>
            <w:r w:rsidRPr="00AB1F86">
              <w:rPr>
                <w:rFonts w:eastAsia="標楷體"/>
                <w:color w:val="000000" w:themeColor="text1"/>
                <w:kern w:val="0"/>
                <w:sz w:val="22"/>
                <w:szCs w:val="22"/>
              </w:rPr>
              <w:t>占比</w:t>
            </w:r>
          </w:p>
        </w:tc>
      </w:tr>
      <w:tr w:rsidR="00C04517" w:rsidRPr="00AB1F86" w:rsidTr="00FE7913">
        <w:trPr>
          <w:jc w:val="center"/>
        </w:trPr>
        <w:tc>
          <w:tcPr>
            <w:tcW w:w="1463"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hideMark/>
          </w:tcPr>
          <w:p w:rsidR="00C04517" w:rsidRPr="00AB1F86" w:rsidRDefault="00C04517" w:rsidP="00E24320">
            <w:pPr>
              <w:widowControl/>
              <w:adjustRightInd w:val="0"/>
              <w:snapToGrid w:val="0"/>
              <w:spacing w:line="280" w:lineRule="exact"/>
              <w:rPr>
                <w:rFonts w:eastAsia="標楷體"/>
                <w:color w:val="000000" w:themeColor="text1"/>
                <w:kern w:val="0"/>
                <w:sz w:val="22"/>
                <w:szCs w:val="22"/>
              </w:rPr>
            </w:pPr>
            <w:r w:rsidRPr="00AB1F86">
              <w:rPr>
                <w:rFonts w:eastAsia="標楷體"/>
                <w:color w:val="000000" w:themeColor="text1"/>
                <w:kern w:val="0"/>
                <w:sz w:val="22"/>
                <w:szCs w:val="22"/>
              </w:rPr>
              <w:t>2017</w:t>
            </w:r>
          </w:p>
        </w:tc>
        <w:tc>
          <w:tcPr>
            <w:tcW w:w="1449"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C04517" w:rsidRPr="00AB1F86" w:rsidRDefault="00C04517" w:rsidP="00E24320">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13.7/86.1</w:t>
            </w:r>
          </w:p>
        </w:tc>
        <w:tc>
          <w:tcPr>
            <w:tcW w:w="1451"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C04517" w:rsidRPr="00AB1F86" w:rsidRDefault="00C04517" w:rsidP="00E24320">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-0.7/8.7</w:t>
            </w:r>
          </w:p>
        </w:tc>
        <w:tc>
          <w:tcPr>
            <w:tcW w:w="1450"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C04517" w:rsidRPr="00AB1F86" w:rsidRDefault="00C04517" w:rsidP="00E24320">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14.9/3.0</w:t>
            </w:r>
          </w:p>
        </w:tc>
        <w:tc>
          <w:tcPr>
            <w:tcW w:w="1451"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C04517" w:rsidRPr="00AB1F86" w:rsidRDefault="00C04517" w:rsidP="00E24320">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0.9/2.9</w:t>
            </w:r>
          </w:p>
        </w:tc>
        <w:tc>
          <w:tcPr>
            <w:tcW w:w="1451" w:type="dxa"/>
            <w:tcBorders>
              <w:top w:val="single" w:sz="4" w:space="0" w:color="auto"/>
              <w:left w:val="single" w:sz="4" w:space="0" w:color="auto"/>
              <w:bottom w:val="single" w:sz="4" w:space="0" w:color="auto"/>
              <w:right w:val="nil"/>
            </w:tcBorders>
            <w:noWrap/>
            <w:tcMar>
              <w:top w:w="0" w:type="dxa"/>
              <w:left w:w="57" w:type="dxa"/>
              <w:bottom w:w="0" w:type="dxa"/>
              <w:right w:w="57" w:type="dxa"/>
            </w:tcMar>
            <w:hideMark/>
          </w:tcPr>
          <w:p w:rsidR="00C04517" w:rsidRPr="00AB1F86" w:rsidRDefault="00C04517" w:rsidP="00E24320">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12.4/9.2</w:t>
            </w:r>
          </w:p>
        </w:tc>
      </w:tr>
      <w:tr w:rsidR="00C04517" w:rsidRPr="00AB1F86" w:rsidTr="00FE7913">
        <w:trPr>
          <w:jc w:val="center"/>
        </w:trPr>
        <w:tc>
          <w:tcPr>
            <w:tcW w:w="1463"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hideMark/>
          </w:tcPr>
          <w:p w:rsidR="00C04517" w:rsidRPr="00AB1F86" w:rsidRDefault="00C04517" w:rsidP="00E24320">
            <w:pPr>
              <w:widowControl/>
              <w:adjustRightInd w:val="0"/>
              <w:snapToGrid w:val="0"/>
              <w:spacing w:line="280" w:lineRule="exact"/>
              <w:rPr>
                <w:rFonts w:eastAsia="標楷體"/>
                <w:color w:val="000000" w:themeColor="text1"/>
                <w:kern w:val="0"/>
                <w:sz w:val="22"/>
                <w:szCs w:val="22"/>
              </w:rPr>
            </w:pPr>
            <w:r w:rsidRPr="00AB1F86">
              <w:rPr>
                <w:rFonts w:eastAsia="標楷體"/>
                <w:color w:val="000000" w:themeColor="text1"/>
                <w:kern w:val="0"/>
                <w:sz w:val="22"/>
                <w:szCs w:val="22"/>
              </w:rPr>
              <w:t>2018</w:t>
            </w:r>
          </w:p>
        </w:tc>
        <w:tc>
          <w:tcPr>
            <w:tcW w:w="1449"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C04517" w:rsidRPr="00AB1F86" w:rsidRDefault="00C04517" w:rsidP="00E24320">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7.5/86.2</w:t>
            </w:r>
          </w:p>
        </w:tc>
        <w:tc>
          <w:tcPr>
            <w:tcW w:w="1451"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C04517" w:rsidRPr="00AB1F86" w:rsidRDefault="00C04517" w:rsidP="00E24320">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3.0/8.3</w:t>
            </w:r>
          </w:p>
        </w:tc>
        <w:tc>
          <w:tcPr>
            <w:tcW w:w="1450"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C04517" w:rsidRPr="00AB1F86" w:rsidRDefault="00C04517" w:rsidP="00E24320">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16.6/3.2</w:t>
            </w:r>
          </w:p>
        </w:tc>
        <w:tc>
          <w:tcPr>
            <w:tcW w:w="1451"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C04517" w:rsidRPr="00AB1F86" w:rsidRDefault="00C04517" w:rsidP="00E24320">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8.3/2.9</w:t>
            </w:r>
          </w:p>
        </w:tc>
        <w:tc>
          <w:tcPr>
            <w:tcW w:w="1451" w:type="dxa"/>
            <w:tcBorders>
              <w:top w:val="single" w:sz="4" w:space="0" w:color="auto"/>
              <w:left w:val="single" w:sz="4" w:space="0" w:color="auto"/>
              <w:bottom w:val="single" w:sz="4" w:space="0" w:color="auto"/>
              <w:right w:val="nil"/>
            </w:tcBorders>
            <w:noWrap/>
            <w:tcMar>
              <w:top w:w="0" w:type="dxa"/>
              <w:left w:w="57" w:type="dxa"/>
              <w:bottom w:w="0" w:type="dxa"/>
              <w:right w:w="57" w:type="dxa"/>
            </w:tcMar>
            <w:hideMark/>
          </w:tcPr>
          <w:p w:rsidR="00C04517" w:rsidRPr="00AB1F86" w:rsidRDefault="00C04517" w:rsidP="00E24320">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-4.8/8.1</w:t>
            </w:r>
          </w:p>
        </w:tc>
      </w:tr>
      <w:tr w:rsidR="00C04517" w:rsidRPr="00AB1F86" w:rsidTr="00FE7913">
        <w:trPr>
          <w:jc w:val="center"/>
        </w:trPr>
        <w:tc>
          <w:tcPr>
            <w:tcW w:w="1463"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hideMark/>
          </w:tcPr>
          <w:p w:rsidR="00C04517" w:rsidRPr="00AB1F86" w:rsidRDefault="00C04517" w:rsidP="00E24320">
            <w:pPr>
              <w:widowControl/>
              <w:adjustRightInd w:val="0"/>
              <w:snapToGrid w:val="0"/>
              <w:spacing w:line="280" w:lineRule="exact"/>
              <w:jc w:val="right"/>
              <w:rPr>
                <w:rFonts w:eastAsia="標楷體"/>
                <w:color w:val="000000" w:themeColor="text1"/>
                <w:kern w:val="0"/>
                <w:sz w:val="22"/>
                <w:szCs w:val="22"/>
              </w:rPr>
            </w:pPr>
            <w:r w:rsidRPr="00AB1F86">
              <w:rPr>
                <w:rFonts w:eastAsia="標楷體"/>
                <w:color w:val="000000" w:themeColor="text1"/>
                <w:kern w:val="0"/>
                <w:sz w:val="22"/>
                <w:szCs w:val="22"/>
              </w:rPr>
              <w:t>第</w:t>
            </w:r>
            <w:r w:rsidRPr="00AB1F86">
              <w:rPr>
                <w:rFonts w:eastAsia="標楷體"/>
                <w:color w:val="000000" w:themeColor="text1"/>
                <w:kern w:val="0"/>
                <w:sz w:val="22"/>
                <w:szCs w:val="22"/>
              </w:rPr>
              <w:t>1</w:t>
            </w:r>
            <w:r w:rsidRPr="00AB1F86">
              <w:rPr>
                <w:rFonts w:eastAsia="標楷體"/>
                <w:color w:val="000000" w:themeColor="text1"/>
                <w:kern w:val="0"/>
                <w:sz w:val="22"/>
                <w:szCs w:val="22"/>
              </w:rPr>
              <w:t>季</w:t>
            </w:r>
          </w:p>
        </w:tc>
        <w:tc>
          <w:tcPr>
            <w:tcW w:w="1449"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C04517" w:rsidRPr="00AB1F86" w:rsidRDefault="00C04517" w:rsidP="00E24320">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14.7/86.2</w:t>
            </w:r>
          </w:p>
        </w:tc>
        <w:tc>
          <w:tcPr>
            <w:tcW w:w="1451"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C04517" w:rsidRPr="00AB1F86" w:rsidRDefault="00C04517" w:rsidP="00E24320">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14.8/9.2</w:t>
            </w:r>
          </w:p>
        </w:tc>
        <w:tc>
          <w:tcPr>
            <w:tcW w:w="1450"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C04517" w:rsidRPr="00AB1F86" w:rsidRDefault="00C04517" w:rsidP="00E24320">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20.1/3.1</w:t>
            </w:r>
          </w:p>
        </w:tc>
        <w:tc>
          <w:tcPr>
            <w:tcW w:w="1451"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C04517" w:rsidRPr="00AB1F86" w:rsidRDefault="00C04517" w:rsidP="00E24320">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12.0/2.7</w:t>
            </w:r>
          </w:p>
        </w:tc>
        <w:tc>
          <w:tcPr>
            <w:tcW w:w="1451" w:type="dxa"/>
            <w:tcBorders>
              <w:top w:val="single" w:sz="4" w:space="0" w:color="auto"/>
              <w:left w:val="single" w:sz="4" w:space="0" w:color="auto"/>
              <w:bottom w:val="single" w:sz="4" w:space="0" w:color="auto"/>
              <w:right w:val="nil"/>
            </w:tcBorders>
            <w:noWrap/>
            <w:tcMar>
              <w:top w:w="0" w:type="dxa"/>
              <w:left w:w="57" w:type="dxa"/>
              <w:bottom w:w="0" w:type="dxa"/>
              <w:right w:w="57" w:type="dxa"/>
            </w:tcMar>
            <w:hideMark/>
          </w:tcPr>
          <w:p w:rsidR="00C04517" w:rsidRPr="00AB1F86" w:rsidRDefault="00C04517" w:rsidP="00E24320">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5.7/8.9</w:t>
            </w:r>
          </w:p>
        </w:tc>
      </w:tr>
      <w:tr w:rsidR="00C04517" w:rsidRPr="00AB1F86" w:rsidTr="00FE7913">
        <w:trPr>
          <w:jc w:val="center"/>
        </w:trPr>
        <w:tc>
          <w:tcPr>
            <w:tcW w:w="1463"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hideMark/>
          </w:tcPr>
          <w:p w:rsidR="00C04517" w:rsidRPr="00AB1F86" w:rsidRDefault="00C04517" w:rsidP="00E24320">
            <w:pPr>
              <w:widowControl/>
              <w:adjustRightInd w:val="0"/>
              <w:snapToGrid w:val="0"/>
              <w:spacing w:line="280" w:lineRule="exact"/>
              <w:jc w:val="right"/>
              <w:rPr>
                <w:rFonts w:eastAsia="標楷體"/>
                <w:color w:val="000000" w:themeColor="text1"/>
                <w:kern w:val="0"/>
                <w:sz w:val="22"/>
                <w:szCs w:val="22"/>
              </w:rPr>
            </w:pPr>
            <w:r w:rsidRPr="00AB1F86">
              <w:rPr>
                <w:rFonts w:eastAsia="標楷體"/>
                <w:color w:val="000000" w:themeColor="text1"/>
                <w:kern w:val="0"/>
                <w:sz w:val="22"/>
                <w:szCs w:val="22"/>
              </w:rPr>
              <w:t>第</w:t>
            </w:r>
            <w:r w:rsidRPr="00AB1F86">
              <w:rPr>
                <w:rFonts w:eastAsia="標楷體"/>
                <w:color w:val="000000" w:themeColor="text1"/>
                <w:kern w:val="0"/>
                <w:sz w:val="22"/>
                <w:szCs w:val="22"/>
              </w:rPr>
              <w:t>2</w:t>
            </w:r>
            <w:r w:rsidRPr="00AB1F86">
              <w:rPr>
                <w:rFonts w:eastAsia="標楷體"/>
                <w:color w:val="000000" w:themeColor="text1"/>
                <w:kern w:val="0"/>
                <w:sz w:val="22"/>
                <w:szCs w:val="22"/>
              </w:rPr>
              <w:t>季</w:t>
            </w:r>
          </w:p>
        </w:tc>
        <w:tc>
          <w:tcPr>
            <w:tcW w:w="1449"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C04517" w:rsidRPr="00AB1F86" w:rsidRDefault="00C04517" w:rsidP="00E24320">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11.6/85.9</w:t>
            </w:r>
          </w:p>
        </w:tc>
        <w:tc>
          <w:tcPr>
            <w:tcW w:w="1451"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C04517" w:rsidRPr="00AB1F86" w:rsidRDefault="00C04517" w:rsidP="00E24320">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15.7/9.1</w:t>
            </w:r>
          </w:p>
        </w:tc>
        <w:tc>
          <w:tcPr>
            <w:tcW w:w="1450"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C04517" w:rsidRPr="00AB1F86" w:rsidRDefault="00C04517" w:rsidP="00E24320">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17.8/3.4</w:t>
            </w:r>
          </w:p>
        </w:tc>
        <w:tc>
          <w:tcPr>
            <w:tcW w:w="1451"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C04517" w:rsidRPr="00AB1F86" w:rsidRDefault="00C04517" w:rsidP="00E24320">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9.7/2.7</w:t>
            </w:r>
          </w:p>
        </w:tc>
        <w:tc>
          <w:tcPr>
            <w:tcW w:w="1451" w:type="dxa"/>
            <w:tcBorders>
              <w:top w:val="single" w:sz="4" w:space="0" w:color="auto"/>
              <w:left w:val="single" w:sz="4" w:space="0" w:color="auto"/>
              <w:bottom w:val="single" w:sz="4" w:space="0" w:color="auto"/>
              <w:right w:val="nil"/>
            </w:tcBorders>
            <w:noWrap/>
            <w:tcMar>
              <w:top w:w="0" w:type="dxa"/>
              <w:left w:w="57" w:type="dxa"/>
              <w:bottom w:w="0" w:type="dxa"/>
              <w:right w:w="57" w:type="dxa"/>
            </w:tcMar>
            <w:hideMark/>
          </w:tcPr>
          <w:p w:rsidR="00C04517" w:rsidRPr="00AB1F86" w:rsidRDefault="00C04517" w:rsidP="00E24320">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9.5/9.7</w:t>
            </w:r>
          </w:p>
        </w:tc>
      </w:tr>
      <w:tr w:rsidR="00C04517" w:rsidRPr="00AB1F86" w:rsidTr="00FE7913">
        <w:trPr>
          <w:jc w:val="center"/>
        </w:trPr>
        <w:tc>
          <w:tcPr>
            <w:tcW w:w="1463"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hideMark/>
          </w:tcPr>
          <w:p w:rsidR="00C04517" w:rsidRPr="00AB1F86" w:rsidRDefault="00C04517" w:rsidP="00E24320">
            <w:pPr>
              <w:widowControl/>
              <w:adjustRightInd w:val="0"/>
              <w:snapToGrid w:val="0"/>
              <w:spacing w:line="280" w:lineRule="exact"/>
              <w:jc w:val="right"/>
              <w:rPr>
                <w:rFonts w:eastAsia="標楷體"/>
                <w:color w:val="000000" w:themeColor="text1"/>
                <w:kern w:val="0"/>
                <w:sz w:val="22"/>
                <w:szCs w:val="22"/>
              </w:rPr>
            </w:pPr>
            <w:r w:rsidRPr="00AB1F86">
              <w:rPr>
                <w:rFonts w:eastAsia="標楷體"/>
                <w:color w:val="000000" w:themeColor="text1"/>
                <w:kern w:val="0"/>
                <w:sz w:val="22"/>
                <w:szCs w:val="22"/>
              </w:rPr>
              <w:t>第</w:t>
            </w:r>
            <w:r w:rsidRPr="00AB1F86">
              <w:rPr>
                <w:rFonts w:eastAsia="標楷體"/>
                <w:color w:val="000000" w:themeColor="text1"/>
                <w:kern w:val="0"/>
                <w:sz w:val="22"/>
                <w:szCs w:val="22"/>
              </w:rPr>
              <w:t>3</w:t>
            </w:r>
            <w:r w:rsidRPr="00AB1F86">
              <w:rPr>
                <w:rFonts w:eastAsia="標楷體"/>
                <w:color w:val="000000" w:themeColor="text1"/>
                <w:kern w:val="0"/>
                <w:sz w:val="22"/>
                <w:szCs w:val="22"/>
              </w:rPr>
              <w:t>季</w:t>
            </w:r>
          </w:p>
        </w:tc>
        <w:tc>
          <w:tcPr>
            <w:tcW w:w="1449"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C04517" w:rsidRPr="00AB1F86" w:rsidRDefault="00C04517" w:rsidP="00E24320">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3.5/86.9</w:t>
            </w:r>
          </w:p>
        </w:tc>
        <w:tc>
          <w:tcPr>
            <w:tcW w:w="1451"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C04517" w:rsidRPr="00AB1F86" w:rsidRDefault="00C04517" w:rsidP="00E24320">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-2.9/8.0</w:t>
            </w:r>
          </w:p>
        </w:tc>
        <w:tc>
          <w:tcPr>
            <w:tcW w:w="1450"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C04517" w:rsidRPr="00AB1F86" w:rsidRDefault="00C04517" w:rsidP="00E24320">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20.2/3.3</w:t>
            </w:r>
          </w:p>
        </w:tc>
        <w:tc>
          <w:tcPr>
            <w:tcW w:w="1451"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C04517" w:rsidRPr="00AB1F86" w:rsidRDefault="00C04517" w:rsidP="00E24320">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7.9/3.0</w:t>
            </w:r>
          </w:p>
        </w:tc>
        <w:tc>
          <w:tcPr>
            <w:tcW w:w="1451" w:type="dxa"/>
            <w:tcBorders>
              <w:top w:val="single" w:sz="4" w:space="0" w:color="auto"/>
              <w:left w:val="single" w:sz="4" w:space="0" w:color="auto"/>
              <w:bottom w:val="single" w:sz="4" w:space="0" w:color="auto"/>
              <w:right w:val="nil"/>
            </w:tcBorders>
            <w:noWrap/>
            <w:tcMar>
              <w:top w:w="0" w:type="dxa"/>
              <w:left w:w="57" w:type="dxa"/>
              <w:bottom w:w="0" w:type="dxa"/>
              <w:right w:w="57" w:type="dxa"/>
            </w:tcMar>
            <w:hideMark/>
          </w:tcPr>
          <w:p w:rsidR="00C04517" w:rsidRPr="00AB1F86" w:rsidRDefault="00C04517" w:rsidP="00E24320">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-13.1/7.2</w:t>
            </w:r>
          </w:p>
        </w:tc>
      </w:tr>
      <w:tr w:rsidR="00C04517" w:rsidRPr="00AB1F86" w:rsidTr="00FE7913">
        <w:trPr>
          <w:jc w:val="center"/>
        </w:trPr>
        <w:tc>
          <w:tcPr>
            <w:tcW w:w="1463"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hideMark/>
          </w:tcPr>
          <w:p w:rsidR="00C04517" w:rsidRPr="00AB1F86" w:rsidRDefault="00C04517" w:rsidP="00E24320">
            <w:pPr>
              <w:widowControl/>
              <w:adjustRightInd w:val="0"/>
              <w:snapToGrid w:val="0"/>
              <w:spacing w:line="280" w:lineRule="exact"/>
              <w:jc w:val="right"/>
              <w:rPr>
                <w:rFonts w:eastAsia="標楷體"/>
                <w:color w:val="000000" w:themeColor="text1"/>
                <w:kern w:val="0"/>
                <w:sz w:val="22"/>
                <w:szCs w:val="22"/>
              </w:rPr>
            </w:pPr>
            <w:r w:rsidRPr="00AB1F86">
              <w:rPr>
                <w:rFonts w:eastAsia="標楷體"/>
                <w:color w:val="000000" w:themeColor="text1"/>
                <w:kern w:val="0"/>
                <w:sz w:val="22"/>
                <w:szCs w:val="22"/>
              </w:rPr>
              <w:t>第</w:t>
            </w:r>
            <w:r w:rsidRPr="00AB1F86">
              <w:rPr>
                <w:rFonts w:eastAsia="標楷體"/>
                <w:color w:val="000000" w:themeColor="text1"/>
                <w:kern w:val="0"/>
                <w:sz w:val="22"/>
                <w:szCs w:val="22"/>
              </w:rPr>
              <w:t>4</w:t>
            </w:r>
            <w:r w:rsidRPr="00AB1F86">
              <w:rPr>
                <w:rFonts w:eastAsia="標楷體"/>
                <w:color w:val="000000" w:themeColor="text1"/>
                <w:kern w:val="0"/>
                <w:sz w:val="22"/>
                <w:szCs w:val="22"/>
              </w:rPr>
              <w:t>季</w:t>
            </w:r>
          </w:p>
        </w:tc>
        <w:tc>
          <w:tcPr>
            <w:tcW w:w="1449"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C04517" w:rsidRPr="00AB1F86" w:rsidRDefault="00C04517" w:rsidP="00E24320">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2.0/85.8</w:t>
            </w:r>
          </w:p>
        </w:tc>
        <w:tc>
          <w:tcPr>
            <w:tcW w:w="1451"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C04517" w:rsidRPr="00AB1F86" w:rsidRDefault="00C04517" w:rsidP="00E24320">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-13.4/7.1</w:t>
            </w:r>
          </w:p>
        </w:tc>
        <w:tc>
          <w:tcPr>
            <w:tcW w:w="1450"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C04517" w:rsidRPr="00AB1F86" w:rsidRDefault="00C04517" w:rsidP="00E24320">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9.1/3.0</w:t>
            </w:r>
          </w:p>
        </w:tc>
        <w:tc>
          <w:tcPr>
            <w:tcW w:w="1451"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C04517" w:rsidRPr="00AB1F86" w:rsidRDefault="00C04517" w:rsidP="00E24320">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5.0/3.2</w:t>
            </w:r>
          </w:p>
        </w:tc>
        <w:tc>
          <w:tcPr>
            <w:tcW w:w="1451" w:type="dxa"/>
            <w:tcBorders>
              <w:top w:val="single" w:sz="4" w:space="0" w:color="auto"/>
              <w:left w:val="single" w:sz="4" w:space="0" w:color="auto"/>
              <w:bottom w:val="single" w:sz="4" w:space="0" w:color="auto"/>
              <w:right w:val="nil"/>
            </w:tcBorders>
            <w:noWrap/>
            <w:tcMar>
              <w:top w:w="0" w:type="dxa"/>
              <w:left w:w="57" w:type="dxa"/>
              <w:bottom w:w="0" w:type="dxa"/>
              <w:right w:w="57" w:type="dxa"/>
            </w:tcMar>
            <w:hideMark/>
          </w:tcPr>
          <w:p w:rsidR="00C04517" w:rsidRPr="00AB1F86" w:rsidRDefault="00C04517" w:rsidP="00E24320">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-20.6/6.8</w:t>
            </w:r>
          </w:p>
        </w:tc>
      </w:tr>
      <w:tr w:rsidR="00C04517" w:rsidRPr="00AB1F86" w:rsidTr="00FE7913">
        <w:trPr>
          <w:jc w:val="center"/>
        </w:trPr>
        <w:tc>
          <w:tcPr>
            <w:tcW w:w="1463"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hideMark/>
          </w:tcPr>
          <w:p w:rsidR="00C04517" w:rsidRPr="00AB1F86" w:rsidRDefault="00C04517" w:rsidP="00E24320">
            <w:pPr>
              <w:widowControl/>
              <w:adjustRightInd w:val="0"/>
              <w:snapToGrid w:val="0"/>
              <w:spacing w:line="280" w:lineRule="exact"/>
              <w:jc w:val="right"/>
              <w:rPr>
                <w:rFonts w:eastAsia="標楷體"/>
                <w:color w:val="000000" w:themeColor="text1"/>
                <w:kern w:val="0"/>
                <w:sz w:val="22"/>
                <w:szCs w:val="22"/>
              </w:rPr>
            </w:pPr>
            <w:r w:rsidRPr="00AB1F86">
              <w:rPr>
                <w:rFonts w:eastAsia="標楷體"/>
                <w:color w:val="000000" w:themeColor="text1"/>
                <w:kern w:val="0"/>
                <w:sz w:val="22"/>
                <w:szCs w:val="22"/>
              </w:rPr>
              <w:t xml:space="preserve">2019  </w:t>
            </w:r>
            <w:r w:rsidRPr="00AB1F86">
              <w:rPr>
                <w:rFonts w:eastAsia="標楷體"/>
                <w:color w:val="000000" w:themeColor="text1"/>
                <w:kern w:val="0"/>
                <w:sz w:val="22"/>
                <w:szCs w:val="22"/>
              </w:rPr>
              <w:t>第</w:t>
            </w:r>
            <w:r w:rsidRPr="00AB1F86">
              <w:rPr>
                <w:rFonts w:eastAsia="標楷體"/>
                <w:color w:val="000000" w:themeColor="text1"/>
                <w:kern w:val="0"/>
                <w:sz w:val="22"/>
                <w:szCs w:val="22"/>
              </w:rPr>
              <w:t>1</w:t>
            </w:r>
            <w:r w:rsidRPr="00AB1F86">
              <w:rPr>
                <w:rFonts w:eastAsia="標楷體"/>
                <w:color w:val="000000" w:themeColor="text1"/>
                <w:kern w:val="0"/>
                <w:sz w:val="22"/>
                <w:szCs w:val="22"/>
              </w:rPr>
              <w:t>季</w:t>
            </w:r>
          </w:p>
        </w:tc>
        <w:tc>
          <w:tcPr>
            <w:tcW w:w="1449"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C04517" w:rsidRPr="00AB1F86" w:rsidRDefault="00C04517" w:rsidP="00E24320">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4.3/86.8</w:t>
            </w:r>
          </w:p>
        </w:tc>
        <w:tc>
          <w:tcPr>
            <w:tcW w:w="1451"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C04517" w:rsidRPr="00AB1F86" w:rsidRDefault="00C04517" w:rsidP="00E24320">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-16.6/7.4</w:t>
            </w:r>
          </w:p>
        </w:tc>
        <w:tc>
          <w:tcPr>
            <w:tcW w:w="1450"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C04517" w:rsidRPr="00AB1F86" w:rsidRDefault="00C04517" w:rsidP="00E24320">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8.5/3.3</w:t>
            </w:r>
          </w:p>
        </w:tc>
        <w:tc>
          <w:tcPr>
            <w:tcW w:w="1451"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C04517" w:rsidRPr="00AB1F86" w:rsidRDefault="00C04517" w:rsidP="00E24320">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-1.9/2.6</w:t>
            </w:r>
          </w:p>
        </w:tc>
        <w:tc>
          <w:tcPr>
            <w:tcW w:w="1451" w:type="dxa"/>
            <w:tcBorders>
              <w:top w:val="single" w:sz="4" w:space="0" w:color="auto"/>
              <w:left w:val="single" w:sz="4" w:space="0" w:color="auto"/>
              <w:bottom w:val="single" w:sz="4" w:space="0" w:color="auto"/>
              <w:right w:val="nil"/>
            </w:tcBorders>
            <w:noWrap/>
            <w:tcMar>
              <w:top w:w="0" w:type="dxa"/>
              <w:left w:w="57" w:type="dxa"/>
              <w:bottom w:w="0" w:type="dxa"/>
              <w:right w:w="57" w:type="dxa"/>
            </w:tcMar>
            <w:hideMark/>
          </w:tcPr>
          <w:p w:rsidR="00C04517" w:rsidRPr="00AB1F86" w:rsidRDefault="00C04517" w:rsidP="00E24320">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-7.3/7.9</w:t>
            </w:r>
          </w:p>
        </w:tc>
      </w:tr>
      <w:tr w:rsidR="00C04517" w:rsidRPr="00AB1F86" w:rsidTr="00FE7913">
        <w:trPr>
          <w:jc w:val="center"/>
        </w:trPr>
        <w:tc>
          <w:tcPr>
            <w:tcW w:w="1463"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tcPr>
          <w:p w:rsidR="00C04517" w:rsidRPr="00AB1F86" w:rsidRDefault="00C04517" w:rsidP="00E24320">
            <w:pPr>
              <w:widowControl/>
              <w:adjustRightInd w:val="0"/>
              <w:snapToGrid w:val="0"/>
              <w:spacing w:line="280" w:lineRule="exact"/>
              <w:jc w:val="right"/>
              <w:rPr>
                <w:rFonts w:eastAsia="標楷體"/>
                <w:color w:val="000000" w:themeColor="text1"/>
                <w:kern w:val="0"/>
                <w:sz w:val="22"/>
                <w:szCs w:val="22"/>
              </w:rPr>
            </w:pPr>
            <w:r w:rsidRPr="00AB1F86">
              <w:rPr>
                <w:rFonts w:eastAsia="標楷體"/>
                <w:color w:val="000000" w:themeColor="text1"/>
                <w:kern w:val="0"/>
                <w:sz w:val="22"/>
                <w:szCs w:val="22"/>
              </w:rPr>
              <w:t>第</w:t>
            </w:r>
            <w:r w:rsidRPr="00AB1F86">
              <w:rPr>
                <w:rFonts w:eastAsia="標楷體"/>
                <w:color w:val="000000" w:themeColor="text1"/>
                <w:kern w:val="0"/>
                <w:sz w:val="22"/>
                <w:szCs w:val="22"/>
              </w:rPr>
              <w:t>2</w:t>
            </w:r>
            <w:r w:rsidRPr="00AB1F86">
              <w:rPr>
                <w:rFonts w:eastAsia="標楷體"/>
                <w:color w:val="000000" w:themeColor="text1"/>
                <w:kern w:val="0"/>
                <w:sz w:val="22"/>
                <w:szCs w:val="22"/>
              </w:rPr>
              <w:t>季</w:t>
            </w:r>
          </w:p>
        </w:tc>
        <w:tc>
          <w:tcPr>
            <w:tcW w:w="1449"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tcPr>
          <w:p w:rsidR="00C04517" w:rsidRPr="00AB1F86" w:rsidRDefault="00C04517" w:rsidP="00E24320">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2.2/86.4</w:t>
            </w:r>
          </w:p>
        </w:tc>
        <w:tc>
          <w:tcPr>
            <w:tcW w:w="1451"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tcPr>
          <w:p w:rsidR="00C04517" w:rsidRPr="00AB1F86" w:rsidRDefault="00C04517" w:rsidP="00E24320">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-14.8/7.6</w:t>
            </w:r>
          </w:p>
        </w:tc>
        <w:tc>
          <w:tcPr>
            <w:tcW w:w="1450"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tcPr>
          <w:p w:rsidR="00C04517" w:rsidRPr="00AB1F86" w:rsidRDefault="00C04517" w:rsidP="00E24320">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0.7/3.3</w:t>
            </w:r>
          </w:p>
        </w:tc>
        <w:tc>
          <w:tcPr>
            <w:tcW w:w="1451"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tcPr>
          <w:p w:rsidR="00C04517" w:rsidRPr="00AB1F86" w:rsidRDefault="00C04517" w:rsidP="00E24320">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-9.7/2.4</w:t>
            </w:r>
          </w:p>
        </w:tc>
        <w:tc>
          <w:tcPr>
            <w:tcW w:w="1451" w:type="dxa"/>
            <w:tcBorders>
              <w:top w:val="single" w:sz="4" w:space="0" w:color="auto"/>
              <w:left w:val="single" w:sz="4" w:space="0" w:color="auto"/>
              <w:bottom w:val="single" w:sz="4" w:space="0" w:color="auto"/>
              <w:right w:val="nil"/>
            </w:tcBorders>
            <w:noWrap/>
            <w:tcMar>
              <w:top w:w="0" w:type="dxa"/>
              <w:left w:w="57" w:type="dxa"/>
              <w:bottom w:w="0" w:type="dxa"/>
              <w:right w:w="57" w:type="dxa"/>
            </w:tcMar>
          </w:tcPr>
          <w:p w:rsidR="00C04517" w:rsidRPr="00AB1F86" w:rsidRDefault="00C04517" w:rsidP="00E24320">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-28.7/6.8</w:t>
            </w:r>
          </w:p>
        </w:tc>
      </w:tr>
      <w:tr w:rsidR="00C04517" w:rsidRPr="00AB1F86" w:rsidTr="00FE7913">
        <w:trPr>
          <w:jc w:val="center"/>
        </w:trPr>
        <w:tc>
          <w:tcPr>
            <w:tcW w:w="1463"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tcPr>
          <w:p w:rsidR="00C04517" w:rsidRPr="00AB1F86" w:rsidRDefault="00C04517" w:rsidP="00E24320">
            <w:pPr>
              <w:widowControl/>
              <w:adjustRightInd w:val="0"/>
              <w:snapToGrid w:val="0"/>
              <w:spacing w:line="280" w:lineRule="exact"/>
              <w:jc w:val="right"/>
              <w:rPr>
                <w:rFonts w:eastAsia="標楷體"/>
                <w:color w:val="000000" w:themeColor="text1"/>
                <w:kern w:val="0"/>
                <w:sz w:val="22"/>
                <w:szCs w:val="22"/>
              </w:rPr>
            </w:pPr>
            <w:r w:rsidRPr="00AB1F86">
              <w:rPr>
                <w:rFonts w:eastAsia="標楷體"/>
                <w:color w:val="000000" w:themeColor="text1"/>
                <w:kern w:val="0"/>
                <w:sz w:val="22"/>
                <w:szCs w:val="22"/>
              </w:rPr>
              <w:t>第</w:t>
            </w:r>
            <w:r w:rsidRPr="00AB1F86">
              <w:rPr>
                <w:rFonts w:eastAsia="標楷體"/>
                <w:color w:val="000000" w:themeColor="text1"/>
                <w:kern w:val="0"/>
                <w:sz w:val="22"/>
                <w:szCs w:val="22"/>
              </w:rPr>
              <w:t>3</w:t>
            </w:r>
            <w:r w:rsidRPr="00AB1F86">
              <w:rPr>
                <w:rFonts w:eastAsia="標楷體"/>
                <w:color w:val="000000" w:themeColor="text1"/>
                <w:kern w:val="0"/>
                <w:sz w:val="22"/>
                <w:szCs w:val="22"/>
              </w:rPr>
              <w:t>季</w:t>
            </w:r>
          </w:p>
        </w:tc>
        <w:tc>
          <w:tcPr>
            <w:tcW w:w="1449"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tcPr>
          <w:p w:rsidR="00C04517" w:rsidRPr="00AB1F86" w:rsidRDefault="00C04517" w:rsidP="00E24320">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10.3/87.3</w:t>
            </w:r>
          </w:p>
        </w:tc>
        <w:tc>
          <w:tcPr>
            <w:tcW w:w="1451"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tcPr>
          <w:p w:rsidR="00C04517" w:rsidRPr="00AB1F86" w:rsidRDefault="00C04517" w:rsidP="00E24320">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-11.9/6.4</w:t>
            </w:r>
          </w:p>
        </w:tc>
        <w:tc>
          <w:tcPr>
            <w:tcW w:w="1450"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tcPr>
          <w:p w:rsidR="00C04517" w:rsidRPr="00AB1F86" w:rsidRDefault="00C04517" w:rsidP="00E24320">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-2.2/3.0</w:t>
            </w:r>
          </w:p>
        </w:tc>
        <w:tc>
          <w:tcPr>
            <w:tcW w:w="1451"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tcPr>
          <w:p w:rsidR="00C04517" w:rsidRPr="00AB1F86" w:rsidRDefault="00C04517" w:rsidP="00E24320">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-3.4/2.6</w:t>
            </w:r>
          </w:p>
        </w:tc>
        <w:tc>
          <w:tcPr>
            <w:tcW w:w="1451" w:type="dxa"/>
            <w:tcBorders>
              <w:top w:val="single" w:sz="4" w:space="0" w:color="auto"/>
              <w:left w:val="single" w:sz="4" w:space="0" w:color="auto"/>
              <w:bottom w:val="single" w:sz="4" w:space="0" w:color="auto"/>
              <w:right w:val="nil"/>
            </w:tcBorders>
            <w:noWrap/>
            <w:tcMar>
              <w:top w:w="0" w:type="dxa"/>
              <w:left w:w="57" w:type="dxa"/>
              <w:bottom w:w="0" w:type="dxa"/>
              <w:right w:w="57" w:type="dxa"/>
            </w:tcMar>
          </w:tcPr>
          <w:p w:rsidR="00C04517" w:rsidRPr="00AB1F86" w:rsidRDefault="00C04517" w:rsidP="00E24320">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-11.8/5.7</w:t>
            </w:r>
          </w:p>
        </w:tc>
      </w:tr>
    </w:tbl>
    <w:p w:rsidR="00FE7913" w:rsidRPr="00AB1F86" w:rsidRDefault="00FE7913" w:rsidP="00FE7913">
      <w:pPr>
        <w:widowControl/>
        <w:spacing w:line="240" w:lineRule="atLeast"/>
        <w:jc w:val="center"/>
        <w:rPr>
          <w:rFonts w:eastAsia="標楷體"/>
          <w:color w:val="000000" w:themeColor="text1"/>
          <w:kern w:val="0"/>
          <w:sz w:val="10"/>
          <w:szCs w:val="10"/>
        </w:rPr>
      </w:pPr>
      <w:r w:rsidRPr="00AB1F86">
        <w:rPr>
          <w:rFonts w:eastAsia="標楷體"/>
          <w:color w:val="000000" w:themeColor="text1"/>
          <w:kern w:val="0"/>
          <w:sz w:val="22"/>
        </w:rPr>
        <w:t>年增率</w:t>
      </w:r>
      <w:r w:rsidRPr="00AB1F86">
        <w:rPr>
          <w:rFonts w:eastAsia="標楷體"/>
          <w:color w:val="000000" w:themeColor="text1"/>
          <w:kern w:val="0"/>
          <w:sz w:val="20"/>
        </w:rPr>
        <w:t>/</w:t>
      </w:r>
      <w:r w:rsidRPr="00AB1F86">
        <w:rPr>
          <w:rFonts w:eastAsia="標楷體"/>
          <w:color w:val="000000" w:themeColor="text1"/>
          <w:kern w:val="0"/>
          <w:sz w:val="22"/>
        </w:rPr>
        <w:t>占比</w:t>
      </w:r>
    </w:p>
    <w:tbl>
      <w:tblPr>
        <w:tblW w:w="8715" w:type="dxa"/>
        <w:tblInd w:w="-85"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617"/>
        <w:gridCol w:w="1069"/>
        <w:gridCol w:w="1206"/>
        <w:gridCol w:w="1206"/>
        <w:gridCol w:w="1205"/>
        <w:gridCol w:w="1206"/>
        <w:gridCol w:w="1206"/>
      </w:tblGrid>
      <w:tr w:rsidR="00FE7913" w:rsidRPr="00AB1F86" w:rsidTr="00A46DED">
        <w:tc>
          <w:tcPr>
            <w:tcW w:w="1617"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hideMark/>
          </w:tcPr>
          <w:p w:rsidR="00FE7913" w:rsidRPr="00AB1F86" w:rsidRDefault="00FE7913" w:rsidP="00E24320">
            <w:pPr>
              <w:widowControl/>
              <w:adjustRightInd w:val="0"/>
              <w:snapToGrid w:val="0"/>
              <w:spacing w:line="280" w:lineRule="exact"/>
              <w:jc w:val="center"/>
              <w:rPr>
                <w:rFonts w:eastAsia="標楷體"/>
                <w:b/>
                <w:color w:val="000000" w:themeColor="text1"/>
                <w:kern w:val="0"/>
                <w:sz w:val="22"/>
                <w:szCs w:val="22"/>
              </w:rPr>
            </w:pPr>
            <w:r w:rsidRPr="00AB1F86">
              <w:rPr>
                <w:rFonts w:eastAsia="標楷體"/>
                <w:b/>
                <w:color w:val="000000" w:themeColor="text1"/>
                <w:kern w:val="0"/>
                <w:sz w:val="22"/>
                <w:szCs w:val="22"/>
              </w:rPr>
              <w:t>年</w:t>
            </w:r>
            <w:r w:rsidRPr="00AB1F86">
              <w:rPr>
                <w:rFonts w:eastAsia="標楷體"/>
                <w:b/>
                <w:color w:val="000000" w:themeColor="text1"/>
                <w:kern w:val="0"/>
                <w:sz w:val="22"/>
                <w:szCs w:val="22"/>
              </w:rPr>
              <w:t xml:space="preserve">  </w:t>
            </w:r>
            <w:r w:rsidRPr="00AB1F86">
              <w:rPr>
                <w:rFonts w:eastAsia="標楷體"/>
                <w:b/>
                <w:color w:val="000000" w:themeColor="text1"/>
                <w:kern w:val="0"/>
                <w:sz w:val="22"/>
                <w:szCs w:val="22"/>
              </w:rPr>
              <w:t>季</w:t>
            </w:r>
          </w:p>
        </w:tc>
        <w:tc>
          <w:tcPr>
            <w:tcW w:w="1069"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FE7913" w:rsidRPr="00AB1F86" w:rsidRDefault="00FE7913" w:rsidP="00E24320">
            <w:pPr>
              <w:widowControl/>
              <w:adjustRightInd w:val="0"/>
              <w:snapToGrid w:val="0"/>
              <w:spacing w:line="280" w:lineRule="exact"/>
              <w:jc w:val="center"/>
              <w:rPr>
                <w:rFonts w:eastAsia="標楷體"/>
                <w:b/>
                <w:bCs/>
                <w:color w:val="000000" w:themeColor="text1"/>
                <w:kern w:val="0"/>
                <w:sz w:val="22"/>
                <w:szCs w:val="22"/>
              </w:rPr>
            </w:pPr>
            <w:r w:rsidRPr="00AB1F86">
              <w:rPr>
                <w:rFonts w:eastAsia="標楷體"/>
                <w:b/>
                <w:bCs/>
                <w:color w:val="000000" w:themeColor="text1"/>
                <w:kern w:val="0"/>
                <w:sz w:val="22"/>
                <w:szCs w:val="22"/>
              </w:rPr>
              <w:t>電子產品</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FE7913" w:rsidRPr="00AB1F86" w:rsidRDefault="00FE7913" w:rsidP="00E24320">
            <w:pPr>
              <w:widowControl/>
              <w:adjustRightInd w:val="0"/>
              <w:snapToGrid w:val="0"/>
              <w:spacing w:line="280" w:lineRule="exact"/>
              <w:jc w:val="center"/>
              <w:rPr>
                <w:rFonts w:eastAsia="標楷體"/>
                <w:b/>
                <w:bCs/>
                <w:color w:val="000000" w:themeColor="text1"/>
                <w:kern w:val="0"/>
                <w:sz w:val="22"/>
                <w:szCs w:val="22"/>
              </w:rPr>
            </w:pPr>
            <w:r w:rsidRPr="00AB1F86">
              <w:rPr>
                <w:rFonts w:eastAsia="標楷體"/>
                <w:b/>
                <w:bCs/>
                <w:color w:val="000000" w:themeColor="text1"/>
                <w:kern w:val="0"/>
                <w:sz w:val="22"/>
                <w:szCs w:val="22"/>
              </w:rPr>
              <w:t>機械</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FE7913" w:rsidRPr="00AB1F86" w:rsidRDefault="00FE7913" w:rsidP="00E24320">
            <w:pPr>
              <w:widowControl/>
              <w:adjustRightInd w:val="0"/>
              <w:snapToGrid w:val="0"/>
              <w:spacing w:line="280" w:lineRule="exact"/>
              <w:jc w:val="center"/>
              <w:rPr>
                <w:rFonts w:eastAsia="標楷體"/>
                <w:b/>
                <w:bCs/>
                <w:color w:val="000000" w:themeColor="text1"/>
                <w:kern w:val="0"/>
                <w:sz w:val="22"/>
                <w:szCs w:val="22"/>
              </w:rPr>
            </w:pPr>
            <w:r w:rsidRPr="00AB1F86">
              <w:rPr>
                <w:rFonts w:eastAsia="標楷體"/>
                <w:b/>
                <w:bCs/>
                <w:color w:val="000000" w:themeColor="text1"/>
                <w:kern w:val="0"/>
                <w:sz w:val="22"/>
                <w:szCs w:val="22"/>
              </w:rPr>
              <w:t>電機產品</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FE7913" w:rsidRPr="00AB1F86" w:rsidRDefault="00FE7913" w:rsidP="00E24320">
            <w:pPr>
              <w:widowControl/>
              <w:adjustRightInd w:val="0"/>
              <w:snapToGrid w:val="0"/>
              <w:spacing w:line="280" w:lineRule="exact"/>
              <w:jc w:val="center"/>
              <w:rPr>
                <w:rFonts w:eastAsia="標楷體"/>
                <w:b/>
                <w:bCs/>
                <w:color w:val="000000" w:themeColor="text1"/>
                <w:kern w:val="0"/>
                <w:sz w:val="22"/>
                <w:szCs w:val="22"/>
              </w:rPr>
            </w:pPr>
            <w:r w:rsidRPr="00AB1F86">
              <w:rPr>
                <w:rFonts w:eastAsia="標楷體"/>
                <w:b/>
                <w:bCs/>
                <w:color w:val="000000" w:themeColor="text1"/>
                <w:kern w:val="0"/>
                <w:sz w:val="22"/>
                <w:szCs w:val="22"/>
              </w:rPr>
              <w:t>資通產品</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FE7913" w:rsidRPr="00AB1F86" w:rsidRDefault="00FE7913" w:rsidP="00E24320">
            <w:pPr>
              <w:widowControl/>
              <w:adjustRightInd w:val="0"/>
              <w:snapToGrid w:val="0"/>
              <w:spacing w:line="280" w:lineRule="exact"/>
              <w:jc w:val="center"/>
              <w:rPr>
                <w:rFonts w:eastAsia="標楷體"/>
                <w:b/>
                <w:bCs/>
                <w:color w:val="000000" w:themeColor="text1"/>
                <w:kern w:val="0"/>
                <w:sz w:val="22"/>
                <w:szCs w:val="22"/>
              </w:rPr>
            </w:pPr>
            <w:r w:rsidRPr="00AB1F86">
              <w:rPr>
                <w:rFonts w:eastAsia="標楷體"/>
                <w:b/>
                <w:bCs/>
                <w:color w:val="000000" w:themeColor="text1"/>
                <w:kern w:val="0"/>
                <w:sz w:val="22"/>
                <w:szCs w:val="22"/>
              </w:rPr>
              <w:t>運輸設備</w:t>
            </w:r>
          </w:p>
        </w:tc>
        <w:tc>
          <w:tcPr>
            <w:tcW w:w="1206" w:type="dxa"/>
            <w:tcBorders>
              <w:top w:val="single" w:sz="4" w:space="0" w:color="auto"/>
              <w:left w:val="single" w:sz="4" w:space="0" w:color="auto"/>
              <w:bottom w:val="single" w:sz="4" w:space="0" w:color="auto"/>
              <w:right w:val="nil"/>
            </w:tcBorders>
            <w:noWrap/>
            <w:tcMar>
              <w:top w:w="0" w:type="dxa"/>
              <w:left w:w="57" w:type="dxa"/>
              <w:bottom w:w="0" w:type="dxa"/>
              <w:right w:w="57" w:type="dxa"/>
            </w:tcMar>
            <w:vAlign w:val="center"/>
            <w:hideMark/>
          </w:tcPr>
          <w:p w:rsidR="00FE7913" w:rsidRPr="00AB1F86" w:rsidRDefault="00FE7913" w:rsidP="00E24320">
            <w:pPr>
              <w:widowControl/>
              <w:adjustRightInd w:val="0"/>
              <w:snapToGrid w:val="0"/>
              <w:spacing w:line="280" w:lineRule="exact"/>
              <w:jc w:val="center"/>
              <w:rPr>
                <w:rFonts w:eastAsia="標楷體"/>
                <w:b/>
                <w:bCs/>
                <w:color w:val="000000" w:themeColor="text1"/>
                <w:kern w:val="0"/>
                <w:sz w:val="22"/>
                <w:szCs w:val="22"/>
              </w:rPr>
            </w:pPr>
            <w:r w:rsidRPr="00AB1F86">
              <w:rPr>
                <w:rFonts w:eastAsia="標楷體"/>
                <w:b/>
                <w:bCs/>
                <w:color w:val="000000" w:themeColor="text1"/>
                <w:kern w:val="0"/>
                <w:sz w:val="22"/>
                <w:szCs w:val="22"/>
              </w:rPr>
              <w:t>光學器材</w:t>
            </w:r>
          </w:p>
        </w:tc>
      </w:tr>
      <w:tr w:rsidR="00FE7913" w:rsidRPr="00AB1F86" w:rsidTr="00A46DED">
        <w:tc>
          <w:tcPr>
            <w:tcW w:w="8715" w:type="dxa"/>
            <w:gridSpan w:val="7"/>
            <w:tcBorders>
              <w:top w:val="single" w:sz="4" w:space="0" w:color="auto"/>
              <w:left w:val="nil"/>
              <w:bottom w:val="single" w:sz="4" w:space="0" w:color="auto"/>
              <w:right w:val="nil"/>
            </w:tcBorders>
            <w:noWrap/>
            <w:tcMar>
              <w:top w:w="0" w:type="dxa"/>
              <w:left w:w="57" w:type="dxa"/>
              <w:bottom w:w="0" w:type="dxa"/>
              <w:right w:w="57" w:type="dxa"/>
            </w:tcMar>
            <w:hideMark/>
          </w:tcPr>
          <w:p w:rsidR="00FE7913" w:rsidRPr="00AB1F86" w:rsidRDefault="00FE7913" w:rsidP="00E24320">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金額</w:t>
            </w:r>
          </w:p>
        </w:tc>
      </w:tr>
      <w:tr w:rsidR="00E24320" w:rsidRPr="00AB1F86" w:rsidTr="00E24320">
        <w:tc>
          <w:tcPr>
            <w:tcW w:w="1617"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hideMark/>
          </w:tcPr>
          <w:p w:rsidR="00E24320" w:rsidRPr="00AB1F86" w:rsidRDefault="00E24320" w:rsidP="00E24320">
            <w:pPr>
              <w:widowControl/>
              <w:adjustRightInd w:val="0"/>
              <w:snapToGrid w:val="0"/>
              <w:spacing w:line="280" w:lineRule="exact"/>
              <w:rPr>
                <w:rFonts w:eastAsia="標楷體"/>
                <w:color w:val="000000" w:themeColor="text1"/>
                <w:kern w:val="0"/>
                <w:sz w:val="22"/>
                <w:szCs w:val="22"/>
              </w:rPr>
            </w:pPr>
            <w:r w:rsidRPr="00AB1F86">
              <w:rPr>
                <w:rFonts w:eastAsia="標楷體"/>
                <w:color w:val="000000" w:themeColor="text1"/>
                <w:kern w:val="0"/>
                <w:sz w:val="22"/>
                <w:szCs w:val="22"/>
              </w:rPr>
              <w:t>2017</w:t>
            </w:r>
          </w:p>
        </w:tc>
        <w:tc>
          <w:tcPr>
            <w:tcW w:w="1069"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E24320" w:rsidRPr="00AB1F86" w:rsidRDefault="00E24320" w:rsidP="00E24320">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12,050</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E24320" w:rsidRPr="00AB1F86" w:rsidRDefault="00E24320" w:rsidP="00E24320">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3,344</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E24320" w:rsidRPr="00AB1F86" w:rsidRDefault="00E24320" w:rsidP="00E24320">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3,326</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E24320" w:rsidRPr="00AB1F86" w:rsidRDefault="00E24320" w:rsidP="00E24320">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10,642</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E24320" w:rsidRPr="00AB1F86" w:rsidRDefault="00E24320" w:rsidP="00E24320">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968</w:t>
            </w:r>
          </w:p>
        </w:tc>
        <w:tc>
          <w:tcPr>
            <w:tcW w:w="1206" w:type="dxa"/>
            <w:tcBorders>
              <w:top w:val="single" w:sz="4" w:space="0" w:color="auto"/>
              <w:left w:val="single" w:sz="4" w:space="0" w:color="auto"/>
              <w:bottom w:val="single" w:sz="4" w:space="0" w:color="auto"/>
              <w:right w:val="nil"/>
            </w:tcBorders>
            <w:noWrap/>
            <w:tcMar>
              <w:top w:w="0" w:type="dxa"/>
              <w:left w:w="57" w:type="dxa"/>
              <w:bottom w:w="0" w:type="dxa"/>
              <w:right w:w="57" w:type="dxa"/>
            </w:tcMar>
            <w:vAlign w:val="center"/>
            <w:hideMark/>
          </w:tcPr>
          <w:p w:rsidR="00E24320" w:rsidRPr="00AB1F86" w:rsidRDefault="00E24320" w:rsidP="00E24320">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881</w:t>
            </w:r>
          </w:p>
        </w:tc>
      </w:tr>
      <w:tr w:rsidR="00E24320" w:rsidRPr="00AB1F86" w:rsidTr="00E24320">
        <w:tc>
          <w:tcPr>
            <w:tcW w:w="1617"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hideMark/>
          </w:tcPr>
          <w:p w:rsidR="00E24320" w:rsidRPr="00AB1F86" w:rsidRDefault="00E24320" w:rsidP="00E24320">
            <w:pPr>
              <w:widowControl/>
              <w:adjustRightInd w:val="0"/>
              <w:snapToGrid w:val="0"/>
              <w:spacing w:line="280" w:lineRule="exact"/>
              <w:rPr>
                <w:rFonts w:eastAsia="標楷體"/>
                <w:color w:val="000000" w:themeColor="text1"/>
                <w:kern w:val="0"/>
                <w:sz w:val="22"/>
                <w:szCs w:val="22"/>
              </w:rPr>
            </w:pPr>
            <w:r w:rsidRPr="00AB1F86">
              <w:rPr>
                <w:rFonts w:eastAsia="標楷體"/>
                <w:color w:val="000000" w:themeColor="text1"/>
                <w:kern w:val="0"/>
                <w:sz w:val="22"/>
                <w:szCs w:val="22"/>
              </w:rPr>
              <w:t>2018</w:t>
            </w:r>
          </w:p>
        </w:tc>
        <w:tc>
          <w:tcPr>
            <w:tcW w:w="1069"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E24320" w:rsidRPr="00AB1F86" w:rsidRDefault="00E24320" w:rsidP="00E24320">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14,174</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E24320" w:rsidRPr="00AB1F86" w:rsidRDefault="00E24320" w:rsidP="00E24320">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3,864</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E24320" w:rsidRPr="00AB1F86" w:rsidRDefault="00E24320" w:rsidP="00E24320">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3,790</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E24320" w:rsidRPr="00AB1F86" w:rsidRDefault="00E24320" w:rsidP="00E24320">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10,352</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E24320" w:rsidRPr="00AB1F86" w:rsidRDefault="00E24320" w:rsidP="00E24320">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1,037</w:t>
            </w:r>
          </w:p>
        </w:tc>
        <w:tc>
          <w:tcPr>
            <w:tcW w:w="1206" w:type="dxa"/>
            <w:tcBorders>
              <w:top w:val="single" w:sz="4" w:space="0" w:color="auto"/>
              <w:left w:val="single" w:sz="4" w:space="0" w:color="auto"/>
              <w:bottom w:val="single" w:sz="4" w:space="0" w:color="auto"/>
              <w:right w:val="nil"/>
            </w:tcBorders>
            <w:noWrap/>
            <w:tcMar>
              <w:top w:w="0" w:type="dxa"/>
              <w:left w:w="57" w:type="dxa"/>
              <w:bottom w:w="0" w:type="dxa"/>
              <w:right w:w="57" w:type="dxa"/>
            </w:tcMar>
            <w:vAlign w:val="center"/>
            <w:hideMark/>
          </w:tcPr>
          <w:p w:rsidR="00E24320" w:rsidRPr="00AB1F86" w:rsidRDefault="00E24320" w:rsidP="00E24320">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961</w:t>
            </w:r>
          </w:p>
        </w:tc>
      </w:tr>
      <w:tr w:rsidR="00E24320" w:rsidRPr="00AB1F86" w:rsidTr="00E24320">
        <w:tc>
          <w:tcPr>
            <w:tcW w:w="1617"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hideMark/>
          </w:tcPr>
          <w:p w:rsidR="00E24320" w:rsidRPr="00AB1F86" w:rsidRDefault="00E24320" w:rsidP="00E24320">
            <w:pPr>
              <w:widowControl/>
              <w:adjustRightInd w:val="0"/>
              <w:snapToGrid w:val="0"/>
              <w:spacing w:line="280" w:lineRule="exact"/>
              <w:jc w:val="right"/>
              <w:rPr>
                <w:rFonts w:eastAsia="標楷體"/>
                <w:color w:val="000000" w:themeColor="text1"/>
                <w:kern w:val="0"/>
                <w:sz w:val="22"/>
                <w:szCs w:val="22"/>
              </w:rPr>
            </w:pPr>
            <w:r w:rsidRPr="00AB1F86">
              <w:rPr>
                <w:rFonts w:eastAsia="標楷體"/>
                <w:color w:val="000000" w:themeColor="text1"/>
                <w:kern w:val="0"/>
                <w:sz w:val="22"/>
                <w:szCs w:val="22"/>
              </w:rPr>
              <w:t>第</w:t>
            </w:r>
            <w:r w:rsidRPr="00AB1F86">
              <w:rPr>
                <w:rFonts w:eastAsia="標楷體"/>
                <w:color w:val="000000" w:themeColor="text1"/>
                <w:kern w:val="0"/>
                <w:sz w:val="22"/>
                <w:szCs w:val="22"/>
              </w:rPr>
              <w:t>1</w:t>
            </w:r>
            <w:r w:rsidRPr="00AB1F86">
              <w:rPr>
                <w:rFonts w:eastAsia="標楷體"/>
                <w:color w:val="000000" w:themeColor="text1"/>
                <w:kern w:val="0"/>
                <w:sz w:val="22"/>
                <w:szCs w:val="22"/>
              </w:rPr>
              <w:t>季</w:t>
            </w:r>
          </w:p>
        </w:tc>
        <w:tc>
          <w:tcPr>
            <w:tcW w:w="1069"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E24320" w:rsidRPr="00AB1F86" w:rsidRDefault="00E24320" w:rsidP="00E24320">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3,276</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E24320" w:rsidRPr="00AB1F86" w:rsidRDefault="00E24320" w:rsidP="00E24320">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892</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E24320" w:rsidRPr="00AB1F86" w:rsidRDefault="00E24320" w:rsidP="00E24320">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862</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E24320" w:rsidRPr="00AB1F86" w:rsidRDefault="00E24320" w:rsidP="00E24320">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2,345</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E24320" w:rsidRPr="00AB1F86" w:rsidRDefault="00E24320" w:rsidP="00E24320">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255</w:t>
            </w:r>
          </w:p>
        </w:tc>
        <w:tc>
          <w:tcPr>
            <w:tcW w:w="1206" w:type="dxa"/>
            <w:tcBorders>
              <w:top w:val="single" w:sz="4" w:space="0" w:color="auto"/>
              <w:left w:val="single" w:sz="4" w:space="0" w:color="auto"/>
              <w:bottom w:val="single" w:sz="4" w:space="0" w:color="auto"/>
              <w:right w:val="nil"/>
            </w:tcBorders>
            <w:noWrap/>
            <w:tcMar>
              <w:top w:w="0" w:type="dxa"/>
              <w:left w:w="57" w:type="dxa"/>
              <w:bottom w:w="0" w:type="dxa"/>
              <w:right w:w="57" w:type="dxa"/>
            </w:tcMar>
            <w:vAlign w:val="center"/>
            <w:hideMark/>
          </w:tcPr>
          <w:p w:rsidR="00E24320" w:rsidRPr="00AB1F86" w:rsidRDefault="00E24320" w:rsidP="00E24320">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226</w:t>
            </w:r>
          </w:p>
        </w:tc>
      </w:tr>
      <w:tr w:rsidR="00E24320" w:rsidRPr="00AB1F86" w:rsidTr="00E24320">
        <w:tc>
          <w:tcPr>
            <w:tcW w:w="1617"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hideMark/>
          </w:tcPr>
          <w:p w:rsidR="00E24320" w:rsidRPr="00AB1F86" w:rsidRDefault="00E24320" w:rsidP="00E24320">
            <w:pPr>
              <w:widowControl/>
              <w:adjustRightInd w:val="0"/>
              <w:snapToGrid w:val="0"/>
              <w:spacing w:line="280" w:lineRule="exact"/>
              <w:jc w:val="right"/>
              <w:rPr>
                <w:rFonts w:eastAsia="標楷體"/>
                <w:color w:val="000000" w:themeColor="text1"/>
                <w:kern w:val="0"/>
                <w:sz w:val="22"/>
                <w:szCs w:val="22"/>
              </w:rPr>
            </w:pPr>
            <w:r w:rsidRPr="00AB1F86">
              <w:rPr>
                <w:rFonts w:eastAsia="標楷體"/>
                <w:color w:val="000000" w:themeColor="text1"/>
                <w:kern w:val="0"/>
                <w:sz w:val="22"/>
                <w:szCs w:val="22"/>
              </w:rPr>
              <w:t>第</w:t>
            </w:r>
            <w:r w:rsidRPr="00AB1F86">
              <w:rPr>
                <w:rFonts w:eastAsia="標楷體"/>
                <w:color w:val="000000" w:themeColor="text1"/>
                <w:kern w:val="0"/>
                <w:sz w:val="22"/>
                <w:szCs w:val="22"/>
              </w:rPr>
              <w:t>2</w:t>
            </w:r>
            <w:r w:rsidRPr="00AB1F86">
              <w:rPr>
                <w:rFonts w:eastAsia="標楷體"/>
                <w:color w:val="000000" w:themeColor="text1"/>
                <w:kern w:val="0"/>
                <w:sz w:val="22"/>
                <w:szCs w:val="22"/>
              </w:rPr>
              <w:t>季</w:t>
            </w:r>
          </w:p>
        </w:tc>
        <w:tc>
          <w:tcPr>
            <w:tcW w:w="1069"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E24320" w:rsidRPr="00AB1F86" w:rsidRDefault="00E24320" w:rsidP="00E24320">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3,423</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E24320" w:rsidRPr="00AB1F86" w:rsidRDefault="00E24320" w:rsidP="00E24320">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1,026</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E24320" w:rsidRPr="00AB1F86" w:rsidRDefault="00E24320" w:rsidP="00E24320">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965</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E24320" w:rsidRPr="00AB1F86" w:rsidRDefault="00E24320" w:rsidP="00E24320">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2,346</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E24320" w:rsidRPr="00AB1F86" w:rsidRDefault="00E24320" w:rsidP="00E24320">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262</w:t>
            </w:r>
          </w:p>
        </w:tc>
        <w:tc>
          <w:tcPr>
            <w:tcW w:w="1206" w:type="dxa"/>
            <w:tcBorders>
              <w:top w:val="single" w:sz="4" w:space="0" w:color="auto"/>
              <w:left w:val="single" w:sz="4" w:space="0" w:color="auto"/>
              <w:bottom w:val="single" w:sz="4" w:space="0" w:color="auto"/>
              <w:right w:val="nil"/>
            </w:tcBorders>
            <w:noWrap/>
            <w:tcMar>
              <w:top w:w="0" w:type="dxa"/>
              <w:left w:w="57" w:type="dxa"/>
              <w:bottom w:w="0" w:type="dxa"/>
              <w:right w:w="57" w:type="dxa"/>
            </w:tcMar>
            <w:vAlign w:val="center"/>
            <w:hideMark/>
          </w:tcPr>
          <w:p w:rsidR="00E24320" w:rsidRPr="00AB1F86" w:rsidRDefault="00E24320" w:rsidP="00E24320">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209</w:t>
            </w:r>
          </w:p>
        </w:tc>
      </w:tr>
      <w:tr w:rsidR="00E24320" w:rsidRPr="00AB1F86" w:rsidTr="00E24320">
        <w:tc>
          <w:tcPr>
            <w:tcW w:w="1617"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hideMark/>
          </w:tcPr>
          <w:p w:rsidR="00E24320" w:rsidRPr="00AB1F86" w:rsidRDefault="00E24320" w:rsidP="00E24320">
            <w:pPr>
              <w:widowControl/>
              <w:adjustRightInd w:val="0"/>
              <w:snapToGrid w:val="0"/>
              <w:spacing w:line="280" w:lineRule="exact"/>
              <w:jc w:val="right"/>
              <w:rPr>
                <w:rFonts w:eastAsia="標楷體"/>
                <w:color w:val="000000" w:themeColor="text1"/>
                <w:kern w:val="0"/>
                <w:sz w:val="22"/>
                <w:szCs w:val="22"/>
              </w:rPr>
            </w:pPr>
            <w:r w:rsidRPr="00AB1F86">
              <w:rPr>
                <w:rFonts w:eastAsia="標楷體"/>
                <w:color w:val="000000" w:themeColor="text1"/>
                <w:kern w:val="0"/>
                <w:sz w:val="22"/>
                <w:szCs w:val="22"/>
              </w:rPr>
              <w:t>第</w:t>
            </w:r>
            <w:r w:rsidRPr="00AB1F86">
              <w:rPr>
                <w:rFonts w:eastAsia="標楷體"/>
                <w:color w:val="000000" w:themeColor="text1"/>
                <w:kern w:val="0"/>
                <w:sz w:val="22"/>
                <w:szCs w:val="22"/>
              </w:rPr>
              <w:t>3</w:t>
            </w:r>
            <w:r w:rsidRPr="00AB1F86">
              <w:rPr>
                <w:rFonts w:eastAsia="標楷體"/>
                <w:color w:val="000000" w:themeColor="text1"/>
                <w:kern w:val="0"/>
                <w:sz w:val="22"/>
                <w:szCs w:val="22"/>
              </w:rPr>
              <w:t>季</w:t>
            </w:r>
          </w:p>
        </w:tc>
        <w:tc>
          <w:tcPr>
            <w:tcW w:w="1069"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E24320" w:rsidRPr="00AB1F86" w:rsidRDefault="00E24320" w:rsidP="00E24320">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3,588</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E24320" w:rsidRPr="00AB1F86" w:rsidRDefault="00E24320" w:rsidP="00E24320">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999</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E24320" w:rsidRPr="00AB1F86" w:rsidRDefault="00E24320" w:rsidP="00E24320">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973</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E24320" w:rsidRPr="00AB1F86" w:rsidRDefault="00E24320" w:rsidP="00E24320">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2,726</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E24320" w:rsidRPr="00AB1F86" w:rsidRDefault="00E24320" w:rsidP="00E24320">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260</w:t>
            </w:r>
          </w:p>
        </w:tc>
        <w:tc>
          <w:tcPr>
            <w:tcW w:w="1206" w:type="dxa"/>
            <w:tcBorders>
              <w:top w:val="single" w:sz="4" w:space="0" w:color="auto"/>
              <w:left w:val="single" w:sz="4" w:space="0" w:color="auto"/>
              <w:bottom w:val="single" w:sz="4" w:space="0" w:color="auto"/>
              <w:right w:val="nil"/>
            </w:tcBorders>
            <w:noWrap/>
            <w:tcMar>
              <w:top w:w="0" w:type="dxa"/>
              <w:left w:w="57" w:type="dxa"/>
              <w:bottom w:w="0" w:type="dxa"/>
              <w:right w:w="57" w:type="dxa"/>
            </w:tcMar>
            <w:vAlign w:val="center"/>
            <w:hideMark/>
          </w:tcPr>
          <w:p w:rsidR="00E24320" w:rsidRPr="00AB1F86" w:rsidRDefault="00E24320" w:rsidP="00E24320">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299</w:t>
            </w:r>
          </w:p>
        </w:tc>
      </w:tr>
      <w:tr w:rsidR="00E24320" w:rsidRPr="00AB1F86" w:rsidTr="00E24320">
        <w:tc>
          <w:tcPr>
            <w:tcW w:w="1617"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hideMark/>
          </w:tcPr>
          <w:p w:rsidR="00E24320" w:rsidRPr="00AB1F86" w:rsidRDefault="00E24320" w:rsidP="00E24320">
            <w:pPr>
              <w:widowControl/>
              <w:adjustRightInd w:val="0"/>
              <w:snapToGrid w:val="0"/>
              <w:spacing w:line="280" w:lineRule="exact"/>
              <w:jc w:val="right"/>
              <w:rPr>
                <w:rFonts w:eastAsia="標楷體"/>
                <w:color w:val="000000" w:themeColor="text1"/>
                <w:kern w:val="0"/>
                <w:sz w:val="22"/>
                <w:szCs w:val="22"/>
              </w:rPr>
            </w:pPr>
            <w:r w:rsidRPr="00AB1F86">
              <w:rPr>
                <w:rFonts w:eastAsia="標楷體"/>
                <w:color w:val="000000" w:themeColor="text1"/>
                <w:kern w:val="0"/>
                <w:sz w:val="22"/>
                <w:szCs w:val="22"/>
              </w:rPr>
              <w:t>第</w:t>
            </w:r>
            <w:r w:rsidRPr="00AB1F86">
              <w:rPr>
                <w:rFonts w:eastAsia="標楷體"/>
                <w:color w:val="000000" w:themeColor="text1"/>
                <w:kern w:val="0"/>
                <w:sz w:val="22"/>
                <w:szCs w:val="22"/>
              </w:rPr>
              <w:t>4</w:t>
            </w:r>
            <w:r w:rsidRPr="00AB1F86">
              <w:rPr>
                <w:rFonts w:eastAsia="標楷體"/>
                <w:color w:val="000000" w:themeColor="text1"/>
                <w:kern w:val="0"/>
                <w:sz w:val="22"/>
                <w:szCs w:val="22"/>
              </w:rPr>
              <w:t>季</w:t>
            </w:r>
          </w:p>
        </w:tc>
        <w:tc>
          <w:tcPr>
            <w:tcW w:w="1069"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E24320" w:rsidRPr="00AB1F86" w:rsidRDefault="00E24320" w:rsidP="00E24320">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3,888</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E24320" w:rsidRPr="00AB1F86" w:rsidRDefault="00E24320" w:rsidP="00E24320">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947</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E24320" w:rsidRPr="00AB1F86" w:rsidRDefault="00E24320" w:rsidP="00E24320">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991</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E24320" w:rsidRPr="00AB1F86" w:rsidRDefault="00E24320" w:rsidP="00E24320">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2,935</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E24320" w:rsidRPr="00AB1F86" w:rsidRDefault="00E24320" w:rsidP="00E24320">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261</w:t>
            </w:r>
          </w:p>
        </w:tc>
        <w:tc>
          <w:tcPr>
            <w:tcW w:w="1206" w:type="dxa"/>
            <w:tcBorders>
              <w:top w:val="single" w:sz="4" w:space="0" w:color="auto"/>
              <w:left w:val="single" w:sz="4" w:space="0" w:color="auto"/>
              <w:bottom w:val="single" w:sz="4" w:space="0" w:color="auto"/>
              <w:right w:val="nil"/>
            </w:tcBorders>
            <w:noWrap/>
            <w:tcMar>
              <w:top w:w="0" w:type="dxa"/>
              <w:left w:w="57" w:type="dxa"/>
              <w:bottom w:w="0" w:type="dxa"/>
              <w:right w:w="57" w:type="dxa"/>
            </w:tcMar>
            <w:vAlign w:val="center"/>
            <w:hideMark/>
          </w:tcPr>
          <w:p w:rsidR="00E24320" w:rsidRPr="00AB1F86" w:rsidRDefault="00E24320" w:rsidP="00E24320">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228</w:t>
            </w:r>
          </w:p>
        </w:tc>
      </w:tr>
      <w:tr w:rsidR="00E24320" w:rsidRPr="00AB1F86" w:rsidTr="00E24320">
        <w:tc>
          <w:tcPr>
            <w:tcW w:w="1617"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hideMark/>
          </w:tcPr>
          <w:p w:rsidR="00E24320" w:rsidRPr="00AB1F86" w:rsidRDefault="00E24320" w:rsidP="00E24320">
            <w:pPr>
              <w:widowControl/>
              <w:adjustRightInd w:val="0"/>
              <w:snapToGrid w:val="0"/>
              <w:spacing w:line="280" w:lineRule="exact"/>
              <w:jc w:val="right"/>
              <w:rPr>
                <w:rFonts w:eastAsia="標楷體"/>
                <w:color w:val="000000" w:themeColor="text1"/>
                <w:kern w:val="0"/>
                <w:sz w:val="22"/>
                <w:szCs w:val="22"/>
              </w:rPr>
            </w:pPr>
            <w:r w:rsidRPr="00AB1F86">
              <w:rPr>
                <w:rFonts w:eastAsia="標楷體"/>
                <w:color w:val="000000" w:themeColor="text1"/>
                <w:kern w:val="0"/>
                <w:sz w:val="22"/>
                <w:szCs w:val="22"/>
              </w:rPr>
              <w:t xml:space="preserve">2019    </w:t>
            </w:r>
            <w:r w:rsidRPr="00AB1F86">
              <w:rPr>
                <w:rFonts w:eastAsia="標楷體"/>
                <w:color w:val="000000" w:themeColor="text1"/>
                <w:kern w:val="0"/>
                <w:sz w:val="22"/>
                <w:szCs w:val="22"/>
              </w:rPr>
              <w:t>第</w:t>
            </w:r>
            <w:r w:rsidRPr="00AB1F86">
              <w:rPr>
                <w:rFonts w:eastAsia="標楷體"/>
                <w:color w:val="000000" w:themeColor="text1"/>
                <w:kern w:val="0"/>
                <w:sz w:val="22"/>
                <w:szCs w:val="22"/>
              </w:rPr>
              <w:t>1</w:t>
            </w:r>
            <w:r w:rsidRPr="00AB1F86">
              <w:rPr>
                <w:rFonts w:eastAsia="標楷體"/>
                <w:color w:val="000000" w:themeColor="text1"/>
                <w:kern w:val="0"/>
                <w:sz w:val="22"/>
                <w:szCs w:val="22"/>
              </w:rPr>
              <w:t>季</w:t>
            </w:r>
          </w:p>
        </w:tc>
        <w:tc>
          <w:tcPr>
            <w:tcW w:w="1069"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E24320" w:rsidRPr="00AB1F86" w:rsidRDefault="00E24320" w:rsidP="00E24320">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3,740</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E24320" w:rsidRPr="00AB1F86" w:rsidRDefault="00E24320" w:rsidP="00E24320">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942</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E24320" w:rsidRPr="00AB1F86" w:rsidRDefault="00E24320" w:rsidP="00E24320">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987</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E24320" w:rsidRPr="00AB1F86" w:rsidRDefault="00E24320" w:rsidP="00E24320">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2,522</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E24320" w:rsidRPr="00AB1F86" w:rsidRDefault="00E24320" w:rsidP="00E24320">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265</w:t>
            </w:r>
          </w:p>
        </w:tc>
        <w:tc>
          <w:tcPr>
            <w:tcW w:w="1206" w:type="dxa"/>
            <w:tcBorders>
              <w:top w:val="single" w:sz="4" w:space="0" w:color="auto"/>
              <w:left w:val="single" w:sz="4" w:space="0" w:color="auto"/>
              <w:bottom w:val="single" w:sz="4" w:space="0" w:color="auto"/>
              <w:right w:val="nil"/>
            </w:tcBorders>
            <w:noWrap/>
            <w:tcMar>
              <w:top w:w="0" w:type="dxa"/>
              <w:left w:w="57" w:type="dxa"/>
              <w:bottom w:w="0" w:type="dxa"/>
              <w:right w:w="57" w:type="dxa"/>
            </w:tcMar>
            <w:vAlign w:val="center"/>
            <w:hideMark/>
          </w:tcPr>
          <w:p w:rsidR="00E24320" w:rsidRPr="00AB1F86" w:rsidRDefault="00E24320" w:rsidP="00E24320">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199</w:t>
            </w:r>
          </w:p>
        </w:tc>
      </w:tr>
      <w:tr w:rsidR="00E24320" w:rsidRPr="00AB1F86" w:rsidTr="00E24320">
        <w:tc>
          <w:tcPr>
            <w:tcW w:w="1617"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tcPr>
          <w:p w:rsidR="00E24320" w:rsidRPr="00AB1F86" w:rsidRDefault="00E24320" w:rsidP="00E24320">
            <w:pPr>
              <w:widowControl/>
              <w:adjustRightInd w:val="0"/>
              <w:snapToGrid w:val="0"/>
              <w:spacing w:line="280" w:lineRule="exact"/>
              <w:jc w:val="right"/>
              <w:rPr>
                <w:rFonts w:eastAsia="標楷體"/>
                <w:color w:val="000000" w:themeColor="text1"/>
                <w:kern w:val="0"/>
                <w:sz w:val="22"/>
                <w:szCs w:val="22"/>
              </w:rPr>
            </w:pPr>
            <w:r w:rsidRPr="00AB1F86">
              <w:rPr>
                <w:rFonts w:eastAsia="標楷體"/>
                <w:color w:val="000000" w:themeColor="text1"/>
                <w:kern w:val="0"/>
                <w:sz w:val="22"/>
                <w:szCs w:val="22"/>
              </w:rPr>
              <w:t>第</w:t>
            </w:r>
            <w:r w:rsidRPr="00AB1F86">
              <w:rPr>
                <w:rFonts w:eastAsia="標楷體"/>
                <w:color w:val="000000" w:themeColor="text1"/>
                <w:kern w:val="0"/>
                <w:sz w:val="22"/>
                <w:szCs w:val="22"/>
              </w:rPr>
              <w:t>2</w:t>
            </w:r>
            <w:r w:rsidRPr="00AB1F86">
              <w:rPr>
                <w:rFonts w:eastAsia="標楷體"/>
                <w:color w:val="000000" w:themeColor="text1"/>
                <w:kern w:val="0"/>
                <w:sz w:val="22"/>
                <w:szCs w:val="22"/>
              </w:rPr>
              <w:t>季</w:t>
            </w:r>
          </w:p>
        </w:tc>
        <w:tc>
          <w:tcPr>
            <w:tcW w:w="1069"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rsidR="00E24320" w:rsidRPr="00AB1F86" w:rsidRDefault="00E24320" w:rsidP="00E24320">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3,834</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rsidR="00E24320" w:rsidRPr="00AB1F86" w:rsidRDefault="00E24320" w:rsidP="00E24320">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992</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rsidR="00E24320" w:rsidRPr="00AB1F86" w:rsidRDefault="00E24320" w:rsidP="00E24320">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1,088</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rsidR="00E24320" w:rsidRPr="00AB1F86" w:rsidRDefault="00E24320" w:rsidP="00E24320">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2,695</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rsidR="00E24320" w:rsidRPr="00AB1F86" w:rsidRDefault="00E24320" w:rsidP="00E24320">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288</w:t>
            </w:r>
          </w:p>
        </w:tc>
        <w:tc>
          <w:tcPr>
            <w:tcW w:w="1206" w:type="dxa"/>
            <w:tcBorders>
              <w:top w:val="single" w:sz="4" w:space="0" w:color="auto"/>
              <w:left w:val="single" w:sz="4" w:space="0" w:color="auto"/>
              <w:bottom w:val="single" w:sz="4" w:space="0" w:color="auto"/>
              <w:right w:val="nil"/>
            </w:tcBorders>
            <w:noWrap/>
            <w:tcMar>
              <w:top w:w="0" w:type="dxa"/>
              <w:left w:w="57" w:type="dxa"/>
              <w:bottom w:w="0" w:type="dxa"/>
              <w:right w:w="57" w:type="dxa"/>
            </w:tcMar>
            <w:vAlign w:val="center"/>
          </w:tcPr>
          <w:p w:rsidR="00E24320" w:rsidRPr="00AB1F86" w:rsidRDefault="00E24320" w:rsidP="00E24320">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256</w:t>
            </w:r>
          </w:p>
        </w:tc>
      </w:tr>
      <w:tr w:rsidR="00E24320" w:rsidRPr="00AB1F86" w:rsidTr="00E24320">
        <w:tc>
          <w:tcPr>
            <w:tcW w:w="1617"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tcPr>
          <w:p w:rsidR="00E24320" w:rsidRPr="00AB1F86" w:rsidRDefault="00E24320" w:rsidP="00E24320">
            <w:pPr>
              <w:widowControl/>
              <w:adjustRightInd w:val="0"/>
              <w:snapToGrid w:val="0"/>
              <w:spacing w:line="280" w:lineRule="exact"/>
              <w:jc w:val="right"/>
              <w:rPr>
                <w:rFonts w:eastAsia="標楷體"/>
                <w:color w:val="000000" w:themeColor="text1"/>
                <w:kern w:val="0"/>
                <w:sz w:val="22"/>
                <w:szCs w:val="22"/>
              </w:rPr>
            </w:pPr>
            <w:r w:rsidRPr="00AB1F86">
              <w:rPr>
                <w:rFonts w:eastAsia="標楷體"/>
                <w:color w:val="000000" w:themeColor="text1"/>
                <w:kern w:val="0"/>
                <w:sz w:val="22"/>
                <w:szCs w:val="22"/>
              </w:rPr>
              <w:t>第</w:t>
            </w:r>
            <w:r w:rsidRPr="00AB1F86">
              <w:rPr>
                <w:rFonts w:eastAsia="標楷體"/>
                <w:color w:val="000000" w:themeColor="text1"/>
                <w:kern w:val="0"/>
                <w:sz w:val="22"/>
                <w:szCs w:val="22"/>
              </w:rPr>
              <w:t>3</w:t>
            </w:r>
            <w:r w:rsidRPr="00AB1F86">
              <w:rPr>
                <w:rFonts w:eastAsia="標楷體"/>
                <w:color w:val="000000" w:themeColor="text1"/>
                <w:kern w:val="0"/>
                <w:sz w:val="22"/>
                <w:szCs w:val="22"/>
              </w:rPr>
              <w:t>季</w:t>
            </w:r>
          </w:p>
        </w:tc>
        <w:tc>
          <w:tcPr>
            <w:tcW w:w="1069"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rsidR="00E24320" w:rsidRPr="00AB1F86" w:rsidRDefault="00E24320" w:rsidP="00E24320">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4,422</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rsidR="00E24320" w:rsidRPr="00AB1F86" w:rsidRDefault="00E24320" w:rsidP="00E24320">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933</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rsidR="00E24320" w:rsidRPr="00AB1F86" w:rsidRDefault="00E24320" w:rsidP="00E24320">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1,109</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rsidR="00E24320" w:rsidRPr="00AB1F86" w:rsidRDefault="00E24320" w:rsidP="00E24320">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3,339</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rsidR="00E24320" w:rsidRPr="00AB1F86" w:rsidRDefault="00E24320" w:rsidP="00E24320">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283</w:t>
            </w:r>
          </w:p>
        </w:tc>
        <w:tc>
          <w:tcPr>
            <w:tcW w:w="1206" w:type="dxa"/>
            <w:tcBorders>
              <w:top w:val="single" w:sz="4" w:space="0" w:color="auto"/>
              <w:left w:val="single" w:sz="4" w:space="0" w:color="auto"/>
              <w:bottom w:val="single" w:sz="4" w:space="0" w:color="auto"/>
              <w:right w:val="nil"/>
            </w:tcBorders>
            <w:noWrap/>
            <w:tcMar>
              <w:top w:w="0" w:type="dxa"/>
              <w:left w:w="57" w:type="dxa"/>
              <w:bottom w:w="0" w:type="dxa"/>
              <w:right w:w="57" w:type="dxa"/>
            </w:tcMar>
            <w:vAlign w:val="center"/>
          </w:tcPr>
          <w:p w:rsidR="00E24320" w:rsidRPr="00AB1F86" w:rsidRDefault="00E24320" w:rsidP="00E24320">
            <w:pPr>
              <w:widowControl/>
              <w:adjustRightInd w:val="0"/>
              <w:snapToGrid w:val="0"/>
              <w:spacing w:line="280" w:lineRule="exact"/>
              <w:ind w:rightChars="100" w:right="240"/>
              <w:jc w:val="right"/>
              <w:rPr>
                <w:rFonts w:eastAsia="標楷體"/>
                <w:color w:val="000000" w:themeColor="text1"/>
                <w:kern w:val="0"/>
                <w:sz w:val="22"/>
                <w:szCs w:val="22"/>
              </w:rPr>
            </w:pPr>
            <w:r w:rsidRPr="00AB1F86">
              <w:rPr>
                <w:rFonts w:eastAsia="標楷體"/>
                <w:color w:val="000000" w:themeColor="text1"/>
                <w:kern w:val="0"/>
                <w:sz w:val="22"/>
                <w:szCs w:val="22"/>
              </w:rPr>
              <w:t>301</w:t>
            </w:r>
          </w:p>
        </w:tc>
      </w:tr>
      <w:tr w:rsidR="00FE7913" w:rsidRPr="00AB1F86" w:rsidTr="00A46DED">
        <w:tc>
          <w:tcPr>
            <w:tcW w:w="8715" w:type="dxa"/>
            <w:gridSpan w:val="7"/>
            <w:tcBorders>
              <w:top w:val="single" w:sz="4" w:space="0" w:color="auto"/>
              <w:left w:val="nil"/>
              <w:bottom w:val="single" w:sz="4" w:space="0" w:color="auto"/>
              <w:right w:val="nil"/>
            </w:tcBorders>
            <w:noWrap/>
            <w:tcMar>
              <w:top w:w="0" w:type="dxa"/>
              <w:left w:w="57" w:type="dxa"/>
              <w:bottom w:w="0" w:type="dxa"/>
              <w:right w:w="57" w:type="dxa"/>
            </w:tcMar>
            <w:vAlign w:val="center"/>
            <w:hideMark/>
          </w:tcPr>
          <w:p w:rsidR="00FE7913" w:rsidRPr="00AB1F86" w:rsidRDefault="00FE7913" w:rsidP="00E24320">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年增率</w:t>
            </w:r>
            <w:r w:rsidRPr="00AB1F86">
              <w:rPr>
                <w:rFonts w:eastAsia="標楷體"/>
                <w:color w:val="000000" w:themeColor="text1"/>
                <w:kern w:val="0"/>
                <w:sz w:val="22"/>
                <w:szCs w:val="22"/>
              </w:rPr>
              <w:t>/</w:t>
            </w:r>
            <w:r w:rsidRPr="00AB1F86">
              <w:rPr>
                <w:rFonts w:eastAsia="標楷體"/>
                <w:color w:val="000000" w:themeColor="text1"/>
                <w:kern w:val="0"/>
                <w:sz w:val="22"/>
                <w:szCs w:val="22"/>
              </w:rPr>
              <w:t>占比</w:t>
            </w:r>
          </w:p>
        </w:tc>
      </w:tr>
      <w:tr w:rsidR="00046A26" w:rsidRPr="00AB1F86" w:rsidTr="00A46DED">
        <w:tc>
          <w:tcPr>
            <w:tcW w:w="1617"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hideMark/>
          </w:tcPr>
          <w:p w:rsidR="00046A26" w:rsidRPr="00AB1F86" w:rsidRDefault="00046A26" w:rsidP="00E24320">
            <w:pPr>
              <w:widowControl/>
              <w:adjustRightInd w:val="0"/>
              <w:snapToGrid w:val="0"/>
              <w:spacing w:line="280" w:lineRule="exact"/>
              <w:rPr>
                <w:rFonts w:eastAsia="標楷體"/>
                <w:color w:val="000000" w:themeColor="text1"/>
                <w:kern w:val="0"/>
                <w:sz w:val="22"/>
                <w:szCs w:val="22"/>
              </w:rPr>
            </w:pPr>
            <w:r w:rsidRPr="00AB1F86">
              <w:rPr>
                <w:rFonts w:eastAsia="標楷體"/>
                <w:color w:val="000000" w:themeColor="text1"/>
                <w:kern w:val="0"/>
                <w:sz w:val="22"/>
                <w:szCs w:val="22"/>
              </w:rPr>
              <w:t>2017</w:t>
            </w:r>
          </w:p>
        </w:tc>
        <w:tc>
          <w:tcPr>
            <w:tcW w:w="1069"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046A26" w:rsidRPr="00AB1F86" w:rsidRDefault="00046A26" w:rsidP="00E24320">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30.6/24.1</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046A26" w:rsidRPr="00AB1F86" w:rsidRDefault="00046A26" w:rsidP="00E24320">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0.5/6.7</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046A26" w:rsidRPr="00AB1F86" w:rsidRDefault="00046A26" w:rsidP="00E24320">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9.2/6.6</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046A26" w:rsidRPr="00AB1F86" w:rsidRDefault="00046A26" w:rsidP="00E24320">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23.2/21.3</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046A26" w:rsidRPr="00AB1F86" w:rsidRDefault="00046A26" w:rsidP="00E24320">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-5.3/1.9</w:t>
            </w:r>
          </w:p>
        </w:tc>
        <w:tc>
          <w:tcPr>
            <w:tcW w:w="1206" w:type="dxa"/>
            <w:tcBorders>
              <w:top w:val="single" w:sz="4" w:space="0" w:color="auto"/>
              <w:left w:val="single" w:sz="4" w:space="0" w:color="auto"/>
              <w:bottom w:val="single" w:sz="4" w:space="0" w:color="auto"/>
              <w:right w:val="nil"/>
            </w:tcBorders>
            <w:noWrap/>
            <w:tcMar>
              <w:top w:w="0" w:type="dxa"/>
              <w:left w:w="57" w:type="dxa"/>
              <w:bottom w:w="0" w:type="dxa"/>
              <w:right w:w="57" w:type="dxa"/>
            </w:tcMar>
            <w:hideMark/>
          </w:tcPr>
          <w:p w:rsidR="00046A26" w:rsidRPr="00AB1F86" w:rsidRDefault="00046A26" w:rsidP="00E24320">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5.1/1.8</w:t>
            </w:r>
          </w:p>
        </w:tc>
      </w:tr>
      <w:tr w:rsidR="00046A26" w:rsidRPr="00AB1F86" w:rsidTr="00A46DED">
        <w:tc>
          <w:tcPr>
            <w:tcW w:w="1617"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hideMark/>
          </w:tcPr>
          <w:p w:rsidR="00046A26" w:rsidRPr="00AB1F86" w:rsidRDefault="00046A26" w:rsidP="00E24320">
            <w:pPr>
              <w:widowControl/>
              <w:adjustRightInd w:val="0"/>
              <w:snapToGrid w:val="0"/>
              <w:spacing w:line="280" w:lineRule="exact"/>
              <w:rPr>
                <w:rFonts w:eastAsia="標楷體"/>
                <w:color w:val="000000" w:themeColor="text1"/>
                <w:kern w:val="0"/>
                <w:sz w:val="22"/>
                <w:szCs w:val="22"/>
              </w:rPr>
            </w:pPr>
            <w:r w:rsidRPr="00AB1F86">
              <w:rPr>
                <w:rFonts w:eastAsia="標楷體"/>
                <w:color w:val="000000" w:themeColor="text1"/>
                <w:kern w:val="0"/>
                <w:sz w:val="22"/>
                <w:szCs w:val="22"/>
              </w:rPr>
              <w:t>2018</w:t>
            </w:r>
          </w:p>
        </w:tc>
        <w:tc>
          <w:tcPr>
            <w:tcW w:w="1069"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046A26" w:rsidRPr="00AB1F86" w:rsidRDefault="00046A26" w:rsidP="00E24320">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17.6/26.4</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046A26" w:rsidRPr="00AB1F86" w:rsidRDefault="00046A26" w:rsidP="00E24320">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15.6/7.2</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046A26" w:rsidRPr="00AB1F86" w:rsidRDefault="00046A26" w:rsidP="00E24320">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13.9/7.0</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046A26" w:rsidRPr="00AB1F86" w:rsidRDefault="00046A26" w:rsidP="00E24320">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-2.7/19.2</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046A26" w:rsidRPr="00AB1F86" w:rsidRDefault="00046A26" w:rsidP="00E24320">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7.2/1.9</w:t>
            </w:r>
          </w:p>
        </w:tc>
        <w:tc>
          <w:tcPr>
            <w:tcW w:w="1206" w:type="dxa"/>
            <w:tcBorders>
              <w:top w:val="single" w:sz="4" w:space="0" w:color="auto"/>
              <w:left w:val="single" w:sz="4" w:space="0" w:color="auto"/>
              <w:bottom w:val="single" w:sz="4" w:space="0" w:color="auto"/>
              <w:right w:val="nil"/>
            </w:tcBorders>
            <w:noWrap/>
            <w:tcMar>
              <w:top w:w="0" w:type="dxa"/>
              <w:left w:w="57" w:type="dxa"/>
              <w:bottom w:w="0" w:type="dxa"/>
              <w:right w:w="57" w:type="dxa"/>
            </w:tcMar>
            <w:hideMark/>
          </w:tcPr>
          <w:p w:rsidR="00046A26" w:rsidRPr="00AB1F86" w:rsidRDefault="00046A26" w:rsidP="00E24320">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9.1/1.8</w:t>
            </w:r>
          </w:p>
        </w:tc>
      </w:tr>
      <w:tr w:rsidR="00046A26" w:rsidRPr="00AB1F86" w:rsidTr="00A46DED">
        <w:tc>
          <w:tcPr>
            <w:tcW w:w="1617"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hideMark/>
          </w:tcPr>
          <w:p w:rsidR="00046A26" w:rsidRPr="00AB1F86" w:rsidRDefault="00046A26" w:rsidP="00E24320">
            <w:pPr>
              <w:widowControl/>
              <w:adjustRightInd w:val="0"/>
              <w:snapToGrid w:val="0"/>
              <w:spacing w:line="280" w:lineRule="exact"/>
              <w:jc w:val="right"/>
              <w:rPr>
                <w:rFonts w:eastAsia="標楷體"/>
                <w:color w:val="000000" w:themeColor="text1"/>
                <w:kern w:val="0"/>
                <w:sz w:val="22"/>
                <w:szCs w:val="22"/>
              </w:rPr>
            </w:pPr>
            <w:r w:rsidRPr="00AB1F86">
              <w:rPr>
                <w:rFonts w:eastAsia="標楷體"/>
                <w:color w:val="000000" w:themeColor="text1"/>
                <w:kern w:val="0"/>
                <w:sz w:val="22"/>
                <w:szCs w:val="22"/>
              </w:rPr>
              <w:t>第</w:t>
            </w:r>
            <w:r w:rsidRPr="00AB1F86">
              <w:rPr>
                <w:rFonts w:eastAsia="標楷體"/>
                <w:color w:val="000000" w:themeColor="text1"/>
                <w:kern w:val="0"/>
                <w:sz w:val="22"/>
                <w:szCs w:val="22"/>
              </w:rPr>
              <w:t>1</w:t>
            </w:r>
            <w:r w:rsidRPr="00AB1F86">
              <w:rPr>
                <w:rFonts w:eastAsia="標楷體"/>
                <w:color w:val="000000" w:themeColor="text1"/>
                <w:kern w:val="0"/>
                <w:sz w:val="22"/>
                <w:szCs w:val="22"/>
              </w:rPr>
              <w:t>季</w:t>
            </w:r>
          </w:p>
        </w:tc>
        <w:tc>
          <w:tcPr>
            <w:tcW w:w="1069"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046A26" w:rsidRPr="00AB1F86" w:rsidRDefault="00046A26" w:rsidP="00E24320">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24.1/25.9</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046A26" w:rsidRPr="00AB1F86" w:rsidRDefault="00046A26" w:rsidP="00E24320">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23.7/7.1</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046A26" w:rsidRPr="00AB1F86" w:rsidRDefault="00046A26" w:rsidP="00E24320">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15.4/6.8</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046A26" w:rsidRPr="00AB1F86" w:rsidRDefault="00046A26" w:rsidP="00E24320">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6.8/18.5</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046A26" w:rsidRPr="00AB1F86" w:rsidRDefault="00046A26" w:rsidP="00E24320">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25.6/2.0</w:t>
            </w:r>
          </w:p>
        </w:tc>
        <w:tc>
          <w:tcPr>
            <w:tcW w:w="1206" w:type="dxa"/>
            <w:tcBorders>
              <w:top w:val="single" w:sz="4" w:space="0" w:color="auto"/>
              <w:left w:val="single" w:sz="4" w:space="0" w:color="auto"/>
              <w:bottom w:val="single" w:sz="4" w:space="0" w:color="auto"/>
              <w:right w:val="nil"/>
            </w:tcBorders>
            <w:noWrap/>
            <w:tcMar>
              <w:top w:w="0" w:type="dxa"/>
              <w:left w:w="57" w:type="dxa"/>
              <w:bottom w:w="0" w:type="dxa"/>
              <w:right w:w="57" w:type="dxa"/>
            </w:tcMar>
            <w:hideMark/>
          </w:tcPr>
          <w:p w:rsidR="00046A26" w:rsidRPr="00AB1F86" w:rsidRDefault="00046A26" w:rsidP="00E24320">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-10.8/1.8</w:t>
            </w:r>
          </w:p>
        </w:tc>
      </w:tr>
      <w:tr w:rsidR="00046A26" w:rsidRPr="00AB1F86" w:rsidTr="00A46DED">
        <w:tc>
          <w:tcPr>
            <w:tcW w:w="1617"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hideMark/>
          </w:tcPr>
          <w:p w:rsidR="00046A26" w:rsidRPr="00AB1F86" w:rsidRDefault="00046A26" w:rsidP="00E24320">
            <w:pPr>
              <w:widowControl/>
              <w:adjustRightInd w:val="0"/>
              <w:snapToGrid w:val="0"/>
              <w:spacing w:line="280" w:lineRule="exact"/>
              <w:jc w:val="right"/>
              <w:rPr>
                <w:rFonts w:eastAsia="標楷體"/>
                <w:color w:val="000000" w:themeColor="text1"/>
                <w:kern w:val="0"/>
                <w:sz w:val="22"/>
                <w:szCs w:val="22"/>
              </w:rPr>
            </w:pPr>
            <w:r w:rsidRPr="00AB1F86">
              <w:rPr>
                <w:rFonts w:eastAsia="標楷體"/>
                <w:color w:val="000000" w:themeColor="text1"/>
                <w:kern w:val="0"/>
                <w:sz w:val="22"/>
                <w:szCs w:val="22"/>
              </w:rPr>
              <w:t>第</w:t>
            </w:r>
            <w:r w:rsidRPr="00AB1F86">
              <w:rPr>
                <w:rFonts w:eastAsia="標楷體"/>
                <w:color w:val="000000" w:themeColor="text1"/>
                <w:kern w:val="0"/>
                <w:sz w:val="22"/>
                <w:szCs w:val="22"/>
              </w:rPr>
              <w:t>2</w:t>
            </w:r>
            <w:r w:rsidRPr="00AB1F86">
              <w:rPr>
                <w:rFonts w:eastAsia="標楷體"/>
                <w:color w:val="000000" w:themeColor="text1"/>
                <w:kern w:val="0"/>
                <w:sz w:val="22"/>
                <w:szCs w:val="22"/>
              </w:rPr>
              <w:t>季</w:t>
            </w:r>
          </w:p>
        </w:tc>
        <w:tc>
          <w:tcPr>
            <w:tcW w:w="1069"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046A26" w:rsidRPr="00AB1F86" w:rsidRDefault="00046A26" w:rsidP="00E24320">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20.1/25.4</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046A26" w:rsidRPr="00AB1F86" w:rsidRDefault="00046A26" w:rsidP="00E24320">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21.2/7.6</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046A26" w:rsidRPr="00AB1F86" w:rsidRDefault="00046A26" w:rsidP="00E24320">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14.4/7.2</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046A26" w:rsidRPr="00AB1F86" w:rsidRDefault="00046A26" w:rsidP="00E24320">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3.5/17.4</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046A26" w:rsidRPr="00AB1F86" w:rsidRDefault="00046A26" w:rsidP="00E24320">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2.9/1.9</w:t>
            </w:r>
          </w:p>
        </w:tc>
        <w:tc>
          <w:tcPr>
            <w:tcW w:w="1206" w:type="dxa"/>
            <w:tcBorders>
              <w:top w:val="single" w:sz="4" w:space="0" w:color="auto"/>
              <w:left w:val="single" w:sz="4" w:space="0" w:color="auto"/>
              <w:bottom w:val="single" w:sz="4" w:space="0" w:color="auto"/>
              <w:right w:val="nil"/>
            </w:tcBorders>
            <w:noWrap/>
            <w:tcMar>
              <w:top w:w="0" w:type="dxa"/>
              <w:left w:w="57" w:type="dxa"/>
              <w:bottom w:w="0" w:type="dxa"/>
              <w:right w:w="57" w:type="dxa"/>
            </w:tcMar>
            <w:hideMark/>
          </w:tcPr>
          <w:p w:rsidR="00046A26" w:rsidRPr="00AB1F86" w:rsidRDefault="00046A26" w:rsidP="00E24320">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-30.3/1.5</w:t>
            </w:r>
          </w:p>
        </w:tc>
      </w:tr>
      <w:tr w:rsidR="00046A26" w:rsidRPr="00AB1F86" w:rsidTr="00A46DED">
        <w:tc>
          <w:tcPr>
            <w:tcW w:w="1617"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hideMark/>
          </w:tcPr>
          <w:p w:rsidR="00046A26" w:rsidRPr="00AB1F86" w:rsidRDefault="00046A26" w:rsidP="00E24320">
            <w:pPr>
              <w:widowControl/>
              <w:adjustRightInd w:val="0"/>
              <w:snapToGrid w:val="0"/>
              <w:spacing w:line="280" w:lineRule="exact"/>
              <w:jc w:val="right"/>
              <w:rPr>
                <w:rFonts w:eastAsia="標楷體"/>
                <w:color w:val="000000" w:themeColor="text1"/>
                <w:kern w:val="0"/>
                <w:sz w:val="22"/>
                <w:szCs w:val="22"/>
              </w:rPr>
            </w:pPr>
            <w:r w:rsidRPr="00AB1F86">
              <w:rPr>
                <w:rFonts w:eastAsia="標楷體"/>
                <w:color w:val="000000" w:themeColor="text1"/>
                <w:kern w:val="0"/>
                <w:sz w:val="22"/>
                <w:szCs w:val="22"/>
              </w:rPr>
              <w:t>第</w:t>
            </w:r>
            <w:r w:rsidRPr="00AB1F86">
              <w:rPr>
                <w:rFonts w:eastAsia="標楷體"/>
                <w:color w:val="000000" w:themeColor="text1"/>
                <w:kern w:val="0"/>
                <w:sz w:val="22"/>
                <w:szCs w:val="22"/>
              </w:rPr>
              <w:t>3</w:t>
            </w:r>
            <w:r w:rsidRPr="00AB1F86">
              <w:rPr>
                <w:rFonts w:eastAsia="標楷體"/>
                <w:color w:val="000000" w:themeColor="text1"/>
                <w:kern w:val="0"/>
                <w:sz w:val="22"/>
                <w:szCs w:val="22"/>
              </w:rPr>
              <w:t>季</w:t>
            </w:r>
          </w:p>
        </w:tc>
        <w:tc>
          <w:tcPr>
            <w:tcW w:w="1069"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046A26" w:rsidRPr="00AB1F86" w:rsidRDefault="00046A26" w:rsidP="00E24320">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10.3/26.5</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046A26" w:rsidRPr="00AB1F86" w:rsidRDefault="00046A26" w:rsidP="00E24320">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16.8/7.4</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046A26" w:rsidRPr="00AB1F86" w:rsidRDefault="00046A26" w:rsidP="00E24320">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10.1/7.2</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046A26" w:rsidRPr="00AB1F86" w:rsidRDefault="00046A26" w:rsidP="00E24320">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-6.0/20.1</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046A26" w:rsidRPr="00AB1F86" w:rsidRDefault="00046A26" w:rsidP="00E24320">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5.1/1.9</w:t>
            </w:r>
          </w:p>
        </w:tc>
        <w:tc>
          <w:tcPr>
            <w:tcW w:w="1206" w:type="dxa"/>
            <w:tcBorders>
              <w:top w:val="single" w:sz="4" w:space="0" w:color="auto"/>
              <w:left w:val="single" w:sz="4" w:space="0" w:color="auto"/>
              <w:bottom w:val="single" w:sz="4" w:space="0" w:color="auto"/>
              <w:right w:val="nil"/>
            </w:tcBorders>
            <w:noWrap/>
            <w:tcMar>
              <w:top w:w="0" w:type="dxa"/>
              <w:left w:w="57" w:type="dxa"/>
              <w:bottom w:w="0" w:type="dxa"/>
              <w:right w:w="57" w:type="dxa"/>
            </w:tcMar>
            <w:hideMark/>
          </w:tcPr>
          <w:p w:rsidR="00046A26" w:rsidRPr="00AB1F86" w:rsidRDefault="00046A26" w:rsidP="00E24320">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62.0/2.2</w:t>
            </w:r>
          </w:p>
        </w:tc>
      </w:tr>
      <w:tr w:rsidR="00046A26" w:rsidRPr="00AB1F86" w:rsidTr="00A46DED">
        <w:tc>
          <w:tcPr>
            <w:tcW w:w="1617"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hideMark/>
          </w:tcPr>
          <w:p w:rsidR="00046A26" w:rsidRPr="00AB1F86" w:rsidRDefault="00046A26" w:rsidP="00E24320">
            <w:pPr>
              <w:widowControl/>
              <w:adjustRightInd w:val="0"/>
              <w:snapToGrid w:val="0"/>
              <w:spacing w:line="280" w:lineRule="exact"/>
              <w:jc w:val="right"/>
              <w:rPr>
                <w:rFonts w:eastAsia="標楷體"/>
                <w:color w:val="000000" w:themeColor="text1"/>
                <w:kern w:val="0"/>
                <w:sz w:val="22"/>
                <w:szCs w:val="22"/>
              </w:rPr>
            </w:pPr>
            <w:r w:rsidRPr="00AB1F86">
              <w:rPr>
                <w:rFonts w:eastAsia="標楷體"/>
                <w:color w:val="000000" w:themeColor="text1"/>
                <w:kern w:val="0"/>
                <w:sz w:val="22"/>
                <w:szCs w:val="22"/>
              </w:rPr>
              <w:t>第</w:t>
            </w:r>
            <w:r w:rsidRPr="00AB1F86">
              <w:rPr>
                <w:rFonts w:eastAsia="標楷體"/>
                <w:color w:val="000000" w:themeColor="text1"/>
                <w:kern w:val="0"/>
                <w:sz w:val="22"/>
                <w:szCs w:val="22"/>
              </w:rPr>
              <w:t>4</w:t>
            </w:r>
            <w:r w:rsidRPr="00AB1F86">
              <w:rPr>
                <w:rFonts w:eastAsia="標楷體"/>
                <w:color w:val="000000" w:themeColor="text1"/>
                <w:kern w:val="0"/>
                <w:sz w:val="22"/>
                <w:szCs w:val="22"/>
              </w:rPr>
              <w:t>季</w:t>
            </w:r>
          </w:p>
        </w:tc>
        <w:tc>
          <w:tcPr>
            <w:tcW w:w="1069"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046A26" w:rsidRPr="00AB1F86" w:rsidRDefault="00046A26" w:rsidP="00E24320">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17.5/27.6</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046A26" w:rsidRPr="00AB1F86" w:rsidRDefault="00046A26" w:rsidP="00E24320">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2.8/6.7</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046A26" w:rsidRPr="00AB1F86" w:rsidRDefault="00046A26" w:rsidP="00E24320">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16.1/7.0</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046A26" w:rsidRPr="00AB1F86" w:rsidRDefault="00046A26" w:rsidP="00E24320">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-10.5/20.8</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046A26" w:rsidRPr="00AB1F86" w:rsidRDefault="00046A26" w:rsidP="00E24320">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-0.9/1.8</w:t>
            </w:r>
          </w:p>
        </w:tc>
        <w:tc>
          <w:tcPr>
            <w:tcW w:w="1206" w:type="dxa"/>
            <w:tcBorders>
              <w:top w:val="single" w:sz="4" w:space="0" w:color="auto"/>
              <w:left w:val="single" w:sz="4" w:space="0" w:color="auto"/>
              <w:bottom w:val="single" w:sz="4" w:space="0" w:color="auto"/>
              <w:right w:val="nil"/>
            </w:tcBorders>
            <w:noWrap/>
            <w:tcMar>
              <w:top w:w="0" w:type="dxa"/>
              <w:left w:w="57" w:type="dxa"/>
              <w:bottom w:w="0" w:type="dxa"/>
              <w:right w:w="57" w:type="dxa"/>
            </w:tcMar>
            <w:hideMark/>
          </w:tcPr>
          <w:p w:rsidR="00046A26" w:rsidRPr="00AB1F86" w:rsidRDefault="00046A26" w:rsidP="00E24320">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57.8/1.6</w:t>
            </w:r>
          </w:p>
        </w:tc>
      </w:tr>
      <w:tr w:rsidR="00046A26" w:rsidRPr="00AB1F86" w:rsidTr="00A46DED">
        <w:tc>
          <w:tcPr>
            <w:tcW w:w="1617"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hideMark/>
          </w:tcPr>
          <w:p w:rsidR="00046A26" w:rsidRPr="00AB1F86" w:rsidRDefault="00046A26" w:rsidP="00E24320">
            <w:pPr>
              <w:widowControl/>
              <w:adjustRightInd w:val="0"/>
              <w:snapToGrid w:val="0"/>
              <w:spacing w:line="280" w:lineRule="exact"/>
              <w:jc w:val="right"/>
              <w:rPr>
                <w:rFonts w:eastAsia="標楷體"/>
                <w:color w:val="000000" w:themeColor="text1"/>
                <w:kern w:val="0"/>
                <w:sz w:val="22"/>
                <w:szCs w:val="22"/>
              </w:rPr>
            </w:pPr>
            <w:r w:rsidRPr="00AB1F86">
              <w:rPr>
                <w:rFonts w:eastAsia="標楷體"/>
                <w:color w:val="000000" w:themeColor="text1"/>
                <w:kern w:val="0"/>
                <w:sz w:val="22"/>
                <w:szCs w:val="22"/>
              </w:rPr>
              <w:t xml:space="preserve">2019    </w:t>
            </w:r>
            <w:r w:rsidRPr="00AB1F86">
              <w:rPr>
                <w:rFonts w:eastAsia="標楷體"/>
                <w:color w:val="000000" w:themeColor="text1"/>
                <w:kern w:val="0"/>
                <w:sz w:val="22"/>
                <w:szCs w:val="22"/>
              </w:rPr>
              <w:t>第</w:t>
            </w:r>
            <w:r w:rsidRPr="00AB1F86">
              <w:rPr>
                <w:rFonts w:eastAsia="標楷體"/>
                <w:color w:val="000000" w:themeColor="text1"/>
                <w:kern w:val="0"/>
                <w:sz w:val="22"/>
                <w:szCs w:val="22"/>
              </w:rPr>
              <w:t>1</w:t>
            </w:r>
            <w:r w:rsidRPr="00AB1F86">
              <w:rPr>
                <w:rFonts w:eastAsia="標楷體"/>
                <w:color w:val="000000" w:themeColor="text1"/>
                <w:kern w:val="0"/>
                <w:sz w:val="22"/>
                <w:szCs w:val="22"/>
              </w:rPr>
              <w:t>季</w:t>
            </w:r>
          </w:p>
        </w:tc>
        <w:tc>
          <w:tcPr>
            <w:tcW w:w="1069"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046A26" w:rsidRPr="00AB1F86" w:rsidRDefault="00046A26" w:rsidP="00E24320">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14.2/28.3</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046A26" w:rsidRPr="00AB1F86" w:rsidRDefault="00046A26" w:rsidP="00E24320">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5.6/7.1</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046A26" w:rsidRPr="00AB1F86" w:rsidRDefault="00046A26" w:rsidP="00E24320">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14.6/7.5</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046A26" w:rsidRPr="00AB1F86" w:rsidRDefault="00046A26" w:rsidP="00E24320">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7.5/19.1</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046A26" w:rsidRPr="00AB1F86" w:rsidRDefault="00046A26" w:rsidP="00E24320">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3.7/2.0</w:t>
            </w:r>
          </w:p>
        </w:tc>
        <w:tc>
          <w:tcPr>
            <w:tcW w:w="1206" w:type="dxa"/>
            <w:tcBorders>
              <w:top w:val="single" w:sz="4" w:space="0" w:color="auto"/>
              <w:left w:val="single" w:sz="4" w:space="0" w:color="auto"/>
              <w:bottom w:val="single" w:sz="4" w:space="0" w:color="auto"/>
              <w:right w:val="nil"/>
            </w:tcBorders>
            <w:noWrap/>
            <w:tcMar>
              <w:top w:w="0" w:type="dxa"/>
              <w:left w:w="57" w:type="dxa"/>
              <w:bottom w:w="0" w:type="dxa"/>
              <w:right w:w="57" w:type="dxa"/>
            </w:tcMar>
            <w:hideMark/>
          </w:tcPr>
          <w:p w:rsidR="00046A26" w:rsidRPr="00AB1F86" w:rsidRDefault="00046A26" w:rsidP="00E24320">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-12.0/1.5</w:t>
            </w:r>
          </w:p>
        </w:tc>
      </w:tr>
      <w:tr w:rsidR="00046A26" w:rsidRPr="00AB1F86" w:rsidTr="00A46DED">
        <w:tc>
          <w:tcPr>
            <w:tcW w:w="1617"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tcPr>
          <w:p w:rsidR="00046A26" w:rsidRPr="00AB1F86" w:rsidRDefault="00046A26" w:rsidP="00E24320">
            <w:pPr>
              <w:widowControl/>
              <w:adjustRightInd w:val="0"/>
              <w:snapToGrid w:val="0"/>
              <w:spacing w:line="280" w:lineRule="exact"/>
              <w:jc w:val="right"/>
              <w:rPr>
                <w:rFonts w:eastAsia="標楷體"/>
                <w:color w:val="000000" w:themeColor="text1"/>
                <w:kern w:val="0"/>
                <w:sz w:val="22"/>
                <w:szCs w:val="22"/>
              </w:rPr>
            </w:pPr>
            <w:r w:rsidRPr="00AB1F86">
              <w:rPr>
                <w:rFonts w:eastAsia="標楷體"/>
                <w:color w:val="000000" w:themeColor="text1"/>
                <w:kern w:val="0"/>
                <w:sz w:val="22"/>
                <w:szCs w:val="22"/>
              </w:rPr>
              <w:t>第</w:t>
            </w:r>
            <w:r w:rsidRPr="00AB1F86">
              <w:rPr>
                <w:rFonts w:eastAsia="標楷體"/>
                <w:color w:val="000000" w:themeColor="text1"/>
                <w:kern w:val="0"/>
                <w:sz w:val="22"/>
                <w:szCs w:val="22"/>
              </w:rPr>
              <w:t>2</w:t>
            </w:r>
            <w:r w:rsidRPr="00AB1F86">
              <w:rPr>
                <w:rFonts w:eastAsia="標楷體"/>
                <w:color w:val="000000" w:themeColor="text1"/>
                <w:kern w:val="0"/>
                <w:sz w:val="22"/>
                <w:szCs w:val="22"/>
              </w:rPr>
              <w:t>季</w:t>
            </w:r>
          </w:p>
        </w:tc>
        <w:tc>
          <w:tcPr>
            <w:tcW w:w="1069"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tcPr>
          <w:p w:rsidR="00046A26" w:rsidRPr="00AB1F86" w:rsidRDefault="00046A26" w:rsidP="00E24320">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12.0/27.8</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tcPr>
          <w:p w:rsidR="00046A26" w:rsidRPr="00AB1F86" w:rsidRDefault="00046A26" w:rsidP="00E24320">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-3.3/7.2</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tcPr>
          <w:p w:rsidR="00046A26" w:rsidRPr="00AB1F86" w:rsidRDefault="00046A26" w:rsidP="00E24320">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12.8/7.9</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tcPr>
          <w:p w:rsidR="00046A26" w:rsidRPr="00AB1F86" w:rsidRDefault="00046A26" w:rsidP="00E24320">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14.9/19.5</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tcPr>
          <w:p w:rsidR="00046A26" w:rsidRPr="00AB1F86" w:rsidRDefault="00046A26" w:rsidP="00E24320">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10.1/2.1</w:t>
            </w:r>
          </w:p>
        </w:tc>
        <w:tc>
          <w:tcPr>
            <w:tcW w:w="1206" w:type="dxa"/>
            <w:tcBorders>
              <w:top w:val="single" w:sz="4" w:space="0" w:color="auto"/>
              <w:left w:val="single" w:sz="4" w:space="0" w:color="auto"/>
              <w:bottom w:val="single" w:sz="4" w:space="0" w:color="auto"/>
              <w:right w:val="nil"/>
            </w:tcBorders>
            <w:noWrap/>
            <w:tcMar>
              <w:top w:w="0" w:type="dxa"/>
              <w:left w:w="57" w:type="dxa"/>
              <w:bottom w:w="0" w:type="dxa"/>
              <w:right w:w="57" w:type="dxa"/>
            </w:tcMar>
          </w:tcPr>
          <w:p w:rsidR="00046A26" w:rsidRPr="00AB1F86" w:rsidRDefault="00046A26" w:rsidP="00E24320">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22.7/1.9</w:t>
            </w:r>
          </w:p>
        </w:tc>
      </w:tr>
      <w:tr w:rsidR="00046A26" w:rsidRPr="00AB1F86" w:rsidTr="00A46DED">
        <w:tc>
          <w:tcPr>
            <w:tcW w:w="1617"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tcPr>
          <w:p w:rsidR="00046A26" w:rsidRPr="00AB1F86" w:rsidRDefault="00046A26" w:rsidP="00E24320">
            <w:pPr>
              <w:widowControl/>
              <w:adjustRightInd w:val="0"/>
              <w:snapToGrid w:val="0"/>
              <w:spacing w:line="280" w:lineRule="exact"/>
              <w:jc w:val="right"/>
              <w:rPr>
                <w:rFonts w:eastAsia="標楷體"/>
                <w:color w:val="000000" w:themeColor="text1"/>
                <w:kern w:val="0"/>
                <w:sz w:val="22"/>
                <w:szCs w:val="22"/>
              </w:rPr>
            </w:pPr>
            <w:r w:rsidRPr="00AB1F86">
              <w:rPr>
                <w:rFonts w:eastAsia="標楷體"/>
                <w:color w:val="000000" w:themeColor="text1"/>
                <w:kern w:val="0"/>
                <w:sz w:val="22"/>
                <w:szCs w:val="22"/>
              </w:rPr>
              <w:t>第</w:t>
            </w:r>
            <w:r w:rsidRPr="00AB1F86">
              <w:rPr>
                <w:rFonts w:eastAsia="標楷體"/>
                <w:color w:val="000000" w:themeColor="text1"/>
                <w:kern w:val="0"/>
                <w:sz w:val="22"/>
                <w:szCs w:val="22"/>
              </w:rPr>
              <w:t>3</w:t>
            </w:r>
            <w:r w:rsidRPr="00AB1F86">
              <w:rPr>
                <w:rFonts w:eastAsia="標楷體"/>
                <w:color w:val="000000" w:themeColor="text1"/>
                <w:kern w:val="0"/>
                <w:sz w:val="22"/>
                <w:szCs w:val="22"/>
              </w:rPr>
              <w:t>季</w:t>
            </w:r>
          </w:p>
        </w:tc>
        <w:tc>
          <w:tcPr>
            <w:tcW w:w="1069"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tcPr>
          <w:p w:rsidR="00046A26" w:rsidRPr="00AB1F86" w:rsidRDefault="00046A26" w:rsidP="00E24320">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23.2/29.6</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tcPr>
          <w:p w:rsidR="00046A26" w:rsidRPr="00AB1F86" w:rsidRDefault="00046A26" w:rsidP="00E24320">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-6.6/6.2</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tcPr>
          <w:p w:rsidR="00046A26" w:rsidRPr="00AB1F86" w:rsidRDefault="00046A26" w:rsidP="00E24320">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14.1/7.4</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tcPr>
          <w:p w:rsidR="00046A26" w:rsidRPr="00AB1F86" w:rsidRDefault="00046A26" w:rsidP="00E24320">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22.5/22.4</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tcPr>
          <w:p w:rsidR="00046A26" w:rsidRPr="00AB1F86" w:rsidRDefault="00046A26" w:rsidP="00E24320">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8.9/1.9</w:t>
            </w:r>
          </w:p>
        </w:tc>
        <w:tc>
          <w:tcPr>
            <w:tcW w:w="1206" w:type="dxa"/>
            <w:tcBorders>
              <w:top w:val="single" w:sz="4" w:space="0" w:color="auto"/>
              <w:left w:val="single" w:sz="4" w:space="0" w:color="auto"/>
              <w:bottom w:val="single" w:sz="4" w:space="0" w:color="auto"/>
              <w:right w:val="nil"/>
            </w:tcBorders>
            <w:noWrap/>
            <w:tcMar>
              <w:top w:w="0" w:type="dxa"/>
              <w:left w:w="57" w:type="dxa"/>
              <w:bottom w:w="0" w:type="dxa"/>
              <w:right w:w="57" w:type="dxa"/>
            </w:tcMar>
          </w:tcPr>
          <w:p w:rsidR="00046A26" w:rsidRPr="00AB1F86" w:rsidRDefault="00046A26" w:rsidP="00E24320">
            <w:pPr>
              <w:widowControl/>
              <w:adjustRightInd w:val="0"/>
              <w:snapToGrid w:val="0"/>
              <w:spacing w:line="280" w:lineRule="exact"/>
              <w:jc w:val="center"/>
              <w:rPr>
                <w:rFonts w:eastAsia="標楷體"/>
                <w:color w:val="000000" w:themeColor="text1"/>
                <w:kern w:val="0"/>
                <w:sz w:val="22"/>
                <w:szCs w:val="22"/>
              </w:rPr>
            </w:pPr>
            <w:r w:rsidRPr="00AB1F86">
              <w:rPr>
                <w:rFonts w:eastAsia="標楷體"/>
                <w:color w:val="000000" w:themeColor="text1"/>
                <w:kern w:val="0"/>
                <w:sz w:val="22"/>
                <w:szCs w:val="22"/>
              </w:rPr>
              <w:t>0.8/2.0</w:t>
            </w:r>
          </w:p>
        </w:tc>
      </w:tr>
    </w:tbl>
    <w:p w:rsidR="00FE7913" w:rsidRPr="00AB1F86" w:rsidRDefault="00FE7913" w:rsidP="00FE7913">
      <w:pPr>
        <w:widowControl/>
        <w:spacing w:line="260" w:lineRule="exact"/>
        <w:rPr>
          <w:rFonts w:eastAsia="標楷體"/>
          <w:color w:val="000000" w:themeColor="text1"/>
          <w:kern w:val="0"/>
          <w:sz w:val="20"/>
          <w:szCs w:val="20"/>
        </w:rPr>
      </w:pPr>
      <w:proofErr w:type="gramStart"/>
      <w:r w:rsidRPr="00AB1F86">
        <w:rPr>
          <w:rFonts w:eastAsia="標楷體"/>
          <w:color w:val="000000" w:themeColor="text1"/>
          <w:kern w:val="0"/>
          <w:sz w:val="20"/>
          <w:szCs w:val="20"/>
        </w:rPr>
        <w:t>註</w:t>
      </w:r>
      <w:proofErr w:type="gramEnd"/>
      <w:r w:rsidRPr="00AB1F86">
        <w:rPr>
          <w:rFonts w:eastAsia="標楷體"/>
          <w:color w:val="000000" w:themeColor="text1"/>
          <w:kern w:val="0"/>
          <w:sz w:val="20"/>
          <w:szCs w:val="20"/>
        </w:rPr>
        <w:t>：年</w:t>
      </w:r>
      <w:proofErr w:type="gramStart"/>
      <w:r w:rsidRPr="00AB1F86">
        <w:rPr>
          <w:rFonts w:eastAsia="標楷體"/>
          <w:color w:val="000000" w:themeColor="text1"/>
          <w:kern w:val="0"/>
          <w:sz w:val="20"/>
          <w:szCs w:val="20"/>
        </w:rPr>
        <w:t>增率係指</w:t>
      </w:r>
      <w:proofErr w:type="gramEnd"/>
      <w:r w:rsidRPr="00AB1F86">
        <w:rPr>
          <w:rFonts w:eastAsia="標楷體"/>
          <w:color w:val="000000" w:themeColor="text1"/>
          <w:kern w:val="0"/>
          <w:sz w:val="20"/>
          <w:szCs w:val="20"/>
        </w:rPr>
        <w:t>較上年或上年同期增減比率。</w:t>
      </w:r>
    </w:p>
    <w:p w:rsidR="00FE7913" w:rsidRPr="00AB1F86" w:rsidRDefault="00FE7913" w:rsidP="00FE7913">
      <w:pPr>
        <w:rPr>
          <w:rFonts w:eastAsia="標楷體"/>
          <w:color w:val="000000" w:themeColor="text1"/>
          <w:kern w:val="0"/>
          <w:sz w:val="20"/>
          <w:szCs w:val="20"/>
        </w:rPr>
        <w:sectPr w:rsidR="00FE7913" w:rsidRPr="00AB1F86">
          <w:pgSz w:w="11906" w:h="16838"/>
          <w:pgMar w:top="1440" w:right="1800" w:bottom="1440" w:left="1800" w:header="851" w:footer="992" w:gutter="0"/>
          <w:cols w:space="425"/>
          <w:docGrid w:type="lines" w:linePitch="360"/>
        </w:sectPr>
      </w:pPr>
      <w:r w:rsidRPr="00AB1F86">
        <w:rPr>
          <w:rFonts w:eastAsia="標楷體"/>
          <w:color w:val="000000" w:themeColor="text1"/>
          <w:kern w:val="0"/>
          <w:sz w:val="20"/>
          <w:szCs w:val="20"/>
        </w:rPr>
        <w:t>資料來源：</w:t>
      </w:r>
      <w:r w:rsidR="005F1986" w:rsidRPr="00AB1F86">
        <w:rPr>
          <w:rFonts w:eastAsia="標楷體"/>
          <w:color w:val="000000" w:themeColor="text1"/>
          <w:kern w:val="0"/>
          <w:sz w:val="20"/>
          <w:szCs w:val="20"/>
        </w:rPr>
        <w:t>財政部海關統計。</w:t>
      </w:r>
    </w:p>
    <w:p w:rsidR="00AB1F86" w:rsidRPr="006E7090" w:rsidRDefault="00AB1F86" w:rsidP="00AB1F86">
      <w:pPr>
        <w:keepNext/>
        <w:adjustRightInd w:val="0"/>
        <w:spacing w:line="720" w:lineRule="atLeast"/>
        <w:jc w:val="center"/>
        <w:textAlignment w:val="baseline"/>
        <w:outlineLvl w:val="0"/>
        <w:rPr>
          <w:rFonts w:eastAsia="標楷體"/>
          <w:b/>
          <w:bCs/>
          <w:color w:val="000000" w:themeColor="text1"/>
          <w:kern w:val="52"/>
          <w:sz w:val="22"/>
          <w:szCs w:val="52"/>
        </w:rPr>
      </w:pPr>
      <w:bookmarkStart w:id="51" w:name="_Toc23954485"/>
      <w:r w:rsidRPr="006E7090">
        <w:rPr>
          <w:rFonts w:eastAsia="標楷體"/>
          <w:b/>
          <w:bCs/>
          <w:color w:val="000000" w:themeColor="text1"/>
          <w:kern w:val="0"/>
          <w:sz w:val="28"/>
          <w:szCs w:val="32"/>
        </w:rPr>
        <w:lastRenderedPageBreak/>
        <w:t>附表</w:t>
      </w:r>
      <w:r w:rsidRPr="006E7090">
        <w:rPr>
          <w:rFonts w:eastAsia="標楷體"/>
          <w:b/>
          <w:bCs/>
          <w:color w:val="000000" w:themeColor="text1"/>
          <w:kern w:val="0"/>
          <w:sz w:val="28"/>
          <w:szCs w:val="32"/>
        </w:rPr>
        <w:t xml:space="preserve">  </w:t>
      </w:r>
      <w:r w:rsidRPr="006E7090">
        <w:rPr>
          <w:rFonts w:eastAsia="標楷體"/>
          <w:b/>
          <w:bCs/>
          <w:color w:val="000000" w:themeColor="text1"/>
          <w:kern w:val="0"/>
          <w:sz w:val="28"/>
          <w:szCs w:val="32"/>
        </w:rPr>
        <w:t>中國大陸重要經濟指標</w:t>
      </w:r>
      <w:bookmarkEnd w:id="51"/>
    </w:p>
    <w:tbl>
      <w:tblPr>
        <w:tblStyle w:val="af"/>
        <w:tblW w:w="15026" w:type="dxa"/>
        <w:tblInd w:w="-601" w:type="dxa"/>
        <w:tblLook w:val="04A0" w:firstRow="1" w:lastRow="0" w:firstColumn="1" w:lastColumn="0" w:noHBand="0" w:noVBand="1"/>
      </w:tblPr>
      <w:tblGrid>
        <w:gridCol w:w="993"/>
        <w:gridCol w:w="1186"/>
        <w:gridCol w:w="966"/>
        <w:gridCol w:w="1008"/>
        <w:gridCol w:w="1092"/>
        <w:gridCol w:w="770"/>
        <w:gridCol w:w="931"/>
        <w:gridCol w:w="1098"/>
        <w:gridCol w:w="1162"/>
        <w:gridCol w:w="952"/>
        <w:gridCol w:w="1008"/>
        <w:gridCol w:w="923"/>
        <w:gridCol w:w="966"/>
        <w:gridCol w:w="1148"/>
        <w:gridCol w:w="823"/>
      </w:tblGrid>
      <w:tr w:rsidR="00AB1F86" w:rsidRPr="006E7090" w:rsidTr="00AB1F86">
        <w:trPr>
          <w:trHeight w:val="57"/>
        </w:trPr>
        <w:tc>
          <w:tcPr>
            <w:tcW w:w="993" w:type="dxa"/>
            <w:tcBorders>
              <w:left w:val="single" w:sz="4" w:space="0" w:color="FFFFFF" w:themeColor="background1"/>
            </w:tcBorders>
            <w:vAlign w:val="center"/>
          </w:tcPr>
          <w:p w:rsidR="00AB1F86" w:rsidRDefault="00AB1F86" w:rsidP="00AB1F86">
            <w:pPr>
              <w:widowControl/>
              <w:snapToGrid w:val="0"/>
              <w:spacing w:line="320" w:lineRule="exact"/>
              <w:jc w:val="center"/>
              <w:rPr>
                <w:rFonts w:eastAsia="標楷體"/>
                <w:color w:val="000000" w:themeColor="text1"/>
                <w:kern w:val="0"/>
                <w:sz w:val="20"/>
                <w:szCs w:val="20"/>
              </w:rPr>
            </w:pPr>
            <w:r w:rsidRPr="006E7090">
              <w:rPr>
                <w:rFonts w:eastAsia="標楷體"/>
                <w:color w:val="000000" w:themeColor="text1"/>
                <w:kern w:val="0"/>
                <w:sz w:val="20"/>
                <w:szCs w:val="20"/>
              </w:rPr>
              <w:t>年</w:t>
            </w:r>
            <w:r w:rsidRPr="006E7090">
              <w:rPr>
                <w:rFonts w:eastAsia="標楷體"/>
                <w:color w:val="000000" w:themeColor="text1"/>
                <w:kern w:val="0"/>
                <w:sz w:val="20"/>
                <w:szCs w:val="20"/>
              </w:rPr>
              <w:t xml:space="preserve">  </w:t>
            </w:r>
            <w:r w:rsidRPr="006E7090">
              <w:rPr>
                <w:rFonts w:eastAsia="標楷體"/>
                <w:color w:val="000000" w:themeColor="text1"/>
                <w:kern w:val="0"/>
                <w:sz w:val="20"/>
                <w:szCs w:val="20"/>
              </w:rPr>
              <w:t>季</w:t>
            </w:r>
          </w:p>
          <w:p w:rsidR="00AB1F86" w:rsidRPr="006E7090" w:rsidRDefault="00AB1F86" w:rsidP="00AB1F86">
            <w:pPr>
              <w:widowControl/>
              <w:snapToGrid w:val="0"/>
              <w:spacing w:line="320" w:lineRule="exact"/>
              <w:jc w:val="center"/>
              <w:rPr>
                <w:rFonts w:eastAsia="標楷體"/>
                <w:color w:val="000000" w:themeColor="text1"/>
                <w:kern w:val="0"/>
                <w:sz w:val="20"/>
                <w:szCs w:val="20"/>
              </w:rPr>
            </w:pPr>
          </w:p>
        </w:tc>
        <w:tc>
          <w:tcPr>
            <w:tcW w:w="1186" w:type="dxa"/>
            <w:vAlign w:val="center"/>
          </w:tcPr>
          <w:p w:rsidR="00AB1F86" w:rsidRPr="006E7090" w:rsidRDefault="00AB1F86" w:rsidP="00AB1F86">
            <w:pPr>
              <w:widowControl/>
              <w:snapToGrid w:val="0"/>
              <w:spacing w:line="320" w:lineRule="exact"/>
              <w:ind w:leftChars="-35" w:left="-84"/>
              <w:jc w:val="center"/>
              <w:rPr>
                <w:rFonts w:eastAsia="標楷體"/>
                <w:color w:val="000000" w:themeColor="text1"/>
                <w:kern w:val="0"/>
                <w:sz w:val="20"/>
                <w:szCs w:val="20"/>
              </w:rPr>
            </w:pPr>
            <w:r w:rsidRPr="006E7090">
              <w:rPr>
                <w:rFonts w:eastAsia="標楷體"/>
                <w:color w:val="000000" w:themeColor="text1"/>
                <w:kern w:val="0"/>
                <w:sz w:val="20"/>
                <w:szCs w:val="20"/>
              </w:rPr>
              <w:t>名目國內生產毛額</w:t>
            </w:r>
          </w:p>
          <w:p w:rsidR="00AB1F86" w:rsidRPr="006E7090" w:rsidRDefault="00AB1F86" w:rsidP="00AB1F86">
            <w:pPr>
              <w:widowControl/>
              <w:snapToGrid w:val="0"/>
              <w:spacing w:line="320" w:lineRule="exact"/>
              <w:ind w:leftChars="-50" w:left="-120"/>
              <w:jc w:val="center"/>
              <w:rPr>
                <w:rFonts w:eastAsia="標楷體"/>
                <w:color w:val="000000" w:themeColor="text1"/>
                <w:kern w:val="0"/>
                <w:sz w:val="20"/>
                <w:szCs w:val="20"/>
              </w:rPr>
            </w:pPr>
            <w:r w:rsidRPr="006E7090">
              <w:rPr>
                <w:rFonts w:eastAsia="標楷體"/>
                <w:color w:val="000000" w:themeColor="text1"/>
                <w:kern w:val="0"/>
                <w:sz w:val="20"/>
                <w:szCs w:val="20"/>
              </w:rPr>
              <w:t>（人民幣億元）</w:t>
            </w:r>
          </w:p>
        </w:tc>
        <w:tc>
          <w:tcPr>
            <w:tcW w:w="966" w:type="dxa"/>
            <w:vAlign w:val="center"/>
          </w:tcPr>
          <w:p w:rsidR="00AB1F86" w:rsidRPr="006E7090" w:rsidRDefault="00AB1F86" w:rsidP="00AB1F86">
            <w:pPr>
              <w:widowControl/>
              <w:snapToGrid w:val="0"/>
              <w:spacing w:line="320" w:lineRule="exact"/>
              <w:ind w:leftChars="-40" w:left="-96"/>
              <w:jc w:val="center"/>
              <w:rPr>
                <w:rFonts w:eastAsia="標楷體"/>
                <w:color w:val="000000" w:themeColor="text1"/>
                <w:kern w:val="0"/>
                <w:sz w:val="20"/>
                <w:szCs w:val="20"/>
              </w:rPr>
            </w:pPr>
            <w:r w:rsidRPr="006E7090">
              <w:rPr>
                <w:rFonts w:eastAsia="標楷體"/>
                <w:color w:val="000000" w:themeColor="text1"/>
                <w:kern w:val="0"/>
                <w:sz w:val="20"/>
                <w:szCs w:val="20"/>
              </w:rPr>
              <w:t>實質國內生產毛額</w:t>
            </w:r>
          </w:p>
          <w:p w:rsidR="00AB1F86" w:rsidRPr="006E7090" w:rsidRDefault="00AB1F86" w:rsidP="00AB1F86">
            <w:pPr>
              <w:snapToGrid w:val="0"/>
              <w:spacing w:line="320" w:lineRule="exact"/>
              <w:jc w:val="center"/>
              <w:rPr>
                <w:rFonts w:eastAsia="標楷體"/>
                <w:color w:val="000000" w:themeColor="text1"/>
                <w:kern w:val="0"/>
                <w:sz w:val="20"/>
                <w:szCs w:val="20"/>
              </w:rPr>
            </w:pPr>
            <w:r w:rsidRPr="006E7090">
              <w:rPr>
                <w:rFonts w:eastAsia="標楷體"/>
                <w:color w:val="000000" w:themeColor="text1"/>
                <w:kern w:val="0"/>
                <w:sz w:val="20"/>
                <w:szCs w:val="20"/>
              </w:rPr>
              <w:t>成長率</w:t>
            </w:r>
          </w:p>
        </w:tc>
        <w:tc>
          <w:tcPr>
            <w:tcW w:w="1008" w:type="dxa"/>
            <w:vAlign w:val="center"/>
          </w:tcPr>
          <w:p w:rsidR="00AB1F86" w:rsidRPr="006E7090" w:rsidRDefault="00AB1F86" w:rsidP="00AB1F86">
            <w:pPr>
              <w:widowControl/>
              <w:snapToGrid w:val="0"/>
              <w:spacing w:line="320" w:lineRule="exact"/>
              <w:ind w:leftChars="-21" w:left="-50"/>
              <w:jc w:val="center"/>
              <w:rPr>
                <w:rFonts w:eastAsia="標楷體"/>
                <w:color w:val="000000" w:themeColor="text1"/>
                <w:kern w:val="0"/>
                <w:sz w:val="20"/>
                <w:szCs w:val="20"/>
              </w:rPr>
            </w:pPr>
            <w:r w:rsidRPr="006E7090">
              <w:rPr>
                <w:rFonts w:eastAsia="標楷體"/>
                <w:color w:val="000000" w:themeColor="text1"/>
                <w:kern w:val="0"/>
                <w:sz w:val="20"/>
                <w:szCs w:val="20"/>
              </w:rPr>
              <w:t>一級產業成長率</w:t>
            </w:r>
          </w:p>
        </w:tc>
        <w:tc>
          <w:tcPr>
            <w:tcW w:w="1092" w:type="dxa"/>
            <w:vAlign w:val="center"/>
          </w:tcPr>
          <w:p w:rsidR="00AB1F86" w:rsidRPr="006E7090" w:rsidRDefault="00AB1F86" w:rsidP="00AB1F86">
            <w:pPr>
              <w:widowControl/>
              <w:snapToGrid w:val="0"/>
              <w:spacing w:line="320" w:lineRule="exact"/>
              <w:ind w:leftChars="-33" w:left="-79"/>
              <w:jc w:val="center"/>
              <w:rPr>
                <w:rFonts w:eastAsia="標楷體"/>
                <w:color w:val="000000" w:themeColor="text1"/>
                <w:kern w:val="0"/>
                <w:sz w:val="20"/>
                <w:szCs w:val="20"/>
              </w:rPr>
            </w:pPr>
            <w:r w:rsidRPr="006E7090">
              <w:rPr>
                <w:rFonts w:eastAsia="標楷體"/>
                <w:color w:val="000000" w:themeColor="text1"/>
                <w:kern w:val="0"/>
                <w:sz w:val="20"/>
                <w:szCs w:val="20"/>
              </w:rPr>
              <w:t>二級產業</w:t>
            </w:r>
          </w:p>
          <w:p w:rsidR="00AB1F86" w:rsidRPr="006E7090" w:rsidRDefault="00AB1F86" w:rsidP="00AB1F86">
            <w:pPr>
              <w:snapToGrid w:val="0"/>
              <w:spacing w:line="320" w:lineRule="exact"/>
              <w:jc w:val="center"/>
              <w:rPr>
                <w:rFonts w:eastAsia="標楷體"/>
                <w:color w:val="000000" w:themeColor="text1"/>
                <w:kern w:val="0"/>
                <w:sz w:val="20"/>
                <w:szCs w:val="20"/>
              </w:rPr>
            </w:pPr>
            <w:r w:rsidRPr="006E7090">
              <w:rPr>
                <w:rFonts w:eastAsia="標楷體"/>
                <w:color w:val="000000" w:themeColor="text1"/>
                <w:kern w:val="0"/>
                <w:sz w:val="20"/>
                <w:szCs w:val="20"/>
              </w:rPr>
              <w:t>成長率</w:t>
            </w:r>
            <w:r w:rsidRPr="006E7090">
              <w:rPr>
                <w:rFonts w:eastAsia="標楷體"/>
                <w:color w:val="000000" w:themeColor="text1"/>
                <w:kern w:val="0"/>
                <w:sz w:val="20"/>
                <w:szCs w:val="20"/>
              </w:rPr>
              <w:t>*</w:t>
            </w:r>
          </w:p>
        </w:tc>
        <w:tc>
          <w:tcPr>
            <w:tcW w:w="770" w:type="dxa"/>
            <w:vAlign w:val="center"/>
          </w:tcPr>
          <w:p w:rsidR="00AB1F86" w:rsidRPr="006E7090" w:rsidRDefault="00AB1F86" w:rsidP="00AB1F86">
            <w:pPr>
              <w:widowControl/>
              <w:snapToGrid w:val="0"/>
              <w:spacing w:line="320" w:lineRule="exact"/>
              <w:ind w:leftChars="-39" w:left="-94"/>
              <w:jc w:val="center"/>
              <w:rPr>
                <w:rFonts w:eastAsia="標楷體"/>
                <w:color w:val="000000" w:themeColor="text1"/>
                <w:kern w:val="0"/>
                <w:sz w:val="20"/>
                <w:szCs w:val="20"/>
              </w:rPr>
            </w:pPr>
            <w:r w:rsidRPr="006E7090">
              <w:rPr>
                <w:rFonts w:eastAsia="標楷體"/>
                <w:color w:val="000000" w:themeColor="text1"/>
                <w:kern w:val="0"/>
                <w:sz w:val="20"/>
                <w:szCs w:val="20"/>
              </w:rPr>
              <w:t>工業</w:t>
            </w:r>
          </w:p>
          <w:p w:rsidR="00AB1F86" w:rsidRPr="006E7090" w:rsidRDefault="00AB1F86" w:rsidP="00AB1F86">
            <w:pPr>
              <w:snapToGrid w:val="0"/>
              <w:spacing w:line="320" w:lineRule="exact"/>
              <w:ind w:leftChars="-21" w:left="-50"/>
              <w:jc w:val="center"/>
              <w:rPr>
                <w:rFonts w:eastAsia="標楷體"/>
                <w:color w:val="000000" w:themeColor="text1"/>
                <w:kern w:val="0"/>
                <w:sz w:val="20"/>
                <w:szCs w:val="20"/>
              </w:rPr>
            </w:pPr>
            <w:r w:rsidRPr="006E7090">
              <w:rPr>
                <w:rFonts w:eastAsia="標楷體"/>
                <w:color w:val="000000" w:themeColor="text1"/>
                <w:kern w:val="0"/>
                <w:sz w:val="20"/>
                <w:szCs w:val="20"/>
              </w:rPr>
              <w:t>成長率</w:t>
            </w:r>
          </w:p>
        </w:tc>
        <w:tc>
          <w:tcPr>
            <w:tcW w:w="931" w:type="dxa"/>
            <w:vAlign w:val="center"/>
          </w:tcPr>
          <w:p w:rsidR="00AB1F86" w:rsidRPr="006E7090" w:rsidRDefault="00AB1F86" w:rsidP="00AB1F86">
            <w:pPr>
              <w:widowControl/>
              <w:snapToGrid w:val="0"/>
              <w:spacing w:line="320" w:lineRule="exact"/>
              <w:ind w:leftChars="-39" w:left="-94"/>
              <w:jc w:val="center"/>
              <w:rPr>
                <w:rFonts w:eastAsia="標楷體"/>
                <w:color w:val="000000" w:themeColor="text1"/>
                <w:kern w:val="0"/>
                <w:sz w:val="20"/>
                <w:szCs w:val="20"/>
              </w:rPr>
            </w:pPr>
            <w:r w:rsidRPr="006E7090">
              <w:rPr>
                <w:rFonts w:eastAsia="標楷體"/>
                <w:color w:val="000000" w:themeColor="text1"/>
                <w:kern w:val="0"/>
                <w:sz w:val="20"/>
                <w:szCs w:val="20"/>
              </w:rPr>
              <w:t>三級產業</w:t>
            </w:r>
          </w:p>
          <w:p w:rsidR="00AB1F86" w:rsidRPr="006E7090" w:rsidRDefault="00AB1F86" w:rsidP="00AB1F86">
            <w:pPr>
              <w:snapToGrid w:val="0"/>
              <w:spacing w:line="320" w:lineRule="exact"/>
              <w:jc w:val="center"/>
              <w:rPr>
                <w:rFonts w:eastAsia="標楷體"/>
                <w:color w:val="000000" w:themeColor="text1"/>
                <w:kern w:val="0"/>
                <w:sz w:val="20"/>
                <w:szCs w:val="20"/>
              </w:rPr>
            </w:pPr>
            <w:r w:rsidRPr="006E7090">
              <w:rPr>
                <w:rFonts w:eastAsia="標楷體"/>
                <w:color w:val="000000" w:themeColor="text1"/>
                <w:kern w:val="0"/>
                <w:sz w:val="20"/>
                <w:szCs w:val="20"/>
              </w:rPr>
              <w:t>成長率</w:t>
            </w:r>
          </w:p>
        </w:tc>
        <w:tc>
          <w:tcPr>
            <w:tcW w:w="1098" w:type="dxa"/>
            <w:vAlign w:val="center"/>
          </w:tcPr>
          <w:p w:rsidR="00AB1F86" w:rsidRPr="006E7090" w:rsidRDefault="00AB1F86" w:rsidP="00AB1F86">
            <w:pPr>
              <w:widowControl/>
              <w:snapToGrid w:val="0"/>
              <w:spacing w:line="320" w:lineRule="exact"/>
              <w:ind w:leftChars="-56" w:left="-134"/>
              <w:jc w:val="center"/>
              <w:rPr>
                <w:rFonts w:eastAsia="標楷體"/>
                <w:color w:val="000000" w:themeColor="text1"/>
                <w:spacing w:val="-8"/>
                <w:w w:val="90"/>
                <w:kern w:val="0"/>
                <w:sz w:val="20"/>
                <w:szCs w:val="20"/>
              </w:rPr>
            </w:pPr>
            <w:r w:rsidRPr="006E7090">
              <w:rPr>
                <w:rFonts w:eastAsia="標楷體"/>
                <w:color w:val="000000" w:themeColor="text1"/>
                <w:spacing w:val="-8"/>
                <w:kern w:val="0"/>
                <w:sz w:val="20"/>
                <w:szCs w:val="20"/>
              </w:rPr>
              <w:t>M1</w:t>
            </w:r>
            <w:r w:rsidRPr="006E7090">
              <w:rPr>
                <w:rFonts w:eastAsia="標楷體"/>
                <w:color w:val="000000" w:themeColor="text1"/>
                <w:spacing w:val="-8"/>
                <w:kern w:val="0"/>
                <w:sz w:val="20"/>
                <w:szCs w:val="20"/>
              </w:rPr>
              <w:t>貨幣供給</w:t>
            </w:r>
            <w:r w:rsidRPr="006E7090">
              <w:rPr>
                <w:rFonts w:eastAsia="標楷體"/>
                <w:color w:val="000000" w:themeColor="text1"/>
                <w:kern w:val="0"/>
                <w:sz w:val="20"/>
                <w:szCs w:val="20"/>
              </w:rPr>
              <w:t>額增加率</w:t>
            </w:r>
          </w:p>
        </w:tc>
        <w:tc>
          <w:tcPr>
            <w:tcW w:w="1162" w:type="dxa"/>
            <w:vAlign w:val="center"/>
          </w:tcPr>
          <w:p w:rsidR="00AB1F86" w:rsidRDefault="00AB1F86" w:rsidP="00AB1F86">
            <w:pPr>
              <w:widowControl/>
              <w:snapToGrid w:val="0"/>
              <w:spacing w:line="320" w:lineRule="exact"/>
              <w:ind w:leftChars="-39" w:left="-94"/>
              <w:jc w:val="center"/>
              <w:rPr>
                <w:rFonts w:eastAsia="標楷體"/>
                <w:color w:val="000000" w:themeColor="text1"/>
                <w:spacing w:val="-8"/>
                <w:kern w:val="0"/>
                <w:sz w:val="20"/>
                <w:szCs w:val="20"/>
              </w:rPr>
            </w:pPr>
            <w:r w:rsidRPr="006E7090">
              <w:rPr>
                <w:rFonts w:eastAsia="標楷體"/>
                <w:color w:val="000000" w:themeColor="text1"/>
                <w:spacing w:val="-8"/>
                <w:kern w:val="0"/>
                <w:sz w:val="20"/>
                <w:szCs w:val="20"/>
              </w:rPr>
              <w:t>M2</w:t>
            </w:r>
            <w:r w:rsidRPr="006E7090">
              <w:rPr>
                <w:rFonts w:eastAsia="標楷體"/>
                <w:color w:val="000000" w:themeColor="text1"/>
                <w:spacing w:val="-8"/>
                <w:kern w:val="0"/>
                <w:sz w:val="20"/>
                <w:szCs w:val="20"/>
              </w:rPr>
              <w:t>貨幣供</w:t>
            </w:r>
          </w:p>
          <w:p w:rsidR="00AB1F86" w:rsidRPr="006E7090" w:rsidRDefault="00AB1F86" w:rsidP="00AB1F86">
            <w:pPr>
              <w:widowControl/>
              <w:snapToGrid w:val="0"/>
              <w:spacing w:line="320" w:lineRule="exact"/>
              <w:ind w:leftChars="-39" w:left="-94"/>
              <w:jc w:val="center"/>
              <w:rPr>
                <w:rFonts w:eastAsia="標楷體"/>
                <w:color w:val="000000" w:themeColor="text1"/>
                <w:spacing w:val="-8"/>
                <w:kern w:val="0"/>
                <w:sz w:val="20"/>
                <w:szCs w:val="20"/>
              </w:rPr>
            </w:pPr>
            <w:proofErr w:type="gramStart"/>
            <w:r w:rsidRPr="006E7090">
              <w:rPr>
                <w:rFonts w:eastAsia="標楷體"/>
                <w:color w:val="000000" w:themeColor="text1"/>
                <w:spacing w:val="-8"/>
                <w:kern w:val="0"/>
                <w:sz w:val="20"/>
                <w:szCs w:val="20"/>
              </w:rPr>
              <w:t>給</w:t>
            </w:r>
            <w:r w:rsidRPr="006E7090">
              <w:rPr>
                <w:rFonts w:eastAsia="標楷體"/>
                <w:color w:val="000000" w:themeColor="text1"/>
                <w:kern w:val="0"/>
                <w:sz w:val="20"/>
                <w:szCs w:val="20"/>
              </w:rPr>
              <w:t>額增加</w:t>
            </w:r>
            <w:proofErr w:type="gramEnd"/>
            <w:r w:rsidRPr="006E7090">
              <w:rPr>
                <w:rFonts w:eastAsia="標楷體"/>
                <w:color w:val="000000" w:themeColor="text1"/>
                <w:kern w:val="0"/>
                <w:sz w:val="20"/>
                <w:szCs w:val="20"/>
              </w:rPr>
              <w:t>率</w:t>
            </w:r>
          </w:p>
        </w:tc>
        <w:tc>
          <w:tcPr>
            <w:tcW w:w="952" w:type="dxa"/>
            <w:vAlign w:val="center"/>
          </w:tcPr>
          <w:p w:rsidR="00AB1F86" w:rsidRPr="006E7090" w:rsidRDefault="00AB1F86" w:rsidP="00AB1F86">
            <w:pPr>
              <w:widowControl/>
              <w:snapToGrid w:val="0"/>
              <w:spacing w:line="320" w:lineRule="exact"/>
              <w:ind w:leftChars="-33" w:left="-79"/>
              <w:jc w:val="center"/>
              <w:rPr>
                <w:rFonts w:eastAsia="標楷體"/>
                <w:color w:val="000000" w:themeColor="text1"/>
                <w:kern w:val="0"/>
                <w:sz w:val="20"/>
                <w:szCs w:val="20"/>
              </w:rPr>
            </w:pPr>
            <w:r w:rsidRPr="006E7090">
              <w:rPr>
                <w:rFonts w:eastAsia="標楷體"/>
                <w:color w:val="000000" w:themeColor="text1"/>
                <w:kern w:val="0"/>
                <w:sz w:val="20"/>
                <w:szCs w:val="20"/>
              </w:rPr>
              <w:t>外匯</w:t>
            </w:r>
          </w:p>
          <w:p w:rsidR="00AB1F86" w:rsidRPr="006E7090" w:rsidRDefault="00AB1F86" w:rsidP="00AB1F86">
            <w:pPr>
              <w:widowControl/>
              <w:snapToGrid w:val="0"/>
              <w:spacing w:line="320" w:lineRule="exact"/>
              <w:ind w:leftChars="-74" w:left="-178"/>
              <w:jc w:val="center"/>
              <w:rPr>
                <w:rFonts w:eastAsia="標楷體"/>
                <w:color w:val="000000" w:themeColor="text1"/>
                <w:kern w:val="0"/>
                <w:sz w:val="20"/>
                <w:szCs w:val="20"/>
              </w:rPr>
            </w:pPr>
            <w:r w:rsidRPr="006E7090">
              <w:rPr>
                <w:rFonts w:eastAsia="標楷體"/>
                <w:color w:val="000000" w:themeColor="text1"/>
                <w:kern w:val="0"/>
                <w:sz w:val="20"/>
                <w:szCs w:val="20"/>
              </w:rPr>
              <w:t>（億美元）</w:t>
            </w:r>
          </w:p>
        </w:tc>
        <w:tc>
          <w:tcPr>
            <w:tcW w:w="1008" w:type="dxa"/>
            <w:vAlign w:val="center"/>
          </w:tcPr>
          <w:p w:rsidR="00AB1F86" w:rsidRPr="006E7090" w:rsidRDefault="00AB1F86" w:rsidP="00AB1F86">
            <w:pPr>
              <w:widowControl/>
              <w:snapToGrid w:val="0"/>
              <w:spacing w:line="320" w:lineRule="exact"/>
              <w:ind w:leftChars="-45" w:left="-108"/>
              <w:jc w:val="center"/>
              <w:rPr>
                <w:rFonts w:eastAsia="標楷體"/>
                <w:color w:val="000000" w:themeColor="text1"/>
                <w:kern w:val="0"/>
                <w:sz w:val="20"/>
                <w:szCs w:val="20"/>
              </w:rPr>
            </w:pPr>
            <w:r w:rsidRPr="006E7090">
              <w:rPr>
                <w:rFonts w:eastAsia="標楷體"/>
                <w:color w:val="000000" w:themeColor="text1"/>
                <w:kern w:val="0"/>
                <w:sz w:val="20"/>
                <w:szCs w:val="20"/>
              </w:rPr>
              <w:t>人民幣兌美元匯率</w:t>
            </w:r>
          </w:p>
        </w:tc>
        <w:tc>
          <w:tcPr>
            <w:tcW w:w="923" w:type="dxa"/>
            <w:vAlign w:val="center"/>
          </w:tcPr>
          <w:p w:rsidR="00AB1F86" w:rsidRPr="006E7090" w:rsidRDefault="00AB1F86" w:rsidP="00AB1F86">
            <w:pPr>
              <w:widowControl/>
              <w:snapToGrid w:val="0"/>
              <w:spacing w:line="320" w:lineRule="exact"/>
              <w:ind w:leftChars="-45" w:left="-108"/>
              <w:jc w:val="center"/>
              <w:rPr>
                <w:rFonts w:eastAsia="標楷體"/>
                <w:color w:val="000000" w:themeColor="text1"/>
                <w:kern w:val="0"/>
                <w:sz w:val="20"/>
                <w:szCs w:val="20"/>
              </w:rPr>
            </w:pPr>
            <w:r w:rsidRPr="006E7090">
              <w:rPr>
                <w:rFonts w:eastAsia="標楷體"/>
                <w:color w:val="000000" w:themeColor="text1"/>
                <w:kern w:val="0"/>
                <w:sz w:val="20"/>
                <w:szCs w:val="20"/>
              </w:rPr>
              <w:t>名目居民消費物價</w:t>
            </w:r>
          </w:p>
          <w:p w:rsidR="00AB1F86" w:rsidRPr="006E7090" w:rsidRDefault="00AB1F86" w:rsidP="00AB1F86">
            <w:pPr>
              <w:snapToGrid w:val="0"/>
              <w:spacing w:line="320" w:lineRule="exact"/>
              <w:jc w:val="center"/>
              <w:rPr>
                <w:rFonts w:eastAsia="標楷體"/>
                <w:color w:val="000000" w:themeColor="text1"/>
                <w:kern w:val="0"/>
                <w:sz w:val="20"/>
                <w:szCs w:val="20"/>
              </w:rPr>
            </w:pPr>
            <w:r w:rsidRPr="006E7090">
              <w:rPr>
                <w:rFonts w:eastAsia="標楷體"/>
                <w:color w:val="000000" w:themeColor="text1"/>
                <w:kern w:val="0"/>
                <w:sz w:val="20"/>
                <w:szCs w:val="20"/>
              </w:rPr>
              <w:t>上漲率</w:t>
            </w:r>
          </w:p>
        </w:tc>
        <w:tc>
          <w:tcPr>
            <w:tcW w:w="966" w:type="dxa"/>
            <w:vAlign w:val="center"/>
          </w:tcPr>
          <w:p w:rsidR="00AB1F86" w:rsidRPr="006E7090" w:rsidRDefault="00AB1F86" w:rsidP="00AB1F86">
            <w:pPr>
              <w:widowControl/>
              <w:snapToGrid w:val="0"/>
              <w:spacing w:line="320" w:lineRule="exact"/>
              <w:ind w:leftChars="-45" w:left="-108"/>
              <w:jc w:val="center"/>
              <w:rPr>
                <w:rFonts w:eastAsia="標楷體"/>
                <w:color w:val="000000" w:themeColor="text1"/>
                <w:kern w:val="0"/>
                <w:sz w:val="20"/>
                <w:szCs w:val="20"/>
              </w:rPr>
            </w:pPr>
            <w:r w:rsidRPr="006E7090">
              <w:rPr>
                <w:rFonts w:eastAsia="標楷體"/>
                <w:color w:val="000000" w:themeColor="text1"/>
                <w:kern w:val="0"/>
                <w:sz w:val="20"/>
                <w:szCs w:val="20"/>
              </w:rPr>
              <w:t>名目固定資產投資增加率</w:t>
            </w:r>
          </w:p>
        </w:tc>
        <w:tc>
          <w:tcPr>
            <w:tcW w:w="1148" w:type="dxa"/>
            <w:vAlign w:val="center"/>
          </w:tcPr>
          <w:p w:rsidR="00AB1F86" w:rsidRPr="006E7090" w:rsidRDefault="00AB1F86" w:rsidP="00AB1F86">
            <w:pPr>
              <w:widowControl/>
              <w:snapToGrid w:val="0"/>
              <w:spacing w:line="320" w:lineRule="exact"/>
              <w:ind w:leftChars="-50" w:left="-120"/>
              <w:jc w:val="center"/>
              <w:rPr>
                <w:rFonts w:eastAsia="標楷體"/>
                <w:color w:val="000000" w:themeColor="text1"/>
                <w:kern w:val="0"/>
                <w:sz w:val="20"/>
                <w:szCs w:val="20"/>
              </w:rPr>
            </w:pPr>
            <w:r w:rsidRPr="006E7090">
              <w:rPr>
                <w:rFonts w:eastAsia="標楷體"/>
                <w:color w:val="000000" w:themeColor="text1"/>
                <w:kern w:val="0"/>
                <w:sz w:val="20"/>
                <w:szCs w:val="20"/>
              </w:rPr>
              <w:t>名目社會消費品零售總額增加率</w:t>
            </w:r>
          </w:p>
        </w:tc>
        <w:tc>
          <w:tcPr>
            <w:tcW w:w="823" w:type="dxa"/>
            <w:tcBorders>
              <w:right w:val="single" w:sz="4" w:space="0" w:color="FFFFFF" w:themeColor="background1"/>
            </w:tcBorders>
            <w:vAlign w:val="center"/>
          </w:tcPr>
          <w:p w:rsidR="00AB1F86" w:rsidRPr="006E7090" w:rsidRDefault="00AB1F86" w:rsidP="00AB1F86">
            <w:pPr>
              <w:widowControl/>
              <w:snapToGrid w:val="0"/>
              <w:spacing w:line="320" w:lineRule="exact"/>
              <w:jc w:val="center"/>
              <w:rPr>
                <w:rFonts w:eastAsia="標楷體"/>
                <w:color w:val="000000" w:themeColor="text1"/>
                <w:kern w:val="0"/>
                <w:sz w:val="20"/>
                <w:szCs w:val="20"/>
              </w:rPr>
            </w:pPr>
            <w:r w:rsidRPr="006E7090">
              <w:rPr>
                <w:rFonts w:eastAsia="標楷體"/>
                <w:color w:val="000000" w:themeColor="text1"/>
                <w:kern w:val="0"/>
                <w:sz w:val="20"/>
                <w:szCs w:val="20"/>
              </w:rPr>
              <w:t>城鎮失</w:t>
            </w:r>
          </w:p>
          <w:p w:rsidR="00AB1F86" w:rsidRPr="006E7090" w:rsidRDefault="00AB1F86" w:rsidP="00AB1F86">
            <w:pPr>
              <w:snapToGrid w:val="0"/>
              <w:spacing w:line="320" w:lineRule="exact"/>
              <w:jc w:val="center"/>
              <w:rPr>
                <w:rFonts w:eastAsia="標楷體"/>
                <w:color w:val="000000" w:themeColor="text1"/>
                <w:kern w:val="0"/>
                <w:sz w:val="20"/>
                <w:szCs w:val="20"/>
              </w:rPr>
            </w:pPr>
            <w:r w:rsidRPr="006E7090">
              <w:rPr>
                <w:rFonts w:eastAsia="標楷體"/>
                <w:color w:val="000000" w:themeColor="text1"/>
                <w:kern w:val="0"/>
                <w:sz w:val="20"/>
                <w:szCs w:val="20"/>
              </w:rPr>
              <w:t>業率</w:t>
            </w:r>
          </w:p>
        </w:tc>
      </w:tr>
      <w:tr w:rsidR="00AB1F86" w:rsidRPr="006E7090" w:rsidTr="00AB1F86">
        <w:trPr>
          <w:trHeight w:val="57"/>
        </w:trPr>
        <w:tc>
          <w:tcPr>
            <w:tcW w:w="993" w:type="dxa"/>
            <w:tcBorders>
              <w:left w:val="single" w:sz="4" w:space="0" w:color="FFFFFF" w:themeColor="background1"/>
              <w:bottom w:val="single" w:sz="4" w:space="0" w:color="FFFFFF" w:themeColor="background1"/>
            </w:tcBorders>
            <w:vAlign w:val="center"/>
          </w:tcPr>
          <w:p w:rsidR="00AB1F86" w:rsidRPr="006E7090" w:rsidRDefault="00AB1F86" w:rsidP="00AB1F86">
            <w:pPr>
              <w:snapToGrid w:val="0"/>
              <w:spacing w:line="320" w:lineRule="exact"/>
              <w:jc w:val="center"/>
              <w:rPr>
                <w:rFonts w:eastAsia="標楷體"/>
                <w:color w:val="000000" w:themeColor="text1"/>
                <w:kern w:val="0"/>
                <w:sz w:val="22"/>
                <w:szCs w:val="22"/>
              </w:rPr>
            </w:pPr>
            <w:r w:rsidRPr="006E7090">
              <w:rPr>
                <w:rFonts w:eastAsia="標楷體"/>
                <w:color w:val="000000" w:themeColor="text1"/>
                <w:kern w:val="0"/>
                <w:sz w:val="22"/>
                <w:szCs w:val="22"/>
              </w:rPr>
              <w:t>2007</w:t>
            </w:r>
            <w:r w:rsidRPr="006E7090">
              <w:rPr>
                <w:rFonts w:eastAsia="標楷體"/>
                <w:color w:val="000000" w:themeColor="text1"/>
                <w:kern w:val="0"/>
                <w:sz w:val="22"/>
                <w:szCs w:val="22"/>
              </w:rPr>
              <w:t>年</w:t>
            </w:r>
          </w:p>
        </w:tc>
        <w:tc>
          <w:tcPr>
            <w:tcW w:w="1186" w:type="dxa"/>
            <w:tcBorders>
              <w:bottom w:val="single" w:sz="4" w:space="0" w:color="FFFFFF" w:themeColor="background1"/>
            </w:tcBorders>
            <w:vAlign w:val="center"/>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265,810</w:t>
            </w:r>
          </w:p>
        </w:tc>
        <w:tc>
          <w:tcPr>
            <w:tcW w:w="966" w:type="dxa"/>
            <w:tcBorders>
              <w:bottom w:val="single" w:sz="4" w:space="0" w:color="FFFFFF" w:themeColor="background1"/>
            </w:tcBorders>
            <w:vAlign w:val="center"/>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14.2</w:t>
            </w:r>
          </w:p>
        </w:tc>
        <w:tc>
          <w:tcPr>
            <w:tcW w:w="1008" w:type="dxa"/>
            <w:tcBorders>
              <w:bottom w:val="single" w:sz="4" w:space="0" w:color="FFFFFF" w:themeColor="background1"/>
            </w:tcBorders>
            <w:vAlign w:val="center"/>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3.7</w:t>
            </w:r>
          </w:p>
        </w:tc>
        <w:tc>
          <w:tcPr>
            <w:tcW w:w="1092" w:type="dxa"/>
            <w:tcBorders>
              <w:bottom w:val="single" w:sz="4" w:space="0" w:color="FFFFFF" w:themeColor="background1"/>
            </w:tcBorders>
            <w:vAlign w:val="center"/>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15.1</w:t>
            </w:r>
          </w:p>
        </w:tc>
        <w:tc>
          <w:tcPr>
            <w:tcW w:w="770" w:type="dxa"/>
            <w:tcBorders>
              <w:bottom w:val="single" w:sz="4" w:space="0" w:color="FFFFFF" w:themeColor="background1"/>
            </w:tcBorders>
            <w:vAlign w:val="center"/>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14.9</w:t>
            </w:r>
          </w:p>
        </w:tc>
        <w:tc>
          <w:tcPr>
            <w:tcW w:w="931" w:type="dxa"/>
            <w:tcBorders>
              <w:bottom w:val="single" w:sz="4" w:space="0" w:color="FFFFFF" w:themeColor="background1"/>
            </w:tcBorders>
            <w:vAlign w:val="center"/>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16.0</w:t>
            </w:r>
          </w:p>
        </w:tc>
        <w:tc>
          <w:tcPr>
            <w:tcW w:w="1098" w:type="dxa"/>
            <w:tcBorders>
              <w:bottom w:val="single" w:sz="4" w:space="0" w:color="FFFFFF" w:themeColor="background1"/>
            </w:tcBorders>
            <w:vAlign w:val="center"/>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21.0</w:t>
            </w:r>
          </w:p>
        </w:tc>
        <w:tc>
          <w:tcPr>
            <w:tcW w:w="1162" w:type="dxa"/>
            <w:tcBorders>
              <w:bottom w:val="single" w:sz="4" w:space="0" w:color="FFFFFF" w:themeColor="background1"/>
            </w:tcBorders>
            <w:vAlign w:val="center"/>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16.7</w:t>
            </w:r>
          </w:p>
        </w:tc>
        <w:tc>
          <w:tcPr>
            <w:tcW w:w="952" w:type="dxa"/>
            <w:tcBorders>
              <w:bottom w:val="single" w:sz="4" w:space="0" w:color="FFFFFF" w:themeColor="background1"/>
            </w:tcBorders>
            <w:vAlign w:val="center"/>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15,282</w:t>
            </w:r>
          </w:p>
        </w:tc>
        <w:tc>
          <w:tcPr>
            <w:tcW w:w="1008" w:type="dxa"/>
            <w:tcBorders>
              <w:bottom w:val="single" w:sz="4" w:space="0" w:color="FFFFFF" w:themeColor="background1"/>
            </w:tcBorders>
            <w:vAlign w:val="center"/>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7.305</w:t>
            </w:r>
          </w:p>
        </w:tc>
        <w:tc>
          <w:tcPr>
            <w:tcW w:w="923" w:type="dxa"/>
            <w:tcBorders>
              <w:bottom w:val="single" w:sz="4" w:space="0" w:color="FFFFFF" w:themeColor="background1"/>
            </w:tcBorders>
            <w:vAlign w:val="center"/>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4.8</w:t>
            </w:r>
          </w:p>
        </w:tc>
        <w:tc>
          <w:tcPr>
            <w:tcW w:w="966" w:type="dxa"/>
            <w:tcBorders>
              <w:bottom w:val="single" w:sz="4" w:space="0" w:color="FFFFFF" w:themeColor="background1"/>
            </w:tcBorders>
            <w:vAlign w:val="center"/>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24.8</w:t>
            </w:r>
          </w:p>
        </w:tc>
        <w:tc>
          <w:tcPr>
            <w:tcW w:w="1148" w:type="dxa"/>
            <w:tcBorders>
              <w:bottom w:val="single" w:sz="4" w:space="0" w:color="FFFFFF" w:themeColor="background1"/>
            </w:tcBorders>
            <w:vAlign w:val="center"/>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16.8</w:t>
            </w:r>
          </w:p>
        </w:tc>
        <w:tc>
          <w:tcPr>
            <w:tcW w:w="823" w:type="dxa"/>
            <w:tcBorders>
              <w:bottom w:val="single" w:sz="4" w:space="0" w:color="FFFFFF" w:themeColor="background1"/>
              <w:right w:val="single" w:sz="4" w:space="0" w:color="FFFFFF" w:themeColor="background1"/>
            </w:tcBorders>
            <w:vAlign w:val="center"/>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4.0</w:t>
            </w:r>
          </w:p>
        </w:tc>
      </w:tr>
      <w:tr w:rsidR="00AB1F86" w:rsidRPr="006E7090" w:rsidTr="00AB1F86">
        <w:trPr>
          <w:trHeight w:val="57"/>
        </w:trPr>
        <w:tc>
          <w:tcPr>
            <w:tcW w:w="993" w:type="dxa"/>
            <w:tcBorders>
              <w:top w:val="single" w:sz="4" w:space="0" w:color="FFFFFF" w:themeColor="background1"/>
              <w:left w:val="single" w:sz="4" w:space="0" w:color="FFFFFF" w:themeColor="background1"/>
              <w:bottom w:val="single" w:sz="4" w:space="0" w:color="FFFFFF" w:themeColor="background1"/>
            </w:tcBorders>
            <w:vAlign w:val="center"/>
          </w:tcPr>
          <w:p w:rsidR="00AB1F86" w:rsidRPr="006E7090" w:rsidRDefault="00AB1F86" w:rsidP="00AB1F86">
            <w:pPr>
              <w:snapToGrid w:val="0"/>
              <w:spacing w:line="320" w:lineRule="exact"/>
              <w:jc w:val="center"/>
              <w:rPr>
                <w:rFonts w:eastAsia="標楷體"/>
                <w:color w:val="000000" w:themeColor="text1"/>
                <w:kern w:val="0"/>
                <w:sz w:val="22"/>
                <w:szCs w:val="22"/>
              </w:rPr>
            </w:pPr>
            <w:r w:rsidRPr="006E7090">
              <w:rPr>
                <w:rFonts w:eastAsia="標楷體"/>
                <w:color w:val="000000" w:themeColor="text1"/>
                <w:kern w:val="0"/>
                <w:sz w:val="22"/>
                <w:szCs w:val="22"/>
              </w:rPr>
              <w:t>2008</w:t>
            </w:r>
            <w:r w:rsidRPr="006E7090">
              <w:rPr>
                <w:rFonts w:eastAsia="標楷體"/>
                <w:color w:val="000000" w:themeColor="text1"/>
                <w:kern w:val="0"/>
                <w:sz w:val="22"/>
                <w:szCs w:val="22"/>
              </w:rPr>
              <w:t>年</w:t>
            </w:r>
          </w:p>
        </w:tc>
        <w:tc>
          <w:tcPr>
            <w:tcW w:w="1186" w:type="dxa"/>
            <w:tcBorders>
              <w:top w:val="single" w:sz="4" w:space="0" w:color="FFFFFF" w:themeColor="background1"/>
              <w:bottom w:val="single" w:sz="4" w:space="0" w:color="FFFFFF" w:themeColor="background1"/>
            </w:tcBorders>
            <w:vAlign w:val="center"/>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314,045</w:t>
            </w:r>
          </w:p>
        </w:tc>
        <w:tc>
          <w:tcPr>
            <w:tcW w:w="966" w:type="dxa"/>
            <w:tcBorders>
              <w:top w:val="single" w:sz="4" w:space="0" w:color="FFFFFF" w:themeColor="background1"/>
              <w:bottom w:val="single" w:sz="4" w:space="0" w:color="FFFFFF" w:themeColor="background1"/>
            </w:tcBorders>
            <w:vAlign w:val="center"/>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9.6</w:t>
            </w:r>
          </w:p>
        </w:tc>
        <w:tc>
          <w:tcPr>
            <w:tcW w:w="1008" w:type="dxa"/>
            <w:tcBorders>
              <w:top w:val="single" w:sz="4" w:space="0" w:color="FFFFFF" w:themeColor="background1"/>
              <w:bottom w:val="single" w:sz="4" w:space="0" w:color="FFFFFF" w:themeColor="background1"/>
            </w:tcBorders>
            <w:vAlign w:val="center"/>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5.4</w:t>
            </w:r>
          </w:p>
        </w:tc>
        <w:tc>
          <w:tcPr>
            <w:tcW w:w="1092" w:type="dxa"/>
            <w:tcBorders>
              <w:top w:val="single" w:sz="4" w:space="0" w:color="FFFFFF" w:themeColor="background1"/>
              <w:bottom w:val="single" w:sz="4" w:space="0" w:color="FFFFFF" w:themeColor="background1"/>
            </w:tcBorders>
            <w:vAlign w:val="center"/>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9.9</w:t>
            </w:r>
          </w:p>
        </w:tc>
        <w:tc>
          <w:tcPr>
            <w:tcW w:w="770" w:type="dxa"/>
            <w:tcBorders>
              <w:top w:val="single" w:sz="4" w:space="0" w:color="FFFFFF" w:themeColor="background1"/>
              <w:bottom w:val="single" w:sz="4" w:space="0" w:color="FFFFFF" w:themeColor="background1"/>
            </w:tcBorders>
            <w:vAlign w:val="center"/>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9.9</w:t>
            </w:r>
          </w:p>
        </w:tc>
        <w:tc>
          <w:tcPr>
            <w:tcW w:w="931" w:type="dxa"/>
            <w:tcBorders>
              <w:top w:val="single" w:sz="4" w:space="0" w:color="FFFFFF" w:themeColor="background1"/>
              <w:bottom w:val="single" w:sz="4" w:space="0" w:color="FFFFFF" w:themeColor="background1"/>
            </w:tcBorders>
            <w:vAlign w:val="center"/>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10.4</w:t>
            </w:r>
          </w:p>
        </w:tc>
        <w:tc>
          <w:tcPr>
            <w:tcW w:w="1098" w:type="dxa"/>
            <w:tcBorders>
              <w:top w:val="single" w:sz="4" w:space="0" w:color="FFFFFF" w:themeColor="background1"/>
              <w:bottom w:val="single" w:sz="4" w:space="0" w:color="FFFFFF" w:themeColor="background1"/>
            </w:tcBorders>
            <w:vAlign w:val="center"/>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9.1</w:t>
            </w:r>
          </w:p>
        </w:tc>
        <w:tc>
          <w:tcPr>
            <w:tcW w:w="1162" w:type="dxa"/>
            <w:tcBorders>
              <w:top w:val="single" w:sz="4" w:space="0" w:color="FFFFFF" w:themeColor="background1"/>
              <w:bottom w:val="single" w:sz="4" w:space="0" w:color="FFFFFF" w:themeColor="background1"/>
            </w:tcBorders>
            <w:vAlign w:val="center"/>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17.8</w:t>
            </w:r>
          </w:p>
        </w:tc>
        <w:tc>
          <w:tcPr>
            <w:tcW w:w="952" w:type="dxa"/>
            <w:tcBorders>
              <w:top w:val="single" w:sz="4" w:space="0" w:color="FFFFFF" w:themeColor="background1"/>
              <w:bottom w:val="single" w:sz="4" w:space="0" w:color="FFFFFF" w:themeColor="background1"/>
            </w:tcBorders>
            <w:vAlign w:val="center"/>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19,460</w:t>
            </w:r>
          </w:p>
        </w:tc>
        <w:tc>
          <w:tcPr>
            <w:tcW w:w="1008" w:type="dxa"/>
            <w:tcBorders>
              <w:top w:val="single" w:sz="4" w:space="0" w:color="FFFFFF" w:themeColor="background1"/>
              <w:bottom w:val="single" w:sz="4" w:space="0" w:color="FFFFFF" w:themeColor="background1"/>
            </w:tcBorders>
            <w:vAlign w:val="center"/>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6.835</w:t>
            </w:r>
          </w:p>
        </w:tc>
        <w:tc>
          <w:tcPr>
            <w:tcW w:w="923" w:type="dxa"/>
            <w:tcBorders>
              <w:top w:val="single" w:sz="4" w:space="0" w:color="FFFFFF" w:themeColor="background1"/>
              <w:bottom w:val="single" w:sz="4" w:space="0" w:color="FFFFFF" w:themeColor="background1"/>
            </w:tcBorders>
            <w:vAlign w:val="center"/>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5.9</w:t>
            </w:r>
          </w:p>
        </w:tc>
        <w:tc>
          <w:tcPr>
            <w:tcW w:w="966" w:type="dxa"/>
            <w:tcBorders>
              <w:top w:val="single" w:sz="4" w:space="0" w:color="FFFFFF" w:themeColor="background1"/>
              <w:bottom w:val="single" w:sz="4" w:space="0" w:color="FFFFFF" w:themeColor="background1"/>
            </w:tcBorders>
            <w:vAlign w:val="center"/>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25.9</w:t>
            </w:r>
          </w:p>
        </w:tc>
        <w:tc>
          <w:tcPr>
            <w:tcW w:w="1148" w:type="dxa"/>
            <w:tcBorders>
              <w:top w:val="single" w:sz="4" w:space="0" w:color="FFFFFF" w:themeColor="background1"/>
              <w:bottom w:val="single" w:sz="4" w:space="0" w:color="FFFFFF" w:themeColor="background1"/>
            </w:tcBorders>
            <w:vAlign w:val="center"/>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21.6</w:t>
            </w:r>
          </w:p>
        </w:tc>
        <w:tc>
          <w:tcPr>
            <w:tcW w:w="823" w:type="dxa"/>
            <w:tcBorders>
              <w:top w:val="single" w:sz="4" w:space="0" w:color="FFFFFF" w:themeColor="background1"/>
              <w:bottom w:val="single" w:sz="4" w:space="0" w:color="FFFFFF" w:themeColor="background1"/>
              <w:right w:val="single" w:sz="4" w:space="0" w:color="FFFFFF" w:themeColor="background1"/>
            </w:tcBorders>
            <w:vAlign w:val="center"/>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4.2</w:t>
            </w:r>
          </w:p>
        </w:tc>
      </w:tr>
      <w:tr w:rsidR="00AB1F86" w:rsidRPr="006E7090" w:rsidTr="00AB1F86">
        <w:trPr>
          <w:trHeight w:val="57"/>
        </w:trPr>
        <w:tc>
          <w:tcPr>
            <w:tcW w:w="993" w:type="dxa"/>
            <w:tcBorders>
              <w:top w:val="single" w:sz="4" w:space="0" w:color="FFFFFF" w:themeColor="background1"/>
              <w:left w:val="single" w:sz="4" w:space="0" w:color="FFFFFF" w:themeColor="background1"/>
              <w:bottom w:val="single" w:sz="4" w:space="0" w:color="FFFFFF" w:themeColor="background1"/>
            </w:tcBorders>
            <w:vAlign w:val="center"/>
          </w:tcPr>
          <w:p w:rsidR="00AB1F86" w:rsidRPr="006E7090" w:rsidRDefault="00AB1F86" w:rsidP="00AB1F86">
            <w:pPr>
              <w:snapToGrid w:val="0"/>
              <w:spacing w:line="320" w:lineRule="exact"/>
              <w:jc w:val="center"/>
              <w:rPr>
                <w:rFonts w:eastAsia="標楷體"/>
                <w:color w:val="000000" w:themeColor="text1"/>
                <w:kern w:val="0"/>
                <w:sz w:val="22"/>
                <w:szCs w:val="22"/>
              </w:rPr>
            </w:pPr>
            <w:r w:rsidRPr="006E7090">
              <w:rPr>
                <w:rFonts w:eastAsia="標楷體"/>
                <w:color w:val="000000" w:themeColor="text1"/>
                <w:kern w:val="0"/>
                <w:sz w:val="22"/>
                <w:szCs w:val="22"/>
              </w:rPr>
              <w:t>2009</w:t>
            </w:r>
            <w:r w:rsidRPr="006E7090">
              <w:rPr>
                <w:rFonts w:eastAsia="標楷體"/>
                <w:color w:val="000000" w:themeColor="text1"/>
                <w:kern w:val="0"/>
                <w:sz w:val="22"/>
                <w:szCs w:val="22"/>
              </w:rPr>
              <w:t>年</w:t>
            </w:r>
          </w:p>
        </w:tc>
        <w:tc>
          <w:tcPr>
            <w:tcW w:w="1186" w:type="dxa"/>
            <w:tcBorders>
              <w:top w:val="single" w:sz="4" w:space="0" w:color="FFFFFF" w:themeColor="background1"/>
              <w:bottom w:val="single" w:sz="4" w:space="0" w:color="FFFFFF" w:themeColor="background1"/>
            </w:tcBorders>
            <w:vAlign w:val="center"/>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340,903</w:t>
            </w:r>
          </w:p>
        </w:tc>
        <w:tc>
          <w:tcPr>
            <w:tcW w:w="966" w:type="dxa"/>
            <w:tcBorders>
              <w:top w:val="single" w:sz="4" w:space="0" w:color="FFFFFF" w:themeColor="background1"/>
              <w:bottom w:val="single" w:sz="4" w:space="0" w:color="FFFFFF" w:themeColor="background1"/>
            </w:tcBorders>
            <w:vAlign w:val="center"/>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9.2</w:t>
            </w:r>
          </w:p>
        </w:tc>
        <w:tc>
          <w:tcPr>
            <w:tcW w:w="1008" w:type="dxa"/>
            <w:tcBorders>
              <w:top w:val="single" w:sz="4" w:space="0" w:color="FFFFFF" w:themeColor="background1"/>
              <w:bottom w:val="single" w:sz="4" w:space="0" w:color="FFFFFF" w:themeColor="background1"/>
            </w:tcBorders>
            <w:vAlign w:val="center"/>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4.2</w:t>
            </w:r>
          </w:p>
        </w:tc>
        <w:tc>
          <w:tcPr>
            <w:tcW w:w="1092" w:type="dxa"/>
            <w:tcBorders>
              <w:top w:val="single" w:sz="4" w:space="0" w:color="FFFFFF" w:themeColor="background1"/>
              <w:bottom w:val="single" w:sz="4" w:space="0" w:color="FFFFFF" w:themeColor="background1"/>
            </w:tcBorders>
            <w:vAlign w:val="center"/>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9.9</w:t>
            </w:r>
          </w:p>
        </w:tc>
        <w:tc>
          <w:tcPr>
            <w:tcW w:w="770" w:type="dxa"/>
            <w:tcBorders>
              <w:top w:val="single" w:sz="4" w:space="0" w:color="FFFFFF" w:themeColor="background1"/>
              <w:bottom w:val="single" w:sz="4" w:space="0" w:color="FFFFFF" w:themeColor="background1"/>
            </w:tcBorders>
            <w:vAlign w:val="center"/>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8.7</w:t>
            </w:r>
          </w:p>
        </w:tc>
        <w:tc>
          <w:tcPr>
            <w:tcW w:w="931" w:type="dxa"/>
            <w:tcBorders>
              <w:top w:val="single" w:sz="4" w:space="0" w:color="FFFFFF" w:themeColor="background1"/>
              <w:bottom w:val="single" w:sz="4" w:space="0" w:color="FFFFFF" w:themeColor="background1"/>
            </w:tcBorders>
            <w:vAlign w:val="center"/>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9.6</w:t>
            </w:r>
          </w:p>
        </w:tc>
        <w:tc>
          <w:tcPr>
            <w:tcW w:w="1098" w:type="dxa"/>
            <w:tcBorders>
              <w:top w:val="single" w:sz="4" w:space="0" w:color="FFFFFF" w:themeColor="background1"/>
              <w:bottom w:val="single" w:sz="4" w:space="0" w:color="FFFFFF" w:themeColor="background1"/>
            </w:tcBorders>
            <w:vAlign w:val="center"/>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32.4</w:t>
            </w:r>
          </w:p>
        </w:tc>
        <w:tc>
          <w:tcPr>
            <w:tcW w:w="1162" w:type="dxa"/>
            <w:tcBorders>
              <w:top w:val="single" w:sz="4" w:space="0" w:color="FFFFFF" w:themeColor="background1"/>
              <w:bottom w:val="single" w:sz="4" w:space="0" w:color="FFFFFF" w:themeColor="background1"/>
            </w:tcBorders>
            <w:vAlign w:val="center"/>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27.7</w:t>
            </w:r>
          </w:p>
        </w:tc>
        <w:tc>
          <w:tcPr>
            <w:tcW w:w="952" w:type="dxa"/>
            <w:tcBorders>
              <w:top w:val="single" w:sz="4" w:space="0" w:color="FFFFFF" w:themeColor="background1"/>
              <w:bottom w:val="single" w:sz="4" w:space="0" w:color="FFFFFF" w:themeColor="background1"/>
            </w:tcBorders>
            <w:vAlign w:val="center"/>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23,992</w:t>
            </w:r>
          </w:p>
        </w:tc>
        <w:tc>
          <w:tcPr>
            <w:tcW w:w="1008" w:type="dxa"/>
            <w:tcBorders>
              <w:top w:val="single" w:sz="4" w:space="0" w:color="FFFFFF" w:themeColor="background1"/>
              <w:bottom w:val="single" w:sz="4" w:space="0" w:color="FFFFFF" w:themeColor="background1"/>
            </w:tcBorders>
            <w:vAlign w:val="center"/>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6.828</w:t>
            </w:r>
          </w:p>
        </w:tc>
        <w:tc>
          <w:tcPr>
            <w:tcW w:w="923" w:type="dxa"/>
            <w:tcBorders>
              <w:top w:val="single" w:sz="4" w:space="0" w:color="FFFFFF" w:themeColor="background1"/>
              <w:bottom w:val="single" w:sz="4" w:space="0" w:color="FFFFFF" w:themeColor="background1"/>
            </w:tcBorders>
            <w:vAlign w:val="center"/>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-0.7</w:t>
            </w:r>
          </w:p>
        </w:tc>
        <w:tc>
          <w:tcPr>
            <w:tcW w:w="966" w:type="dxa"/>
            <w:tcBorders>
              <w:top w:val="single" w:sz="4" w:space="0" w:color="FFFFFF" w:themeColor="background1"/>
              <w:bottom w:val="single" w:sz="4" w:space="0" w:color="FFFFFF" w:themeColor="background1"/>
            </w:tcBorders>
            <w:vAlign w:val="center"/>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30.1</w:t>
            </w:r>
          </w:p>
        </w:tc>
        <w:tc>
          <w:tcPr>
            <w:tcW w:w="1148" w:type="dxa"/>
            <w:tcBorders>
              <w:top w:val="single" w:sz="4" w:space="0" w:color="FFFFFF" w:themeColor="background1"/>
              <w:bottom w:val="single" w:sz="4" w:space="0" w:color="FFFFFF" w:themeColor="background1"/>
            </w:tcBorders>
            <w:vAlign w:val="center"/>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15.5</w:t>
            </w:r>
          </w:p>
        </w:tc>
        <w:tc>
          <w:tcPr>
            <w:tcW w:w="823" w:type="dxa"/>
            <w:tcBorders>
              <w:top w:val="single" w:sz="4" w:space="0" w:color="FFFFFF" w:themeColor="background1"/>
              <w:bottom w:val="single" w:sz="4" w:space="0" w:color="FFFFFF" w:themeColor="background1"/>
              <w:right w:val="single" w:sz="4" w:space="0" w:color="FFFFFF" w:themeColor="background1"/>
            </w:tcBorders>
            <w:vAlign w:val="center"/>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4.3</w:t>
            </w:r>
          </w:p>
        </w:tc>
      </w:tr>
      <w:tr w:rsidR="00AB1F86" w:rsidRPr="006E7090" w:rsidTr="00AB1F86">
        <w:trPr>
          <w:trHeight w:val="57"/>
        </w:trPr>
        <w:tc>
          <w:tcPr>
            <w:tcW w:w="993" w:type="dxa"/>
            <w:tcBorders>
              <w:top w:val="single" w:sz="4" w:space="0" w:color="FFFFFF" w:themeColor="background1"/>
              <w:left w:val="single" w:sz="4" w:space="0" w:color="FFFFFF" w:themeColor="background1"/>
              <w:bottom w:val="single" w:sz="4" w:space="0" w:color="FFFFFF" w:themeColor="background1"/>
            </w:tcBorders>
            <w:vAlign w:val="center"/>
          </w:tcPr>
          <w:p w:rsidR="00AB1F86" w:rsidRPr="006E7090" w:rsidRDefault="00AB1F86" w:rsidP="00AB1F86">
            <w:pPr>
              <w:snapToGrid w:val="0"/>
              <w:spacing w:line="320" w:lineRule="exact"/>
              <w:jc w:val="center"/>
              <w:rPr>
                <w:rFonts w:eastAsia="標楷體"/>
                <w:color w:val="000000" w:themeColor="text1"/>
                <w:kern w:val="0"/>
                <w:sz w:val="22"/>
                <w:szCs w:val="22"/>
              </w:rPr>
            </w:pPr>
            <w:r w:rsidRPr="006E7090">
              <w:rPr>
                <w:rFonts w:eastAsia="標楷體"/>
                <w:color w:val="000000" w:themeColor="text1"/>
                <w:kern w:val="0"/>
                <w:sz w:val="22"/>
                <w:szCs w:val="22"/>
              </w:rPr>
              <w:t>2010</w:t>
            </w:r>
            <w:r w:rsidRPr="006E7090">
              <w:rPr>
                <w:rFonts w:eastAsia="標楷體"/>
                <w:color w:val="000000" w:themeColor="text1"/>
                <w:kern w:val="0"/>
                <w:sz w:val="22"/>
                <w:szCs w:val="22"/>
              </w:rPr>
              <w:t>年</w:t>
            </w:r>
          </w:p>
        </w:tc>
        <w:tc>
          <w:tcPr>
            <w:tcW w:w="1186" w:type="dxa"/>
            <w:tcBorders>
              <w:top w:val="single" w:sz="4" w:space="0" w:color="FFFFFF" w:themeColor="background1"/>
              <w:bottom w:val="single" w:sz="4" w:space="0" w:color="FFFFFF" w:themeColor="background1"/>
            </w:tcBorders>
            <w:vAlign w:val="center"/>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401,513</w:t>
            </w:r>
          </w:p>
        </w:tc>
        <w:tc>
          <w:tcPr>
            <w:tcW w:w="966" w:type="dxa"/>
            <w:tcBorders>
              <w:top w:val="single" w:sz="4" w:space="0" w:color="FFFFFF" w:themeColor="background1"/>
              <w:bottom w:val="single" w:sz="4" w:space="0" w:color="FFFFFF" w:themeColor="background1"/>
            </w:tcBorders>
            <w:vAlign w:val="center"/>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10.4</w:t>
            </w:r>
          </w:p>
        </w:tc>
        <w:tc>
          <w:tcPr>
            <w:tcW w:w="1008" w:type="dxa"/>
            <w:tcBorders>
              <w:top w:val="single" w:sz="4" w:space="0" w:color="FFFFFF" w:themeColor="background1"/>
              <w:bottom w:val="single" w:sz="4" w:space="0" w:color="FFFFFF" w:themeColor="background1"/>
            </w:tcBorders>
            <w:vAlign w:val="center"/>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4.3</w:t>
            </w:r>
          </w:p>
        </w:tc>
        <w:tc>
          <w:tcPr>
            <w:tcW w:w="1092" w:type="dxa"/>
            <w:tcBorders>
              <w:top w:val="single" w:sz="4" w:space="0" w:color="FFFFFF" w:themeColor="background1"/>
              <w:bottom w:val="single" w:sz="4" w:space="0" w:color="FFFFFF" w:themeColor="background1"/>
            </w:tcBorders>
            <w:vAlign w:val="center"/>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12.3</w:t>
            </w:r>
          </w:p>
        </w:tc>
        <w:tc>
          <w:tcPr>
            <w:tcW w:w="770" w:type="dxa"/>
            <w:tcBorders>
              <w:top w:val="single" w:sz="4" w:space="0" w:color="FFFFFF" w:themeColor="background1"/>
              <w:bottom w:val="single" w:sz="4" w:space="0" w:color="FFFFFF" w:themeColor="background1"/>
            </w:tcBorders>
            <w:vAlign w:val="center"/>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15.7</w:t>
            </w:r>
          </w:p>
        </w:tc>
        <w:tc>
          <w:tcPr>
            <w:tcW w:w="931" w:type="dxa"/>
            <w:tcBorders>
              <w:top w:val="single" w:sz="4" w:space="0" w:color="FFFFFF" w:themeColor="background1"/>
              <w:bottom w:val="single" w:sz="4" w:space="0" w:color="FFFFFF" w:themeColor="background1"/>
            </w:tcBorders>
            <w:vAlign w:val="center"/>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9.8</w:t>
            </w:r>
          </w:p>
        </w:tc>
        <w:tc>
          <w:tcPr>
            <w:tcW w:w="1098" w:type="dxa"/>
            <w:tcBorders>
              <w:top w:val="single" w:sz="4" w:space="0" w:color="FFFFFF" w:themeColor="background1"/>
              <w:bottom w:val="single" w:sz="4" w:space="0" w:color="FFFFFF" w:themeColor="background1"/>
            </w:tcBorders>
            <w:vAlign w:val="center"/>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21.2</w:t>
            </w:r>
          </w:p>
        </w:tc>
        <w:tc>
          <w:tcPr>
            <w:tcW w:w="1162" w:type="dxa"/>
            <w:tcBorders>
              <w:top w:val="single" w:sz="4" w:space="0" w:color="FFFFFF" w:themeColor="background1"/>
              <w:bottom w:val="single" w:sz="4" w:space="0" w:color="FFFFFF" w:themeColor="background1"/>
            </w:tcBorders>
            <w:vAlign w:val="center"/>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19.7</w:t>
            </w:r>
          </w:p>
        </w:tc>
        <w:tc>
          <w:tcPr>
            <w:tcW w:w="952" w:type="dxa"/>
            <w:tcBorders>
              <w:top w:val="single" w:sz="4" w:space="0" w:color="FFFFFF" w:themeColor="background1"/>
              <w:bottom w:val="single" w:sz="4" w:space="0" w:color="FFFFFF" w:themeColor="background1"/>
            </w:tcBorders>
            <w:vAlign w:val="center"/>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28,473</w:t>
            </w:r>
          </w:p>
        </w:tc>
        <w:tc>
          <w:tcPr>
            <w:tcW w:w="1008" w:type="dxa"/>
            <w:tcBorders>
              <w:top w:val="single" w:sz="4" w:space="0" w:color="FFFFFF" w:themeColor="background1"/>
              <w:bottom w:val="single" w:sz="4" w:space="0" w:color="FFFFFF" w:themeColor="background1"/>
            </w:tcBorders>
            <w:vAlign w:val="center"/>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6.662</w:t>
            </w:r>
          </w:p>
        </w:tc>
        <w:tc>
          <w:tcPr>
            <w:tcW w:w="923" w:type="dxa"/>
            <w:tcBorders>
              <w:top w:val="single" w:sz="4" w:space="0" w:color="FFFFFF" w:themeColor="background1"/>
              <w:bottom w:val="single" w:sz="4" w:space="0" w:color="FFFFFF" w:themeColor="background1"/>
            </w:tcBorders>
            <w:vAlign w:val="center"/>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3.3</w:t>
            </w:r>
          </w:p>
        </w:tc>
        <w:tc>
          <w:tcPr>
            <w:tcW w:w="966" w:type="dxa"/>
            <w:tcBorders>
              <w:top w:val="single" w:sz="4" w:space="0" w:color="FFFFFF" w:themeColor="background1"/>
              <w:bottom w:val="single" w:sz="4" w:space="0" w:color="FFFFFF" w:themeColor="background1"/>
            </w:tcBorders>
            <w:vAlign w:val="center"/>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23.8</w:t>
            </w:r>
          </w:p>
        </w:tc>
        <w:tc>
          <w:tcPr>
            <w:tcW w:w="1148" w:type="dxa"/>
            <w:tcBorders>
              <w:top w:val="single" w:sz="4" w:space="0" w:color="FFFFFF" w:themeColor="background1"/>
              <w:bottom w:val="single" w:sz="4" w:space="0" w:color="FFFFFF" w:themeColor="background1"/>
            </w:tcBorders>
            <w:vAlign w:val="center"/>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18.4</w:t>
            </w:r>
          </w:p>
        </w:tc>
        <w:tc>
          <w:tcPr>
            <w:tcW w:w="823" w:type="dxa"/>
            <w:tcBorders>
              <w:top w:val="single" w:sz="4" w:space="0" w:color="FFFFFF" w:themeColor="background1"/>
              <w:bottom w:val="single" w:sz="4" w:space="0" w:color="FFFFFF" w:themeColor="background1"/>
              <w:right w:val="single" w:sz="4" w:space="0" w:color="FFFFFF" w:themeColor="background1"/>
            </w:tcBorders>
            <w:vAlign w:val="center"/>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4.1</w:t>
            </w:r>
          </w:p>
        </w:tc>
      </w:tr>
      <w:tr w:rsidR="00AB1F86" w:rsidRPr="006E7090" w:rsidTr="00AB1F86">
        <w:trPr>
          <w:trHeight w:val="57"/>
        </w:trPr>
        <w:tc>
          <w:tcPr>
            <w:tcW w:w="993" w:type="dxa"/>
            <w:tcBorders>
              <w:top w:val="single" w:sz="4" w:space="0" w:color="FFFFFF" w:themeColor="background1"/>
              <w:left w:val="single" w:sz="4" w:space="0" w:color="FFFFFF" w:themeColor="background1"/>
              <w:bottom w:val="single" w:sz="4" w:space="0" w:color="FFFFFF" w:themeColor="background1"/>
            </w:tcBorders>
            <w:vAlign w:val="center"/>
          </w:tcPr>
          <w:p w:rsidR="00AB1F86" w:rsidRPr="006E7090" w:rsidRDefault="00AB1F86" w:rsidP="00AB1F86">
            <w:pPr>
              <w:snapToGrid w:val="0"/>
              <w:spacing w:line="320" w:lineRule="exact"/>
              <w:jc w:val="center"/>
              <w:rPr>
                <w:rFonts w:eastAsia="標楷體"/>
                <w:color w:val="000000" w:themeColor="text1"/>
                <w:kern w:val="0"/>
                <w:sz w:val="22"/>
                <w:szCs w:val="22"/>
              </w:rPr>
            </w:pPr>
            <w:r w:rsidRPr="006E7090">
              <w:rPr>
                <w:rFonts w:eastAsia="標楷體"/>
                <w:color w:val="000000" w:themeColor="text1"/>
                <w:kern w:val="0"/>
                <w:sz w:val="22"/>
                <w:szCs w:val="22"/>
              </w:rPr>
              <w:t>2011</w:t>
            </w:r>
            <w:r w:rsidRPr="006E7090">
              <w:rPr>
                <w:rFonts w:eastAsia="標楷體"/>
                <w:color w:val="000000" w:themeColor="text1"/>
                <w:kern w:val="0"/>
                <w:sz w:val="22"/>
                <w:szCs w:val="22"/>
              </w:rPr>
              <w:t>年</w:t>
            </w:r>
          </w:p>
        </w:tc>
        <w:tc>
          <w:tcPr>
            <w:tcW w:w="1186" w:type="dxa"/>
            <w:tcBorders>
              <w:top w:val="single" w:sz="4" w:space="0" w:color="FFFFFF" w:themeColor="background1"/>
              <w:bottom w:val="single" w:sz="4" w:space="0" w:color="FFFFFF" w:themeColor="background1"/>
            </w:tcBorders>
            <w:vAlign w:val="center"/>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473,104</w:t>
            </w:r>
          </w:p>
        </w:tc>
        <w:tc>
          <w:tcPr>
            <w:tcW w:w="966" w:type="dxa"/>
            <w:tcBorders>
              <w:top w:val="single" w:sz="4" w:space="0" w:color="FFFFFF" w:themeColor="background1"/>
              <w:bottom w:val="single" w:sz="4" w:space="0" w:color="FFFFFF" w:themeColor="background1"/>
            </w:tcBorders>
            <w:vAlign w:val="center"/>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9.3</w:t>
            </w:r>
          </w:p>
        </w:tc>
        <w:tc>
          <w:tcPr>
            <w:tcW w:w="1008" w:type="dxa"/>
            <w:tcBorders>
              <w:top w:val="single" w:sz="4" w:space="0" w:color="FFFFFF" w:themeColor="background1"/>
              <w:bottom w:val="single" w:sz="4" w:space="0" w:color="FFFFFF" w:themeColor="background1"/>
            </w:tcBorders>
            <w:vAlign w:val="center"/>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4.3</w:t>
            </w:r>
          </w:p>
        </w:tc>
        <w:tc>
          <w:tcPr>
            <w:tcW w:w="1092" w:type="dxa"/>
            <w:tcBorders>
              <w:top w:val="single" w:sz="4" w:space="0" w:color="FFFFFF" w:themeColor="background1"/>
              <w:bottom w:val="single" w:sz="4" w:space="0" w:color="FFFFFF" w:themeColor="background1"/>
            </w:tcBorders>
            <w:vAlign w:val="center"/>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10.3</w:t>
            </w:r>
          </w:p>
        </w:tc>
        <w:tc>
          <w:tcPr>
            <w:tcW w:w="770" w:type="dxa"/>
            <w:tcBorders>
              <w:top w:val="single" w:sz="4" w:space="0" w:color="FFFFFF" w:themeColor="background1"/>
              <w:bottom w:val="single" w:sz="4" w:space="0" w:color="FFFFFF" w:themeColor="background1"/>
            </w:tcBorders>
            <w:vAlign w:val="center"/>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13.9</w:t>
            </w:r>
          </w:p>
        </w:tc>
        <w:tc>
          <w:tcPr>
            <w:tcW w:w="931" w:type="dxa"/>
            <w:tcBorders>
              <w:top w:val="single" w:sz="4" w:space="0" w:color="FFFFFF" w:themeColor="background1"/>
              <w:bottom w:val="single" w:sz="4" w:space="0" w:color="FFFFFF" w:themeColor="background1"/>
            </w:tcBorders>
            <w:vAlign w:val="center"/>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9.4</w:t>
            </w:r>
          </w:p>
        </w:tc>
        <w:tc>
          <w:tcPr>
            <w:tcW w:w="1098" w:type="dxa"/>
            <w:tcBorders>
              <w:top w:val="single" w:sz="4" w:space="0" w:color="FFFFFF" w:themeColor="background1"/>
              <w:bottom w:val="single" w:sz="4" w:space="0" w:color="FFFFFF" w:themeColor="background1"/>
            </w:tcBorders>
            <w:vAlign w:val="center"/>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7.9</w:t>
            </w:r>
          </w:p>
        </w:tc>
        <w:tc>
          <w:tcPr>
            <w:tcW w:w="1162" w:type="dxa"/>
            <w:tcBorders>
              <w:top w:val="single" w:sz="4" w:space="0" w:color="FFFFFF" w:themeColor="background1"/>
              <w:bottom w:val="single" w:sz="4" w:space="0" w:color="FFFFFF" w:themeColor="background1"/>
            </w:tcBorders>
            <w:vAlign w:val="center"/>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13.6</w:t>
            </w:r>
          </w:p>
        </w:tc>
        <w:tc>
          <w:tcPr>
            <w:tcW w:w="952" w:type="dxa"/>
            <w:tcBorders>
              <w:top w:val="single" w:sz="4" w:space="0" w:color="FFFFFF" w:themeColor="background1"/>
              <w:bottom w:val="single" w:sz="4" w:space="0" w:color="FFFFFF" w:themeColor="background1"/>
            </w:tcBorders>
            <w:vAlign w:val="center"/>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31,811</w:t>
            </w:r>
          </w:p>
        </w:tc>
        <w:tc>
          <w:tcPr>
            <w:tcW w:w="1008" w:type="dxa"/>
            <w:tcBorders>
              <w:top w:val="single" w:sz="4" w:space="0" w:color="FFFFFF" w:themeColor="background1"/>
              <w:bottom w:val="single" w:sz="4" w:space="0" w:color="FFFFFF" w:themeColor="background1"/>
            </w:tcBorders>
            <w:vAlign w:val="center"/>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6.328</w:t>
            </w:r>
          </w:p>
        </w:tc>
        <w:tc>
          <w:tcPr>
            <w:tcW w:w="923" w:type="dxa"/>
            <w:tcBorders>
              <w:top w:val="single" w:sz="4" w:space="0" w:color="FFFFFF" w:themeColor="background1"/>
              <w:bottom w:val="single" w:sz="4" w:space="0" w:color="FFFFFF" w:themeColor="background1"/>
            </w:tcBorders>
            <w:vAlign w:val="center"/>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5.4</w:t>
            </w:r>
          </w:p>
        </w:tc>
        <w:tc>
          <w:tcPr>
            <w:tcW w:w="966" w:type="dxa"/>
            <w:tcBorders>
              <w:top w:val="single" w:sz="4" w:space="0" w:color="FFFFFF" w:themeColor="background1"/>
              <w:bottom w:val="single" w:sz="4" w:space="0" w:color="FFFFFF" w:themeColor="background1"/>
            </w:tcBorders>
            <w:vAlign w:val="center"/>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23.8</w:t>
            </w:r>
          </w:p>
        </w:tc>
        <w:tc>
          <w:tcPr>
            <w:tcW w:w="1148" w:type="dxa"/>
            <w:tcBorders>
              <w:top w:val="single" w:sz="4" w:space="0" w:color="FFFFFF" w:themeColor="background1"/>
              <w:bottom w:val="single" w:sz="4" w:space="0" w:color="FFFFFF" w:themeColor="background1"/>
            </w:tcBorders>
            <w:vAlign w:val="center"/>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17.1</w:t>
            </w:r>
          </w:p>
        </w:tc>
        <w:tc>
          <w:tcPr>
            <w:tcW w:w="823" w:type="dxa"/>
            <w:tcBorders>
              <w:top w:val="single" w:sz="4" w:space="0" w:color="FFFFFF" w:themeColor="background1"/>
              <w:bottom w:val="single" w:sz="4" w:space="0" w:color="FFFFFF" w:themeColor="background1"/>
              <w:right w:val="single" w:sz="4" w:space="0" w:color="FFFFFF" w:themeColor="background1"/>
            </w:tcBorders>
            <w:vAlign w:val="center"/>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4.1</w:t>
            </w:r>
          </w:p>
        </w:tc>
      </w:tr>
      <w:tr w:rsidR="00AB1F86" w:rsidRPr="006E7090" w:rsidTr="00AB1F86">
        <w:trPr>
          <w:trHeight w:val="57"/>
        </w:trPr>
        <w:tc>
          <w:tcPr>
            <w:tcW w:w="993" w:type="dxa"/>
            <w:tcBorders>
              <w:top w:val="single" w:sz="4" w:space="0" w:color="FFFFFF" w:themeColor="background1"/>
              <w:left w:val="single" w:sz="4" w:space="0" w:color="FFFFFF" w:themeColor="background1"/>
              <w:bottom w:val="single" w:sz="4" w:space="0" w:color="FFFFFF" w:themeColor="background1"/>
            </w:tcBorders>
            <w:vAlign w:val="center"/>
          </w:tcPr>
          <w:p w:rsidR="00AB1F86" w:rsidRPr="006E7090" w:rsidRDefault="00AB1F86" w:rsidP="00AB1F86">
            <w:pPr>
              <w:snapToGrid w:val="0"/>
              <w:spacing w:line="320" w:lineRule="exact"/>
              <w:jc w:val="center"/>
              <w:rPr>
                <w:rFonts w:eastAsia="標楷體"/>
                <w:color w:val="000000" w:themeColor="text1"/>
                <w:kern w:val="0"/>
                <w:sz w:val="22"/>
                <w:szCs w:val="22"/>
              </w:rPr>
            </w:pPr>
            <w:r w:rsidRPr="006E7090">
              <w:rPr>
                <w:rFonts w:eastAsia="標楷體"/>
                <w:color w:val="000000" w:themeColor="text1"/>
                <w:kern w:val="0"/>
                <w:sz w:val="22"/>
                <w:szCs w:val="22"/>
              </w:rPr>
              <w:t>2012</w:t>
            </w:r>
            <w:r w:rsidRPr="006E7090">
              <w:rPr>
                <w:rFonts w:eastAsia="標楷體"/>
                <w:color w:val="000000" w:themeColor="text1"/>
                <w:kern w:val="0"/>
                <w:sz w:val="22"/>
                <w:szCs w:val="22"/>
              </w:rPr>
              <w:t>年</w:t>
            </w:r>
          </w:p>
        </w:tc>
        <w:tc>
          <w:tcPr>
            <w:tcW w:w="1186" w:type="dxa"/>
            <w:tcBorders>
              <w:top w:val="single" w:sz="4" w:space="0" w:color="FFFFFF" w:themeColor="background1"/>
              <w:bottom w:val="single" w:sz="4" w:space="0" w:color="FFFFFF" w:themeColor="background1"/>
            </w:tcBorders>
            <w:vAlign w:val="center"/>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519,470</w:t>
            </w:r>
          </w:p>
        </w:tc>
        <w:tc>
          <w:tcPr>
            <w:tcW w:w="966" w:type="dxa"/>
            <w:tcBorders>
              <w:top w:val="single" w:sz="4" w:space="0" w:color="FFFFFF" w:themeColor="background1"/>
              <w:bottom w:val="single" w:sz="4" w:space="0" w:color="FFFFFF" w:themeColor="background1"/>
            </w:tcBorders>
            <w:vAlign w:val="center"/>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7.7</w:t>
            </w:r>
          </w:p>
        </w:tc>
        <w:tc>
          <w:tcPr>
            <w:tcW w:w="1008" w:type="dxa"/>
            <w:tcBorders>
              <w:top w:val="single" w:sz="4" w:space="0" w:color="FFFFFF" w:themeColor="background1"/>
              <w:bottom w:val="single" w:sz="4" w:space="0" w:color="FFFFFF" w:themeColor="background1"/>
            </w:tcBorders>
            <w:vAlign w:val="center"/>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4.5</w:t>
            </w:r>
          </w:p>
        </w:tc>
        <w:tc>
          <w:tcPr>
            <w:tcW w:w="1092" w:type="dxa"/>
            <w:tcBorders>
              <w:top w:val="single" w:sz="4" w:space="0" w:color="FFFFFF" w:themeColor="background1"/>
              <w:bottom w:val="single" w:sz="4" w:space="0" w:color="FFFFFF" w:themeColor="background1"/>
            </w:tcBorders>
            <w:vAlign w:val="center"/>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7.9</w:t>
            </w:r>
          </w:p>
        </w:tc>
        <w:tc>
          <w:tcPr>
            <w:tcW w:w="770" w:type="dxa"/>
            <w:tcBorders>
              <w:top w:val="single" w:sz="4" w:space="0" w:color="FFFFFF" w:themeColor="background1"/>
              <w:bottom w:val="single" w:sz="4" w:space="0" w:color="FFFFFF" w:themeColor="background1"/>
            </w:tcBorders>
            <w:vAlign w:val="center"/>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10.0</w:t>
            </w:r>
          </w:p>
        </w:tc>
        <w:tc>
          <w:tcPr>
            <w:tcW w:w="931" w:type="dxa"/>
            <w:tcBorders>
              <w:top w:val="single" w:sz="4" w:space="0" w:color="FFFFFF" w:themeColor="background1"/>
              <w:bottom w:val="single" w:sz="4" w:space="0" w:color="FFFFFF" w:themeColor="background1"/>
            </w:tcBorders>
            <w:vAlign w:val="center"/>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8.1</w:t>
            </w:r>
          </w:p>
        </w:tc>
        <w:tc>
          <w:tcPr>
            <w:tcW w:w="1098" w:type="dxa"/>
            <w:tcBorders>
              <w:top w:val="single" w:sz="4" w:space="0" w:color="FFFFFF" w:themeColor="background1"/>
              <w:bottom w:val="single" w:sz="4" w:space="0" w:color="FFFFFF" w:themeColor="background1"/>
            </w:tcBorders>
            <w:vAlign w:val="center"/>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6.5</w:t>
            </w:r>
          </w:p>
        </w:tc>
        <w:tc>
          <w:tcPr>
            <w:tcW w:w="1162" w:type="dxa"/>
            <w:tcBorders>
              <w:top w:val="single" w:sz="4" w:space="0" w:color="FFFFFF" w:themeColor="background1"/>
              <w:bottom w:val="single" w:sz="4" w:space="0" w:color="FFFFFF" w:themeColor="background1"/>
            </w:tcBorders>
            <w:vAlign w:val="center"/>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13.8</w:t>
            </w:r>
          </w:p>
        </w:tc>
        <w:tc>
          <w:tcPr>
            <w:tcW w:w="952" w:type="dxa"/>
            <w:tcBorders>
              <w:top w:val="single" w:sz="4" w:space="0" w:color="FFFFFF" w:themeColor="background1"/>
              <w:bottom w:val="single" w:sz="4" w:space="0" w:color="FFFFFF" w:themeColor="background1"/>
            </w:tcBorders>
            <w:vAlign w:val="center"/>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33,116</w:t>
            </w:r>
          </w:p>
        </w:tc>
        <w:tc>
          <w:tcPr>
            <w:tcW w:w="1008" w:type="dxa"/>
            <w:tcBorders>
              <w:top w:val="single" w:sz="4" w:space="0" w:color="FFFFFF" w:themeColor="background1"/>
              <w:bottom w:val="single" w:sz="4" w:space="0" w:color="FFFFFF" w:themeColor="background1"/>
            </w:tcBorders>
            <w:vAlign w:val="center"/>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6.312</w:t>
            </w:r>
          </w:p>
        </w:tc>
        <w:tc>
          <w:tcPr>
            <w:tcW w:w="923" w:type="dxa"/>
            <w:tcBorders>
              <w:top w:val="single" w:sz="4" w:space="0" w:color="FFFFFF" w:themeColor="background1"/>
              <w:bottom w:val="single" w:sz="4" w:space="0" w:color="FFFFFF" w:themeColor="background1"/>
            </w:tcBorders>
            <w:vAlign w:val="center"/>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2.6</w:t>
            </w:r>
          </w:p>
        </w:tc>
        <w:tc>
          <w:tcPr>
            <w:tcW w:w="966" w:type="dxa"/>
            <w:tcBorders>
              <w:top w:val="single" w:sz="4" w:space="0" w:color="FFFFFF" w:themeColor="background1"/>
              <w:bottom w:val="single" w:sz="4" w:space="0" w:color="FFFFFF" w:themeColor="background1"/>
            </w:tcBorders>
            <w:vAlign w:val="center"/>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20.6</w:t>
            </w:r>
          </w:p>
        </w:tc>
        <w:tc>
          <w:tcPr>
            <w:tcW w:w="1148" w:type="dxa"/>
            <w:tcBorders>
              <w:top w:val="single" w:sz="4" w:space="0" w:color="FFFFFF" w:themeColor="background1"/>
              <w:bottom w:val="single" w:sz="4" w:space="0" w:color="FFFFFF" w:themeColor="background1"/>
            </w:tcBorders>
            <w:vAlign w:val="center"/>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14.3</w:t>
            </w:r>
          </w:p>
        </w:tc>
        <w:tc>
          <w:tcPr>
            <w:tcW w:w="823" w:type="dxa"/>
            <w:tcBorders>
              <w:top w:val="single" w:sz="4" w:space="0" w:color="FFFFFF" w:themeColor="background1"/>
              <w:bottom w:val="single" w:sz="4" w:space="0" w:color="FFFFFF" w:themeColor="background1"/>
              <w:right w:val="single" w:sz="4" w:space="0" w:color="FFFFFF" w:themeColor="background1"/>
            </w:tcBorders>
            <w:vAlign w:val="center"/>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4.1</w:t>
            </w:r>
          </w:p>
        </w:tc>
      </w:tr>
      <w:tr w:rsidR="00AB1F86" w:rsidRPr="006E7090" w:rsidTr="00AB1F86">
        <w:trPr>
          <w:trHeight w:val="57"/>
        </w:trPr>
        <w:tc>
          <w:tcPr>
            <w:tcW w:w="993" w:type="dxa"/>
            <w:tcBorders>
              <w:top w:val="single" w:sz="4" w:space="0" w:color="FFFFFF" w:themeColor="background1"/>
              <w:left w:val="single" w:sz="4" w:space="0" w:color="FFFFFF" w:themeColor="background1"/>
              <w:bottom w:val="single" w:sz="4" w:space="0" w:color="FFFFFF" w:themeColor="background1"/>
            </w:tcBorders>
            <w:vAlign w:val="center"/>
          </w:tcPr>
          <w:p w:rsidR="00AB1F86" w:rsidRPr="006E7090" w:rsidRDefault="00AB1F86" w:rsidP="00AB1F86">
            <w:pPr>
              <w:snapToGrid w:val="0"/>
              <w:spacing w:line="320" w:lineRule="exact"/>
              <w:jc w:val="center"/>
              <w:rPr>
                <w:rFonts w:eastAsia="標楷體"/>
                <w:color w:val="000000" w:themeColor="text1"/>
                <w:kern w:val="0"/>
                <w:sz w:val="22"/>
                <w:szCs w:val="22"/>
              </w:rPr>
            </w:pPr>
            <w:r w:rsidRPr="006E7090">
              <w:rPr>
                <w:rFonts w:eastAsia="標楷體"/>
                <w:color w:val="000000" w:themeColor="text1"/>
                <w:kern w:val="0"/>
                <w:sz w:val="22"/>
                <w:szCs w:val="22"/>
              </w:rPr>
              <w:t>2013</w:t>
            </w:r>
            <w:r w:rsidRPr="006E7090">
              <w:rPr>
                <w:rFonts w:eastAsia="標楷體"/>
                <w:color w:val="000000" w:themeColor="text1"/>
                <w:kern w:val="0"/>
                <w:sz w:val="22"/>
                <w:szCs w:val="22"/>
              </w:rPr>
              <w:t>年</w:t>
            </w:r>
          </w:p>
        </w:tc>
        <w:tc>
          <w:tcPr>
            <w:tcW w:w="1186" w:type="dxa"/>
            <w:tcBorders>
              <w:top w:val="single" w:sz="4" w:space="0" w:color="FFFFFF" w:themeColor="background1"/>
              <w:bottom w:val="single" w:sz="4" w:space="0" w:color="FFFFFF" w:themeColor="background1"/>
            </w:tcBorders>
            <w:vAlign w:val="center"/>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568,845</w:t>
            </w:r>
          </w:p>
        </w:tc>
        <w:tc>
          <w:tcPr>
            <w:tcW w:w="966" w:type="dxa"/>
            <w:tcBorders>
              <w:top w:val="single" w:sz="4" w:space="0" w:color="FFFFFF" w:themeColor="background1"/>
              <w:bottom w:val="single" w:sz="4" w:space="0" w:color="FFFFFF" w:themeColor="background1"/>
            </w:tcBorders>
            <w:vAlign w:val="center"/>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7.7</w:t>
            </w:r>
          </w:p>
        </w:tc>
        <w:tc>
          <w:tcPr>
            <w:tcW w:w="1008" w:type="dxa"/>
            <w:tcBorders>
              <w:top w:val="single" w:sz="4" w:space="0" w:color="FFFFFF" w:themeColor="background1"/>
              <w:bottom w:val="single" w:sz="4" w:space="0" w:color="FFFFFF" w:themeColor="background1"/>
            </w:tcBorders>
            <w:vAlign w:val="center"/>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4.0</w:t>
            </w:r>
          </w:p>
        </w:tc>
        <w:tc>
          <w:tcPr>
            <w:tcW w:w="1092" w:type="dxa"/>
            <w:tcBorders>
              <w:top w:val="single" w:sz="4" w:space="0" w:color="FFFFFF" w:themeColor="background1"/>
              <w:bottom w:val="single" w:sz="4" w:space="0" w:color="FFFFFF" w:themeColor="background1"/>
            </w:tcBorders>
            <w:vAlign w:val="center"/>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7.8</w:t>
            </w:r>
          </w:p>
        </w:tc>
        <w:tc>
          <w:tcPr>
            <w:tcW w:w="770" w:type="dxa"/>
            <w:tcBorders>
              <w:top w:val="single" w:sz="4" w:space="0" w:color="FFFFFF" w:themeColor="background1"/>
              <w:bottom w:val="single" w:sz="4" w:space="0" w:color="FFFFFF" w:themeColor="background1"/>
            </w:tcBorders>
            <w:vAlign w:val="center"/>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9.7</w:t>
            </w:r>
          </w:p>
        </w:tc>
        <w:tc>
          <w:tcPr>
            <w:tcW w:w="931" w:type="dxa"/>
            <w:tcBorders>
              <w:top w:val="single" w:sz="4" w:space="0" w:color="FFFFFF" w:themeColor="background1"/>
              <w:bottom w:val="single" w:sz="4" w:space="0" w:color="FFFFFF" w:themeColor="background1"/>
            </w:tcBorders>
            <w:vAlign w:val="center"/>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8.3</w:t>
            </w:r>
          </w:p>
        </w:tc>
        <w:tc>
          <w:tcPr>
            <w:tcW w:w="1098" w:type="dxa"/>
            <w:tcBorders>
              <w:top w:val="single" w:sz="4" w:space="0" w:color="FFFFFF" w:themeColor="background1"/>
              <w:bottom w:val="single" w:sz="4" w:space="0" w:color="FFFFFF" w:themeColor="background1"/>
            </w:tcBorders>
            <w:vAlign w:val="center"/>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9.3</w:t>
            </w:r>
          </w:p>
        </w:tc>
        <w:tc>
          <w:tcPr>
            <w:tcW w:w="1162" w:type="dxa"/>
            <w:tcBorders>
              <w:top w:val="single" w:sz="4" w:space="0" w:color="FFFFFF" w:themeColor="background1"/>
              <w:bottom w:val="single" w:sz="4" w:space="0" w:color="FFFFFF" w:themeColor="background1"/>
            </w:tcBorders>
            <w:vAlign w:val="center"/>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13.6</w:t>
            </w:r>
          </w:p>
        </w:tc>
        <w:tc>
          <w:tcPr>
            <w:tcW w:w="952" w:type="dxa"/>
            <w:tcBorders>
              <w:top w:val="single" w:sz="4" w:space="0" w:color="FFFFFF" w:themeColor="background1"/>
              <w:bottom w:val="single" w:sz="4" w:space="0" w:color="FFFFFF" w:themeColor="background1"/>
            </w:tcBorders>
            <w:vAlign w:val="center"/>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38,213</w:t>
            </w:r>
          </w:p>
        </w:tc>
        <w:tc>
          <w:tcPr>
            <w:tcW w:w="1008" w:type="dxa"/>
            <w:tcBorders>
              <w:top w:val="single" w:sz="4" w:space="0" w:color="FFFFFF" w:themeColor="background1"/>
              <w:bottom w:val="single" w:sz="4" w:space="0" w:color="FFFFFF" w:themeColor="background1"/>
            </w:tcBorders>
            <w:vAlign w:val="center"/>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6.196</w:t>
            </w:r>
          </w:p>
        </w:tc>
        <w:tc>
          <w:tcPr>
            <w:tcW w:w="923" w:type="dxa"/>
            <w:tcBorders>
              <w:top w:val="single" w:sz="4" w:space="0" w:color="FFFFFF" w:themeColor="background1"/>
              <w:bottom w:val="single" w:sz="4" w:space="0" w:color="FFFFFF" w:themeColor="background1"/>
            </w:tcBorders>
            <w:vAlign w:val="center"/>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2.6</w:t>
            </w:r>
          </w:p>
        </w:tc>
        <w:tc>
          <w:tcPr>
            <w:tcW w:w="966" w:type="dxa"/>
            <w:tcBorders>
              <w:top w:val="single" w:sz="4" w:space="0" w:color="FFFFFF" w:themeColor="background1"/>
              <w:bottom w:val="single" w:sz="4" w:space="0" w:color="FFFFFF" w:themeColor="background1"/>
            </w:tcBorders>
            <w:vAlign w:val="center"/>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19.6</w:t>
            </w:r>
          </w:p>
        </w:tc>
        <w:tc>
          <w:tcPr>
            <w:tcW w:w="1148" w:type="dxa"/>
            <w:tcBorders>
              <w:top w:val="single" w:sz="4" w:space="0" w:color="FFFFFF" w:themeColor="background1"/>
              <w:bottom w:val="single" w:sz="4" w:space="0" w:color="FFFFFF" w:themeColor="background1"/>
            </w:tcBorders>
            <w:vAlign w:val="center"/>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13.1</w:t>
            </w:r>
          </w:p>
        </w:tc>
        <w:tc>
          <w:tcPr>
            <w:tcW w:w="823" w:type="dxa"/>
            <w:tcBorders>
              <w:top w:val="single" w:sz="4" w:space="0" w:color="FFFFFF" w:themeColor="background1"/>
              <w:bottom w:val="single" w:sz="4" w:space="0" w:color="FFFFFF" w:themeColor="background1"/>
              <w:right w:val="single" w:sz="4" w:space="0" w:color="FFFFFF" w:themeColor="background1"/>
            </w:tcBorders>
            <w:vAlign w:val="center"/>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4.1</w:t>
            </w:r>
          </w:p>
        </w:tc>
      </w:tr>
      <w:tr w:rsidR="00AB1F86" w:rsidRPr="006E7090" w:rsidTr="00AB1F86">
        <w:trPr>
          <w:trHeight w:val="57"/>
        </w:trPr>
        <w:tc>
          <w:tcPr>
            <w:tcW w:w="993" w:type="dxa"/>
            <w:tcBorders>
              <w:top w:val="single" w:sz="4" w:space="0" w:color="FFFFFF" w:themeColor="background1"/>
              <w:left w:val="single" w:sz="4" w:space="0" w:color="FFFFFF" w:themeColor="background1"/>
              <w:bottom w:val="single" w:sz="4" w:space="0" w:color="FFFFFF" w:themeColor="background1"/>
            </w:tcBorders>
            <w:vAlign w:val="center"/>
          </w:tcPr>
          <w:p w:rsidR="00AB1F86" w:rsidRPr="006E7090" w:rsidRDefault="00AB1F86" w:rsidP="00AB1F86">
            <w:pPr>
              <w:snapToGrid w:val="0"/>
              <w:spacing w:line="320" w:lineRule="exact"/>
              <w:jc w:val="center"/>
              <w:rPr>
                <w:rFonts w:eastAsia="標楷體"/>
                <w:color w:val="000000" w:themeColor="text1"/>
                <w:kern w:val="0"/>
                <w:sz w:val="22"/>
                <w:szCs w:val="22"/>
              </w:rPr>
            </w:pPr>
            <w:r w:rsidRPr="006E7090">
              <w:rPr>
                <w:rFonts w:eastAsia="標楷體"/>
                <w:color w:val="000000" w:themeColor="text1"/>
                <w:kern w:val="0"/>
                <w:sz w:val="22"/>
                <w:szCs w:val="22"/>
              </w:rPr>
              <w:t>2014</w:t>
            </w:r>
            <w:r w:rsidRPr="006E7090">
              <w:rPr>
                <w:rFonts w:eastAsia="標楷體"/>
                <w:color w:val="000000" w:themeColor="text1"/>
                <w:kern w:val="0"/>
                <w:sz w:val="22"/>
                <w:szCs w:val="22"/>
              </w:rPr>
              <w:t>年</w:t>
            </w:r>
          </w:p>
        </w:tc>
        <w:tc>
          <w:tcPr>
            <w:tcW w:w="1186" w:type="dxa"/>
            <w:tcBorders>
              <w:top w:val="single" w:sz="4" w:space="0" w:color="FFFFFF" w:themeColor="background1"/>
              <w:bottom w:val="single" w:sz="4" w:space="0" w:color="FFFFFF" w:themeColor="background1"/>
            </w:tcBorders>
            <w:vAlign w:val="center"/>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636,463</w:t>
            </w:r>
          </w:p>
        </w:tc>
        <w:tc>
          <w:tcPr>
            <w:tcW w:w="966" w:type="dxa"/>
            <w:tcBorders>
              <w:top w:val="single" w:sz="4" w:space="0" w:color="FFFFFF" w:themeColor="background1"/>
              <w:bottom w:val="single" w:sz="4" w:space="0" w:color="FFFFFF" w:themeColor="background1"/>
            </w:tcBorders>
            <w:vAlign w:val="center"/>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7.3</w:t>
            </w:r>
          </w:p>
        </w:tc>
        <w:tc>
          <w:tcPr>
            <w:tcW w:w="1008" w:type="dxa"/>
            <w:tcBorders>
              <w:top w:val="single" w:sz="4" w:space="0" w:color="FFFFFF" w:themeColor="background1"/>
              <w:bottom w:val="single" w:sz="4" w:space="0" w:color="FFFFFF" w:themeColor="background1"/>
            </w:tcBorders>
            <w:vAlign w:val="center"/>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4.1</w:t>
            </w:r>
          </w:p>
        </w:tc>
        <w:tc>
          <w:tcPr>
            <w:tcW w:w="1092" w:type="dxa"/>
            <w:tcBorders>
              <w:top w:val="single" w:sz="4" w:space="0" w:color="FFFFFF" w:themeColor="background1"/>
              <w:bottom w:val="single" w:sz="4" w:space="0" w:color="FFFFFF" w:themeColor="background1"/>
            </w:tcBorders>
            <w:vAlign w:val="center"/>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7.3</w:t>
            </w:r>
          </w:p>
        </w:tc>
        <w:tc>
          <w:tcPr>
            <w:tcW w:w="770" w:type="dxa"/>
            <w:tcBorders>
              <w:top w:val="single" w:sz="4" w:space="0" w:color="FFFFFF" w:themeColor="background1"/>
              <w:bottom w:val="single" w:sz="4" w:space="0" w:color="FFFFFF" w:themeColor="background1"/>
            </w:tcBorders>
            <w:vAlign w:val="center"/>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8.3</w:t>
            </w:r>
          </w:p>
        </w:tc>
        <w:tc>
          <w:tcPr>
            <w:tcW w:w="931" w:type="dxa"/>
            <w:tcBorders>
              <w:top w:val="single" w:sz="4" w:space="0" w:color="FFFFFF" w:themeColor="background1"/>
              <w:bottom w:val="single" w:sz="4" w:space="0" w:color="FFFFFF" w:themeColor="background1"/>
            </w:tcBorders>
            <w:vAlign w:val="center"/>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8.1</w:t>
            </w:r>
          </w:p>
        </w:tc>
        <w:tc>
          <w:tcPr>
            <w:tcW w:w="1098" w:type="dxa"/>
            <w:tcBorders>
              <w:top w:val="single" w:sz="4" w:space="0" w:color="FFFFFF" w:themeColor="background1"/>
              <w:bottom w:val="single" w:sz="4" w:space="0" w:color="FFFFFF" w:themeColor="background1"/>
            </w:tcBorders>
            <w:vAlign w:val="center"/>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3.2</w:t>
            </w:r>
          </w:p>
        </w:tc>
        <w:tc>
          <w:tcPr>
            <w:tcW w:w="1162" w:type="dxa"/>
            <w:tcBorders>
              <w:top w:val="single" w:sz="4" w:space="0" w:color="FFFFFF" w:themeColor="background1"/>
              <w:bottom w:val="single" w:sz="4" w:space="0" w:color="FFFFFF" w:themeColor="background1"/>
            </w:tcBorders>
            <w:vAlign w:val="center"/>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12.2</w:t>
            </w:r>
          </w:p>
        </w:tc>
        <w:tc>
          <w:tcPr>
            <w:tcW w:w="952" w:type="dxa"/>
            <w:tcBorders>
              <w:top w:val="single" w:sz="4" w:space="0" w:color="FFFFFF" w:themeColor="background1"/>
              <w:bottom w:val="single" w:sz="4" w:space="0" w:color="FFFFFF" w:themeColor="background1"/>
            </w:tcBorders>
            <w:vAlign w:val="center"/>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38,430</w:t>
            </w:r>
          </w:p>
        </w:tc>
        <w:tc>
          <w:tcPr>
            <w:tcW w:w="1008" w:type="dxa"/>
            <w:tcBorders>
              <w:top w:val="single" w:sz="4" w:space="0" w:color="FFFFFF" w:themeColor="background1"/>
              <w:bottom w:val="single" w:sz="4" w:space="0" w:color="FFFFFF" w:themeColor="background1"/>
            </w:tcBorders>
            <w:vAlign w:val="center"/>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6.119</w:t>
            </w:r>
          </w:p>
        </w:tc>
        <w:tc>
          <w:tcPr>
            <w:tcW w:w="923" w:type="dxa"/>
            <w:tcBorders>
              <w:top w:val="single" w:sz="4" w:space="0" w:color="FFFFFF" w:themeColor="background1"/>
              <w:bottom w:val="single" w:sz="4" w:space="0" w:color="FFFFFF" w:themeColor="background1"/>
            </w:tcBorders>
            <w:vAlign w:val="center"/>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2.0</w:t>
            </w:r>
          </w:p>
        </w:tc>
        <w:tc>
          <w:tcPr>
            <w:tcW w:w="966" w:type="dxa"/>
            <w:tcBorders>
              <w:top w:val="single" w:sz="4" w:space="0" w:color="FFFFFF" w:themeColor="background1"/>
              <w:bottom w:val="single" w:sz="4" w:space="0" w:color="FFFFFF" w:themeColor="background1"/>
            </w:tcBorders>
            <w:vAlign w:val="center"/>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15.7</w:t>
            </w:r>
          </w:p>
        </w:tc>
        <w:tc>
          <w:tcPr>
            <w:tcW w:w="1148" w:type="dxa"/>
            <w:tcBorders>
              <w:top w:val="single" w:sz="4" w:space="0" w:color="FFFFFF" w:themeColor="background1"/>
              <w:bottom w:val="single" w:sz="4" w:space="0" w:color="FFFFFF" w:themeColor="background1"/>
            </w:tcBorders>
            <w:vAlign w:val="center"/>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12.0</w:t>
            </w:r>
          </w:p>
        </w:tc>
        <w:tc>
          <w:tcPr>
            <w:tcW w:w="823" w:type="dxa"/>
            <w:tcBorders>
              <w:top w:val="single" w:sz="4" w:space="0" w:color="FFFFFF" w:themeColor="background1"/>
              <w:bottom w:val="single" w:sz="4" w:space="0" w:color="FFFFFF" w:themeColor="background1"/>
              <w:right w:val="single" w:sz="4" w:space="0" w:color="FFFFFF" w:themeColor="background1"/>
            </w:tcBorders>
            <w:vAlign w:val="center"/>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4.1</w:t>
            </w:r>
          </w:p>
        </w:tc>
      </w:tr>
      <w:tr w:rsidR="00AB1F86" w:rsidRPr="006E7090" w:rsidTr="00AB1F86">
        <w:trPr>
          <w:trHeight w:val="57"/>
        </w:trPr>
        <w:tc>
          <w:tcPr>
            <w:tcW w:w="993" w:type="dxa"/>
            <w:tcBorders>
              <w:top w:val="single" w:sz="4" w:space="0" w:color="FFFFFF" w:themeColor="background1"/>
              <w:left w:val="single" w:sz="4" w:space="0" w:color="FFFFFF" w:themeColor="background1"/>
              <w:bottom w:val="single" w:sz="4" w:space="0" w:color="FFFFFF" w:themeColor="background1"/>
            </w:tcBorders>
          </w:tcPr>
          <w:p w:rsidR="00AB1F86" w:rsidRPr="00A57F33" w:rsidRDefault="00AB1F86" w:rsidP="00AB1F86">
            <w:pPr>
              <w:snapToGrid w:val="0"/>
              <w:spacing w:line="320" w:lineRule="exact"/>
              <w:jc w:val="center"/>
              <w:rPr>
                <w:rFonts w:eastAsia="標楷體"/>
                <w:color w:val="000000" w:themeColor="text1"/>
                <w:kern w:val="0"/>
                <w:sz w:val="22"/>
                <w:szCs w:val="22"/>
              </w:rPr>
            </w:pPr>
            <w:r w:rsidRPr="006E7090">
              <w:rPr>
                <w:rFonts w:eastAsia="標楷體"/>
                <w:color w:val="000000" w:themeColor="text1"/>
                <w:kern w:val="0"/>
                <w:sz w:val="22"/>
                <w:szCs w:val="22"/>
              </w:rPr>
              <w:t>2015</w:t>
            </w:r>
            <w:r w:rsidRPr="006E7090">
              <w:rPr>
                <w:rFonts w:eastAsia="標楷體"/>
                <w:color w:val="000000" w:themeColor="text1"/>
                <w:kern w:val="0"/>
                <w:sz w:val="22"/>
                <w:szCs w:val="22"/>
              </w:rPr>
              <w:t>年</w:t>
            </w:r>
          </w:p>
        </w:tc>
        <w:tc>
          <w:tcPr>
            <w:tcW w:w="1186" w:type="dxa"/>
            <w:tcBorders>
              <w:top w:val="single" w:sz="4" w:space="0" w:color="FFFFFF" w:themeColor="background1"/>
              <w:bottom w:val="single" w:sz="4" w:space="0" w:color="FFFFFF" w:themeColor="background1"/>
            </w:tcBorders>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676,708</w:t>
            </w:r>
          </w:p>
        </w:tc>
        <w:tc>
          <w:tcPr>
            <w:tcW w:w="966" w:type="dxa"/>
            <w:tcBorders>
              <w:top w:val="single" w:sz="4" w:space="0" w:color="FFFFFF" w:themeColor="background1"/>
              <w:bottom w:val="single" w:sz="4" w:space="0" w:color="FFFFFF" w:themeColor="background1"/>
            </w:tcBorders>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6.9</w:t>
            </w:r>
          </w:p>
        </w:tc>
        <w:tc>
          <w:tcPr>
            <w:tcW w:w="1008" w:type="dxa"/>
            <w:tcBorders>
              <w:top w:val="single" w:sz="4" w:space="0" w:color="FFFFFF" w:themeColor="background1"/>
              <w:bottom w:val="single" w:sz="4" w:space="0" w:color="FFFFFF" w:themeColor="background1"/>
            </w:tcBorders>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3.9</w:t>
            </w:r>
          </w:p>
        </w:tc>
        <w:tc>
          <w:tcPr>
            <w:tcW w:w="1092" w:type="dxa"/>
            <w:tcBorders>
              <w:top w:val="single" w:sz="4" w:space="0" w:color="FFFFFF" w:themeColor="background1"/>
              <w:bottom w:val="single" w:sz="4" w:space="0" w:color="FFFFFF" w:themeColor="background1"/>
            </w:tcBorders>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6.0</w:t>
            </w:r>
          </w:p>
        </w:tc>
        <w:tc>
          <w:tcPr>
            <w:tcW w:w="770" w:type="dxa"/>
            <w:tcBorders>
              <w:top w:val="single" w:sz="4" w:space="0" w:color="FFFFFF" w:themeColor="background1"/>
              <w:bottom w:val="single" w:sz="4" w:space="0" w:color="FFFFFF" w:themeColor="background1"/>
            </w:tcBorders>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6.1</w:t>
            </w:r>
          </w:p>
        </w:tc>
        <w:tc>
          <w:tcPr>
            <w:tcW w:w="931" w:type="dxa"/>
            <w:tcBorders>
              <w:top w:val="single" w:sz="4" w:space="0" w:color="FFFFFF" w:themeColor="background1"/>
              <w:bottom w:val="single" w:sz="4" w:space="0" w:color="FFFFFF" w:themeColor="background1"/>
            </w:tcBorders>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8.3</w:t>
            </w:r>
          </w:p>
        </w:tc>
        <w:tc>
          <w:tcPr>
            <w:tcW w:w="1098" w:type="dxa"/>
            <w:tcBorders>
              <w:top w:val="single" w:sz="4" w:space="0" w:color="FFFFFF" w:themeColor="background1"/>
              <w:bottom w:val="single" w:sz="4" w:space="0" w:color="FFFFFF" w:themeColor="background1"/>
            </w:tcBorders>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15.2</w:t>
            </w:r>
          </w:p>
        </w:tc>
        <w:tc>
          <w:tcPr>
            <w:tcW w:w="1162" w:type="dxa"/>
            <w:tcBorders>
              <w:top w:val="single" w:sz="4" w:space="0" w:color="FFFFFF" w:themeColor="background1"/>
              <w:bottom w:val="single" w:sz="4" w:space="0" w:color="FFFFFF" w:themeColor="background1"/>
            </w:tcBorders>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12.6</w:t>
            </w:r>
          </w:p>
        </w:tc>
        <w:tc>
          <w:tcPr>
            <w:tcW w:w="952" w:type="dxa"/>
            <w:tcBorders>
              <w:top w:val="single" w:sz="4" w:space="0" w:color="FFFFFF" w:themeColor="background1"/>
              <w:bottom w:val="single" w:sz="4" w:space="0" w:color="FFFFFF" w:themeColor="background1"/>
            </w:tcBorders>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33,303</w:t>
            </w:r>
          </w:p>
        </w:tc>
        <w:tc>
          <w:tcPr>
            <w:tcW w:w="1008" w:type="dxa"/>
            <w:tcBorders>
              <w:top w:val="single" w:sz="4" w:space="0" w:color="FFFFFF" w:themeColor="background1"/>
              <w:bottom w:val="single" w:sz="4" w:space="0" w:color="FFFFFF" w:themeColor="background1"/>
            </w:tcBorders>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6.453</w:t>
            </w:r>
          </w:p>
        </w:tc>
        <w:tc>
          <w:tcPr>
            <w:tcW w:w="923" w:type="dxa"/>
            <w:tcBorders>
              <w:top w:val="single" w:sz="4" w:space="0" w:color="FFFFFF" w:themeColor="background1"/>
              <w:bottom w:val="single" w:sz="4" w:space="0" w:color="FFFFFF" w:themeColor="background1"/>
            </w:tcBorders>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1.4</w:t>
            </w:r>
          </w:p>
        </w:tc>
        <w:tc>
          <w:tcPr>
            <w:tcW w:w="966" w:type="dxa"/>
            <w:tcBorders>
              <w:top w:val="single" w:sz="4" w:space="0" w:color="FFFFFF" w:themeColor="background1"/>
              <w:bottom w:val="single" w:sz="4" w:space="0" w:color="FFFFFF" w:themeColor="background1"/>
            </w:tcBorders>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10.0</w:t>
            </w:r>
          </w:p>
        </w:tc>
        <w:tc>
          <w:tcPr>
            <w:tcW w:w="1148" w:type="dxa"/>
            <w:tcBorders>
              <w:top w:val="single" w:sz="4" w:space="0" w:color="FFFFFF" w:themeColor="background1"/>
              <w:bottom w:val="single" w:sz="4" w:space="0" w:color="FFFFFF" w:themeColor="background1"/>
            </w:tcBorders>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10.7</w:t>
            </w:r>
          </w:p>
        </w:tc>
        <w:tc>
          <w:tcPr>
            <w:tcW w:w="823" w:type="dxa"/>
            <w:tcBorders>
              <w:top w:val="single" w:sz="4" w:space="0" w:color="FFFFFF" w:themeColor="background1"/>
              <w:bottom w:val="single" w:sz="4" w:space="0" w:color="FFFFFF" w:themeColor="background1"/>
              <w:right w:val="single" w:sz="4" w:space="0" w:color="FFFFFF" w:themeColor="background1"/>
            </w:tcBorders>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5.0</w:t>
            </w:r>
          </w:p>
        </w:tc>
      </w:tr>
      <w:tr w:rsidR="00AB1F86" w:rsidRPr="006E7090" w:rsidTr="00AB1F86">
        <w:trPr>
          <w:trHeight w:val="57"/>
        </w:trPr>
        <w:tc>
          <w:tcPr>
            <w:tcW w:w="993" w:type="dxa"/>
            <w:tcBorders>
              <w:top w:val="single" w:sz="4" w:space="0" w:color="FFFFFF" w:themeColor="background1"/>
              <w:left w:val="single" w:sz="4" w:space="0" w:color="FFFFFF" w:themeColor="background1"/>
              <w:bottom w:val="single" w:sz="4" w:space="0" w:color="FFFFFF" w:themeColor="background1"/>
            </w:tcBorders>
            <w:vAlign w:val="center"/>
          </w:tcPr>
          <w:p w:rsidR="00AB1F86" w:rsidRPr="006E7090" w:rsidRDefault="00AB1F86" w:rsidP="00AB1F86">
            <w:pPr>
              <w:snapToGrid w:val="0"/>
              <w:spacing w:line="320" w:lineRule="exact"/>
              <w:jc w:val="center"/>
              <w:rPr>
                <w:rFonts w:eastAsia="標楷體"/>
                <w:color w:val="000000" w:themeColor="text1"/>
                <w:kern w:val="0"/>
                <w:sz w:val="22"/>
                <w:szCs w:val="22"/>
              </w:rPr>
            </w:pPr>
            <w:r w:rsidRPr="006E7090">
              <w:rPr>
                <w:rFonts w:eastAsia="標楷體"/>
                <w:color w:val="000000" w:themeColor="text1"/>
                <w:kern w:val="0"/>
                <w:sz w:val="22"/>
                <w:szCs w:val="22"/>
              </w:rPr>
              <w:t>2016</w:t>
            </w:r>
            <w:r w:rsidRPr="006E7090">
              <w:rPr>
                <w:rFonts w:eastAsia="標楷體"/>
                <w:color w:val="000000" w:themeColor="text1"/>
                <w:kern w:val="0"/>
                <w:sz w:val="22"/>
                <w:szCs w:val="22"/>
              </w:rPr>
              <w:t>年</w:t>
            </w:r>
          </w:p>
        </w:tc>
        <w:tc>
          <w:tcPr>
            <w:tcW w:w="1186" w:type="dxa"/>
            <w:tcBorders>
              <w:top w:val="single" w:sz="4" w:space="0" w:color="FFFFFF" w:themeColor="background1"/>
              <w:bottom w:val="single" w:sz="4" w:space="0" w:color="FFFFFF" w:themeColor="background1"/>
            </w:tcBorders>
            <w:vAlign w:val="center"/>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744,127</w:t>
            </w:r>
          </w:p>
        </w:tc>
        <w:tc>
          <w:tcPr>
            <w:tcW w:w="966" w:type="dxa"/>
            <w:tcBorders>
              <w:top w:val="single" w:sz="4" w:space="0" w:color="FFFFFF" w:themeColor="background1"/>
              <w:bottom w:val="single" w:sz="4" w:space="0" w:color="FFFFFF" w:themeColor="background1"/>
            </w:tcBorders>
            <w:vAlign w:val="center"/>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6.7</w:t>
            </w:r>
          </w:p>
        </w:tc>
        <w:tc>
          <w:tcPr>
            <w:tcW w:w="1008" w:type="dxa"/>
            <w:tcBorders>
              <w:top w:val="single" w:sz="4" w:space="0" w:color="FFFFFF" w:themeColor="background1"/>
              <w:bottom w:val="single" w:sz="4" w:space="0" w:color="FFFFFF" w:themeColor="background1"/>
            </w:tcBorders>
            <w:vAlign w:val="center"/>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3.3</w:t>
            </w:r>
          </w:p>
        </w:tc>
        <w:tc>
          <w:tcPr>
            <w:tcW w:w="1092" w:type="dxa"/>
            <w:tcBorders>
              <w:top w:val="single" w:sz="4" w:space="0" w:color="FFFFFF" w:themeColor="background1"/>
              <w:bottom w:val="single" w:sz="4" w:space="0" w:color="FFFFFF" w:themeColor="background1"/>
            </w:tcBorders>
            <w:vAlign w:val="center"/>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6.1</w:t>
            </w:r>
          </w:p>
        </w:tc>
        <w:tc>
          <w:tcPr>
            <w:tcW w:w="770" w:type="dxa"/>
            <w:tcBorders>
              <w:top w:val="single" w:sz="4" w:space="0" w:color="FFFFFF" w:themeColor="background1"/>
              <w:bottom w:val="single" w:sz="4" w:space="0" w:color="FFFFFF" w:themeColor="background1"/>
            </w:tcBorders>
            <w:vAlign w:val="center"/>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6.0</w:t>
            </w:r>
          </w:p>
        </w:tc>
        <w:tc>
          <w:tcPr>
            <w:tcW w:w="931" w:type="dxa"/>
            <w:tcBorders>
              <w:top w:val="single" w:sz="4" w:space="0" w:color="FFFFFF" w:themeColor="background1"/>
              <w:bottom w:val="single" w:sz="4" w:space="0" w:color="FFFFFF" w:themeColor="background1"/>
            </w:tcBorders>
            <w:vAlign w:val="center"/>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7.8</w:t>
            </w:r>
          </w:p>
        </w:tc>
        <w:tc>
          <w:tcPr>
            <w:tcW w:w="1098" w:type="dxa"/>
            <w:tcBorders>
              <w:top w:val="single" w:sz="4" w:space="0" w:color="FFFFFF" w:themeColor="background1"/>
              <w:bottom w:val="single" w:sz="4" w:space="0" w:color="FFFFFF" w:themeColor="background1"/>
            </w:tcBorders>
            <w:vAlign w:val="center"/>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21.4</w:t>
            </w:r>
          </w:p>
        </w:tc>
        <w:tc>
          <w:tcPr>
            <w:tcW w:w="1162" w:type="dxa"/>
            <w:tcBorders>
              <w:top w:val="single" w:sz="4" w:space="0" w:color="FFFFFF" w:themeColor="background1"/>
              <w:bottom w:val="single" w:sz="4" w:space="0" w:color="FFFFFF" w:themeColor="background1"/>
            </w:tcBorders>
            <w:vAlign w:val="center"/>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11.3</w:t>
            </w:r>
          </w:p>
        </w:tc>
        <w:tc>
          <w:tcPr>
            <w:tcW w:w="952" w:type="dxa"/>
            <w:tcBorders>
              <w:top w:val="single" w:sz="4" w:space="0" w:color="FFFFFF" w:themeColor="background1"/>
              <w:bottom w:val="single" w:sz="4" w:space="0" w:color="FFFFFF" w:themeColor="background1"/>
            </w:tcBorders>
            <w:vAlign w:val="center"/>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30,105</w:t>
            </w:r>
          </w:p>
        </w:tc>
        <w:tc>
          <w:tcPr>
            <w:tcW w:w="1008" w:type="dxa"/>
            <w:tcBorders>
              <w:top w:val="single" w:sz="4" w:space="0" w:color="FFFFFF" w:themeColor="background1"/>
              <w:bottom w:val="single" w:sz="4" w:space="0" w:color="FFFFFF" w:themeColor="background1"/>
            </w:tcBorders>
            <w:vAlign w:val="center"/>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6.922</w:t>
            </w:r>
          </w:p>
        </w:tc>
        <w:tc>
          <w:tcPr>
            <w:tcW w:w="923" w:type="dxa"/>
            <w:tcBorders>
              <w:top w:val="single" w:sz="4" w:space="0" w:color="FFFFFF" w:themeColor="background1"/>
              <w:bottom w:val="single" w:sz="4" w:space="0" w:color="FFFFFF" w:themeColor="background1"/>
            </w:tcBorders>
            <w:vAlign w:val="center"/>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2.0</w:t>
            </w:r>
          </w:p>
        </w:tc>
        <w:tc>
          <w:tcPr>
            <w:tcW w:w="966" w:type="dxa"/>
            <w:tcBorders>
              <w:top w:val="single" w:sz="4" w:space="0" w:color="FFFFFF" w:themeColor="background1"/>
              <w:bottom w:val="single" w:sz="4" w:space="0" w:color="FFFFFF" w:themeColor="background1"/>
            </w:tcBorders>
            <w:vAlign w:val="center"/>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8.1</w:t>
            </w:r>
          </w:p>
        </w:tc>
        <w:tc>
          <w:tcPr>
            <w:tcW w:w="1148" w:type="dxa"/>
            <w:tcBorders>
              <w:top w:val="single" w:sz="4" w:space="0" w:color="FFFFFF" w:themeColor="background1"/>
              <w:bottom w:val="single" w:sz="4" w:space="0" w:color="FFFFFF" w:themeColor="background1"/>
            </w:tcBorders>
            <w:vAlign w:val="center"/>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10.4</w:t>
            </w:r>
          </w:p>
        </w:tc>
        <w:tc>
          <w:tcPr>
            <w:tcW w:w="823" w:type="dxa"/>
            <w:tcBorders>
              <w:top w:val="single" w:sz="4" w:space="0" w:color="FFFFFF" w:themeColor="background1"/>
              <w:bottom w:val="single" w:sz="4" w:space="0" w:color="FFFFFF" w:themeColor="background1"/>
              <w:right w:val="single" w:sz="4" w:space="0" w:color="FFFFFF" w:themeColor="background1"/>
            </w:tcBorders>
            <w:vAlign w:val="center"/>
          </w:tcPr>
          <w:p w:rsidR="00AB1F86" w:rsidRPr="006E7090" w:rsidRDefault="00AB1F86" w:rsidP="00AB1F86">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4.9</w:t>
            </w:r>
          </w:p>
        </w:tc>
      </w:tr>
      <w:tr w:rsidR="00AB1F86" w:rsidRPr="006E7090" w:rsidTr="00AB1F86">
        <w:trPr>
          <w:trHeight w:val="57"/>
        </w:trPr>
        <w:tc>
          <w:tcPr>
            <w:tcW w:w="993" w:type="dxa"/>
            <w:tcBorders>
              <w:top w:val="single" w:sz="4" w:space="0" w:color="FFFFFF" w:themeColor="background1"/>
              <w:left w:val="single" w:sz="4" w:space="0" w:color="FFFFFF" w:themeColor="background1"/>
              <w:bottom w:val="single" w:sz="4" w:space="0" w:color="FFFFFF" w:themeColor="background1"/>
            </w:tcBorders>
            <w:vAlign w:val="center"/>
          </w:tcPr>
          <w:p w:rsidR="00AB1F86" w:rsidRPr="006E7090" w:rsidRDefault="00AB1F86" w:rsidP="00AB1F86">
            <w:pPr>
              <w:snapToGrid w:val="0"/>
              <w:spacing w:line="320" w:lineRule="exact"/>
              <w:jc w:val="center"/>
              <w:rPr>
                <w:rFonts w:eastAsia="標楷體"/>
                <w:color w:val="000000" w:themeColor="text1"/>
                <w:kern w:val="0"/>
                <w:sz w:val="22"/>
                <w:szCs w:val="22"/>
              </w:rPr>
            </w:pPr>
            <w:r w:rsidRPr="006E7090">
              <w:rPr>
                <w:rFonts w:eastAsia="標楷體"/>
                <w:color w:val="000000" w:themeColor="text1"/>
                <w:kern w:val="0"/>
                <w:sz w:val="22"/>
                <w:szCs w:val="22"/>
              </w:rPr>
              <w:t>2017</w:t>
            </w:r>
            <w:r w:rsidRPr="006E7090">
              <w:rPr>
                <w:rFonts w:eastAsia="標楷體"/>
                <w:color w:val="000000" w:themeColor="text1"/>
                <w:kern w:val="0"/>
                <w:sz w:val="22"/>
                <w:szCs w:val="22"/>
              </w:rPr>
              <w:t>年</w:t>
            </w:r>
          </w:p>
        </w:tc>
        <w:tc>
          <w:tcPr>
            <w:tcW w:w="1186" w:type="dxa"/>
            <w:tcBorders>
              <w:top w:val="single" w:sz="4" w:space="0" w:color="FFFFFF" w:themeColor="background1"/>
              <w:bottom w:val="single" w:sz="4" w:space="0" w:color="FFFFFF" w:themeColor="background1"/>
            </w:tcBorders>
          </w:tcPr>
          <w:p w:rsidR="00AB1F86" w:rsidRPr="006E7090" w:rsidRDefault="00AB1F86" w:rsidP="00AB1F86">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827,122</w:t>
            </w:r>
          </w:p>
        </w:tc>
        <w:tc>
          <w:tcPr>
            <w:tcW w:w="966" w:type="dxa"/>
            <w:tcBorders>
              <w:top w:val="single" w:sz="4" w:space="0" w:color="FFFFFF" w:themeColor="background1"/>
              <w:bottom w:val="single" w:sz="4" w:space="0" w:color="FFFFFF" w:themeColor="background1"/>
            </w:tcBorders>
          </w:tcPr>
          <w:p w:rsidR="00AB1F86" w:rsidRPr="006E7090" w:rsidRDefault="00AB1F86" w:rsidP="00AB1F86">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6.9</w:t>
            </w:r>
          </w:p>
        </w:tc>
        <w:tc>
          <w:tcPr>
            <w:tcW w:w="1008" w:type="dxa"/>
            <w:tcBorders>
              <w:top w:val="single" w:sz="4" w:space="0" w:color="FFFFFF" w:themeColor="background1"/>
              <w:bottom w:val="single" w:sz="4" w:space="0" w:color="FFFFFF" w:themeColor="background1"/>
            </w:tcBorders>
          </w:tcPr>
          <w:p w:rsidR="00AB1F86" w:rsidRPr="006E7090" w:rsidRDefault="00AB1F86" w:rsidP="00AB1F86">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3.9</w:t>
            </w:r>
          </w:p>
        </w:tc>
        <w:tc>
          <w:tcPr>
            <w:tcW w:w="1092" w:type="dxa"/>
            <w:tcBorders>
              <w:top w:val="single" w:sz="4" w:space="0" w:color="FFFFFF" w:themeColor="background1"/>
              <w:bottom w:val="single" w:sz="4" w:space="0" w:color="FFFFFF" w:themeColor="background1"/>
            </w:tcBorders>
          </w:tcPr>
          <w:p w:rsidR="00AB1F86" w:rsidRPr="006E7090" w:rsidRDefault="00AB1F86" w:rsidP="00AB1F86">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6.1</w:t>
            </w:r>
          </w:p>
        </w:tc>
        <w:tc>
          <w:tcPr>
            <w:tcW w:w="770" w:type="dxa"/>
            <w:tcBorders>
              <w:top w:val="single" w:sz="4" w:space="0" w:color="FFFFFF" w:themeColor="background1"/>
              <w:bottom w:val="single" w:sz="4" w:space="0" w:color="FFFFFF" w:themeColor="background1"/>
            </w:tcBorders>
          </w:tcPr>
          <w:p w:rsidR="00AB1F86" w:rsidRPr="006E7090" w:rsidRDefault="00AB1F86" w:rsidP="00AB1F86">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6.6</w:t>
            </w:r>
          </w:p>
        </w:tc>
        <w:tc>
          <w:tcPr>
            <w:tcW w:w="931" w:type="dxa"/>
            <w:tcBorders>
              <w:top w:val="single" w:sz="4" w:space="0" w:color="FFFFFF" w:themeColor="background1"/>
              <w:bottom w:val="single" w:sz="4" w:space="0" w:color="FFFFFF" w:themeColor="background1"/>
            </w:tcBorders>
          </w:tcPr>
          <w:p w:rsidR="00AB1F86" w:rsidRPr="006E7090" w:rsidRDefault="00AB1F86" w:rsidP="00AB1F86">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8.0</w:t>
            </w:r>
          </w:p>
        </w:tc>
        <w:tc>
          <w:tcPr>
            <w:tcW w:w="1098" w:type="dxa"/>
            <w:tcBorders>
              <w:top w:val="single" w:sz="4" w:space="0" w:color="FFFFFF" w:themeColor="background1"/>
              <w:bottom w:val="single" w:sz="4" w:space="0" w:color="FFFFFF" w:themeColor="background1"/>
            </w:tcBorders>
          </w:tcPr>
          <w:p w:rsidR="00AB1F86" w:rsidRPr="006E7090" w:rsidRDefault="00AB1F86" w:rsidP="00AB1F86">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11.8</w:t>
            </w:r>
          </w:p>
        </w:tc>
        <w:tc>
          <w:tcPr>
            <w:tcW w:w="1162" w:type="dxa"/>
            <w:tcBorders>
              <w:top w:val="single" w:sz="4" w:space="0" w:color="FFFFFF" w:themeColor="background1"/>
              <w:bottom w:val="single" w:sz="4" w:space="0" w:color="FFFFFF" w:themeColor="background1"/>
            </w:tcBorders>
          </w:tcPr>
          <w:p w:rsidR="00AB1F86" w:rsidRPr="006E7090" w:rsidRDefault="00AB1F86" w:rsidP="00AB1F86">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8.2</w:t>
            </w:r>
          </w:p>
        </w:tc>
        <w:tc>
          <w:tcPr>
            <w:tcW w:w="952" w:type="dxa"/>
            <w:tcBorders>
              <w:top w:val="single" w:sz="4" w:space="0" w:color="FFFFFF" w:themeColor="background1"/>
              <w:bottom w:val="single" w:sz="4" w:space="0" w:color="FFFFFF" w:themeColor="background1"/>
            </w:tcBorders>
          </w:tcPr>
          <w:p w:rsidR="00AB1F86" w:rsidRPr="006E7090" w:rsidRDefault="00AB1F86" w:rsidP="00AB1F86">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30,105</w:t>
            </w:r>
          </w:p>
        </w:tc>
        <w:tc>
          <w:tcPr>
            <w:tcW w:w="1008" w:type="dxa"/>
            <w:tcBorders>
              <w:top w:val="single" w:sz="4" w:space="0" w:color="FFFFFF" w:themeColor="background1"/>
              <w:bottom w:val="single" w:sz="4" w:space="0" w:color="FFFFFF" w:themeColor="background1"/>
            </w:tcBorders>
          </w:tcPr>
          <w:p w:rsidR="00AB1F86" w:rsidRPr="006E7090" w:rsidRDefault="00AB1F86" w:rsidP="00AB1F86">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6.534</w:t>
            </w:r>
          </w:p>
        </w:tc>
        <w:tc>
          <w:tcPr>
            <w:tcW w:w="923" w:type="dxa"/>
            <w:tcBorders>
              <w:top w:val="single" w:sz="4" w:space="0" w:color="FFFFFF" w:themeColor="background1"/>
              <w:bottom w:val="single" w:sz="4" w:space="0" w:color="FFFFFF" w:themeColor="background1"/>
            </w:tcBorders>
          </w:tcPr>
          <w:p w:rsidR="00AB1F86" w:rsidRPr="006E7090" w:rsidRDefault="00AB1F86" w:rsidP="00AB1F86">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1.6</w:t>
            </w:r>
          </w:p>
        </w:tc>
        <w:tc>
          <w:tcPr>
            <w:tcW w:w="966" w:type="dxa"/>
            <w:tcBorders>
              <w:top w:val="single" w:sz="4" w:space="0" w:color="FFFFFF" w:themeColor="background1"/>
              <w:bottom w:val="single" w:sz="4" w:space="0" w:color="FFFFFF" w:themeColor="background1"/>
            </w:tcBorders>
          </w:tcPr>
          <w:p w:rsidR="00AB1F86" w:rsidRPr="006E7090" w:rsidRDefault="00AB1F86" w:rsidP="00AB1F86">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7.2</w:t>
            </w:r>
          </w:p>
        </w:tc>
        <w:tc>
          <w:tcPr>
            <w:tcW w:w="1148" w:type="dxa"/>
            <w:tcBorders>
              <w:top w:val="single" w:sz="4" w:space="0" w:color="FFFFFF" w:themeColor="background1"/>
              <w:bottom w:val="single" w:sz="4" w:space="0" w:color="FFFFFF" w:themeColor="background1"/>
            </w:tcBorders>
          </w:tcPr>
          <w:p w:rsidR="00AB1F86" w:rsidRPr="006E7090" w:rsidRDefault="00AB1F86" w:rsidP="00AB1F86">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10.2</w:t>
            </w:r>
          </w:p>
        </w:tc>
        <w:tc>
          <w:tcPr>
            <w:tcW w:w="823" w:type="dxa"/>
            <w:tcBorders>
              <w:top w:val="single" w:sz="4" w:space="0" w:color="FFFFFF" w:themeColor="background1"/>
              <w:bottom w:val="single" w:sz="4" w:space="0" w:color="FFFFFF" w:themeColor="background1"/>
              <w:right w:val="single" w:sz="4" w:space="0" w:color="FFFFFF" w:themeColor="background1"/>
            </w:tcBorders>
          </w:tcPr>
          <w:p w:rsidR="00AB1F86" w:rsidRPr="006E7090" w:rsidRDefault="00AB1F86" w:rsidP="00AB1F86">
            <w:pPr>
              <w:spacing w:line="320" w:lineRule="exact"/>
              <w:jc w:val="right"/>
              <w:rPr>
                <w:rFonts w:eastAsia="標楷體"/>
                <w:color w:val="000000" w:themeColor="text1"/>
                <w:kern w:val="0"/>
                <w:sz w:val="22"/>
                <w:szCs w:val="22"/>
              </w:rPr>
            </w:pPr>
          </w:p>
        </w:tc>
      </w:tr>
      <w:tr w:rsidR="00AB1F86" w:rsidRPr="006E7090" w:rsidTr="00AB1F86">
        <w:trPr>
          <w:trHeight w:val="57"/>
        </w:trPr>
        <w:tc>
          <w:tcPr>
            <w:tcW w:w="993" w:type="dxa"/>
            <w:tcBorders>
              <w:top w:val="single" w:sz="4" w:space="0" w:color="FFFFFF" w:themeColor="background1"/>
              <w:left w:val="single" w:sz="4" w:space="0" w:color="FFFFFF" w:themeColor="background1"/>
              <w:bottom w:val="single" w:sz="4" w:space="0" w:color="FFFFFF" w:themeColor="background1"/>
            </w:tcBorders>
            <w:vAlign w:val="center"/>
          </w:tcPr>
          <w:p w:rsidR="00AB1F86" w:rsidRPr="006E7090" w:rsidRDefault="00AB1F86" w:rsidP="00AB1F86">
            <w:pPr>
              <w:snapToGrid w:val="0"/>
              <w:spacing w:line="320" w:lineRule="exact"/>
              <w:jc w:val="center"/>
              <w:rPr>
                <w:rFonts w:eastAsia="標楷體"/>
                <w:color w:val="000000" w:themeColor="text1"/>
                <w:kern w:val="0"/>
                <w:sz w:val="22"/>
                <w:szCs w:val="22"/>
              </w:rPr>
            </w:pPr>
            <w:r>
              <w:rPr>
                <w:rFonts w:eastAsia="標楷體" w:hint="eastAsia"/>
                <w:color w:val="000000" w:themeColor="text1"/>
                <w:kern w:val="0"/>
                <w:sz w:val="22"/>
                <w:szCs w:val="22"/>
              </w:rPr>
              <w:t>2018</w:t>
            </w:r>
            <w:r>
              <w:rPr>
                <w:rFonts w:eastAsia="標楷體" w:hint="eastAsia"/>
                <w:color w:val="000000" w:themeColor="text1"/>
                <w:kern w:val="0"/>
                <w:sz w:val="22"/>
                <w:szCs w:val="22"/>
              </w:rPr>
              <w:t>年</w:t>
            </w:r>
          </w:p>
        </w:tc>
        <w:tc>
          <w:tcPr>
            <w:tcW w:w="1186" w:type="dxa"/>
            <w:tcBorders>
              <w:top w:val="single" w:sz="4" w:space="0" w:color="FFFFFF" w:themeColor="background1"/>
              <w:bottom w:val="single" w:sz="4" w:space="0" w:color="FFFFFF" w:themeColor="background1"/>
            </w:tcBorders>
          </w:tcPr>
          <w:p w:rsidR="00AB1F86" w:rsidRPr="006E7090" w:rsidRDefault="00AB1F86" w:rsidP="00AB1F86">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900,309</w:t>
            </w:r>
          </w:p>
        </w:tc>
        <w:tc>
          <w:tcPr>
            <w:tcW w:w="966" w:type="dxa"/>
            <w:tcBorders>
              <w:top w:val="single" w:sz="4" w:space="0" w:color="FFFFFF" w:themeColor="background1"/>
              <w:bottom w:val="single" w:sz="4" w:space="0" w:color="FFFFFF" w:themeColor="background1"/>
            </w:tcBorders>
          </w:tcPr>
          <w:p w:rsidR="00AB1F86" w:rsidRPr="006E7090" w:rsidRDefault="00AB1F86" w:rsidP="00AB1F86">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6.6</w:t>
            </w:r>
          </w:p>
        </w:tc>
        <w:tc>
          <w:tcPr>
            <w:tcW w:w="1008" w:type="dxa"/>
            <w:tcBorders>
              <w:top w:val="single" w:sz="4" w:space="0" w:color="FFFFFF" w:themeColor="background1"/>
              <w:bottom w:val="single" w:sz="4" w:space="0" w:color="FFFFFF" w:themeColor="background1"/>
            </w:tcBorders>
          </w:tcPr>
          <w:p w:rsidR="00AB1F86" w:rsidRPr="006E7090" w:rsidRDefault="00AB1F86" w:rsidP="00AB1F86">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3.5</w:t>
            </w:r>
          </w:p>
        </w:tc>
        <w:tc>
          <w:tcPr>
            <w:tcW w:w="1092" w:type="dxa"/>
            <w:tcBorders>
              <w:top w:val="single" w:sz="4" w:space="0" w:color="FFFFFF" w:themeColor="background1"/>
              <w:bottom w:val="single" w:sz="4" w:space="0" w:color="FFFFFF" w:themeColor="background1"/>
            </w:tcBorders>
          </w:tcPr>
          <w:p w:rsidR="00AB1F86" w:rsidRPr="006E7090" w:rsidRDefault="00AB1F86" w:rsidP="00AB1F86">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5.8</w:t>
            </w:r>
          </w:p>
        </w:tc>
        <w:tc>
          <w:tcPr>
            <w:tcW w:w="770" w:type="dxa"/>
            <w:tcBorders>
              <w:top w:val="single" w:sz="4" w:space="0" w:color="FFFFFF" w:themeColor="background1"/>
              <w:bottom w:val="single" w:sz="4" w:space="0" w:color="FFFFFF" w:themeColor="background1"/>
            </w:tcBorders>
          </w:tcPr>
          <w:p w:rsidR="00AB1F86" w:rsidRPr="006E7090" w:rsidRDefault="00AB1F86" w:rsidP="00AB1F86">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6.2</w:t>
            </w:r>
          </w:p>
        </w:tc>
        <w:tc>
          <w:tcPr>
            <w:tcW w:w="931" w:type="dxa"/>
            <w:tcBorders>
              <w:top w:val="single" w:sz="4" w:space="0" w:color="FFFFFF" w:themeColor="background1"/>
              <w:bottom w:val="single" w:sz="4" w:space="0" w:color="FFFFFF" w:themeColor="background1"/>
            </w:tcBorders>
          </w:tcPr>
          <w:p w:rsidR="00AB1F86" w:rsidRPr="006E7090" w:rsidRDefault="00AB1F86" w:rsidP="00AB1F86">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7.6</w:t>
            </w:r>
          </w:p>
        </w:tc>
        <w:tc>
          <w:tcPr>
            <w:tcW w:w="1098" w:type="dxa"/>
            <w:tcBorders>
              <w:top w:val="single" w:sz="4" w:space="0" w:color="FFFFFF" w:themeColor="background1"/>
              <w:bottom w:val="single" w:sz="4" w:space="0" w:color="FFFFFF" w:themeColor="background1"/>
            </w:tcBorders>
          </w:tcPr>
          <w:p w:rsidR="00AB1F86" w:rsidRPr="006E7090" w:rsidRDefault="00AB1F86" w:rsidP="00AB1F86">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1.5</w:t>
            </w:r>
          </w:p>
        </w:tc>
        <w:tc>
          <w:tcPr>
            <w:tcW w:w="1162" w:type="dxa"/>
            <w:tcBorders>
              <w:top w:val="single" w:sz="4" w:space="0" w:color="FFFFFF" w:themeColor="background1"/>
              <w:bottom w:val="single" w:sz="4" w:space="0" w:color="FFFFFF" w:themeColor="background1"/>
            </w:tcBorders>
          </w:tcPr>
          <w:p w:rsidR="00AB1F86" w:rsidRPr="006E7090" w:rsidRDefault="00AB1F86" w:rsidP="00AB1F86">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8.1</w:t>
            </w:r>
          </w:p>
        </w:tc>
        <w:tc>
          <w:tcPr>
            <w:tcW w:w="952" w:type="dxa"/>
            <w:tcBorders>
              <w:top w:val="single" w:sz="4" w:space="0" w:color="FFFFFF" w:themeColor="background1"/>
              <w:bottom w:val="single" w:sz="4" w:space="0" w:color="FFFFFF" w:themeColor="background1"/>
            </w:tcBorders>
          </w:tcPr>
          <w:p w:rsidR="00AB1F86" w:rsidRPr="006E7090" w:rsidRDefault="00AB1F86" w:rsidP="00AB1F86">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30,727</w:t>
            </w:r>
          </w:p>
        </w:tc>
        <w:tc>
          <w:tcPr>
            <w:tcW w:w="1008" w:type="dxa"/>
            <w:tcBorders>
              <w:top w:val="single" w:sz="4" w:space="0" w:color="FFFFFF" w:themeColor="background1"/>
              <w:bottom w:val="single" w:sz="4" w:space="0" w:color="FFFFFF" w:themeColor="background1"/>
            </w:tcBorders>
          </w:tcPr>
          <w:p w:rsidR="00AB1F86" w:rsidRPr="006E7090" w:rsidRDefault="00AB1F86" w:rsidP="00AB1F86">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6.863</w:t>
            </w:r>
          </w:p>
        </w:tc>
        <w:tc>
          <w:tcPr>
            <w:tcW w:w="923" w:type="dxa"/>
            <w:tcBorders>
              <w:top w:val="single" w:sz="4" w:space="0" w:color="FFFFFF" w:themeColor="background1"/>
              <w:bottom w:val="single" w:sz="4" w:space="0" w:color="FFFFFF" w:themeColor="background1"/>
            </w:tcBorders>
          </w:tcPr>
          <w:p w:rsidR="00AB1F86" w:rsidRPr="006E7090" w:rsidRDefault="00AB1F86" w:rsidP="00AB1F86">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2.1</w:t>
            </w:r>
          </w:p>
        </w:tc>
        <w:tc>
          <w:tcPr>
            <w:tcW w:w="966" w:type="dxa"/>
            <w:tcBorders>
              <w:top w:val="single" w:sz="4" w:space="0" w:color="FFFFFF" w:themeColor="background1"/>
              <w:bottom w:val="single" w:sz="4" w:space="0" w:color="FFFFFF" w:themeColor="background1"/>
            </w:tcBorders>
          </w:tcPr>
          <w:p w:rsidR="00AB1F86" w:rsidRPr="006E7090" w:rsidRDefault="00AB1F86" w:rsidP="00AB1F86">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5.9</w:t>
            </w:r>
          </w:p>
        </w:tc>
        <w:tc>
          <w:tcPr>
            <w:tcW w:w="1148" w:type="dxa"/>
            <w:tcBorders>
              <w:top w:val="single" w:sz="4" w:space="0" w:color="FFFFFF" w:themeColor="background1"/>
              <w:bottom w:val="single" w:sz="4" w:space="0" w:color="FFFFFF" w:themeColor="background1"/>
            </w:tcBorders>
          </w:tcPr>
          <w:p w:rsidR="00AB1F86" w:rsidRPr="006E7090" w:rsidRDefault="00AB1F86" w:rsidP="00AB1F86">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9.0</w:t>
            </w:r>
          </w:p>
        </w:tc>
        <w:tc>
          <w:tcPr>
            <w:tcW w:w="823" w:type="dxa"/>
            <w:tcBorders>
              <w:top w:val="single" w:sz="4" w:space="0" w:color="FFFFFF" w:themeColor="background1"/>
              <w:bottom w:val="single" w:sz="4" w:space="0" w:color="FFFFFF" w:themeColor="background1"/>
              <w:right w:val="single" w:sz="4" w:space="0" w:color="FFFFFF" w:themeColor="background1"/>
            </w:tcBorders>
          </w:tcPr>
          <w:p w:rsidR="00AB1F86" w:rsidRPr="006E7090" w:rsidRDefault="00AB1F86" w:rsidP="00AB1F86">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4.9</w:t>
            </w:r>
          </w:p>
        </w:tc>
      </w:tr>
      <w:tr w:rsidR="00AB1F86" w:rsidRPr="006E7090" w:rsidTr="00AB1F86">
        <w:trPr>
          <w:trHeight w:val="57"/>
        </w:trPr>
        <w:tc>
          <w:tcPr>
            <w:tcW w:w="993" w:type="dxa"/>
            <w:tcBorders>
              <w:top w:val="single" w:sz="4" w:space="0" w:color="FFFFFF" w:themeColor="background1"/>
              <w:left w:val="single" w:sz="4" w:space="0" w:color="FFFFFF" w:themeColor="background1"/>
              <w:bottom w:val="single" w:sz="4" w:space="0" w:color="FFFFFF" w:themeColor="background1"/>
            </w:tcBorders>
            <w:vAlign w:val="center"/>
          </w:tcPr>
          <w:p w:rsidR="00AB1F86" w:rsidRPr="006E7090" w:rsidRDefault="00AB1F86" w:rsidP="00AB1F86">
            <w:pPr>
              <w:snapToGrid w:val="0"/>
              <w:spacing w:line="320" w:lineRule="exact"/>
              <w:jc w:val="center"/>
              <w:rPr>
                <w:rFonts w:eastAsia="標楷體"/>
                <w:color w:val="000000" w:themeColor="text1"/>
                <w:kern w:val="0"/>
                <w:sz w:val="22"/>
                <w:szCs w:val="22"/>
              </w:rPr>
            </w:pPr>
            <w:r>
              <w:rPr>
                <w:rFonts w:eastAsia="標楷體" w:hint="eastAsia"/>
                <w:color w:val="000000" w:themeColor="text1"/>
                <w:kern w:val="0"/>
                <w:sz w:val="22"/>
                <w:szCs w:val="22"/>
              </w:rPr>
              <w:t>第</w:t>
            </w:r>
            <w:r>
              <w:rPr>
                <w:rFonts w:eastAsia="標楷體" w:hint="eastAsia"/>
                <w:color w:val="000000" w:themeColor="text1"/>
                <w:kern w:val="0"/>
                <w:sz w:val="22"/>
                <w:szCs w:val="22"/>
              </w:rPr>
              <w:t>1</w:t>
            </w:r>
            <w:r>
              <w:rPr>
                <w:rFonts w:eastAsia="標楷體" w:hint="eastAsia"/>
                <w:color w:val="000000" w:themeColor="text1"/>
                <w:kern w:val="0"/>
                <w:sz w:val="22"/>
                <w:szCs w:val="22"/>
              </w:rPr>
              <w:t>季</w:t>
            </w:r>
          </w:p>
        </w:tc>
        <w:tc>
          <w:tcPr>
            <w:tcW w:w="1186" w:type="dxa"/>
            <w:tcBorders>
              <w:top w:val="single" w:sz="4" w:space="0" w:color="FFFFFF" w:themeColor="background1"/>
              <w:bottom w:val="single" w:sz="4" w:space="0" w:color="FFFFFF" w:themeColor="background1"/>
            </w:tcBorders>
          </w:tcPr>
          <w:p w:rsidR="00AB1F86" w:rsidRDefault="00AB1F86" w:rsidP="00AB1F86">
            <w:pPr>
              <w:spacing w:line="320" w:lineRule="exact"/>
              <w:jc w:val="right"/>
              <w:rPr>
                <w:rFonts w:eastAsia="標楷體"/>
                <w:color w:val="000000" w:themeColor="text1"/>
                <w:kern w:val="0"/>
                <w:sz w:val="22"/>
                <w:szCs w:val="22"/>
              </w:rPr>
            </w:pPr>
            <w:r w:rsidRPr="00BA4A8F">
              <w:rPr>
                <w:rFonts w:eastAsia="標楷體"/>
                <w:color w:val="000000" w:themeColor="text1"/>
                <w:kern w:val="0"/>
                <w:sz w:val="22"/>
                <w:szCs w:val="22"/>
              </w:rPr>
              <w:t>1</w:t>
            </w:r>
            <w:r>
              <w:rPr>
                <w:rFonts w:eastAsia="標楷體" w:hint="eastAsia"/>
                <w:color w:val="000000" w:themeColor="text1"/>
                <w:kern w:val="0"/>
                <w:sz w:val="22"/>
                <w:szCs w:val="22"/>
              </w:rPr>
              <w:t>98</w:t>
            </w:r>
            <w:r w:rsidRPr="00BA4A8F">
              <w:rPr>
                <w:rFonts w:eastAsia="標楷體"/>
                <w:color w:val="000000" w:themeColor="text1"/>
                <w:kern w:val="0"/>
                <w:sz w:val="22"/>
                <w:szCs w:val="22"/>
              </w:rPr>
              <w:t>,</w:t>
            </w:r>
            <w:r>
              <w:rPr>
                <w:rFonts w:eastAsia="標楷體" w:hint="eastAsia"/>
                <w:color w:val="000000" w:themeColor="text1"/>
                <w:kern w:val="0"/>
                <w:sz w:val="22"/>
                <w:szCs w:val="22"/>
              </w:rPr>
              <w:t>7</w:t>
            </w:r>
            <w:r w:rsidRPr="00BA4A8F">
              <w:rPr>
                <w:rFonts w:eastAsia="標楷體"/>
                <w:color w:val="000000" w:themeColor="text1"/>
                <w:kern w:val="0"/>
                <w:sz w:val="22"/>
                <w:szCs w:val="22"/>
              </w:rPr>
              <w:t>83</w:t>
            </w:r>
          </w:p>
        </w:tc>
        <w:tc>
          <w:tcPr>
            <w:tcW w:w="966" w:type="dxa"/>
            <w:tcBorders>
              <w:top w:val="single" w:sz="4" w:space="0" w:color="FFFFFF" w:themeColor="background1"/>
              <w:bottom w:val="single" w:sz="4" w:space="0" w:color="FFFFFF" w:themeColor="background1"/>
            </w:tcBorders>
          </w:tcPr>
          <w:p w:rsidR="00AB1F86" w:rsidRDefault="00AB1F86" w:rsidP="00AB1F86">
            <w:pPr>
              <w:spacing w:line="320" w:lineRule="exact"/>
              <w:jc w:val="right"/>
              <w:rPr>
                <w:rFonts w:eastAsia="標楷體"/>
                <w:color w:val="000000" w:themeColor="text1"/>
                <w:kern w:val="0"/>
                <w:sz w:val="22"/>
                <w:szCs w:val="22"/>
              </w:rPr>
            </w:pPr>
            <w:r w:rsidRPr="00BA4A8F">
              <w:rPr>
                <w:rFonts w:eastAsia="標楷體"/>
                <w:color w:val="000000" w:themeColor="text1"/>
                <w:kern w:val="0"/>
                <w:sz w:val="22"/>
                <w:szCs w:val="22"/>
              </w:rPr>
              <w:t>6.</w:t>
            </w:r>
            <w:r>
              <w:rPr>
                <w:rFonts w:eastAsia="標楷體" w:hint="eastAsia"/>
                <w:color w:val="000000" w:themeColor="text1"/>
                <w:kern w:val="0"/>
                <w:sz w:val="22"/>
                <w:szCs w:val="22"/>
              </w:rPr>
              <w:t>8</w:t>
            </w:r>
          </w:p>
        </w:tc>
        <w:tc>
          <w:tcPr>
            <w:tcW w:w="1008" w:type="dxa"/>
            <w:tcBorders>
              <w:top w:val="single" w:sz="4" w:space="0" w:color="FFFFFF" w:themeColor="background1"/>
              <w:bottom w:val="single" w:sz="4" w:space="0" w:color="FFFFFF" w:themeColor="background1"/>
            </w:tcBorders>
          </w:tcPr>
          <w:p w:rsidR="00AB1F86" w:rsidRDefault="00AB1F86" w:rsidP="00AB1F86">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3.2</w:t>
            </w:r>
          </w:p>
        </w:tc>
        <w:tc>
          <w:tcPr>
            <w:tcW w:w="1092" w:type="dxa"/>
            <w:tcBorders>
              <w:top w:val="single" w:sz="4" w:space="0" w:color="FFFFFF" w:themeColor="background1"/>
              <w:bottom w:val="single" w:sz="4" w:space="0" w:color="FFFFFF" w:themeColor="background1"/>
            </w:tcBorders>
          </w:tcPr>
          <w:p w:rsidR="00AB1F86" w:rsidRDefault="00AB1F86" w:rsidP="00AB1F86">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6.3</w:t>
            </w:r>
          </w:p>
        </w:tc>
        <w:tc>
          <w:tcPr>
            <w:tcW w:w="770" w:type="dxa"/>
            <w:tcBorders>
              <w:top w:val="single" w:sz="4" w:space="0" w:color="FFFFFF" w:themeColor="background1"/>
              <w:bottom w:val="single" w:sz="4" w:space="0" w:color="FFFFFF" w:themeColor="background1"/>
            </w:tcBorders>
          </w:tcPr>
          <w:p w:rsidR="00AB1F86" w:rsidRDefault="00AB1F86" w:rsidP="00AB1F86">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6.8</w:t>
            </w:r>
          </w:p>
        </w:tc>
        <w:tc>
          <w:tcPr>
            <w:tcW w:w="931" w:type="dxa"/>
            <w:tcBorders>
              <w:top w:val="single" w:sz="4" w:space="0" w:color="FFFFFF" w:themeColor="background1"/>
              <w:bottom w:val="single" w:sz="4" w:space="0" w:color="FFFFFF" w:themeColor="background1"/>
            </w:tcBorders>
          </w:tcPr>
          <w:p w:rsidR="00AB1F86" w:rsidRDefault="00AB1F86" w:rsidP="00AB1F86">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7.5</w:t>
            </w:r>
          </w:p>
        </w:tc>
        <w:tc>
          <w:tcPr>
            <w:tcW w:w="1098" w:type="dxa"/>
            <w:tcBorders>
              <w:top w:val="single" w:sz="4" w:space="0" w:color="FFFFFF" w:themeColor="background1"/>
              <w:bottom w:val="single" w:sz="4" w:space="0" w:color="FFFFFF" w:themeColor="background1"/>
            </w:tcBorders>
          </w:tcPr>
          <w:p w:rsidR="00AB1F86" w:rsidRDefault="00AB1F86" w:rsidP="00AB1F86">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7.1</w:t>
            </w:r>
          </w:p>
        </w:tc>
        <w:tc>
          <w:tcPr>
            <w:tcW w:w="1162" w:type="dxa"/>
            <w:tcBorders>
              <w:top w:val="single" w:sz="4" w:space="0" w:color="FFFFFF" w:themeColor="background1"/>
              <w:bottom w:val="single" w:sz="4" w:space="0" w:color="FFFFFF" w:themeColor="background1"/>
            </w:tcBorders>
          </w:tcPr>
          <w:p w:rsidR="00AB1F86" w:rsidRDefault="00AB1F86" w:rsidP="00AB1F86">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8.2</w:t>
            </w:r>
          </w:p>
        </w:tc>
        <w:tc>
          <w:tcPr>
            <w:tcW w:w="952" w:type="dxa"/>
            <w:tcBorders>
              <w:top w:val="single" w:sz="4" w:space="0" w:color="FFFFFF" w:themeColor="background1"/>
              <w:bottom w:val="single" w:sz="4" w:space="0" w:color="FFFFFF" w:themeColor="background1"/>
            </w:tcBorders>
          </w:tcPr>
          <w:p w:rsidR="00AB1F86" w:rsidRDefault="00AB1F86" w:rsidP="00AB1F86">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31,428</w:t>
            </w:r>
          </w:p>
        </w:tc>
        <w:tc>
          <w:tcPr>
            <w:tcW w:w="1008" w:type="dxa"/>
            <w:tcBorders>
              <w:top w:val="single" w:sz="4" w:space="0" w:color="FFFFFF" w:themeColor="background1"/>
              <w:bottom w:val="single" w:sz="4" w:space="0" w:color="FFFFFF" w:themeColor="background1"/>
            </w:tcBorders>
          </w:tcPr>
          <w:p w:rsidR="00AB1F86" w:rsidRDefault="00AB1F86" w:rsidP="00AB1F86">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6.288</w:t>
            </w:r>
          </w:p>
        </w:tc>
        <w:tc>
          <w:tcPr>
            <w:tcW w:w="923" w:type="dxa"/>
            <w:tcBorders>
              <w:top w:val="single" w:sz="4" w:space="0" w:color="FFFFFF" w:themeColor="background1"/>
              <w:bottom w:val="single" w:sz="4" w:space="0" w:color="FFFFFF" w:themeColor="background1"/>
            </w:tcBorders>
          </w:tcPr>
          <w:p w:rsidR="00AB1F86" w:rsidRDefault="00AB1F86" w:rsidP="00AB1F86">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2.1</w:t>
            </w:r>
          </w:p>
        </w:tc>
        <w:tc>
          <w:tcPr>
            <w:tcW w:w="966" w:type="dxa"/>
            <w:tcBorders>
              <w:top w:val="single" w:sz="4" w:space="0" w:color="FFFFFF" w:themeColor="background1"/>
              <w:bottom w:val="single" w:sz="4" w:space="0" w:color="FFFFFF" w:themeColor="background1"/>
            </w:tcBorders>
          </w:tcPr>
          <w:p w:rsidR="00AB1F86" w:rsidRDefault="00AB1F86" w:rsidP="00AB1F86">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7.5</w:t>
            </w:r>
          </w:p>
        </w:tc>
        <w:tc>
          <w:tcPr>
            <w:tcW w:w="1148" w:type="dxa"/>
            <w:tcBorders>
              <w:top w:val="single" w:sz="4" w:space="0" w:color="FFFFFF" w:themeColor="background1"/>
              <w:bottom w:val="single" w:sz="4" w:space="0" w:color="FFFFFF" w:themeColor="background1"/>
            </w:tcBorders>
          </w:tcPr>
          <w:p w:rsidR="00AB1F86" w:rsidRDefault="00AB1F86" w:rsidP="00AB1F86">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9.8</w:t>
            </w:r>
          </w:p>
        </w:tc>
        <w:tc>
          <w:tcPr>
            <w:tcW w:w="823" w:type="dxa"/>
            <w:tcBorders>
              <w:top w:val="single" w:sz="4" w:space="0" w:color="FFFFFF" w:themeColor="background1"/>
              <w:bottom w:val="single" w:sz="4" w:space="0" w:color="FFFFFF" w:themeColor="background1"/>
              <w:right w:val="single" w:sz="4" w:space="0" w:color="FFFFFF" w:themeColor="background1"/>
            </w:tcBorders>
          </w:tcPr>
          <w:p w:rsidR="00AB1F86" w:rsidRPr="006E7090" w:rsidRDefault="00AB1F86" w:rsidP="00AB1F86">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5.0</w:t>
            </w:r>
          </w:p>
        </w:tc>
      </w:tr>
      <w:tr w:rsidR="00AB1F86" w:rsidRPr="006E7090" w:rsidTr="00AB1F86">
        <w:trPr>
          <w:trHeight w:val="57"/>
        </w:trPr>
        <w:tc>
          <w:tcPr>
            <w:tcW w:w="993" w:type="dxa"/>
            <w:tcBorders>
              <w:top w:val="single" w:sz="4" w:space="0" w:color="FFFFFF" w:themeColor="background1"/>
              <w:left w:val="single" w:sz="4" w:space="0" w:color="FFFFFF" w:themeColor="background1"/>
              <w:bottom w:val="single" w:sz="4" w:space="0" w:color="FFFFFF" w:themeColor="background1"/>
            </w:tcBorders>
            <w:vAlign w:val="center"/>
          </w:tcPr>
          <w:p w:rsidR="00AB1F86" w:rsidRDefault="00AB1F86" w:rsidP="00AB1F86">
            <w:pPr>
              <w:snapToGrid w:val="0"/>
              <w:spacing w:line="320" w:lineRule="exact"/>
              <w:jc w:val="center"/>
              <w:rPr>
                <w:rFonts w:eastAsia="標楷體"/>
                <w:color w:val="000000" w:themeColor="text1"/>
                <w:kern w:val="0"/>
                <w:sz w:val="22"/>
                <w:szCs w:val="22"/>
              </w:rPr>
            </w:pPr>
            <w:r>
              <w:rPr>
                <w:rFonts w:eastAsia="標楷體" w:hint="eastAsia"/>
                <w:color w:val="000000" w:themeColor="text1"/>
                <w:kern w:val="0"/>
                <w:sz w:val="22"/>
                <w:szCs w:val="22"/>
              </w:rPr>
              <w:t>第</w:t>
            </w:r>
            <w:r>
              <w:rPr>
                <w:rFonts w:eastAsia="標楷體" w:hint="eastAsia"/>
                <w:color w:val="000000" w:themeColor="text1"/>
                <w:kern w:val="0"/>
                <w:sz w:val="22"/>
                <w:szCs w:val="22"/>
              </w:rPr>
              <w:t>2</w:t>
            </w:r>
            <w:r>
              <w:rPr>
                <w:rFonts w:eastAsia="標楷體" w:hint="eastAsia"/>
                <w:color w:val="000000" w:themeColor="text1"/>
                <w:kern w:val="0"/>
                <w:sz w:val="22"/>
                <w:szCs w:val="22"/>
              </w:rPr>
              <w:t>季</w:t>
            </w:r>
          </w:p>
        </w:tc>
        <w:tc>
          <w:tcPr>
            <w:tcW w:w="1186" w:type="dxa"/>
            <w:tcBorders>
              <w:top w:val="single" w:sz="4" w:space="0" w:color="FFFFFF" w:themeColor="background1"/>
              <w:bottom w:val="single" w:sz="4" w:space="0" w:color="FFFFFF" w:themeColor="background1"/>
            </w:tcBorders>
          </w:tcPr>
          <w:p w:rsidR="00AB1F86" w:rsidRDefault="00AB1F86" w:rsidP="00AB1F86">
            <w:pPr>
              <w:spacing w:line="320" w:lineRule="exact"/>
              <w:jc w:val="right"/>
              <w:rPr>
                <w:rFonts w:eastAsia="標楷體"/>
                <w:color w:val="000000" w:themeColor="text1"/>
                <w:kern w:val="0"/>
                <w:sz w:val="22"/>
                <w:szCs w:val="22"/>
              </w:rPr>
            </w:pPr>
            <w:r w:rsidRPr="00BA4A8F">
              <w:rPr>
                <w:rFonts w:eastAsia="標楷體"/>
                <w:color w:val="000000" w:themeColor="text1"/>
                <w:kern w:val="0"/>
                <w:sz w:val="22"/>
                <w:szCs w:val="22"/>
              </w:rPr>
              <w:t>220,178</w:t>
            </w:r>
          </w:p>
        </w:tc>
        <w:tc>
          <w:tcPr>
            <w:tcW w:w="966" w:type="dxa"/>
            <w:tcBorders>
              <w:top w:val="single" w:sz="4" w:space="0" w:color="FFFFFF" w:themeColor="background1"/>
              <w:bottom w:val="single" w:sz="4" w:space="0" w:color="FFFFFF" w:themeColor="background1"/>
            </w:tcBorders>
          </w:tcPr>
          <w:p w:rsidR="00AB1F86" w:rsidRDefault="00AB1F86" w:rsidP="00AB1F86">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6.7</w:t>
            </w:r>
          </w:p>
        </w:tc>
        <w:tc>
          <w:tcPr>
            <w:tcW w:w="1008" w:type="dxa"/>
            <w:tcBorders>
              <w:top w:val="single" w:sz="4" w:space="0" w:color="FFFFFF" w:themeColor="background1"/>
              <w:bottom w:val="single" w:sz="4" w:space="0" w:color="FFFFFF" w:themeColor="background1"/>
            </w:tcBorders>
          </w:tcPr>
          <w:p w:rsidR="00AB1F86" w:rsidRDefault="00AB1F86" w:rsidP="00AB1F86">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3.2</w:t>
            </w:r>
          </w:p>
        </w:tc>
        <w:tc>
          <w:tcPr>
            <w:tcW w:w="1092" w:type="dxa"/>
            <w:tcBorders>
              <w:top w:val="single" w:sz="4" w:space="0" w:color="FFFFFF" w:themeColor="background1"/>
              <w:bottom w:val="single" w:sz="4" w:space="0" w:color="FFFFFF" w:themeColor="background1"/>
            </w:tcBorders>
          </w:tcPr>
          <w:p w:rsidR="00AB1F86" w:rsidRDefault="00AB1F86" w:rsidP="00AB1F86">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6.0</w:t>
            </w:r>
          </w:p>
        </w:tc>
        <w:tc>
          <w:tcPr>
            <w:tcW w:w="770" w:type="dxa"/>
            <w:tcBorders>
              <w:top w:val="single" w:sz="4" w:space="0" w:color="FFFFFF" w:themeColor="background1"/>
              <w:bottom w:val="single" w:sz="4" w:space="0" w:color="FFFFFF" w:themeColor="background1"/>
            </w:tcBorders>
          </w:tcPr>
          <w:p w:rsidR="00AB1F86" w:rsidRDefault="00AB1F86" w:rsidP="00AB1F86">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6.6</w:t>
            </w:r>
          </w:p>
        </w:tc>
        <w:tc>
          <w:tcPr>
            <w:tcW w:w="931" w:type="dxa"/>
            <w:tcBorders>
              <w:top w:val="single" w:sz="4" w:space="0" w:color="FFFFFF" w:themeColor="background1"/>
              <w:bottom w:val="single" w:sz="4" w:space="0" w:color="FFFFFF" w:themeColor="background1"/>
            </w:tcBorders>
          </w:tcPr>
          <w:p w:rsidR="00AB1F86" w:rsidRDefault="00AB1F86" w:rsidP="00AB1F86">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7.8</w:t>
            </w:r>
          </w:p>
        </w:tc>
        <w:tc>
          <w:tcPr>
            <w:tcW w:w="1098" w:type="dxa"/>
            <w:tcBorders>
              <w:top w:val="single" w:sz="4" w:space="0" w:color="FFFFFF" w:themeColor="background1"/>
              <w:bottom w:val="single" w:sz="4" w:space="0" w:color="FFFFFF" w:themeColor="background1"/>
            </w:tcBorders>
          </w:tcPr>
          <w:p w:rsidR="00AB1F86" w:rsidRDefault="00AB1F86" w:rsidP="00AB1F86">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6.6</w:t>
            </w:r>
          </w:p>
        </w:tc>
        <w:tc>
          <w:tcPr>
            <w:tcW w:w="1162" w:type="dxa"/>
            <w:tcBorders>
              <w:top w:val="single" w:sz="4" w:space="0" w:color="FFFFFF" w:themeColor="background1"/>
              <w:bottom w:val="single" w:sz="4" w:space="0" w:color="FFFFFF" w:themeColor="background1"/>
            </w:tcBorders>
          </w:tcPr>
          <w:p w:rsidR="00AB1F86" w:rsidRDefault="00AB1F86" w:rsidP="00AB1F86">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8.0</w:t>
            </w:r>
          </w:p>
        </w:tc>
        <w:tc>
          <w:tcPr>
            <w:tcW w:w="952" w:type="dxa"/>
            <w:tcBorders>
              <w:top w:val="single" w:sz="4" w:space="0" w:color="FFFFFF" w:themeColor="background1"/>
              <w:bottom w:val="single" w:sz="4" w:space="0" w:color="FFFFFF" w:themeColor="background1"/>
            </w:tcBorders>
          </w:tcPr>
          <w:p w:rsidR="00AB1F86" w:rsidRDefault="00AB1F86" w:rsidP="00AB1F86">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31,121</w:t>
            </w:r>
          </w:p>
        </w:tc>
        <w:tc>
          <w:tcPr>
            <w:tcW w:w="1008" w:type="dxa"/>
            <w:tcBorders>
              <w:top w:val="single" w:sz="4" w:space="0" w:color="FFFFFF" w:themeColor="background1"/>
              <w:bottom w:val="single" w:sz="4" w:space="0" w:color="FFFFFF" w:themeColor="background1"/>
            </w:tcBorders>
          </w:tcPr>
          <w:p w:rsidR="00AB1F86" w:rsidRDefault="00AB1F86" w:rsidP="00AB1F86">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6.617</w:t>
            </w:r>
          </w:p>
        </w:tc>
        <w:tc>
          <w:tcPr>
            <w:tcW w:w="923" w:type="dxa"/>
            <w:tcBorders>
              <w:top w:val="single" w:sz="4" w:space="0" w:color="FFFFFF" w:themeColor="background1"/>
              <w:bottom w:val="single" w:sz="4" w:space="0" w:color="FFFFFF" w:themeColor="background1"/>
            </w:tcBorders>
          </w:tcPr>
          <w:p w:rsidR="00AB1F86" w:rsidRDefault="00AB1F86" w:rsidP="00AB1F86">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1.9</w:t>
            </w:r>
          </w:p>
        </w:tc>
        <w:tc>
          <w:tcPr>
            <w:tcW w:w="966" w:type="dxa"/>
            <w:tcBorders>
              <w:top w:val="single" w:sz="4" w:space="0" w:color="FFFFFF" w:themeColor="background1"/>
              <w:bottom w:val="single" w:sz="4" w:space="0" w:color="FFFFFF" w:themeColor="background1"/>
            </w:tcBorders>
          </w:tcPr>
          <w:p w:rsidR="00AB1F86" w:rsidRDefault="00AB1F86" w:rsidP="00AB1F86">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4.5</w:t>
            </w:r>
          </w:p>
        </w:tc>
        <w:tc>
          <w:tcPr>
            <w:tcW w:w="1148" w:type="dxa"/>
            <w:tcBorders>
              <w:top w:val="single" w:sz="4" w:space="0" w:color="FFFFFF" w:themeColor="background1"/>
              <w:bottom w:val="single" w:sz="4" w:space="0" w:color="FFFFFF" w:themeColor="background1"/>
            </w:tcBorders>
          </w:tcPr>
          <w:p w:rsidR="00AB1F86" w:rsidRDefault="00AB1F86" w:rsidP="00AB1F86">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9.0</w:t>
            </w:r>
          </w:p>
        </w:tc>
        <w:tc>
          <w:tcPr>
            <w:tcW w:w="823" w:type="dxa"/>
            <w:tcBorders>
              <w:top w:val="single" w:sz="4" w:space="0" w:color="FFFFFF" w:themeColor="background1"/>
              <w:bottom w:val="single" w:sz="4" w:space="0" w:color="FFFFFF" w:themeColor="background1"/>
              <w:right w:val="single" w:sz="4" w:space="0" w:color="FFFFFF" w:themeColor="background1"/>
            </w:tcBorders>
          </w:tcPr>
          <w:p w:rsidR="00AB1F86" w:rsidRPr="006E7090" w:rsidRDefault="00AB1F86" w:rsidP="00AB1F86">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4.8</w:t>
            </w:r>
          </w:p>
        </w:tc>
      </w:tr>
      <w:tr w:rsidR="00AB1F86" w:rsidRPr="006E7090" w:rsidTr="00AB1F86">
        <w:trPr>
          <w:trHeight w:val="57"/>
        </w:trPr>
        <w:tc>
          <w:tcPr>
            <w:tcW w:w="993" w:type="dxa"/>
            <w:tcBorders>
              <w:top w:val="single" w:sz="4" w:space="0" w:color="FFFFFF" w:themeColor="background1"/>
              <w:left w:val="single" w:sz="4" w:space="0" w:color="FFFFFF" w:themeColor="background1"/>
              <w:bottom w:val="single" w:sz="4" w:space="0" w:color="FFFFFF" w:themeColor="background1"/>
            </w:tcBorders>
            <w:vAlign w:val="center"/>
          </w:tcPr>
          <w:p w:rsidR="00AB1F86" w:rsidRPr="006E7090" w:rsidRDefault="00AB1F86" w:rsidP="00AB1F86">
            <w:pPr>
              <w:snapToGrid w:val="0"/>
              <w:spacing w:line="320" w:lineRule="exact"/>
              <w:jc w:val="center"/>
              <w:rPr>
                <w:rFonts w:eastAsia="標楷體"/>
                <w:color w:val="000000" w:themeColor="text1"/>
                <w:kern w:val="0"/>
                <w:sz w:val="22"/>
                <w:szCs w:val="22"/>
              </w:rPr>
            </w:pPr>
            <w:r>
              <w:rPr>
                <w:rFonts w:eastAsia="標楷體" w:hint="eastAsia"/>
                <w:color w:val="000000" w:themeColor="text1"/>
                <w:kern w:val="0"/>
                <w:sz w:val="22"/>
                <w:szCs w:val="22"/>
              </w:rPr>
              <w:t>第</w:t>
            </w:r>
            <w:r>
              <w:rPr>
                <w:rFonts w:eastAsia="標楷體" w:hint="eastAsia"/>
                <w:color w:val="000000" w:themeColor="text1"/>
                <w:kern w:val="0"/>
                <w:sz w:val="22"/>
                <w:szCs w:val="22"/>
              </w:rPr>
              <w:t>3</w:t>
            </w:r>
            <w:r>
              <w:rPr>
                <w:rFonts w:eastAsia="標楷體" w:hint="eastAsia"/>
                <w:color w:val="000000" w:themeColor="text1"/>
                <w:kern w:val="0"/>
                <w:sz w:val="22"/>
                <w:szCs w:val="22"/>
              </w:rPr>
              <w:t>季</w:t>
            </w:r>
          </w:p>
        </w:tc>
        <w:tc>
          <w:tcPr>
            <w:tcW w:w="1186" w:type="dxa"/>
            <w:tcBorders>
              <w:top w:val="single" w:sz="4" w:space="0" w:color="FFFFFF" w:themeColor="background1"/>
              <w:bottom w:val="single" w:sz="4" w:space="0" w:color="FFFFFF" w:themeColor="background1"/>
            </w:tcBorders>
          </w:tcPr>
          <w:p w:rsidR="00AB1F86" w:rsidRPr="006E7090" w:rsidRDefault="00AB1F86" w:rsidP="00AB1F86">
            <w:pPr>
              <w:spacing w:line="320" w:lineRule="exact"/>
              <w:jc w:val="right"/>
              <w:rPr>
                <w:rFonts w:eastAsia="標楷體"/>
                <w:color w:val="000000" w:themeColor="text1"/>
                <w:kern w:val="0"/>
                <w:sz w:val="22"/>
                <w:szCs w:val="22"/>
              </w:rPr>
            </w:pPr>
            <w:r w:rsidRPr="00BA4A8F">
              <w:rPr>
                <w:rFonts w:eastAsia="標楷體"/>
                <w:color w:val="000000" w:themeColor="text1"/>
                <w:kern w:val="0"/>
                <w:sz w:val="22"/>
                <w:szCs w:val="22"/>
              </w:rPr>
              <w:t>231,938</w:t>
            </w:r>
          </w:p>
        </w:tc>
        <w:tc>
          <w:tcPr>
            <w:tcW w:w="966" w:type="dxa"/>
            <w:tcBorders>
              <w:top w:val="single" w:sz="4" w:space="0" w:color="FFFFFF" w:themeColor="background1"/>
              <w:bottom w:val="single" w:sz="4" w:space="0" w:color="FFFFFF" w:themeColor="background1"/>
            </w:tcBorders>
          </w:tcPr>
          <w:p w:rsidR="00AB1F86" w:rsidRPr="006E7090" w:rsidRDefault="00AB1F86" w:rsidP="00AB1F86">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6.5</w:t>
            </w:r>
          </w:p>
        </w:tc>
        <w:tc>
          <w:tcPr>
            <w:tcW w:w="1008" w:type="dxa"/>
            <w:tcBorders>
              <w:top w:val="single" w:sz="4" w:space="0" w:color="FFFFFF" w:themeColor="background1"/>
              <w:bottom w:val="single" w:sz="4" w:space="0" w:color="FFFFFF" w:themeColor="background1"/>
            </w:tcBorders>
          </w:tcPr>
          <w:p w:rsidR="00AB1F86" w:rsidRPr="006E7090" w:rsidRDefault="00AB1F86" w:rsidP="00AB1F86">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3.6</w:t>
            </w:r>
          </w:p>
        </w:tc>
        <w:tc>
          <w:tcPr>
            <w:tcW w:w="1092" w:type="dxa"/>
            <w:tcBorders>
              <w:top w:val="single" w:sz="4" w:space="0" w:color="FFFFFF" w:themeColor="background1"/>
              <w:bottom w:val="single" w:sz="4" w:space="0" w:color="FFFFFF" w:themeColor="background1"/>
            </w:tcBorders>
          </w:tcPr>
          <w:p w:rsidR="00AB1F86" w:rsidRPr="006E7090" w:rsidRDefault="00AB1F86" w:rsidP="00AB1F86">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5.3</w:t>
            </w:r>
          </w:p>
        </w:tc>
        <w:tc>
          <w:tcPr>
            <w:tcW w:w="770" w:type="dxa"/>
            <w:tcBorders>
              <w:top w:val="single" w:sz="4" w:space="0" w:color="FFFFFF" w:themeColor="background1"/>
              <w:bottom w:val="single" w:sz="4" w:space="0" w:color="FFFFFF" w:themeColor="background1"/>
            </w:tcBorders>
          </w:tcPr>
          <w:p w:rsidR="00AB1F86" w:rsidRPr="006E7090" w:rsidRDefault="00AB1F86" w:rsidP="00AB1F86">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6.0</w:t>
            </w:r>
          </w:p>
        </w:tc>
        <w:tc>
          <w:tcPr>
            <w:tcW w:w="931" w:type="dxa"/>
            <w:tcBorders>
              <w:top w:val="single" w:sz="4" w:space="0" w:color="FFFFFF" w:themeColor="background1"/>
              <w:bottom w:val="single" w:sz="4" w:space="0" w:color="FFFFFF" w:themeColor="background1"/>
            </w:tcBorders>
          </w:tcPr>
          <w:p w:rsidR="00AB1F86" w:rsidRPr="006E7090" w:rsidRDefault="00AB1F86" w:rsidP="00AB1F86">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7.9</w:t>
            </w:r>
          </w:p>
        </w:tc>
        <w:tc>
          <w:tcPr>
            <w:tcW w:w="1098" w:type="dxa"/>
            <w:tcBorders>
              <w:top w:val="single" w:sz="4" w:space="0" w:color="FFFFFF" w:themeColor="background1"/>
              <w:bottom w:val="single" w:sz="4" w:space="0" w:color="FFFFFF" w:themeColor="background1"/>
            </w:tcBorders>
          </w:tcPr>
          <w:p w:rsidR="00AB1F86" w:rsidRPr="006E7090" w:rsidRDefault="00AB1F86" w:rsidP="00AB1F86">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4.0</w:t>
            </w:r>
          </w:p>
        </w:tc>
        <w:tc>
          <w:tcPr>
            <w:tcW w:w="1162" w:type="dxa"/>
            <w:tcBorders>
              <w:top w:val="single" w:sz="4" w:space="0" w:color="FFFFFF" w:themeColor="background1"/>
              <w:bottom w:val="single" w:sz="4" w:space="0" w:color="FFFFFF" w:themeColor="background1"/>
            </w:tcBorders>
          </w:tcPr>
          <w:p w:rsidR="00AB1F86" w:rsidRPr="006E7090" w:rsidRDefault="00AB1F86" w:rsidP="00AB1F86">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8.3</w:t>
            </w:r>
          </w:p>
        </w:tc>
        <w:tc>
          <w:tcPr>
            <w:tcW w:w="952" w:type="dxa"/>
            <w:tcBorders>
              <w:top w:val="single" w:sz="4" w:space="0" w:color="FFFFFF" w:themeColor="background1"/>
              <w:bottom w:val="single" w:sz="4" w:space="0" w:color="FFFFFF" w:themeColor="background1"/>
            </w:tcBorders>
          </w:tcPr>
          <w:p w:rsidR="00AB1F86" w:rsidRPr="006E7090" w:rsidRDefault="00AB1F86" w:rsidP="00AB1F86">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30,870</w:t>
            </w:r>
          </w:p>
        </w:tc>
        <w:tc>
          <w:tcPr>
            <w:tcW w:w="1008" w:type="dxa"/>
            <w:tcBorders>
              <w:top w:val="single" w:sz="4" w:space="0" w:color="FFFFFF" w:themeColor="background1"/>
              <w:bottom w:val="single" w:sz="4" w:space="0" w:color="FFFFFF" w:themeColor="background1"/>
            </w:tcBorders>
          </w:tcPr>
          <w:p w:rsidR="00AB1F86" w:rsidRPr="006E7090" w:rsidRDefault="00AB1F86" w:rsidP="00AB1F86">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6.879</w:t>
            </w:r>
          </w:p>
        </w:tc>
        <w:tc>
          <w:tcPr>
            <w:tcW w:w="923" w:type="dxa"/>
            <w:tcBorders>
              <w:top w:val="single" w:sz="4" w:space="0" w:color="FFFFFF" w:themeColor="background1"/>
              <w:bottom w:val="single" w:sz="4" w:space="0" w:color="FFFFFF" w:themeColor="background1"/>
            </w:tcBorders>
          </w:tcPr>
          <w:p w:rsidR="00AB1F86" w:rsidRPr="006E7090" w:rsidRDefault="00AB1F86" w:rsidP="00AB1F86">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2.3</w:t>
            </w:r>
          </w:p>
        </w:tc>
        <w:tc>
          <w:tcPr>
            <w:tcW w:w="966" w:type="dxa"/>
            <w:tcBorders>
              <w:top w:val="single" w:sz="4" w:space="0" w:color="FFFFFF" w:themeColor="background1"/>
              <w:bottom w:val="single" w:sz="4" w:space="0" w:color="FFFFFF" w:themeColor="background1"/>
            </w:tcBorders>
          </w:tcPr>
          <w:p w:rsidR="00AB1F86" w:rsidRPr="006E7090" w:rsidRDefault="00AB1F86" w:rsidP="00AB1F86">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5.4</w:t>
            </w:r>
          </w:p>
        </w:tc>
        <w:tc>
          <w:tcPr>
            <w:tcW w:w="1148" w:type="dxa"/>
            <w:tcBorders>
              <w:top w:val="single" w:sz="4" w:space="0" w:color="FFFFFF" w:themeColor="background1"/>
              <w:bottom w:val="single" w:sz="4" w:space="0" w:color="FFFFFF" w:themeColor="background1"/>
            </w:tcBorders>
          </w:tcPr>
          <w:p w:rsidR="00AB1F86" w:rsidRPr="006E7090" w:rsidRDefault="00AB1F86" w:rsidP="00AB1F86">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9.0</w:t>
            </w:r>
          </w:p>
        </w:tc>
        <w:tc>
          <w:tcPr>
            <w:tcW w:w="823" w:type="dxa"/>
            <w:tcBorders>
              <w:top w:val="single" w:sz="4" w:space="0" w:color="FFFFFF" w:themeColor="background1"/>
              <w:bottom w:val="single" w:sz="4" w:space="0" w:color="FFFFFF" w:themeColor="background1"/>
              <w:right w:val="single" w:sz="4" w:space="0" w:color="FFFFFF" w:themeColor="background1"/>
            </w:tcBorders>
          </w:tcPr>
          <w:p w:rsidR="00AB1F86" w:rsidRPr="006E7090" w:rsidRDefault="00AB1F86" w:rsidP="00AB1F86">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5.0</w:t>
            </w:r>
          </w:p>
        </w:tc>
      </w:tr>
      <w:tr w:rsidR="00AB1F86" w:rsidRPr="006E7090" w:rsidTr="00AB1F86">
        <w:trPr>
          <w:trHeight w:val="57"/>
        </w:trPr>
        <w:tc>
          <w:tcPr>
            <w:tcW w:w="993" w:type="dxa"/>
            <w:tcBorders>
              <w:top w:val="single" w:sz="4" w:space="0" w:color="FFFFFF" w:themeColor="background1"/>
              <w:left w:val="single" w:sz="4" w:space="0" w:color="FFFFFF" w:themeColor="background1"/>
              <w:bottom w:val="single" w:sz="4" w:space="0" w:color="FFFFFF" w:themeColor="background1"/>
            </w:tcBorders>
            <w:vAlign w:val="center"/>
          </w:tcPr>
          <w:p w:rsidR="00AB1F86" w:rsidRPr="006E7090" w:rsidRDefault="00AB1F86" w:rsidP="00AB1F86">
            <w:pPr>
              <w:snapToGrid w:val="0"/>
              <w:spacing w:line="320" w:lineRule="exact"/>
              <w:jc w:val="center"/>
              <w:rPr>
                <w:rFonts w:eastAsia="標楷體"/>
                <w:color w:val="000000" w:themeColor="text1"/>
                <w:kern w:val="0"/>
                <w:sz w:val="22"/>
                <w:szCs w:val="22"/>
              </w:rPr>
            </w:pPr>
            <w:r>
              <w:rPr>
                <w:rFonts w:eastAsia="標楷體" w:hint="eastAsia"/>
                <w:color w:val="000000" w:themeColor="text1"/>
                <w:kern w:val="0"/>
                <w:sz w:val="22"/>
                <w:szCs w:val="22"/>
              </w:rPr>
              <w:t>第</w:t>
            </w:r>
            <w:r>
              <w:rPr>
                <w:rFonts w:eastAsia="標楷體" w:hint="eastAsia"/>
                <w:color w:val="000000" w:themeColor="text1"/>
                <w:kern w:val="0"/>
                <w:sz w:val="22"/>
                <w:szCs w:val="22"/>
              </w:rPr>
              <w:t>4</w:t>
            </w:r>
            <w:r>
              <w:rPr>
                <w:rFonts w:eastAsia="標楷體" w:hint="eastAsia"/>
                <w:color w:val="000000" w:themeColor="text1"/>
                <w:kern w:val="0"/>
                <w:sz w:val="22"/>
                <w:szCs w:val="22"/>
              </w:rPr>
              <w:t>季</w:t>
            </w:r>
          </w:p>
        </w:tc>
        <w:tc>
          <w:tcPr>
            <w:tcW w:w="1186" w:type="dxa"/>
            <w:tcBorders>
              <w:top w:val="single" w:sz="4" w:space="0" w:color="FFFFFF" w:themeColor="background1"/>
              <w:bottom w:val="single" w:sz="4" w:space="0" w:color="FFFFFF" w:themeColor="background1"/>
            </w:tcBorders>
          </w:tcPr>
          <w:p w:rsidR="00AB1F86" w:rsidRPr="006E7090" w:rsidRDefault="00AB1F86" w:rsidP="00AB1F86">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253,599</w:t>
            </w:r>
          </w:p>
        </w:tc>
        <w:tc>
          <w:tcPr>
            <w:tcW w:w="966" w:type="dxa"/>
            <w:tcBorders>
              <w:top w:val="single" w:sz="4" w:space="0" w:color="FFFFFF" w:themeColor="background1"/>
              <w:bottom w:val="single" w:sz="4" w:space="0" w:color="FFFFFF" w:themeColor="background1"/>
            </w:tcBorders>
          </w:tcPr>
          <w:p w:rsidR="00AB1F86" w:rsidRPr="006E7090" w:rsidRDefault="00AB1F86" w:rsidP="00AB1F86">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6.4</w:t>
            </w:r>
          </w:p>
        </w:tc>
        <w:tc>
          <w:tcPr>
            <w:tcW w:w="1008" w:type="dxa"/>
            <w:tcBorders>
              <w:top w:val="single" w:sz="4" w:space="0" w:color="FFFFFF" w:themeColor="background1"/>
              <w:bottom w:val="single" w:sz="4" w:space="0" w:color="FFFFFF" w:themeColor="background1"/>
            </w:tcBorders>
          </w:tcPr>
          <w:p w:rsidR="00AB1F86" w:rsidRPr="006E7090" w:rsidRDefault="00AB1F86" w:rsidP="00AB1F86">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3.5</w:t>
            </w:r>
          </w:p>
        </w:tc>
        <w:tc>
          <w:tcPr>
            <w:tcW w:w="1092" w:type="dxa"/>
            <w:tcBorders>
              <w:top w:val="single" w:sz="4" w:space="0" w:color="FFFFFF" w:themeColor="background1"/>
              <w:bottom w:val="single" w:sz="4" w:space="0" w:color="FFFFFF" w:themeColor="background1"/>
            </w:tcBorders>
          </w:tcPr>
          <w:p w:rsidR="00AB1F86" w:rsidRPr="006E7090" w:rsidRDefault="00AB1F86" w:rsidP="00AB1F86">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5.8</w:t>
            </w:r>
          </w:p>
        </w:tc>
        <w:tc>
          <w:tcPr>
            <w:tcW w:w="770" w:type="dxa"/>
            <w:tcBorders>
              <w:top w:val="single" w:sz="4" w:space="0" w:color="FFFFFF" w:themeColor="background1"/>
              <w:bottom w:val="single" w:sz="4" w:space="0" w:color="FFFFFF" w:themeColor="background1"/>
            </w:tcBorders>
          </w:tcPr>
          <w:p w:rsidR="00AB1F86" w:rsidRPr="006E7090" w:rsidRDefault="00AB1F86" w:rsidP="00AB1F86">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5.4</w:t>
            </w:r>
          </w:p>
        </w:tc>
        <w:tc>
          <w:tcPr>
            <w:tcW w:w="931" w:type="dxa"/>
            <w:tcBorders>
              <w:top w:val="single" w:sz="4" w:space="0" w:color="FFFFFF" w:themeColor="background1"/>
              <w:bottom w:val="single" w:sz="4" w:space="0" w:color="FFFFFF" w:themeColor="background1"/>
            </w:tcBorders>
          </w:tcPr>
          <w:p w:rsidR="00AB1F86" w:rsidRPr="006E7090" w:rsidRDefault="00AB1F86" w:rsidP="00AB1F86">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7.4</w:t>
            </w:r>
          </w:p>
        </w:tc>
        <w:tc>
          <w:tcPr>
            <w:tcW w:w="1098" w:type="dxa"/>
            <w:tcBorders>
              <w:top w:val="single" w:sz="4" w:space="0" w:color="FFFFFF" w:themeColor="background1"/>
              <w:bottom w:val="single" w:sz="4" w:space="0" w:color="FFFFFF" w:themeColor="background1"/>
            </w:tcBorders>
          </w:tcPr>
          <w:p w:rsidR="00AB1F86" w:rsidRPr="006E7090" w:rsidRDefault="00AB1F86" w:rsidP="00AB1F86">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1.5</w:t>
            </w:r>
          </w:p>
        </w:tc>
        <w:tc>
          <w:tcPr>
            <w:tcW w:w="1162" w:type="dxa"/>
            <w:tcBorders>
              <w:top w:val="single" w:sz="4" w:space="0" w:color="FFFFFF" w:themeColor="background1"/>
              <w:bottom w:val="single" w:sz="4" w:space="0" w:color="FFFFFF" w:themeColor="background1"/>
            </w:tcBorders>
          </w:tcPr>
          <w:p w:rsidR="00AB1F86" w:rsidRPr="006E7090" w:rsidRDefault="00AB1F86" w:rsidP="00AB1F86">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8.1</w:t>
            </w:r>
          </w:p>
        </w:tc>
        <w:tc>
          <w:tcPr>
            <w:tcW w:w="952" w:type="dxa"/>
            <w:tcBorders>
              <w:top w:val="single" w:sz="4" w:space="0" w:color="FFFFFF" w:themeColor="background1"/>
              <w:bottom w:val="single" w:sz="4" w:space="0" w:color="FFFFFF" w:themeColor="background1"/>
            </w:tcBorders>
          </w:tcPr>
          <w:p w:rsidR="00AB1F86" w:rsidRPr="006E7090" w:rsidRDefault="00AB1F86" w:rsidP="00AB1F86">
            <w:pPr>
              <w:spacing w:line="320" w:lineRule="exact"/>
              <w:jc w:val="right"/>
              <w:rPr>
                <w:rFonts w:eastAsia="標楷體"/>
                <w:color w:val="000000" w:themeColor="text1"/>
                <w:kern w:val="0"/>
                <w:sz w:val="22"/>
                <w:szCs w:val="22"/>
              </w:rPr>
            </w:pPr>
            <w:bookmarkStart w:id="52" w:name="OLE_LINK21"/>
            <w:bookmarkStart w:id="53" w:name="OLE_LINK22"/>
            <w:r>
              <w:rPr>
                <w:rFonts w:eastAsia="標楷體" w:hint="eastAsia"/>
                <w:color w:val="000000" w:themeColor="text1"/>
                <w:kern w:val="0"/>
                <w:sz w:val="22"/>
                <w:szCs w:val="22"/>
              </w:rPr>
              <w:t>30,727</w:t>
            </w:r>
            <w:bookmarkEnd w:id="52"/>
            <w:bookmarkEnd w:id="53"/>
          </w:p>
        </w:tc>
        <w:tc>
          <w:tcPr>
            <w:tcW w:w="1008" w:type="dxa"/>
            <w:tcBorders>
              <w:top w:val="single" w:sz="4" w:space="0" w:color="FFFFFF" w:themeColor="background1"/>
              <w:bottom w:val="single" w:sz="4" w:space="0" w:color="FFFFFF" w:themeColor="background1"/>
            </w:tcBorders>
          </w:tcPr>
          <w:p w:rsidR="00AB1F86" w:rsidRPr="006E7090" w:rsidRDefault="00AB1F86" w:rsidP="00AB1F86">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6.863</w:t>
            </w:r>
          </w:p>
        </w:tc>
        <w:tc>
          <w:tcPr>
            <w:tcW w:w="923" w:type="dxa"/>
            <w:tcBorders>
              <w:top w:val="single" w:sz="4" w:space="0" w:color="FFFFFF" w:themeColor="background1"/>
              <w:bottom w:val="single" w:sz="4" w:space="0" w:color="FFFFFF" w:themeColor="background1"/>
            </w:tcBorders>
          </w:tcPr>
          <w:p w:rsidR="00AB1F86" w:rsidRPr="006E7090" w:rsidRDefault="00AB1F86" w:rsidP="00AB1F86">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2.2</w:t>
            </w:r>
          </w:p>
        </w:tc>
        <w:tc>
          <w:tcPr>
            <w:tcW w:w="966" w:type="dxa"/>
            <w:tcBorders>
              <w:top w:val="single" w:sz="4" w:space="0" w:color="FFFFFF" w:themeColor="background1"/>
              <w:bottom w:val="single" w:sz="4" w:space="0" w:color="FFFFFF" w:themeColor="background1"/>
            </w:tcBorders>
          </w:tcPr>
          <w:p w:rsidR="00AB1F86" w:rsidRPr="006E7090" w:rsidRDefault="00AB1F86" w:rsidP="00AB1F86">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5.9</w:t>
            </w:r>
          </w:p>
        </w:tc>
        <w:tc>
          <w:tcPr>
            <w:tcW w:w="1148" w:type="dxa"/>
            <w:tcBorders>
              <w:top w:val="single" w:sz="4" w:space="0" w:color="FFFFFF" w:themeColor="background1"/>
              <w:bottom w:val="single" w:sz="4" w:space="0" w:color="FFFFFF" w:themeColor="background1"/>
            </w:tcBorders>
          </w:tcPr>
          <w:p w:rsidR="00AB1F86" w:rsidRPr="006E7090" w:rsidRDefault="00AB1F86" w:rsidP="00AB1F86">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8.3</w:t>
            </w:r>
          </w:p>
        </w:tc>
        <w:tc>
          <w:tcPr>
            <w:tcW w:w="823" w:type="dxa"/>
            <w:tcBorders>
              <w:top w:val="single" w:sz="4" w:space="0" w:color="FFFFFF" w:themeColor="background1"/>
              <w:bottom w:val="single" w:sz="4" w:space="0" w:color="FFFFFF" w:themeColor="background1"/>
              <w:right w:val="single" w:sz="4" w:space="0" w:color="FFFFFF" w:themeColor="background1"/>
            </w:tcBorders>
          </w:tcPr>
          <w:p w:rsidR="00AB1F86" w:rsidRPr="006E7090" w:rsidRDefault="00AB1F86" w:rsidP="00AB1F86">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4.9</w:t>
            </w:r>
          </w:p>
        </w:tc>
      </w:tr>
      <w:tr w:rsidR="00AB1F86" w:rsidRPr="006E7090" w:rsidTr="00AB1F86">
        <w:trPr>
          <w:trHeight w:val="57"/>
        </w:trPr>
        <w:tc>
          <w:tcPr>
            <w:tcW w:w="993" w:type="dxa"/>
            <w:tcBorders>
              <w:top w:val="single" w:sz="4" w:space="0" w:color="FFFFFF" w:themeColor="background1"/>
              <w:left w:val="single" w:sz="4" w:space="0" w:color="FFFFFF" w:themeColor="background1"/>
              <w:bottom w:val="single" w:sz="4" w:space="0" w:color="FFFFFF" w:themeColor="background1"/>
            </w:tcBorders>
            <w:vAlign w:val="center"/>
          </w:tcPr>
          <w:p w:rsidR="00AB1F86" w:rsidRPr="006E7090" w:rsidRDefault="00AB1F86" w:rsidP="00AB1F86">
            <w:pPr>
              <w:snapToGrid w:val="0"/>
              <w:spacing w:line="320" w:lineRule="exact"/>
              <w:jc w:val="center"/>
              <w:rPr>
                <w:rFonts w:eastAsia="標楷體"/>
                <w:color w:val="000000" w:themeColor="text1"/>
                <w:kern w:val="0"/>
                <w:sz w:val="22"/>
                <w:szCs w:val="22"/>
              </w:rPr>
            </w:pPr>
            <w:r>
              <w:rPr>
                <w:rFonts w:eastAsia="標楷體" w:hint="eastAsia"/>
                <w:color w:val="000000" w:themeColor="text1"/>
                <w:kern w:val="0"/>
                <w:sz w:val="22"/>
                <w:szCs w:val="22"/>
              </w:rPr>
              <w:t>2019</w:t>
            </w:r>
            <w:r>
              <w:rPr>
                <w:rFonts w:eastAsia="標楷體" w:hint="eastAsia"/>
                <w:color w:val="000000" w:themeColor="text1"/>
                <w:kern w:val="0"/>
                <w:sz w:val="22"/>
                <w:szCs w:val="22"/>
              </w:rPr>
              <w:t>年</w:t>
            </w:r>
          </w:p>
        </w:tc>
        <w:tc>
          <w:tcPr>
            <w:tcW w:w="1186" w:type="dxa"/>
            <w:tcBorders>
              <w:top w:val="single" w:sz="4" w:space="0" w:color="FFFFFF" w:themeColor="background1"/>
              <w:bottom w:val="single" w:sz="4" w:space="0" w:color="FFFFFF" w:themeColor="background1"/>
            </w:tcBorders>
          </w:tcPr>
          <w:p w:rsidR="00AB1F86" w:rsidRDefault="00AB1F86" w:rsidP="00AB1F86">
            <w:pPr>
              <w:spacing w:line="320" w:lineRule="exact"/>
              <w:jc w:val="right"/>
              <w:rPr>
                <w:rFonts w:eastAsia="標楷體"/>
                <w:color w:val="000000" w:themeColor="text1"/>
                <w:kern w:val="0"/>
                <w:sz w:val="22"/>
                <w:szCs w:val="22"/>
              </w:rPr>
            </w:pPr>
          </w:p>
        </w:tc>
        <w:tc>
          <w:tcPr>
            <w:tcW w:w="966" w:type="dxa"/>
            <w:tcBorders>
              <w:top w:val="single" w:sz="4" w:space="0" w:color="FFFFFF" w:themeColor="background1"/>
              <w:bottom w:val="single" w:sz="4" w:space="0" w:color="FFFFFF" w:themeColor="background1"/>
            </w:tcBorders>
          </w:tcPr>
          <w:p w:rsidR="00AB1F86" w:rsidRDefault="00AB1F86" w:rsidP="00AB1F86">
            <w:pPr>
              <w:spacing w:line="320" w:lineRule="exact"/>
              <w:jc w:val="right"/>
              <w:rPr>
                <w:rFonts w:eastAsia="標楷體"/>
                <w:color w:val="000000" w:themeColor="text1"/>
                <w:kern w:val="0"/>
                <w:sz w:val="22"/>
                <w:szCs w:val="22"/>
              </w:rPr>
            </w:pPr>
          </w:p>
        </w:tc>
        <w:tc>
          <w:tcPr>
            <w:tcW w:w="1008" w:type="dxa"/>
            <w:tcBorders>
              <w:top w:val="single" w:sz="4" w:space="0" w:color="FFFFFF" w:themeColor="background1"/>
              <w:bottom w:val="single" w:sz="4" w:space="0" w:color="FFFFFF" w:themeColor="background1"/>
            </w:tcBorders>
          </w:tcPr>
          <w:p w:rsidR="00AB1F86" w:rsidRDefault="00AB1F86" w:rsidP="00AB1F86">
            <w:pPr>
              <w:spacing w:line="320" w:lineRule="exact"/>
              <w:jc w:val="right"/>
              <w:rPr>
                <w:rFonts w:eastAsia="標楷體"/>
                <w:color w:val="000000" w:themeColor="text1"/>
                <w:kern w:val="0"/>
                <w:sz w:val="22"/>
                <w:szCs w:val="22"/>
              </w:rPr>
            </w:pPr>
          </w:p>
        </w:tc>
        <w:tc>
          <w:tcPr>
            <w:tcW w:w="1092" w:type="dxa"/>
            <w:tcBorders>
              <w:top w:val="single" w:sz="4" w:space="0" w:color="FFFFFF" w:themeColor="background1"/>
              <w:bottom w:val="single" w:sz="4" w:space="0" w:color="FFFFFF" w:themeColor="background1"/>
            </w:tcBorders>
          </w:tcPr>
          <w:p w:rsidR="00AB1F86" w:rsidRDefault="00AB1F86" w:rsidP="00AB1F86">
            <w:pPr>
              <w:spacing w:line="320" w:lineRule="exact"/>
              <w:jc w:val="right"/>
              <w:rPr>
                <w:rFonts w:eastAsia="標楷體"/>
                <w:color w:val="000000" w:themeColor="text1"/>
                <w:kern w:val="0"/>
                <w:sz w:val="22"/>
                <w:szCs w:val="22"/>
              </w:rPr>
            </w:pPr>
          </w:p>
        </w:tc>
        <w:tc>
          <w:tcPr>
            <w:tcW w:w="770" w:type="dxa"/>
            <w:tcBorders>
              <w:top w:val="single" w:sz="4" w:space="0" w:color="FFFFFF" w:themeColor="background1"/>
              <w:bottom w:val="single" w:sz="4" w:space="0" w:color="FFFFFF" w:themeColor="background1"/>
            </w:tcBorders>
          </w:tcPr>
          <w:p w:rsidR="00AB1F86" w:rsidRDefault="00AB1F86" w:rsidP="00AB1F86">
            <w:pPr>
              <w:spacing w:line="320" w:lineRule="exact"/>
              <w:jc w:val="right"/>
              <w:rPr>
                <w:rFonts w:eastAsia="標楷體"/>
                <w:color w:val="000000" w:themeColor="text1"/>
                <w:kern w:val="0"/>
                <w:sz w:val="22"/>
                <w:szCs w:val="22"/>
              </w:rPr>
            </w:pPr>
          </w:p>
        </w:tc>
        <w:tc>
          <w:tcPr>
            <w:tcW w:w="931" w:type="dxa"/>
            <w:tcBorders>
              <w:top w:val="single" w:sz="4" w:space="0" w:color="FFFFFF" w:themeColor="background1"/>
              <w:bottom w:val="single" w:sz="4" w:space="0" w:color="FFFFFF" w:themeColor="background1"/>
            </w:tcBorders>
          </w:tcPr>
          <w:p w:rsidR="00AB1F86" w:rsidRDefault="00AB1F86" w:rsidP="00AB1F86">
            <w:pPr>
              <w:spacing w:line="320" w:lineRule="exact"/>
              <w:jc w:val="right"/>
              <w:rPr>
                <w:rFonts w:eastAsia="標楷體"/>
                <w:color w:val="000000" w:themeColor="text1"/>
                <w:kern w:val="0"/>
                <w:sz w:val="22"/>
                <w:szCs w:val="22"/>
              </w:rPr>
            </w:pPr>
          </w:p>
        </w:tc>
        <w:tc>
          <w:tcPr>
            <w:tcW w:w="1098" w:type="dxa"/>
            <w:tcBorders>
              <w:top w:val="single" w:sz="4" w:space="0" w:color="FFFFFF" w:themeColor="background1"/>
              <w:bottom w:val="single" w:sz="4" w:space="0" w:color="FFFFFF" w:themeColor="background1"/>
            </w:tcBorders>
          </w:tcPr>
          <w:p w:rsidR="00AB1F86" w:rsidRDefault="00AB1F86" w:rsidP="00AB1F86">
            <w:pPr>
              <w:spacing w:line="320" w:lineRule="exact"/>
              <w:jc w:val="right"/>
              <w:rPr>
                <w:rFonts w:eastAsia="標楷體"/>
                <w:color w:val="000000" w:themeColor="text1"/>
                <w:kern w:val="0"/>
                <w:sz w:val="22"/>
                <w:szCs w:val="22"/>
              </w:rPr>
            </w:pPr>
          </w:p>
        </w:tc>
        <w:tc>
          <w:tcPr>
            <w:tcW w:w="1162" w:type="dxa"/>
            <w:tcBorders>
              <w:top w:val="single" w:sz="4" w:space="0" w:color="FFFFFF" w:themeColor="background1"/>
              <w:bottom w:val="single" w:sz="4" w:space="0" w:color="FFFFFF" w:themeColor="background1"/>
            </w:tcBorders>
          </w:tcPr>
          <w:p w:rsidR="00AB1F86" w:rsidRDefault="00AB1F86" w:rsidP="00AB1F86">
            <w:pPr>
              <w:spacing w:line="320" w:lineRule="exact"/>
              <w:jc w:val="right"/>
              <w:rPr>
                <w:rFonts w:eastAsia="標楷體"/>
                <w:color w:val="000000" w:themeColor="text1"/>
                <w:kern w:val="0"/>
                <w:sz w:val="22"/>
                <w:szCs w:val="22"/>
              </w:rPr>
            </w:pPr>
          </w:p>
        </w:tc>
        <w:tc>
          <w:tcPr>
            <w:tcW w:w="952" w:type="dxa"/>
            <w:tcBorders>
              <w:top w:val="single" w:sz="4" w:space="0" w:color="FFFFFF" w:themeColor="background1"/>
              <w:bottom w:val="single" w:sz="4" w:space="0" w:color="FFFFFF" w:themeColor="background1"/>
            </w:tcBorders>
          </w:tcPr>
          <w:p w:rsidR="00AB1F86" w:rsidRDefault="00AB1F86" w:rsidP="00AB1F86">
            <w:pPr>
              <w:spacing w:line="320" w:lineRule="exact"/>
              <w:jc w:val="right"/>
              <w:rPr>
                <w:rFonts w:eastAsia="標楷體"/>
                <w:color w:val="000000" w:themeColor="text1"/>
                <w:kern w:val="0"/>
                <w:sz w:val="22"/>
                <w:szCs w:val="22"/>
              </w:rPr>
            </w:pPr>
          </w:p>
        </w:tc>
        <w:tc>
          <w:tcPr>
            <w:tcW w:w="1008" w:type="dxa"/>
            <w:tcBorders>
              <w:top w:val="single" w:sz="4" w:space="0" w:color="FFFFFF" w:themeColor="background1"/>
              <w:bottom w:val="single" w:sz="4" w:space="0" w:color="FFFFFF" w:themeColor="background1"/>
            </w:tcBorders>
          </w:tcPr>
          <w:p w:rsidR="00AB1F86" w:rsidRDefault="00AB1F86" w:rsidP="00AB1F86">
            <w:pPr>
              <w:spacing w:line="320" w:lineRule="exact"/>
              <w:jc w:val="right"/>
              <w:rPr>
                <w:rFonts w:eastAsia="標楷體"/>
                <w:color w:val="000000" w:themeColor="text1"/>
                <w:kern w:val="0"/>
                <w:sz w:val="22"/>
                <w:szCs w:val="22"/>
              </w:rPr>
            </w:pPr>
          </w:p>
        </w:tc>
        <w:tc>
          <w:tcPr>
            <w:tcW w:w="923" w:type="dxa"/>
            <w:tcBorders>
              <w:top w:val="single" w:sz="4" w:space="0" w:color="FFFFFF" w:themeColor="background1"/>
              <w:bottom w:val="single" w:sz="4" w:space="0" w:color="FFFFFF" w:themeColor="background1"/>
            </w:tcBorders>
          </w:tcPr>
          <w:p w:rsidR="00AB1F86" w:rsidRDefault="00AB1F86" w:rsidP="00AB1F86">
            <w:pPr>
              <w:spacing w:line="320" w:lineRule="exact"/>
              <w:jc w:val="right"/>
              <w:rPr>
                <w:rFonts w:eastAsia="標楷體"/>
                <w:color w:val="000000" w:themeColor="text1"/>
                <w:kern w:val="0"/>
                <w:sz w:val="22"/>
                <w:szCs w:val="22"/>
              </w:rPr>
            </w:pPr>
          </w:p>
        </w:tc>
        <w:tc>
          <w:tcPr>
            <w:tcW w:w="966" w:type="dxa"/>
            <w:tcBorders>
              <w:top w:val="single" w:sz="4" w:space="0" w:color="FFFFFF" w:themeColor="background1"/>
              <w:bottom w:val="single" w:sz="4" w:space="0" w:color="FFFFFF" w:themeColor="background1"/>
            </w:tcBorders>
          </w:tcPr>
          <w:p w:rsidR="00AB1F86" w:rsidRDefault="00AB1F86" w:rsidP="00AB1F86">
            <w:pPr>
              <w:spacing w:line="320" w:lineRule="exact"/>
              <w:jc w:val="right"/>
              <w:rPr>
                <w:rFonts w:eastAsia="標楷體"/>
                <w:color w:val="000000" w:themeColor="text1"/>
                <w:kern w:val="0"/>
                <w:sz w:val="22"/>
                <w:szCs w:val="22"/>
              </w:rPr>
            </w:pPr>
          </w:p>
        </w:tc>
        <w:tc>
          <w:tcPr>
            <w:tcW w:w="1148" w:type="dxa"/>
            <w:tcBorders>
              <w:top w:val="single" w:sz="4" w:space="0" w:color="FFFFFF" w:themeColor="background1"/>
              <w:bottom w:val="single" w:sz="4" w:space="0" w:color="FFFFFF" w:themeColor="background1"/>
            </w:tcBorders>
          </w:tcPr>
          <w:p w:rsidR="00AB1F86" w:rsidRDefault="00AB1F86" w:rsidP="00AB1F86">
            <w:pPr>
              <w:spacing w:line="320" w:lineRule="exact"/>
              <w:jc w:val="right"/>
              <w:rPr>
                <w:rFonts w:eastAsia="標楷體"/>
                <w:color w:val="000000" w:themeColor="text1"/>
                <w:kern w:val="0"/>
                <w:sz w:val="22"/>
                <w:szCs w:val="22"/>
              </w:rPr>
            </w:pPr>
          </w:p>
        </w:tc>
        <w:tc>
          <w:tcPr>
            <w:tcW w:w="823" w:type="dxa"/>
            <w:tcBorders>
              <w:top w:val="single" w:sz="4" w:space="0" w:color="FFFFFF" w:themeColor="background1"/>
              <w:bottom w:val="single" w:sz="4" w:space="0" w:color="FFFFFF" w:themeColor="background1"/>
              <w:right w:val="single" w:sz="4" w:space="0" w:color="FFFFFF" w:themeColor="background1"/>
            </w:tcBorders>
          </w:tcPr>
          <w:p w:rsidR="00AB1F86" w:rsidRPr="006E7090" w:rsidRDefault="00AB1F86" w:rsidP="00AB1F86">
            <w:pPr>
              <w:spacing w:line="320" w:lineRule="exact"/>
              <w:jc w:val="right"/>
              <w:rPr>
                <w:rFonts w:eastAsia="標楷體"/>
                <w:color w:val="000000" w:themeColor="text1"/>
                <w:kern w:val="0"/>
                <w:sz w:val="22"/>
                <w:szCs w:val="22"/>
              </w:rPr>
            </w:pPr>
          </w:p>
        </w:tc>
      </w:tr>
      <w:tr w:rsidR="00AB1F86" w:rsidRPr="006E7090" w:rsidTr="00AB1F86">
        <w:trPr>
          <w:trHeight w:val="57"/>
        </w:trPr>
        <w:tc>
          <w:tcPr>
            <w:tcW w:w="993" w:type="dxa"/>
            <w:tcBorders>
              <w:top w:val="single" w:sz="4" w:space="0" w:color="FFFFFF" w:themeColor="background1"/>
              <w:left w:val="single" w:sz="4" w:space="0" w:color="FFFFFF" w:themeColor="background1"/>
              <w:bottom w:val="single" w:sz="4" w:space="0" w:color="FFFFFF" w:themeColor="background1"/>
            </w:tcBorders>
            <w:vAlign w:val="center"/>
          </w:tcPr>
          <w:p w:rsidR="00AB1F86" w:rsidRDefault="00AB1F86" w:rsidP="00AB1F86">
            <w:pPr>
              <w:snapToGrid w:val="0"/>
              <w:spacing w:line="320" w:lineRule="exact"/>
              <w:jc w:val="center"/>
              <w:rPr>
                <w:rFonts w:eastAsia="標楷體"/>
                <w:color w:val="000000" w:themeColor="text1"/>
                <w:kern w:val="0"/>
                <w:sz w:val="22"/>
                <w:szCs w:val="22"/>
              </w:rPr>
            </w:pPr>
            <w:r>
              <w:rPr>
                <w:rFonts w:eastAsia="標楷體" w:hint="eastAsia"/>
                <w:color w:val="000000" w:themeColor="text1"/>
                <w:kern w:val="0"/>
                <w:sz w:val="22"/>
                <w:szCs w:val="22"/>
              </w:rPr>
              <w:t>第</w:t>
            </w:r>
            <w:r>
              <w:rPr>
                <w:rFonts w:eastAsia="標楷體" w:hint="eastAsia"/>
                <w:color w:val="000000" w:themeColor="text1"/>
                <w:kern w:val="0"/>
                <w:sz w:val="22"/>
                <w:szCs w:val="22"/>
              </w:rPr>
              <w:t>1</w:t>
            </w:r>
            <w:r>
              <w:rPr>
                <w:rFonts w:eastAsia="標楷體" w:hint="eastAsia"/>
                <w:color w:val="000000" w:themeColor="text1"/>
                <w:kern w:val="0"/>
                <w:sz w:val="22"/>
                <w:szCs w:val="22"/>
              </w:rPr>
              <w:t>季</w:t>
            </w:r>
          </w:p>
        </w:tc>
        <w:tc>
          <w:tcPr>
            <w:tcW w:w="1186" w:type="dxa"/>
            <w:tcBorders>
              <w:top w:val="single" w:sz="4" w:space="0" w:color="FFFFFF" w:themeColor="background1"/>
              <w:bottom w:val="single" w:sz="4" w:space="0" w:color="FFFFFF" w:themeColor="background1"/>
            </w:tcBorders>
          </w:tcPr>
          <w:p w:rsidR="00AB1F86" w:rsidRDefault="00AB1F86" w:rsidP="00AB1F86">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213,433</w:t>
            </w:r>
          </w:p>
        </w:tc>
        <w:tc>
          <w:tcPr>
            <w:tcW w:w="966" w:type="dxa"/>
            <w:tcBorders>
              <w:top w:val="single" w:sz="4" w:space="0" w:color="FFFFFF" w:themeColor="background1"/>
              <w:bottom w:val="single" w:sz="4" w:space="0" w:color="FFFFFF" w:themeColor="background1"/>
            </w:tcBorders>
          </w:tcPr>
          <w:p w:rsidR="00AB1F86" w:rsidRDefault="00AB1F86" w:rsidP="00AB1F86">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6.4</w:t>
            </w:r>
          </w:p>
        </w:tc>
        <w:tc>
          <w:tcPr>
            <w:tcW w:w="1008" w:type="dxa"/>
            <w:tcBorders>
              <w:top w:val="single" w:sz="4" w:space="0" w:color="FFFFFF" w:themeColor="background1"/>
              <w:bottom w:val="single" w:sz="4" w:space="0" w:color="FFFFFF" w:themeColor="background1"/>
            </w:tcBorders>
          </w:tcPr>
          <w:p w:rsidR="00AB1F86" w:rsidRDefault="00AB1F86" w:rsidP="00AB1F86">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2.7</w:t>
            </w:r>
          </w:p>
        </w:tc>
        <w:tc>
          <w:tcPr>
            <w:tcW w:w="1092" w:type="dxa"/>
            <w:tcBorders>
              <w:top w:val="single" w:sz="4" w:space="0" w:color="FFFFFF" w:themeColor="background1"/>
              <w:bottom w:val="single" w:sz="4" w:space="0" w:color="FFFFFF" w:themeColor="background1"/>
            </w:tcBorders>
          </w:tcPr>
          <w:p w:rsidR="00AB1F86" w:rsidRDefault="00AB1F86" w:rsidP="00AB1F86">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6.1</w:t>
            </w:r>
          </w:p>
        </w:tc>
        <w:tc>
          <w:tcPr>
            <w:tcW w:w="770" w:type="dxa"/>
            <w:tcBorders>
              <w:top w:val="single" w:sz="4" w:space="0" w:color="FFFFFF" w:themeColor="background1"/>
              <w:bottom w:val="single" w:sz="4" w:space="0" w:color="FFFFFF" w:themeColor="background1"/>
            </w:tcBorders>
          </w:tcPr>
          <w:p w:rsidR="00AB1F86" w:rsidRDefault="00AB1F86" w:rsidP="00AB1F86">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6.5</w:t>
            </w:r>
          </w:p>
        </w:tc>
        <w:tc>
          <w:tcPr>
            <w:tcW w:w="931" w:type="dxa"/>
            <w:tcBorders>
              <w:top w:val="single" w:sz="4" w:space="0" w:color="FFFFFF" w:themeColor="background1"/>
              <w:bottom w:val="single" w:sz="4" w:space="0" w:color="FFFFFF" w:themeColor="background1"/>
            </w:tcBorders>
          </w:tcPr>
          <w:p w:rsidR="00AB1F86" w:rsidRDefault="00AB1F86" w:rsidP="00AB1F86">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7.0</w:t>
            </w:r>
          </w:p>
        </w:tc>
        <w:tc>
          <w:tcPr>
            <w:tcW w:w="1098" w:type="dxa"/>
            <w:tcBorders>
              <w:top w:val="single" w:sz="4" w:space="0" w:color="FFFFFF" w:themeColor="background1"/>
              <w:bottom w:val="single" w:sz="4" w:space="0" w:color="FFFFFF" w:themeColor="background1"/>
            </w:tcBorders>
          </w:tcPr>
          <w:p w:rsidR="00AB1F86" w:rsidRDefault="00AB1F86" w:rsidP="00AB1F86">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4.6</w:t>
            </w:r>
          </w:p>
        </w:tc>
        <w:tc>
          <w:tcPr>
            <w:tcW w:w="1162" w:type="dxa"/>
            <w:tcBorders>
              <w:top w:val="single" w:sz="4" w:space="0" w:color="FFFFFF" w:themeColor="background1"/>
              <w:bottom w:val="single" w:sz="4" w:space="0" w:color="FFFFFF" w:themeColor="background1"/>
            </w:tcBorders>
          </w:tcPr>
          <w:p w:rsidR="00AB1F86" w:rsidRDefault="00AB1F86" w:rsidP="00AB1F86">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8.6</w:t>
            </w:r>
          </w:p>
        </w:tc>
        <w:tc>
          <w:tcPr>
            <w:tcW w:w="952" w:type="dxa"/>
            <w:tcBorders>
              <w:top w:val="single" w:sz="4" w:space="0" w:color="FFFFFF" w:themeColor="background1"/>
              <w:bottom w:val="single" w:sz="4" w:space="0" w:color="FFFFFF" w:themeColor="background1"/>
            </w:tcBorders>
          </w:tcPr>
          <w:p w:rsidR="00AB1F86" w:rsidRDefault="00AB1F86" w:rsidP="00AB1F86">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30,987</w:t>
            </w:r>
          </w:p>
        </w:tc>
        <w:tc>
          <w:tcPr>
            <w:tcW w:w="1008" w:type="dxa"/>
            <w:tcBorders>
              <w:top w:val="single" w:sz="4" w:space="0" w:color="FFFFFF" w:themeColor="background1"/>
              <w:bottom w:val="single" w:sz="4" w:space="0" w:color="FFFFFF" w:themeColor="background1"/>
            </w:tcBorders>
          </w:tcPr>
          <w:p w:rsidR="00AB1F86" w:rsidRDefault="00AB1F86" w:rsidP="00AB1F86">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6.734</w:t>
            </w:r>
          </w:p>
        </w:tc>
        <w:tc>
          <w:tcPr>
            <w:tcW w:w="923" w:type="dxa"/>
            <w:tcBorders>
              <w:top w:val="single" w:sz="4" w:space="0" w:color="FFFFFF" w:themeColor="background1"/>
              <w:bottom w:val="single" w:sz="4" w:space="0" w:color="FFFFFF" w:themeColor="background1"/>
            </w:tcBorders>
          </w:tcPr>
          <w:p w:rsidR="00AB1F86" w:rsidRDefault="00AB1F86" w:rsidP="00AB1F86">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1.8</w:t>
            </w:r>
          </w:p>
        </w:tc>
        <w:tc>
          <w:tcPr>
            <w:tcW w:w="966" w:type="dxa"/>
            <w:tcBorders>
              <w:top w:val="single" w:sz="4" w:space="0" w:color="FFFFFF" w:themeColor="background1"/>
              <w:bottom w:val="single" w:sz="4" w:space="0" w:color="FFFFFF" w:themeColor="background1"/>
            </w:tcBorders>
          </w:tcPr>
          <w:p w:rsidR="00AB1F86" w:rsidRDefault="00AB1F86" w:rsidP="00AB1F86">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6.3</w:t>
            </w:r>
          </w:p>
        </w:tc>
        <w:tc>
          <w:tcPr>
            <w:tcW w:w="1148" w:type="dxa"/>
            <w:tcBorders>
              <w:top w:val="single" w:sz="4" w:space="0" w:color="FFFFFF" w:themeColor="background1"/>
              <w:bottom w:val="single" w:sz="4" w:space="0" w:color="FFFFFF" w:themeColor="background1"/>
            </w:tcBorders>
          </w:tcPr>
          <w:p w:rsidR="00AB1F86" w:rsidRDefault="00AB1F86" w:rsidP="00AB1F86">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8.3</w:t>
            </w:r>
          </w:p>
        </w:tc>
        <w:tc>
          <w:tcPr>
            <w:tcW w:w="823" w:type="dxa"/>
            <w:tcBorders>
              <w:top w:val="single" w:sz="4" w:space="0" w:color="FFFFFF" w:themeColor="background1"/>
              <w:bottom w:val="single" w:sz="4" w:space="0" w:color="FFFFFF" w:themeColor="background1"/>
              <w:right w:val="single" w:sz="4" w:space="0" w:color="FFFFFF" w:themeColor="background1"/>
            </w:tcBorders>
          </w:tcPr>
          <w:p w:rsidR="00AB1F86" w:rsidRPr="006E7090" w:rsidRDefault="00AB1F86" w:rsidP="00AB1F86">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5.2</w:t>
            </w:r>
          </w:p>
        </w:tc>
      </w:tr>
      <w:tr w:rsidR="00AB1F86" w:rsidRPr="006E7090" w:rsidTr="00AB1F86">
        <w:trPr>
          <w:trHeight w:val="57"/>
        </w:trPr>
        <w:tc>
          <w:tcPr>
            <w:tcW w:w="993" w:type="dxa"/>
            <w:tcBorders>
              <w:top w:val="single" w:sz="4" w:space="0" w:color="FFFFFF" w:themeColor="background1"/>
              <w:left w:val="single" w:sz="4" w:space="0" w:color="FFFFFF" w:themeColor="background1"/>
              <w:bottom w:val="single" w:sz="4" w:space="0" w:color="FFFFFF" w:themeColor="background1"/>
            </w:tcBorders>
            <w:vAlign w:val="center"/>
          </w:tcPr>
          <w:p w:rsidR="00AB1F86" w:rsidRDefault="00AB1F86" w:rsidP="00AB1F86">
            <w:pPr>
              <w:snapToGrid w:val="0"/>
              <w:spacing w:line="320" w:lineRule="exact"/>
              <w:jc w:val="center"/>
              <w:rPr>
                <w:rFonts w:eastAsia="標楷體"/>
                <w:color w:val="000000" w:themeColor="text1"/>
                <w:kern w:val="0"/>
                <w:sz w:val="22"/>
                <w:szCs w:val="22"/>
              </w:rPr>
            </w:pPr>
            <w:r>
              <w:rPr>
                <w:rFonts w:eastAsia="標楷體" w:hint="eastAsia"/>
                <w:color w:val="000000" w:themeColor="text1"/>
                <w:kern w:val="0"/>
                <w:sz w:val="22"/>
                <w:szCs w:val="22"/>
              </w:rPr>
              <w:t>第</w:t>
            </w:r>
            <w:r>
              <w:rPr>
                <w:rFonts w:eastAsia="標楷體" w:hint="eastAsia"/>
                <w:color w:val="000000" w:themeColor="text1"/>
                <w:kern w:val="0"/>
                <w:sz w:val="22"/>
                <w:szCs w:val="22"/>
              </w:rPr>
              <w:t>2</w:t>
            </w:r>
            <w:r>
              <w:rPr>
                <w:rFonts w:eastAsia="標楷體" w:hint="eastAsia"/>
                <w:color w:val="000000" w:themeColor="text1"/>
                <w:kern w:val="0"/>
                <w:sz w:val="22"/>
                <w:szCs w:val="22"/>
              </w:rPr>
              <w:t>季</w:t>
            </w:r>
          </w:p>
        </w:tc>
        <w:tc>
          <w:tcPr>
            <w:tcW w:w="1186" w:type="dxa"/>
            <w:tcBorders>
              <w:top w:val="single" w:sz="4" w:space="0" w:color="FFFFFF" w:themeColor="background1"/>
              <w:bottom w:val="single" w:sz="4" w:space="0" w:color="FFFFFF" w:themeColor="background1"/>
            </w:tcBorders>
          </w:tcPr>
          <w:p w:rsidR="00AB1F86" w:rsidRDefault="00AB1F86" w:rsidP="00AB1F86">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237,500</w:t>
            </w:r>
          </w:p>
        </w:tc>
        <w:tc>
          <w:tcPr>
            <w:tcW w:w="966" w:type="dxa"/>
            <w:tcBorders>
              <w:top w:val="single" w:sz="4" w:space="0" w:color="FFFFFF" w:themeColor="background1"/>
              <w:bottom w:val="single" w:sz="4" w:space="0" w:color="FFFFFF" w:themeColor="background1"/>
            </w:tcBorders>
          </w:tcPr>
          <w:p w:rsidR="00AB1F86" w:rsidRDefault="00AB1F86" w:rsidP="00AB1F86">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6.2</w:t>
            </w:r>
          </w:p>
        </w:tc>
        <w:tc>
          <w:tcPr>
            <w:tcW w:w="1008" w:type="dxa"/>
            <w:tcBorders>
              <w:top w:val="single" w:sz="4" w:space="0" w:color="FFFFFF" w:themeColor="background1"/>
              <w:bottom w:val="single" w:sz="4" w:space="0" w:color="FFFFFF" w:themeColor="background1"/>
            </w:tcBorders>
          </w:tcPr>
          <w:p w:rsidR="00AB1F86" w:rsidRDefault="00AB1F86" w:rsidP="00AB1F86">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3.3</w:t>
            </w:r>
          </w:p>
        </w:tc>
        <w:tc>
          <w:tcPr>
            <w:tcW w:w="1092" w:type="dxa"/>
            <w:tcBorders>
              <w:top w:val="single" w:sz="4" w:space="0" w:color="FFFFFF" w:themeColor="background1"/>
              <w:bottom w:val="single" w:sz="4" w:space="0" w:color="FFFFFF" w:themeColor="background1"/>
            </w:tcBorders>
          </w:tcPr>
          <w:p w:rsidR="00AB1F86" w:rsidRDefault="00AB1F86" w:rsidP="00AB1F86">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5.6</w:t>
            </w:r>
          </w:p>
        </w:tc>
        <w:tc>
          <w:tcPr>
            <w:tcW w:w="770" w:type="dxa"/>
            <w:tcBorders>
              <w:top w:val="single" w:sz="4" w:space="0" w:color="FFFFFF" w:themeColor="background1"/>
              <w:bottom w:val="single" w:sz="4" w:space="0" w:color="FFFFFF" w:themeColor="background1"/>
            </w:tcBorders>
          </w:tcPr>
          <w:p w:rsidR="00AB1F86" w:rsidRDefault="00AB1F86" w:rsidP="00AB1F86">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5.6</w:t>
            </w:r>
          </w:p>
        </w:tc>
        <w:tc>
          <w:tcPr>
            <w:tcW w:w="931" w:type="dxa"/>
            <w:tcBorders>
              <w:top w:val="single" w:sz="4" w:space="0" w:color="FFFFFF" w:themeColor="background1"/>
              <w:bottom w:val="single" w:sz="4" w:space="0" w:color="FFFFFF" w:themeColor="background1"/>
            </w:tcBorders>
          </w:tcPr>
          <w:p w:rsidR="00AB1F86" w:rsidRDefault="00AB1F86" w:rsidP="00AB1F86">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7.0</w:t>
            </w:r>
          </w:p>
        </w:tc>
        <w:tc>
          <w:tcPr>
            <w:tcW w:w="1098" w:type="dxa"/>
            <w:tcBorders>
              <w:top w:val="single" w:sz="4" w:space="0" w:color="FFFFFF" w:themeColor="background1"/>
              <w:bottom w:val="single" w:sz="4" w:space="0" w:color="FFFFFF" w:themeColor="background1"/>
            </w:tcBorders>
          </w:tcPr>
          <w:p w:rsidR="00AB1F86" w:rsidRDefault="00AB1F86" w:rsidP="00AB1F86">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4.4</w:t>
            </w:r>
          </w:p>
        </w:tc>
        <w:tc>
          <w:tcPr>
            <w:tcW w:w="1162" w:type="dxa"/>
            <w:tcBorders>
              <w:top w:val="single" w:sz="4" w:space="0" w:color="FFFFFF" w:themeColor="background1"/>
              <w:bottom w:val="single" w:sz="4" w:space="0" w:color="FFFFFF" w:themeColor="background1"/>
            </w:tcBorders>
          </w:tcPr>
          <w:p w:rsidR="00AB1F86" w:rsidRDefault="00AB1F86" w:rsidP="00AB1F86">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8.5</w:t>
            </w:r>
          </w:p>
        </w:tc>
        <w:tc>
          <w:tcPr>
            <w:tcW w:w="952" w:type="dxa"/>
            <w:tcBorders>
              <w:top w:val="single" w:sz="4" w:space="0" w:color="FFFFFF" w:themeColor="background1"/>
              <w:bottom w:val="single" w:sz="4" w:space="0" w:color="FFFFFF" w:themeColor="background1"/>
            </w:tcBorders>
          </w:tcPr>
          <w:p w:rsidR="00AB1F86" w:rsidRDefault="00AB1F86" w:rsidP="00AB1F86">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31,192</w:t>
            </w:r>
          </w:p>
        </w:tc>
        <w:tc>
          <w:tcPr>
            <w:tcW w:w="1008" w:type="dxa"/>
            <w:tcBorders>
              <w:top w:val="single" w:sz="4" w:space="0" w:color="FFFFFF" w:themeColor="background1"/>
              <w:bottom w:val="single" w:sz="4" w:space="0" w:color="FFFFFF" w:themeColor="background1"/>
            </w:tcBorders>
          </w:tcPr>
          <w:p w:rsidR="00AB1F86" w:rsidRDefault="00AB1F86" w:rsidP="00AB1F86">
            <w:pPr>
              <w:spacing w:line="320" w:lineRule="exact"/>
              <w:jc w:val="right"/>
              <w:rPr>
                <w:rFonts w:eastAsia="標楷體"/>
                <w:color w:val="000000" w:themeColor="text1"/>
                <w:kern w:val="0"/>
                <w:sz w:val="22"/>
                <w:szCs w:val="22"/>
              </w:rPr>
            </w:pPr>
          </w:p>
        </w:tc>
        <w:tc>
          <w:tcPr>
            <w:tcW w:w="923" w:type="dxa"/>
            <w:tcBorders>
              <w:top w:val="single" w:sz="4" w:space="0" w:color="FFFFFF" w:themeColor="background1"/>
              <w:bottom w:val="single" w:sz="4" w:space="0" w:color="FFFFFF" w:themeColor="background1"/>
            </w:tcBorders>
          </w:tcPr>
          <w:p w:rsidR="00AB1F86" w:rsidRDefault="00AB1F86" w:rsidP="00AB1F86">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2.6</w:t>
            </w:r>
          </w:p>
        </w:tc>
        <w:tc>
          <w:tcPr>
            <w:tcW w:w="966" w:type="dxa"/>
            <w:tcBorders>
              <w:top w:val="single" w:sz="4" w:space="0" w:color="FFFFFF" w:themeColor="background1"/>
              <w:bottom w:val="single" w:sz="4" w:space="0" w:color="FFFFFF" w:themeColor="background1"/>
            </w:tcBorders>
          </w:tcPr>
          <w:p w:rsidR="00AB1F86" w:rsidRDefault="00AB1F86" w:rsidP="00AB1F86">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5.3</w:t>
            </w:r>
          </w:p>
        </w:tc>
        <w:tc>
          <w:tcPr>
            <w:tcW w:w="1148" w:type="dxa"/>
            <w:tcBorders>
              <w:top w:val="single" w:sz="4" w:space="0" w:color="FFFFFF" w:themeColor="background1"/>
              <w:bottom w:val="single" w:sz="4" w:space="0" w:color="FFFFFF" w:themeColor="background1"/>
            </w:tcBorders>
          </w:tcPr>
          <w:p w:rsidR="00AB1F86" w:rsidRDefault="00AB1F86" w:rsidP="00AB1F86">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8.5</w:t>
            </w:r>
          </w:p>
        </w:tc>
        <w:tc>
          <w:tcPr>
            <w:tcW w:w="823" w:type="dxa"/>
            <w:tcBorders>
              <w:top w:val="single" w:sz="4" w:space="0" w:color="FFFFFF" w:themeColor="background1"/>
              <w:bottom w:val="single" w:sz="4" w:space="0" w:color="FFFFFF" w:themeColor="background1"/>
              <w:right w:val="single" w:sz="4" w:space="0" w:color="FFFFFF" w:themeColor="background1"/>
            </w:tcBorders>
          </w:tcPr>
          <w:p w:rsidR="00AB1F86" w:rsidRDefault="00AB1F86" w:rsidP="00AB1F86">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5.0</w:t>
            </w:r>
          </w:p>
        </w:tc>
      </w:tr>
      <w:tr w:rsidR="00AB1F86" w:rsidRPr="006E7090" w:rsidTr="00AB1F86">
        <w:trPr>
          <w:trHeight w:val="57"/>
        </w:trPr>
        <w:tc>
          <w:tcPr>
            <w:tcW w:w="993" w:type="dxa"/>
            <w:tcBorders>
              <w:top w:val="single" w:sz="4" w:space="0" w:color="FFFFFF" w:themeColor="background1"/>
              <w:left w:val="single" w:sz="4" w:space="0" w:color="FFFFFF" w:themeColor="background1"/>
              <w:bottom w:val="single" w:sz="4" w:space="0" w:color="FFFFFF" w:themeColor="background1"/>
            </w:tcBorders>
            <w:vAlign w:val="center"/>
          </w:tcPr>
          <w:p w:rsidR="00AB1F86" w:rsidRDefault="00AB1F86" w:rsidP="00AB1F86">
            <w:pPr>
              <w:snapToGrid w:val="0"/>
              <w:spacing w:line="320" w:lineRule="exact"/>
              <w:jc w:val="center"/>
              <w:rPr>
                <w:rFonts w:eastAsia="標楷體"/>
                <w:color w:val="000000" w:themeColor="text1"/>
                <w:kern w:val="0"/>
                <w:sz w:val="22"/>
                <w:szCs w:val="22"/>
              </w:rPr>
            </w:pPr>
            <w:r>
              <w:rPr>
                <w:rFonts w:eastAsia="標楷體" w:hint="eastAsia"/>
                <w:color w:val="000000" w:themeColor="text1"/>
                <w:kern w:val="0"/>
                <w:sz w:val="22"/>
                <w:szCs w:val="22"/>
              </w:rPr>
              <w:t>第</w:t>
            </w:r>
            <w:r>
              <w:rPr>
                <w:rFonts w:eastAsia="標楷體" w:hint="eastAsia"/>
                <w:color w:val="000000" w:themeColor="text1"/>
                <w:kern w:val="0"/>
                <w:sz w:val="22"/>
                <w:szCs w:val="22"/>
              </w:rPr>
              <w:t>3</w:t>
            </w:r>
            <w:r>
              <w:rPr>
                <w:rFonts w:eastAsia="標楷體" w:hint="eastAsia"/>
                <w:color w:val="000000" w:themeColor="text1"/>
                <w:kern w:val="0"/>
                <w:sz w:val="22"/>
                <w:szCs w:val="22"/>
              </w:rPr>
              <w:t>季</w:t>
            </w:r>
          </w:p>
        </w:tc>
        <w:tc>
          <w:tcPr>
            <w:tcW w:w="1186" w:type="dxa"/>
            <w:tcBorders>
              <w:top w:val="single" w:sz="4" w:space="0" w:color="FFFFFF" w:themeColor="background1"/>
              <w:bottom w:val="single" w:sz="4" w:space="0" w:color="FFFFFF" w:themeColor="background1"/>
            </w:tcBorders>
          </w:tcPr>
          <w:p w:rsidR="00AB1F86" w:rsidRDefault="00AB1F86" w:rsidP="00AB1F86">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246,865</w:t>
            </w:r>
          </w:p>
        </w:tc>
        <w:tc>
          <w:tcPr>
            <w:tcW w:w="966" w:type="dxa"/>
            <w:tcBorders>
              <w:top w:val="single" w:sz="4" w:space="0" w:color="FFFFFF" w:themeColor="background1"/>
              <w:bottom w:val="single" w:sz="4" w:space="0" w:color="FFFFFF" w:themeColor="background1"/>
            </w:tcBorders>
          </w:tcPr>
          <w:p w:rsidR="00AB1F86" w:rsidRDefault="00AB1F86" w:rsidP="00AB1F86">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6.0</w:t>
            </w:r>
          </w:p>
        </w:tc>
        <w:tc>
          <w:tcPr>
            <w:tcW w:w="1008" w:type="dxa"/>
            <w:tcBorders>
              <w:top w:val="single" w:sz="4" w:space="0" w:color="FFFFFF" w:themeColor="background1"/>
              <w:bottom w:val="single" w:sz="4" w:space="0" w:color="FFFFFF" w:themeColor="background1"/>
            </w:tcBorders>
          </w:tcPr>
          <w:p w:rsidR="00AB1F86" w:rsidRDefault="00AB1F86" w:rsidP="00AB1F86">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2.7</w:t>
            </w:r>
          </w:p>
        </w:tc>
        <w:tc>
          <w:tcPr>
            <w:tcW w:w="1092" w:type="dxa"/>
            <w:tcBorders>
              <w:top w:val="single" w:sz="4" w:space="0" w:color="FFFFFF" w:themeColor="background1"/>
              <w:bottom w:val="single" w:sz="4" w:space="0" w:color="FFFFFF" w:themeColor="background1"/>
            </w:tcBorders>
          </w:tcPr>
          <w:p w:rsidR="00AB1F86" w:rsidRDefault="00AB1F86" w:rsidP="00AB1F86">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5.2</w:t>
            </w:r>
          </w:p>
        </w:tc>
        <w:tc>
          <w:tcPr>
            <w:tcW w:w="770" w:type="dxa"/>
            <w:tcBorders>
              <w:top w:val="single" w:sz="4" w:space="0" w:color="FFFFFF" w:themeColor="background1"/>
              <w:bottom w:val="single" w:sz="4" w:space="0" w:color="FFFFFF" w:themeColor="background1"/>
            </w:tcBorders>
          </w:tcPr>
          <w:p w:rsidR="00AB1F86" w:rsidRDefault="00AB1F86" w:rsidP="00AB1F86">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5.0</w:t>
            </w:r>
          </w:p>
        </w:tc>
        <w:tc>
          <w:tcPr>
            <w:tcW w:w="931" w:type="dxa"/>
            <w:tcBorders>
              <w:top w:val="single" w:sz="4" w:space="0" w:color="FFFFFF" w:themeColor="background1"/>
              <w:bottom w:val="single" w:sz="4" w:space="0" w:color="FFFFFF" w:themeColor="background1"/>
            </w:tcBorders>
          </w:tcPr>
          <w:p w:rsidR="00AB1F86" w:rsidRDefault="00AB1F86" w:rsidP="00AB1F86">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7.2</w:t>
            </w:r>
          </w:p>
        </w:tc>
        <w:tc>
          <w:tcPr>
            <w:tcW w:w="1098" w:type="dxa"/>
            <w:tcBorders>
              <w:top w:val="single" w:sz="4" w:space="0" w:color="FFFFFF" w:themeColor="background1"/>
              <w:bottom w:val="single" w:sz="4" w:space="0" w:color="FFFFFF" w:themeColor="background1"/>
            </w:tcBorders>
          </w:tcPr>
          <w:p w:rsidR="00AB1F86" w:rsidRDefault="00AB1F86" w:rsidP="00AB1F86">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3.4</w:t>
            </w:r>
          </w:p>
        </w:tc>
        <w:tc>
          <w:tcPr>
            <w:tcW w:w="1162" w:type="dxa"/>
            <w:tcBorders>
              <w:top w:val="single" w:sz="4" w:space="0" w:color="FFFFFF" w:themeColor="background1"/>
              <w:bottom w:val="single" w:sz="4" w:space="0" w:color="FFFFFF" w:themeColor="background1"/>
            </w:tcBorders>
          </w:tcPr>
          <w:p w:rsidR="00AB1F86" w:rsidRDefault="00AB1F86" w:rsidP="00AB1F86">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8.4</w:t>
            </w:r>
          </w:p>
        </w:tc>
        <w:tc>
          <w:tcPr>
            <w:tcW w:w="952" w:type="dxa"/>
            <w:tcBorders>
              <w:top w:val="single" w:sz="4" w:space="0" w:color="FFFFFF" w:themeColor="background1"/>
              <w:bottom w:val="single" w:sz="4" w:space="0" w:color="FFFFFF" w:themeColor="background1"/>
            </w:tcBorders>
          </w:tcPr>
          <w:p w:rsidR="00AB1F86" w:rsidRDefault="00AB1F86" w:rsidP="00AB1F86">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30,924</w:t>
            </w:r>
          </w:p>
        </w:tc>
        <w:tc>
          <w:tcPr>
            <w:tcW w:w="1008" w:type="dxa"/>
            <w:tcBorders>
              <w:top w:val="single" w:sz="4" w:space="0" w:color="FFFFFF" w:themeColor="background1"/>
              <w:bottom w:val="single" w:sz="4" w:space="0" w:color="FFFFFF" w:themeColor="background1"/>
            </w:tcBorders>
          </w:tcPr>
          <w:p w:rsidR="00AB1F86" w:rsidRDefault="00AB1F86" w:rsidP="00AB1F86">
            <w:pPr>
              <w:spacing w:line="320" w:lineRule="exact"/>
              <w:jc w:val="right"/>
              <w:rPr>
                <w:rFonts w:eastAsia="標楷體"/>
                <w:color w:val="000000" w:themeColor="text1"/>
                <w:kern w:val="0"/>
                <w:sz w:val="22"/>
                <w:szCs w:val="22"/>
              </w:rPr>
            </w:pPr>
          </w:p>
        </w:tc>
        <w:tc>
          <w:tcPr>
            <w:tcW w:w="923" w:type="dxa"/>
            <w:tcBorders>
              <w:top w:val="single" w:sz="4" w:space="0" w:color="FFFFFF" w:themeColor="background1"/>
              <w:bottom w:val="single" w:sz="4" w:space="0" w:color="FFFFFF" w:themeColor="background1"/>
            </w:tcBorders>
          </w:tcPr>
          <w:p w:rsidR="00AB1F86" w:rsidRDefault="00AB1F86" w:rsidP="00AB1F86">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2.9</w:t>
            </w:r>
          </w:p>
        </w:tc>
        <w:tc>
          <w:tcPr>
            <w:tcW w:w="966" w:type="dxa"/>
            <w:tcBorders>
              <w:top w:val="single" w:sz="4" w:space="0" w:color="FFFFFF" w:themeColor="background1"/>
              <w:bottom w:val="single" w:sz="4" w:space="0" w:color="FFFFFF" w:themeColor="background1"/>
            </w:tcBorders>
          </w:tcPr>
          <w:p w:rsidR="00AB1F86" w:rsidRDefault="00AB1F86" w:rsidP="00AB1F86">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5.4</w:t>
            </w:r>
          </w:p>
        </w:tc>
        <w:tc>
          <w:tcPr>
            <w:tcW w:w="1148" w:type="dxa"/>
            <w:tcBorders>
              <w:top w:val="single" w:sz="4" w:space="0" w:color="FFFFFF" w:themeColor="background1"/>
              <w:bottom w:val="single" w:sz="4" w:space="0" w:color="FFFFFF" w:themeColor="background1"/>
            </w:tcBorders>
          </w:tcPr>
          <w:p w:rsidR="00AB1F86" w:rsidRDefault="00AB1F86" w:rsidP="00AB1F86">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7.6</w:t>
            </w:r>
          </w:p>
        </w:tc>
        <w:tc>
          <w:tcPr>
            <w:tcW w:w="823" w:type="dxa"/>
            <w:tcBorders>
              <w:top w:val="single" w:sz="4" w:space="0" w:color="FFFFFF" w:themeColor="background1"/>
              <w:bottom w:val="single" w:sz="4" w:space="0" w:color="FFFFFF" w:themeColor="background1"/>
              <w:right w:val="single" w:sz="4" w:space="0" w:color="FFFFFF" w:themeColor="background1"/>
            </w:tcBorders>
          </w:tcPr>
          <w:p w:rsidR="00AB1F86" w:rsidRDefault="00AB1F86" w:rsidP="00AB1F86">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5.2</w:t>
            </w:r>
          </w:p>
        </w:tc>
      </w:tr>
      <w:tr w:rsidR="00AB1F86" w:rsidRPr="006E7090" w:rsidTr="00AB1F86">
        <w:trPr>
          <w:trHeight w:val="57"/>
        </w:trPr>
        <w:tc>
          <w:tcPr>
            <w:tcW w:w="993" w:type="dxa"/>
            <w:tcBorders>
              <w:top w:val="single" w:sz="4" w:space="0" w:color="FFFFFF" w:themeColor="background1"/>
              <w:left w:val="single" w:sz="4" w:space="0" w:color="FFFFFF" w:themeColor="background1"/>
              <w:bottom w:val="single" w:sz="4" w:space="0" w:color="FFFFFF" w:themeColor="background1"/>
            </w:tcBorders>
            <w:vAlign w:val="center"/>
          </w:tcPr>
          <w:p w:rsidR="00AB1F86" w:rsidRPr="006E7090" w:rsidRDefault="00AB1F86" w:rsidP="00AB1F86">
            <w:pPr>
              <w:snapToGrid w:val="0"/>
              <w:spacing w:line="320" w:lineRule="exact"/>
              <w:jc w:val="center"/>
              <w:rPr>
                <w:rFonts w:eastAsia="標楷體"/>
                <w:color w:val="000000" w:themeColor="text1"/>
                <w:kern w:val="0"/>
                <w:sz w:val="22"/>
                <w:szCs w:val="22"/>
              </w:rPr>
            </w:pPr>
            <w:r>
              <w:rPr>
                <w:rFonts w:eastAsia="標楷體" w:hint="eastAsia"/>
                <w:color w:val="000000" w:themeColor="text1"/>
                <w:kern w:val="0"/>
                <w:sz w:val="22"/>
                <w:szCs w:val="22"/>
              </w:rPr>
              <w:t>7</w:t>
            </w:r>
            <w:r>
              <w:rPr>
                <w:rFonts w:eastAsia="標楷體" w:hint="eastAsia"/>
                <w:color w:val="000000" w:themeColor="text1"/>
                <w:kern w:val="0"/>
                <w:sz w:val="22"/>
                <w:szCs w:val="22"/>
              </w:rPr>
              <w:t>月</w:t>
            </w:r>
          </w:p>
        </w:tc>
        <w:tc>
          <w:tcPr>
            <w:tcW w:w="1186" w:type="dxa"/>
            <w:tcBorders>
              <w:top w:val="single" w:sz="4" w:space="0" w:color="FFFFFF" w:themeColor="background1"/>
              <w:bottom w:val="single" w:sz="4" w:space="0" w:color="FFFFFF" w:themeColor="background1"/>
            </w:tcBorders>
          </w:tcPr>
          <w:p w:rsidR="00AB1F86" w:rsidRPr="006E7090" w:rsidRDefault="00AB1F86" w:rsidP="00AB1F86">
            <w:pPr>
              <w:spacing w:line="320" w:lineRule="exact"/>
              <w:jc w:val="right"/>
              <w:rPr>
                <w:rFonts w:eastAsia="標楷體"/>
                <w:color w:val="000000" w:themeColor="text1"/>
                <w:kern w:val="0"/>
                <w:sz w:val="22"/>
                <w:szCs w:val="22"/>
              </w:rPr>
            </w:pPr>
          </w:p>
        </w:tc>
        <w:tc>
          <w:tcPr>
            <w:tcW w:w="966" w:type="dxa"/>
            <w:tcBorders>
              <w:top w:val="single" w:sz="4" w:space="0" w:color="FFFFFF" w:themeColor="background1"/>
              <w:bottom w:val="single" w:sz="4" w:space="0" w:color="FFFFFF" w:themeColor="background1"/>
            </w:tcBorders>
          </w:tcPr>
          <w:p w:rsidR="00AB1F86" w:rsidRPr="006E7090" w:rsidRDefault="00AB1F86" w:rsidP="00AB1F86">
            <w:pPr>
              <w:spacing w:line="320" w:lineRule="exact"/>
              <w:jc w:val="right"/>
              <w:rPr>
                <w:rFonts w:eastAsia="標楷體"/>
                <w:color w:val="000000" w:themeColor="text1"/>
                <w:kern w:val="0"/>
                <w:sz w:val="22"/>
                <w:szCs w:val="22"/>
              </w:rPr>
            </w:pPr>
          </w:p>
        </w:tc>
        <w:tc>
          <w:tcPr>
            <w:tcW w:w="1008" w:type="dxa"/>
            <w:tcBorders>
              <w:top w:val="single" w:sz="4" w:space="0" w:color="FFFFFF" w:themeColor="background1"/>
              <w:bottom w:val="single" w:sz="4" w:space="0" w:color="FFFFFF" w:themeColor="background1"/>
            </w:tcBorders>
          </w:tcPr>
          <w:p w:rsidR="00AB1F86" w:rsidRPr="006E7090" w:rsidRDefault="00AB1F86" w:rsidP="00AB1F86">
            <w:pPr>
              <w:spacing w:line="320" w:lineRule="exact"/>
              <w:jc w:val="right"/>
              <w:rPr>
                <w:rFonts w:eastAsia="標楷體"/>
                <w:color w:val="000000" w:themeColor="text1"/>
                <w:kern w:val="0"/>
                <w:sz w:val="22"/>
                <w:szCs w:val="22"/>
              </w:rPr>
            </w:pPr>
          </w:p>
        </w:tc>
        <w:tc>
          <w:tcPr>
            <w:tcW w:w="1092" w:type="dxa"/>
            <w:tcBorders>
              <w:top w:val="single" w:sz="4" w:space="0" w:color="FFFFFF" w:themeColor="background1"/>
              <w:bottom w:val="single" w:sz="4" w:space="0" w:color="FFFFFF" w:themeColor="background1"/>
            </w:tcBorders>
          </w:tcPr>
          <w:p w:rsidR="00AB1F86" w:rsidRPr="006E7090" w:rsidRDefault="00AB1F86" w:rsidP="00AB1F86">
            <w:pPr>
              <w:spacing w:line="320" w:lineRule="exact"/>
              <w:jc w:val="right"/>
              <w:rPr>
                <w:rFonts w:eastAsia="標楷體"/>
                <w:color w:val="000000" w:themeColor="text1"/>
                <w:kern w:val="0"/>
                <w:sz w:val="22"/>
                <w:szCs w:val="22"/>
              </w:rPr>
            </w:pPr>
          </w:p>
        </w:tc>
        <w:tc>
          <w:tcPr>
            <w:tcW w:w="770" w:type="dxa"/>
            <w:tcBorders>
              <w:top w:val="single" w:sz="4" w:space="0" w:color="FFFFFF" w:themeColor="background1"/>
              <w:bottom w:val="single" w:sz="4" w:space="0" w:color="FFFFFF" w:themeColor="background1"/>
            </w:tcBorders>
          </w:tcPr>
          <w:p w:rsidR="00AB1F86" w:rsidRPr="00B14756" w:rsidRDefault="00AB1F86" w:rsidP="00AB1F86">
            <w:pPr>
              <w:spacing w:line="320" w:lineRule="exact"/>
              <w:jc w:val="right"/>
              <w:rPr>
                <w:rFonts w:eastAsia="標楷體"/>
                <w:color w:val="000000" w:themeColor="text1"/>
                <w:kern w:val="0"/>
                <w:sz w:val="22"/>
                <w:szCs w:val="22"/>
              </w:rPr>
            </w:pPr>
            <w:r w:rsidRPr="00B14756">
              <w:rPr>
                <w:rFonts w:eastAsia="標楷體" w:hint="eastAsia"/>
                <w:color w:val="000000" w:themeColor="text1"/>
                <w:kern w:val="0"/>
                <w:sz w:val="22"/>
                <w:szCs w:val="22"/>
              </w:rPr>
              <w:t>4.8</w:t>
            </w:r>
          </w:p>
        </w:tc>
        <w:tc>
          <w:tcPr>
            <w:tcW w:w="931" w:type="dxa"/>
            <w:tcBorders>
              <w:top w:val="single" w:sz="4" w:space="0" w:color="FFFFFF" w:themeColor="background1"/>
              <w:bottom w:val="single" w:sz="4" w:space="0" w:color="FFFFFF" w:themeColor="background1"/>
            </w:tcBorders>
          </w:tcPr>
          <w:p w:rsidR="00AB1F86" w:rsidRPr="005814A8" w:rsidRDefault="00AB1F86" w:rsidP="00AB1F86">
            <w:pPr>
              <w:spacing w:line="320" w:lineRule="exact"/>
              <w:jc w:val="right"/>
              <w:rPr>
                <w:rFonts w:eastAsia="標楷體"/>
                <w:color w:val="FF0000"/>
                <w:kern w:val="0"/>
                <w:sz w:val="22"/>
                <w:szCs w:val="22"/>
              </w:rPr>
            </w:pPr>
          </w:p>
        </w:tc>
        <w:tc>
          <w:tcPr>
            <w:tcW w:w="1098" w:type="dxa"/>
            <w:tcBorders>
              <w:top w:val="single" w:sz="4" w:space="0" w:color="FFFFFF" w:themeColor="background1"/>
              <w:bottom w:val="single" w:sz="4" w:space="0" w:color="FFFFFF" w:themeColor="background1"/>
            </w:tcBorders>
          </w:tcPr>
          <w:p w:rsidR="00AB1F86" w:rsidRPr="00360858" w:rsidRDefault="00AB1F86" w:rsidP="00AB1F86">
            <w:pPr>
              <w:spacing w:line="320" w:lineRule="exact"/>
              <w:jc w:val="right"/>
              <w:rPr>
                <w:rFonts w:eastAsia="標楷體"/>
                <w:color w:val="000000" w:themeColor="text1"/>
                <w:kern w:val="0"/>
                <w:sz w:val="22"/>
                <w:szCs w:val="22"/>
              </w:rPr>
            </w:pPr>
            <w:r w:rsidRPr="00360858">
              <w:rPr>
                <w:rFonts w:eastAsia="標楷體" w:hint="eastAsia"/>
                <w:color w:val="000000" w:themeColor="text1"/>
                <w:kern w:val="0"/>
                <w:sz w:val="22"/>
                <w:szCs w:val="22"/>
              </w:rPr>
              <w:t>3.1</w:t>
            </w:r>
          </w:p>
        </w:tc>
        <w:tc>
          <w:tcPr>
            <w:tcW w:w="1162" w:type="dxa"/>
            <w:tcBorders>
              <w:top w:val="single" w:sz="4" w:space="0" w:color="FFFFFF" w:themeColor="background1"/>
              <w:bottom w:val="single" w:sz="4" w:space="0" w:color="FFFFFF" w:themeColor="background1"/>
            </w:tcBorders>
          </w:tcPr>
          <w:p w:rsidR="00AB1F86" w:rsidRPr="00360858" w:rsidRDefault="00AB1F86" w:rsidP="00AB1F86">
            <w:pPr>
              <w:spacing w:line="320" w:lineRule="exact"/>
              <w:jc w:val="right"/>
              <w:rPr>
                <w:rFonts w:eastAsia="標楷體"/>
                <w:color w:val="000000" w:themeColor="text1"/>
                <w:kern w:val="0"/>
                <w:sz w:val="22"/>
                <w:szCs w:val="22"/>
              </w:rPr>
            </w:pPr>
            <w:r w:rsidRPr="00360858">
              <w:rPr>
                <w:rFonts w:eastAsia="標楷體" w:hint="eastAsia"/>
                <w:color w:val="000000" w:themeColor="text1"/>
                <w:kern w:val="0"/>
                <w:sz w:val="22"/>
                <w:szCs w:val="22"/>
              </w:rPr>
              <w:t>8.1</w:t>
            </w:r>
          </w:p>
        </w:tc>
        <w:tc>
          <w:tcPr>
            <w:tcW w:w="952" w:type="dxa"/>
            <w:tcBorders>
              <w:top w:val="single" w:sz="4" w:space="0" w:color="FFFFFF" w:themeColor="background1"/>
              <w:bottom w:val="single" w:sz="4" w:space="0" w:color="FFFFFF" w:themeColor="background1"/>
            </w:tcBorders>
          </w:tcPr>
          <w:p w:rsidR="00AB1F86" w:rsidRPr="00360858" w:rsidRDefault="00AB1F86" w:rsidP="00AB1F86">
            <w:pPr>
              <w:spacing w:line="320" w:lineRule="exact"/>
              <w:jc w:val="right"/>
              <w:rPr>
                <w:rFonts w:eastAsia="標楷體"/>
                <w:color w:val="000000" w:themeColor="text1"/>
                <w:kern w:val="0"/>
                <w:sz w:val="22"/>
                <w:szCs w:val="22"/>
              </w:rPr>
            </w:pPr>
            <w:r w:rsidRPr="00360858">
              <w:rPr>
                <w:rFonts w:eastAsia="標楷體" w:hint="eastAsia"/>
                <w:color w:val="000000" w:themeColor="text1"/>
                <w:kern w:val="0"/>
                <w:sz w:val="22"/>
                <w:szCs w:val="22"/>
              </w:rPr>
              <w:t>31,037</w:t>
            </w:r>
          </w:p>
        </w:tc>
        <w:tc>
          <w:tcPr>
            <w:tcW w:w="1008" w:type="dxa"/>
            <w:tcBorders>
              <w:top w:val="single" w:sz="4" w:space="0" w:color="FFFFFF" w:themeColor="background1"/>
              <w:bottom w:val="single" w:sz="4" w:space="0" w:color="FFFFFF" w:themeColor="background1"/>
            </w:tcBorders>
          </w:tcPr>
          <w:p w:rsidR="00AB1F86" w:rsidRPr="005814A8" w:rsidRDefault="00AB1F86" w:rsidP="00AB1F86">
            <w:pPr>
              <w:spacing w:line="320" w:lineRule="exact"/>
              <w:jc w:val="right"/>
              <w:rPr>
                <w:rFonts w:eastAsia="標楷體"/>
                <w:color w:val="FF0000"/>
                <w:kern w:val="0"/>
                <w:sz w:val="22"/>
                <w:szCs w:val="22"/>
              </w:rPr>
            </w:pPr>
          </w:p>
        </w:tc>
        <w:tc>
          <w:tcPr>
            <w:tcW w:w="923" w:type="dxa"/>
            <w:tcBorders>
              <w:top w:val="single" w:sz="4" w:space="0" w:color="FFFFFF" w:themeColor="background1"/>
              <w:bottom w:val="single" w:sz="4" w:space="0" w:color="FFFFFF" w:themeColor="background1"/>
            </w:tcBorders>
          </w:tcPr>
          <w:p w:rsidR="00AB1F86" w:rsidRPr="006E7090" w:rsidRDefault="00AB1F86" w:rsidP="00AB1F86">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2.8</w:t>
            </w:r>
          </w:p>
        </w:tc>
        <w:tc>
          <w:tcPr>
            <w:tcW w:w="966" w:type="dxa"/>
            <w:tcBorders>
              <w:top w:val="single" w:sz="4" w:space="0" w:color="FFFFFF" w:themeColor="background1"/>
              <w:bottom w:val="single" w:sz="4" w:space="0" w:color="FFFFFF" w:themeColor="background1"/>
            </w:tcBorders>
          </w:tcPr>
          <w:p w:rsidR="00AB1F86" w:rsidRPr="00360858" w:rsidRDefault="00AB1F86" w:rsidP="00AB1F86">
            <w:pPr>
              <w:spacing w:line="320" w:lineRule="exact"/>
              <w:jc w:val="right"/>
              <w:rPr>
                <w:rFonts w:eastAsia="標楷體"/>
                <w:color w:val="000000" w:themeColor="text1"/>
                <w:kern w:val="0"/>
                <w:sz w:val="22"/>
                <w:szCs w:val="22"/>
              </w:rPr>
            </w:pPr>
            <w:r w:rsidRPr="00360858">
              <w:rPr>
                <w:rFonts w:eastAsia="標楷體" w:hint="eastAsia"/>
                <w:color w:val="000000" w:themeColor="text1"/>
                <w:kern w:val="0"/>
                <w:sz w:val="22"/>
                <w:szCs w:val="22"/>
              </w:rPr>
              <w:t>5.7</w:t>
            </w:r>
          </w:p>
        </w:tc>
        <w:tc>
          <w:tcPr>
            <w:tcW w:w="1148" w:type="dxa"/>
            <w:tcBorders>
              <w:top w:val="single" w:sz="4" w:space="0" w:color="FFFFFF" w:themeColor="background1"/>
              <w:bottom w:val="single" w:sz="4" w:space="0" w:color="FFFFFF" w:themeColor="background1"/>
            </w:tcBorders>
          </w:tcPr>
          <w:p w:rsidR="00AB1F86" w:rsidRPr="00B14756" w:rsidRDefault="00AB1F86" w:rsidP="00AB1F86">
            <w:pPr>
              <w:spacing w:line="320" w:lineRule="exact"/>
              <w:jc w:val="right"/>
              <w:rPr>
                <w:rFonts w:eastAsia="標楷體"/>
                <w:color w:val="000000" w:themeColor="text1"/>
                <w:kern w:val="0"/>
                <w:sz w:val="22"/>
                <w:szCs w:val="22"/>
              </w:rPr>
            </w:pPr>
            <w:r w:rsidRPr="00B14756">
              <w:rPr>
                <w:rFonts w:eastAsia="標楷體" w:hint="eastAsia"/>
                <w:color w:val="000000" w:themeColor="text1"/>
                <w:kern w:val="0"/>
                <w:sz w:val="22"/>
                <w:szCs w:val="22"/>
              </w:rPr>
              <w:t>7.6</w:t>
            </w:r>
          </w:p>
        </w:tc>
        <w:tc>
          <w:tcPr>
            <w:tcW w:w="823" w:type="dxa"/>
            <w:tcBorders>
              <w:top w:val="single" w:sz="4" w:space="0" w:color="FFFFFF" w:themeColor="background1"/>
              <w:bottom w:val="single" w:sz="4" w:space="0" w:color="FFFFFF" w:themeColor="background1"/>
              <w:right w:val="single" w:sz="4" w:space="0" w:color="FFFFFF" w:themeColor="background1"/>
            </w:tcBorders>
          </w:tcPr>
          <w:p w:rsidR="00AB1F86" w:rsidRPr="00B70D9C" w:rsidRDefault="00AB1F86" w:rsidP="00AB1F86">
            <w:pPr>
              <w:spacing w:line="320" w:lineRule="exact"/>
              <w:jc w:val="right"/>
              <w:rPr>
                <w:rFonts w:eastAsia="標楷體"/>
                <w:color w:val="000000" w:themeColor="text1"/>
                <w:kern w:val="0"/>
                <w:sz w:val="22"/>
                <w:szCs w:val="22"/>
              </w:rPr>
            </w:pPr>
            <w:r w:rsidRPr="00B70D9C">
              <w:rPr>
                <w:rFonts w:eastAsia="標楷體" w:hint="eastAsia"/>
                <w:color w:val="000000" w:themeColor="text1"/>
                <w:kern w:val="0"/>
                <w:sz w:val="22"/>
                <w:szCs w:val="22"/>
              </w:rPr>
              <w:t>5.3</w:t>
            </w:r>
          </w:p>
        </w:tc>
      </w:tr>
      <w:tr w:rsidR="00AB1F86" w:rsidRPr="006E7090" w:rsidTr="00AB1F86">
        <w:trPr>
          <w:trHeight w:val="57"/>
        </w:trPr>
        <w:tc>
          <w:tcPr>
            <w:tcW w:w="993" w:type="dxa"/>
            <w:tcBorders>
              <w:top w:val="single" w:sz="4" w:space="0" w:color="FFFFFF" w:themeColor="background1"/>
              <w:left w:val="single" w:sz="4" w:space="0" w:color="FFFFFF" w:themeColor="background1"/>
              <w:bottom w:val="single" w:sz="4" w:space="0" w:color="FFFFFF" w:themeColor="background1"/>
            </w:tcBorders>
            <w:vAlign w:val="center"/>
          </w:tcPr>
          <w:p w:rsidR="00AB1F86" w:rsidRPr="006E7090" w:rsidRDefault="00AB1F86" w:rsidP="00AB1F86">
            <w:pPr>
              <w:snapToGrid w:val="0"/>
              <w:spacing w:line="320" w:lineRule="exact"/>
              <w:jc w:val="center"/>
              <w:rPr>
                <w:rFonts w:eastAsia="標楷體"/>
                <w:color w:val="000000" w:themeColor="text1"/>
                <w:kern w:val="0"/>
                <w:sz w:val="22"/>
                <w:szCs w:val="22"/>
              </w:rPr>
            </w:pPr>
            <w:r>
              <w:rPr>
                <w:rFonts w:eastAsia="標楷體" w:hint="eastAsia"/>
                <w:color w:val="000000" w:themeColor="text1"/>
                <w:kern w:val="0"/>
                <w:sz w:val="22"/>
                <w:szCs w:val="22"/>
              </w:rPr>
              <w:t>8</w:t>
            </w:r>
            <w:r>
              <w:rPr>
                <w:rFonts w:eastAsia="標楷體" w:hint="eastAsia"/>
                <w:color w:val="000000" w:themeColor="text1"/>
                <w:kern w:val="0"/>
                <w:sz w:val="22"/>
                <w:szCs w:val="22"/>
              </w:rPr>
              <w:t>月</w:t>
            </w:r>
          </w:p>
        </w:tc>
        <w:tc>
          <w:tcPr>
            <w:tcW w:w="1186" w:type="dxa"/>
            <w:tcBorders>
              <w:top w:val="single" w:sz="4" w:space="0" w:color="FFFFFF" w:themeColor="background1"/>
              <w:bottom w:val="single" w:sz="4" w:space="0" w:color="FFFFFF" w:themeColor="background1"/>
            </w:tcBorders>
          </w:tcPr>
          <w:p w:rsidR="00AB1F86" w:rsidRPr="006E7090" w:rsidRDefault="00AB1F86" w:rsidP="00AB1F86">
            <w:pPr>
              <w:spacing w:line="320" w:lineRule="exact"/>
              <w:jc w:val="right"/>
              <w:rPr>
                <w:rFonts w:eastAsia="標楷體"/>
                <w:color w:val="000000" w:themeColor="text1"/>
                <w:kern w:val="0"/>
                <w:sz w:val="22"/>
                <w:szCs w:val="22"/>
              </w:rPr>
            </w:pPr>
          </w:p>
        </w:tc>
        <w:tc>
          <w:tcPr>
            <w:tcW w:w="966" w:type="dxa"/>
            <w:tcBorders>
              <w:top w:val="single" w:sz="4" w:space="0" w:color="FFFFFF" w:themeColor="background1"/>
              <w:bottom w:val="single" w:sz="4" w:space="0" w:color="FFFFFF" w:themeColor="background1"/>
            </w:tcBorders>
          </w:tcPr>
          <w:p w:rsidR="00AB1F86" w:rsidRPr="006E7090" w:rsidRDefault="00AB1F86" w:rsidP="00AB1F86">
            <w:pPr>
              <w:spacing w:line="320" w:lineRule="exact"/>
              <w:jc w:val="right"/>
              <w:rPr>
                <w:rFonts w:eastAsia="標楷體"/>
                <w:color w:val="000000" w:themeColor="text1"/>
                <w:kern w:val="0"/>
                <w:sz w:val="22"/>
                <w:szCs w:val="22"/>
              </w:rPr>
            </w:pPr>
          </w:p>
        </w:tc>
        <w:tc>
          <w:tcPr>
            <w:tcW w:w="1008" w:type="dxa"/>
            <w:tcBorders>
              <w:top w:val="single" w:sz="4" w:space="0" w:color="FFFFFF" w:themeColor="background1"/>
              <w:bottom w:val="single" w:sz="4" w:space="0" w:color="FFFFFF" w:themeColor="background1"/>
            </w:tcBorders>
          </w:tcPr>
          <w:p w:rsidR="00AB1F86" w:rsidRPr="006E7090" w:rsidRDefault="00AB1F86" w:rsidP="00AB1F86">
            <w:pPr>
              <w:spacing w:line="320" w:lineRule="exact"/>
              <w:jc w:val="right"/>
              <w:rPr>
                <w:rFonts w:eastAsia="標楷體"/>
                <w:color w:val="000000" w:themeColor="text1"/>
                <w:kern w:val="0"/>
                <w:sz w:val="22"/>
                <w:szCs w:val="22"/>
              </w:rPr>
            </w:pPr>
          </w:p>
        </w:tc>
        <w:tc>
          <w:tcPr>
            <w:tcW w:w="1092" w:type="dxa"/>
            <w:tcBorders>
              <w:top w:val="single" w:sz="4" w:space="0" w:color="FFFFFF" w:themeColor="background1"/>
              <w:bottom w:val="single" w:sz="4" w:space="0" w:color="FFFFFF" w:themeColor="background1"/>
            </w:tcBorders>
          </w:tcPr>
          <w:p w:rsidR="00AB1F86" w:rsidRPr="006E7090" w:rsidRDefault="00AB1F86" w:rsidP="00AB1F86">
            <w:pPr>
              <w:spacing w:line="320" w:lineRule="exact"/>
              <w:jc w:val="right"/>
              <w:rPr>
                <w:rFonts w:eastAsia="標楷體"/>
                <w:color w:val="000000" w:themeColor="text1"/>
                <w:kern w:val="0"/>
                <w:sz w:val="22"/>
                <w:szCs w:val="22"/>
              </w:rPr>
            </w:pPr>
          </w:p>
        </w:tc>
        <w:tc>
          <w:tcPr>
            <w:tcW w:w="770" w:type="dxa"/>
            <w:tcBorders>
              <w:top w:val="single" w:sz="4" w:space="0" w:color="FFFFFF" w:themeColor="background1"/>
              <w:bottom w:val="single" w:sz="4" w:space="0" w:color="FFFFFF" w:themeColor="background1"/>
            </w:tcBorders>
          </w:tcPr>
          <w:p w:rsidR="00AB1F86" w:rsidRPr="00B14756" w:rsidRDefault="00AB1F86" w:rsidP="00AB1F86">
            <w:pPr>
              <w:spacing w:line="320" w:lineRule="exact"/>
              <w:jc w:val="right"/>
              <w:rPr>
                <w:rFonts w:eastAsia="標楷體"/>
                <w:color w:val="000000" w:themeColor="text1"/>
                <w:kern w:val="0"/>
                <w:sz w:val="22"/>
                <w:szCs w:val="22"/>
              </w:rPr>
            </w:pPr>
            <w:r w:rsidRPr="00B14756">
              <w:rPr>
                <w:rFonts w:eastAsia="標楷體" w:hint="eastAsia"/>
                <w:color w:val="000000" w:themeColor="text1"/>
                <w:kern w:val="0"/>
                <w:sz w:val="22"/>
                <w:szCs w:val="22"/>
              </w:rPr>
              <w:t>4.4</w:t>
            </w:r>
          </w:p>
        </w:tc>
        <w:tc>
          <w:tcPr>
            <w:tcW w:w="931" w:type="dxa"/>
            <w:tcBorders>
              <w:top w:val="single" w:sz="4" w:space="0" w:color="FFFFFF" w:themeColor="background1"/>
              <w:bottom w:val="single" w:sz="4" w:space="0" w:color="FFFFFF" w:themeColor="background1"/>
            </w:tcBorders>
          </w:tcPr>
          <w:p w:rsidR="00AB1F86" w:rsidRPr="005814A8" w:rsidRDefault="00AB1F86" w:rsidP="00AB1F86">
            <w:pPr>
              <w:spacing w:line="320" w:lineRule="exact"/>
              <w:jc w:val="right"/>
              <w:rPr>
                <w:rFonts w:eastAsia="標楷體"/>
                <w:color w:val="FF0000"/>
                <w:kern w:val="0"/>
                <w:sz w:val="22"/>
                <w:szCs w:val="22"/>
              </w:rPr>
            </w:pPr>
          </w:p>
        </w:tc>
        <w:tc>
          <w:tcPr>
            <w:tcW w:w="1098" w:type="dxa"/>
            <w:tcBorders>
              <w:top w:val="single" w:sz="4" w:space="0" w:color="FFFFFF" w:themeColor="background1"/>
              <w:bottom w:val="single" w:sz="4" w:space="0" w:color="FFFFFF" w:themeColor="background1"/>
            </w:tcBorders>
          </w:tcPr>
          <w:p w:rsidR="00AB1F86" w:rsidRPr="00360858" w:rsidRDefault="00AB1F86" w:rsidP="00AB1F86">
            <w:pPr>
              <w:spacing w:line="320" w:lineRule="exact"/>
              <w:jc w:val="right"/>
              <w:rPr>
                <w:rFonts w:eastAsia="標楷體"/>
                <w:color w:val="000000" w:themeColor="text1"/>
                <w:kern w:val="0"/>
                <w:sz w:val="22"/>
                <w:szCs w:val="22"/>
              </w:rPr>
            </w:pPr>
            <w:r w:rsidRPr="00360858">
              <w:rPr>
                <w:rFonts w:eastAsia="標楷體" w:hint="eastAsia"/>
                <w:color w:val="000000" w:themeColor="text1"/>
                <w:kern w:val="0"/>
                <w:sz w:val="22"/>
                <w:szCs w:val="22"/>
              </w:rPr>
              <w:t>3.4</w:t>
            </w:r>
          </w:p>
        </w:tc>
        <w:tc>
          <w:tcPr>
            <w:tcW w:w="1162" w:type="dxa"/>
            <w:tcBorders>
              <w:top w:val="single" w:sz="4" w:space="0" w:color="FFFFFF" w:themeColor="background1"/>
              <w:bottom w:val="single" w:sz="4" w:space="0" w:color="FFFFFF" w:themeColor="background1"/>
            </w:tcBorders>
          </w:tcPr>
          <w:p w:rsidR="00AB1F86" w:rsidRPr="00360858" w:rsidRDefault="00AB1F86" w:rsidP="00AB1F86">
            <w:pPr>
              <w:spacing w:line="320" w:lineRule="exact"/>
              <w:jc w:val="right"/>
              <w:rPr>
                <w:rFonts w:eastAsia="標楷體"/>
                <w:color w:val="000000" w:themeColor="text1"/>
                <w:kern w:val="0"/>
                <w:sz w:val="22"/>
                <w:szCs w:val="22"/>
              </w:rPr>
            </w:pPr>
            <w:r w:rsidRPr="00360858">
              <w:rPr>
                <w:rFonts w:eastAsia="標楷體" w:hint="eastAsia"/>
                <w:color w:val="000000" w:themeColor="text1"/>
                <w:kern w:val="0"/>
                <w:sz w:val="22"/>
                <w:szCs w:val="22"/>
              </w:rPr>
              <w:t>8.2</w:t>
            </w:r>
          </w:p>
        </w:tc>
        <w:tc>
          <w:tcPr>
            <w:tcW w:w="952" w:type="dxa"/>
            <w:tcBorders>
              <w:top w:val="single" w:sz="4" w:space="0" w:color="FFFFFF" w:themeColor="background1"/>
              <w:bottom w:val="single" w:sz="4" w:space="0" w:color="FFFFFF" w:themeColor="background1"/>
            </w:tcBorders>
          </w:tcPr>
          <w:p w:rsidR="00AB1F86" w:rsidRPr="00360858" w:rsidRDefault="00AB1F86" w:rsidP="00AB1F86">
            <w:pPr>
              <w:spacing w:line="320" w:lineRule="exact"/>
              <w:jc w:val="right"/>
              <w:rPr>
                <w:rFonts w:eastAsia="標楷體"/>
                <w:color w:val="000000" w:themeColor="text1"/>
                <w:kern w:val="0"/>
                <w:sz w:val="22"/>
                <w:szCs w:val="22"/>
              </w:rPr>
            </w:pPr>
            <w:r w:rsidRPr="00360858">
              <w:rPr>
                <w:rFonts w:eastAsia="標楷體" w:hint="eastAsia"/>
                <w:color w:val="000000" w:themeColor="text1"/>
                <w:kern w:val="0"/>
                <w:sz w:val="22"/>
                <w:szCs w:val="22"/>
              </w:rPr>
              <w:t>31,071</w:t>
            </w:r>
          </w:p>
        </w:tc>
        <w:tc>
          <w:tcPr>
            <w:tcW w:w="1008" w:type="dxa"/>
            <w:tcBorders>
              <w:top w:val="single" w:sz="4" w:space="0" w:color="FFFFFF" w:themeColor="background1"/>
              <w:bottom w:val="single" w:sz="4" w:space="0" w:color="FFFFFF" w:themeColor="background1"/>
            </w:tcBorders>
          </w:tcPr>
          <w:p w:rsidR="00AB1F86" w:rsidRPr="005814A8" w:rsidRDefault="00AB1F86" w:rsidP="00AB1F86">
            <w:pPr>
              <w:spacing w:line="320" w:lineRule="exact"/>
              <w:jc w:val="right"/>
              <w:rPr>
                <w:rFonts w:eastAsia="標楷體"/>
                <w:color w:val="FF0000"/>
                <w:kern w:val="0"/>
                <w:sz w:val="22"/>
                <w:szCs w:val="22"/>
              </w:rPr>
            </w:pPr>
          </w:p>
        </w:tc>
        <w:tc>
          <w:tcPr>
            <w:tcW w:w="923" w:type="dxa"/>
            <w:tcBorders>
              <w:top w:val="single" w:sz="4" w:space="0" w:color="FFFFFF" w:themeColor="background1"/>
              <w:bottom w:val="single" w:sz="4" w:space="0" w:color="FFFFFF" w:themeColor="background1"/>
            </w:tcBorders>
          </w:tcPr>
          <w:p w:rsidR="00AB1F86" w:rsidRPr="006E7090" w:rsidRDefault="00AB1F86" w:rsidP="00AB1F86">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2.8</w:t>
            </w:r>
          </w:p>
        </w:tc>
        <w:tc>
          <w:tcPr>
            <w:tcW w:w="966" w:type="dxa"/>
            <w:tcBorders>
              <w:top w:val="single" w:sz="4" w:space="0" w:color="FFFFFF" w:themeColor="background1"/>
              <w:bottom w:val="single" w:sz="4" w:space="0" w:color="FFFFFF" w:themeColor="background1"/>
            </w:tcBorders>
          </w:tcPr>
          <w:p w:rsidR="00AB1F86" w:rsidRPr="00360858" w:rsidRDefault="00AB1F86" w:rsidP="00AB1F86">
            <w:pPr>
              <w:spacing w:line="320" w:lineRule="exact"/>
              <w:jc w:val="right"/>
              <w:rPr>
                <w:rFonts w:eastAsia="標楷體"/>
                <w:color w:val="000000" w:themeColor="text1"/>
                <w:kern w:val="0"/>
                <w:sz w:val="22"/>
                <w:szCs w:val="22"/>
              </w:rPr>
            </w:pPr>
            <w:r w:rsidRPr="00360858">
              <w:rPr>
                <w:rFonts w:eastAsia="標楷體" w:hint="eastAsia"/>
                <w:color w:val="000000" w:themeColor="text1"/>
                <w:kern w:val="0"/>
                <w:sz w:val="22"/>
                <w:szCs w:val="22"/>
              </w:rPr>
              <w:t>5.5</w:t>
            </w:r>
          </w:p>
        </w:tc>
        <w:tc>
          <w:tcPr>
            <w:tcW w:w="1148" w:type="dxa"/>
            <w:tcBorders>
              <w:top w:val="single" w:sz="4" w:space="0" w:color="FFFFFF" w:themeColor="background1"/>
              <w:bottom w:val="single" w:sz="4" w:space="0" w:color="FFFFFF" w:themeColor="background1"/>
            </w:tcBorders>
          </w:tcPr>
          <w:p w:rsidR="00AB1F86" w:rsidRPr="00B14756" w:rsidRDefault="00AB1F86" w:rsidP="00AB1F86">
            <w:pPr>
              <w:spacing w:line="320" w:lineRule="exact"/>
              <w:jc w:val="right"/>
              <w:rPr>
                <w:rFonts w:eastAsia="標楷體"/>
                <w:color w:val="000000" w:themeColor="text1"/>
                <w:kern w:val="0"/>
                <w:sz w:val="22"/>
                <w:szCs w:val="22"/>
              </w:rPr>
            </w:pPr>
            <w:r w:rsidRPr="00B14756">
              <w:rPr>
                <w:rFonts w:eastAsia="標楷體" w:hint="eastAsia"/>
                <w:color w:val="000000" w:themeColor="text1"/>
                <w:kern w:val="0"/>
                <w:sz w:val="22"/>
                <w:szCs w:val="22"/>
              </w:rPr>
              <w:t>7.5</w:t>
            </w:r>
          </w:p>
        </w:tc>
        <w:tc>
          <w:tcPr>
            <w:tcW w:w="823" w:type="dxa"/>
            <w:tcBorders>
              <w:top w:val="single" w:sz="4" w:space="0" w:color="FFFFFF" w:themeColor="background1"/>
              <w:bottom w:val="single" w:sz="4" w:space="0" w:color="FFFFFF" w:themeColor="background1"/>
              <w:right w:val="single" w:sz="4" w:space="0" w:color="FFFFFF" w:themeColor="background1"/>
            </w:tcBorders>
          </w:tcPr>
          <w:p w:rsidR="00AB1F86" w:rsidRPr="00B70D9C" w:rsidRDefault="00AB1F86" w:rsidP="00AB1F86">
            <w:pPr>
              <w:spacing w:line="320" w:lineRule="exact"/>
              <w:jc w:val="right"/>
              <w:rPr>
                <w:rFonts w:eastAsia="標楷體"/>
                <w:color w:val="000000" w:themeColor="text1"/>
                <w:kern w:val="0"/>
                <w:sz w:val="22"/>
                <w:szCs w:val="22"/>
              </w:rPr>
            </w:pPr>
            <w:r w:rsidRPr="00B70D9C">
              <w:rPr>
                <w:rFonts w:eastAsia="標楷體" w:hint="eastAsia"/>
                <w:color w:val="000000" w:themeColor="text1"/>
                <w:kern w:val="0"/>
                <w:sz w:val="22"/>
                <w:szCs w:val="22"/>
              </w:rPr>
              <w:t>5.2</w:t>
            </w:r>
          </w:p>
        </w:tc>
      </w:tr>
      <w:tr w:rsidR="00AB1F86" w:rsidRPr="006E7090" w:rsidTr="00AB1F86">
        <w:trPr>
          <w:trHeight w:val="57"/>
        </w:trPr>
        <w:tc>
          <w:tcPr>
            <w:tcW w:w="993" w:type="dxa"/>
            <w:tcBorders>
              <w:top w:val="single" w:sz="4" w:space="0" w:color="FFFFFF" w:themeColor="background1"/>
              <w:left w:val="single" w:sz="4" w:space="0" w:color="FFFFFF" w:themeColor="background1"/>
              <w:bottom w:val="single" w:sz="4" w:space="0" w:color="auto"/>
            </w:tcBorders>
            <w:vAlign w:val="center"/>
          </w:tcPr>
          <w:p w:rsidR="00AB1F86" w:rsidRDefault="00AB1F86" w:rsidP="00AB1F86">
            <w:pPr>
              <w:snapToGrid w:val="0"/>
              <w:spacing w:line="320" w:lineRule="exact"/>
              <w:jc w:val="center"/>
              <w:rPr>
                <w:rFonts w:eastAsia="標楷體"/>
                <w:color w:val="000000" w:themeColor="text1"/>
                <w:kern w:val="0"/>
                <w:sz w:val="22"/>
                <w:szCs w:val="22"/>
              </w:rPr>
            </w:pPr>
            <w:r>
              <w:rPr>
                <w:rFonts w:eastAsia="標楷體" w:hint="eastAsia"/>
                <w:color w:val="000000" w:themeColor="text1"/>
                <w:kern w:val="0"/>
                <w:sz w:val="22"/>
                <w:szCs w:val="22"/>
              </w:rPr>
              <w:t>9</w:t>
            </w:r>
            <w:r>
              <w:rPr>
                <w:rFonts w:eastAsia="標楷體" w:hint="eastAsia"/>
                <w:color w:val="000000" w:themeColor="text1"/>
                <w:kern w:val="0"/>
                <w:sz w:val="22"/>
                <w:szCs w:val="22"/>
              </w:rPr>
              <w:t>月</w:t>
            </w:r>
          </w:p>
        </w:tc>
        <w:tc>
          <w:tcPr>
            <w:tcW w:w="1186" w:type="dxa"/>
            <w:tcBorders>
              <w:top w:val="single" w:sz="4" w:space="0" w:color="FFFFFF" w:themeColor="background1"/>
              <w:bottom w:val="single" w:sz="4" w:space="0" w:color="auto"/>
            </w:tcBorders>
          </w:tcPr>
          <w:p w:rsidR="00AB1F86" w:rsidRDefault="00AB1F86" w:rsidP="00AB1F86">
            <w:pPr>
              <w:spacing w:line="320" w:lineRule="exact"/>
              <w:jc w:val="right"/>
              <w:rPr>
                <w:rFonts w:eastAsia="標楷體"/>
                <w:color w:val="000000" w:themeColor="text1"/>
                <w:kern w:val="0"/>
                <w:sz w:val="22"/>
                <w:szCs w:val="22"/>
              </w:rPr>
            </w:pPr>
          </w:p>
        </w:tc>
        <w:tc>
          <w:tcPr>
            <w:tcW w:w="966" w:type="dxa"/>
            <w:tcBorders>
              <w:top w:val="single" w:sz="4" w:space="0" w:color="FFFFFF" w:themeColor="background1"/>
              <w:bottom w:val="single" w:sz="4" w:space="0" w:color="auto"/>
            </w:tcBorders>
          </w:tcPr>
          <w:p w:rsidR="00AB1F86" w:rsidRDefault="00AB1F86" w:rsidP="00AB1F86">
            <w:pPr>
              <w:spacing w:line="320" w:lineRule="exact"/>
              <w:jc w:val="right"/>
              <w:rPr>
                <w:rFonts w:eastAsia="標楷體"/>
                <w:color w:val="000000" w:themeColor="text1"/>
                <w:kern w:val="0"/>
                <w:sz w:val="22"/>
                <w:szCs w:val="22"/>
              </w:rPr>
            </w:pPr>
          </w:p>
        </w:tc>
        <w:tc>
          <w:tcPr>
            <w:tcW w:w="1008" w:type="dxa"/>
            <w:tcBorders>
              <w:top w:val="single" w:sz="4" w:space="0" w:color="FFFFFF" w:themeColor="background1"/>
              <w:bottom w:val="single" w:sz="4" w:space="0" w:color="auto"/>
            </w:tcBorders>
          </w:tcPr>
          <w:p w:rsidR="00AB1F86" w:rsidRDefault="00AB1F86" w:rsidP="00AB1F86">
            <w:pPr>
              <w:spacing w:line="320" w:lineRule="exact"/>
              <w:jc w:val="right"/>
              <w:rPr>
                <w:rFonts w:eastAsia="標楷體"/>
                <w:color w:val="000000" w:themeColor="text1"/>
                <w:kern w:val="0"/>
                <w:sz w:val="22"/>
                <w:szCs w:val="22"/>
              </w:rPr>
            </w:pPr>
          </w:p>
        </w:tc>
        <w:tc>
          <w:tcPr>
            <w:tcW w:w="1092" w:type="dxa"/>
            <w:tcBorders>
              <w:top w:val="single" w:sz="4" w:space="0" w:color="FFFFFF" w:themeColor="background1"/>
              <w:bottom w:val="single" w:sz="4" w:space="0" w:color="auto"/>
            </w:tcBorders>
          </w:tcPr>
          <w:p w:rsidR="00AB1F86" w:rsidRDefault="00AB1F86" w:rsidP="00AB1F86">
            <w:pPr>
              <w:spacing w:line="320" w:lineRule="exact"/>
              <w:jc w:val="right"/>
              <w:rPr>
                <w:rFonts w:eastAsia="標楷體"/>
                <w:color w:val="000000" w:themeColor="text1"/>
                <w:kern w:val="0"/>
                <w:sz w:val="22"/>
                <w:szCs w:val="22"/>
              </w:rPr>
            </w:pPr>
          </w:p>
        </w:tc>
        <w:tc>
          <w:tcPr>
            <w:tcW w:w="770" w:type="dxa"/>
            <w:tcBorders>
              <w:top w:val="single" w:sz="4" w:space="0" w:color="FFFFFF" w:themeColor="background1"/>
              <w:bottom w:val="single" w:sz="4" w:space="0" w:color="auto"/>
            </w:tcBorders>
          </w:tcPr>
          <w:p w:rsidR="00AB1F86" w:rsidRPr="00B14756" w:rsidRDefault="00AB1F86" w:rsidP="00AB1F86">
            <w:pPr>
              <w:spacing w:line="320" w:lineRule="exact"/>
              <w:jc w:val="right"/>
              <w:rPr>
                <w:rFonts w:eastAsia="標楷體"/>
                <w:color w:val="000000" w:themeColor="text1"/>
                <w:kern w:val="0"/>
                <w:sz w:val="22"/>
                <w:szCs w:val="22"/>
              </w:rPr>
            </w:pPr>
            <w:r w:rsidRPr="00B14756">
              <w:rPr>
                <w:rFonts w:eastAsia="標楷體" w:hint="eastAsia"/>
                <w:color w:val="000000" w:themeColor="text1"/>
                <w:kern w:val="0"/>
                <w:sz w:val="22"/>
                <w:szCs w:val="22"/>
              </w:rPr>
              <w:t>5.8</w:t>
            </w:r>
          </w:p>
        </w:tc>
        <w:tc>
          <w:tcPr>
            <w:tcW w:w="931" w:type="dxa"/>
            <w:tcBorders>
              <w:top w:val="single" w:sz="4" w:space="0" w:color="FFFFFF" w:themeColor="background1"/>
              <w:bottom w:val="single" w:sz="4" w:space="0" w:color="auto"/>
            </w:tcBorders>
          </w:tcPr>
          <w:p w:rsidR="00AB1F86" w:rsidRPr="005814A8" w:rsidRDefault="00AB1F86" w:rsidP="00AB1F86">
            <w:pPr>
              <w:spacing w:line="320" w:lineRule="exact"/>
              <w:jc w:val="right"/>
              <w:rPr>
                <w:rFonts w:eastAsia="標楷體"/>
                <w:color w:val="FF0000"/>
                <w:kern w:val="0"/>
                <w:sz w:val="22"/>
                <w:szCs w:val="22"/>
              </w:rPr>
            </w:pPr>
          </w:p>
        </w:tc>
        <w:tc>
          <w:tcPr>
            <w:tcW w:w="1098" w:type="dxa"/>
            <w:tcBorders>
              <w:top w:val="single" w:sz="4" w:space="0" w:color="FFFFFF" w:themeColor="background1"/>
              <w:bottom w:val="single" w:sz="4" w:space="0" w:color="auto"/>
            </w:tcBorders>
          </w:tcPr>
          <w:p w:rsidR="00AB1F86" w:rsidRPr="00360858" w:rsidRDefault="00AB1F86" w:rsidP="00AB1F86">
            <w:pPr>
              <w:spacing w:line="320" w:lineRule="exact"/>
              <w:jc w:val="right"/>
              <w:rPr>
                <w:rFonts w:eastAsia="標楷體"/>
                <w:color w:val="000000" w:themeColor="text1"/>
                <w:kern w:val="0"/>
                <w:sz w:val="22"/>
                <w:szCs w:val="22"/>
              </w:rPr>
            </w:pPr>
            <w:r w:rsidRPr="00360858">
              <w:rPr>
                <w:rFonts w:eastAsia="標楷體" w:hint="eastAsia"/>
                <w:color w:val="000000" w:themeColor="text1"/>
                <w:kern w:val="0"/>
                <w:sz w:val="22"/>
                <w:szCs w:val="22"/>
              </w:rPr>
              <w:t>3.4</w:t>
            </w:r>
          </w:p>
        </w:tc>
        <w:tc>
          <w:tcPr>
            <w:tcW w:w="1162" w:type="dxa"/>
            <w:tcBorders>
              <w:top w:val="single" w:sz="4" w:space="0" w:color="FFFFFF" w:themeColor="background1"/>
              <w:bottom w:val="single" w:sz="4" w:space="0" w:color="auto"/>
            </w:tcBorders>
          </w:tcPr>
          <w:p w:rsidR="00AB1F86" w:rsidRPr="00360858" w:rsidRDefault="00AB1F86" w:rsidP="00AB1F86">
            <w:pPr>
              <w:spacing w:line="320" w:lineRule="exact"/>
              <w:jc w:val="right"/>
              <w:rPr>
                <w:rFonts w:eastAsia="標楷體"/>
                <w:color w:val="000000" w:themeColor="text1"/>
                <w:kern w:val="0"/>
                <w:sz w:val="22"/>
                <w:szCs w:val="22"/>
              </w:rPr>
            </w:pPr>
            <w:r w:rsidRPr="00360858">
              <w:rPr>
                <w:rFonts w:eastAsia="標楷體" w:hint="eastAsia"/>
                <w:color w:val="000000" w:themeColor="text1"/>
                <w:kern w:val="0"/>
                <w:sz w:val="22"/>
                <w:szCs w:val="22"/>
              </w:rPr>
              <w:t>8.4</w:t>
            </w:r>
          </w:p>
        </w:tc>
        <w:tc>
          <w:tcPr>
            <w:tcW w:w="952" w:type="dxa"/>
            <w:tcBorders>
              <w:top w:val="single" w:sz="4" w:space="0" w:color="FFFFFF" w:themeColor="background1"/>
              <w:bottom w:val="single" w:sz="4" w:space="0" w:color="auto"/>
            </w:tcBorders>
          </w:tcPr>
          <w:p w:rsidR="00AB1F86" w:rsidRPr="00360858" w:rsidRDefault="00AB1F86" w:rsidP="00AB1F86">
            <w:pPr>
              <w:spacing w:line="320" w:lineRule="exact"/>
              <w:jc w:val="right"/>
              <w:rPr>
                <w:rFonts w:eastAsia="標楷體"/>
                <w:color w:val="000000" w:themeColor="text1"/>
                <w:kern w:val="0"/>
                <w:sz w:val="22"/>
                <w:szCs w:val="22"/>
              </w:rPr>
            </w:pPr>
            <w:r w:rsidRPr="00360858">
              <w:rPr>
                <w:rFonts w:eastAsia="標楷體" w:hint="eastAsia"/>
                <w:color w:val="000000" w:themeColor="text1"/>
                <w:kern w:val="0"/>
                <w:sz w:val="22"/>
                <w:szCs w:val="22"/>
              </w:rPr>
              <w:t>30,924</w:t>
            </w:r>
          </w:p>
        </w:tc>
        <w:tc>
          <w:tcPr>
            <w:tcW w:w="1008" w:type="dxa"/>
            <w:tcBorders>
              <w:top w:val="single" w:sz="4" w:space="0" w:color="FFFFFF" w:themeColor="background1"/>
              <w:bottom w:val="single" w:sz="4" w:space="0" w:color="auto"/>
            </w:tcBorders>
          </w:tcPr>
          <w:p w:rsidR="00AB1F86" w:rsidRPr="005814A8" w:rsidRDefault="00AB1F86" w:rsidP="00AB1F86">
            <w:pPr>
              <w:spacing w:line="320" w:lineRule="exact"/>
              <w:jc w:val="right"/>
              <w:rPr>
                <w:rFonts w:eastAsia="標楷體"/>
                <w:color w:val="FF0000"/>
                <w:kern w:val="0"/>
                <w:sz w:val="22"/>
                <w:szCs w:val="22"/>
              </w:rPr>
            </w:pPr>
          </w:p>
        </w:tc>
        <w:tc>
          <w:tcPr>
            <w:tcW w:w="923" w:type="dxa"/>
            <w:tcBorders>
              <w:top w:val="single" w:sz="4" w:space="0" w:color="FFFFFF" w:themeColor="background1"/>
              <w:bottom w:val="single" w:sz="4" w:space="0" w:color="auto"/>
            </w:tcBorders>
          </w:tcPr>
          <w:p w:rsidR="00AB1F86" w:rsidRDefault="00AB1F86" w:rsidP="00AB1F86">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3.0</w:t>
            </w:r>
          </w:p>
        </w:tc>
        <w:tc>
          <w:tcPr>
            <w:tcW w:w="966" w:type="dxa"/>
            <w:tcBorders>
              <w:top w:val="single" w:sz="4" w:space="0" w:color="FFFFFF" w:themeColor="background1"/>
              <w:bottom w:val="single" w:sz="4" w:space="0" w:color="auto"/>
            </w:tcBorders>
          </w:tcPr>
          <w:p w:rsidR="00AB1F86" w:rsidRPr="00360858" w:rsidRDefault="00AB1F86" w:rsidP="00AB1F86">
            <w:pPr>
              <w:spacing w:line="320" w:lineRule="exact"/>
              <w:jc w:val="right"/>
              <w:rPr>
                <w:rFonts w:eastAsia="標楷體"/>
                <w:color w:val="000000" w:themeColor="text1"/>
                <w:kern w:val="0"/>
                <w:sz w:val="22"/>
                <w:szCs w:val="22"/>
              </w:rPr>
            </w:pPr>
            <w:r w:rsidRPr="00360858">
              <w:rPr>
                <w:rFonts w:eastAsia="標楷體" w:hint="eastAsia"/>
                <w:color w:val="000000" w:themeColor="text1"/>
                <w:kern w:val="0"/>
                <w:sz w:val="22"/>
                <w:szCs w:val="22"/>
              </w:rPr>
              <w:t>5.4</w:t>
            </w:r>
          </w:p>
        </w:tc>
        <w:tc>
          <w:tcPr>
            <w:tcW w:w="1148" w:type="dxa"/>
            <w:tcBorders>
              <w:top w:val="single" w:sz="4" w:space="0" w:color="FFFFFF" w:themeColor="background1"/>
              <w:bottom w:val="single" w:sz="4" w:space="0" w:color="auto"/>
            </w:tcBorders>
          </w:tcPr>
          <w:p w:rsidR="00AB1F86" w:rsidRPr="00B14756" w:rsidRDefault="00AB1F86" w:rsidP="00AB1F86">
            <w:pPr>
              <w:spacing w:line="320" w:lineRule="exact"/>
              <w:jc w:val="right"/>
              <w:rPr>
                <w:rFonts w:eastAsia="標楷體"/>
                <w:color w:val="000000" w:themeColor="text1"/>
                <w:kern w:val="0"/>
                <w:sz w:val="22"/>
                <w:szCs w:val="22"/>
              </w:rPr>
            </w:pPr>
            <w:r w:rsidRPr="00B14756">
              <w:rPr>
                <w:rFonts w:eastAsia="標楷體" w:hint="eastAsia"/>
                <w:color w:val="000000" w:themeColor="text1"/>
                <w:kern w:val="0"/>
                <w:sz w:val="22"/>
                <w:szCs w:val="22"/>
              </w:rPr>
              <w:t>7.8</w:t>
            </w:r>
          </w:p>
        </w:tc>
        <w:tc>
          <w:tcPr>
            <w:tcW w:w="823" w:type="dxa"/>
            <w:tcBorders>
              <w:top w:val="single" w:sz="4" w:space="0" w:color="FFFFFF" w:themeColor="background1"/>
              <w:bottom w:val="single" w:sz="4" w:space="0" w:color="auto"/>
              <w:right w:val="single" w:sz="4" w:space="0" w:color="FFFFFF" w:themeColor="background1"/>
            </w:tcBorders>
          </w:tcPr>
          <w:p w:rsidR="00AB1F86" w:rsidRPr="00B70D9C" w:rsidRDefault="00AB1F86" w:rsidP="00AB1F86">
            <w:pPr>
              <w:spacing w:line="320" w:lineRule="exact"/>
              <w:jc w:val="right"/>
              <w:rPr>
                <w:rFonts w:eastAsia="標楷體"/>
                <w:color w:val="000000" w:themeColor="text1"/>
                <w:kern w:val="0"/>
                <w:sz w:val="22"/>
                <w:szCs w:val="22"/>
              </w:rPr>
            </w:pPr>
            <w:r w:rsidRPr="00B70D9C">
              <w:rPr>
                <w:rFonts w:eastAsia="標楷體" w:hint="eastAsia"/>
                <w:color w:val="000000" w:themeColor="text1"/>
                <w:kern w:val="0"/>
                <w:sz w:val="22"/>
                <w:szCs w:val="22"/>
              </w:rPr>
              <w:t>5.2</w:t>
            </w:r>
          </w:p>
        </w:tc>
      </w:tr>
    </w:tbl>
    <w:p w:rsidR="00AB1F86" w:rsidRPr="002E77E6" w:rsidRDefault="00AB1F86" w:rsidP="00AB1F86">
      <w:pPr>
        <w:widowControl/>
        <w:spacing w:line="240" w:lineRule="exact"/>
        <w:jc w:val="both"/>
        <w:rPr>
          <w:rFonts w:eastAsia="標楷體"/>
          <w:color w:val="000000" w:themeColor="text1"/>
          <w:kern w:val="0"/>
          <w:sz w:val="20"/>
          <w:szCs w:val="20"/>
        </w:rPr>
      </w:pPr>
      <w:proofErr w:type="gramStart"/>
      <w:r w:rsidRPr="002E77E6">
        <w:rPr>
          <w:rFonts w:eastAsia="標楷體"/>
          <w:color w:val="000000" w:themeColor="text1"/>
          <w:kern w:val="0"/>
          <w:sz w:val="20"/>
          <w:szCs w:val="20"/>
        </w:rPr>
        <w:t>註</w:t>
      </w:r>
      <w:proofErr w:type="gramEnd"/>
      <w:r w:rsidRPr="002E77E6">
        <w:rPr>
          <w:rFonts w:eastAsia="標楷體"/>
          <w:color w:val="000000" w:themeColor="text1"/>
          <w:kern w:val="0"/>
          <w:sz w:val="20"/>
          <w:szCs w:val="20"/>
        </w:rPr>
        <w:t>：</w:t>
      </w:r>
      <w:r w:rsidRPr="002E77E6">
        <w:rPr>
          <w:rFonts w:eastAsia="標楷體"/>
          <w:color w:val="000000" w:themeColor="text1"/>
          <w:kern w:val="0"/>
          <w:sz w:val="20"/>
          <w:szCs w:val="20"/>
        </w:rPr>
        <w:t>1. *</w:t>
      </w:r>
      <w:r w:rsidRPr="002E77E6">
        <w:rPr>
          <w:rFonts w:eastAsia="標楷體"/>
          <w:color w:val="000000" w:themeColor="text1"/>
          <w:kern w:val="0"/>
          <w:sz w:val="20"/>
          <w:szCs w:val="20"/>
        </w:rPr>
        <w:t>中國的二級產業包括工業與建築業，但臺灣的二級產業就是指工業，而工業則包含建築業。</w:t>
      </w:r>
    </w:p>
    <w:p w:rsidR="00AB1F86" w:rsidRPr="002E77E6" w:rsidRDefault="00AB1F86" w:rsidP="00AB1F86">
      <w:pPr>
        <w:widowControl/>
        <w:spacing w:line="240" w:lineRule="exact"/>
        <w:jc w:val="both"/>
        <w:rPr>
          <w:rFonts w:eastAsia="標楷體"/>
          <w:color w:val="000000" w:themeColor="text1"/>
          <w:kern w:val="0"/>
          <w:sz w:val="20"/>
          <w:szCs w:val="20"/>
        </w:rPr>
      </w:pPr>
      <w:r w:rsidRPr="002E77E6">
        <w:rPr>
          <w:rFonts w:eastAsia="標楷體"/>
          <w:color w:val="000000" w:themeColor="text1"/>
          <w:kern w:val="0"/>
          <w:sz w:val="20"/>
          <w:szCs w:val="20"/>
        </w:rPr>
        <w:t xml:space="preserve">    2. </w:t>
      </w:r>
      <w:r w:rsidRPr="002E77E6">
        <w:rPr>
          <w:rFonts w:eastAsia="標楷體"/>
          <w:color w:val="000000" w:themeColor="text1"/>
          <w:kern w:val="0"/>
          <w:sz w:val="20"/>
          <w:szCs w:val="20"/>
        </w:rPr>
        <w:t>工業成長率即全國規模以上工業增加值成長率。人民幣兌美元匯率為平均數。</w:t>
      </w:r>
    </w:p>
    <w:p w:rsidR="00AB1F86" w:rsidRPr="002E77E6" w:rsidRDefault="00AB1F86" w:rsidP="00AB1F86">
      <w:pPr>
        <w:widowControl/>
        <w:spacing w:line="240" w:lineRule="exact"/>
        <w:jc w:val="both"/>
        <w:rPr>
          <w:rFonts w:eastAsia="標楷體"/>
          <w:color w:val="000000" w:themeColor="text1"/>
          <w:kern w:val="0"/>
          <w:sz w:val="20"/>
          <w:szCs w:val="20"/>
        </w:rPr>
      </w:pPr>
      <w:r w:rsidRPr="002E77E6">
        <w:rPr>
          <w:rFonts w:eastAsia="標楷體"/>
          <w:color w:val="000000" w:themeColor="text1"/>
          <w:kern w:val="0"/>
          <w:sz w:val="20"/>
          <w:szCs w:val="20"/>
        </w:rPr>
        <w:t xml:space="preserve">    3. </w:t>
      </w:r>
      <w:r w:rsidRPr="002E77E6">
        <w:rPr>
          <w:rFonts w:eastAsia="標楷體"/>
          <w:color w:val="000000" w:themeColor="text1"/>
          <w:kern w:val="0"/>
          <w:sz w:val="20"/>
          <w:szCs w:val="20"/>
        </w:rPr>
        <w:t>城鎮失業率</w:t>
      </w:r>
      <w:r w:rsidRPr="002E77E6">
        <w:rPr>
          <w:rFonts w:eastAsia="標楷體"/>
          <w:color w:val="000000" w:themeColor="text1"/>
          <w:kern w:val="0"/>
          <w:sz w:val="20"/>
          <w:szCs w:val="20"/>
        </w:rPr>
        <w:t>2015</w:t>
      </w:r>
      <w:r w:rsidRPr="002E77E6">
        <w:rPr>
          <w:rFonts w:eastAsia="標楷體"/>
          <w:color w:val="000000" w:themeColor="text1"/>
          <w:kern w:val="0"/>
          <w:sz w:val="20"/>
          <w:szCs w:val="20"/>
        </w:rPr>
        <w:t>年後改</w:t>
      </w:r>
      <w:proofErr w:type="gramStart"/>
      <w:r w:rsidRPr="002E77E6">
        <w:rPr>
          <w:rFonts w:eastAsia="標楷體"/>
          <w:color w:val="000000" w:themeColor="text1"/>
          <w:kern w:val="0"/>
          <w:sz w:val="20"/>
          <w:szCs w:val="20"/>
        </w:rPr>
        <w:t>採</w:t>
      </w:r>
      <w:proofErr w:type="gramEnd"/>
      <w:r w:rsidRPr="002E77E6">
        <w:rPr>
          <w:rFonts w:eastAsia="標楷體"/>
          <w:color w:val="000000" w:themeColor="text1"/>
          <w:kern w:val="0"/>
          <w:sz w:val="20"/>
          <w:szCs w:val="20"/>
        </w:rPr>
        <w:t>31</w:t>
      </w:r>
      <w:r w:rsidRPr="002E77E6">
        <w:rPr>
          <w:rFonts w:eastAsia="標楷體"/>
          <w:color w:val="000000" w:themeColor="text1"/>
          <w:kern w:val="0"/>
          <w:sz w:val="20"/>
          <w:szCs w:val="20"/>
        </w:rPr>
        <w:t>個城市調查失業率。</w:t>
      </w:r>
    </w:p>
    <w:p w:rsidR="00AB1F86" w:rsidRPr="002E77E6" w:rsidRDefault="00AB1F86" w:rsidP="00AB1F86">
      <w:pPr>
        <w:widowControl/>
        <w:spacing w:line="240" w:lineRule="exact"/>
        <w:ind w:firstLineChars="200" w:firstLine="400"/>
        <w:jc w:val="both"/>
        <w:rPr>
          <w:rFonts w:eastAsia="標楷體"/>
          <w:color w:val="000000" w:themeColor="text1"/>
          <w:kern w:val="0"/>
          <w:sz w:val="20"/>
          <w:szCs w:val="20"/>
        </w:rPr>
      </w:pPr>
      <w:r w:rsidRPr="002E77E6">
        <w:rPr>
          <w:rFonts w:eastAsia="標楷體" w:hint="eastAsia"/>
          <w:color w:val="000000" w:themeColor="text1"/>
          <w:kern w:val="0"/>
          <w:sz w:val="20"/>
          <w:szCs w:val="20"/>
        </w:rPr>
        <w:t>4.</w:t>
      </w:r>
      <w:r w:rsidRPr="002E77E6">
        <w:rPr>
          <w:rFonts w:eastAsia="標楷體"/>
          <w:color w:val="000000" w:themeColor="text1"/>
          <w:kern w:val="0"/>
          <w:sz w:val="20"/>
          <w:szCs w:val="20"/>
        </w:rPr>
        <w:t xml:space="preserve"> </w:t>
      </w:r>
      <w:r w:rsidRPr="002E77E6">
        <w:rPr>
          <w:rFonts w:eastAsia="標楷體" w:hint="eastAsia"/>
          <w:color w:val="000000" w:themeColor="text1"/>
          <w:kern w:val="0"/>
          <w:sz w:val="20"/>
          <w:szCs w:val="20"/>
        </w:rPr>
        <w:t>M1</w:t>
      </w:r>
      <w:r w:rsidRPr="002E77E6">
        <w:rPr>
          <w:rFonts w:eastAsia="標楷體" w:hint="eastAsia"/>
          <w:color w:val="000000" w:themeColor="text1"/>
          <w:kern w:val="0"/>
          <w:sz w:val="20"/>
          <w:szCs w:val="20"/>
        </w:rPr>
        <w:t>及</w:t>
      </w:r>
      <w:r w:rsidRPr="002E77E6">
        <w:rPr>
          <w:rFonts w:eastAsia="標楷體" w:hint="eastAsia"/>
          <w:color w:val="000000" w:themeColor="text1"/>
          <w:kern w:val="0"/>
          <w:sz w:val="20"/>
          <w:szCs w:val="20"/>
        </w:rPr>
        <w:t>M2</w:t>
      </w:r>
      <w:r w:rsidRPr="002E77E6">
        <w:rPr>
          <w:rFonts w:eastAsia="標楷體" w:hint="eastAsia"/>
          <w:color w:val="000000" w:themeColor="text1"/>
          <w:kern w:val="0"/>
          <w:sz w:val="20"/>
          <w:szCs w:val="20"/>
        </w:rPr>
        <w:t>貨幣供給額增加率、匯率等</w:t>
      </w:r>
      <w:r>
        <w:rPr>
          <w:rFonts w:eastAsia="標楷體" w:hint="eastAsia"/>
          <w:color w:val="000000" w:themeColor="text1"/>
          <w:kern w:val="0"/>
          <w:sz w:val="20"/>
          <w:szCs w:val="20"/>
        </w:rPr>
        <w:t>為期</w:t>
      </w:r>
      <w:r w:rsidRPr="002E77E6">
        <w:rPr>
          <w:rFonts w:eastAsia="標楷體" w:hint="eastAsia"/>
          <w:color w:val="000000" w:themeColor="text1"/>
          <w:kern w:val="0"/>
          <w:sz w:val="20"/>
          <w:szCs w:val="20"/>
        </w:rPr>
        <w:t>底數</w:t>
      </w:r>
    </w:p>
    <w:p w:rsidR="00FD122F" w:rsidRPr="00AB1F86" w:rsidRDefault="00AB1F86" w:rsidP="00AB1F86">
      <w:pPr>
        <w:rPr>
          <w:rFonts w:eastAsia="標楷體"/>
          <w:sz w:val="20"/>
          <w:szCs w:val="20"/>
        </w:rPr>
      </w:pPr>
      <w:r w:rsidRPr="002E77E6">
        <w:rPr>
          <w:rFonts w:eastAsia="標楷體"/>
          <w:color w:val="000000" w:themeColor="text1"/>
          <w:kern w:val="0"/>
          <w:sz w:val="20"/>
          <w:szCs w:val="20"/>
        </w:rPr>
        <w:t>資料來源：中國大陸國家統計局、</w:t>
      </w:r>
      <w:r w:rsidRPr="002E77E6">
        <w:rPr>
          <w:rFonts w:eastAsia="標楷體"/>
          <w:color w:val="000000" w:themeColor="text1"/>
          <w:kern w:val="0"/>
          <w:sz w:val="20"/>
          <w:szCs w:val="20"/>
        </w:rPr>
        <w:t>CEIC</w:t>
      </w:r>
      <w:r w:rsidRPr="002E77E6">
        <w:rPr>
          <w:rFonts w:eastAsia="標楷體"/>
          <w:color w:val="000000" w:themeColor="text1"/>
          <w:kern w:val="0"/>
          <w:sz w:val="20"/>
          <w:szCs w:val="20"/>
        </w:rPr>
        <w:t>資料</w:t>
      </w:r>
      <w:r w:rsidRPr="002E77E6">
        <w:rPr>
          <w:rFonts w:eastAsia="標楷體" w:hint="eastAsia"/>
          <w:color w:val="000000" w:themeColor="text1"/>
          <w:kern w:val="0"/>
          <w:sz w:val="20"/>
          <w:szCs w:val="20"/>
        </w:rPr>
        <w:t>庫。</w:t>
      </w:r>
    </w:p>
    <w:sectPr w:rsidR="00FD122F" w:rsidRPr="00AB1F86" w:rsidSect="00FE7913">
      <w:pgSz w:w="16838" w:h="11906" w:orient="landscape"/>
      <w:pgMar w:top="568" w:right="1440" w:bottom="426" w:left="1440" w:header="851" w:footer="188"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3637" w:rsidRDefault="00553637" w:rsidP="00FB60C0">
      <w:r>
        <w:separator/>
      </w:r>
    </w:p>
  </w:endnote>
  <w:endnote w:type="continuationSeparator" w:id="0">
    <w:p w:rsidR="00553637" w:rsidRDefault="00553637" w:rsidP="00FB60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細明體">
    <w:altName w:val="MingLiU"/>
    <w:panose1 w:val="02020509000000000000"/>
    <w:charset w:val="88"/>
    <w:family w:val="modern"/>
    <w:pitch w:val="fixed"/>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Mangal">
    <w:panose1 w:val="00000400000000000000"/>
    <w:charset w:val="01"/>
    <w:family w:val="roman"/>
    <w:notTrueType/>
    <w:pitch w:val="variable"/>
    <w:sig w:usb0="00002000" w:usb1="00000000" w:usb2="00000000" w:usb3="00000000" w:csb0="00000000" w:csb1="00000000"/>
  </w:font>
  <w:font w:name="全真楷書">
    <w:altName w:val="新細明體"/>
    <w:charset w:val="88"/>
    <w:family w:val="modern"/>
    <w:pitch w:val="fixed"/>
    <w:sig w:usb0="00000001" w:usb1="08080000" w:usb2="00000010" w:usb3="00000000" w:csb0="00100000" w:csb1="00000000"/>
  </w:font>
  <w:font w:name="Arial Unicode MS">
    <w:panose1 w:val="020B0604020202020204"/>
    <w:charset w:val="88"/>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文鼎中楷">
    <w:altName w:val="新細明體"/>
    <w:charset w:val="88"/>
    <w:family w:val="modern"/>
    <w:pitch w:val="fixed"/>
    <w:sig w:usb0="00000001" w:usb1="08080000" w:usb2="00000010" w:usb3="00000000" w:csb0="00100000" w:csb1="00000000"/>
  </w:font>
  <w:font w:name="Clarendon Condensed">
    <w:panose1 w:val="00000000000000000000"/>
    <w:charset w:val="00"/>
    <w:family w:val="roman"/>
    <w:notTrueType/>
    <w:pitch w:val="variable"/>
    <w:sig w:usb0="00000003" w:usb1="00000000" w:usb2="00000000" w:usb3="00000000" w:csb0="00000001" w:csb1="00000000"/>
  </w:font>
  <w:font w:name="Adobe 繁黑體 Std B">
    <w:panose1 w:val="00000000000000000000"/>
    <w:charset w:val="88"/>
    <w:family w:val="swiss"/>
    <w:notTrueType/>
    <w:pitch w:val="variable"/>
    <w:sig w:usb0="00000203" w:usb1="1A0F1900" w:usb2="00000016" w:usb3="00000000" w:csb0="001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3637" w:rsidRDefault="00553637" w:rsidP="00FB60C0">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553637" w:rsidRDefault="00553637">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8370946"/>
      <w:docPartObj>
        <w:docPartGallery w:val="Page Numbers (Bottom of Page)"/>
        <w:docPartUnique/>
      </w:docPartObj>
    </w:sdtPr>
    <w:sdtContent>
      <w:p w:rsidR="00553637" w:rsidRDefault="00553637">
        <w:pPr>
          <w:pStyle w:val="a4"/>
          <w:jc w:val="center"/>
        </w:pPr>
        <w:r>
          <w:fldChar w:fldCharType="begin"/>
        </w:r>
        <w:r>
          <w:instrText>PAGE   \* MERGEFORMAT</w:instrText>
        </w:r>
        <w:r>
          <w:fldChar w:fldCharType="separate"/>
        </w:r>
        <w:r w:rsidRPr="003F152B">
          <w:rPr>
            <w:noProof/>
            <w:lang w:val="zh-TW"/>
          </w:rPr>
          <w:t>ii</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3637" w:rsidRDefault="00553637" w:rsidP="00FB60C0">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553637" w:rsidRDefault="00553637">
    <w:pPr>
      <w:pStyle w:val="a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0795891"/>
      <w:docPartObj>
        <w:docPartGallery w:val="Page Numbers (Bottom of Page)"/>
        <w:docPartUnique/>
      </w:docPartObj>
    </w:sdtPr>
    <w:sdtContent>
      <w:p w:rsidR="00553637" w:rsidRDefault="00553637">
        <w:pPr>
          <w:pStyle w:val="a4"/>
          <w:jc w:val="center"/>
        </w:pPr>
        <w:r>
          <w:fldChar w:fldCharType="begin"/>
        </w:r>
        <w:r>
          <w:instrText>PAGE   \* MERGEFORMAT</w:instrText>
        </w:r>
        <w:r>
          <w:fldChar w:fldCharType="separate"/>
        </w:r>
        <w:r w:rsidRPr="005E4731">
          <w:rPr>
            <w:noProof/>
            <w:lang w:val="zh-TW"/>
          </w:rPr>
          <w:t>ii</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3637" w:rsidRDefault="00553637" w:rsidP="00FB60C0">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553637" w:rsidRDefault="00553637">
    <w:pPr>
      <w:pStyle w:val="a4"/>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9436482"/>
      <w:docPartObj>
        <w:docPartGallery w:val="Page Numbers (Bottom of Page)"/>
        <w:docPartUnique/>
      </w:docPartObj>
    </w:sdtPr>
    <w:sdtContent>
      <w:p w:rsidR="00553637" w:rsidRDefault="00553637">
        <w:pPr>
          <w:pStyle w:val="a4"/>
          <w:jc w:val="center"/>
        </w:pPr>
        <w:r>
          <w:fldChar w:fldCharType="begin"/>
        </w:r>
        <w:r>
          <w:instrText>PAGE   \* MERGEFORMAT</w:instrText>
        </w:r>
        <w:r>
          <w:fldChar w:fldCharType="separate"/>
        </w:r>
        <w:r w:rsidRPr="00FB60C0">
          <w:rPr>
            <w:noProof/>
            <w:lang w:val="zh-TW"/>
          </w:rPr>
          <w:t>2</w:t>
        </w:r>
        <w: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3637" w:rsidRDefault="00553637" w:rsidP="00FB60C0">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553637" w:rsidRDefault="00553637">
    <w:pPr>
      <w:pStyle w:val="a4"/>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4131754"/>
      <w:docPartObj>
        <w:docPartGallery w:val="Page Numbers (Bottom of Page)"/>
        <w:docPartUnique/>
      </w:docPartObj>
    </w:sdtPr>
    <w:sdtContent>
      <w:p w:rsidR="00553637" w:rsidRDefault="00553637">
        <w:pPr>
          <w:pStyle w:val="a4"/>
          <w:jc w:val="center"/>
        </w:pPr>
        <w:r>
          <w:fldChar w:fldCharType="begin"/>
        </w:r>
        <w:r>
          <w:instrText>PAGE   \* MERGEFORMAT</w:instrText>
        </w:r>
        <w:r>
          <w:fldChar w:fldCharType="separate"/>
        </w:r>
        <w:r w:rsidR="00B304E0" w:rsidRPr="00B304E0">
          <w:rPr>
            <w:noProof/>
            <w:lang w:val="zh-TW"/>
          </w:rPr>
          <w:t>17</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3637" w:rsidRDefault="00553637" w:rsidP="00FB60C0">
      <w:r>
        <w:separator/>
      </w:r>
    </w:p>
  </w:footnote>
  <w:footnote w:type="continuationSeparator" w:id="0">
    <w:p w:rsidR="00553637" w:rsidRDefault="00553637" w:rsidP="00FB60C0">
      <w:r>
        <w:continuationSeparator/>
      </w:r>
    </w:p>
  </w:footnote>
  <w:footnote w:id="1">
    <w:p w:rsidR="00553637" w:rsidRPr="00C95192" w:rsidRDefault="00553637" w:rsidP="00404289">
      <w:pPr>
        <w:pStyle w:val="ac"/>
        <w:rPr>
          <w:rFonts w:ascii="標楷體" w:eastAsia="標楷體" w:hAnsi="標楷體"/>
        </w:rPr>
      </w:pPr>
      <w:r>
        <w:rPr>
          <w:rStyle w:val="ae"/>
        </w:rPr>
        <w:footnoteRef/>
      </w:r>
      <w:r w:rsidRPr="00C95192">
        <w:rPr>
          <w:rFonts w:ascii="標楷體" w:eastAsia="標楷體" w:hAnsi="標楷體" w:hint="eastAsia"/>
        </w:rPr>
        <w:t>規模以上：年營收大於2,000萬人民幣的工業企業或國有工業企業；工業增加值：企業於生產過程中所新增加的價值，即工業生產總值扣除中間投入後的餘額。</w:t>
      </w:r>
    </w:p>
  </w:footnote>
  <w:footnote w:id="2">
    <w:p w:rsidR="00553637" w:rsidRPr="00B26232" w:rsidRDefault="00553637" w:rsidP="00404289">
      <w:pPr>
        <w:pStyle w:val="ac"/>
        <w:rPr>
          <w:rFonts w:ascii="標楷體" w:eastAsia="標楷體" w:hAnsi="標楷體"/>
        </w:rPr>
      </w:pPr>
      <w:r w:rsidRPr="00B26232">
        <w:rPr>
          <w:rStyle w:val="ae"/>
        </w:rPr>
        <w:footnoteRef/>
      </w:r>
      <w:r w:rsidRPr="00B26232">
        <w:rPr>
          <w:rFonts w:ascii="標楷體" w:eastAsia="標楷體" w:hAnsi="標楷體" w:hint="eastAsia"/>
        </w:rPr>
        <w:t>中國大陸國家統計局自2018年起未公布製造業及基礎設施投資金額資料，僅公布累計成長率。</w:t>
      </w:r>
      <w:proofErr w:type="gramStart"/>
      <w:r w:rsidRPr="00B26232">
        <w:rPr>
          <w:rFonts w:ascii="標楷體" w:eastAsia="標楷體" w:hAnsi="標楷體" w:hint="eastAsia"/>
        </w:rPr>
        <w:t>另</w:t>
      </w:r>
      <w:proofErr w:type="gramEnd"/>
      <w:r w:rsidRPr="00B26232">
        <w:rPr>
          <w:rFonts w:ascii="標楷體" w:eastAsia="標楷體" w:hAnsi="標楷體" w:hint="eastAsia"/>
        </w:rPr>
        <w:t>，</w:t>
      </w:r>
      <w:r>
        <w:rPr>
          <w:rFonts w:ascii="標楷體" w:eastAsia="標楷體" w:hAnsi="標楷體" w:hint="eastAsia"/>
        </w:rPr>
        <w:t>2019年前9個月</w:t>
      </w:r>
      <w:r w:rsidRPr="00B26232">
        <w:rPr>
          <w:rFonts w:ascii="標楷體" w:eastAsia="標楷體" w:hAnsi="標楷體" w:hint="eastAsia"/>
        </w:rPr>
        <w:t>第二產業占固定資產投資比重為</w:t>
      </w:r>
      <w:r>
        <w:rPr>
          <w:rFonts w:ascii="標楷體" w:eastAsia="標楷體" w:hAnsi="標楷體" w:hint="eastAsia"/>
        </w:rPr>
        <w:t>29.9</w:t>
      </w:r>
      <w:r w:rsidRPr="00B26232">
        <w:rPr>
          <w:rFonts w:ascii="標楷體" w:eastAsia="標楷體" w:hAnsi="標楷體" w:hint="eastAsia"/>
        </w:rPr>
        <w:t>%，房地產開發投資占比為2</w:t>
      </w:r>
      <w:r>
        <w:rPr>
          <w:rFonts w:ascii="標楷體" w:eastAsia="標楷體" w:hAnsi="標楷體" w:hint="eastAsia"/>
        </w:rPr>
        <w:t>1.2</w:t>
      </w:r>
      <w:r w:rsidRPr="00B26232">
        <w:rPr>
          <w:rFonts w:ascii="標楷體" w:eastAsia="標楷體" w:hAnsi="標楷體" w:hint="eastAsia"/>
        </w:rPr>
        <w:t>%。</w:t>
      </w:r>
    </w:p>
  </w:footnote>
  <w:footnote w:id="3">
    <w:p w:rsidR="00553637" w:rsidRPr="00B26232" w:rsidRDefault="00553637" w:rsidP="00404289">
      <w:pPr>
        <w:pStyle w:val="ac"/>
        <w:rPr>
          <w:rFonts w:ascii="標楷體" w:eastAsia="標楷體" w:hAnsi="標楷體"/>
        </w:rPr>
      </w:pPr>
      <w:r w:rsidRPr="00B26232">
        <w:rPr>
          <w:rStyle w:val="ae"/>
        </w:rPr>
        <w:footnoteRef/>
      </w:r>
      <w:r w:rsidRPr="00B26232">
        <w:rPr>
          <w:rFonts w:ascii="標楷體" w:eastAsia="標楷體" w:hAnsi="標楷體" w:hint="eastAsia"/>
        </w:rPr>
        <w:t>基礎設施不含電力、熱力、燃氣及水生產和供應業。</w:t>
      </w:r>
    </w:p>
  </w:footnote>
  <w:footnote w:id="4">
    <w:p w:rsidR="00553637" w:rsidRPr="00675BBD" w:rsidRDefault="00553637" w:rsidP="00404289">
      <w:pPr>
        <w:pStyle w:val="ac"/>
      </w:pPr>
      <w:r>
        <w:rPr>
          <w:rStyle w:val="ae"/>
        </w:rPr>
        <w:footnoteRef/>
      </w:r>
      <w:r>
        <w:rPr>
          <w:rFonts w:ascii="標楷體" w:eastAsia="標楷體" w:hAnsi="標楷體" w:hint="eastAsia"/>
        </w:rPr>
        <w:t>根據發改委</w:t>
      </w:r>
      <w:r w:rsidRPr="00675BBD">
        <w:rPr>
          <w:rFonts w:ascii="標楷體" w:eastAsia="標楷體" w:hAnsi="標楷體" w:hint="eastAsia"/>
        </w:rPr>
        <w:t>網站</w:t>
      </w:r>
      <w:r>
        <w:rPr>
          <w:rFonts w:ascii="標楷體" w:eastAsia="標楷體" w:hAnsi="標楷體" w:hint="eastAsia"/>
        </w:rPr>
        <w:t>資料顯示，</w:t>
      </w:r>
      <w:r w:rsidRPr="00675BBD">
        <w:rPr>
          <w:rFonts w:ascii="標楷體" w:eastAsia="標楷體" w:hAnsi="標楷體" w:hint="eastAsia"/>
        </w:rPr>
        <w:t>截至</w:t>
      </w:r>
      <w:r w:rsidRPr="00675BBD">
        <w:rPr>
          <w:rFonts w:ascii="標楷體" w:eastAsia="標楷體" w:hAnsi="標楷體"/>
        </w:rPr>
        <w:t>2019</w:t>
      </w:r>
      <w:r w:rsidRPr="00675BBD">
        <w:rPr>
          <w:rFonts w:ascii="標楷體" w:eastAsia="標楷體" w:hAnsi="標楷體" w:hint="eastAsia"/>
        </w:rPr>
        <w:t>年</w:t>
      </w:r>
      <w:r w:rsidRPr="00675BBD">
        <w:rPr>
          <w:rFonts w:ascii="標楷體" w:eastAsia="標楷體" w:hAnsi="標楷體"/>
        </w:rPr>
        <w:t>10</w:t>
      </w:r>
      <w:r w:rsidRPr="00675BBD">
        <w:rPr>
          <w:rFonts w:ascii="標楷體" w:eastAsia="標楷體" w:hAnsi="標楷體" w:hint="eastAsia"/>
        </w:rPr>
        <w:t>月</w:t>
      </w:r>
      <w:r w:rsidRPr="00675BBD">
        <w:rPr>
          <w:rFonts w:ascii="標楷體" w:eastAsia="標楷體" w:hAnsi="標楷體"/>
        </w:rPr>
        <w:t>21</w:t>
      </w:r>
      <w:r w:rsidRPr="00675BBD">
        <w:rPr>
          <w:rFonts w:ascii="標楷體" w:eastAsia="標楷體" w:hAnsi="標楷體" w:hint="eastAsia"/>
        </w:rPr>
        <w:t>日已公佈</w:t>
      </w:r>
      <w:r w:rsidRPr="00675BBD">
        <w:rPr>
          <w:rFonts w:ascii="標楷體" w:eastAsia="標楷體" w:hAnsi="標楷體"/>
        </w:rPr>
        <w:t>22</w:t>
      </w:r>
      <w:r w:rsidRPr="00675BBD">
        <w:rPr>
          <w:rFonts w:ascii="標楷體" w:eastAsia="標楷體" w:hAnsi="標楷體" w:hint="eastAsia"/>
        </w:rPr>
        <w:t>個基建工程項目的獲批資訊，專案投資總額</w:t>
      </w:r>
      <w:r>
        <w:rPr>
          <w:rFonts w:ascii="標楷體" w:eastAsia="標楷體" w:hAnsi="標楷體" w:hint="eastAsia"/>
        </w:rPr>
        <w:t>達</w:t>
      </w:r>
      <w:r w:rsidRPr="00675BBD">
        <w:rPr>
          <w:rFonts w:ascii="標楷體" w:eastAsia="標楷體" w:hAnsi="標楷體"/>
        </w:rPr>
        <w:t>7</w:t>
      </w:r>
      <w:r>
        <w:rPr>
          <w:rFonts w:ascii="標楷體" w:eastAsia="標楷體" w:hAnsi="標楷體" w:hint="eastAsia"/>
        </w:rPr>
        <w:t>,</w:t>
      </w:r>
      <w:r w:rsidRPr="00675BBD">
        <w:rPr>
          <w:rFonts w:ascii="標楷體" w:eastAsia="標楷體" w:hAnsi="標楷體"/>
        </w:rPr>
        <w:t>643</w:t>
      </w:r>
      <w:r w:rsidRPr="00675BBD">
        <w:rPr>
          <w:rFonts w:ascii="標楷體" w:eastAsia="標楷體" w:hAnsi="標楷體" w:hint="eastAsia"/>
        </w:rPr>
        <w:t>億元</w:t>
      </w:r>
      <w:r>
        <w:rPr>
          <w:rFonts w:ascii="標楷體" w:eastAsia="標楷體" w:hAnsi="標楷體" w:hint="eastAsia"/>
        </w:rPr>
        <w:t>，</w:t>
      </w:r>
      <w:r w:rsidRPr="00675BBD">
        <w:rPr>
          <w:rFonts w:ascii="標楷體" w:eastAsia="標楷體" w:hAnsi="標楷體" w:hint="eastAsia"/>
        </w:rPr>
        <w:t>規模較</w:t>
      </w:r>
      <w:r w:rsidRPr="00675BBD">
        <w:rPr>
          <w:rFonts w:ascii="標楷體" w:eastAsia="標楷體" w:hAnsi="標楷體"/>
        </w:rPr>
        <w:t>2018</w:t>
      </w:r>
      <w:r w:rsidRPr="00675BBD">
        <w:rPr>
          <w:rFonts w:ascii="標楷體" w:eastAsia="標楷體" w:hAnsi="標楷體" w:hint="eastAsia"/>
        </w:rPr>
        <w:t>年同期大幅增長，前</w:t>
      </w:r>
      <w:r>
        <w:rPr>
          <w:rFonts w:ascii="標楷體" w:eastAsia="標楷體" w:hAnsi="標楷體" w:hint="eastAsia"/>
        </w:rPr>
        <w:t>3</w:t>
      </w:r>
      <w:r w:rsidRPr="00675BBD">
        <w:rPr>
          <w:rFonts w:ascii="標楷體" w:eastAsia="標楷體" w:hAnsi="標楷體" w:hint="eastAsia"/>
        </w:rPr>
        <w:t>季的投資規模分別是去年同期的</w:t>
      </w:r>
      <w:r w:rsidRPr="00675BBD">
        <w:rPr>
          <w:rFonts w:ascii="標楷體" w:eastAsia="標楷體" w:hAnsi="標楷體"/>
        </w:rPr>
        <w:t>5.6</w:t>
      </w:r>
      <w:r w:rsidRPr="00675BBD">
        <w:rPr>
          <w:rFonts w:ascii="標楷體" w:eastAsia="標楷體" w:hAnsi="標楷體" w:hint="eastAsia"/>
        </w:rPr>
        <w:t>倍、</w:t>
      </w:r>
      <w:r w:rsidRPr="00675BBD">
        <w:rPr>
          <w:rFonts w:ascii="標楷體" w:eastAsia="標楷體" w:hAnsi="標楷體"/>
        </w:rPr>
        <w:t>2.0</w:t>
      </w:r>
      <w:r w:rsidRPr="00675BBD">
        <w:rPr>
          <w:rFonts w:ascii="標楷體" w:eastAsia="標楷體" w:hAnsi="標楷體" w:hint="eastAsia"/>
        </w:rPr>
        <w:t>倍和</w:t>
      </w:r>
      <w:r w:rsidRPr="00675BBD">
        <w:rPr>
          <w:rFonts w:ascii="標楷體" w:eastAsia="標楷體" w:hAnsi="標楷體"/>
        </w:rPr>
        <w:t>2.4</w:t>
      </w:r>
      <w:r w:rsidRPr="00675BBD">
        <w:rPr>
          <w:rFonts w:ascii="標楷體" w:eastAsia="標楷體" w:hAnsi="標楷體" w:hint="eastAsia"/>
        </w:rPr>
        <w:t>倍。</w:t>
      </w:r>
    </w:p>
  </w:footnote>
  <w:footnote w:id="5">
    <w:p w:rsidR="00553637" w:rsidRPr="00847F98" w:rsidRDefault="00553637" w:rsidP="00404289">
      <w:pPr>
        <w:pStyle w:val="ac"/>
      </w:pPr>
      <w:r>
        <w:rPr>
          <w:rStyle w:val="ae"/>
        </w:rPr>
        <w:footnoteRef/>
      </w:r>
      <w:r w:rsidRPr="00847F98">
        <w:rPr>
          <w:rFonts w:ascii="標楷體" w:eastAsia="標楷體" w:hAnsi="標楷體" w:hint="eastAsia"/>
        </w:rPr>
        <w:t>規模以上</w:t>
      </w:r>
      <w:r>
        <w:rPr>
          <w:rFonts w:ascii="標楷體" w:eastAsia="標楷體" w:hAnsi="標楷體" w:hint="eastAsia"/>
        </w:rPr>
        <w:t>係指</w:t>
      </w:r>
      <w:r w:rsidRPr="00847F98">
        <w:rPr>
          <w:rFonts w:ascii="標楷體" w:eastAsia="標楷體" w:hAnsi="標楷體" w:hint="eastAsia"/>
        </w:rPr>
        <w:t>：年營收大於2,000萬人民幣的工業企業或國有工業企業；工業增加值：企業於生產過程中所新增加的價值，即工業生產總值扣除中間投入後的餘額。</w:t>
      </w:r>
    </w:p>
  </w:footnote>
  <w:footnote w:id="6">
    <w:p w:rsidR="00553637" w:rsidRPr="008B717E" w:rsidRDefault="00553637" w:rsidP="00446B37">
      <w:pPr>
        <w:pStyle w:val="ac"/>
      </w:pPr>
      <w:r>
        <w:rPr>
          <w:rStyle w:val="ae"/>
        </w:rPr>
        <w:footnoteRef/>
      </w:r>
      <w:r>
        <w:t xml:space="preserve"> </w:t>
      </w:r>
      <w:r>
        <w:rPr>
          <w:rFonts w:hint="eastAsia"/>
        </w:rPr>
        <w:t>資管計畫係指</w:t>
      </w:r>
      <w:r w:rsidRPr="008B717E">
        <w:rPr>
          <w:rFonts w:hint="eastAsia"/>
        </w:rPr>
        <w:t>基金管理公司向特定客戶募集資金或者接受特定客戶財產委託擔任資產管理人，為資產委託人的利益，運用委託財產進行證券投資的活動。</w:t>
      </w:r>
    </w:p>
  </w:footnote>
  <w:footnote w:id="7">
    <w:p w:rsidR="00553637" w:rsidRPr="00141B13" w:rsidRDefault="00553637" w:rsidP="00C20991">
      <w:pPr>
        <w:pStyle w:val="ac"/>
      </w:pPr>
      <w:r>
        <w:rPr>
          <w:rStyle w:val="ae"/>
        </w:rPr>
        <w:footnoteRef/>
      </w:r>
      <w:r>
        <w:rPr>
          <w:rFonts w:ascii="標楷體" w:eastAsia="標楷體" w:hAnsi="標楷體" w:hint="eastAsia"/>
        </w:rPr>
        <w:t xml:space="preserve"> </w:t>
      </w:r>
      <w:r w:rsidRPr="00141B13">
        <w:rPr>
          <w:rFonts w:ascii="標楷體" w:eastAsia="標楷體" w:hAnsi="標楷體" w:hint="eastAsia"/>
        </w:rPr>
        <w:t>指的就是未經記錄離開中國大陸的資</w:t>
      </w:r>
      <w:r>
        <w:rPr>
          <w:rFonts w:ascii="標楷體" w:eastAsia="標楷體" w:hAnsi="標楷體" w:hint="eastAsia"/>
        </w:rPr>
        <w:t>金</w:t>
      </w:r>
      <w:r w:rsidRPr="00141B13">
        <w:rPr>
          <w:rFonts w:ascii="標楷體" w:eastAsia="標楷體" w:hAnsi="標楷體" w:hint="eastAsia"/>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102BA"/>
    <w:multiLevelType w:val="hybridMultilevel"/>
    <w:tmpl w:val="C55CDAD6"/>
    <w:lvl w:ilvl="0" w:tplc="04090017">
      <w:start w:val="1"/>
      <w:numFmt w:val="ideographLegalTraditional"/>
      <w:lvlText w:val="%1、"/>
      <w:lvlJc w:val="left"/>
      <w:pPr>
        <w:ind w:left="792" w:hanging="792"/>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B28400F"/>
    <w:multiLevelType w:val="hybridMultilevel"/>
    <w:tmpl w:val="6DE6A532"/>
    <w:lvl w:ilvl="0" w:tplc="632274D2">
      <w:start w:val="1"/>
      <w:numFmt w:val="taiwaneseCountingThousand"/>
      <w:lvlText w:val="(%1)"/>
      <w:lvlJc w:val="left"/>
      <w:pPr>
        <w:ind w:left="362" w:hanging="480"/>
      </w:pPr>
      <w:rPr>
        <w:rFonts w:hint="eastAsia"/>
      </w:rPr>
    </w:lvl>
    <w:lvl w:ilvl="1" w:tplc="04090019" w:tentative="1">
      <w:start w:val="1"/>
      <w:numFmt w:val="ideographTraditional"/>
      <w:lvlText w:val="%2、"/>
      <w:lvlJc w:val="left"/>
      <w:pPr>
        <w:ind w:left="842" w:hanging="480"/>
      </w:pPr>
    </w:lvl>
    <w:lvl w:ilvl="2" w:tplc="0409001B">
      <w:start w:val="1"/>
      <w:numFmt w:val="lowerRoman"/>
      <w:lvlText w:val="%3."/>
      <w:lvlJc w:val="right"/>
      <w:pPr>
        <w:ind w:left="1322" w:hanging="480"/>
      </w:pPr>
    </w:lvl>
    <w:lvl w:ilvl="3" w:tplc="0409000F" w:tentative="1">
      <w:start w:val="1"/>
      <w:numFmt w:val="decimal"/>
      <w:lvlText w:val="%4."/>
      <w:lvlJc w:val="left"/>
      <w:pPr>
        <w:ind w:left="1802" w:hanging="480"/>
      </w:pPr>
    </w:lvl>
    <w:lvl w:ilvl="4" w:tplc="04090019" w:tentative="1">
      <w:start w:val="1"/>
      <w:numFmt w:val="ideographTraditional"/>
      <w:lvlText w:val="%5、"/>
      <w:lvlJc w:val="left"/>
      <w:pPr>
        <w:ind w:left="2282" w:hanging="480"/>
      </w:pPr>
    </w:lvl>
    <w:lvl w:ilvl="5" w:tplc="0409001B" w:tentative="1">
      <w:start w:val="1"/>
      <w:numFmt w:val="lowerRoman"/>
      <w:lvlText w:val="%6."/>
      <w:lvlJc w:val="right"/>
      <w:pPr>
        <w:ind w:left="2762" w:hanging="480"/>
      </w:pPr>
    </w:lvl>
    <w:lvl w:ilvl="6" w:tplc="0409000F" w:tentative="1">
      <w:start w:val="1"/>
      <w:numFmt w:val="decimal"/>
      <w:lvlText w:val="%7."/>
      <w:lvlJc w:val="left"/>
      <w:pPr>
        <w:ind w:left="3242" w:hanging="480"/>
      </w:pPr>
    </w:lvl>
    <w:lvl w:ilvl="7" w:tplc="04090019" w:tentative="1">
      <w:start w:val="1"/>
      <w:numFmt w:val="ideographTraditional"/>
      <w:lvlText w:val="%8、"/>
      <w:lvlJc w:val="left"/>
      <w:pPr>
        <w:ind w:left="3722" w:hanging="480"/>
      </w:pPr>
    </w:lvl>
    <w:lvl w:ilvl="8" w:tplc="0409001B" w:tentative="1">
      <w:start w:val="1"/>
      <w:numFmt w:val="lowerRoman"/>
      <w:lvlText w:val="%9."/>
      <w:lvlJc w:val="right"/>
      <w:pPr>
        <w:ind w:left="4202" w:hanging="480"/>
      </w:pPr>
    </w:lvl>
  </w:abstractNum>
  <w:abstractNum w:abstractNumId="2">
    <w:nsid w:val="11FE7C93"/>
    <w:multiLevelType w:val="hybridMultilevel"/>
    <w:tmpl w:val="63A2A118"/>
    <w:lvl w:ilvl="0" w:tplc="AA34F7B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187F6A54"/>
    <w:multiLevelType w:val="hybridMultilevel"/>
    <w:tmpl w:val="6DE6A532"/>
    <w:lvl w:ilvl="0" w:tplc="632274D2">
      <w:start w:val="1"/>
      <w:numFmt w:val="taiwaneseCountingThousand"/>
      <w:lvlText w:val="(%1)"/>
      <w:lvlJc w:val="left"/>
      <w:pPr>
        <w:ind w:left="362" w:hanging="480"/>
      </w:pPr>
      <w:rPr>
        <w:rFonts w:hint="eastAsia"/>
      </w:rPr>
    </w:lvl>
    <w:lvl w:ilvl="1" w:tplc="04090019" w:tentative="1">
      <w:start w:val="1"/>
      <w:numFmt w:val="ideographTraditional"/>
      <w:lvlText w:val="%2、"/>
      <w:lvlJc w:val="left"/>
      <w:pPr>
        <w:ind w:left="842" w:hanging="480"/>
      </w:pPr>
    </w:lvl>
    <w:lvl w:ilvl="2" w:tplc="0409001B">
      <w:start w:val="1"/>
      <w:numFmt w:val="lowerRoman"/>
      <w:lvlText w:val="%3."/>
      <w:lvlJc w:val="right"/>
      <w:pPr>
        <w:ind w:left="1322" w:hanging="480"/>
      </w:pPr>
    </w:lvl>
    <w:lvl w:ilvl="3" w:tplc="0409000F" w:tentative="1">
      <w:start w:val="1"/>
      <w:numFmt w:val="decimal"/>
      <w:lvlText w:val="%4."/>
      <w:lvlJc w:val="left"/>
      <w:pPr>
        <w:ind w:left="1802" w:hanging="480"/>
      </w:pPr>
    </w:lvl>
    <w:lvl w:ilvl="4" w:tplc="04090019" w:tentative="1">
      <w:start w:val="1"/>
      <w:numFmt w:val="ideographTraditional"/>
      <w:lvlText w:val="%5、"/>
      <w:lvlJc w:val="left"/>
      <w:pPr>
        <w:ind w:left="2282" w:hanging="480"/>
      </w:pPr>
    </w:lvl>
    <w:lvl w:ilvl="5" w:tplc="0409001B" w:tentative="1">
      <w:start w:val="1"/>
      <w:numFmt w:val="lowerRoman"/>
      <w:lvlText w:val="%6."/>
      <w:lvlJc w:val="right"/>
      <w:pPr>
        <w:ind w:left="2762" w:hanging="480"/>
      </w:pPr>
    </w:lvl>
    <w:lvl w:ilvl="6" w:tplc="0409000F" w:tentative="1">
      <w:start w:val="1"/>
      <w:numFmt w:val="decimal"/>
      <w:lvlText w:val="%7."/>
      <w:lvlJc w:val="left"/>
      <w:pPr>
        <w:ind w:left="3242" w:hanging="480"/>
      </w:pPr>
    </w:lvl>
    <w:lvl w:ilvl="7" w:tplc="04090019" w:tentative="1">
      <w:start w:val="1"/>
      <w:numFmt w:val="ideographTraditional"/>
      <w:lvlText w:val="%8、"/>
      <w:lvlJc w:val="left"/>
      <w:pPr>
        <w:ind w:left="3722" w:hanging="480"/>
      </w:pPr>
    </w:lvl>
    <w:lvl w:ilvl="8" w:tplc="0409001B" w:tentative="1">
      <w:start w:val="1"/>
      <w:numFmt w:val="lowerRoman"/>
      <w:lvlText w:val="%9."/>
      <w:lvlJc w:val="right"/>
      <w:pPr>
        <w:ind w:left="4202" w:hanging="480"/>
      </w:pPr>
    </w:lvl>
  </w:abstractNum>
  <w:abstractNum w:abstractNumId="4">
    <w:nsid w:val="1FF001CF"/>
    <w:multiLevelType w:val="hybridMultilevel"/>
    <w:tmpl w:val="CF2676C2"/>
    <w:lvl w:ilvl="0" w:tplc="632274D2">
      <w:start w:val="1"/>
      <w:numFmt w:val="taiwaneseCountingThousand"/>
      <w:lvlText w:val="(%1)"/>
      <w:lvlJc w:val="left"/>
      <w:pPr>
        <w:ind w:left="362" w:hanging="480"/>
      </w:pPr>
    </w:lvl>
    <w:lvl w:ilvl="1" w:tplc="04090019">
      <w:start w:val="1"/>
      <w:numFmt w:val="ideographTraditional"/>
      <w:lvlText w:val="%2、"/>
      <w:lvlJc w:val="left"/>
      <w:pPr>
        <w:ind w:left="842" w:hanging="480"/>
      </w:pPr>
    </w:lvl>
    <w:lvl w:ilvl="2" w:tplc="0409001B">
      <w:start w:val="1"/>
      <w:numFmt w:val="lowerRoman"/>
      <w:lvlText w:val="%3."/>
      <w:lvlJc w:val="right"/>
      <w:pPr>
        <w:ind w:left="1322" w:hanging="480"/>
      </w:pPr>
    </w:lvl>
    <w:lvl w:ilvl="3" w:tplc="0409000F">
      <w:start w:val="1"/>
      <w:numFmt w:val="decimal"/>
      <w:lvlText w:val="%4."/>
      <w:lvlJc w:val="left"/>
      <w:pPr>
        <w:ind w:left="1802" w:hanging="480"/>
      </w:pPr>
    </w:lvl>
    <w:lvl w:ilvl="4" w:tplc="04090019">
      <w:start w:val="1"/>
      <w:numFmt w:val="ideographTraditional"/>
      <w:lvlText w:val="%5、"/>
      <w:lvlJc w:val="left"/>
      <w:pPr>
        <w:ind w:left="2282" w:hanging="480"/>
      </w:pPr>
    </w:lvl>
    <w:lvl w:ilvl="5" w:tplc="0409001B">
      <w:start w:val="1"/>
      <w:numFmt w:val="lowerRoman"/>
      <w:lvlText w:val="%6."/>
      <w:lvlJc w:val="right"/>
      <w:pPr>
        <w:ind w:left="2762" w:hanging="480"/>
      </w:pPr>
    </w:lvl>
    <w:lvl w:ilvl="6" w:tplc="0409000F">
      <w:start w:val="1"/>
      <w:numFmt w:val="decimal"/>
      <w:lvlText w:val="%7."/>
      <w:lvlJc w:val="left"/>
      <w:pPr>
        <w:ind w:left="3242" w:hanging="480"/>
      </w:pPr>
    </w:lvl>
    <w:lvl w:ilvl="7" w:tplc="04090019">
      <w:start w:val="1"/>
      <w:numFmt w:val="ideographTraditional"/>
      <w:lvlText w:val="%8、"/>
      <w:lvlJc w:val="left"/>
      <w:pPr>
        <w:ind w:left="3722" w:hanging="480"/>
      </w:pPr>
    </w:lvl>
    <w:lvl w:ilvl="8" w:tplc="0409001B">
      <w:start w:val="1"/>
      <w:numFmt w:val="lowerRoman"/>
      <w:lvlText w:val="%9."/>
      <w:lvlJc w:val="right"/>
      <w:pPr>
        <w:ind w:left="4202" w:hanging="480"/>
      </w:pPr>
    </w:lvl>
  </w:abstractNum>
  <w:abstractNum w:abstractNumId="5">
    <w:nsid w:val="20A1658F"/>
    <w:multiLevelType w:val="hybridMultilevel"/>
    <w:tmpl w:val="28E4FFA4"/>
    <w:lvl w:ilvl="0" w:tplc="15BABDD2">
      <w:start w:val="1"/>
      <w:numFmt w:val="taiwaneseCountingThousand"/>
      <w:suff w:val="space"/>
      <w:lvlText w:val="(%1)"/>
      <w:lvlJc w:val="left"/>
      <w:pPr>
        <w:ind w:left="0" w:firstLine="0"/>
      </w:pPr>
      <w:rPr>
        <w:b/>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6">
    <w:nsid w:val="22013DA6"/>
    <w:multiLevelType w:val="hybridMultilevel"/>
    <w:tmpl w:val="0B726F7E"/>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245B6FE6"/>
    <w:multiLevelType w:val="hybridMultilevel"/>
    <w:tmpl w:val="008C7A9E"/>
    <w:lvl w:ilvl="0" w:tplc="05CA588A">
      <w:start w:val="1"/>
      <w:numFmt w:val="bullet"/>
      <w:suff w:val="space"/>
      <w:lvlText w:val="—"/>
      <w:lvlJc w:val="left"/>
      <w:pPr>
        <w:ind w:left="567" w:firstLine="0"/>
      </w:pPr>
      <w:rPr>
        <w:rFonts w:ascii="標楷體" w:eastAsia="標楷體" w:hAnsi="標楷體" w:hint="eastAsia"/>
      </w:rPr>
    </w:lvl>
    <w:lvl w:ilvl="1" w:tplc="04090003">
      <w:start w:val="1"/>
      <w:numFmt w:val="bullet"/>
      <w:lvlText w:val=""/>
      <w:lvlJc w:val="left"/>
      <w:pPr>
        <w:ind w:left="2096" w:hanging="480"/>
      </w:pPr>
      <w:rPr>
        <w:rFonts w:ascii="Wingdings" w:hAnsi="Wingdings" w:hint="default"/>
      </w:rPr>
    </w:lvl>
    <w:lvl w:ilvl="2" w:tplc="04090005">
      <w:start w:val="1"/>
      <w:numFmt w:val="bullet"/>
      <w:lvlText w:val=""/>
      <w:lvlJc w:val="left"/>
      <w:pPr>
        <w:ind w:left="2576" w:hanging="480"/>
      </w:pPr>
      <w:rPr>
        <w:rFonts w:ascii="Wingdings" w:hAnsi="Wingdings" w:hint="default"/>
      </w:rPr>
    </w:lvl>
    <w:lvl w:ilvl="3" w:tplc="04090001">
      <w:start w:val="1"/>
      <w:numFmt w:val="bullet"/>
      <w:lvlText w:val=""/>
      <w:lvlJc w:val="left"/>
      <w:pPr>
        <w:ind w:left="3056" w:hanging="480"/>
      </w:pPr>
      <w:rPr>
        <w:rFonts w:ascii="Wingdings" w:hAnsi="Wingdings" w:hint="default"/>
      </w:rPr>
    </w:lvl>
    <w:lvl w:ilvl="4" w:tplc="04090003">
      <w:start w:val="1"/>
      <w:numFmt w:val="bullet"/>
      <w:lvlText w:val=""/>
      <w:lvlJc w:val="left"/>
      <w:pPr>
        <w:ind w:left="3536" w:hanging="480"/>
      </w:pPr>
      <w:rPr>
        <w:rFonts w:ascii="Wingdings" w:hAnsi="Wingdings" w:hint="default"/>
      </w:rPr>
    </w:lvl>
    <w:lvl w:ilvl="5" w:tplc="04090005">
      <w:start w:val="1"/>
      <w:numFmt w:val="bullet"/>
      <w:lvlText w:val=""/>
      <w:lvlJc w:val="left"/>
      <w:pPr>
        <w:ind w:left="4016" w:hanging="480"/>
      </w:pPr>
      <w:rPr>
        <w:rFonts w:ascii="Wingdings" w:hAnsi="Wingdings" w:hint="default"/>
      </w:rPr>
    </w:lvl>
    <w:lvl w:ilvl="6" w:tplc="04090001">
      <w:start w:val="1"/>
      <w:numFmt w:val="bullet"/>
      <w:lvlText w:val=""/>
      <w:lvlJc w:val="left"/>
      <w:pPr>
        <w:ind w:left="4496" w:hanging="480"/>
      </w:pPr>
      <w:rPr>
        <w:rFonts w:ascii="Wingdings" w:hAnsi="Wingdings" w:hint="default"/>
      </w:rPr>
    </w:lvl>
    <w:lvl w:ilvl="7" w:tplc="04090003">
      <w:start w:val="1"/>
      <w:numFmt w:val="bullet"/>
      <w:lvlText w:val=""/>
      <w:lvlJc w:val="left"/>
      <w:pPr>
        <w:ind w:left="4976" w:hanging="480"/>
      </w:pPr>
      <w:rPr>
        <w:rFonts w:ascii="Wingdings" w:hAnsi="Wingdings" w:hint="default"/>
      </w:rPr>
    </w:lvl>
    <w:lvl w:ilvl="8" w:tplc="04090005">
      <w:start w:val="1"/>
      <w:numFmt w:val="bullet"/>
      <w:lvlText w:val=""/>
      <w:lvlJc w:val="left"/>
      <w:pPr>
        <w:ind w:left="5456" w:hanging="480"/>
      </w:pPr>
      <w:rPr>
        <w:rFonts w:ascii="Wingdings" w:hAnsi="Wingdings" w:hint="default"/>
      </w:rPr>
    </w:lvl>
  </w:abstractNum>
  <w:abstractNum w:abstractNumId="8">
    <w:nsid w:val="29C94704"/>
    <w:multiLevelType w:val="hybridMultilevel"/>
    <w:tmpl w:val="1C9E2276"/>
    <w:lvl w:ilvl="0" w:tplc="65B099A6">
      <w:start w:val="1"/>
      <w:numFmt w:val="bullet"/>
      <w:lvlText w:val="—"/>
      <w:lvlJc w:val="left"/>
      <w:pPr>
        <w:ind w:left="960" w:hanging="480"/>
      </w:pPr>
      <w:rPr>
        <w:rFonts w:ascii="標楷體" w:eastAsia="標楷體" w:hAnsi="標楷體" w:hint="eastAsia"/>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9">
    <w:nsid w:val="2C31035F"/>
    <w:multiLevelType w:val="hybridMultilevel"/>
    <w:tmpl w:val="CF0EE05E"/>
    <w:lvl w:ilvl="0" w:tplc="2E76F394">
      <w:start w:val="1"/>
      <w:numFmt w:val="decimal"/>
      <w:lvlText w:val="(%1)"/>
      <w:lvlJc w:val="left"/>
      <w:pPr>
        <w:ind w:left="960" w:hanging="480"/>
      </w:pPr>
      <w:rPr>
        <w:rFonts w:hint="eastAsia"/>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
    <w:nsid w:val="2EF65F84"/>
    <w:multiLevelType w:val="hybridMultilevel"/>
    <w:tmpl w:val="2A4058D2"/>
    <w:lvl w:ilvl="0" w:tplc="03C03EE8">
      <w:start w:val="1"/>
      <w:numFmt w:val="bullet"/>
      <w:lvlText w:val=""/>
      <w:lvlJc w:val="left"/>
      <w:pPr>
        <w:ind w:left="960" w:hanging="480"/>
      </w:pPr>
      <w:rPr>
        <w:rFonts w:ascii="Wingdings" w:hAnsi="Wingdings" w:hint="default"/>
        <w:color w:val="auto"/>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1">
    <w:nsid w:val="327E3837"/>
    <w:multiLevelType w:val="hybridMultilevel"/>
    <w:tmpl w:val="73AACDA6"/>
    <w:lvl w:ilvl="0" w:tplc="C0D8BA58">
      <w:start w:val="2"/>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328377C4"/>
    <w:multiLevelType w:val="multilevel"/>
    <w:tmpl w:val="C6262BAC"/>
    <w:lvl w:ilvl="0">
      <w:start w:val="1"/>
      <w:numFmt w:val="taiwaneseCountingThousand"/>
      <w:lvlText w:val="%1、"/>
      <w:lvlJc w:val="left"/>
      <w:pPr>
        <w:ind w:left="1430" w:hanging="720"/>
      </w:pPr>
    </w:lvl>
    <w:lvl w:ilvl="1">
      <w:start w:val="1"/>
      <w:numFmt w:val="taiwaneseCountingThousand"/>
      <w:pStyle w:val="2"/>
      <w:lvlText w:val="%2、"/>
      <w:lvlJc w:val="left"/>
      <w:pPr>
        <w:ind w:left="1670" w:hanging="480"/>
      </w:pPr>
    </w:lvl>
    <w:lvl w:ilvl="2">
      <w:start w:val="1"/>
      <w:numFmt w:val="taiwaneseCountingThousand"/>
      <w:pStyle w:val="3"/>
      <w:lvlText w:val="（%3）"/>
      <w:lvlJc w:val="left"/>
      <w:pPr>
        <w:ind w:left="1383" w:hanging="480"/>
      </w:pPr>
      <w:rPr>
        <w:b w:val="0"/>
        <w:bCs w:val="0"/>
        <w:i w:val="0"/>
        <w:iCs w:val="0"/>
        <w:caps w:val="0"/>
        <w:smallCaps w:val="0"/>
        <w:strike w:val="0"/>
        <w:dstrike w:val="0"/>
        <w:outline w:val="0"/>
        <w:shadow w:val="0"/>
        <w:emboss w:val="0"/>
        <w:imprint w:val="0"/>
        <w:noProof w:val="0"/>
        <w:vanish w:val="0"/>
        <w:webHidden w:val="0"/>
        <w:spacing w:val="0"/>
        <w:position w:val="0"/>
        <w:sz w:val="32"/>
        <w:szCs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ind w:left="2630" w:hanging="480"/>
      </w:pPr>
    </w:lvl>
    <w:lvl w:ilvl="4">
      <w:start w:val="1"/>
      <w:numFmt w:val="ideographTraditional"/>
      <w:lvlText w:val="%5、"/>
      <w:lvlJc w:val="left"/>
      <w:pPr>
        <w:ind w:left="3110" w:hanging="480"/>
      </w:pPr>
    </w:lvl>
    <w:lvl w:ilvl="5">
      <w:start w:val="1"/>
      <w:numFmt w:val="lowerRoman"/>
      <w:lvlText w:val="%6."/>
      <w:lvlJc w:val="right"/>
      <w:pPr>
        <w:ind w:left="3590" w:hanging="480"/>
      </w:pPr>
    </w:lvl>
    <w:lvl w:ilvl="6">
      <w:start w:val="1"/>
      <w:numFmt w:val="decimal"/>
      <w:lvlText w:val="%7."/>
      <w:lvlJc w:val="left"/>
      <w:pPr>
        <w:ind w:left="4070" w:hanging="480"/>
      </w:pPr>
    </w:lvl>
    <w:lvl w:ilvl="7">
      <w:start w:val="1"/>
      <w:numFmt w:val="ideographTraditional"/>
      <w:lvlText w:val="%8、"/>
      <w:lvlJc w:val="left"/>
      <w:pPr>
        <w:ind w:left="4550" w:hanging="480"/>
      </w:pPr>
    </w:lvl>
    <w:lvl w:ilvl="8">
      <w:start w:val="1"/>
      <w:numFmt w:val="lowerRoman"/>
      <w:lvlText w:val="%9."/>
      <w:lvlJc w:val="right"/>
      <w:pPr>
        <w:ind w:left="5030" w:hanging="480"/>
      </w:pPr>
    </w:lvl>
  </w:abstractNum>
  <w:abstractNum w:abstractNumId="13">
    <w:nsid w:val="365C2F72"/>
    <w:multiLevelType w:val="hybridMultilevel"/>
    <w:tmpl w:val="6DE6A532"/>
    <w:lvl w:ilvl="0" w:tplc="632274D2">
      <w:start w:val="1"/>
      <w:numFmt w:val="taiwaneseCountingThousand"/>
      <w:lvlText w:val="(%1)"/>
      <w:lvlJc w:val="left"/>
      <w:pPr>
        <w:ind w:left="362" w:hanging="480"/>
      </w:pPr>
      <w:rPr>
        <w:rFonts w:hint="eastAsia"/>
      </w:rPr>
    </w:lvl>
    <w:lvl w:ilvl="1" w:tplc="04090019" w:tentative="1">
      <w:start w:val="1"/>
      <w:numFmt w:val="ideographTraditional"/>
      <w:lvlText w:val="%2、"/>
      <w:lvlJc w:val="left"/>
      <w:pPr>
        <w:ind w:left="842" w:hanging="480"/>
      </w:pPr>
    </w:lvl>
    <w:lvl w:ilvl="2" w:tplc="0409001B">
      <w:start w:val="1"/>
      <w:numFmt w:val="lowerRoman"/>
      <w:lvlText w:val="%3."/>
      <w:lvlJc w:val="right"/>
      <w:pPr>
        <w:ind w:left="1322" w:hanging="480"/>
      </w:pPr>
    </w:lvl>
    <w:lvl w:ilvl="3" w:tplc="0409000F" w:tentative="1">
      <w:start w:val="1"/>
      <w:numFmt w:val="decimal"/>
      <w:lvlText w:val="%4."/>
      <w:lvlJc w:val="left"/>
      <w:pPr>
        <w:ind w:left="1802" w:hanging="480"/>
      </w:pPr>
    </w:lvl>
    <w:lvl w:ilvl="4" w:tplc="04090019" w:tentative="1">
      <w:start w:val="1"/>
      <w:numFmt w:val="ideographTraditional"/>
      <w:lvlText w:val="%5、"/>
      <w:lvlJc w:val="left"/>
      <w:pPr>
        <w:ind w:left="2282" w:hanging="480"/>
      </w:pPr>
    </w:lvl>
    <w:lvl w:ilvl="5" w:tplc="0409001B" w:tentative="1">
      <w:start w:val="1"/>
      <w:numFmt w:val="lowerRoman"/>
      <w:lvlText w:val="%6."/>
      <w:lvlJc w:val="right"/>
      <w:pPr>
        <w:ind w:left="2762" w:hanging="480"/>
      </w:pPr>
    </w:lvl>
    <w:lvl w:ilvl="6" w:tplc="0409000F" w:tentative="1">
      <w:start w:val="1"/>
      <w:numFmt w:val="decimal"/>
      <w:lvlText w:val="%7."/>
      <w:lvlJc w:val="left"/>
      <w:pPr>
        <w:ind w:left="3242" w:hanging="480"/>
      </w:pPr>
    </w:lvl>
    <w:lvl w:ilvl="7" w:tplc="04090019" w:tentative="1">
      <w:start w:val="1"/>
      <w:numFmt w:val="ideographTraditional"/>
      <w:lvlText w:val="%8、"/>
      <w:lvlJc w:val="left"/>
      <w:pPr>
        <w:ind w:left="3722" w:hanging="480"/>
      </w:pPr>
    </w:lvl>
    <w:lvl w:ilvl="8" w:tplc="0409001B" w:tentative="1">
      <w:start w:val="1"/>
      <w:numFmt w:val="lowerRoman"/>
      <w:lvlText w:val="%9."/>
      <w:lvlJc w:val="right"/>
      <w:pPr>
        <w:ind w:left="4202" w:hanging="480"/>
      </w:pPr>
    </w:lvl>
  </w:abstractNum>
  <w:abstractNum w:abstractNumId="14">
    <w:nsid w:val="38746A86"/>
    <w:multiLevelType w:val="hybridMultilevel"/>
    <w:tmpl w:val="D0587956"/>
    <w:lvl w:ilvl="0" w:tplc="EB604F48">
      <w:start w:val="2"/>
      <w:numFmt w:val="taiwaneseCountingThousand"/>
      <w:suff w:val="space"/>
      <w:lvlText w:val="%1、"/>
      <w:lvlJc w:val="left"/>
      <w:pPr>
        <w:ind w:left="0" w:firstLine="0"/>
      </w:pPr>
    </w:lvl>
    <w:lvl w:ilvl="1" w:tplc="04090019">
      <w:start w:val="1"/>
      <w:numFmt w:val="ideographTraditional"/>
      <w:lvlText w:val="%2、"/>
      <w:lvlJc w:val="left"/>
      <w:pPr>
        <w:ind w:left="392" w:hanging="480"/>
      </w:pPr>
    </w:lvl>
    <w:lvl w:ilvl="2" w:tplc="0409001B">
      <w:start w:val="1"/>
      <w:numFmt w:val="lowerRoman"/>
      <w:lvlText w:val="%3."/>
      <w:lvlJc w:val="right"/>
      <w:pPr>
        <w:ind w:left="872" w:hanging="480"/>
      </w:pPr>
    </w:lvl>
    <w:lvl w:ilvl="3" w:tplc="0409000F">
      <w:start w:val="1"/>
      <w:numFmt w:val="decimal"/>
      <w:lvlText w:val="%4."/>
      <w:lvlJc w:val="left"/>
      <w:pPr>
        <w:ind w:left="1352" w:hanging="480"/>
      </w:pPr>
    </w:lvl>
    <w:lvl w:ilvl="4" w:tplc="04090019">
      <w:start w:val="1"/>
      <w:numFmt w:val="ideographTraditional"/>
      <w:lvlText w:val="%5、"/>
      <w:lvlJc w:val="left"/>
      <w:pPr>
        <w:ind w:left="1832" w:hanging="480"/>
      </w:pPr>
    </w:lvl>
    <w:lvl w:ilvl="5" w:tplc="0409001B">
      <w:start w:val="1"/>
      <w:numFmt w:val="lowerRoman"/>
      <w:lvlText w:val="%6."/>
      <w:lvlJc w:val="right"/>
      <w:pPr>
        <w:ind w:left="2312" w:hanging="480"/>
      </w:pPr>
    </w:lvl>
    <w:lvl w:ilvl="6" w:tplc="0409000F">
      <w:start w:val="1"/>
      <w:numFmt w:val="decimal"/>
      <w:lvlText w:val="%7."/>
      <w:lvlJc w:val="left"/>
      <w:pPr>
        <w:ind w:left="2792" w:hanging="480"/>
      </w:pPr>
    </w:lvl>
    <w:lvl w:ilvl="7" w:tplc="04090019">
      <w:start w:val="1"/>
      <w:numFmt w:val="ideographTraditional"/>
      <w:lvlText w:val="%8、"/>
      <w:lvlJc w:val="left"/>
      <w:pPr>
        <w:ind w:left="3272" w:hanging="480"/>
      </w:pPr>
    </w:lvl>
    <w:lvl w:ilvl="8" w:tplc="0409001B">
      <w:start w:val="1"/>
      <w:numFmt w:val="lowerRoman"/>
      <w:lvlText w:val="%9."/>
      <w:lvlJc w:val="right"/>
      <w:pPr>
        <w:ind w:left="3752" w:hanging="480"/>
      </w:pPr>
    </w:lvl>
  </w:abstractNum>
  <w:abstractNum w:abstractNumId="15">
    <w:nsid w:val="392910FA"/>
    <w:multiLevelType w:val="hybridMultilevel"/>
    <w:tmpl w:val="055AC41E"/>
    <w:lvl w:ilvl="0" w:tplc="2E76F394">
      <w:start w:val="1"/>
      <w:numFmt w:val="decimal"/>
      <w:lvlText w:val="(%1)"/>
      <w:lvlJc w:val="left"/>
      <w:pPr>
        <w:ind w:left="720" w:hanging="480"/>
      </w:pPr>
      <w:rPr>
        <w:rFonts w:hint="eastAsia"/>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6">
    <w:nsid w:val="3D540B1D"/>
    <w:multiLevelType w:val="hybridMultilevel"/>
    <w:tmpl w:val="6DE6A532"/>
    <w:lvl w:ilvl="0" w:tplc="632274D2">
      <w:start w:val="1"/>
      <w:numFmt w:val="taiwaneseCountingThousand"/>
      <w:lvlText w:val="(%1)"/>
      <w:lvlJc w:val="left"/>
      <w:pPr>
        <w:ind w:left="362" w:hanging="480"/>
      </w:pPr>
      <w:rPr>
        <w:rFonts w:hint="eastAsia"/>
      </w:rPr>
    </w:lvl>
    <w:lvl w:ilvl="1" w:tplc="04090019" w:tentative="1">
      <w:start w:val="1"/>
      <w:numFmt w:val="ideographTraditional"/>
      <w:lvlText w:val="%2、"/>
      <w:lvlJc w:val="left"/>
      <w:pPr>
        <w:ind w:left="842" w:hanging="480"/>
      </w:pPr>
    </w:lvl>
    <w:lvl w:ilvl="2" w:tplc="0409001B">
      <w:start w:val="1"/>
      <w:numFmt w:val="lowerRoman"/>
      <w:lvlText w:val="%3."/>
      <w:lvlJc w:val="right"/>
      <w:pPr>
        <w:ind w:left="1322" w:hanging="480"/>
      </w:pPr>
    </w:lvl>
    <w:lvl w:ilvl="3" w:tplc="0409000F" w:tentative="1">
      <w:start w:val="1"/>
      <w:numFmt w:val="decimal"/>
      <w:lvlText w:val="%4."/>
      <w:lvlJc w:val="left"/>
      <w:pPr>
        <w:ind w:left="1802" w:hanging="480"/>
      </w:pPr>
    </w:lvl>
    <w:lvl w:ilvl="4" w:tplc="04090019" w:tentative="1">
      <w:start w:val="1"/>
      <w:numFmt w:val="ideographTraditional"/>
      <w:lvlText w:val="%5、"/>
      <w:lvlJc w:val="left"/>
      <w:pPr>
        <w:ind w:left="2282" w:hanging="480"/>
      </w:pPr>
    </w:lvl>
    <w:lvl w:ilvl="5" w:tplc="0409001B" w:tentative="1">
      <w:start w:val="1"/>
      <w:numFmt w:val="lowerRoman"/>
      <w:lvlText w:val="%6."/>
      <w:lvlJc w:val="right"/>
      <w:pPr>
        <w:ind w:left="2762" w:hanging="480"/>
      </w:pPr>
    </w:lvl>
    <w:lvl w:ilvl="6" w:tplc="0409000F" w:tentative="1">
      <w:start w:val="1"/>
      <w:numFmt w:val="decimal"/>
      <w:lvlText w:val="%7."/>
      <w:lvlJc w:val="left"/>
      <w:pPr>
        <w:ind w:left="3242" w:hanging="480"/>
      </w:pPr>
    </w:lvl>
    <w:lvl w:ilvl="7" w:tplc="04090019" w:tentative="1">
      <w:start w:val="1"/>
      <w:numFmt w:val="ideographTraditional"/>
      <w:lvlText w:val="%8、"/>
      <w:lvlJc w:val="left"/>
      <w:pPr>
        <w:ind w:left="3722" w:hanging="480"/>
      </w:pPr>
    </w:lvl>
    <w:lvl w:ilvl="8" w:tplc="0409001B" w:tentative="1">
      <w:start w:val="1"/>
      <w:numFmt w:val="lowerRoman"/>
      <w:lvlText w:val="%9."/>
      <w:lvlJc w:val="right"/>
      <w:pPr>
        <w:ind w:left="4202" w:hanging="480"/>
      </w:pPr>
    </w:lvl>
  </w:abstractNum>
  <w:abstractNum w:abstractNumId="17">
    <w:nsid w:val="44F82FC2"/>
    <w:multiLevelType w:val="hybridMultilevel"/>
    <w:tmpl w:val="6DE6A532"/>
    <w:lvl w:ilvl="0" w:tplc="632274D2">
      <w:start w:val="1"/>
      <w:numFmt w:val="taiwaneseCountingThousand"/>
      <w:lvlText w:val="(%1)"/>
      <w:lvlJc w:val="left"/>
      <w:pPr>
        <w:ind w:left="362" w:hanging="480"/>
      </w:pPr>
      <w:rPr>
        <w:rFonts w:hint="eastAsia"/>
      </w:rPr>
    </w:lvl>
    <w:lvl w:ilvl="1" w:tplc="04090019" w:tentative="1">
      <w:start w:val="1"/>
      <w:numFmt w:val="ideographTraditional"/>
      <w:lvlText w:val="%2、"/>
      <w:lvlJc w:val="left"/>
      <w:pPr>
        <w:ind w:left="842" w:hanging="480"/>
      </w:pPr>
    </w:lvl>
    <w:lvl w:ilvl="2" w:tplc="0409001B">
      <w:start w:val="1"/>
      <w:numFmt w:val="lowerRoman"/>
      <w:lvlText w:val="%3."/>
      <w:lvlJc w:val="right"/>
      <w:pPr>
        <w:ind w:left="1322" w:hanging="480"/>
      </w:pPr>
    </w:lvl>
    <w:lvl w:ilvl="3" w:tplc="0409000F" w:tentative="1">
      <w:start w:val="1"/>
      <w:numFmt w:val="decimal"/>
      <w:lvlText w:val="%4."/>
      <w:lvlJc w:val="left"/>
      <w:pPr>
        <w:ind w:left="1802" w:hanging="480"/>
      </w:pPr>
    </w:lvl>
    <w:lvl w:ilvl="4" w:tplc="04090019" w:tentative="1">
      <w:start w:val="1"/>
      <w:numFmt w:val="ideographTraditional"/>
      <w:lvlText w:val="%5、"/>
      <w:lvlJc w:val="left"/>
      <w:pPr>
        <w:ind w:left="2282" w:hanging="480"/>
      </w:pPr>
    </w:lvl>
    <w:lvl w:ilvl="5" w:tplc="0409001B" w:tentative="1">
      <w:start w:val="1"/>
      <w:numFmt w:val="lowerRoman"/>
      <w:lvlText w:val="%6."/>
      <w:lvlJc w:val="right"/>
      <w:pPr>
        <w:ind w:left="2762" w:hanging="480"/>
      </w:pPr>
    </w:lvl>
    <w:lvl w:ilvl="6" w:tplc="0409000F" w:tentative="1">
      <w:start w:val="1"/>
      <w:numFmt w:val="decimal"/>
      <w:lvlText w:val="%7."/>
      <w:lvlJc w:val="left"/>
      <w:pPr>
        <w:ind w:left="3242" w:hanging="480"/>
      </w:pPr>
    </w:lvl>
    <w:lvl w:ilvl="7" w:tplc="04090019" w:tentative="1">
      <w:start w:val="1"/>
      <w:numFmt w:val="ideographTraditional"/>
      <w:lvlText w:val="%8、"/>
      <w:lvlJc w:val="left"/>
      <w:pPr>
        <w:ind w:left="3722" w:hanging="480"/>
      </w:pPr>
    </w:lvl>
    <w:lvl w:ilvl="8" w:tplc="0409001B" w:tentative="1">
      <w:start w:val="1"/>
      <w:numFmt w:val="lowerRoman"/>
      <w:lvlText w:val="%9."/>
      <w:lvlJc w:val="right"/>
      <w:pPr>
        <w:ind w:left="4202" w:hanging="480"/>
      </w:pPr>
    </w:lvl>
  </w:abstractNum>
  <w:abstractNum w:abstractNumId="18">
    <w:nsid w:val="4CCD176D"/>
    <w:multiLevelType w:val="hybridMultilevel"/>
    <w:tmpl w:val="6DE6A532"/>
    <w:lvl w:ilvl="0" w:tplc="632274D2">
      <w:start w:val="1"/>
      <w:numFmt w:val="taiwaneseCountingThousand"/>
      <w:lvlText w:val="(%1)"/>
      <w:lvlJc w:val="left"/>
      <w:pPr>
        <w:ind w:left="362" w:hanging="480"/>
      </w:pPr>
      <w:rPr>
        <w:rFonts w:hint="eastAsia"/>
      </w:rPr>
    </w:lvl>
    <w:lvl w:ilvl="1" w:tplc="04090019" w:tentative="1">
      <w:start w:val="1"/>
      <w:numFmt w:val="ideographTraditional"/>
      <w:lvlText w:val="%2、"/>
      <w:lvlJc w:val="left"/>
      <w:pPr>
        <w:ind w:left="842" w:hanging="480"/>
      </w:pPr>
    </w:lvl>
    <w:lvl w:ilvl="2" w:tplc="0409001B">
      <w:start w:val="1"/>
      <w:numFmt w:val="lowerRoman"/>
      <w:lvlText w:val="%3."/>
      <w:lvlJc w:val="right"/>
      <w:pPr>
        <w:ind w:left="1322" w:hanging="480"/>
      </w:pPr>
    </w:lvl>
    <w:lvl w:ilvl="3" w:tplc="0409000F" w:tentative="1">
      <w:start w:val="1"/>
      <w:numFmt w:val="decimal"/>
      <w:lvlText w:val="%4."/>
      <w:lvlJc w:val="left"/>
      <w:pPr>
        <w:ind w:left="1802" w:hanging="480"/>
      </w:pPr>
    </w:lvl>
    <w:lvl w:ilvl="4" w:tplc="04090019" w:tentative="1">
      <w:start w:val="1"/>
      <w:numFmt w:val="ideographTraditional"/>
      <w:lvlText w:val="%5、"/>
      <w:lvlJc w:val="left"/>
      <w:pPr>
        <w:ind w:left="2282" w:hanging="480"/>
      </w:pPr>
    </w:lvl>
    <w:lvl w:ilvl="5" w:tplc="0409001B" w:tentative="1">
      <w:start w:val="1"/>
      <w:numFmt w:val="lowerRoman"/>
      <w:lvlText w:val="%6."/>
      <w:lvlJc w:val="right"/>
      <w:pPr>
        <w:ind w:left="2762" w:hanging="480"/>
      </w:pPr>
    </w:lvl>
    <w:lvl w:ilvl="6" w:tplc="0409000F" w:tentative="1">
      <w:start w:val="1"/>
      <w:numFmt w:val="decimal"/>
      <w:lvlText w:val="%7."/>
      <w:lvlJc w:val="left"/>
      <w:pPr>
        <w:ind w:left="3242" w:hanging="480"/>
      </w:pPr>
    </w:lvl>
    <w:lvl w:ilvl="7" w:tplc="04090019" w:tentative="1">
      <w:start w:val="1"/>
      <w:numFmt w:val="ideographTraditional"/>
      <w:lvlText w:val="%8、"/>
      <w:lvlJc w:val="left"/>
      <w:pPr>
        <w:ind w:left="3722" w:hanging="480"/>
      </w:pPr>
    </w:lvl>
    <w:lvl w:ilvl="8" w:tplc="0409001B" w:tentative="1">
      <w:start w:val="1"/>
      <w:numFmt w:val="lowerRoman"/>
      <w:lvlText w:val="%9."/>
      <w:lvlJc w:val="right"/>
      <w:pPr>
        <w:ind w:left="4202" w:hanging="480"/>
      </w:pPr>
    </w:lvl>
  </w:abstractNum>
  <w:abstractNum w:abstractNumId="19">
    <w:nsid w:val="50953765"/>
    <w:multiLevelType w:val="hybridMultilevel"/>
    <w:tmpl w:val="6DE6A532"/>
    <w:lvl w:ilvl="0" w:tplc="632274D2">
      <w:start w:val="1"/>
      <w:numFmt w:val="taiwaneseCountingThousand"/>
      <w:lvlText w:val="(%1)"/>
      <w:lvlJc w:val="left"/>
      <w:pPr>
        <w:ind w:left="362" w:hanging="480"/>
      </w:pPr>
      <w:rPr>
        <w:rFonts w:hint="eastAsia"/>
      </w:rPr>
    </w:lvl>
    <w:lvl w:ilvl="1" w:tplc="04090019" w:tentative="1">
      <w:start w:val="1"/>
      <w:numFmt w:val="ideographTraditional"/>
      <w:lvlText w:val="%2、"/>
      <w:lvlJc w:val="left"/>
      <w:pPr>
        <w:ind w:left="842" w:hanging="480"/>
      </w:pPr>
    </w:lvl>
    <w:lvl w:ilvl="2" w:tplc="0409001B">
      <w:start w:val="1"/>
      <w:numFmt w:val="lowerRoman"/>
      <w:lvlText w:val="%3."/>
      <w:lvlJc w:val="right"/>
      <w:pPr>
        <w:ind w:left="1322" w:hanging="480"/>
      </w:pPr>
    </w:lvl>
    <w:lvl w:ilvl="3" w:tplc="0409000F" w:tentative="1">
      <w:start w:val="1"/>
      <w:numFmt w:val="decimal"/>
      <w:lvlText w:val="%4."/>
      <w:lvlJc w:val="left"/>
      <w:pPr>
        <w:ind w:left="1802" w:hanging="480"/>
      </w:pPr>
    </w:lvl>
    <w:lvl w:ilvl="4" w:tplc="04090019" w:tentative="1">
      <w:start w:val="1"/>
      <w:numFmt w:val="ideographTraditional"/>
      <w:lvlText w:val="%5、"/>
      <w:lvlJc w:val="left"/>
      <w:pPr>
        <w:ind w:left="2282" w:hanging="480"/>
      </w:pPr>
    </w:lvl>
    <w:lvl w:ilvl="5" w:tplc="0409001B" w:tentative="1">
      <w:start w:val="1"/>
      <w:numFmt w:val="lowerRoman"/>
      <w:lvlText w:val="%6."/>
      <w:lvlJc w:val="right"/>
      <w:pPr>
        <w:ind w:left="2762" w:hanging="480"/>
      </w:pPr>
    </w:lvl>
    <w:lvl w:ilvl="6" w:tplc="0409000F" w:tentative="1">
      <w:start w:val="1"/>
      <w:numFmt w:val="decimal"/>
      <w:lvlText w:val="%7."/>
      <w:lvlJc w:val="left"/>
      <w:pPr>
        <w:ind w:left="3242" w:hanging="480"/>
      </w:pPr>
    </w:lvl>
    <w:lvl w:ilvl="7" w:tplc="04090019" w:tentative="1">
      <w:start w:val="1"/>
      <w:numFmt w:val="ideographTraditional"/>
      <w:lvlText w:val="%8、"/>
      <w:lvlJc w:val="left"/>
      <w:pPr>
        <w:ind w:left="3722" w:hanging="480"/>
      </w:pPr>
    </w:lvl>
    <w:lvl w:ilvl="8" w:tplc="0409001B" w:tentative="1">
      <w:start w:val="1"/>
      <w:numFmt w:val="lowerRoman"/>
      <w:lvlText w:val="%9."/>
      <w:lvlJc w:val="right"/>
      <w:pPr>
        <w:ind w:left="4202" w:hanging="480"/>
      </w:pPr>
    </w:lvl>
  </w:abstractNum>
  <w:abstractNum w:abstractNumId="20">
    <w:nsid w:val="59F01EB5"/>
    <w:multiLevelType w:val="hybridMultilevel"/>
    <w:tmpl w:val="85A4637A"/>
    <w:lvl w:ilvl="0" w:tplc="03C03EE8">
      <w:start w:val="1"/>
      <w:numFmt w:val="bullet"/>
      <w:lvlText w:val=""/>
      <w:lvlJc w:val="left"/>
      <w:pPr>
        <w:ind w:left="480" w:hanging="480"/>
      </w:pPr>
      <w:rPr>
        <w:rFonts w:ascii="Wingdings" w:hAnsi="Wingdings" w:hint="default"/>
        <w:color w:val="auto"/>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21">
    <w:nsid w:val="5ED60CFE"/>
    <w:multiLevelType w:val="hybridMultilevel"/>
    <w:tmpl w:val="5AB0703A"/>
    <w:lvl w:ilvl="0" w:tplc="E5244614">
      <w:start w:val="1"/>
      <w:numFmt w:val="ideographLegalTraditional"/>
      <w:pStyle w:val="1"/>
      <w:lvlText w:val="%1、"/>
      <w:lvlJc w:val="left"/>
      <w:pPr>
        <w:ind w:left="481" w:hanging="480"/>
      </w:pPr>
      <w:rPr>
        <w:b/>
      </w:rPr>
    </w:lvl>
    <w:lvl w:ilvl="1" w:tplc="04090019">
      <w:start w:val="1"/>
      <w:numFmt w:val="ideographTraditional"/>
      <w:lvlText w:val="%2、"/>
      <w:lvlJc w:val="left"/>
      <w:pPr>
        <w:ind w:left="961" w:hanging="480"/>
      </w:pPr>
    </w:lvl>
    <w:lvl w:ilvl="2" w:tplc="0409001B">
      <w:start w:val="1"/>
      <w:numFmt w:val="lowerRoman"/>
      <w:lvlText w:val="%3."/>
      <w:lvlJc w:val="right"/>
      <w:pPr>
        <w:ind w:left="1441" w:hanging="480"/>
      </w:pPr>
    </w:lvl>
    <w:lvl w:ilvl="3" w:tplc="0409000F">
      <w:start w:val="1"/>
      <w:numFmt w:val="decimal"/>
      <w:lvlText w:val="%4."/>
      <w:lvlJc w:val="left"/>
      <w:pPr>
        <w:ind w:left="1921" w:hanging="480"/>
      </w:pPr>
    </w:lvl>
    <w:lvl w:ilvl="4" w:tplc="04090019">
      <w:start w:val="1"/>
      <w:numFmt w:val="ideographTraditional"/>
      <w:lvlText w:val="%5、"/>
      <w:lvlJc w:val="left"/>
      <w:pPr>
        <w:ind w:left="2401" w:hanging="480"/>
      </w:pPr>
    </w:lvl>
    <w:lvl w:ilvl="5" w:tplc="0409001B">
      <w:start w:val="1"/>
      <w:numFmt w:val="lowerRoman"/>
      <w:lvlText w:val="%6."/>
      <w:lvlJc w:val="right"/>
      <w:pPr>
        <w:ind w:left="2881" w:hanging="480"/>
      </w:pPr>
    </w:lvl>
    <w:lvl w:ilvl="6" w:tplc="0409000F">
      <w:start w:val="1"/>
      <w:numFmt w:val="decimal"/>
      <w:lvlText w:val="%7."/>
      <w:lvlJc w:val="left"/>
      <w:pPr>
        <w:ind w:left="3361" w:hanging="480"/>
      </w:pPr>
    </w:lvl>
    <w:lvl w:ilvl="7" w:tplc="04090019">
      <w:start w:val="1"/>
      <w:numFmt w:val="ideographTraditional"/>
      <w:lvlText w:val="%8、"/>
      <w:lvlJc w:val="left"/>
      <w:pPr>
        <w:ind w:left="3841" w:hanging="480"/>
      </w:pPr>
    </w:lvl>
    <w:lvl w:ilvl="8" w:tplc="0409001B">
      <w:start w:val="1"/>
      <w:numFmt w:val="lowerRoman"/>
      <w:lvlText w:val="%9."/>
      <w:lvlJc w:val="right"/>
      <w:pPr>
        <w:ind w:left="4321" w:hanging="480"/>
      </w:pPr>
    </w:lvl>
  </w:abstractNum>
  <w:abstractNum w:abstractNumId="22">
    <w:nsid w:val="5EFA560C"/>
    <w:multiLevelType w:val="hybridMultilevel"/>
    <w:tmpl w:val="43A0DF4C"/>
    <w:lvl w:ilvl="0" w:tplc="04090003">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23">
    <w:nsid w:val="631D25C0"/>
    <w:multiLevelType w:val="hybridMultilevel"/>
    <w:tmpl w:val="6694C594"/>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63550CA4"/>
    <w:multiLevelType w:val="hybridMultilevel"/>
    <w:tmpl w:val="CF2676C2"/>
    <w:lvl w:ilvl="0" w:tplc="632274D2">
      <w:start w:val="1"/>
      <w:numFmt w:val="taiwaneseCountingThousand"/>
      <w:lvlText w:val="(%1)"/>
      <w:lvlJc w:val="left"/>
      <w:pPr>
        <w:ind w:left="362" w:hanging="480"/>
      </w:pPr>
    </w:lvl>
    <w:lvl w:ilvl="1" w:tplc="04090019">
      <w:start w:val="1"/>
      <w:numFmt w:val="ideographTraditional"/>
      <w:lvlText w:val="%2、"/>
      <w:lvlJc w:val="left"/>
      <w:pPr>
        <w:ind w:left="842" w:hanging="480"/>
      </w:pPr>
    </w:lvl>
    <w:lvl w:ilvl="2" w:tplc="0409001B">
      <w:start w:val="1"/>
      <w:numFmt w:val="lowerRoman"/>
      <w:lvlText w:val="%3."/>
      <w:lvlJc w:val="right"/>
      <w:pPr>
        <w:ind w:left="1322" w:hanging="480"/>
      </w:pPr>
    </w:lvl>
    <w:lvl w:ilvl="3" w:tplc="0409000F">
      <w:start w:val="1"/>
      <w:numFmt w:val="decimal"/>
      <w:lvlText w:val="%4."/>
      <w:lvlJc w:val="left"/>
      <w:pPr>
        <w:ind w:left="1802" w:hanging="480"/>
      </w:pPr>
    </w:lvl>
    <w:lvl w:ilvl="4" w:tplc="04090019">
      <w:start w:val="1"/>
      <w:numFmt w:val="ideographTraditional"/>
      <w:lvlText w:val="%5、"/>
      <w:lvlJc w:val="left"/>
      <w:pPr>
        <w:ind w:left="2282" w:hanging="480"/>
      </w:pPr>
    </w:lvl>
    <w:lvl w:ilvl="5" w:tplc="0409001B">
      <w:start w:val="1"/>
      <w:numFmt w:val="lowerRoman"/>
      <w:lvlText w:val="%6."/>
      <w:lvlJc w:val="right"/>
      <w:pPr>
        <w:ind w:left="2762" w:hanging="480"/>
      </w:pPr>
    </w:lvl>
    <w:lvl w:ilvl="6" w:tplc="0409000F">
      <w:start w:val="1"/>
      <w:numFmt w:val="decimal"/>
      <w:lvlText w:val="%7."/>
      <w:lvlJc w:val="left"/>
      <w:pPr>
        <w:ind w:left="3242" w:hanging="480"/>
      </w:pPr>
    </w:lvl>
    <w:lvl w:ilvl="7" w:tplc="04090019">
      <w:start w:val="1"/>
      <w:numFmt w:val="ideographTraditional"/>
      <w:lvlText w:val="%8、"/>
      <w:lvlJc w:val="left"/>
      <w:pPr>
        <w:ind w:left="3722" w:hanging="480"/>
      </w:pPr>
    </w:lvl>
    <w:lvl w:ilvl="8" w:tplc="0409001B">
      <w:start w:val="1"/>
      <w:numFmt w:val="lowerRoman"/>
      <w:lvlText w:val="%9."/>
      <w:lvlJc w:val="right"/>
      <w:pPr>
        <w:ind w:left="4202" w:hanging="480"/>
      </w:pPr>
    </w:lvl>
  </w:abstractNum>
  <w:abstractNum w:abstractNumId="25">
    <w:nsid w:val="656A5424"/>
    <w:multiLevelType w:val="hybridMultilevel"/>
    <w:tmpl w:val="9C68B0A4"/>
    <w:lvl w:ilvl="0" w:tplc="C3E270A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6C280601"/>
    <w:multiLevelType w:val="hybridMultilevel"/>
    <w:tmpl w:val="6DE6A532"/>
    <w:lvl w:ilvl="0" w:tplc="632274D2">
      <w:start w:val="1"/>
      <w:numFmt w:val="taiwaneseCountingThousand"/>
      <w:lvlText w:val="(%1)"/>
      <w:lvlJc w:val="left"/>
      <w:pPr>
        <w:ind w:left="362" w:hanging="480"/>
      </w:pPr>
      <w:rPr>
        <w:rFonts w:hint="eastAsia"/>
      </w:rPr>
    </w:lvl>
    <w:lvl w:ilvl="1" w:tplc="04090019" w:tentative="1">
      <w:start w:val="1"/>
      <w:numFmt w:val="ideographTraditional"/>
      <w:lvlText w:val="%2、"/>
      <w:lvlJc w:val="left"/>
      <w:pPr>
        <w:ind w:left="842" w:hanging="480"/>
      </w:pPr>
    </w:lvl>
    <w:lvl w:ilvl="2" w:tplc="0409001B">
      <w:start w:val="1"/>
      <w:numFmt w:val="lowerRoman"/>
      <w:lvlText w:val="%3."/>
      <w:lvlJc w:val="right"/>
      <w:pPr>
        <w:ind w:left="1322" w:hanging="480"/>
      </w:pPr>
    </w:lvl>
    <w:lvl w:ilvl="3" w:tplc="0409000F" w:tentative="1">
      <w:start w:val="1"/>
      <w:numFmt w:val="decimal"/>
      <w:lvlText w:val="%4."/>
      <w:lvlJc w:val="left"/>
      <w:pPr>
        <w:ind w:left="1802" w:hanging="480"/>
      </w:pPr>
    </w:lvl>
    <w:lvl w:ilvl="4" w:tplc="04090019" w:tentative="1">
      <w:start w:val="1"/>
      <w:numFmt w:val="ideographTraditional"/>
      <w:lvlText w:val="%5、"/>
      <w:lvlJc w:val="left"/>
      <w:pPr>
        <w:ind w:left="2282" w:hanging="480"/>
      </w:pPr>
    </w:lvl>
    <w:lvl w:ilvl="5" w:tplc="0409001B" w:tentative="1">
      <w:start w:val="1"/>
      <w:numFmt w:val="lowerRoman"/>
      <w:lvlText w:val="%6."/>
      <w:lvlJc w:val="right"/>
      <w:pPr>
        <w:ind w:left="2762" w:hanging="480"/>
      </w:pPr>
    </w:lvl>
    <w:lvl w:ilvl="6" w:tplc="0409000F" w:tentative="1">
      <w:start w:val="1"/>
      <w:numFmt w:val="decimal"/>
      <w:lvlText w:val="%7."/>
      <w:lvlJc w:val="left"/>
      <w:pPr>
        <w:ind w:left="3242" w:hanging="480"/>
      </w:pPr>
    </w:lvl>
    <w:lvl w:ilvl="7" w:tplc="04090019" w:tentative="1">
      <w:start w:val="1"/>
      <w:numFmt w:val="ideographTraditional"/>
      <w:lvlText w:val="%8、"/>
      <w:lvlJc w:val="left"/>
      <w:pPr>
        <w:ind w:left="3722" w:hanging="480"/>
      </w:pPr>
    </w:lvl>
    <w:lvl w:ilvl="8" w:tplc="0409001B" w:tentative="1">
      <w:start w:val="1"/>
      <w:numFmt w:val="lowerRoman"/>
      <w:lvlText w:val="%9."/>
      <w:lvlJc w:val="right"/>
      <w:pPr>
        <w:ind w:left="4202" w:hanging="480"/>
      </w:pPr>
    </w:lvl>
  </w:abstractNum>
  <w:abstractNum w:abstractNumId="27">
    <w:nsid w:val="740521AD"/>
    <w:multiLevelType w:val="hybridMultilevel"/>
    <w:tmpl w:val="6DE6A532"/>
    <w:lvl w:ilvl="0" w:tplc="632274D2">
      <w:start w:val="1"/>
      <w:numFmt w:val="taiwaneseCountingThousand"/>
      <w:lvlText w:val="(%1)"/>
      <w:lvlJc w:val="left"/>
      <w:pPr>
        <w:ind w:left="362" w:hanging="480"/>
      </w:pPr>
      <w:rPr>
        <w:rFonts w:hint="eastAsia"/>
      </w:rPr>
    </w:lvl>
    <w:lvl w:ilvl="1" w:tplc="04090019" w:tentative="1">
      <w:start w:val="1"/>
      <w:numFmt w:val="ideographTraditional"/>
      <w:lvlText w:val="%2、"/>
      <w:lvlJc w:val="left"/>
      <w:pPr>
        <w:ind w:left="842" w:hanging="480"/>
      </w:pPr>
    </w:lvl>
    <w:lvl w:ilvl="2" w:tplc="0409001B">
      <w:start w:val="1"/>
      <w:numFmt w:val="lowerRoman"/>
      <w:lvlText w:val="%3."/>
      <w:lvlJc w:val="right"/>
      <w:pPr>
        <w:ind w:left="1322" w:hanging="480"/>
      </w:pPr>
    </w:lvl>
    <w:lvl w:ilvl="3" w:tplc="0409000F" w:tentative="1">
      <w:start w:val="1"/>
      <w:numFmt w:val="decimal"/>
      <w:lvlText w:val="%4."/>
      <w:lvlJc w:val="left"/>
      <w:pPr>
        <w:ind w:left="1802" w:hanging="480"/>
      </w:pPr>
    </w:lvl>
    <w:lvl w:ilvl="4" w:tplc="04090019" w:tentative="1">
      <w:start w:val="1"/>
      <w:numFmt w:val="ideographTraditional"/>
      <w:lvlText w:val="%5、"/>
      <w:lvlJc w:val="left"/>
      <w:pPr>
        <w:ind w:left="2282" w:hanging="480"/>
      </w:pPr>
    </w:lvl>
    <w:lvl w:ilvl="5" w:tplc="0409001B" w:tentative="1">
      <w:start w:val="1"/>
      <w:numFmt w:val="lowerRoman"/>
      <w:lvlText w:val="%6."/>
      <w:lvlJc w:val="right"/>
      <w:pPr>
        <w:ind w:left="2762" w:hanging="480"/>
      </w:pPr>
    </w:lvl>
    <w:lvl w:ilvl="6" w:tplc="0409000F" w:tentative="1">
      <w:start w:val="1"/>
      <w:numFmt w:val="decimal"/>
      <w:lvlText w:val="%7."/>
      <w:lvlJc w:val="left"/>
      <w:pPr>
        <w:ind w:left="3242" w:hanging="480"/>
      </w:pPr>
    </w:lvl>
    <w:lvl w:ilvl="7" w:tplc="04090019" w:tentative="1">
      <w:start w:val="1"/>
      <w:numFmt w:val="ideographTraditional"/>
      <w:lvlText w:val="%8、"/>
      <w:lvlJc w:val="left"/>
      <w:pPr>
        <w:ind w:left="3722" w:hanging="480"/>
      </w:pPr>
    </w:lvl>
    <w:lvl w:ilvl="8" w:tplc="0409001B" w:tentative="1">
      <w:start w:val="1"/>
      <w:numFmt w:val="lowerRoman"/>
      <w:lvlText w:val="%9."/>
      <w:lvlJc w:val="right"/>
      <w:pPr>
        <w:ind w:left="4202" w:hanging="480"/>
      </w:pPr>
    </w:lvl>
  </w:abstractNum>
  <w:abstractNum w:abstractNumId="28">
    <w:nsid w:val="79C43418"/>
    <w:multiLevelType w:val="hybridMultilevel"/>
    <w:tmpl w:val="94C27F4C"/>
    <w:lvl w:ilvl="0" w:tplc="65B099A6">
      <w:start w:val="1"/>
      <w:numFmt w:val="bullet"/>
      <w:lvlText w:val="—"/>
      <w:lvlJc w:val="left"/>
      <w:pPr>
        <w:ind w:left="960" w:hanging="480"/>
      </w:pPr>
      <w:rPr>
        <w:rFonts w:ascii="標楷體" w:eastAsia="標楷體" w:hAnsi="標楷體" w:hint="eastAsia"/>
      </w:rPr>
    </w:lvl>
    <w:lvl w:ilvl="1" w:tplc="04090003">
      <w:start w:val="1"/>
      <w:numFmt w:val="bullet"/>
      <w:lvlText w:val=""/>
      <w:lvlJc w:val="left"/>
      <w:pPr>
        <w:ind w:left="1440" w:hanging="480"/>
      </w:pPr>
      <w:rPr>
        <w:rFonts w:ascii="Wingdings" w:hAnsi="Wingdings" w:hint="default"/>
      </w:rPr>
    </w:lvl>
    <w:lvl w:ilvl="2" w:tplc="04090005">
      <w:start w:val="1"/>
      <w:numFmt w:val="bullet"/>
      <w:lvlText w:val=""/>
      <w:lvlJc w:val="left"/>
      <w:pPr>
        <w:ind w:left="1920" w:hanging="480"/>
      </w:pPr>
      <w:rPr>
        <w:rFonts w:ascii="Wingdings" w:hAnsi="Wingdings" w:hint="default"/>
      </w:rPr>
    </w:lvl>
    <w:lvl w:ilvl="3" w:tplc="04090001">
      <w:start w:val="1"/>
      <w:numFmt w:val="bullet"/>
      <w:lvlText w:val=""/>
      <w:lvlJc w:val="left"/>
      <w:pPr>
        <w:ind w:left="2400" w:hanging="480"/>
      </w:pPr>
      <w:rPr>
        <w:rFonts w:ascii="Wingdings" w:hAnsi="Wingdings" w:hint="default"/>
      </w:rPr>
    </w:lvl>
    <w:lvl w:ilvl="4" w:tplc="04090003">
      <w:start w:val="1"/>
      <w:numFmt w:val="bullet"/>
      <w:lvlText w:val=""/>
      <w:lvlJc w:val="left"/>
      <w:pPr>
        <w:ind w:left="2880" w:hanging="480"/>
      </w:pPr>
      <w:rPr>
        <w:rFonts w:ascii="Wingdings" w:hAnsi="Wingdings" w:hint="default"/>
      </w:rPr>
    </w:lvl>
    <w:lvl w:ilvl="5" w:tplc="04090005">
      <w:start w:val="1"/>
      <w:numFmt w:val="bullet"/>
      <w:lvlText w:val=""/>
      <w:lvlJc w:val="left"/>
      <w:pPr>
        <w:ind w:left="3360" w:hanging="480"/>
      </w:pPr>
      <w:rPr>
        <w:rFonts w:ascii="Wingdings" w:hAnsi="Wingdings" w:hint="default"/>
      </w:rPr>
    </w:lvl>
    <w:lvl w:ilvl="6" w:tplc="04090001">
      <w:start w:val="1"/>
      <w:numFmt w:val="bullet"/>
      <w:lvlText w:val=""/>
      <w:lvlJc w:val="left"/>
      <w:pPr>
        <w:ind w:left="3840" w:hanging="480"/>
      </w:pPr>
      <w:rPr>
        <w:rFonts w:ascii="Wingdings" w:hAnsi="Wingdings" w:hint="default"/>
      </w:rPr>
    </w:lvl>
    <w:lvl w:ilvl="7" w:tplc="04090003">
      <w:start w:val="1"/>
      <w:numFmt w:val="bullet"/>
      <w:lvlText w:val=""/>
      <w:lvlJc w:val="left"/>
      <w:pPr>
        <w:ind w:left="4320" w:hanging="480"/>
      </w:pPr>
      <w:rPr>
        <w:rFonts w:ascii="Wingdings" w:hAnsi="Wingdings" w:hint="default"/>
      </w:rPr>
    </w:lvl>
    <w:lvl w:ilvl="8" w:tplc="04090005">
      <w:start w:val="1"/>
      <w:numFmt w:val="bullet"/>
      <w:lvlText w:val=""/>
      <w:lvlJc w:val="left"/>
      <w:pPr>
        <w:ind w:left="4800" w:hanging="480"/>
      </w:pPr>
      <w:rPr>
        <w:rFonts w:ascii="Wingdings" w:hAnsi="Wingdings" w:hint="default"/>
      </w:rPr>
    </w:lvl>
  </w:abstractNum>
  <w:abstractNum w:abstractNumId="29">
    <w:nsid w:val="7A7934DC"/>
    <w:multiLevelType w:val="hybridMultilevel"/>
    <w:tmpl w:val="FD22CE8A"/>
    <w:lvl w:ilvl="0" w:tplc="0D84C7A4">
      <w:start w:val="1"/>
      <w:numFmt w:val="taiwaneseCountingThousand"/>
      <w:pStyle w:val="10"/>
      <w:lvlText w:val="(%1)"/>
      <w:lvlJc w:val="left"/>
      <w:pPr>
        <w:ind w:left="481" w:hanging="480"/>
      </w:pPr>
      <w:rPr>
        <w:b/>
      </w:rPr>
    </w:lvl>
    <w:lvl w:ilvl="1" w:tplc="04090019">
      <w:start w:val="1"/>
      <w:numFmt w:val="ideographTraditional"/>
      <w:lvlText w:val="%2、"/>
      <w:lvlJc w:val="left"/>
      <w:pPr>
        <w:ind w:left="961" w:hanging="480"/>
      </w:pPr>
    </w:lvl>
    <w:lvl w:ilvl="2" w:tplc="0409001B">
      <w:start w:val="1"/>
      <w:numFmt w:val="lowerRoman"/>
      <w:lvlText w:val="%3."/>
      <w:lvlJc w:val="right"/>
      <w:pPr>
        <w:ind w:left="1441" w:hanging="480"/>
      </w:pPr>
    </w:lvl>
    <w:lvl w:ilvl="3" w:tplc="0409000F">
      <w:start w:val="1"/>
      <w:numFmt w:val="decimal"/>
      <w:lvlText w:val="%4."/>
      <w:lvlJc w:val="left"/>
      <w:pPr>
        <w:ind w:left="1921" w:hanging="480"/>
      </w:pPr>
    </w:lvl>
    <w:lvl w:ilvl="4" w:tplc="04090019">
      <w:start w:val="1"/>
      <w:numFmt w:val="ideographTraditional"/>
      <w:lvlText w:val="%5、"/>
      <w:lvlJc w:val="left"/>
      <w:pPr>
        <w:ind w:left="2401" w:hanging="480"/>
      </w:pPr>
    </w:lvl>
    <w:lvl w:ilvl="5" w:tplc="0409001B">
      <w:start w:val="1"/>
      <w:numFmt w:val="lowerRoman"/>
      <w:lvlText w:val="%6."/>
      <w:lvlJc w:val="right"/>
      <w:pPr>
        <w:ind w:left="2881" w:hanging="480"/>
      </w:pPr>
    </w:lvl>
    <w:lvl w:ilvl="6" w:tplc="0409000F">
      <w:start w:val="1"/>
      <w:numFmt w:val="decimal"/>
      <w:lvlText w:val="%7."/>
      <w:lvlJc w:val="left"/>
      <w:pPr>
        <w:ind w:left="3361" w:hanging="480"/>
      </w:pPr>
    </w:lvl>
    <w:lvl w:ilvl="7" w:tplc="04090019">
      <w:start w:val="1"/>
      <w:numFmt w:val="ideographTraditional"/>
      <w:lvlText w:val="%8、"/>
      <w:lvlJc w:val="left"/>
      <w:pPr>
        <w:ind w:left="3841" w:hanging="480"/>
      </w:pPr>
    </w:lvl>
    <w:lvl w:ilvl="8" w:tplc="0409001B">
      <w:start w:val="1"/>
      <w:numFmt w:val="lowerRoman"/>
      <w:lvlText w:val="%9."/>
      <w:lvlJc w:val="right"/>
      <w:pPr>
        <w:ind w:left="4321" w:hanging="480"/>
      </w:pPr>
    </w:lvl>
  </w:abstractNum>
  <w:abstractNum w:abstractNumId="30">
    <w:nsid w:val="7A892332"/>
    <w:multiLevelType w:val="hybridMultilevel"/>
    <w:tmpl w:val="73087D74"/>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0"/>
  </w:num>
  <w:num w:numId="2">
    <w:abstractNumId w:val="20"/>
  </w:num>
  <w:num w:numId="3">
    <w:abstractNumId w:val="0"/>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2"/>
  </w:num>
  <w:num w:numId="6">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28"/>
  </w:num>
  <w:num w:numId="10">
    <w:abstractNumId w:val="13"/>
  </w:num>
  <w:num w:numId="11">
    <w:abstractNumId w:val="1"/>
  </w:num>
  <w:num w:numId="12">
    <w:abstractNumId w:val="25"/>
  </w:num>
  <w:num w:numId="13">
    <w:abstractNumId w:val="27"/>
  </w:num>
  <w:num w:numId="14">
    <w:abstractNumId w:val="29"/>
  </w:num>
  <w:num w:numId="1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18"/>
  </w:num>
  <w:num w:numId="26">
    <w:abstractNumId w:val="16"/>
  </w:num>
  <w:num w:numId="27">
    <w:abstractNumId w:val="11"/>
  </w:num>
  <w:num w:numId="28">
    <w:abstractNumId w:val="19"/>
  </w:num>
  <w:num w:numId="29">
    <w:abstractNumId w:val="3"/>
  </w:num>
  <w:num w:numId="30">
    <w:abstractNumId w:val="17"/>
  </w:num>
  <w:num w:numId="31">
    <w:abstractNumId w:val="12"/>
  </w:num>
  <w:num w:numId="32">
    <w:abstractNumId w:val="8"/>
  </w:num>
  <w:num w:numId="33">
    <w:abstractNumId w:val="30"/>
  </w:num>
  <w:num w:numId="34">
    <w:abstractNumId w:val="23"/>
  </w:num>
  <w:num w:numId="35">
    <w:abstractNumId w:val="15"/>
  </w:num>
  <w:num w:numId="36">
    <w:abstractNumId w:val="2"/>
  </w:num>
  <w:num w:numId="37">
    <w:abstractNumId w:val="6"/>
  </w:num>
  <w:num w:numId="38">
    <w:abstractNumId w:val="9"/>
  </w:num>
  <w:num w:numId="3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hideSpellingErrors/>
  <w:hideGrammaticalErrors/>
  <w:proofState w:grammar="clean"/>
  <w:defaultTabStop w:val="480"/>
  <w:drawingGridHorizontalSpacing w:val="120"/>
  <w:displayHorizontalDrawingGridEvery w:val="0"/>
  <w:displayVerticalDrawingGridEvery w:val="2"/>
  <w:characterSpacingControl w:val="compressPunctuation"/>
  <w:hdrShapeDefaults>
    <o:shapedefaults v:ext="edit" spidmax="4096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60C0"/>
    <w:rsid w:val="00000099"/>
    <w:rsid w:val="00001CC6"/>
    <w:rsid w:val="000022DD"/>
    <w:rsid w:val="00003737"/>
    <w:rsid w:val="00004899"/>
    <w:rsid w:val="00016986"/>
    <w:rsid w:val="0002020F"/>
    <w:rsid w:val="00020CD0"/>
    <w:rsid w:val="00022572"/>
    <w:rsid w:val="000231AB"/>
    <w:rsid w:val="000251E3"/>
    <w:rsid w:val="000260D5"/>
    <w:rsid w:val="000307E3"/>
    <w:rsid w:val="000314CA"/>
    <w:rsid w:val="000338A7"/>
    <w:rsid w:val="00040F4D"/>
    <w:rsid w:val="00041DF7"/>
    <w:rsid w:val="0004237A"/>
    <w:rsid w:val="0004465A"/>
    <w:rsid w:val="000459BA"/>
    <w:rsid w:val="00046A26"/>
    <w:rsid w:val="00052574"/>
    <w:rsid w:val="00052DC8"/>
    <w:rsid w:val="00053242"/>
    <w:rsid w:val="00063447"/>
    <w:rsid w:val="0006506C"/>
    <w:rsid w:val="00066B67"/>
    <w:rsid w:val="00067AE5"/>
    <w:rsid w:val="0007066A"/>
    <w:rsid w:val="000709E8"/>
    <w:rsid w:val="0007266D"/>
    <w:rsid w:val="00073316"/>
    <w:rsid w:val="0007357F"/>
    <w:rsid w:val="00073C66"/>
    <w:rsid w:val="00073E15"/>
    <w:rsid w:val="000776F5"/>
    <w:rsid w:val="00082369"/>
    <w:rsid w:val="000831EF"/>
    <w:rsid w:val="00083EC5"/>
    <w:rsid w:val="00087807"/>
    <w:rsid w:val="00087D51"/>
    <w:rsid w:val="0009062A"/>
    <w:rsid w:val="00096D4C"/>
    <w:rsid w:val="00097394"/>
    <w:rsid w:val="000A05F0"/>
    <w:rsid w:val="000A6243"/>
    <w:rsid w:val="000A6463"/>
    <w:rsid w:val="000B559E"/>
    <w:rsid w:val="000C1409"/>
    <w:rsid w:val="000C77CE"/>
    <w:rsid w:val="000D19E0"/>
    <w:rsid w:val="000D392A"/>
    <w:rsid w:val="000D3A7B"/>
    <w:rsid w:val="000D3F7C"/>
    <w:rsid w:val="000D49F4"/>
    <w:rsid w:val="000D621C"/>
    <w:rsid w:val="000D659C"/>
    <w:rsid w:val="000D6F1F"/>
    <w:rsid w:val="000E244B"/>
    <w:rsid w:val="000E3DFF"/>
    <w:rsid w:val="000E51C4"/>
    <w:rsid w:val="000E5F6C"/>
    <w:rsid w:val="000E672F"/>
    <w:rsid w:val="000E68F9"/>
    <w:rsid w:val="000F0306"/>
    <w:rsid w:val="000F0367"/>
    <w:rsid w:val="000F235B"/>
    <w:rsid w:val="000F5156"/>
    <w:rsid w:val="000F761A"/>
    <w:rsid w:val="0010159A"/>
    <w:rsid w:val="001028CB"/>
    <w:rsid w:val="0010506C"/>
    <w:rsid w:val="00105614"/>
    <w:rsid w:val="001076B4"/>
    <w:rsid w:val="00110098"/>
    <w:rsid w:val="00112E83"/>
    <w:rsid w:val="00112F45"/>
    <w:rsid w:val="0011655B"/>
    <w:rsid w:val="00124977"/>
    <w:rsid w:val="001270CA"/>
    <w:rsid w:val="00127CFE"/>
    <w:rsid w:val="00131C13"/>
    <w:rsid w:val="00135207"/>
    <w:rsid w:val="00135F76"/>
    <w:rsid w:val="001363D9"/>
    <w:rsid w:val="00140A29"/>
    <w:rsid w:val="00141B13"/>
    <w:rsid w:val="001426E7"/>
    <w:rsid w:val="001433DE"/>
    <w:rsid w:val="00144C74"/>
    <w:rsid w:val="0014731C"/>
    <w:rsid w:val="00150815"/>
    <w:rsid w:val="00152699"/>
    <w:rsid w:val="00161E52"/>
    <w:rsid w:val="00161F9E"/>
    <w:rsid w:val="001624C3"/>
    <w:rsid w:val="00163CB9"/>
    <w:rsid w:val="00163F10"/>
    <w:rsid w:val="00165E3E"/>
    <w:rsid w:val="00166690"/>
    <w:rsid w:val="00167661"/>
    <w:rsid w:val="001678FC"/>
    <w:rsid w:val="001700E7"/>
    <w:rsid w:val="00172F89"/>
    <w:rsid w:val="00173E6E"/>
    <w:rsid w:val="00175451"/>
    <w:rsid w:val="00177903"/>
    <w:rsid w:val="00180432"/>
    <w:rsid w:val="00180540"/>
    <w:rsid w:val="00183E1D"/>
    <w:rsid w:val="00184F99"/>
    <w:rsid w:val="00185D5D"/>
    <w:rsid w:val="0019369E"/>
    <w:rsid w:val="001A1F2D"/>
    <w:rsid w:val="001A3A32"/>
    <w:rsid w:val="001A3DDA"/>
    <w:rsid w:val="001B2EE5"/>
    <w:rsid w:val="001B4FAB"/>
    <w:rsid w:val="001B6253"/>
    <w:rsid w:val="001C0A16"/>
    <w:rsid w:val="001C0FEA"/>
    <w:rsid w:val="001C2EF1"/>
    <w:rsid w:val="001C4BA1"/>
    <w:rsid w:val="001C58F0"/>
    <w:rsid w:val="001C5B1E"/>
    <w:rsid w:val="001C7AF2"/>
    <w:rsid w:val="001D245C"/>
    <w:rsid w:val="001D50BC"/>
    <w:rsid w:val="001D66B2"/>
    <w:rsid w:val="001D73D1"/>
    <w:rsid w:val="001E007C"/>
    <w:rsid w:val="001E0BF2"/>
    <w:rsid w:val="001E0E9C"/>
    <w:rsid w:val="001E1FEF"/>
    <w:rsid w:val="001E3BE2"/>
    <w:rsid w:val="001E64B3"/>
    <w:rsid w:val="001E7C08"/>
    <w:rsid w:val="001F1647"/>
    <w:rsid w:val="001F7DF7"/>
    <w:rsid w:val="00203619"/>
    <w:rsid w:val="00203D01"/>
    <w:rsid w:val="00203F2D"/>
    <w:rsid w:val="00204E9F"/>
    <w:rsid w:val="0020666E"/>
    <w:rsid w:val="0021342A"/>
    <w:rsid w:val="0021639C"/>
    <w:rsid w:val="00220450"/>
    <w:rsid w:val="002208BB"/>
    <w:rsid w:val="00222314"/>
    <w:rsid w:val="00223170"/>
    <w:rsid w:val="002273EB"/>
    <w:rsid w:val="00227F86"/>
    <w:rsid w:val="00233C99"/>
    <w:rsid w:val="002344A0"/>
    <w:rsid w:val="002347DF"/>
    <w:rsid w:val="00234F17"/>
    <w:rsid w:val="00241B7B"/>
    <w:rsid w:val="00245A71"/>
    <w:rsid w:val="00245BE4"/>
    <w:rsid w:val="00253DE7"/>
    <w:rsid w:val="002543BF"/>
    <w:rsid w:val="002563D5"/>
    <w:rsid w:val="0026226E"/>
    <w:rsid w:val="00262272"/>
    <w:rsid w:val="00263781"/>
    <w:rsid w:val="00264C46"/>
    <w:rsid w:val="00266C81"/>
    <w:rsid w:val="002673EF"/>
    <w:rsid w:val="00270B71"/>
    <w:rsid w:val="00271C4D"/>
    <w:rsid w:val="002763CB"/>
    <w:rsid w:val="00281089"/>
    <w:rsid w:val="00281E4F"/>
    <w:rsid w:val="002850D3"/>
    <w:rsid w:val="00294BB4"/>
    <w:rsid w:val="0029571C"/>
    <w:rsid w:val="00295F88"/>
    <w:rsid w:val="002A05CE"/>
    <w:rsid w:val="002A0D88"/>
    <w:rsid w:val="002A4920"/>
    <w:rsid w:val="002A6B62"/>
    <w:rsid w:val="002B13DC"/>
    <w:rsid w:val="002B39CE"/>
    <w:rsid w:val="002B720F"/>
    <w:rsid w:val="002B7485"/>
    <w:rsid w:val="002C05B6"/>
    <w:rsid w:val="002C2CC3"/>
    <w:rsid w:val="002C61DC"/>
    <w:rsid w:val="002D268D"/>
    <w:rsid w:val="002D36BB"/>
    <w:rsid w:val="002D3B1A"/>
    <w:rsid w:val="002D4406"/>
    <w:rsid w:val="002D5DC1"/>
    <w:rsid w:val="002E04EB"/>
    <w:rsid w:val="002E0D91"/>
    <w:rsid w:val="002E34EB"/>
    <w:rsid w:val="002E3B51"/>
    <w:rsid w:val="002E5054"/>
    <w:rsid w:val="002E77E6"/>
    <w:rsid w:val="002E7DF8"/>
    <w:rsid w:val="002F589F"/>
    <w:rsid w:val="00302893"/>
    <w:rsid w:val="00303F47"/>
    <w:rsid w:val="00305DBC"/>
    <w:rsid w:val="00313306"/>
    <w:rsid w:val="00314A50"/>
    <w:rsid w:val="00315F15"/>
    <w:rsid w:val="0031612B"/>
    <w:rsid w:val="0032331B"/>
    <w:rsid w:val="00325A38"/>
    <w:rsid w:val="003301DB"/>
    <w:rsid w:val="00330FC8"/>
    <w:rsid w:val="0033325D"/>
    <w:rsid w:val="00333A04"/>
    <w:rsid w:val="00334310"/>
    <w:rsid w:val="00334B6A"/>
    <w:rsid w:val="0033513A"/>
    <w:rsid w:val="003367E1"/>
    <w:rsid w:val="00337BA1"/>
    <w:rsid w:val="0034612A"/>
    <w:rsid w:val="0035219A"/>
    <w:rsid w:val="003528C8"/>
    <w:rsid w:val="00360D79"/>
    <w:rsid w:val="00361BC0"/>
    <w:rsid w:val="00362041"/>
    <w:rsid w:val="00362E37"/>
    <w:rsid w:val="00367E92"/>
    <w:rsid w:val="0037262C"/>
    <w:rsid w:val="0037610F"/>
    <w:rsid w:val="00382304"/>
    <w:rsid w:val="00383867"/>
    <w:rsid w:val="00384442"/>
    <w:rsid w:val="0038590B"/>
    <w:rsid w:val="00387EA6"/>
    <w:rsid w:val="00391180"/>
    <w:rsid w:val="00391AAB"/>
    <w:rsid w:val="00394339"/>
    <w:rsid w:val="00395558"/>
    <w:rsid w:val="0039581A"/>
    <w:rsid w:val="003979C9"/>
    <w:rsid w:val="003A4A4F"/>
    <w:rsid w:val="003A6779"/>
    <w:rsid w:val="003B2B39"/>
    <w:rsid w:val="003B3D07"/>
    <w:rsid w:val="003B424B"/>
    <w:rsid w:val="003B6602"/>
    <w:rsid w:val="003B7A5D"/>
    <w:rsid w:val="003C38F5"/>
    <w:rsid w:val="003C48DF"/>
    <w:rsid w:val="003C52D6"/>
    <w:rsid w:val="003C52DD"/>
    <w:rsid w:val="003C6638"/>
    <w:rsid w:val="003D18F7"/>
    <w:rsid w:val="003D3AF5"/>
    <w:rsid w:val="003D4F58"/>
    <w:rsid w:val="003D6A7D"/>
    <w:rsid w:val="003E0273"/>
    <w:rsid w:val="003E2D8B"/>
    <w:rsid w:val="003E5531"/>
    <w:rsid w:val="003E769C"/>
    <w:rsid w:val="003E7E4A"/>
    <w:rsid w:val="003F01B9"/>
    <w:rsid w:val="003F027F"/>
    <w:rsid w:val="003F2A97"/>
    <w:rsid w:val="003F35E3"/>
    <w:rsid w:val="003F6C11"/>
    <w:rsid w:val="00400611"/>
    <w:rsid w:val="00400B76"/>
    <w:rsid w:val="004024CE"/>
    <w:rsid w:val="00403D60"/>
    <w:rsid w:val="00404289"/>
    <w:rsid w:val="004046CE"/>
    <w:rsid w:val="004072D6"/>
    <w:rsid w:val="00407AA1"/>
    <w:rsid w:val="00413A5E"/>
    <w:rsid w:val="004146E2"/>
    <w:rsid w:val="00414DF2"/>
    <w:rsid w:val="0041552C"/>
    <w:rsid w:val="004158AC"/>
    <w:rsid w:val="00415C48"/>
    <w:rsid w:val="00415C74"/>
    <w:rsid w:val="00415D01"/>
    <w:rsid w:val="004204B3"/>
    <w:rsid w:val="00422B6B"/>
    <w:rsid w:val="004274CA"/>
    <w:rsid w:val="00431007"/>
    <w:rsid w:val="00431D89"/>
    <w:rsid w:val="004368CD"/>
    <w:rsid w:val="00436ED0"/>
    <w:rsid w:val="00437F68"/>
    <w:rsid w:val="00442590"/>
    <w:rsid w:val="00444076"/>
    <w:rsid w:val="00444509"/>
    <w:rsid w:val="0044566D"/>
    <w:rsid w:val="00446B37"/>
    <w:rsid w:val="00451205"/>
    <w:rsid w:val="00457DCC"/>
    <w:rsid w:val="0046129F"/>
    <w:rsid w:val="0046286F"/>
    <w:rsid w:val="0046668F"/>
    <w:rsid w:val="00466AE8"/>
    <w:rsid w:val="00466CA9"/>
    <w:rsid w:val="004673A4"/>
    <w:rsid w:val="00467A28"/>
    <w:rsid w:val="00470AB9"/>
    <w:rsid w:val="00471E44"/>
    <w:rsid w:val="004749F5"/>
    <w:rsid w:val="00476816"/>
    <w:rsid w:val="00481D1D"/>
    <w:rsid w:val="00486472"/>
    <w:rsid w:val="00494DAA"/>
    <w:rsid w:val="0049564C"/>
    <w:rsid w:val="004A1419"/>
    <w:rsid w:val="004A1B3D"/>
    <w:rsid w:val="004A2523"/>
    <w:rsid w:val="004A3BD8"/>
    <w:rsid w:val="004A5281"/>
    <w:rsid w:val="004A74E8"/>
    <w:rsid w:val="004B1497"/>
    <w:rsid w:val="004B292F"/>
    <w:rsid w:val="004C2C34"/>
    <w:rsid w:val="004D0D70"/>
    <w:rsid w:val="004D1149"/>
    <w:rsid w:val="004D1C62"/>
    <w:rsid w:val="004D1D59"/>
    <w:rsid w:val="004D4603"/>
    <w:rsid w:val="004D653D"/>
    <w:rsid w:val="004D6DF4"/>
    <w:rsid w:val="004E1865"/>
    <w:rsid w:val="004E475E"/>
    <w:rsid w:val="004E7EBF"/>
    <w:rsid w:val="004F4A50"/>
    <w:rsid w:val="004F53D3"/>
    <w:rsid w:val="0050360D"/>
    <w:rsid w:val="005068B7"/>
    <w:rsid w:val="00507694"/>
    <w:rsid w:val="0051220F"/>
    <w:rsid w:val="00516E47"/>
    <w:rsid w:val="005208EA"/>
    <w:rsid w:val="0052158F"/>
    <w:rsid w:val="005267DE"/>
    <w:rsid w:val="005302F9"/>
    <w:rsid w:val="00531297"/>
    <w:rsid w:val="00534182"/>
    <w:rsid w:val="00535787"/>
    <w:rsid w:val="00537DAB"/>
    <w:rsid w:val="005411D1"/>
    <w:rsid w:val="00542324"/>
    <w:rsid w:val="00542729"/>
    <w:rsid w:val="00543F9C"/>
    <w:rsid w:val="005475A5"/>
    <w:rsid w:val="00551C9A"/>
    <w:rsid w:val="00551DBE"/>
    <w:rsid w:val="00553637"/>
    <w:rsid w:val="005610BF"/>
    <w:rsid w:val="0056192E"/>
    <w:rsid w:val="00567595"/>
    <w:rsid w:val="00570C5B"/>
    <w:rsid w:val="0057179A"/>
    <w:rsid w:val="00572141"/>
    <w:rsid w:val="005726C5"/>
    <w:rsid w:val="00573C51"/>
    <w:rsid w:val="00574EC1"/>
    <w:rsid w:val="005800BF"/>
    <w:rsid w:val="00580105"/>
    <w:rsid w:val="00584AF0"/>
    <w:rsid w:val="00584C91"/>
    <w:rsid w:val="00585147"/>
    <w:rsid w:val="005908C9"/>
    <w:rsid w:val="00590F81"/>
    <w:rsid w:val="00592756"/>
    <w:rsid w:val="0059474E"/>
    <w:rsid w:val="00597203"/>
    <w:rsid w:val="00597BCA"/>
    <w:rsid w:val="005A20A3"/>
    <w:rsid w:val="005A230A"/>
    <w:rsid w:val="005A4853"/>
    <w:rsid w:val="005B3227"/>
    <w:rsid w:val="005B3F85"/>
    <w:rsid w:val="005B4400"/>
    <w:rsid w:val="005B5148"/>
    <w:rsid w:val="005B6B06"/>
    <w:rsid w:val="005C073E"/>
    <w:rsid w:val="005C6B36"/>
    <w:rsid w:val="005D1339"/>
    <w:rsid w:val="005D1611"/>
    <w:rsid w:val="005D495A"/>
    <w:rsid w:val="005D6812"/>
    <w:rsid w:val="005D6817"/>
    <w:rsid w:val="005E0C51"/>
    <w:rsid w:val="005E0D48"/>
    <w:rsid w:val="005E4DF6"/>
    <w:rsid w:val="005F154F"/>
    <w:rsid w:val="005F1986"/>
    <w:rsid w:val="005F34AD"/>
    <w:rsid w:val="005F5228"/>
    <w:rsid w:val="005F72A4"/>
    <w:rsid w:val="00600221"/>
    <w:rsid w:val="00600D7D"/>
    <w:rsid w:val="00601008"/>
    <w:rsid w:val="006028A4"/>
    <w:rsid w:val="006061CE"/>
    <w:rsid w:val="00607835"/>
    <w:rsid w:val="00613259"/>
    <w:rsid w:val="00613CB9"/>
    <w:rsid w:val="006278C4"/>
    <w:rsid w:val="00627F44"/>
    <w:rsid w:val="00632B54"/>
    <w:rsid w:val="00632D66"/>
    <w:rsid w:val="00640C73"/>
    <w:rsid w:val="006437CB"/>
    <w:rsid w:val="006440E4"/>
    <w:rsid w:val="00646A75"/>
    <w:rsid w:val="00646DF9"/>
    <w:rsid w:val="00646F0D"/>
    <w:rsid w:val="00647FAB"/>
    <w:rsid w:val="00654A97"/>
    <w:rsid w:val="00665FA1"/>
    <w:rsid w:val="006721EA"/>
    <w:rsid w:val="00673D57"/>
    <w:rsid w:val="0067678C"/>
    <w:rsid w:val="00676EFE"/>
    <w:rsid w:val="006776FF"/>
    <w:rsid w:val="00680205"/>
    <w:rsid w:val="00682881"/>
    <w:rsid w:val="0068549C"/>
    <w:rsid w:val="006857A0"/>
    <w:rsid w:val="0068770C"/>
    <w:rsid w:val="00687FC4"/>
    <w:rsid w:val="0069188E"/>
    <w:rsid w:val="006941D4"/>
    <w:rsid w:val="00697356"/>
    <w:rsid w:val="006A1C48"/>
    <w:rsid w:val="006A69B2"/>
    <w:rsid w:val="006B3095"/>
    <w:rsid w:val="006C1762"/>
    <w:rsid w:val="006C1FF4"/>
    <w:rsid w:val="006C463A"/>
    <w:rsid w:val="006C4E8F"/>
    <w:rsid w:val="006C507B"/>
    <w:rsid w:val="006C5BF9"/>
    <w:rsid w:val="006D556A"/>
    <w:rsid w:val="006D5852"/>
    <w:rsid w:val="006D731C"/>
    <w:rsid w:val="006D736F"/>
    <w:rsid w:val="006E50C3"/>
    <w:rsid w:val="006E6123"/>
    <w:rsid w:val="006E753D"/>
    <w:rsid w:val="006E77EF"/>
    <w:rsid w:val="006E7B5D"/>
    <w:rsid w:val="006F6D74"/>
    <w:rsid w:val="00702C09"/>
    <w:rsid w:val="00702CF0"/>
    <w:rsid w:val="00704197"/>
    <w:rsid w:val="00704DA3"/>
    <w:rsid w:val="00717F76"/>
    <w:rsid w:val="00723024"/>
    <w:rsid w:val="00725A3A"/>
    <w:rsid w:val="00731E18"/>
    <w:rsid w:val="0073530B"/>
    <w:rsid w:val="00735369"/>
    <w:rsid w:val="00741930"/>
    <w:rsid w:val="007425FE"/>
    <w:rsid w:val="00753932"/>
    <w:rsid w:val="00753EC8"/>
    <w:rsid w:val="00756A07"/>
    <w:rsid w:val="00757BBF"/>
    <w:rsid w:val="00757BEE"/>
    <w:rsid w:val="00771716"/>
    <w:rsid w:val="0077359D"/>
    <w:rsid w:val="00776174"/>
    <w:rsid w:val="007778C6"/>
    <w:rsid w:val="00782AD1"/>
    <w:rsid w:val="007859FB"/>
    <w:rsid w:val="007873F3"/>
    <w:rsid w:val="00790A81"/>
    <w:rsid w:val="007930D8"/>
    <w:rsid w:val="00793393"/>
    <w:rsid w:val="0079354F"/>
    <w:rsid w:val="0079770A"/>
    <w:rsid w:val="00797839"/>
    <w:rsid w:val="007A041A"/>
    <w:rsid w:val="007A1FC6"/>
    <w:rsid w:val="007A2E51"/>
    <w:rsid w:val="007A7967"/>
    <w:rsid w:val="007B086C"/>
    <w:rsid w:val="007B1A06"/>
    <w:rsid w:val="007B5532"/>
    <w:rsid w:val="007C098F"/>
    <w:rsid w:val="007C2A94"/>
    <w:rsid w:val="007C2EB6"/>
    <w:rsid w:val="007C45D5"/>
    <w:rsid w:val="007C4635"/>
    <w:rsid w:val="007D0687"/>
    <w:rsid w:val="007D1637"/>
    <w:rsid w:val="007D245D"/>
    <w:rsid w:val="007D43FC"/>
    <w:rsid w:val="007E335E"/>
    <w:rsid w:val="007E3F7E"/>
    <w:rsid w:val="007E4023"/>
    <w:rsid w:val="007E66CE"/>
    <w:rsid w:val="007F0729"/>
    <w:rsid w:val="007F0906"/>
    <w:rsid w:val="007F4740"/>
    <w:rsid w:val="007F6740"/>
    <w:rsid w:val="007F7934"/>
    <w:rsid w:val="0080067B"/>
    <w:rsid w:val="008011F9"/>
    <w:rsid w:val="008012A5"/>
    <w:rsid w:val="008016A6"/>
    <w:rsid w:val="0080362B"/>
    <w:rsid w:val="00803C13"/>
    <w:rsid w:val="00805716"/>
    <w:rsid w:val="00806F70"/>
    <w:rsid w:val="00811C13"/>
    <w:rsid w:val="008126E0"/>
    <w:rsid w:val="00812E25"/>
    <w:rsid w:val="00814003"/>
    <w:rsid w:val="00816247"/>
    <w:rsid w:val="0083180A"/>
    <w:rsid w:val="00832405"/>
    <w:rsid w:val="00834C08"/>
    <w:rsid w:val="00836905"/>
    <w:rsid w:val="008524B2"/>
    <w:rsid w:val="00852C6A"/>
    <w:rsid w:val="00853D35"/>
    <w:rsid w:val="00854415"/>
    <w:rsid w:val="008651DD"/>
    <w:rsid w:val="008670C2"/>
    <w:rsid w:val="00867252"/>
    <w:rsid w:val="008723B3"/>
    <w:rsid w:val="008749E3"/>
    <w:rsid w:val="00874C5B"/>
    <w:rsid w:val="00880F50"/>
    <w:rsid w:val="00885796"/>
    <w:rsid w:val="0089488A"/>
    <w:rsid w:val="0089496A"/>
    <w:rsid w:val="008954A7"/>
    <w:rsid w:val="008A1725"/>
    <w:rsid w:val="008A317E"/>
    <w:rsid w:val="008A55A1"/>
    <w:rsid w:val="008A6416"/>
    <w:rsid w:val="008A6676"/>
    <w:rsid w:val="008A693A"/>
    <w:rsid w:val="008B0269"/>
    <w:rsid w:val="008B238A"/>
    <w:rsid w:val="008B2716"/>
    <w:rsid w:val="008B40F9"/>
    <w:rsid w:val="008B542F"/>
    <w:rsid w:val="008B717E"/>
    <w:rsid w:val="008B7E8A"/>
    <w:rsid w:val="008C240F"/>
    <w:rsid w:val="008C28C1"/>
    <w:rsid w:val="008C2FB2"/>
    <w:rsid w:val="008C3C04"/>
    <w:rsid w:val="008C3DC5"/>
    <w:rsid w:val="008D00BE"/>
    <w:rsid w:val="008D2812"/>
    <w:rsid w:val="008D3CDC"/>
    <w:rsid w:val="008E0D9B"/>
    <w:rsid w:val="008E245B"/>
    <w:rsid w:val="008E3A6D"/>
    <w:rsid w:val="008E4765"/>
    <w:rsid w:val="008E686E"/>
    <w:rsid w:val="008E6BBA"/>
    <w:rsid w:val="008E6F79"/>
    <w:rsid w:val="008F2F48"/>
    <w:rsid w:val="008F4C90"/>
    <w:rsid w:val="008F6D81"/>
    <w:rsid w:val="008F7987"/>
    <w:rsid w:val="00900328"/>
    <w:rsid w:val="0090116F"/>
    <w:rsid w:val="00902596"/>
    <w:rsid w:val="0090471C"/>
    <w:rsid w:val="009050E0"/>
    <w:rsid w:val="00906D93"/>
    <w:rsid w:val="00907DD3"/>
    <w:rsid w:val="0091136F"/>
    <w:rsid w:val="0091480F"/>
    <w:rsid w:val="00915E83"/>
    <w:rsid w:val="009169AA"/>
    <w:rsid w:val="00917581"/>
    <w:rsid w:val="0091773C"/>
    <w:rsid w:val="00922E34"/>
    <w:rsid w:val="00923D28"/>
    <w:rsid w:val="00925066"/>
    <w:rsid w:val="00927841"/>
    <w:rsid w:val="0093099A"/>
    <w:rsid w:val="00931152"/>
    <w:rsid w:val="00931D6B"/>
    <w:rsid w:val="00936508"/>
    <w:rsid w:val="00937F48"/>
    <w:rsid w:val="009441A3"/>
    <w:rsid w:val="0094793F"/>
    <w:rsid w:val="00950DA1"/>
    <w:rsid w:val="009520C1"/>
    <w:rsid w:val="009523CC"/>
    <w:rsid w:val="009529C6"/>
    <w:rsid w:val="00956BB8"/>
    <w:rsid w:val="0096121A"/>
    <w:rsid w:val="009623F5"/>
    <w:rsid w:val="00962650"/>
    <w:rsid w:val="009644B7"/>
    <w:rsid w:val="00965D81"/>
    <w:rsid w:val="00966C9B"/>
    <w:rsid w:val="00967C1C"/>
    <w:rsid w:val="00970149"/>
    <w:rsid w:val="00971A7C"/>
    <w:rsid w:val="00974C95"/>
    <w:rsid w:val="00976500"/>
    <w:rsid w:val="00976DDA"/>
    <w:rsid w:val="009921A0"/>
    <w:rsid w:val="00992B79"/>
    <w:rsid w:val="00994EF1"/>
    <w:rsid w:val="00995982"/>
    <w:rsid w:val="009A02FF"/>
    <w:rsid w:val="009A0538"/>
    <w:rsid w:val="009A078E"/>
    <w:rsid w:val="009A09CD"/>
    <w:rsid w:val="009A0B8F"/>
    <w:rsid w:val="009A2804"/>
    <w:rsid w:val="009B0157"/>
    <w:rsid w:val="009B289E"/>
    <w:rsid w:val="009B592D"/>
    <w:rsid w:val="009C3906"/>
    <w:rsid w:val="009C4EC4"/>
    <w:rsid w:val="009C5AAD"/>
    <w:rsid w:val="009D40ED"/>
    <w:rsid w:val="009D73BA"/>
    <w:rsid w:val="009E08EB"/>
    <w:rsid w:val="009E10EC"/>
    <w:rsid w:val="009E4913"/>
    <w:rsid w:val="009E6347"/>
    <w:rsid w:val="009F2108"/>
    <w:rsid w:val="009F605F"/>
    <w:rsid w:val="00A044E4"/>
    <w:rsid w:val="00A072C5"/>
    <w:rsid w:val="00A11DF3"/>
    <w:rsid w:val="00A12CC4"/>
    <w:rsid w:val="00A13110"/>
    <w:rsid w:val="00A15CFB"/>
    <w:rsid w:val="00A22F45"/>
    <w:rsid w:val="00A2539A"/>
    <w:rsid w:val="00A259B7"/>
    <w:rsid w:val="00A26111"/>
    <w:rsid w:val="00A314E2"/>
    <w:rsid w:val="00A4036F"/>
    <w:rsid w:val="00A4048B"/>
    <w:rsid w:val="00A43E9E"/>
    <w:rsid w:val="00A45FB6"/>
    <w:rsid w:val="00A46DED"/>
    <w:rsid w:val="00A517E2"/>
    <w:rsid w:val="00A567B4"/>
    <w:rsid w:val="00A57F33"/>
    <w:rsid w:val="00A60130"/>
    <w:rsid w:val="00A63C4C"/>
    <w:rsid w:val="00A63D56"/>
    <w:rsid w:val="00A643F9"/>
    <w:rsid w:val="00A66388"/>
    <w:rsid w:val="00A70105"/>
    <w:rsid w:val="00A7294F"/>
    <w:rsid w:val="00A7482D"/>
    <w:rsid w:val="00A77B10"/>
    <w:rsid w:val="00A817D4"/>
    <w:rsid w:val="00A82CED"/>
    <w:rsid w:val="00A83797"/>
    <w:rsid w:val="00A91021"/>
    <w:rsid w:val="00A91038"/>
    <w:rsid w:val="00A9297D"/>
    <w:rsid w:val="00A93546"/>
    <w:rsid w:val="00A938B8"/>
    <w:rsid w:val="00A96051"/>
    <w:rsid w:val="00A975AF"/>
    <w:rsid w:val="00AA0945"/>
    <w:rsid w:val="00AA23AB"/>
    <w:rsid w:val="00AA2A5C"/>
    <w:rsid w:val="00AA2CD2"/>
    <w:rsid w:val="00AA5494"/>
    <w:rsid w:val="00AA5C6B"/>
    <w:rsid w:val="00AB0CC7"/>
    <w:rsid w:val="00AB1F86"/>
    <w:rsid w:val="00AB260C"/>
    <w:rsid w:val="00AB2E08"/>
    <w:rsid w:val="00AB3C6E"/>
    <w:rsid w:val="00AB3E6C"/>
    <w:rsid w:val="00AB5844"/>
    <w:rsid w:val="00AC134F"/>
    <w:rsid w:val="00AC2052"/>
    <w:rsid w:val="00AC2E44"/>
    <w:rsid w:val="00AC34DE"/>
    <w:rsid w:val="00AC552F"/>
    <w:rsid w:val="00AD4452"/>
    <w:rsid w:val="00AD551D"/>
    <w:rsid w:val="00AE0D7B"/>
    <w:rsid w:val="00AE0D80"/>
    <w:rsid w:val="00AE42A3"/>
    <w:rsid w:val="00AE74BB"/>
    <w:rsid w:val="00AF14B3"/>
    <w:rsid w:val="00AF5C02"/>
    <w:rsid w:val="00AF5E5C"/>
    <w:rsid w:val="00B00E1A"/>
    <w:rsid w:val="00B0216E"/>
    <w:rsid w:val="00B03ABE"/>
    <w:rsid w:val="00B04C1F"/>
    <w:rsid w:val="00B0608D"/>
    <w:rsid w:val="00B101BB"/>
    <w:rsid w:val="00B121A6"/>
    <w:rsid w:val="00B12A90"/>
    <w:rsid w:val="00B1335A"/>
    <w:rsid w:val="00B13CF2"/>
    <w:rsid w:val="00B16590"/>
    <w:rsid w:val="00B20A48"/>
    <w:rsid w:val="00B213BD"/>
    <w:rsid w:val="00B22019"/>
    <w:rsid w:val="00B222E5"/>
    <w:rsid w:val="00B236FA"/>
    <w:rsid w:val="00B24254"/>
    <w:rsid w:val="00B24DDA"/>
    <w:rsid w:val="00B260BB"/>
    <w:rsid w:val="00B26232"/>
    <w:rsid w:val="00B276E5"/>
    <w:rsid w:val="00B27759"/>
    <w:rsid w:val="00B304E0"/>
    <w:rsid w:val="00B31C1B"/>
    <w:rsid w:val="00B33F2C"/>
    <w:rsid w:val="00B3465D"/>
    <w:rsid w:val="00B40858"/>
    <w:rsid w:val="00B410AB"/>
    <w:rsid w:val="00B45DD5"/>
    <w:rsid w:val="00B465E7"/>
    <w:rsid w:val="00B46D3A"/>
    <w:rsid w:val="00B54274"/>
    <w:rsid w:val="00B542BF"/>
    <w:rsid w:val="00B543C8"/>
    <w:rsid w:val="00B56C18"/>
    <w:rsid w:val="00B57DC1"/>
    <w:rsid w:val="00B6114E"/>
    <w:rsid w:val="00B65A96"/>
    <w:rsid w:val="00B6603C"/>
    <w:rsid w:val="00B66434"/>
    <w:rsid w:val="00B71865"/>
    <w:rsid w:val="00B71D93"/>
    <w:rsid w:val="00B74C91"/>
    <w:rsid w:val="00B74EA3"/>
    <w:rsid w:val="00B75847"/>
    <w:rsid w:val="00B75D78"/>
    <w:rsid w:val="00B80E79"/>
    <w:rsid w:val="00B82E03"/>
    <w:rsid w:val="00B84367"/>
    <w:rsid w:val="00B8716B"/>
    <w:rsid w:val="00B87828"/>
    <w:rsid w:val="00B90418"/>
    <w:rsid w:val="00BA0FDC"/>
    <w:rsid w:val="00BA274D"/>
    <w:rsid w:val="00BA391F"/>
    <w:rsid w:val="00BA4018"/>
    <w:rsid w:val="00BA56DD"/>
    <w:rsid w:val="00BA665E"/>
    <w:rsid w:val="00BB6AEA"/>
    <w:rsid w:val="00BB73FC"/>
    <w:rsid w:val="00BC4180"/>
    <w:rsid w:val="00BE05A3"/>
    <w:rsid w:val="00BF2326"/>
    <w:rsid w:val="00BF5C75"/>
    <w:rsid w:val="00BF6479"/>
    <w:rsid w:val="00C03627"/>
    <w:rsid w:val="00C04517"/>
    <w:rsid w:val="00C058A6"/>
    <w:rsid w:val="00C15527"/>
    <w:rsid w:val="00C1710D"/>
    <w:rsid w:val="00C20991"/>
    <w:rsid w:val="00C21C90"/>
    <w:rsid w:val="00C24431"/>
    <w:rsid w:val="00C265C0"/>
    <w:rsid w:val="00C338D9"/>
    <w:rsid w:val="00C33A97"/>
    <w:rsid w:val="00C33F22"/>
    <w:rsid w:val="00C35F62"/>
    <w:rsid w:val="00C36532"/>
    <w:rsid w:val="00C413EF"/>
    <w:rsid w:val="00C42A3C"/>
    <w:rsid w:val="00C46AB1"/>
    <w:rsid w:val="00C46C4D"/>
    <w:rsid w:val="00C46FAD"/>
    <w:rsid w:val="00C544AB"/>
    <w:rsid w:val="00C55317"/>
    <w:rsid w:val="00C57DCB"/>
    <w:rsid w:val="00C63DFB"/>
    <w:rsid w:val="00C6763C"/>
    <w:rsid w:val="00C67B87"/>
    <w:rsid w:val="00C70773"/>
    <w:rsid w:val="00C83C34"/>
    <w:rsid w:val="00C8403A"/>
    <w:rsid w:val="00C95192"/>
    <w:rsid w:val="00C954E6"/>
    <w:rsid w:val="00C9652A"/>
    <w:rsid w:val="00C9654B"/>
    <w:rsid w:val="00CA28E0"/>
    <w:rsid w:val="00CA2BDE"/>
    <w:rsid w:val="00CA2D82"/>
    <w:rsid w:val="00CA7821"/>
    <w:rsid w:val="00CC44EA"/>
    <w:rsid w:val="00CC6213"/>
    <w:rsid w:val="00CC6657"/>
    <w:rsid w:val="00CC6A01"/>
    <w:rsid w:val="00CC7550"/>
    <w:rsid w:val="00CC7ABC"/>
    <w:rsid w:val="00CC7E00"/>
    <w:rsid w:val="00CD3A9A"/>
    <w:rsid w:val="00CD415C"/>
    <w:rsid w:val="00CD7245"/>
    <w:rsid w:val="00CE620F"/>
    <w:rsid w:val="00CE639E"/>
    <w:rsid w:val="00CF08A5"/>
    <w:rsid w:val="00CF373F"/>
    <w:rsid w:val="00CF6DB7"/>
    <w:rsid w:val="00CF737A"/>
    <w:rsid w:val="00CF7DEB"/>
    <w:rsid w:val="00D0170A"/>
    <w:rsid w:val="00D059FE"/>
    <w:rsid w:val="00D1306C"/>
    <w:rsid w:val="00D21141"/>
    <w:rsid w:val="00D21615"/>
    <w:rsid w:val="00D238DF"/>
    <w:rsid w:val="00D2427D"/>
    <w:rsid w:val="00D249AB"/>
    <w:rsid w:val="00D26B50"/>
    <w:rsid w:val="00D30881"/>
    <w:rsid w:val="00D30C05"/>
    <w:rsid w:val="00D30CC1"/>
    <w:rsid w:val="00D31E37"/>
    <w:rsid w:val="00D344C1"/>
    <w:rsid w:val="00D347F0"/>
    <w:rsid w:val="00D34CBC"/>
    <w:rsid w:val="00D448BB"/>
    <w:rsid w:val="00D46989"/>
    <w:rsid w:val="00D56191"/>
    <w:rsid w:val="00D61B63"/>
    <w:rsid w:val="00D6250B"/>
    <w:rsid w:val="00D6572F"/>
    <w:rsid w:val="00D67665"/>
    <w:rsid w:val="00D67A7F"/>
    <w:rsid w:val="00D705B5"/>
    <w:rsid w:val="00D71495"/>
    <w:rsid w:val="00D761D5"/>
    <w:rsid w:val="00D76CE0"/>
    <w:rsid w:val="00D773A9"/>
    <w:rsid w:val="00D7785B"/>
    <w:rsid w:val="00D80E08"/>
    <w:rsid w:val="00D81CEB"/>
    <w:rsid w:val="00D822E3"/>
    <w:rsid w:val="00D847A8"/>
    <w:rsid w:val="00D90C45"/>
    <w:rsid w:val="00D95A9C"/>
    <w:rsid w:val="00D95D1A"/>
    <w:rsid w:val="00DA300C"/>
    <w:rsid w:val="00DA32A7"/>
    <w:rsid w:val="00DA50C5"/>
    <w:rsid w:val="00DB3869"/>
    <w:rsid w:val="00DB411D"/>
    <w:rsid w:val="00DC03BF"/>
    <w:rsid w:val="00DC0A4D"/>
    <w:rsid w:val="00DC0F9B"/>
    <w:rsid w:val="00DC1319"/>
    <w:rsid w:val="00DC47E1"/>
    <w:rsid w:val="00DC5844"/>
    <w:rsid w:val="00DC61CD"/>
    <w:rsid w:val="00DC77BC"/>
    <w:rsid w:val="00DD013F"/>
    <w:rsid w:val="00DD086B"/>
    <w:rsid w:val="00DD2E24"/>
    <w:rsid w:val="00DD34D4"/>
    <w:rsid w:val="00DE0360"/>
    <w:rsid w:val="00DE2DF0"/>
    <w:rsid w:val="00DE35B2"/>
    <w:rsid w:val="00DF1713"/>
    <w:rsid w:val="00DF22DF"/>
    <w:rsid w:val="00DF37D9"/>
    <w:rsid w:val="00E00784"/>
    <w:rsid w:val="00E02685"/>
    <w:rsid w:val="00E076DB"/>
    <w:rsid w:val="00E1274D"/>
    <w:rsid w:val="00E12D75"/>
    <w:rsid w:val="00E12E81"/>
    <w:rsid w:val="00E131BB"/>
    <w:rsid w:val="00E14556"/>
    <w:rsid w:val="00E230BA"/>
    <w:rsid w:val="00E23BCB"/>
    <w:rsid w:val="00E24320"/>
    <w:rsid w:val="00E24B99"/>
    <w:rsid w:val="00E2528B"/>
    <w:rsid w:val="00E32C50"/>
    <w:rsid w:val="00E3420B"/>
    <w:rsid w:val="00E35512"/>
    <w:rsid w:val="00E36B1F"/>
    <w:rsid w:val="00E36D70"/>
    <w:rsid w:val="00E40B78"/>
    <w:rsid w:val="00E419BC"/>
    <w:rsid w:val="00E41BB8"/>
    <w:rsid w:val="00E4344F"/>
    <w:rsid w:val="00E46B3B"/>
    <w:rsid w:val="00E55986"/>
    <w:rsid w:val="00E60ACA"/>
    <w:rsid w:val="00E61E21"/>
    <w:rsid w:val="00E6399B"/>
    <w:rsid w:val="00E64710"/>
    <w:rsid w:val="00E66471"/>
    <w:rsid w:val="00E6777A"/>
    <w:rsid w:val="00E70645"/>
    <w:rsid w:val="00E71BC2"/>
    <w:rsid w:val="00E72908"/>
    <w:rsid w:val="00E72C72"/>
    <w:rsid w:val="00E7418F"/>
    <w:rsid w:val="00E7474C"/>
    <w:rsid w:val="00E7762D"/>
    <w:rsid w:val="00E813EA"/>
    <w:rsid w:val="00E81951"/>
    <w:rsid w:val="00E834A7"/>
    <w:rsid w:val="00E839B5"/>
    <w:rsid w:val="00E8658E"/>
    <w:rsid w:val="00E900B3"/>
    <w:rsid w:val="00E97728"/>
    <w:rsid w:val="00E97A39"/>
    <w:rsid w:val="00EA1450"/>
    <w:rsid w:val="00EA1517"/>
    <w:rsid w:val="00EA3242"/>
    <w:rsid w:val="00EA385C"/>
    <w:rsid w:val="00EA3FBA"/>
    <w:rsid w:val="00EA52AD"/>
    <w:rsid w:val="00EA55C1"/>
    <w:rsid w:val="00EB2F5F"/>
    <w:rsid w:val="00EC2F8F"/>
    <w:rsid w:val="00EC3053"/>
    <w:rsid w:val="00EC3F48"/>
    <w:rsid w:val="00EC53BD"/>
    <w:rsid w:val="00ED283B"/>
    <w:rsid w:val="00ED2A02"/>
    <w:rsid w:val="00ED2CE7"/>
    <w:rsid w:val="00ED5061"/>
    <w:rsid w:val="00ED6EEE"/>
    <w:rsid w:val="00ED792B"/>
    <w:rsid w:val="00EE003B"/>
    <w:rsid w:val="00EE011B"/>
    <w:rsid w:val="00EE0B23"/>
    <w:rsid w:val="00EE0D5E"/>
    <w:rsid w:val="00EE3752"/>
    <w:rsid w:val="00EE3780"/>
    <w:rsid w:val="00EE4D76"/>
    <w:rsid w:val="00EE5A1A"/>
    <w:rsid w:val="00EE6608"/>
    <w:rsid w:val="00EE6F12"/>
    <w:rsid w:val="00EF110A"/>
    <w:rsid w:val="00F04542"/>
    <w:rsid w:val="00F05C7F"/>
    <w:rsid w:val="00F05C84"/>
    <w:rsid w:val="00F0784E"/>
    <w:rsid w:val="00F12D86"/>
    <w:rsid w:val="00F14629"/>
    <w:rsid w:val="00F170AB"/>
    <w:rsid w:val="00F21A68"/>
    <w:rsid w:val="00F22C7B"/>
    <w:rsid w:val="00F23DA3"/>
    <w:rsid w:val="00F246D6"/>
    <w:rsid w:val="00F25040"/>
    <w:rsid w:val="00F30ABE"/>
    <w:rsid w:val="00F31D2D"/>
    <w:rsid w:val="00F34CB6"/>
    <w:rsid w:val="00F3649F"/>
    <w:rsid w:val="00F36D12"/>
    <w:rsid w:val="00F40BDF"/>
    <w:rsid w:val="00F40F4D"/>
    <w:rsid w:val="00F424EF"/>
    <w:rsid w:val="00F52196"/>
    <w:rsid w:val="00F52EF4"/>
    <w:rsid w:val="00F54FEA"/>
    <w:rsid w:val="00F5687D"/>
    <w:rsid w:val="00F5694C"/>
    <w:rsid w:val="00F61067"/>
    <w:rsid w:val="00F6645E"/>
    <w:rsid w:val="00F669FF"/>
    <w:rsid w:val="00F76EA4"/>
    <w:rsid w:val="00F84768"/>
    <w:rsid w:val="00F861B5"/>
    <w:rsid w:val="00F86B2A"/>
    <w:rsid w:val="00F9184A"/>
    <w:rsid w:val="00F943BB"/>
    <w:rsid w:val="00F97AEF"/>
    <w:rsid w:val="00FA0E16"/>
    <w:rsid w:val="00FA4A71"/>
    <w:rsid w:val="00FA7BB4"/>
    <w:rsid w:val="00FB60C0"/>
    <w:rsid w:val="00FB6750"/>
    <w:rsid w:val="00FB6B6E"/>
    <w:rsid w:val="00FC0243"/>
    <w:rsid w:val="00FC13BC"/>
    <w:rsid w:val="00FC2B27"/>
    <w:rsid w:val="00FD0D27"/>
    <w:rsid w:val="00FD122F"/>
    <w:rsid w:val="00FD15AE"/>
    <w:rsid w:val="00FD2D98"/>
    <w:rsid w:val="00FD32F9"/>
    <w:rsid w:val="00FD362B"/>
    <w:rsid w:val="00FD452B"/>
    <w:rsid w:val="00FE056B"/>
    <w:rsid w:val="00FE239B"/>
    <w:rsid w:val="00FE5005"/>
    <w:rsid w:val="00FE7913"/>
    <w:rsid w:val="00FF004B"/>
    <w:rsid w:val="00FF0E9D"/>
    <w:rsid w:val="00FF27FE"/>
    <w:rsid w:val="00FF4D6D"/>
    <w:rsid w:val="00FF6925"/>
    <w:rsid w:val="00FF6B27"/>
    <w:rsid w:val="00FF715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2326"/>
    <w:pPr>
      <w:widowControl w:val="0"/>
    </w:pPr>
    <w:rPr>
      <w:rFonts w:ascii="Times New Roman" w:eastAsia="新細明體" w:hAnsi="Times New Roman" w:cs="Times New Roman"/>
      <w:szCs w:val="24"/>
    </w:rPr>
  </w:style>
  <w:style w:type="paragraph" w:styleId="11">
    <w:name w:val="heading 1"/>
    <w:basedOn w:val="a"/>
    <w:next w:val="a"/>
    <w:link w:val="12"/>
    <w:qFormat/>
    <w:rsid w:val="00FB60C0"/>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0">
    <w:name w:val="heading 2"/>
    <w:basedOn w:val="a"/>
    <w:next w:val="a"/>
    <w:link w:val="21"/>
    <w:qFormat/>
    <w:rsid w:val="00FB60C0"/>
    <w:pPr>
      <w:keepNext/>
      <w:spacing w:line="720" w:lineRule="auto"/>
      <w:outlineLvl w:val="1"/>
    </w:pPr>
    <w:rPr>
      <w:rFonts w:ascii="Arial" w:hAnsi="Arial"/>
      <w:b/>
      <w:bCs/>
      <w:sz w:val="48"/>
      <w:szCs w:val="48"/>
    </w:rPr>
  </w:style>
  <w:style w:type="paragraph" w:styleId="30">
    <w:name w:val="heading 3"/>
    <w:basedOn w:val="a"/>
    <w:next w:val="a"/>
    <w:link w:val="31"/>
    <w:uiPriority w:val="9"/>
    <w:semiHidden/>
    <w:unhideWhenUsed/>
    <w:qFormat/>
    <w:rsid w:val="00FE7913"/>
    <w:pPr>
      <w:keepNext/>
      <w:spacing w:line="720" w:lineRule="auto"/>
      <w:outlineLvl w:val="2"/>
    </w:pPr>
    <w:rPr>
      <w:rFonts w:asciiTheme="majorHAnsi" w:eastAsiaTheme="majorEastAsia" w:hAnsiTheme="majorHAnsi" w:cstheme="majorBidi"/>
      <w:b/>
      <w:bCs/>
      <w:sz w:val="36"/>
      <w:szCs w:val="36"/>
    </w:rPr>
  </w:style>
  <w:style w:type="paragraph" w:styleId="4">
    <w:name w:val="heading 4"/>
    <w:basedOn w:val="a"/>
    <w:next w:val="a"/>
    <w:link w:val="40"/>
    <w:uiPriority w:val="9"/>
    <w:semiHidden/>
    <w:unhideWhenUsed/>
    <w:qFormat/>
    <w:rsid w:val="00FE7913"/>
    <w:pPr>
      <w:keepNext/>
      <w:spacing w:line="720" w:lineRule="auto"/>
      <w:outlineLvl w:val="3"/>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FB60C0"/>
    <w:rPr>
      <w:color w:val="0253B7"/>
      <w:u w:val="single"/>
    </w:rPr>
  </w:style>
  <w:style w:type="paragraph" w:styleId="a4">
    <w:name w:val="footer"/>
    <w:basedOn w:val="a"/>
    <w:link w:val="a5"/>
    <w:uiPriority w:val="99"/>
    <w:rsid w:val="00FB60C0"/>
    <w:pPr>
      <w:tabs>
        <w:tab w:val="center" w:pos="4153"/>
        <w:tab w:val="right" w:pos="8306"/>
      </w:tabs>
      <w:snapToGrid w:val="0"/>
    </w:pPr>
    <w:rPr>
      <w:sz w:val="20"/>
      <w:szCs w:val="20"/>
    </w:rPr>
  </w:style>
  <w:style w:type="character" w:customStyle="1" w:styleId="a5">
    <w:name w:val="頁尾 字元"/>
    <w:basedOn w:val="a0"/>
    <w:link w:val="a4"/>
    <w:uiPriority w:val="99"/>
    <w:rsid w:val="00FB60C0"/>
    <w:rPr>
      <w:rFonts w:ascii="Times New Roman" w:eastAsia="新細明體" w:hAnsi="Times New Roman" w:cs="Times New Roman"/>
      <w:sz w:val="20"/>
      <w:szCs w:val="20"/>
    </w:rPr>
  </w:style>
  <w:style w:type="character" w:styleId="a6">
    <w:name w:val="page number"/>
    <w:basedOn w:val="a0"/>
    <w:rsid w:val="00FB60C0"/>
  </w:style>
  <w:style w:type="paragraph" w:styleId="13">
    <w:name w:val="toc 1"/>
    <w:basedOn w:val="a"/>
    <w:next w:val="a"/>
    <w:autoRedefine/>
    <w:uiPriority w:val="39"/>
    <w:unhideWhenUsed/>
    <w:qFormat/>
    <w:rsid w:val="00FB60C0"/>
    <w:pPr>
      <w:widowControl/>
      <w:tabs>
        <w:tab w:val="left" w:pos="567"/>
        <w:tab w:val="right" w:leader="dot" w:pos="8296"/>
      </w:tabs>
      <w:adjustRightInd w:val="0"/>
      <w:snapToGrid w:val="0"/>
      <w:spacing w:beforeLines="50" w:before="180" w:line="360" w:lineRule="exact"/>
    </w:pPr>
    <w:rPr>
      <w:rFonts w:ascii="標楷體" w:eastAsia="標楷體" w:hAnsi="標楷體" w:cstheme="minorBidi"/>
      <w:b/>
      <w:noProof/>
      <w:kern w:val="0"/>
      <w:sz w:val="28"/>
      <w:szCs w:val="28"/>
    </w:rPr>
  </w:style>
  <w:style w:type="paragraph" w:styleId="22">
    <w:name w:val="toc 2"/>
    <w:basedOn w:val="a"/>
    <w:next w:val="a"/>
    <w:autoRedefine/>
    <w:uiPriority w:val="39"/>
    <w:unhideWhenUsed/>
    <w:qFormat/>
    <w:rsid w:val="00FB60C0"/>
    <w:pPr>
      <w:widowControl/>
      <w:tabs>
        <w:tab w:val="right" w:leader="dot" w:pos="8296"/>
      </w:tabs>
      <w:adjustRightInd w:val="0"/>
      <w:snapToGrid w:val="0"/>
      <w:spacing w:before="50" w:line="360" w:lineRule="exact"/>
      <w:ind w:leftChars="101" w:left="242"/>
    </w:pPr>
    <w:rPr>
      <w:rFonts w:ascii="微軟正黑體" w:eastAsia="微軟正黑體" w:hAnsi="微軟正黑體" w:cstheme="minorBidi"/>
      <w:bCs/>
      <w:noProof/>
      <w:kern w:val="0"/>
      <w:sz w:val="28"/>
      <w:szCs w:val="28"/>
    </w:rPr>
  </w:style>
  <w:style w:type="character" w:customStyle="1" w:styleId="12">
    <w:name w:val="標題 1 字元"/>
    <w:basedOn w:val="a0"/>
    <w:link w:val="11"/>
    <w:rsid w:val="00FB60C0"/>
    <w:rPr>
      <w:rFonts w:asciiTheme="majorHAnsi" w:eastAsiaTheme="majorEastAsia" w:hAnsiTheme="majorHAnsi" w:cstheme="majorBidi"/>
      <w:b/>
      <w:bCs/>
      <w:kern w:val="52"/>
      <w:sz w:val="52"/>
      <w:szCs w:val="52"/>
    </w:rPr>
  </w:style>
  <w:style w:type="paragraph" w:styleId="a7">
    <w:name w:val="TOC Heading"/>
    <w:basedOn w:val="11"/>
    <w:next w:val="a"/>
    <w:uiPriority w:val="39"/>
    <w:semiHidden/>
    <w:unhideWhenUsed/>
    <w:qFormat/>
    <w:rsid w:val="00FB60C0"/>
    <w:pPr>
      <w:keepLines/>
      <w:widowControl/>
      <w:spacing w:before="480" w:after="0" w:line="276" w:lineRule="auto"/>
      <w:outlineLvl w:val="9"/>
    </w:pPr>
    <w:rPr>
      <w:color w:val="365F91" w:themeColor="accent1" w:themeShade="BF"/>
      <w:kern w:val="0"/>
      <w:sz w:val="28"/>
      <w:szCs w:val="28"/>
    </w:rPr>
  </w:style>
  <w:style w:type="paragraph" w:styleId="a8">
    <w:name w:val="Balloon Text"/>
    <w:basedOn w:val="a"/>
    <w:link w:val="a9"/>
    <w:uiPriority w:val="99"/>
    <w:semiHidden/>
    <w:unhideWhenUsed/>
    <w:rsid w:val="00FB60C0"/>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FB60C0"/>
    <w:rPr>
      <w:rFonts w:asciiTheme="majorHAnsi" w:eastAsiaTheme="majorEastAsia" w:hAnsiTheme="majorHAnsi" w:cstheme="majorBidi"/>
      <w:sz w:val="18"/>
      <w:szCs w:val="18"/>
    </w:rPr>
  </w:style>
  <w:style w:type="paragraph" w:styleId="aa">
    <w:name w:val="List Paragraph"/>
    <w:basedOn w:val="a"/>
    <w:link w:val="ab"/>
    <w:uiPriority w:val="34"/>
    <w:qFormat/>
    <w:rsid w:val="00FB60C0"/>
    <w:pPr>
      <w:ind w:leftChars="200" w:left="480"/>
    </w:pPr>
  </w:style>
  <w:style w:type="character" w:customStyle="1" w:styleId="ab">
    <w:name w:val="清單段落 字元"/>
    <w:basedOn w:val="a0"/>
    <w:link w:val="aa"/>
    <w:uiPriority w:val="34"/>
    <w:rsid w:val="00FB60C0"/>
    <w:rPr>
      <w:rFonts w:ascii="Times New Roman" w:eastAsia="新細明體" w:hAnsi="Times New Roman" w:cs="Times New Roman"/>
      <w:szCs w:val="24"/>
    </w:rPr>
  </w:style>
  <w:style w:type="character" w:customStyle="1" w:styleId="21">
    <w:name w:val="標題 2 字元"/>
    <w:basedOn w:val="a0"/>
    <w:link w:val="20"/>
    <w:rsid w:val="00FB60C0"/>
    <w:rPr>
      <w:rFonts w:ascii="Arial" w:eastAsia="新細明體" w:hAnsi="Arial" w:cs="Times New Roman"/>
      <w:b/>
      <w:bCs/>
      <w:sz w:val="48"/>
      <w:szCs w:val="48"/>
    </w:rPr>
  </w:style>
  <w:style w:type="paragraph" w:styleId="ac">
    <w:name w:val="footnote text"/>
    <w:basedOn w:val="a"/>
    <w:link w:val="ad"/>
    <w:uiPriority w:val="99"/>
    <w:rsid w:val="00FB60C0"/>
    <w:pPr>
      <w:snapToGrid w:val="0"/>
    </w:pPr>
    <w:rPr>
      <w:sz w:val="20"/>
      <w:szCs w:val="20"/>
    </w:rPr>
  </w:style>
  <w:style w:type="character" w:customStyle="1" w:styleId="ad">
    <w:name w:val="註腳文字 字元"/>
    <w:basedOn w:val="a0"/>
    <w:link w:val="ac"/>
    <w:uiPriority w:val="99"/>
    <w:rsid w:val="00FB60C0"/>
    <w:rPr>
      <w:rFonts w:ascii="Times New Roman" w:eastAsia="新細明體" w:hAnsi="Times New Roman" w:cs="Times New Roman"/>
      <w:sz w:val="20"/>
      <w:szCs w:val="20"/>
    </w:rPr>
  </w:style>
  <w:style w:type="character" w:styleId="ae">
    <w:name w:val="footnote reference"/>
    <w:uiPriority w:val="99"/>
    <w:semiHidden/>
    <w:rsid w:val="00FB60C0"/>
    <w:rPr>
      <w:vertAlign w:val="superscript"/>
    </w:rPr>
  </w:style>
  <w:style w:type="paragraph" w:styleId="Web">
    <w:name w:val="Normal (Web)"/>
    <w:basedOn w:val="a"/>
    <w:uiPriority w:val="99"/>
    <w:semiHidden/>
    <w:unhideWhenUsed/>
    <w:rsid w:val="00FB60C0"/>
    <w:pPr>
      <w:widowControl/>
      <w:spacing w:before="100" w:beforeAutospacing="1" w:after="100" w:afterAutospacing="1"/>
    </w:pPr>
    <w:rPr>
      <w:rFonts w:ascii="新細明體" w:hAnsi="新細明體" w:cs="新細明體"/>
      <w:kern w:val="0"/>
    </w:rPr>
  </w:style>
  <w:style w:type="table" w:styleId="af">
    <w:name w:val="Table Grid"/>
    <w:basedOn w:val="a1"/>
    <w:uiPriority w:val="59"/>
    <w:rsid w:val="00AA23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表格格線1"/>
    <w:basedOn w:val="a1"/>
    <w:next w:val="af"/>
    <w:uiPriority w:val="59"/>
    <w:rsid w:val="00AA23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1">
    <w:name w:val="標題 3 字元"/>
    <w:basedOn w:val="a0"/>
    <w:link w:val="30"/>
    <w:uiPriority w:val="9"/>
    <w:semiHidden/>
    <w:rsid w:val="00FE7913"/>
    <w:rPr>
      <w:rFonts w:asciiTheme="majorHAnsi" w:eastAsiaTheme="majorEastAsia" w:hAnsiTheme="majorHAnsi" w:cstheme="majorBidi"/>
      <w:b/>
      <w:bCs/>
      <w:sz w:val="36"/>
      <w:szCs w:val="36"/>
    </w:rPr>
  </w:style>
  <w:style w:type="character" w:customStyle="1" w:styleId="40">
    <w:name w:val="標題 4 字元"/>
    <w:basedOn w:val="a0"/>
    <w:link w:val="4"/>
    <w:uiPriority w:val="9"/>
    <w:semiHidden/>
    <w:rsid w:val="00FE7913"/>
    <w:rPr>
      <w:rFonts w:asciiTheme="majorHAnsi" w:eastAsiaTheme="majorEastAsia" w:hAnsiTheme="majorHAnsi" w:cstheme="majorBidi"/>
      <w:sz w:val="36"/>
      <w:szCs w:val="36"/>
    </w:rPr>
  </w:style>
  <w:style w:type="character" w:styleId="af0">
    <w:name w:val="FollowedHyperlink"/>
    <w:semiHidden/>
    <w:unhideWhenUsed/>
    <w:rsid w:val="00FE7913"/>
    <w:rPr>
      <w:color w:val="800080"/>
      <w:u w:val="single"/>
    </w:rPr>
  </w:style>
  <w:style w:type="paragraph" w:styleId="HTML">
    <w:name w:val="HTML Preformatted"/>
    <w:basedOn w:val="a"/>
    <w:link w:val="HTML0"/>
    <w:semiHidden/>
    <w:unhideWhenUsed/>
    <w:rsid w:val="00FE791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color w:val="000000"/>
      <w:kern w:val="0"/>
      <w:lang w:bidi="hi-IN"/>
    </w:rPr>
  </w:style>
  <w:style w:type="character" w:customStyle="1" w:styleId="HTML0">
    <w:name w:val="HTML 預設格式 字元"/>
    <w:basedOn w:val="a0"/>
    <w:link w:val="HTML"/>
    <w:semiHidden/>
    <w:rsid w:val="00FE7913"/>
    <w:rPr>
      <w:rFonts w:ascii="細明體" w:eastAsia="細明體" w:hAnsi="細明體" w:cs="細明體"/>
      <w:color w:val="000000"/>
      <w:kern w:val="0"/>
      <w:szCs w:val="24"/>
      <w:lang w:bidi="hi-IN"/>
    </w:rPr>
  </w:style>
  <w:style w:type="paragraph" w:styleId="32">
    <w:name w:val="toc 3"/>
    <w:basedOn w:val="a"/>
    <w:next w:val="a"/>
    <w:autoRedefine/>
    <w:uiPriority w:val="39"/>
    <w:semiHidden/>
    <w:unhideWhenUsed/>
    <w:qFormat/>
    <w:rsid w:val="00FE7913"/>
    <w:pPr>
      <w:widowControl/>
      <w:spacing w:after="100" w:line="276" w:lineRule="auto"/>
      <w:ind w:left="440"/>
    </w:pPr>
    <w:rPr>
      <w:rFonts w:asciiTheme="minorHAnsi" w:eastAsiaTheme="minorEastAsia" w:hAnsiTheme="minorHAnsi" w:cstheme="minorBidi"/>
      <w:kern w:val="0"/>
      <w:sz w:val="22"/>
      <w:szCs w:val="22"/>
    </w:rPr>
  </w:style>
  <w:style w:type="paragraph" w:styleId="af1">
    <w:name w:val="annotation text"/>
    <w:basedOn w:val="a"/>
    <w:link w:val="af2"/>
    <w:uiPriority w:val="99"/>
    <w:semiHidden/>
    <w:unhideWhenUsed/>
    <w:rsid w:val="00FE7913"/>
  </w:style>
  <w:style w:type="character" w:customStyle="1" w:styleId="af2">
    <w:name w:val="註解文字 字元"/>
    <w:basedOn w:val="a0"/>
    <w:link w:val="af1"/>
    <w:uiPriority w:val="99"/>
    <w:semiHidden/>
    <w:rsid w:val="00FE7913"/>
    <w:rPr>
      <w:rFonts w:ascii="Times New Roman" w:eastAsia="新細明體" w:hAnsi="Times New Roman" w:cs="Times New Roman"/>
      <w:szCs w:val="24"/>
    </w:rPr>
  </w:style>
  <w:style w:type="paragraph" w:styleId="af3">
    <w:name w:val="header"/>
    <w:basedOn w:val="a"/>
    <w:link w:val="af4"/>
    <w:uiPriority w:val="99"/>
    <w:unhideWhenUsed/>
    <w:rsid w:val="00FE7913"/>
    <w:pPr>
      <w:tabs>
        <w:tab w:val="center" w:pos="4153"/>
        <w:tab w:val="right" w:pos="8306"/>
      </w:tabs>
      <w:snapToGrid w:val="0"/>
    </w:pPr>
    <w:rPr>
      <w:sz w:val="20"/>
      <w:szCs w:val="20"/>
    </w:rPr>
  </w:style>
  <w:style w:type="character" w:customStyle="1" w:styleId="af4">
    <w:name w:val="頁首 字元"/>
    <w:basedOn w:val="a0"/>
    <w:link w:val="af3"/>
    <w:uiPriority w:val="99"/>
    <w:rsid w:val="00FE7913"/>
    <w:rPr>
      <w:rFonts w:ascii="Times New Roman" w:eastAsia="新細明體" w:hAnsi="Times New Roman" w:cs="Times New Roman"/>
      <w:sz w:val="20"/>
      <w:szCs w:val="20"/>
    </w:rPr>
  </w:style>
  <w:style w:type="paragraph" w:styleId="af5">
    <w:name w:val="endnote text"/>
    <w:basedOn w:val="a"/>
    <w:link w:val="af6"/>
    <w:uiPriority w:val="99"/>
    <w:semiHidden/>
    <w:unhideWhenUsed/>
    <w:rsid w:val="00FE7913"/>
    <w:pPr>
      <w:snapToGrid w:val="0"/>
    </w:pPr>
  </w:style>
  <w:style w:type="character" w:customStyle="1" w:styleId="af6">
    <w:name w:val="章節附註文字 字元"/>
    <w:basedOn w:val="a0"/>
    <w:link w:val="af5"/>
    <w:uiPriority w:val="99"/>
    <w:semiHidden/>
    <w:rsid w:val="00FE7913"/>
    <w:rPr>
      <w:rFonts w:ascii="Times New Roman" w:eastAsia="新細明體" w:hAnsi="Times New Roman" w:cs="Times New Roman"/>
      <w:szCs w:val="24"/>
    </w:rPr>
  </w:style>
  <w:style w:type="paragraph" w:styleId="af7">
    <w:name w:val="Closing"/>
    <w:basedOn w:val="a"/>
    <w:link w:val="af8"/>
    <w:uiPriority w:val="99"/>
    <w:semiHidden/>
    <w:unhideWhenUsed/>
    <w:rsid w:val="00FE7913"/>
    <w:pPr>
      <w:ind w:leftChars="1800" w:left="100"/>
    </w:pPr>
    <w:rPr>
      <w:rFonts w:eastAsia="標楷體"/>
      <w:b/>
      <w:bCs/>
      <w:sz w:val="32"/>
      <w:szCs w:val="32"/>
    </w:rPr>
  </w:style>
  <w:style w:type="character" w:customStyle="1" w:styleId="af8">
    <w:name w:val="結語 字元"/>
    <w:basedOn w:val="a0"/>
    <w:link w:val="af7"/>
    <w:uiPriority w:val="99"/>
    <w:semiHidden/>
    <w:rsid w:val="00FE7913"/>
    <w:rPr>
      <w:rFonts w:ascii="Times New Roman" w:eastAsia="標楷體" w:hAnsi="Times New Roman" w:cs="Times New Roman"/>
      <w:b/>
      <w:bCs/>
      <w:sz w:val="32"/>
      <w:szCs w:val="32"/>
    </w:rPr>
  </w:style>
  <w:style w:type="paragraph" w:styleId="af9">
    <w:name w:val="Body Text"/>
    <w:basedOn w:val="a"/>
    <w:link w:val="afa"/>
    <w:uiPriority w:val="99"/>
    <w:semiHidden/>
    <w:unhideWhenUsed/>
    <w:rsid w:val="00FE7913"/>
    <w:pPr>
      <w:spacing w:after="120"/>
    </w:pPr>
  </w:style>
  <w:style w:type="character" w:customStyle="1" w:styleId="afa">
    <w:name w:val="本文 字元"/>
    <w:basedOn w:val="a0"/>
    <w:link w:val="af9"/>
    <w:uiPriority w:val="99"/>
    <w:semiHidden/>
    <w:rsid w:val="00FE7913"/>
    <w:rPr>
      <w:rFonts w:ascii="Times New Roman" w:eastAsia="新細明體" w:hAnsi="Times New Roman" w:cs="Times New Roman"/>
      <w:szCs w:val="24"/>
    </w:rPr>
  </w:style>
  <w:style w:type="paragraph" w:styleId="afb">
    <w:name w:val="Body Text Indent"/>
    <w:basedOn w:val="a"/>
    <w:link w:val="afc"/>
    <w:uiPriority w:val="99"/>
    <w:semiHidden/>
    <w:unhideWhenUsed/>
    <w:rsid w:val="00FE7913"/>
    <w:pPr>
      <w:spacing w:after="120"/>
      <w:ind w:leftChars="200" w:left="480"/>
    </w:pPr>
  </w:style>
  <w:style w:type="character" w:customStyle="1" w:styleId="afc">
    <w:name w:val="本文縮排 字元"/>
    <w:basedOn w:val="a0"/>
    <w:link w:val="afb"/>
    <w:uiPriority w:val="99"/>
    <w:semiHidden/>
    <w:rsid w:val="00FE7913"/>
    <w:rPr>
      <w:rFonts w:ascii="Times New Roman" w:eastAsia="新細明體" w:hAnsi="Times New Roman" w:cs="Times New Roman"/>
      <w:szCs w:val="24"/>
    </w:rPr>
  </w:style>
  <w:style w:type="paragraph" w:styleId="afd">
    <w:name w:val="Date"/>
    <w:basedOn w:val="a"/>
    <w:next w:val="a"/>
    <w:link w:val="afe"/>
    <w:uiPriority w:val="99"/>
    <w:semiHidden/>
    <w:unhideWhenUsed/>
    <w:rsid w:val="00FE7913"/>
    <w:pPr>
      <w:jc w:val="right"/>
    </w:pPr>
  </w:style>
  <w:style w:type="character" w:customStyle="1" w:styleId="afe">
    <w:name w:val="日期 字元"/>
    <w:basedOn w:val="a0"/>
    <w:link w:val="afd"/>
    <w:uiPriority w:val="99"/>
    <w:semiHidden/>
    <w:rsid w:val="00FE7913"/>
    <w:rPr>
      <w:rFonts w:ascii="Times New Roman" w:eastAsia="新細明體" w:hAnsi="Times New Roman" w:cs="Times New Roman"/>
      <w:szCs w:val="24"/>
    </w:rPr>
  </w:style>
  <w:style w:type="paragraph" w:styleId="aff">
    <w:name w:val="Note Heading"/>
    <w:basedOn w:val="a"/>
    <w:next w:val="a"/>
    <w:link w:val="aff0"/>
    <w:uiPriority w:val="99"/>
    <w:semiHidden/>
    <w:unhideWhenUsed/>
    <w:rsid w:val="00FE7913"/>
    <w:pPr>
      <w:jc w:val="center"/>
    </w:pPr>
    <w:rPr>
      <w:rFonts w:eastAsia="標楷體"/>
      <w:b/>
      <w:bCs/>
      <w:sz w:val="32"/>
      <w:szCs w:val="32"/>
    </w:rPr>
  </w:style>
  <w:style w:type="character" w:customStyle="1" w:styleId="aff0">
    <w:name w:val="註釋標題 字元"/>
    <w:basedOn w:val="a0"/>
    <w:link w:val="aff"/>
    <w:uiPriority w:val="99"/>
    <w:semiHidden/>
    <w:rsid w:val="00FE7913"/>
    <w:rPr>
      <w:rFonts w:ascii="Times New Roman" w:eastAsia="標楷體" w:hAnsi="Times New Roman" w:cs="Times New Roman"/>
      <w:b/>
      <w:bCs/>
      <w:sz w:val="32"/>
      <w:szCs w:val="32"/>
    </w:rPr>
  </w:style>
  <w:style w:type="paragraph" w:styleId="aff1">
    <w:name w:val="annotation subject"/>
    <w:basedOn w:val="af1"/>
    <w:next w:val="af1"/>
    <w:link w:val="aff2"/>
    <w:uiPriority w:val="99"/>
    <w:semiHidden/>
    <w:unhideWhenUsed/>
    <w:rsid w:val="00FE7913"/>
    <w:rPr>
      <w:b/>
      <w:bCs/>
    </w:rPr>
  </w:style>
  <w:style w:type="character" w:customStyle="1" w:styleId="aff2">
    <w:name w:val="註解主旨 字元"/>
    <w:basedOn w:val="af2"/>
    <w:link w:val="aff1"/>
    <w:uiPriority w:val="99"/>
    <w:semiHidden/>
    <w:rsid w:val="00FE7913"/>
    <w:rPr>
      <w:rFonts w:ascii="Times New Roman" w:eastAsia="新細明體" w:hAnsi="Times New Roman" w:cs="Times New Roman"/>
      <w:b/>
      <w:bCs/>
      <w:szCs w:val="24"/>
    </w:rPr>
  </w:style>
  <w:style w:type="paragraph" w:styleId="aff3">
    <w:name w:val="No Spacing"/>
    <w:uiPriority w:val="1"/>
    <w:qFormat/>
    <w:rsid w:val="00FE7913"/>
    <w:pPr>
      <w:widowControl w:val="0"/>
    </w:pPr>
    <w:rPr>
      <w:rFonts w:ascii="Times New Roman" w:eastAsia="新細明體" w:hAnsi="Times New Roman" w:cs="Times New Roman"/>
      <w:szCs w:val="24"/>
    </w:rPr>
  </w:style>
  <w:style w:type="paragraph" w:styleId="aff4">
    <w:name w:val="Revision"/>
    <w:uiPriority w:val="99"/>
    <w:semiHidden/>
    <w:rsid w:val="00FE7913"/>
    <w:rPr>
      <w:rFonts w:ascii="Times New Roman" w:eastAsia="新細明體" w:hAnsi="Times New Roman" w:cs="Times New Roman"/>
      <w:szCs w:val="24"/>
    </w:rPr>
  </w:style>
  <w:style w:type="paragraph" w:customStyle="1" w:styleId="aff5">
    <w:name w:val="字元 字元 字元"/>
    <w:basedOn w:val="a"/>
    <w:uiPriority w:val="99"/>
    <w:rsid w:val="00FE7913"/>
    <w:pPr>
      <w:widowControl/>
      <w:spacing w:after="160" w:line="240" w:lineRule="exact"/>
    </w:pPr>
    <w:rPr>
      <w:rFonts w:ascii="Arial" w:eastAsia="Times New Roman" w:hAnsi="Arial" w:cs="Arial"/>
      <w:kern w:val="0"/>
      <w:sz w:val="20"/>
      <w:szCs w:val="20"/>
      <w:lang w:eastAsia="en-US"/>
    </w:rPr>
  </w:style>
  <w:style w:type="paragraph" w:customStyle="1" w:styleId="story">
    <w:name w:val="story"/>
    <w:basedOn w:val="a"/>
    <w:uiPriority w:val="99"/>
    <w:rsid w:val="00FE7913"/>
    <w:pPr>
      <w:widowControl/>
      <w:spacing w:before="100" w:beforeAutospacing="1" w:after="100" w:afterAutospacing="1" w:line="360" w:lineRule="atLeast"/>
    </w:pPr>
    <w:rPr>
      <w:rFonts w:ascii="Verdana" w:hAnsi="Verdana" w:cs="新細明體"/>
      <w:color w:val="414141"/>
      <w:kern w:val="0"/>
      <w:sz w:val="22"/>
      <w:szCs w:val="22"/>
      <w:lang w:bidi="hi-IN"/>
    </w:rPr>
  </w:style>
  <w:style w:type="paragraph" w:customStyle="1" w:styleId="Web45">
    <w:name w:val="內文 (Web)45"/>
    <w:basedOn w:val="a"/>
    <w:uiPriority w:val="99"/>
    <w:rsid w:val="00FE7913"/>
    <w:pPr>
      <w:widowControl/>
      <w:spacing w:before="240" w:after="360"/>
    </w:pPr>
    <w:rPr>
      <w:rFonts w:ascii="新細明體" w:hAnsi="新細明體" w:cs="新細明體"/>
      <w:kern w:val="0"/>
      <w:sz w:val="23"/>
      <w:szCs w:val="23"/>
    </w:rPr>
  </w:style>
  <w:style w:type="paragraph" w:customStyle="1" w:styleId="210">
    <w:name w:val="標題 21"/>
    <w:basedOn w:val="a"/>
    <w:uiPriority w:val="99"/>
    <w:rsid w:val="00FE7913"/>
    <w:pPr>
      <w:widowControl/>
      <w:spacing w:before="100" w:beforeAutospacing="1" w:after="100" w:afterAutospacing="1"/>
      <w:outlineLvl w:val="2"/>
    </w:pPr>
    <w:rPr>
      <w:rFonts w:ascii="新細明體" w:hAnsi="新細明體" w:cs="新細明體"/>
      <w:b/>
      <w:bCs/>
      <w:kern w:val="0"/>
      <w:sz w:val="36"/>
      <w:szCs w:val="36"/>
    </w:rPr>
  </w:style>
  <w:style w:type="paragraph" w:customStyle="1" w:styleId="Web7">
    <w:name w:val="內文 (Web)7"/>
    <w:basedOn w:val="a"/>
    <w:uiPriority w:val="99"/>
    <w:rsid w:val="00FE7913"/>
    <w:pPr>
      <w:widowControl/>
      <w:spacing w:line="330" w:lineRule="atLeast"/>
      <w:ind w:left="150" w:right="150"/>
    </w:pPr>
    <w:rPr>
      <w:rFonts w:ascii="新細明體" w:hAnsi="新細明體" w:cs="新細明體"/>
      <w:kern w:val="0"/>
    </w:rPr>
  </w:style>
  <w:style w:type="paragraph" w:customStyle="1" w:styleId="33">
    <w:name w:val="字元 字元3 字元 字元 字元"/>
    <w:basedOn w:val="a"/>
    <w:uiPriority w:val="99"/>
    <w:rsid w:val="00FE7913"/>
    <w:pPr>
      <w:widowControl/>
      <w:spacing w:after="160" w:line="240" w:lineRule="exact"/>
    </w:pPr>
    <w:rPr>
      <w:rFonts w:ascii="Arial" w:eastAsia="Times New Roman" w:hAnsi="Arial" w:cs="Arial"/>
      <w:kern w:val="0"/>
      <w:sz w:val="20"/>
      <w:szCs w:val="20"/>
      <w:lang w:eastAsia="en-US"/>
    </w:rPr>
  </w:style>
  <w:style w:type="paragraph" w:customStyle="1" w:styleId="15">
    <w:name w:val="字元 字元 字元1 字元 字元 字元 字元 字元 字元 字元 字元"/>
    <w:basedOn w:val="a"/>
    <w:uiPriority w:val="99"/>
    <w:semiHidden/>
    <w:rsid w:val="00FE7913"/>
    <w:pPr>
      <w:widowControl/>
      <w:spacing w:after="160" w:line="240" w:lineRule="exact"/>
    </w:pPr>
    <w:rPr>
      <w:rFonts w:ascii="Verdana" w:eastAsia="Times New Roman" w:hAnsi="Verdana" w:cs="Mangal"/>
      <w:sz w:val="20"/>
      <w:lang w:eastAsia="en-US" w:bidi="hi-IN"/>
    </w:rPr>
  </w:style>
  <w:style w:type="paragraph" w:customStyle="1" w:styleId="xl30">
    <w:name w:val="xl30"/>
    <w:basedOn w:val="a"/>
    <w:uiPriority w:val="99"/>
    <w:rsid w:val="00FE7913"/>
    <w:pPr>
      <w:widowControl/>
      <w:spacing w:before="100" w:beforeAutospacing="1" w:after="100" w:afterAutospacing="1"/>
      <w:jc w:val="center"/>
    </w:pPr>
    <w:rPr>
      <w:rFonts w:ascii="全真楷書" w:eastAsia="全真楷書" w:hAnsi="Arial Unicode MS" w:cs="Arial Unicode MS"/>
      <w:kern w:val="0"/>
    </w:rPr>
  </w:style>
  <w:style w:type="paragraph" w:customStyle="1" w:styleId="16">
    <w:name w:val="字元 字元1"/>
    <w:basedOn w:val="a"/>
    <w:uiPriority w:val="99"/>
    <w:semiHidden/>
    <w:rsid w:val="00FE7913"/>
    <w:pPr>
      <w:widowControl/>
      <w:spacing w:after="160" w:line="240" w:lineRule="exact"/>
    </w:pPr>
    <w:rPr>
      <w:rFonts w:ascii="Verdana" w:eastAsia="Times New Roman" w:hAnsi="Verdana" w:cs="Mangal"/>
      <w:sz w:val="20"/>
      <w:lang w:eastAsia="en-US" w:bidi="hi-IN"/>
    </w:rPr>
  </w:style>
  <w:style w:type="paragraph" w:customStyle="1" w:styleId="aff6">
    <w:name w:val="字元 字元"/>
    <w:basedOn w:val="a"/>
    <w:uiPriority w:val="99"/>
    <w:rsid w:val="00FE7913"/>
    <w:pPr>
      <w:widowControl/>
      <w:spacing w:after="160" w:line="240" w:lineRule="exact"/>
    </w:pPr>
    <w:rPr>
      <w:rFonts w:ascii="Tahoma" w:hAnsi="Tahoma"/>
      <w:kern w:val="0"/>
      <w:sz w:val="20"/>
      <w:szCs w:val="20"/>
      <w:lang w:eastAsia="en-US"/>
    </w:rPr>
  </w:style>
  <w:style w:type="paragraph" w:customStyle="1" w:styleId="23">
    <w:name w:val="字元 字元2"/>
    <w:basedOn w:val="a"/>
    <w:uiPriority w:val="99"/>
    <w:rsid w:val="00FE7913"/>
    <w:pPr>
      <w:widowControl/>
      <w:spacing w:after="160" w:line="240" w:lineRule="exact"/>
    </w:pPr>
    <w:rPr>
      <w:rFonts w:ascii="Tahoma" w:hAnsi="Tahoma"/>
      <w:kern w:val="0"/>
      <w:sz w:val="20"/>
      <w:szCs w:val="20"/>
      <w:lang w:eastAsia="en-US"/>
    </w:rPr>
  </w:style>
  <w:style w:type="paragraph" w:customStyle="1" w:styleId="t1">
    <w:name w:val="t1"/>
    <w:basedOn w:val="a"/>
    <w:uiPriority w:val="99"/>
    <w:rsid w:val="00FE7913"/>
    <w:pPr>
      <w:widowControl/>
      <w:spacing w:before="100" w:beforeAutospacing="1" w:after="100" w:afterAutospacing="1"/>
    </w:pPr>
    <w:rPr>
      <w:rFonts w:ascii="新細明體" w:hAnsi="新細明體" w:cs="新細明體"/>
      <w:b/>
      <w:bCs/>
      <w:color w:val="3271D0"/>
      <w:kern w:val="0"/>
      <w:sz w:val="18"/>
      <w:szCs w:val="18"/>
    </w:rPr>
  </w:style>
  <w:style w:type="paragraph" w:customStyle="1" w:styleId="17">
    <w:name w:val="內文1"/>
    <w:basedOn w:val="a"/>
    <w:uiPriority w:val="99"/>
    <w:rsid w:val="00FE7913"/>
    <w:pPr>
      <w:widowControl/>
      <w:spacing w:line="330" w:lineRule="atLeast"/>
      <w:ind w:left="150" w:right="150"/>
    </w:pPr>
    <w:rPr>
      <w:rFonts w:ascii="新細明體" w:hAnsi="新細明體" w:cs="新細明體"/>
      <w:kern w:val="0"/>
      <w:lang w:bidi="hi-IN"/>
    </w:rPr>
  </w:style>
  <w:style w:type="paragraph" w:customStyle="1" w:styleId="18">
    <w:name w:val="字元 字元1 字元 字元 字元 字元 字元 字元 字元 字元 字元 字元 字元 字元"/>
    <w:basedOn w:val="a"/>
    <w:uiPriority w:val="99"/>
    <w:rsid w:val="00FE7913"/>
    <w:pPr>
      <w:widowControl/>
      <w:spacing w:after="160" w:line="240" w:lineRule="exact"/>
    </w:pPr>
    <w:rPr>
      <w:rFonts w:ascii="Tahoma" w:hAnsi="Tahoma"/>
      <w:kern w:val="0"/>
      <w:sz w:val="20"/>
      <w:szCs w:val="20"/>
      <w:lang w:eastAsia="en-US"/>
    </w:rPr>
  </w:style>
  <w:style w:type="character" w:customStyle="1" w:styleId="k1a">
    <w:name w:val="k1a 字元"/>
    <w:basedOn w:val="a0"/>
    <w:link w:val="k1a0"/>
    <w:locked/>
    <w:rsid w:val="00FE7913"/>
    <w:rPr>
      <w:rFonts w:ascii="Times New Roman" w:eastAsia="標楷體" w:hAnsi="Times New Roman" w:cs="Times New Roman"/>
      <w:kern w:val="0"/>
      <w:sz w:val="28"/>
      <w:szCs w:val="20"/>
    </w:rPr>
  </w:style>
  <w:style w:type="paragraph" w:customStyle="1" w:styleId="k1a0">
    <w:name w:val="k1a"/>
    <w:basedOn w:val="a"/>
    <w:link w:val="k1a"/>
    <w:rsid w:val="00FE7913"/>
    <w:pPr>
      <w:tabs>
        <w:tab w:val="left" w:pos="960"/>
        <w:tab w:val="left" w:pos="1920"/>
        <w:tab w:val="left" w:pos="2880"/>
        <w:tab w:val="left" w:pos="3840"/>
        <w:tab w:val="left" w:pos="4800"/>
        <w:tab w:val="left" w:pos="5760"/>
      </w:tabs>
      <w:overflowPunct w:val="0"/>
      <w:autoSpaceDE w:val="0"/>
      <w:autoSpaceDN w:val="0"/>
      <w:adjustRightInd w:val="0"/>
      <w:spacing w:before="120" w:after="120" w:line="450" w:lineRule="exact"/>
      <w:ind w:left="284" w:hanging="284"/>
      <w:jc w:val="both"/>
    </w:pPr>
    <w:rPr>
      <w:rFonts w:eastAsia="標楷體"/>
      <w:kern w:val="0"/>
      <w:sz w:val="28"/>
      <w:szCs w:val="20"/>
    </w:rPr>
  </w:style>
  <w:style w:type="character" w:customStyle="1" w:styleId="19">
    <w:name w:val="樣式1 字元"/>
    <w:basedOn w:val="ab"/>
    <w:link w:val="10"/>
    <w:locked/>
    <w:rsid w:val="00FE7913"/>
    <w:rPr>
      <w:rFonts w:ascii="Times New Roman" w:eastAsia="標楷體" w:hAnsi="Times New Roman" w:cs="Times New Roman"/>
      <w:b/>
      <w:sz w:val="32"/>
      <w:szCs w:val="32"/>
    </w:rPr>
  </w:style>
  <w:style w:type="paragraph" w:customStyle="1" w:styleId="10">
    <w:name w:val="樣式1"/>
    <w:basedOn w:val="aa"/>
    <w:link w:val="19"/>
    <w:qFormat/>
    <w:rsid w:val="00FE7913"/>
    <w:pPr>
      <w:numPr>
        <w:numId w:val="14"/>
      </w:numPr>
      <w:tabs>
        <w:tab w:val="left" w:pos="1276"/>
      </w:tabs>
      <w:autoSpaceDE w:val="0"/>
      <w:spacing w:before="120" w:line="520" w:lineRule="exact"/>
      <w:ind w:leftChars="0" w:left="0"/>
      <w:jc w:val="both"/>
    </w:pPr>
    <w:rPr>
      <w:rFonts w:eastAsia="標楷體"/>
      <w:b/>
      <w:sz w:val="32"/>
      <w:szCs w:val="32"/>
    </w:rPr>
  </w:style>
  <w:style w:type="character" w:customStyle="1" w:styleId="24">
    <w:name w:val="標題2 字元"/>
    <w:basedOn w:val="ab"/>
    <w:link w:val="2"/>
    <w:locked/>
    <w:rsid w:val="00FE7913"/>
    <w:rPr>
      <w:rFonts w:ascii="Times New Roman" w:eastAsia="標楷體" w:hAnsi="Times New Roman" w:cs="Times New Roman"/>
      <w:b/>
      <w:sz w:val="36"/>
      <w:szCs w:val="36"/>
    </w:rPr>
  </w:style>
  <w:style w:type="paragraph" w:customStyle="1" w:styleId="2">
    <w:name w:val="標題2"/>
    <w:basedOn w:val="aa"/>
    <w:link w:val="24"/>
    <w:qFormat/>
    <w:rsid w:val="00FE7913"/>
    <w:pPr>
      <w:numPr>
        <w:ilvl w:val="1"/>
        <w:numId w:val="16"/>
      </w:numPr>
      <w:autoSpaceDE w:val="0"/>
      <w:spacing w:before="120" w:line="520" w:lineRule="exact"/>
      <w:ind w:leftChars="0" w:left="0"/>
      <w:jc w:val="both"/>
    </w:pPr>
    <w:rPr>
      <w:rFonts w:eastAsia="標楷體"/>
      <w:b/>
      <w:sz w:val="36"/>
      <w:szCs w:val="36"/>
    </w:rPr>
  </w:style>
  <w:style w:type="character" w:customStyle="1" w:styleId="34">
    <w:name w:val="標題3 字元"/>
    <w:basedOn w:val="19"/>
    <w:link w:val="3"/>
    <w:locked/>
    <w:rsid w:val="00FE7913"/>
    <w:rPr>
      <w:rFonts w:ascii="Times New Roman" w:eastAsia="標楷體" w:hAnsi="Times New Roman" w:cs="Times New Roman"/>
      <w:b/>
      <w:sz w:val="32"/>
      <w:szCs w:val="32"/>
    </w:rPr>
  </w:style>
  <w:style w:type="paragraph" w:customStyle="1" w:styleId="3">
    <w:name w:val="標題3"/>
    <w:basedOn w:val="2"/>
    <w:link w:val="34"/>
    <w:qFormat/>
    <w:rsid w:val="00FE7913"/>
    <w:pPr>
      <w:numPr>
        <w:ilvl w:val="2"/>
      </w:numPr>
      <w:tabs>
        <w:tab w:val="left" w:pos="1701"/>
      </w:tabs>
    </w:pPr>
    <w:rPr>
      <w:sz w:val="32"/>
      <w:szCs w:val="32"/>
    </w:rPr>
  </w:style>
  <w:style w:type="character" w:customStyle="1" w:styleId="41">
    <w:name w:val="標題4 字元"/>
    <w:basedOn w:val="a0"/>
    <w:link w:val="42"/>
    <w:locked/>
    <w:rsid w:val="00FE7913"/>
    <w:rPr>
      <w:rFonts w:ascii="Times New Roman" w:eastAsia="標楷體" w:hAnsi="Times New Roman" w:cs="Times New Roman"/>
      <w:b/>
      <w:sz w:val="32"/>
      <w:szCs w:val="32"/>
    </w:rPr>
  </w:style>
  <w:style w:type="paragraph" w:customStyle="1" w:styleId="42">
    <w:name w:val="標題4"/>
    <w:basedOn w:val="3"/>
    <w:link w:val="41"/>
    <w:qFormat/>
    <w:rsid w:val="00FE7913"/>
    <w:pPr>
      <w:numPr>
        <w:ilvl w:val="0"/>
        <w:numId w:val="0"/>
      </w:numPr>
    </w:pPr>
  </w:style>
  <w:style w:type="character" w:customStyle="1" w:styleId="1a">
    <w:name w:val="標題1 字元"/>
    <w:basedOn w:val="19"/>
    <w:link w:val="1"/>
    <w:locked/>
    <w:rsid w:val="00FE7913"/>
    <w:rPr>
      <w:rFonts w:ascii="Times New Roman" w:eastAsia="標楷體" w:hAnsi="Times New Roman" w:cs="Times New Roman"/>
      <w:b w:val="0"/>
      <w:sz w:val="40"/>
      <w:szCs w:val="40"/>
    </w:rPr>
  </w:style>
  <w:style w:type="paragraph" w:customStyle="1" w:styleId="1">
    <w:name w:val="標題1"/>
    <w:basedOn w:val="10"/>
    <w:link w:val="1a"/>
    <w:qFormat/>
    <w:rsid w:val="00FE7913"/>
    <w:pPr>
      <w:numPr>
        <w:numId w:val="18"/>
      </w:numPr>
      <w:tabs>
        <w:tab w:val="clear" w:pos="1276"/>
      </w:tabs>
    </w:pPr>
    <w:rPr>
      <w:b w:val="0"/>
      <w:sz w:val="40"/>
      <w:szCs w:val="40"/>
    </w:rPr>
  </w:style>
  <w:style w:type="character" w:customStyle="1" w:styleId="1b">
    <w:name w:val="專題樣式1 字元"/>
    <w:basedOn w:val="ab"/>
    <w:link w:val="1c"/>
    <w:locked/>
    <w:rsid w:val="00FE7913"/>
    <w:rPr>
      <w:rFonts w:ascii="標楷體" w:eastAsia="標楷體" w:hAnsi="標楷體" w:cs="Times New Roman"/>
      <w:b/>
      <w:sz w:val="32"/>
      <w:szCs w:val="32"/>
    </w:rPr>
  </w:style>
  <w:style w:type="paragraph" w:customStyle="1" w:styleId="1c">
    <w:name w:val="專題樣式1"/>
    <w:basedOn w:val="aa"/>
    <w:link w:val="1b"/>
    <w:qFormat/>
    <w:rsid w:val="00FE7913"/>
    <w:pPr>
      <w:tabs>
        <w:tab w:val="left" w:pos="709"/>
      </w:tabs>
      <w:spacing w:beforeLines="100" w:line="500" w:lineRule="exact"/>
      <w:ind w:leftChars="0" w:left="0"/>
    </w:pPr>
    <w:rPr>
      <w:rFonts w:ascii="標楷體" w:eastAsia="標楷體" w:hAnsi="標楷體"/>
      <w:b/>
      <w:sz w:val="32"/>
      <w:szCs w:val="32"/>
    </w:rPr>
  </w:style>
  <w:style w:type="paragraph" w:customStyle="1" w:styleId="5">
    <w:name w:val="字元 字元5"/>
    <w:basedOn w:val="a"/>
    <w:uiPriority w:val="99"/>
    <w:semiHidden/>
    <w:rsid w:val="00FE7913"/>
    <w:pPr>
      <w:widowControl/>
      <w:spacing w:after="160" w:line="240" w:lineRule="exact"/>
    </w:pPr>
    <w:rPr>
      <w:rFonts w:ascii="Verdana" w:eastAsia="Times New Roman" w:hAnsi="Verdana" w:cs="Mangal"/>
      <w:kern w:val="0"/>
      <w:sz w:val="20"/>
      <w:szCs w:val="20"/>
      <w:lang w:eastAsia="en-US" w:bidi="hi-IN"/>
    </w:rPr>
  </w:style>
  <w:style w:type="paragraph" w:customStyle="1" w:styleId="120">
    <w:name w:val="字元 字元1 字元 字元 字元 字元 字元 字元 字元 字元 字元 字元 字元 字元2"/>
    <w:basedOn w:val="a"/>
    <w:uiPriority w:val="99"/>
    <w:rsid w:val="00FE7913"/>
    <w:pPr>
      <w:widowControl/>
      <w:spacing w:after="160" w:line="240" w:lineRule="exact"/>
    </w:pPr>
    <w:rPr>
      <w:rFonts w:ascii="Tahoma" w:eastAsia="微軟正黑體" w:hAnsi="Tahoma"/>
      <w:kern w:val="0"/>
      <w:sz w:val="20"/>
      <w:szCs w:val="20"/>
      <w:lang w:eastAsia="en-US"/>
    </w:rPr>
  </w:style>
  <w:style w:type="paragraph" w:customStyle="1" w:styleId="25">
    <w:name w:val="字元 字元 字元2"/>
    <w:basedOn w:val="a"/>
    <w:uiPriority w:val="99"/>
    <w:rsid w:val="00FE7913"/>
    <w:pPr>
      <w:widowControl/>
      <w:spacing w:after="160" w:line="240" w:lineRule="exact"/>
    </w:pPr>
    <w:rPr>
      <w:rFonts w:ascii="Arial" w:eastAsia="Times New Roman" w:hAnsi="Arial" w:cs="Arial"/>
      <w:kern w:val="0"/>
      <w:sz w:val="20"/>
      <w:szCs w:val="20"/>
      <w:lang w:eastAsia="en-US"/>
    </w:rPr>
  </w:style>
  <w:style w:type="paragraph" w:customStyle="1" w:styleId="320">
    <w:name w:val="字元 字元3 字元 字元 字元2"/>
    <w:basedOn w:val="a"/>
    <w:uiPriority w:val="99"/>
    <w:rsid w:val="00FE7913"/>
    <w:pPr>
      <w:widowControl/>
      <w:spacing w:after="160" w:line="240" w:lineRule="exact"/>
    </w:pPr>
    <w:rPr>
      <w:rFonts w:ascii="Arial" w:eastAsia="Times New Roman" w:hAnsi="Arial" w:cs="Arial"/>
      <w:kern w:val="0"/>
      <w:sz w:val="20"/>
      <w:szCs w:val="20"/>
      <w:lang w:eastAsia="en-US"/>
    </w:rPr>
  </w:style>
  <w:style w:type="paragraph" w:customStyle="1" w:styleId="121">
    <w:name w:val="字元 字元 字元1 字元 字元 字元 字元 字元 字元 字元 字元2"/>
    <w:basedOn w:val="a"/>
    <w:uiPriority w:val="99"/>
    <w:semiHidden/>
    <w:rsid w:val="00FE7913"/>
    <w:pPr>
      <w:widowControl/>
      <w:spacing w:after="160" w:line="240" w:lineRule="exact"/>
    </w:pPr>
    <w:rPr>
      <w:rFonts w:ascii="Verdana" w:eastAsia="Times New Roman" w:hAnsi="Verdana" w:cs="Mangal"/>
      <w:kern w:val="0"/>
      <w:sz w:val="20"/>
      <w:szCs w:val="20"/>
      <w:lang w:eastAsia="en-US" w:bidi="hi-IN"/>
    </w:rPr>
  </w:style>
  <w:style w:type="paragraph" w:customStyle="1" w:styleId="122">
    <w:name w:val="字元 字元12"/>
    <w:basedOn w:val="a"/>
    <w:uiPriority w:val="99"/>
    <w:semiHidden/>
    <w:rsid w:val="00FE7913"/>
    <w:pPr>
      <w:widowControl/>
      <w:spacing w:after="160" w:line="240" w:lineRule="exact"/>
    </w:pPr>
    <w:rPr>
      <w:rFonts w:ascii="Verdana" w:eastAsia="Times New Roman" w:hAnsi="Verdana" w:cs="Mangal"/>
      <w:kern w:val="0"/>
      <w:sz w:val="20"/>
      <w:szCs w:val="20"/>
      <w:lang w:eastAsia="en-US" w:bidi="hi-IN"/>
    </w:rPr>
  </w:style>
  <w:style w:type="paragraph" w:customStyle="1" w:styleId="43">
    <w:name w:val="字元 字元4"/>
    <w:basedOn w:val="a"/>
    <w:uiPriority w:val="99"/>
    <w:rsid w:val="00FE7913"/>
    <w:pPr>
      <w:widowControl/>
      <w:spacing w:after="160" w:line="240" w:lineRule="exact"/>
    </w:pPr>
    <w:rPr>
      <w:rFonts w:ascii="Tahoma" w:eastAsia="微軟正黑體" w:hAnsi="Tahoma"/>
      <w:kern w:val="0"/>
      <w:sz w:val="20"/>
      <w:szCs w:val="20"/>
      <w:lang w:eastAsia="en-US"/>
    </w:rPr>
  </w:style>
  <w:style w:type="paragraph" w:customStyle="1" w:styleId="220">
    <w:name w:val="字元 字元22"/>
    <w:basedOn w:val="a"/>
    <w:uiPriority w:val="99"/>
    <w:rsid w:val="00FE7913"/>
    <w:pPr>
      <w:widowControl/>
      <w:spacing w:after="160" w:line="240" w:lineRule="exact"/>
    </w:pPr>
    <w:rPr>
      <w:rFonts w:ascii="Tahoma" w:eastAsia="微軟正黑體" w:hAnsi="Tahoma"/>
      <w:kern w:val="0"/>
      <w:sz w:val="20"/>
      <w:szCs w:val="20"/>
      <w:lang w:eastAsia="en-US"/>
    </w:rPr>
  </w:style>
  <w:style w:type="paragraph" w:customStyle="1" w:styleId="110">
    <w:name w:val="字元 字元1 字元 字元 字元 字元 字元 字元 字元 字元 字元 字元 字元 字元1"/>
    <w:basedOn w:val="a"/>
    <w:uiPriority w:val="99"/>
    <w:rsid w:val="00FE7913"/>
    <w:pPr>
      <w:widowControl/>
      <w:spacing w:after="160" w:line="240" w:lineRule="exact"/>
    </w:pPr>
    <w:rPr>
      <w:rFonts w:ascii="Tahoma" w:eastAsia="微軟正黑體" w:hAnsi="Tahoma"/>
      <w:kern w:val="0"/>
      <w:sz w:val="20"/>
      <w:szCs w:val="20"/>
      <w:lang w:eastAsia="en-US"/>
    </w:rPr>
  </w:style>
  <w:style w:type="paragraph" w:customStyle="1" w:styleId="1d">
    <w:name w:val="字元 字元 字元1"/>
    <w:basedOn w:val="a"/>
    <w:uiPriority w:val="99"/>
    <w:rsid w:val="00FE7913"/>
    <w:pPr>
      <w:widowControl/>
      <w:spacing w:after="160" w:line="240" w:lineRule="exact"/>
    </w:pPr>
    <w:rPr>
      <w:rFonts w:ascii="Arial" w:eastAsia="Times New Roman" w:hAnsi="Arial" w:cs="Arial"/>
      <w:kern w:val="0"/>
      <w:sz w:val="20"/>
      <w:szCs w:val="20"/>
      <w:lang w:eastAsia="en-US"/>
    </w:rPr>
  </w:style>
  <w:style w:type="paragraph" w:customStyle="1" w:styleId="310">
    <w:name w:val="字元 字元3 字元 字元 字元1"/>
    <w:basedOn w:val="a"/>
    <w:uiPriority w:val="99"/>
    <w:rsid w:val="00FE7913"/>
    <w:pPr>
      <w:widowControl/>
      <w:spacing w:after="160" w:line="240" w:lineRule="exact"/>
    </w:pPr>
    <w:rPr>
      <w:rFonts w:ascii="Arial" w:eastAsia="Times New Roman" w:hAnsi="Arial" w:cs="Arial"/>
      <w:kern w:val="0"/>
      <w:sz w:val="20"/>
      <w:szCs w:val="20"/>
      <w:lang w:eastAsia="en-US"/>
    </w:rPr>
  </w:style>
  <w:style w:type="paragraph" w:customStyle="1" w:styleId="111">
    <w:name w:val="字元 字元 字元1 字元 字元 字元 字元 字元 字元 字元 字元1"/>
    <w:basedOn w:val="a"/>
    <w:uiPriority w:val="99"/>
    <w:semiHidden/>
    <w:rsid w:val="00FE7913"/>
    <w:pPr>
      <w:widowControl/>
      <w:spacing w:after="160" w:line="240" w:lineRule="exact"/>
    </w:pPr>
    <w:rPr>
      <w:rFonts w:ascii="Verdana" w:eastAsia="Times New Roman" w:hAnsi="Verdana" w:cs="Mangal"/>
      <w:kern w:val="0"/>
      <w:sz w:val="20"/>
      <w:szCs w:val="20"/>
      <w:lang w:eastAsia="en-US" w:bidi="hi-IN"/>
    </w:rPr>
  </w:style>
  <w:style w:type="paragraph" w:customStyle="1" w:styleId="112">
    <w:name w:val="字元 字元11"/>
    <w:basedOn w:val="a"/>
    <w:uiPriority w:val="99"/>
    <w:semiHidden/>
    <w:rsid w:val="00FE7913"/>
    <w:pPr>
      <w:widowControl/>
      <w:spacing w:after="160" w:line="240" w:lineRule="exact"/>
    </w:pPr>
    <w:rPr>
      <w:rFonts w:ascii="Verdana" w:eastAsia="Times New Roman" w:hAnsi="Verdana" w:cs="Mangal"/>
      <w:kern w:val="0"/>
      <w:sz w:val="20"/>
      <w:szCs w:val="20"/>
      <w:lang w:eastAsia="en-US" w:bidi="hi-IN"/>
    </w:rPr>
  </w:style>
  <w:style w:type="paragraph" w:customStyle="1" w:styleId="35">
    <w:name w:val="字元 字元3"/>
    <w:basedOn w:val="a"/>
    <w:uiPriority w:val="99"/>
    <w:rsid w:val="00FE7913"/>
    <w:pPr>
      <w:widowControl/>
      <w:spacing w:after="160" w:line="240" w:lineRule="exact"/>
    </w:pPr>
    <w:rPr>
      <w:rFonts w:ascii="Tahoma" w:eastAsia="微軟正黑體" w:hAnsi="Tahoma"/>
      <w:kern w:val="0"/>
      <w:sz w:val="20"/>
      <w:szCs w:val="20"/>
      <w:lang w:eastAsia="en-US"/>
    </w:rPr>
  </w:style>
  <w:style w:type="paragraph" w:customStyle="1" w:styleId="211">
    <w:name w:val="字元 字元21"/>
    <w:basedOn w:val="a"/>
    <w:uiPriority w:val="99"/>
    <w:rsid w:val="00FE7913"/>
    <w:pPr>
      <w:widowControl/>
      <w:spacing w:after="160" w:line="240" w:lineRule="exact"/>
    </w:pPr>
    <w:rPr>
      <w:rFonts w:ascii="Tahoma" w:eastAsia="微軟正黑體" w:hAnsi="Tahoma"/>
      <w:kern w:val="0"/>
      <w:sz w:val="20"/>
      <w:szCs w:val="20"/>
      <w:lang w:eastAsia="en-US"/>
    </w:rPr>
  </w:style>
  <w:style w:type="paragraph" w:customStyle="1" w:styleId="k00t18">
    <w:name w:val="k00t18"/>
    <w:basedOn w:val="a"/>
    <w:uiPriority w:val="99"/>
    <w:rsid w:val="00FE7913"/>
    <w:pPr>
      <w:tabs>
        <w:tab w:val="left" w:pos="960"/>
        <w:tab w:val="left" w:pos="1920"/>
        <w:tab w:val="left" w:pos="2880"/>
        <w:tab w:val="left" w:pos="3840"/>
        <w:tab w:val="left" w:pos="4800"/>
        <w:tab w:val="left" w:pos="5760"/>
      </w:tabs>
      <w:autoSpaceDE w:val="0"/>
      <w:autoSpaceDN w:val="0"/>
      <w:adjustRightInd w:val="0"/>
      <w:spacing w:before="240" w:after="240" w:line="460" w:lineRule="exact"/>
      <w:jc w:val="center"/>
    </w:pPr>
    <w:rPr>
      <w:rFonts w:eastAsia="文鼎中楷" w:hAnsi="Clarendon Condensed"/>
      <w:kern w:val="0"/>
      <w:sz w:val="36"/>
      <w:szCs w:val="20"/>
    </w:rPr>
  </w:style>
  <w:style w:type="paragraph" w:customStyle="1" w:styleId="7">
    <w:name w:val="字元 字元7"/>
    <w:basedOn w:val="a"/>
    <w:uiPriority w:val="99"/>
    <w:semiHidden/>
    <w:rsid w:val="00FE7913"/>
    <w:pPr>
      <w:widowControl/>
      <w:spacing w:after="160" w:line="240" w:lineRule="exact"/>
    </w:pPr>
    <w:rPr>
      <w:rFonts w:ascii="Verdana" w:eastAsia="Times New Roman" w:hAnsi="Verdana" w:cs="Mangal"/>
      <w:sz w:val="20"/>
      <w:lang w:eastAsia="en-US" w:bidi="hi-IN"/>
    </w:rPr>
  </w:style>
  <w:style w:type="paragraph" w:customStyle="1" w:styleId="140">
    <w:name w:val="字元 字元1 字元 字元 字元 字元 字元 字元 字元 字元 字元 字元 字元 字元4"/>
    <w:basedOn w:val="a"/>
    <w:uiPriority w:val="99"/>
    <w:rsid w:val="00FE7913"/>
    <w:pPr>
      <w:widowControl/>
      <w:spacing w:after="160" w:line="240" w:lineRule="exact"/>
    </w:pPr>
    <w:rPr>
      <w:rFonts w:ascii="Tahoma" w:hAnsi="Tahoma"/>
      <w:kern w:val="0"/>
      <w:sz w:val="20"/>
      <w:szCs w:val="20"/>
      <w:lang w:eastAsia="en-US"/>
    </w:rPr>
  </w:style>
  <w:style w:type="paragraph" w:customStyle="1" w:styleId="36">
    <w:name w:val="字元 字元 字元3"/>
    <w:basedOn w:val="a"/>
    <w:uiPriority w:val="99"/>
    <w:rsid w:val="00FE7913"/>
    <w:pPr>
      <w:widowControl/>
      <w:spacing w:after="160" w:line="240" w:lineRule="exact"/>
    </w:pPr>
    <w:rPr>
      <w:rFonts w:ascii="Arial" w:eastAsia="Times New Roman" w:hAnsi="Arial" w:cs="Arial"/>
      <w:kern w:val="0"/>
      <w:sz w:val="20"/>
      <w:szCs w:val="20"/>
      <w:lang w:eastAsia="en-US"/>
    </w:rPr>
  </w:style>
  <w:style w:type="paragraph" w:customStyle="1" w:styleId="330">
    <w:name w:val="字元 字元3 字元 字元 字元3"/>
    <w:basedOn w:val="a"/>
    <w:uiPriority w:val="99"/>
    <w:rsid w:val="00FE7913"/>
    <w:pPr>
      <w:widowControl/>
      <w:spacing w:after="160" w:line="240" w:lineRule="exact"/>
    </w:pPr>
    <w:rPr>
      <w:rFonts w:ascii="Arial" w:eastAsia="Times New Roman" w:hAnsi="Arial" w:cs="Arial"/>
      <w:kern w:val="0"/>
      <w:sz w:val="20"/>
      <w:szCs w:val="20"/>
      <w:lang w:eastAsia="en-US"/>
    </w:rPr>
  </w:style>
  <w:style w:type="paragraph" w:customStyle="1" w:styleId="130">
    <w:name w:val="字元 字元 字元1 字元 字元 字元 字元 字元 字元 字元 字元3"/>
    <w:basedOn w:val="a"/>
    <w:uiPriority w:val="99"/>
    <w:semiHidden/>
    <w:rsid w:val="00FE7913"/>
    <w:pPr>
      <w:widowControl/>
      <w:spacing w:after="160" w:line="240" w:lineRule="exact"/>
    </w:pPr>
    <w:rPr>
      <w:rFonts w:ascii="Verdana" w:eastAsia="Times New Roman" w:hAnsi="Verdana" w:cs="Mangal"/>
      <w:sz w:val="20"/>
      <w:lang w:eastAsia="en-US" w:bidi="hi-IN"/>
    </w:rPr>
  </w:style>
  <w:style w:type="paragraph" w:customStyle="1" w:styleId="131">
    <w:name w:val="字元 字元13"/>
    <w:basedOn w:val="a"/>
    <w:uiPriority w:val="99"/>
    <w:semiHidden/>
    <w:rsid w:val="00FE7913"/>
    <w:pPr>
      <w:widowControl/>
      <w:spacing w:after="160" w:line="240" w:lineRule="exact"/>
    </w:pPr>
    <w:rPr>
      <w:rFonts w:ascii="Verdana" w:eastAsia="Times New Roman" w:hAnsi="Verdana" w:cs="Mangal"/>
      <w:sz w:val="20"/>
      <w:lang w:eastAsia="en-US" w:bidi="hi-IN"/>
    </w:rPr>
  </w:style>
  <w:style w:type="paragraph" w:customStyle="1" w:styleId="6">
    <w:name w:val="字元 字元6"/>
    <w:basedOn w:val="a"/>
    <w:uiPriority w:val="99"/>
    <w:rsid w:val="00FE7913"/>
    <w:pPr>
      <w:widowControl/>
      <w:spacing w:after="160" w:line="240" w:lineRule="exact"/>
    </w:pPr>
    <w:rPr>
      <w:rFonts w:ascii="Tahoma" w:hAnsi="Tahoma"/>
      <w:kern w:val="0"/>
      <w:sz w:val="20"/>
      <w:szCs w:val="20"/>
      <w:lang w:eastAsia="en-US"/>
    </w:rPr>
  </w:style>
  <w:style w:type="paragraph" w:customStyle="1" w:styleId="230">
    <w:name w:val="字元 字元23"/>
    <w:basedOn w:val="a"/>
    <w:uiPriority w:val="99"/>
    <w:rsid w:val="00FE7913"/>
    <w:pPr>
      <w:widowControl/>
      <w:spacing w:after="160" w:line="240" w:lineRule="exact"/>
    </w:pPr>
    <w:rPr>
      <w:rFonts w:ascii="Tahoma" w:hAnsi="Tahoma"/>
      <w:kern w:val="0"/>
      <w:sz w:val="20"/>
      <w:szCs w:val="20"/>
      <w:lang w:eastAsia="en-US"/>
    </w:rPr>
  </w:style>
  <w:style w:type="paragraph" w:customStyle="1" w:styleId="132">
    <w:name w:val="字元 字元1 字元 字元 字元 字元 字元 字元 字元 字元 字元 字元 字元 字元3"/>
    <w:basedOn w:val="a"/>
    <w:uiPriority w:val="99"/>
    <w:rsid w:val="00FE7913"/>
    <w:pPr>
      <w:widowControl/>
      <w:spacing w:after="160" w:line="240" w:lineRule="exact"/>
    </w:pPr>
    <w:rPr>
      <w:rFonts w:ascii="Tahoma" w:hAnsi="Tahoma"/>
      <w:kern w:val="0"/>
      <w:sz w:val="20"/>
      <w:szCs w:val="20"/>
      <w:lang w:eastAsia="en-US"/>
    </w:rPr>
  </w:style>
  <w:style w:type="paragraph" w:customStyle="1" w:styleId="9">
    <w:name w:val="字元 字元9"/>
    <w:basedOn w:val="a"/>
    <w:uiPriority w:val="99"/>
    <w:semiHidden/>
    <w:rsid w:val="00FE7913"/>
    <w:pPr>
      <w:widowControl/>
      <w:spacing w:after="160" w:line="240" w:lineRule="exact"/>
    </w:pPr>
    <w:rPr>
      <w:rFonts w:ascii="Verdana" w:eastAsia="Times New Roman" w:hAnsi="Verdana" w:cs="Mangal"/>
      <w:sz w:val="20"/>
      <w:lang w:eastAsia="en-US" w:bidi="hi-IN"/>
    </w:rPr>
  </w:style>
  <w:style w:type="paragraph" w:customStyle="1" w:styleId="160">
    <w:name w:val="字元 字元1 字元 字元 字元 字元 字元 字元 字元 字元 字元 字元 字元 字元6"/>
    <w:basedOn w:val="a"/>
    <w:uiPriority w:val="99"/>
    <w:rsid w:val="00FE7913"/>
    <w:pPr>
      <w:widowControl/>
      <w:spacing w:after="160" w:line="240" w:lineRule="exact"/>
    </w:pPr>
    <w:rPr>
      <w:rFonts w:ascii="Tahoma" w:hAnsi="Tahoma"/>
      <w:kern w:val="0"/>
      <w:sz w:val="20"/>
      <w:szCs w:val="20"/>
      <w:lang w:eastAsia="en-US"/>
    </w:rPr>
  </w:style>
  <w:style w:type="paragraph" w:customStyle="1" w:styleId="44">
    <w:name w:val="字元 字元 字元4"/>
    <w:basedOn w:val="a"/>
    <w:uiPriority w:val="99"/>
    <w:rsid w:val="00FE7913"/>
    <w:pPr>
      <w:widowControl/>
      <w:spacing w:after="160" w:line="240" w:lineRule="exact"/>
    </w:pPr>
    <w:rPr>
      <w:rFonts w:ascii="Arial" w:eastAsia="Times New Roman" w:hAnsi="Arial" w:cs="Arial"/>
      <w:kern w:val="0"/>
      <w:sz w:val="20"/>
      <w:szCs w:val="20"/>
      <w:lang w:eastAsia="en-US"/>
    </w:rPr>
  </w:style>
  <w:style w:type="paragraph" w:customStyle="1" w:styleId="340">
    <w:name w:val="字元 字元3 字元 字元 字元4"/>
    <w:basedOn w:val="a"/>
    <w:uiPriority w:val="99"/>
    <w:rsid w:val="00FE7913"/>
    <w:pPr>
      <w:widowControl/>
      <w:spacing w:after="160" w:line="240" w:lineRule="exact"/>
    </w:pPr>
    <w:rPr>
      <w:rFonts w:ascii="Arial" w:eastAsia="Times New Roman" w:hAnsi="Arial" w:cs="Arial"/>
      <w:kern w:val="0"/>
      <w:sz w:val="20"/>
      <w:szCs w:val="20"/>
      <w:lang w:eastAsia="en-US"/>
    </w:rPr>
  </w:style>
  <w:style w:type="paragraph" w:customStyle="1" w:styleId="141">
    <w:name w:val="字元 字元 字元1 字元 字元 字元 字元 字元 字元 字元 字元4"/>
    <w:basedOn w:val="a"/>
    <w:uiPriority w:val="99"/>
    <w:semiHidden/>
    <w:rsid w:val="00FE7913"/>
    <w:pPr>
      <w:widowControl/>
      <w:spacing w:after="160" w:line="240" w:lineRule="exact"/>
    </w:pPr>
    <w:rPr>
      <w:rFonts w:ascii="Verdana" w:eastAsia="Times New Roman" w:hAnsi="Verdana" w:cs="Mangal"/>
      <w:sz w:val="20"/>
      <w:lang w:eastAsia="en-US" w:bidi="hi-IN"/>
    </w:rPr>
  </w:style>
  <w:style w:type="paragraph" w:customStyle="1" w:styleId="142">
    <w:name w:val="字元 字元14"/>
    <w:basedOn w:val="a"/>
    <w:uiPriority w:val="99"/>
    <w:semiHidden/>
    <w:rsid w:val="00FE7913"/>
    <w:pPr>
      <w:widowControl/>
      <w:spacing w:after="160" w:line="240" w:lineRule="exact"/>
    </w:pPr>
    <w:rPr>
      <w:rFonts w:ascii="Verdana" w:eastAsia="Times New Roman" w:hAnsi="Verdana" w:cs="Mangal"/>
      <w:sz w:val="20"/>
      <w:lang w:eastAsia="en-US" w:bidi="hi-IN"/>
    </w:rPr>
  </w:style>
  <w:style w:type="paragraph" w:customStyle="1" w:styleId="8">
    <w:name w:val="字元 字元8"/>
    <w:basedOn w:val="a"/>
    <w:uiPriority w:val="99"/>
    <w:rsid w:val="00FE7913"/>
    <w:pPr>
      <w:widowControl/>
      <w:spacing w:after="160" w:line="240" w:lineRule="exact"/>
    </w:pPr>
    <w:rPr>
      <w:rFonts w:ascii="Tahoma" w:hAnsi="Tahoma"/>
      <w:kern w:val="0"/>
      <w:sz w:val="20"/>
      <w:szCs w:val="20"/>
      <w:lang w:eastAsia="en-US"/>
    </w:rPr>
  </w:style>
  <w:style w:type="paragraph" w:customStyle="1" w:styleId="240">
    <w:name w:val="字元 字元24"/>
    <w:basedOn w:val="a"/>
    <w:uiPriority w:val="99"/>
    <w:rsid w:val="00FE7913"/>
    <w:pPr>
      <w:widowControl/>
      <w:spacing w:after="160" w:line="240" w:lineRule="exact"/>
    </w:pPr>
    <w:rPr>
      <w:rFonts w:ascii="Tahoma" w:hAnsi="Tahoma"/>
      <w:kern w:val="0"/>
      <w:sz w:val="20"/>
      <w:szCs w:val="20"/>
      <w:lang w:eastAsia="en-US"/>
    </w:rPr>
  </w:style>
  <w:style w:type="paragraph" w:customStyle="1" w:styleId="150">
    <w:name w:val="字元 字元1 字元 字元 字元 字元 字元 字元 字元 字元 字元 字元 字元 字元5"/>
    <w:basedOn w:val="a"/>
    <w:uiPriority w:val="99"/>
    <w:rsid w:val="00FE7913"/>
    <w:pPr>
      <w:widowControl/>
      <w:spacing w:after="160" w:line="240" w:lineRule="exact"/>
    </w:pPr>
    <w:rPr>
      <w:rFonts w:ascii="Tahoma" w:hAnsi="Tahoma"/>
      <w:kern w:val="0"/>
      <w:sz w:val="20"/>
      <w:szCs w:val="20"/>
      <w:lang w:eastAsia="en-US"/>
    </w:rPr>
  </w:style>
  <w:style w:type="paragraph" w:customStyle="1" w:styleId="Default">
    <w:name w:val="Default"/>
    <w:uiPriority w:val="99"/>
    <w:rsid w:val="00FE7913"/>
    <w:pPr>
      <w:widowControl w:val="0"/>
      <w:autoSpaceDE w:val="0"/>
      <w:autoSpaceDN w:val="0"/>
      <w:adjustRightInd w:val="0"/>
    </w:pPr>
    <w:rPr>
      <w:rFonts w:ascii="標楷體" w:eastAsia="新細明體" w:hAnsi="標楷體" w:cs="標楷體"/>
      <w:color w:val="000000"/>
      <w:kern w:val="0"/>
      <w:szCs w:val="24"/>
    </w:rPr>
  </w:style>
  <w:style w:type="character" w:styleId="aff7">
    <w:name w:val="annotation reference"/>
    <w:basedOn w:val="a0"/>
    <w:uiPriority w:val="99"/>
    <w:semiHidden/>
    <w:unhideWhenUsed/>
    <w:rsid w:val="00FE7913"/>
    <w:rPr>
      <w:sz w:val="18"/>
      <w:szCs w:val="18"/>
    </w:rPr>
  </w:style>
  <w:style w:type="character" w:styleId="aff8">
    <w:name w:val="endnote reference"/>
    <w:basedOn w:val="a0"/>
    <w:uiPriority w:val="99"/>
    <w:semiHidden/>
    <w:unhideWhenUsed/>
    <w:rsid w:val="00FE7913"/>
    <w:rPr>
      <w:vertAlign w:val="superscript"/>
    </w:rPr>
  </w:style>
  <w:style w:type="character" w:customStyle="1" w:styleId="atime1">
    <w:name w:val="atime1"/>
    <w:rsid w:val="00FE7913"/>
    <w:rPr>
      <w:rFonts w:ascii="Times New Roman" w:hAnsi="Times New Roman" w:cs="Times New Roman" w:hint="default"/>
      <w:i/>
      <w:iCs/>
    </w:rPr>
  </w:style>
  <w:style w:type="character" w:customStyle="1" w:styleId="story1">
    <w:name w:val="story1"/>
    <w:rsid w:val="00FE7913"/>
    <w:rPr>
      <w:rFonts w:ascii="Verdana" w:hAnsi="Verdana" w:hint="default"/>
      <w:color w:val="414141"/>
      <w:sz w:val="22"/>
      <w:szCs w:val="22"/>
      <w:bdr w:val="single" w:sz="6" w:space="0" w:color="CBCBCB" w:frame="1"/>
      <w:shd w:val="clear" w:color="auto" w:fill="FDFCE3"/>
    </w:rPr>
  </w:style>
  <w:style w:type="character" w:customStyle="1" w:styleId="author1">
    <w:name w:val="author1"/>
    <w:rsid w:val="00FE7913"/>
    <w:rPr>
      <w:rFonts w:ascii="Verdana" w:hAnsi="Verdana" w:hint="default"/>
      <w:color w:val="696969"/>
      <w:sz w:val="17"/>
      <w:szCs w:val="17"/>
      <w:bdr w:val="single" w:sz="6" w:space="0" w:color="CBCBCB" w:frame="1"/>
      <w:shd w:val="clear" w:color="auto" w:fill="FDFCE3"/>
    </w:rPr>
  </w:style>
  <w:style w:type="character" w:customStyle="1" w:styleId="text11">
    <w:name w:val="text11"/>
    <w:rsid w:val="00FE7913"/>
    <w:rPr>
      <w:color w:val="000000"/>
      <w:sz w:val="22"/>
      <w:szCs w:val="22"/>
    </w:rPr>
  </w:style>
  <w:style w:type="character" w:customStyle="1" w:styleId="yqlink">
    <w:name w:val="yqlink"/>
    <w:basedOn w:val="a0"/>
    <w:rsid w:val="00FE7913"/>
  </w:style>
  <w:style w:type="paragraph" w:styleId="z-">
    <w:name w:val="HTML Top of Form"/>
    <w:basedOn w:val="a"/>
    <w:next w:val="a"/>
    <w:link w:val="z-0"/>
    <w:hidden/>
    <w:semiHidden/>
    <w:unhideWhenUsed/>
    <w:rsid w:val="00FE7913"/>
    <w:pPr>
      <w:pBdr>
        <w:bottom w:val="single" w:sz="6" w:space="1" w:color="auto"/>
      </w:pBdr>
      <w:jc w:val="center"/>
    </w:pPr>
    <w:rPr>
      <w:rFonts w:ascii="Arial" w:eastAsiaTheme="minorEastAsia" w:hAnsi="Arial" w:cs="Arial"/>
      <w:vanish/>
      <w:sz w:val="16"/>
      <w:szCs w:val="16"/>
    </w:rPr>
  </w:style>
  <w:style w:type="character" w:customStyle="1" w:styleId="z-0">
    <w:name w:val="z-表單的頂端 字元"/>
    <w:basedOn w:val="a0"/>
    <w:link w:val="z-"/>
    <w:semiHidden/>
    <w:rsid w:val="00FE7913"/>
    <w:rPr>
      <w:rFonts w:ascii="Arial" w:hAnsi="Arial" w:cs="Arial"/>
      <w:vanish/>
      <w:sz w:val="16"/>
      <w:szCs w:val="16"/>
    </w:rPr>
  </w:style>
  <w:style w:type="paragraph" w:styleId="z-1">
    <w:name w:val="HTML Bottom of Form"/>
    <w:basedOn w:val="a"/>
    <w:next w:val="a"/>
    <w:link w:val="z-2"/>
    <w:hidden/>
    <w:semiHidden/>
    <w:unhideWhenUsed/>
    <w:rsid w:val="00FE7913"/>
    <w:pPr>
      <w:pBdr>
        <w:top w:val="single" w:sz="6" w:space="1" w:color="auto"/>
      </w:pBdr>
      <w:jc w:val="center"/>
    </w:pPr>
    <w:rPr>
      <w:rFonts w:ascii="Arial" w:eastAsiaTheme="minorEastAsia" w:hAnsi="Arial" w:cs="Arial"/>
      <w:vanish/>
      <w:sz w:val="16"/>
      <w:szCs w:val="16"/>
    </w:rPr>
  </w:style>
  <w:style w:type="character" w:customStyle="1" w:styleId="z-2">
    <w:name w:val="z-表單的底部 字元"/>
    <w:basedOn w:val="a0"/>
    <w:link w:val="z-1"/>
    <w:semiHidden/>
    <w:rsid w:val="00FE7913"/>
    <w:rPr>
      <w:rFonts w:ascii="Arial" w:hAnsi="Arial" w:cs="Arial"/>
      <w:vanish/>
      <w:sz w:val="16"/>
      <w:szCs w:val="16"/>
    </w:rPr>
  </w:style>
  <w:style w:type="character" w:customStyle="1" w:styleId="sty2">
    <w:name w:val="sty2"/>
    <w:basedOn w:val="a0"/>
    <w:rsid w:val="00FE7913"/>
  </w:style>
  <w:style w:type="character" w:customStyle="1" w:styleId="ttag">
    <w:name w:val="t_tag"/>
    <w:basedOn w:val="a0"/>
    <w:rsid w:val="00FE7913"/>
  </w:style>
  <w:style w:type="character" w:customStyle="1" w:styleId="storytitle1">
    <w:name w:val="story_title1"/>
    <w:rsid w:val="00FE7913"/>
    <w:rPr>
      <w:rFonts w:ascii="Verdana" w:hAnsi="Verdana" w:hint="default"/>
      <w:b/>
      <w:bCs/>
      <w:color w:val="FF8000"/>
      <w:sz w:val="19"/>
      <w:szCs w:val="19"/>
    </w:rPr>
  </w:style>
  <w:style w:type="character" w:customStyle="1" w:styleId="storysubtitle1">
    <w:name w:val="story_sub_title1"/>
    <w:rsid w:val="00FE7913"/>
    <w:rPr>
      <w:rFonts w:ascii="Verdana" w:hAnsi="Verdana" w:hint="default"/>
      <w:color w:val="FF8000"/>
      <w:sz w:val="19"/>
      <w:szCs w:val="19"/>
    </w:rPr>
  </w:style>
  <w:style w:type="character" w:customStyle="1" w:styleId="1e">
    <w:name w:val="超連結1"/>
    <w:rsid w:val="00FE7913"/>
    <w:rPr>
      <w:i w:val="0"/>
      <w:iCs w:val="0"/>
      <w:strike w:val="0"/>
      <w:dstrike w:val="0"/>
      <w:color w:val="ED145B"/>
      <w:u w:val="none"/>
      <w:effect w:val="none"/>
    </w:rPr>
  </w:style>
  <w:style w:type="character" w:customStyle="1" w:styleId="f10-con1">
    <w:name w:val="f10-con1"/>
    <w:basedOn w:val="a0"/>
    <w:rsid w:val="00FE7913"/>
    <w:rPr>
      <w:rFonts w:ascii="Verdana" w:hAnsi="Verdana" w:hint="default"/>
      <w:color w:val="666666"/>
      <w:sz w:val="20"/>
      <w:szCs w:val="20"/>
    </w:rPr>
  </w:style>
  <w:style w:type="table" w:styleId="-1">
    <w:name w:val="Light Shading Accent 1"/>
    <w:basedOn w:val="a1"/>
    <w:uiPriority w:val="60"/>
    <w:rsid w:val="00FE7913"/>
    <w:rPr>
      <w:rFonts w:eastAsia="Times New Roman"/>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10">
    <w:name w:val="Light List Accent 1"/>
    <w:basedOn w:val="a1"/>
    <w:uiPriority w:val="61"/>
    <w:rsid w:val="00FE7913"/>
    <w:rPr>
      <w:rFonts w:eastAsia="Times New Roman"/>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26">
    <w:name w:val="表格格線2"/>
    <w:basedOn w:val="a1"/>
    <w:uiPriority w:val="59"/>
    <w:rsid w:val="00FE7913"/>
    <w:rPr>
      <w:rFonts w:ascii="Calibri" w:eastAsia="新細明體"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表格格線3"/>
    <w:basedOn w:val="a1"/>
    <w:uiPriority w:val="59"/>
    <w:rsid w:val="00FE7913"/>
    <w:rPr>
      <w:rFonts w:ascii="Calibri" w:eastAsia="新細明體"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表格格線4"/>
    <w:basedOn w:val="a1"/>
    <w:rsid w:val="00FE7913"/>
    <w:pPr>
      <w:widowControl w:val="0"/>
      <w:adjustRightInd w:val="0"/>
      <w:spacing w:line="360" w:lineRule="atLeast"/>
    </w:pPr>
    <w:rPr>
      <w:rFonts w:ascii="Times New Roman" w:eastAsia="細明體"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
    <w:name w:val="表格格線5"/>
    <w:basedOn w:val="a1"/>
    <w:uiPriority w:val="59"/>
    <w:rsid w:val="00FE791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表格格線11"/>
    <w:basedOn w:val="a1"/>
    <w:uiPriority w:val="59"/>
    <w:rsid w:val="00FE791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
    <w:name w:val="表格格線6"/>
    <w:basedOn w:val="a1"/>
    <w:rsid w:val="00FE7913"/>
    <w:pPr>
      <w:widowControl w:val="0"/>
      <w:adjustRightInd w:val="0"/>
      <w:spacing w:line="360" w:lineRule="atLeast"/>
    </w:pPr>
    <w:rPr>
      <w:rFonts w:ascii="Times New Roman" w:eastAsia="細明體"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
    <w:name w:val="表格格線7"/>
    <w:basedOn w:val="a1"/>
    <w:uiPriority w:val="59"/>
    <w:rsid w:val="00FE791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
    <w:name w:val="表格格線8"/>
    <w:basedOn w:val="a1"/>
    <w:uiPriority w:val="59"/>
    <w:rsid w:val="00FE791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表格格線12"/>
    <w:basedOn w:val="a1"/>
    <w:rsid w:val="00FE7913"/>
    <w:pPr>
      <w:widowControl w:val="0"/>
    </w:pPr>
    <w:rPr>
      <w:rFonts w:ascii="Times New Roman" w:eastAsia="新細明體"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
    <w:name w:val="表格格線9"/>
    <w:basedOn w:val="a1"/>
    <w:uiPriority w:val="59"/>
    <w:rsid w:val="00FE791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表格格線10"/>
    <w:basedOn w:val="a1"/>
    <w:uiPriority w:val="59"/>
    <w:rsid w:val="00FE791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表格格線13"/>
    <w:basedOn w:val="a1"/>
    <w:rsid w:val="00FE7913"/>
    <w:pPr>
      <w:widowControl w:val="0"/>
      <w:spacing w:line="240" w:lineRule="exact"/>
    </w:pPr>
    <w:rPr>
      <w:rFonts w:ascii="Times New Roman" w:eastAsia="微軟正黑體"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表格格線14"/>
    <w:basedOn w:val="a1"/>
    <w:uiPriority w:val="59"/>
    <w:rsid w:val="00FE7913"/>
    <w:pPr>
      <w:spacing w:line="240" w:lineRule="exact"/>
    </w:pPr>
    <w:rPr>
      <w:rFonts w:ascii="Calibri" w:eastAsia="微軟正黑體"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表格格線21"/>
    <w:basedOn w:val="a1"/>
    <w:uiPriority w:val="59"/>
    <w:rsid w:val="00FE7913"/>
    <w:pPr>
      <w:spacing w:line="240" w:lineRule="exact"/>
    </w:pPr>
    <w:rPr>
      <w:rFonts w:ascii="Calibri" w:eastAsia="微軟正黑體"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表格格線31"/>
    <w:basedOn w:val="a1"/>
    <w:uiPriority w:val="59"/>
    <w:rsid w:val="00FE7913"/>
    <w:pPr>
      <w:spacing w:line="240" w:lineRule="exact"/>
    </w:pPr>
    <w:rPr>
      <w:rFonts w:ascii="Calibri" w:eastAsia="微軟正黑體"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表格格線51"/>
    <w:basedOn w:val="a1"/>
    <w:uiPriority w:val="59"/>
    <w:rsid w:val="00FE7913"/>
    <w:pPr>
      <w:spacing w:line="240" w:lineRule="exac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表格格線111"/>
    <w:basedOn w:val="a1"/>
    <w:uiPriority w:val="59"/>
    <w:rsid w:val="00FE7913"/>
    <w:pPr>
      <w:spacing w:line="240" w:lineRule="exac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表格格線71"/>
    <w:basedOn w:val="a1"/>
    <w:uiPriority w:val="59"/>
    <w:rsid w:val="00FE7913"/>
    <w:pPr>
      <w:spacing w:line="240" w:lineRule="exac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表格格線81"/>
    <w:basedOn w:val="a1"/>
    <w:uiPriority w:val="59"/>
    <w:rsid w:val="00FE7913"/>
    <w:pPr>
      <w:spacing w:line="240" w:lineRule="exac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表格格線121"/>
    <w:basedOn w:val="a1"/>
    <w:rsid w:val="00FE7913"/>
    <w:pPr>
      <w:widowControl w:val="0"/>
      <w:spacing w:line="240" w:lineRule="exact"/>
    </w:pPr>
    <w:rPr>
      <w:rFonts w:ascii="Times New Roman" w:eastAsia="微軟正黑體"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表格格線91"/>
    <w:basedOn w:val="a1"/>
    <w:uiPriority w:val="59"/>
    <w:rsid w:val="00FE7913"/>
    <w:pPr>
      <w:spacing w:line="240" w:lineRule="exac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表格格線101"/>
    <w:basedOn w:val="a1"/>
    <w:uiPriority w:val="59"/>
    <w:rsid w:val="00FE7913"/>
    <w:pPr>
      <w:spacing w:line="240" w:lineRule="exac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表格格線131"/>
    <w:basedOn w:val="a1"/>
    <w:rsid w:val="00FE7913"/>
    <w:pPr>
      <w:widowControl w:val="0"/>
    </w:pPr>
    <w:rPr>
      <w:rFonts w:ascii="Times New Roman" w:eastAsia="新細明體"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表格格線141"/>
    <w:basedOn w:val="a1"/>
    <w:uiPriority w:val="59"/>
    <w:rsid w:val="00FE7913"/>
    <w:rPr>
      <w:rFonts w:ascii="Calibri" w:eastAsia="新細明體"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表格格線211"/>
    <w:basedOn w:val="a1"/>
    <w:uiPriority w:val="59"/>
    <w:rsid w:val="00FE7913"/>
    <w:rPr>
      <w:rFonts w:ascii="Calibri" w:eastAsia="新細明體"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表格格線311"/>
    <w:basedOn w:val="a1"/>
    <w:uiPriority w:val="59"/>
    <w:rsid w:val="00FE7913"/>
    <w:rPr>
      <w:rFonts w:ascii="Calibri" w:eastAsia="新細明體"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表格格線511"/>
    <w:basedOn w:val="a1"/>
    <w:uiPriority w:val="59"/>
    <w:rsid w:val="00FE791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表格格線1111"/>
    <w:basedOn w:val="a1"/>
    <w:uiPriority w:val="59"/>
    <w:rsid w:val="00FE791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表格格線711"/>
    <w:basedOn w:val="a1"/>
    <w:uiPriority w:val="59"/>
    <w:rsid w:val="00FE791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
    <w:name w:val="表格格線811"/>
    <w:basedOn w:val="a1"/>
    <w:uiPriority w:val="59"/>
    <w:rsid w:val="00FE791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表格格線1211"/>
    <w:basedOn w:val="a1"/>
    <w:rsid w:val="00FE7913"/>
    <w:pPr>
      <w:widowControl w:val="0"/>
    </w:pPr>
    <w:rPr>
      <w:rFonts w:ascii="Times New Roman" w:eastAsia="新細明體"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表格格線911"/>
    <w:basedOn w:val="a1"/>
    <w:uiPriority w:val="59"/>
    <w:rsid w:val="00FE791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
    <w:name w:val="表格格線1011"/>
    <w:basedOn w:val="a1"/>
    <w:uiPriority w:val="59"/>
    <w:rsid w:val="00FE791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表格格線15"/>
    <w:basedOn w:val="a1"/>
    <w:uiPriority w:val="59"/>
    <w:rsid w:val="00FE791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表格格線151"/>
    <w:basedOn w:val="a1"/>
    <w:uiPriority w:val="59"/>
    <w:rsid w:val="00FE791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表格格線1311"/>
    <w:basedOn w:val="a1"/>
    <w:rsid w:val="00FE7913"/>
    <w:pPr>
      <w:widowControl w:val="0"/>
    </w:pPr>
    <w:rPr>
      <w:rFonts w:ascii="Times New Roman" w:eastAsia="新細明體"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表格格線152"/>
    <w:basedOn w:val="a1"/>
    <w:uiPriority w:val="59"/>
    <w:rsid w:val="00FE791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表格格線16"/>
    <w:basedOn w:val="a1"/>
    <w:uiPriority w:val="59"/>
    <w:rsid w:val="00FE7913"/>
    <w:rPr>
      <w:rFonts w:ascii="Times New Roman" w:eastAsia="新細明體" w:hAnsi="Times New Roman" w:cs="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表格格線17"/>
    <w:basedOn w:val="a1"/>
    <w:uiPriority w:val="59"/>
    <w:rsid w:val="00FE791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表格格線18"/>
    <w:basedOn w:val="a1"/>
    <w:uiPriority w:val="59"/>
    <w:rsid w:val="00FE791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表格格線19"/>
    <w:basedOn w:val="a1"/>
    <w:uiPriority w:val="59"/>
    <w:rsid w:val="00FE791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表格格線20"/>
    <w:basedOn w:val="a1"/>
    <w:uiPriority w:val="59"/>
    <w:rsid w:val="00FE791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淺色網底 - 輔色 11"/>
    <w:basedOn w:val="a1"/>
    <w:uiPriority w:val="60"/>
    <w:rsid w:val="00FE7913"/>
    <w:rPr>
      <w:rFonts w:eastAsia="Times New Roman"/>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221">
    <w:name w:val="表格格線22"/>
    <w:basedOn w:val="a1"/>
    <w:uiPriority w:val="59"/>
    <w:rsid w:val="00FE791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表格格線23"/>
    <w:basedOn w:val="a1"/>
    <w:rsid w:val="00FE791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表格格線24"/>
    <w:basedOn w:val="a1"/>
    <w:uiPriority w:val="59"/>
    <w:rsid w:val="00FE791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7">
    <w:name w:val="樣式2"/>
    <w:basedOn w:val="a"/>
    <w:link w:val="28"/>
    <w:qFormat/>
    <w:rsid w:val="00A43E9E"/>
    <w:pPr>
      <w:spacing w:beforeLines="50" w:before="120"/>
      <w:jc w:val="center"/>
    </w:pPr>
    <w:rPr>
      <w:rFonts w:eastAsia="標楷體"/>
      <w:b/>
      <w:bCs/>
      <w:sz w:val="28"/>
      <w:szCs w:val="28"/>
    </w:rPr>
  </w:style>
  <w:style w:type="character" w:customStyle="1" w:styleId="28">
    <w:name w:val="樣式2 字元"/>
    <w:basedOn w:val="a0"/>
    <w:link w:val="27"/>
    <w:rsid w:val="00A43E9E"/>
    <w:rPr>
      <w:rFonts w:ascii="Times New Roman" w:eastAsia="標楷體" w:hAnsi="Times New Roman" w:cs="Times New Roman"/>
      <w:b/>
      <w:b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2326"/>
    <w:pPr>
      <w:widowControl w:val="0"/>
    </w:pPr>
    <w:rPr>
      <w:rFonts w:ascii="Times New Roman" w:eastAsia="新細明體" w:hAnsi="Times New Roman" w:cs="Times New Roman"/>
      <w:szCs w:val="24"/>
    </w:rPr>
  </w:style>
  <w:style w:type="paragraph" w:styleId="11">
    <w:name w:val="heading 1"/>
    <w:basedOn w:val="a"/>
    <w:next w:val="a"/>
    <w:link w:val="12"/>
    <w:qFormat/>
    <w:rsid w:val="00FB60C0"/>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0">
    <w:name w:val="heading 2"/>
    <w:basedOn w:val="a"/>
    <w:next w:val="a"/>
    <w:link w:val="21"/>
    <w:qFormat/>
    <w:rsid w:val="00FB60C0"/>
    <w:pPr>
      <w:keepNext/>
      <w:spacing w:line="720" w:lineRule="auto"/>
      <w:outlineLvl w:val="1"/>
    </w:pPr>
    <w:rPr>
      <w:rFonts w:ascii="Arial" w:hAnsi="Arial"/>
      <w:b/>
      <w:bCs/>
      <w:sz w:val="48"/>
      <w:szCs w:val="48"/>
    </w:rPr>
  </w:style>
  <w:style w:type="paragraph" w:styleId="30">
    <w:name w:val="heading 3"/>
    <w:basedOn w:val="a"/>
    <w:next w:val="a"/>
    <w:link w:val="31"/>
    <w:uiPriority w:val="9"/>
    <w:semiHidden/>
    <w:unhideWhenUsed/>
    <w:qFormat/>
    <w:rsid w:val="00FE7913"/>
    <w:pPr>
      <w:keepNext/>
      <w:spacing w:line="720" w:lineRule="auto"/>
      <w:outlineLvl w:val="2"/>
    </w:pPr>
    <w:rPr>
      <w:rFonts w:asciiTheme="majorHAnsi" w:eastAsiaTheme="majorEastAsia" w:hAnsiTheme="majorHAnsi" w:cstheme="majorBidi"/>
      <w:b/>
      <w:bCs/>
      <w:sz w:val="36"/>
      <w:szCs w:val="36"/>
    </w:rPr>
  </w:style>
  <w:style w:type="paragraph" w:styleId="4">
    <w:name w:val="heading 4"/>
    <w:basedOn w:val="a"/>
    <w:next w:val="a"/>
    <w:link w:val="40"/>
    <w:uiPriority w:val="9"/>
    <w:semiHidden/>
    <w:unhideWhenUsed/>
    <w:qFormat/>
    <w:rsid w:val="00FE7913"/>
    <w:pPr>
      <w:keepNext/>
      <w:spacing w:line="720" w:lineRule="auto"/>
      <w:outlineLvl w:val="3"/>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FB60C0"/>
    <w:rPr>
      <w:color w:val="0253B7"/>
      <w:u w:val="single"/>
    </w:rPr>
  </w:style>
  <w:style w:type="paragraph" w:styleId="a4">
    <w:name w:val="footer"/>
    <w:basedOn w:val="a"/>
    <w:link w:val="a5"/>
    <w:uiPriority w:val="99"/>
    <w:rsid w:val="00FB60C0"/>
    <w:pPr>
      <w:tabs>
        <w:tab w:val="center" w:pos="4153"/>
        <w:tab w:val="right" w:pos="8306"/>
      </w:tabs>
      <w:snapToGrid w:val="0"/>
    </w:pPr>
    <w:rPr>
      <w:sz w:val="20"/>
      <w:szCs w:val="20"/>
    </w:rPr>
  </w:style>
  <w:style w:type="character" w:customStyle="1" w:styleId="a5">
    <w:name w:val="頁尾 字元"/>
    <w:basedOn w:val="a0"/>
    <w:link w:val="a4"/>
    <w:uiPriority w:val="99"/>
    <w:rsid w:val="00FB60C0"/>
    <w:rPr>
      <w:rFonts w:ascii="Times New Roman" w:eastAsia="新細明體" w:hAnsi="Times New Roman" w:cs="Times New Roman"/>
      <w:sz w:val="20"/>
      <w:szCs w:val="20"/>
    </w:rPr>
  </w:style>
  <w:style w:type="character" w:styleId="a6">
    <w:name w:val="page number"/>
    <w:basedOn w:val="a0"/>
    <w:rsid w:val="00FB60C0"/>
  </w:style>
  <w:style w:type="paragraph" w:styleId="13">
    <w:name w:val="toc 1"/>
    <w:basedOn w:val="a"/>
    <w:next w:val="a"/>
    <w:autoRedefine/>
    <w:uiPriority w:val="39"/>
    <w:unhideWhenUsed/>
    <w:qFormat/>
    <w:rsid w:val="00FB60C0"/>
    <w:pPr>
      <w:widowControl/>
      <w:tabs>
        <w:tab w:val="left" w:pos="567"/>
        <w:tab w:val="right" w:leader="dot" w:pos="8296"/>
      </w:tabs>
      <w:adjustRightInd w:val="0"/>
      <w:snapToGrid w:val="0"/>
      <w:spacing w:beforeLines="50" w:before="180" w:line="360" w:lineRule="exact"/>
    </w:pPr>
    <w:rPr>
      <w:rFonts w:ascii="標楷體" w:eastAsia="標楷體" w:hAnsi="標楷體" w:cstheme="minorBidi"/>
      <w:b/>
      <w:noProof/>
      <w:kern w:val="0"/>
      <w:sz w:val="28"/>
      <w:szCs w:val="28"/>
    </w:rPr>
  </w:style>
  <w:style w:type="paragraph" w:styleId="22">
    <w:name w:val="toc 2"/>
    <w:basedOn w:val="a"/>
    <w:next w:val="a"/>
    <w:autoRedefine/>
    <w:uiPriority w:val="39"/>
    <w:unhideWhenUsed/>
    <w:qFormat/>
    <w:rsid w:val="00FB60C0"/>
    <w:pPr>
      <w:widowControl/>
      <w:tabs>
        <w:tab w:val="right" w:leader="dot" w:pos="8296"/>
      </w:tabs>
      <w:adjustRightInd w:val="0"/>
      <w:snapToGrid w:val="0"/>
      <w:spacing w:before="50" w:line="360" w:lineRule="exact"/>
      <w:ind w:leftChars="101" w:left="242"/>
    </w:pPr>
    <w:rPr>
      <w:rFonts w:ascii="微軟正黑體" w:eastAsia="微軟正黑體" w:hAnsi="微軟正黑體" w:cstheme="minorBidi"/>
      <w:bCs/>
      <w:noProof/>
      <w:kern w:val="0"/>
      <w:sz w:val="28"/>
      <w:szCs w:val="28"/>
    </w:rPr>
  </w:style>
  <w:style w:type="character" w:customStyle="1" w:styleId="12">
    <w:name w:val="標題 1 字元"/>
    <w:basedOn w:val="a0"/>
    <w:link w:val="11"/>
    <w:rsid w:val="00FB60C0"/>
    <w:rPr>
      <w:rFonts w:asciiTheme="majorHAnsi" w:eastAsiaTheme="majorEastAsia" w:hAnsiTheme="majorHAnsi" w:cstheme="majorBidi"/>
      <w:b/>
      <w:bCs/>
      <w:kern w:val="52"/>
      <w:sz w:val="52"/>
      <w:szCs w:val="52"/>
    </w:rPr>
  </w:style>
  <w:style w:type="paragraph" w:styleId="a7">
    <w:name w:val="TOC Heading"/>
    <w:basedOn w:val="11"/>
    <w:next w:val="a"/>
    <w:uiPriority w:val="39"/>
    <w:semiHidden/>
    <w:unhideWhenUsed/>
    <w:qFormat/>
    <w:rsid w:val="00FB60C0"/>
    <w:pPr>
      <w:keepLines/>
      <w:widowControl/>
      <w:spacing w:before="480" w:after="0" w:line="276" w:lineRule="auto"/>
      <w:outlineLvl w:val="9"/>
    </w:pPr>
    <w:rPr>
      <w:color w:val="365F91" w:themeColor="accent1" w:themeShade="BF"/>
      <w:kern w:val="0"/>
      <w:sz w:val="28"/>
      <w:szCs w:val="28"/>
    </w:rPr>
  </w:style>
  <w:style w:type="paragraph" w:styleId="a8">
    <w:name w:val="Balloon Text"/>
    <w:basedOn w:val="a"/>
    <w:link w:val="a9"/>
    <w:uiPriority w:val="99"/>
    <w:semiHidden/>
    <w:unhideWhenUsed/>
    <w:rsid w:val="00FB60C0"/>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FB60C0"/>
    <w:rPr>
      <w:rFonts w:asciiTheme="majorHAnsi" w:eastAsiaTheme="majorEastAsia" w:hAnsiTheme="majorHAnsi" w:cstheme="majorBidi"/>
      <w:sz w:val="18"/>
      <w:szCs w:val="18"/>
    </w:rPr>
  </w:style>
  <w:style w:type="paragraph" w:styleId="aa">
    <w:name w:val="List Paragraph"/>
    <w:basedOn w:val="a"/>
    <w:link w:val="ab"/>
    <w:uiPriority w:val="34"/>
    <w:qFormat/>
    <w:rsid w:val="00FB60C0"/>
    <w:pPr>
      <w:ind w:leftChars="200" w:left="480"/>
    </w:pPr>
  </w:style>
  <w:style w:type="character" w:customStyle="1" w:styleId="ab">
    <w:name w:val="清單段落 字元"/>
    <w:basedOn w:val="a0"/>
    <w:link w:val="aa"/>
    <w:uiPriority w:val="34"/>
    <w:rsid w:val="00FB60C0"/>
    <w:rPr>
      <w:rFonts w:ascii="Times New Roman" w:eastAsia="新細明體" w:hAnsi="Times New Roman" w:cs="Times New Roman"/>
      <w:szCs w:val="24"/>
    </w:rPr>
  </w:style>
  <w:style w:type="character" w:customStyle="1" w:styleId="21">
    <w:name w:val="標題 2 字元"/>
    <w:basedOn w:val="a0"/>
    <w:link w:val="20"/>
    <w:rsid w:val="00FB60C0"/>
    <w:rPr>
      <w:rFonts w:ascii="Arial" w:eastAsia="新細明體" w:hAnsi="Arial" w:cs="Times New Roman"/>
      <w:b/>
      <w:bCs/>
      <w:sz w:val="48"/>
      <w:szCs w:val="48"/>
    </w:rPr>
  </w:style>
  <w:style w:type="paragraph" w:styleId="ac">
    <w:name w:val="footnote text"/>
    <w:basedOn w:val="a"/>
    <w:link w:val="ad"/>
    <w:uiPriority w:val="99"/>
    <w:rsid w:val="00FB60C0"/>
    <w:pPr>
      <w:snapToGrid w:val="0"/>
    </w:pPr>
    <w:rPr>
      <w:sz w:val="20"/>
      <w:szCs w:val="20"/>
    </w:rPr>
  </w:style>
  <w:style w:type="character" w:customStyle="1" w:styleId="ad">
    <w:name w:val="註腳文字 字元"/>
    <w:basedOn w:val="a0"/>
    <w:link w:val="ac"/>
    <w:uiPriority w:val="99"/>
    <w:rsid w:val="00FB60C0"/>
    <w:rPr>
      <w:rFonts w:ascii="Times New Roman" w:eastAsia="新細明體" w:hAnsi="Times New Roman" w:cs="Times New Roman"/>
      <w:sz w:val="20"/>
      <w:szCs w:val="20"/>
    </w:rPr>
  </w:style>
  <w:style w:type="character" w:styleId="ae">
    <w:name w:val="footnote reference"/>
    <w:uiPriority w:val="99"/>
    <w:semiHidden/>
    <w:rsid w:val="00FB60C0"/>
    <w:rPr>
      <w:vertAlign w:val="superscript"/>
    </w:rPr>
  </w:style>
  <w:style w:type="paragraph" w:styleId="Web">
    <w:name w:val="Normal (Web)"/>
    <w:basedOn w:val="a"/>
    <w:uiPriority w:val="99"/>
    <w:semiHidden/>
    <w:unhideWhenUsed/>
    <w:rsid w:val="00FB60C0"/>
    <w:pPr>
      <w:widowControl/>
      <w:spacing w:before="100" w:beforeAutospacing="1" w:after="100" w:afterAutospacing="1"/>
    </w:pPr>
    <w:rPr>
      <w:rFonts w:ascii="新細明體" w:hAnsi="新細明體" w:cs="新細明體"/>
      <w:kern w:val="0"/>
    </w:rPr>
  </w:style>
  <w:style w:type="table" w:styleId="af">
    <w:name w:val="Table Grid"/>
    <w:basedOn w:val="a1"/>
    <w:uiPriority w:val="59"/>
    <w:rsid w:val="00AA23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表格格線1"/>
    <w:basedOn w:val="a1"/>
    <w:next w:val="af"/>
    <w:uiPriority w:val="59"/>
    <w:rsid w:val="00AA23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1">
    <w:name w:val="標題 3 字元"/>
    <w:basedOn w:val="a0"/>
    <w:link w:val="30"/>
    <w:uiPriority w:val="9"/>
    <w:semiHidden/>
    <w:rsid w:val="00FE7913"/>
    <w:rPr>
      <w:rFonts w:asciiTheme="majorHAnsi" w:eastAsiaTheme="majorEastAsia" w:hAnsiTheme="majorHAnsi" w:cstheme="majorBidi"/>
      <w:b/>
      <w:bCs/>
      <w:sz w:val="36"/>
      <w:szCs w:val="36"/>
    </w:rPr>
  </w:style>
  <w:style w:type="character" w:customStyle="1" w:styleId="40">
    <w:name w:val="標題 4 字元"/>
    <w:basedOn w:val="a0"/>
    <w:link w:val="4"/>
    <w:uiPriority w:val="9"/>
    <w:semiHidden/>
    <w:rsid w:val="00FE7913"/>
    <w:rPr>
      <w:rFonts w:asciiTheme="majorHAnsi" w:eastAsiaTheme="majorEastAsia" w:hAnsiTheme="majorHAnsi" w:cstheme="majorBidi"/>
      <w:sz w:val="36"/>
      <w:szCs w:val="36"/>
    </w:rPr>
  </w:style>
  <w:style w:type="character" w:styleId="af0">
    <w:name w:val="FollowedHyperlink"/>
    <w:semiHidden/>
    <w:unhideWhenUsed/>
    <w:rsid w:val="00FE7913"/>
    <w:rPr>
      <w:color w:val="800080"/>
      <w:u w:val="single"/>
    </w:rPr>
  </w:style>
  <w:style w:type="paragraph" w:styleId="HTML">
    <w:name w:val="HTML Preformatted"/>
    <w:basedOn w:val="a"/>
    <w:link w:val="HTML0"/>
    <w:semiHidden/>
    <w:unhideWhenUsed/>
    <w:rsid w:val="00FE791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color w:val="000000"/>
      <w:kern w:val="0"/>
      <w:lang w:bidi="hi-IN"/>
    </w:rPr>
  </w:style>
  <w:style w:type="character" w:customStyle="1" w:styleId="HTML0">
    <w:name w:val="HTML 預設格式 字元"/>
    <w:basedOn w:val="a0"/>
    <w:link w:val="HTML"/>
    <w:semiHidden/>
    <w:rsid w:val="00FE7913"/>
    <w:rPr>
      <w:rFonts w:ascii="細明體" w:eastAsia="細明體" w:hAnsi="細明體" w:cs="細明體"/>
      <w:color w:val="000000"/>
      <w:kern w:val="0"/>
      <w:szCs w:val="24"/>
      <w:lang w:bidi="hi-IN"/>
    </w:rPr>
  </w:style>
  <w:style w:type="paragraph" w:styleId="32">
    <w:name w:val="toc 3"/>
    <w:basedOn w:val="a"/>
    <w:next w:val="a"/>
    <w:autoRedefine/>
    <w:uiPriority w:val="39"/>
    <w:semiHidden/>
    <w:unhideWhenUsed/>
    <w:qFormat/>
    <w:rsid w:val="00FE7913"/>
    <w:pPr>
      <w:widowControl/>
      <w:spacing w:after="100" w:line="276" w:lineRule="auto"/>
      <w:ind w:left="440"/>
    </w:pPr>
    <w:rPr>
      <w:rFonts w:asciiTheme="minorHAnsi" w:eastAsiaTheme="minorEastAsia" w:hAnsiTheme="minorHAnsi" w:cstheme="minorBidi"/>
      <w:kern w:val="0"/>
      <w:sz w:val="22"/>
      <w:szCs w:val="22"/>
    </w:rPr>
  </w:style>
  <w:style w:type="paragraph" w:styleId="af1">
    <w:name w:val="annotation text"/>
    <w:basedOn w:val="a"/>
    <w:link w:val="af2"/>
    <w:uiPriority w:val="99"/>
    <w:semiHidden/>
    <w:unhideWhenUsed/>
    <w:rsid w:val="00FE7913"/>
  </w:style>
  <w:style w:type="character" w:customStyle="1" w:styleId="af2">
    <w:name w:val="註解文字 字元"/>
    <w:basedOn w:val="a0"/>
    <w:link w:val="af1"/>
    <w:uiPriority w:val="99"/>
    <w:semiHidden/>
    <w:rsid w:val="00FE7913"/>
    <w:rPr>
      <w:rFonts w:ascii="Times New Roman" w:eastAsia="新細明體" w:hAnsi="Times New Roman" w:cs="Times New Roman"/>
      <w:szCs w:val="24"/>
    </w:rPr>
  </w:style>
  <w:style w:type="paragraph" w:styleId="af3">
    <w:name w:val="header"/>
    <w:basedOn w:val="a"/>
    <w:link w:val="af4"/>
    <w:uiPriority w:val="99"/>
    <w:unhideWhenUsed/>
    <w:rsid w:val="00FE7913"/>
    <w:pPr>
      <w:tabs>
        <w:tab w:val="center" w:pos="4153"/>
        <w:tab w:val="right" w:pos="8306"/>
      </w:tabs>
      <w:snapToGrid w:val="0"/>
    </w:pPr>
    <w:rPr>
      <w:sz w:val="20"/>
      <w:szCs w:val="20"/>
    </w:rPr>
  </w:style>
  <w:style w:type="character" w:customStyle="1" w:styleId="af4">
    <w:name w:val="頁首 字元"/>
    <w:basedOn w:val="a0"/>
    <w:link w:val="af3"/>
    <w:uiPriority w:val="99"/>
    <w:rsid w:val="00FE7913"/>
    <w:rPr>
      <w:rFonts w:ascii="Times New Roman" w:eastAsia="新細明體" w:hAnsi="Times New Roman" w:cs="Times New Roman"/>
      <w:sz w:val="20"/>
      <w:szCs w:val="20"/>
    </w:rPr>
  </w:style>
  <w:style w:type="paragraph" w:styleId="af5">
    <w:name w:val="endnote text"/>
    <w:basedOn w:val="a"/>
    <w:link w:val="af6"/>
    <w:uiPriority w:val="99"/>
    <w:semiHidden/>
    <w:unhideWhenUsed/>
    <w:rsid w:val="00FE7913"/>
    <w:pPr>
      <w:snapToGrid w:val="0"/>
    </w:pPr>
  </w:style>
  <w:style w:type="character" w:customStyle="1" w:styleId="af6">
    <w:name w:val="章節附註文字 字元"/>
    <w:basedOn w:val="a0"/>
    <w:link w:val="af5"/>
    <w:uiPriority w:val="99"/>
    <w:semiHidden/>
    <w:rsid w:val="00FE7913"/>
    <w:rPr>
      <w:rFonts w:ascii="Times New Roman" w:eastAsia="新細明體" w:hAnsi="Times New Roman" w:cs="Times New Roman"/>
      <w:szCs w:val="24"/>
    </w:rPr>
  </w:style>
  <w:style w:type="paragraph" w:styleId="af7">
    <w:name w:val="Closing"/>
    <w:basedOn w:val="a"/>
    <w:link w:val="af8"/>
    <w:uiPriority w:val="99"/>
    <w:semiHidden/>
    <w:unhideWhenUsed/>
    <w:rsid w:val="00FE7913"/>
    <w:pPr>
      <w:ind w:leftChars="1800" w:left="100"/>
    </w:pPr>
    <w:rPr>
      <w:rFonts w:eastAsia="標楷體"/>
      <w:b/>
      <w:bCs/>
      <w:sz w:val="32"/>
      <w:szCs w:val="32"/>
    </w:rPr>
  </w:style>
  <w:style w:type="character" w:customStyle="1" w:styleId="af8">
    <w:name w:val="結語 字元"/>
    <w:basedOn w:val="a0"/>
    <w:link w:val="af7"/>
    <w:uiPriority w:val="99"/>
    <w:semiHidden/>
    <w:rsid w:val="00FE7913"/>
    <w:rPr>
      <w:rFonts w:ascii="Times New Roman" w:eastAsia="標楷體" w:hAnsi="Times New Roman" w:cs="Times New Roman"/>
      <w:b/>
      <w:bCs/>
      <w:sz w:val="32"/>
      <w:szCs w:val="32"/>
    </w:rPr>
  </w:style>
  <w:style w:type="paragraph" w:styleId="af9">
    <w:name w:val="Body Text"/>
    <w:basedOn w:val="a"/>
    <w:link w:val="afa"/>
    <w:uiPriority w:val="99"/>
    <w:semiHidden/>
    <w:unhideWhenUsed/>
    <w:rsid w:val="00FE7913"/>
    <w:pPr>
      <w:spacing w:after="120"/>
    </w:pPr>
  </w:style>
  <w:style w:type="character" w:customStyle="1" w:styleId="afa">
    <w:name w:val="本文 字元"/>
    <w:basedOn w:val="a0"/>
    <w:link w:val="af9"/>
    <w:uiPriority w:val="99"/>
    <w:semiHidden/>
    <w:rsid w:val="00FE7913"/>
    <w:rPr>
      <w:rFonts w:ascii="Times New Roman" w:eastAsia="新細明體" w:hAnsi="Times New Roman" w:cs="Times New Roman"/>
      <w:szCs w:val="24"/>
    </w:rPr>
  </w:style>
  <w:style w:type="paragraph" w:styleId="afb">
    <w:name w:val="Body Text Indent"/>
    <w:basedOn w:val="a"/>
    <w:link w:val="afc"/>
    <w:uiPriority w:val="99"/>
    <w:semiHidden/>
    <w:unhideWhenUsed/>
    <w:rsid w:val="00FE7913"/>
    <w:pPr>
      <w:spacing w:after="120"/>
      <w:ind w:leftChars="200" w:left="480"/>
    </w:pPr>
  </w:style>
  <w:style w:type="character" w:customStyle="1" w:styleId="afc">
    <w:name w:val="本文縮排 字元"/>
    <w:basedOn w:val="a0"/>
    <w:link w:val="afb"/>
    <w:uiPriority w:val="99"/>
    <w:semiHidden/>
    <w:rsid w:val="00FE7913"/>
    <w:rPr>
      <w:rFonts w:ascii="Times New Roman" w:eastAsia="新細明體" w:hAnsi="Times New Roman" w:cs="Times New Roman"/>
      <w:szCs w:val="24"/>
    </w:rPr>
  </w:style>
  <w:style w:type="paragraph" w:styleId="afd">
    <w:name w:val="Date"/>
    <w:basedOn w:val="a"/>
    <w:next w:val="a"/>
    <w:link w:val="afe"/>
    <w:uiPriority w:val="99"/>
    <w:semiHidden/>
    <w:unhideWhenUsed/>
    <w:rsid w:val="00FE7913"/>
    <w:pPr>
      <w:jc w:val="right"/>
    </w:pPr>
  </w:style>
  <w:style w:type="character" w:customStyle="1" w:styleId="afe">
    <w:name w:val="日期 字元"/>
    <w:basedOn w:val="a0"/>
    <w:link w:val="afd"/>
    <w:uiPriority w:val="99"/>
    <w:semiHidden/>
    <w:rsid w:val="00FE7913"/>
    <w:rPr>
      <w:rFonts w:ascii="Times New Roman" w:eastAsia="新細明體" w:hAnsi="Times New Roman" w:cs="Times New Roman"/>
      <w:szCs w:val="24"/>
    </w:rPr>
  </w:style>
  <w:style w:type="paragraph" w:styleId="aff">
    <w:name w:val="Note Heading"/>
    <w:basedOn w:val="a"/>
    <w:next w:val="a"/>
    <w:link w:val="aff0"/>
    <w:uiPriority w:val="99"/>
    <w:semiHidden/>
    <w:unhideWhenUsed/>
    <w:rsid w:val="00FE7913"/>
    <w:pPr>
      <w:jc w:val="center"/>
    </w:pPr>
    <w:rPr>
      <w:rFonts w:eastAsia="標楷體"/>
      <w:b/>
      <w:bCs/>
      <w:sz w:val="32"/>
      <w:szCs w:val="32"/>
    </w:rPr>
  </w:style>
  <w:style w:type="character" w:customStyle="1" w:styleId="aff0">
    <w:name w:val="註釋標題 字元"/>
    <w:basedOn w:val="a0"/>
    <w:link w:val="aff"/>
    <w:uiPriority w:val="99"/>
    <w:semiHidden/>
    <w:rsid w:val="00FE7913"/>
    <w:rPr>
      <w:rFonts w:ascii="Times New Roman" w:eastAsia="標楷體" w:hAnsi="Times New Roman" w:cs="Times New Roman"/>
      <w:b/>
      <w:bCs/>
      <w:sz w:val="32"/>
      <w:szCs w:val="32"/>
    </w:rPr>
  </w:style>
  <w:style w:type="paragraph" w:styleId="aff1">
    <w:name w:val="annotation subject"/>
    <w:basedOn w:val="af1"/>
    <w:next w:val="af1"/>
    <w:link w:val="aff2"/>
    <w:uiPriority w:val="99"/>
    <w:semiHidden/>
    <w:unhideWhenUsed/>
    <w:rsid w:val="00FE7913"/>
    <w:rPr>
      <w:b/>
      <w:bCs/>
    </w:rPr>
  </w:style>
  <w:style w:type="character" w:customStyle="1" w:styleId="aff2">
    <w:name w:val="註解主旨 字元"/>
    <w:basedOn w:val="af2"/>
    <w:link w:val="aff1"/>
    <w:uiPriority w:val="99"/>
    <w:semiHidden/>
    <w:rsid w:val="00FE7913"/>
    <w:rPr>
      <w:rFonts w:ascii="Times New Roman" w:eastAsia="新細明體" w:hAnsi="Times New Roman" w:cs="Times New Roman"/>
      <w:b/>
      <w:bCs/>
      <w:szCs w:val="24"/>
    </w:rPr>
  </w:style>
  <w:style w:type="paragraph" w:styleId="aff3">
    <w:name w:val="No Spacing"/>
    <w:uiPriority w:val="1"/>
    <w:qFormat/>
    <w:rsid w:val="00FE7913"/>
    <w:pPr>
      <w:widowControl w:val="0"/>
    </w:pPr>
    <w:rPr>
      <w:rFonts w:ascii="Times New Roman" w:eastAsia="新細明體" w:hAnsi="Times New Roman" w:cs="Times New Roman"/>
      <w:szCs w:val="24"/>
    </w:rPr>
  </w:style>
  <w:style w:type="paragraph" w:styleId="aff4">
    <w:name w:val="Revision"/>
    <w:uiPriority w:val="99"/>
    <w:semiHidden/>
    <w:rsid w:val="00FE7913"/>
    <w:rPr>
      <w:rFonts w:ascii="Times New Roman" w:eastAsia="新細明體" w:hAnsi="Times New Roman" w:cs="Times New Roman"/>
      <w:szCs w:val="24"/>
    </w:rPr>
  </w:style>
  <w:style w:type="paragraph" w:customStyle="1" w:styleId="aff5">
    <w:name w:val="字元 字元 字元"/>
    <w:basedOn w:val="a"/>
    <w:uiPriority w:val="99"/>
    <w:rsid w:val="00FE7913"/>
    <w:pPr>
      <w:widowControl/>
      <w:spacing w:after="160" w:line="240" w:lineRule="exact"/>
    </w:pPr>
    <w:rPr>
      <w:rFonts w:ascii="Arial" w:eastAsia="Times New Roman" w:hAnsi="Arial" w:cs="Arial"/>
      <w:kern w:val="0"/>
      <w:sz w:val="20"/>
      <w:szCs w:val="20"/>
      <w:lang w:eastAsia="en-US"/>
    </w:rPr>
  </w:style>
  <w:style w:type="paragraph" w:customStyle="1" w:styleId="story">
    <w:name w:val="story"/>
    <w:basedOn w:val="a"/>
    <w:uiPriority w:val="99"/>
    <w:rsid w:val="00FE7913"/>
    <w:pPr>
      <w:widowControl/>
      <w:spacing w:before="100" w:beforeAutospacing="1" w:after="100" w:afterAutospacing="1" w:line="360" w:lineRule="atLeast"/>
    </w:pPr>
    <w:rPr>
      <w:rFonts w:ascii="Verdana" w:hAnsi="Verdana" w:cs="新細明體"/>
      <w:color w:val="414141"/>
      <w:kern w:val="0"/>
      <w:sz w:val="22"/>
      <w:szCs w:val="22"/>
      <w:lang w:bidi="hi-IN"/>
    </w:rPr>
  </w:style>
  <w:style w:type="paragraph" w:customStyle="1" w:styleId="Web45">
    <w:name w:val="內文 (Web)45"/>
    <w:basedOn w:val="a"/>
    <w:uiPriority w:val="99"/>
    <w:rsid w:val="00FE7913"/>
    <w:pPr>
      <w:widowControl/>
      <w:spacing w:before="240" w:after="360"/>
    </w:pPr>
    <w:rPr>
      <w:rFonts w:ascii="新細明體" w:hAnsi="新細明體" w:cs="新細明體"/>
      <w:kern w:val="0"/>
      <w:sz w:val="23"/>
      <w:szCs w:val="23"/>
    </w:rPr>
  </w:style>
  <w:style w:type="paragraph" w:customStyle="1" w:styleId="210">
    <w:name w:val="標題 21"/>
    <w:basedOn w:val="a"/>
    <w:uiPriority w:val="99"/>
    <w:rsid w:val="00FE7913"/>
    <w:pPr>
      <w:widowControl/>
      <w:spacing w:before="100" w:beforeAutospacing="1" w:after="100" w:afterAutospacing="1"/>
      <w:outlineLvl w:val="2"/>
    </w:pPr>
    <w:rPr>
      <w:rFonts w:ascii="新細明體" w:hAnsi="新細明體" w:cs="新細明體"/>
      <w:b/>
      <w:bCs/>
      <w:kern w:val="0"/>
      <w:sz w:val="36"/>
      <w:szCs w:val="36"/>
    </w:rPr>
  </w:style>
  <w:style w:type="paragraph" w:customStyle="1" w:styleId="Web7">
    <w:name w:val="內文 (Web)7"/>
    <w:basedOn w:val="a"/>
    <w:uiPriority w:val="99"/>
    <w:rsid w:val="00FE7913"/>
    <w:pPr>
      <w:widowControl/>
      <w:spacing w:line="330" w:lineRule="atLeast"/>
      <w:ind w:left="150" w:right="150"/>
    </w:pPr>
    <w:rPr>
      <w:rFonts w:ascii="新細明體" w:hAnsi="新細明體" w:cs="新細明體"/>
      <w:kern w:val="0"/>
    </w:rPr>
  </w:style>
  <w:style w:type="paragraph" w:customStyle="1" w:styleId="33">
    <w:name w:val="字元 字元3 字元 字元 字元"/>
    <w:basedOn w:val="a"/>
    <w:uiPriority w:val="99"/>
    <w:rsid w:val="00FE7913"/>
    <w:pPr>
      <w:widowControl/>
      <w:spacing w:after="160" w:line="240" w:lineRule="exact"/>
    </w:pPr>
    <w:rPr>
      <w:rFonts w:ascii="Arial" w:eastAsia="Times New Roman" w:hAnsi="Arial" w:cs="Arial"/>
      <w:kern w:val="0"/>
      <w:sz w:val="20"/>
      <w:szCs w:val="20"/>
      <w:lang w:eastAsia="en-US"/>
    </w:rPr>
  </w:style>
  <w:style w:type="paragraph" w:customStyle="1" w:styleId="15">
    <w:name w:val="字元 字元 字元1 字元 字元 字元 字元 字元 字元 字元 字元"/>
    <w:basedOn w:val="a"/>
    <w:uiPriority w:val="99"/>
    <w:semiHidden/>
    <w:rsid w:val="00FE7913"/>
    <w:pPr>
      <w:widowControl/>
      <w:spacing w:after="160" w:line="240" w:lineRule="exact"/>
    </w:pPr>
    <w:rPr>
      <w:rFonts w:ascii="Verdana" w:eastAsia="Times New Roman" w:hAnsi="Verdana" w:cs="Mangal"/>
      <w:sz w:val="20"/>
      <w:lang w:eastAsia="en-US" w:bidi="hi-IN"/>
    </w:rPr>
  </w:style>
  <w:style w:type="paragraph" w:customStyle="1" w:styleId="xl30">
    <w:name w:val="xl30"/>
    <w:basedOn w:val="a"/>
    <w:uiPriority w:val="99"/>
    <w:rsid w:val="00FE7913"/>
    <w:pPr>
      <w:widowControl/>
      <w:spacing w:before="100" w:beforeAutospacing="1" w:after="100" w:afterAutospacing="1"/>
      <w:jc w:val="center"/>
    </w:pPr>
    <w:rPr>
      <w:rFonts w:ascii="全真楷書" w:eastAsia="全真楷書" w:hAnsi="Arial Unicode MS" w:cs="Arial Unicode MS"/>
      <w:kern w:val="0"/>
    </w:rPr>
  </w:style>
  <w:style w:type="paragraph" w:customStyle="1" w:styleId="16">
    <w:name w:val="字元 字元1"/>
    <w:basedOn w:val="a"/>
    <w:uiPriority w:val="99"/>
    <w:semiHidden/>
    <w:rsid w:val="00FE7913"/>
    <w:pPr>
      <w:widowControl/>
      <w:spacing w:after="160" w:line="240" w:lineRule="exact"/>
    </w:pPr>
    <w:rPr>
      <w:rFonts w:ascii="Verdana" w:eastAsia="Times New Roman" w:hAnsi="Verdana" w:cs="Mangal"/>
      <w:sz w:val="20"/>
      <w:lang w:eastAsia="en-US" w:bidi="hi-IN"/>
    </w:rPr>
  </w:style>
  <w:style w:type="paragraph" w:customStyle="1" w:styleId="aff6">
    <w:name w:val="字元 字元"/>
    <w:basedOn w:val="a"/>
    <w:uiPriority w:val="99"/>
    <w:rsid w:val="00FE7913"/>
    <w:pPr>
      <w:widowControl/>
      <w:spacing w:after="160" w:line="240" w:lineRule="exact"/>
    </w:pPr>
    <w:rPr>
      <w:rFonts w:ascii="Tahoma" w:hAnsi="Tahoma"/>
      <w:kern w:val="0"/>
      <w:sz w:val="20"/>
      <w:szCs w:val="20"/>
      <w:lang w:eastAsia="en-US"/>
    </w:rPr>
  </w:style>
  <w:style w:type="paragraph" w:customStyle="1" w:styleId="23">
    <w:name w:val="字元 字元2"/>
    <w:basedOn w:val="a"/>
    <w:uiPriority w:val="99"/>
    <w:rsid w:val="00FE7913"/>
    <w:pPr>
      <w:widowControl/>
      <w:spacing w:after="160" w:line="240" w:lineRule="exact"/>
    </w:pPr>
    <w:rPr>
      <w:rFonts w:ascii="Tahoma" w:hAnsi="Tahoma"/>
      <w:kern w:val="0"/>
      <w:sz w:val="20"/>
      <w:szCs w:val="20"/>
      <w:lang w:eastAsia="en-US"/>
    </w:rPr>
  </w:style>
  <w:style w:type="paragraph" w:customStyle="1" w:styleId="t1">
    <w:name w:val="t1"/>
    <w:basedOn w:val="a"/>
    <w:uiPriority w:val="99"/>
    <w:rsid w:val="00FE7913"/>
    <w:pPr>
      <w:widowControl/>
      <w:spacing w:before="100" w:beforeAutospacing="1" w:after="100" w:afterAutospacing="1"/>
    </w:pPr>
    <w:rPr>
      <w:rFonts w:ascii="新細明體" w:hAnsi="新細明體" w:cs="新細明體"/>
      <w:b/>
      <w:bCs/>
      <w:color w:val="3271D0"/>
      <w:kern w:val="0"/>
      <w:sz w:val="18"/>
      <w:szCs w:val="18"/>
    </w:rPr>
  </w:style>
  <w:style w:type="paragraph" w:customStyle="1" w:styleId="17">
    <w:name w:val="內文1"/>
    <w:basedOn w:val="a"/>
    <w:uiPriority w:val="99"/>
    <w:rsid w:val="00FE7913"/>
    <w:pPr>
      <w:widowControl/>
      <w:spacing w:line="330" w:lineRule="atLeast"/>
      <w:ind w:left="150" w:right="150"/>
    </w:pPr>
    <w:rPr>
      <w:rFonts w:ascii="新細明體" w:hAnsi="新細明體" w:cs="新細明體"/>
      <w:kern w:val="0"/>
      <w:lang w:bidi="hi-IN"/>
    </w:rPr>
  </w:style>
  <w:style w:type="paragraph" w:customStyle="1" w:styleId="18">
    <w:name w:val="字元 字元1 字元 字元 字元 字元 字元 字元 字元 字元 字元 字元 字元 字元"/>
    <w:basedOn w:val="a"/>
    <w:uiPriority w:val="99"/>
    <w:rsid w:val="00FE7913"/>
    <w:pPr>
      <w:widowControl/>
      <w:spacing w:after="160" w:line="240" w:lineRule="exact"/>
    </w:pPr>
    <w:rPr>
      <w:rFonts w:ascii="Tahoma" w:hAnsi="Tahoma"/>
      <w:kern w:val="0"/>
      <w:sz w:val="20"/>
      <w:szCs w:val="20"/>
      <w:lang w:eastAsia="en-US"/>
    </w:rPr>
  </w:style>
  <w:style w:type="character" w:customStyle="1" w:styleId="k1a">
    <w:name w:val="k1a 字元"/>
    <w:basedOn w:val="a0"/>
    <w:link w:val="k1a0"/>
    <w:locked/>
    <w:rsid w:val="00FE7913"/>
    <w:rPr>
      <w:rFonts w:ascii="Times New Roman" w:eastAsia="標楷體" w:hAnsi="Times New Roman" w:cs="Times New Roman"/>
      <w:kern w:val="0"/>
      <w:sz w:val="28"/>
      <w:szCs w:val="20"/>
    </w:rPr>
  </w:style>
  <w:style w:type="paragraph" w:customStyle="1" w:styleId="k1a0">
    <w:name w:val="k1a"/>
    <w:basedOn w:val="a"/>
    <w:link w:val="k1a"/>
    <w:rsid w:val="00FE7913"/>
    <w:pPr>
      <w:tabs>
        <w:tab w:val="left" w:pos="960"/>
        <w:tab w:val="left" w:pos="1920"/>
        <w:tab w:val="left" w:pos="2880"/>
        <w:tab w:val="left" w:pos="3840"/>
        <w:tab w:val="left" w:pos="4800"/>
        <w:tab w:val="left" w:pos="5760"/>
      </w:tabs>
      <w:overflowPunct w:val="0"/>
      <w:autoSpaceDE w:val="0"/>
      <w:autoSpaceDN w:val="0"/>
      <w:adjustRightInd w:val="0"/>
      <w:spacing w:before="120" w:after="120" w:line="450" w:lineRule="exact"/>
      <w:ind w:left="284" w:hanging="284"/>
      <w:jc w:val="both"/>
    </w:pPr>
    <w:rPr>
      <w:rFonts w:eastAsia="標楷體"/>
      <w:kern w:val="0"/>
      <w:sz w:val="28"/>
      <w:szCs w:val="20"/>
    </w:rPr>
  </w:style>
  <w:style w:type="character" w:customStyle="1" w:styleId="19">
    <w:name w:val="樣式1 字元"/>
    <w:basedOn w:val="ab"/>
    <w:link w:val="10"/>
    <w:locked/>
    <w:rsid w:val="00FE7913"/>
    <w:rPr>
      <w:rFonts w:ascii="Times New Roman" w:eastAsia="標楷體" w:hAnsi="Times New Roman" w:cs="Times New Roman"/>
      <w:b/>
      <w:sz w:val="32"/>
      <w:szCs w:val="32"/>
    </w:rPr>
  </w:style>
  <w:style w:type="paragraph" w:customStyle="1" w:styleId="10">
    <w:name w:val="樣式1"/>
    <w:basedOn w:val="aa"/>
    <w:link w:val="19"/>
    <w:qFormat/>
    <w:rsid w:val="00FE7913"/>
    <w:pPr>
      <w:numPr>
        <w:numId w:val="14"/>
      </w:numPr>
      <w:tabs>
        <w:tab w:val="left" w:pos="1276"/>
      </w:tabs>
      <w:autoSpaceDE w:val="0"/>
      <w:spacing w:before="120" w:line="520" w:lineRule="exact"/>
      <w:ind w:leftChars="0" w:left="0"/>
      <w:jc w:val="both"/>
    </w:pPr>
    <w:rPr>
      <w:rFonts w:eastAsia="標楷體"/>
      <w:b/>
      <w:sz w:val="32"/>
      <w:szCs w:val="32"/>
    </w:rPr>
  </w:style>
  <w:style w:type="character" w:customStyle="1" w:styleId="24">
    <w:name w:val="標題2 字元"/>
    <w:basedOn w:val="ab"/>
    <w:link w:val="2"/>
    <w:locked/>
    <w:rsid w:val="00FE7913"/>
    <w:rPr>
      <w:rFonts w:ascii="Times New Roman" w:eastAsia="標楷體" w:hAnsi="Times New Roman" w:cs="Times New Roman"/>
      <w:b/>
      <w:sz w:val="36"/>
      <w:szCs w:val="36"/>
    </w:rPr>
  </w:style>
  <w:style w:type="paragraph" w:customStyle="1" w:styleId="2">
    <w:name w:val="標題2"/>
    <w:basedOn w:val="aa"/>
    <w:link w:val="24"/>
    <w:qFormat/>
    <w:rsid w:val="00FE7913"/>
    <w:pPr>
      <w:numPr>
        <w:ilvl w:val="1"/>
        <w:numId w:val="16"/>
      </w:numPr>
      <w:autoSpaceDE w:val="0"/>
      <w:spacing w:before="120" w:line="520" w:lineRule="exact"/>
      <w:ind w:leftChars="0" w:left="0"/>
      <w:jc w:val="both"/>
    </w:pPr>
    <w:rPr>
      <w:rFonts w:eastAsia="標楷體"/>
      <w:b/>
      <w:sz w:val="36"/>
      <w:szCs w:val="36"/>
    </w:rPr>
  </w:style>
  <w:style w:type="character" w:customStyle="1" w:styleId="34">
    <w:name w:val="標題3 字元"/>
    <w:basedOn w:val="19"/>
    <w:link w:val="3"/>
    <w:locked/>
    <w:rsid w:val="00FE7913"/>
    <w:rPr>
      <w:rFonts w:ascii="Times New Roman" w:eastAsia="標楷體" w:hAnsi="Times New Roman" w:cs="Times New Roman"/>
      <w:b/>
      <w:sz w:val="32"/>
      <w:szCs w:val="32"/>
    </w:rPr>
  </w:style>
  <w:style w:type="paragraph" w:customStyle="1" w:styleId="3">
    <w:name w:val="標題3"/>
    <w:basedOn w:val="2"/>
    <w:link w:val="34"/>
    <w:qFormat/>
    <w:rsid w:val="00FE7913"/>
    <w:pPr>
      <w:numPr>
        <w:ilvl w:val="2"/>
      </w:numPr>
      <w:tabs>
        <w:tab w:val="left" w:pos="1701"/>
      </w:tabs>
    </w:pPr>
    <w:rPr>
      <w:sz w:val="32"/>
      <w:szCs w:val="32"/>
    </w:rPr>
  </w:style>
  <w:style w:type="character" w:customStyle="1" w:styleId="41">
    <w:name w:val="標題4 字元"/>
    <w:basedOn w:val="a0"/>
    <w:link w:val="42"/>
    <w:locked/>
    <w:rsid w:val="00FE7913"/>
    <w:rPr>
      <w:rFonts w:ascii="Times New Roman" w:eastAsia="標楷體" w:hAnsi="Times New Roman" w:cs="Times New Roman"/>
      <w:b/>
      <w:sz w:val="32"/>
      <w:szCs w:val="32"/>
    </w:rPr>
  </w:style>
  <w:style w:type="paragraph" w:customStyle="1" w:styleId="42">
    <w:name w:val="標題4"/>
    <w:basedOn w:val="3"/>
    <w:link w:val="41"/>
    <w:qFormat/>
    <w:rsid w:val="00FE7913"/>
    <w:pPr>
      <w:numPr>
        <w:ilvl w:val="0"/>
        <w:numId w:val="0"/>
      </w:numPr>
    </w:pPr>
  </w:style>
  <w:style w:type="character" w:customStyle="1" w:styleId="1a">
    <w:name w:val="標題1 字元"/>
    <w:basedOn w:val="19"/>
    <w:link w:val="1"/>
    <w:locked/>
    <w:rsid w:val="00FE7913"/>
    <w:rPr>
      <w:rFonts w:ascii="Times New Roman" w:eastAsia="標楷體" w:hAnsi="Times New Roman" w:cs="Times New Roman"/>
      <w:b w:val="0"/>
      <w:sz w:val="40"/>
      <w:szCs w:val="40"/>
    </w:rPr>
  </w:style>
  <w:style w:type="paragraph" w:customStyle="1" w:styleId="1">
    <w:name w:val="標題1"/>
    <w:basedOn w:val="10"/>
    <w:link w:val="1a"/>
    <w:qFormat/>
    <w:rsid w:val="00FE7913"/>
    <w:pPr>
      <w:numPr>
        <w:numId w:val="18"/>
      </w:numPr>
      <w:tabs>
        <w:tab w:val="clear" w:pos="1276"/>
      </w:tabs>
    </w:pPr>
    <w:rPr>
      <w:b w:val="0"/>
      <w:sz w:val="40"/>
      <w:szCs w:val="40"/>
    </w:rPr>
  </w:style>
  <w:style w:type="character" w:customStyle="1" w:styleId="1b">
    <w:name w:val="專題樣式1 字元"/>
    <w:basedOn w:val="ab"/>
    <w:link w:val="1c"/>
    <w:locked/>
    <w:rsid w:val="00FE7913"/>
    <w:rPr>
      <w:rFonts w:ascii="標楷體" w:eastAsia="標楷體" w:hAnsi="標楷體" w:cs="Times New Roman"/>
      <w:b/>
      <w:sz w:val="32"/>
      <w:szCs w:val="32"/>
    </w:rPr>
  </w:style>
  <w:style w:type="paragraph" w:customStyle="1" w:styleId="1c">
    <w:name w:val="專題樣式1"/>
    <w:basedOn w:val="aa"/>
    <w:link w:val="1b"/>
    <w:qFormat/>
    <w:rsid w:val="00FE7913"/>
    <w:pPr>
      <w:tabs>
        <w:tab w:val="left" w:pos="709"/>
      </w:tabs>
      <w:spacing w:beforeLines="100" w:line="500" w:lineRule="exact"/>
      <w:ind w:leftChars="0" w:left="0"/>
    </w:pPr>
    <w:rPr>
      <w:rFonts w:ascii="標楷體" w:eastAsia="標楷體" w:hAnsi="標楷體"/>
      <w:b/>
      <w:sz w:val="32"/>
      <w:szCs w:val="32"/>
    </w:rPr>
  </w:style>
  <w:style w:type="paragraph" w:customStyle="1" w:styleId="5">
    <w:name w:val="字元 字元5"/>
    <w:basedOn w:val="a"/>
    <w:uiPriority w:val="99"/>
    <w:semiHidden/>
    <w:rsid w:val="00FE7913"/>
    <w:pPr>
      <w:widowControl/>
      <w:spacing w:after="160" w:line="240" w:lineRule="exact"/>
    </w:pPr>
    <w:rPr>
      <w:rFonts w:ascii="Verdana" w:eastAsia="Times New Roman" w:hAnsi="Verdana" w:cs="Mangal"/>
      <w:kern w:val="0"/>
      <w:sz w:val="20"/>
      <w:szCs w:val="20"/>
      <w:lang w:eastAsia="en-US" w:bidi="hi-IN"/>
    </w:rPr>
  </w:style>
  <w:style w:type="paragraph" w:customStyle="1" w:styleId="120">
    <w:name w:val="字元 字元1 字元 字元 字元 字元 字元 字元 字元 字元 字元 字元 字元 字元2"/>
    <w:basedOn w:val="a"/>
    <w:uiPriority w:val="99"/>
    <w:rsid w:val="00FE7913"/>
    <w:pPr>
      <w:widowControl/>
      <w:spacing w:after="160" w:line="240" w:lineRule="exact"/>
    </w:pPr>
    <w:rPr>
      <w:rFonts w:ascii="Tahoma" w:eastAsia="微軟正黑體" w:hAnsi="Tahoma"/>
      <w:kern w:val="0"/>
      <w:sz w:val="20"/>
      <w:szCs w:val="20"/>
      <w:lang w:eastAsia="en-US"/>
    </w:rPr>
  </w:style>
  <w:style w:type="paragraph" w:customStyle="1" w:styleId="25">
    <w:name w:val="字元 字元 字元2"/>
    <w:basedOn w:val="a"/>
    <w:uiPriority w:val="99"/>
    <w:rsid w:val="00FE7913"/>
    <w:pPr>
      <w:widowControl/>
      <w:spacing w:after="160" w:line="240" w:lineRule="exact"/>
    </w:pPr>
    <w:rPr>
      <w:rFonts w:ascii="Arial" w:eastAsia="Times New Roman" w:hAnsi="Arial" w:cs="Arial"/>
      <w:kern w:val="0"/>
      <w:sz w:val="20"/>
      <w:szCs w:val="20"/>
      <w:lang w:eastAsia="en-US"/>
    </w:rPr>
  </w:style>
  <w:style w:type="paragraph" w:customStyle="1" w:styleId="320">
    <w:name w:val="字元 字元3 字元 字元 字元2"/>
    <w:basedOn w:val="a"/>
    <w:uiPriority w:val="99"/>
    <w:rsid w:val="00FE7913"/>
    <w:pPr>
      <w:widowControl/>
      <w:spacing w:after="160" w:line="240" w:lineRule="exact"/>
    </w:pPr>
    <w:rPr>
      <w:rFonts w:ascii="Arial" w:eastAsia="Times New Roman" w:hAnsi="Arial" w:cs="Arial"/>
      <w:kern w:val="0"/>
      <w:sz w:val="20"/>
      <w:szCs w:val="20"/>
      <w:lang w:eastAsia="en-US"/>
    </w:rPr>
  </w:style>
  <w:style w:type="paragraph" w:customStyle="1" w:styleId="121">
    <w:name w:val="字元 字元 字元1 字元 字元 字元 字元 字元 字元 字元 字元2"/>
    <w:basedOn w:val="a"/>
    <w:uiPriority w:val="99"/>
    <w:semiHidden/>
    <w:rsid w:val="00FE7913"/>
    <w:pPr>
      <w:widowControl/>
      <w:spacing w:after="160" w:line="240" w:lineRule="exact"/>
    </w:pPr>
    <w:rPr>
      <w:rFonts w:ascii="Verdana" w:eastAsia="Times New Roman" w:hAnsi="Verdana" w:cs="Mangal"/>
      <w:kern w:val="0"/>
      <w:sz w:val="20"/>
      <w:szCs w:val="20"/>
      <w:lang w:eastAsia="en-US" w:bidi="hi-IN"/>
    </w:rPr>
  </w:style>
  <w:style w:type="paragraph" w:customStyle="1" w:styleId="122">
    <w:name w:val="字元 字元12"/>
    <w:basedOn w:val="a"/>
    <w:uiPriority w:val="99"/>
    <w:semiHidden/>
    <w:rsid w:val="00FE7913"/>
    <w:pPr>
      <w:widowControl/>
      <w:spacing w:after="160" w:line="240" w:lineRule="exact"/>
    </w:pPr>
    <w:rPr>
      <w:rFonts w:ascii="Verdana" w:eastAsia="Times New Roman" w:hAnsi="Verdana" w:cs="Mangal"/>
      <w:kern w:val="0"/>
      <w:sz w:val="20"/>
      <w:szCs w:val="20"/>
      <w:lang w:eastAsia="en-US" w:bidi="hi-IN"/>
    </w:rPr>
  </w:style>
  <w:style w:type="paragraph" w:customStyle="1" w:styleId="43">
    <w:name w:val="字元 字元4"/>
    <w:basedOn w:val="a"/>
    <w:uiPriority w:val="99"/>
    <w:rsid w:val="00FE7913"/>
    <w:pPr>
      <w:widowControl/>
      <w:spacing w:after="160" w:line="240" w:lineRule="exact"/>
    </w:pPr>
    <w:rPr>
      <w:rFonts w:ascii="Tahoma" w:eastAsia="微軟正黑體" w:hAnsi="Tahoma"/>
      <w:kern w:val="0"/>
      <w:sz w:val="20"/>
      <w:szCs w:val="20"/>
      <w:lang w:eastAsia="en-US"/>
    </w:rPr>
  </w:style>
  <w:style w:type="paragraph" w:customStyle="1" w:styleId="220">
    <w:name w:val="字元 字元22"/>
    <w:basedOn w:val="a"/>
    <w:uiPriority w:val="99"/>
    <w:rsid w:val="00FE7913"/>
    <w:pPr>
      <w:widowControl/>
      <w:spacing w:after="160" w:line="240" w:lineRule="exact"/>
    </w:pPr>
    <w:rPr>
      <w:rFonts w:ascii="Tahoma" w:eastAsia="微軟正黑體" w:hAnsi="Tahoma"/>
      <w:kern w:val="0"/>
      <w:sz w:val="20"/>
      <w:szCs w:val="20"/>
      <w:lang w:eastAsia="en-US"/>
    </w:rPr>
  </w:style>
  <w:style w:type="paragraph" w:customStyle="1" w:styleId="110">
    <w:name w:val="字元 字元1 字元 字元 字元 字元 字元 字元 字元 字元 字元 字元 字元 字元1"/>
    <w:basedOn w:val="a"/>
    <w:uiPriority w:val="99"/>
    <w:rsid w:val="00FE7913"/>
    <w:pPr>
      <w:widowControl/>
      <w:spacing w:after="160" w:line="240" w:lineRule="exact"/>
    </w:pPr>
    <w:rPr>
      <w:rFonts w:ascii="Tahoma" w:eastAsia="微軟正黑體" w:hAnsi="Tahoma"/>
      <w:kern w:val="0"/>
      <w:sz w:val="20"/>
      <w:szCs w:val="20"/>
      <w:lang w:eastAsia="en-US"/>
    </w:rPr>
  </w:style>
  <w:style w:type="paragraph" w:customStyle="1" w:styleId="1d">
    <w:name w:val="字元 字元 字元1"/>
    <w:basedOn w:val="a"/>
    <w:uiPriority w:val="99"/>
    <w:rsid w:val="00FE7913"/>
    <w:pPr>
      <w:widowControl/>
      <w:spacing w:after="160" w:line="240" w:lineRule="exact"/>
    </w:pPr>
    <w:rPr>
      <w:rFonts w:ascii="Arial" w:eastAsia="Times New Roman" w:hAnsi="Arial" w:cs="Arial"/>
      <w:kern w:val="0"/>
      <w:sz w:val="20"/>
      <w:szCs w:val="20"/>
      <w:lang w:eastAsia="en-US"/>
    </w:rPr>
  </w:style>
  <w:style w:type="paragraph" w:customStyle="1" w:styleId="310">
    <w:name w:val="字元 字元3 字元 字元 字元1"/>
    <w:basedOn w:val="a"/>
    <w:uiPriority w:val="99"/>
    <w:rsid w:val="00FE7913"/>
    <w:pPr>
      <w:widowControl/>
      <w:spacing w:after="160" w:line="240" w:lineRule="exact"/>
    </w:pPr>
    <w:rPr>
      <w:rFonts w:ascii="Arial" w:eastAsia="Times New Roman" w:hAnsi="Arial" w:cs="Arial"/>
      <w:kern w:val="0"/>
      <w:sz w:val="20"/>
      <w:szCs w:val="20"/>
      <w:lang w:eastAsia="en-US"/>
    </w:rPr>
  </w:style>
  <w:style w:type="paragraph" w:customStyle="1" w:styleId="111">
    <w:name w:val="字元 字元 字元1 字元 字元 字元 字元 字元 字元 字元 字元1"/>
    <w:basedOn w:val="a"/>
    <w:uiPriority w:val="99"/>
    <w:semiHidden/>
    <w:rsid w:val="00FE7913"/>
    <w:pPr>
      <w:widowControl/>
      <w:spacing w:after="160" w:line="240" w:lineRule="exact"/>
    </w:pPr>
    <w:rPr>
      <w:rFonts w:ascii="Verdana" w:eastAsia="Times New Roman" w:hAnsi="Verdana" w:cs="Mangal"/>
      <w:kern w:val="0"/>
      <w:sz w:val="20"/>
      <w:szCs w:val="20"/>
      <w:lang w:eastAsia="en-US" w:bidi="hi-IN"/>
    </w:rPr>
  </w:style>
  <w:style w:type="paragraph" w:customStyle="1" w:styleId="112">
    <w:name w:val="字元 字元11"/>
    <w:basedOn w:val="a"/>
    <w:uiPriority w:val="99"/>
    <w:semiHidden/>
    <w:rsid w:val="00FE7913"/>
    <w:pPr>
      <w:widowControl/>
      <w:spacing w:after="160" w:line="240" w:lineRule="exact"/>
    </w:pPr>
    <w:rPr>
      <w:rFonts w:ascii="Verdana" w:eastAsia="Times New Roman" w:hAnsi="Verdana" w:cs="Mangal"/>
      <w:kern w:val="0"/>
      <w:sz w:val="20"/>
      <w:szCs w:val="20"/>
      <w:lang w:eastAsia="en-US" w:bidi="hi-IN"/>
    </w:rPr>
  </w:style>
  <w:style w:type="paragraph" w:customStyle="1" w:styleId="35">
    <w:name w:val="字元 字元3"/>
    <w:basedOn w:val="a"/>
    <w:uiPriority w:val="99"/>
    <w:rsid w:val="00FE7913"/>
    <w:pPr>
      <w:widowControl/>
      <w:spacing w:after="160" w:line="240" w:lineRule="exact"/>
    </w:pPr>
    <w:rPr>
      <w:rFonts w:ascii="Tahoma" w:eastAsia="微軟正黑體" w:hAnsi="Tahoma"/>
      <w:kern w:val="0"/>
      <w:sz w:val="20"/>
      <w:szCs w:val="20"/>
      <w:lang w:eastAsia="en-US"/>
    </w:rPr>
  </w:style>
  <w:style w:type="paragraph" w:customStyle="1" w:styleId="211">
    <w:name w:val="字元 字元21"/>
    <w:basedOn w:val="a"/>
    <w:uiPriority w:val="99"/>
    <w:rsid w:val="00FE7913"/>
    <w:pPr>
      <w:widowControl/>
      <w:spacing w:after="160" w:line="240" w:lineRule="exact"/>
    </w:pPr>
    <w:rPr>
      <w:rFonts w:ascii="Tahoma" w:eastAsia="微軟正黑體" w:hAnsi="Tahoma"/>
      <w:kern w:val="0"/>
      <w:sz w:val="20"/>
      <w:szCs w:val="20"/>
      <w:lang w:eastAsia="en-US"/>
    </w:rPr>
  </w:style>
  <w:style w:type="paragraph" w:customStyle="1" w:styleId="k00t18">
    <w:name w:val="k00t18"/>
    <w:basedOn w:val="a"/>
    <w:uiPriority w:val="99"/>
    <w:rsid w:val="00FE7913"/>
    <w:pPr>
      <w:tabs>
        <w:tab w:val="left" w:pos="960"/>
        <w:tab w:val="left" w:pos="1920"/>
        <w:tab w:val="left" w:pos="2880"/>
        <w:tab w:val="left" w:pos="3840"/>
        <w:tab w:val="left" w:pos="4800"/>
        <w:tab w:val="left" w:pos="5760"/>
      </w:tabs>
      <w:autoSpaceDE w:val="0"/>
      <w:autoSpaceDN w:val="0"/>
      <w:adjustRightInd w:val="0"/>
      <w:spacing w:before="240" w:after="240" w:line="460" w:lineRule="exact"/>
      <w:jc w:val="center"/>
    </w:pPr>
    <w:rPr>
      <w:rFonts w:eastAsia="文鼎中楷" w:hAnsi="Clarendon Condensed"/>
      <w:kern w:val="0"/>
      <w:sz w:val="36"/>
      <w:szCs w:val="20"/>
    </w:rPr>
  </w:style>
  <w:style w:type="paragraph" w:customStyle="1" w:styleId="7">
    <w:name w:val="字元 字元7"/>
    <w:basedOn w:val="a"/>
    <w:uiPriority w:val="99"/>
    <w:semiHidden/>
    <w:rsid w:val="00FE7913"/>
    <w:pPr>
      <w:widowControl/>
      <w:spacing w:after="160" w:line="240" w:lineRule="exact"/>
    </w:pPr>
    <w:rPr>
      <w:rFonts w:ascii="Verdana" w:eastAsia="Times New Roman" w:hAnsi="Verdana" w:cs="Mangal"/>
      <w:sz w:val="20"/>
      <w:lang w:eastAsia="en-US" w:bidi="hi-IN"/>
    </w:rPr>
  </w:style>
  <w:style w:type="paragraph" w:customStyle="1" w:styleId="140">
    <w:name w:val="字元 字元1 字元 字元 字元 字元 字元 字元 字元 字元 字元 字元 字元 字元4"/>
    <w:basedOn w:val="a"/>
    <w:uiPriority w:val="99"/>
    <w:rsid w:val="00FE7913"/>
    <w:pPr>
      <w:widowControl/>
      <w:spacing w:after="160" w:line="240" w:lineRule="exact"/>
    </w:pPr>
    <w:rPr>
      <w:rFonts w:ascii="Tahoma" w:hAnsi="Tahoma"/>
      <w:kern w:val="0"/>
      <w:sz w:val="20"/>
      <w:szCs w:val="20"/>
      <w:lang w:eastAsia="en-US"/>
    </w:rPr>
  </w:style>
  <w:style w:type="paragraph" w:customStyle="1" w:styleId="36">
    <w:name w:val="字元 字元 字元3"/>
    <w:basedOn w:val="a"/>
    <w:uiPriority w:val="99"/>
    <w:rsid w:val="00FE7913"/>
    <w:pPr>
      <w:widowControl/>
      <w:spacing w:after="160" w:line="240" w:lineRule="exact"/>
    </w:pPr>
    <w:rPr>
      <w:rFonts w:ascii="Arial" w:eastAsia="Times New Roman" w:hAnsi="Arial" w:cs="Arial"/>
      <w:kern w:val="0"/>
      <w:sz w:val="20"/>
      <w:szCs w:val="20"/>
      <w:lang w:eastAsia="en-US"/>
    </w:rPr>
  </w:style>
  <w:style w:type="paragraph" w:customStyle="1" w:styleId="330">
    <w:name w:val="字元 字元3 字元 字元 字元3"/>
    <w:basedOn w:val="a"/>
    <w:uiPriority w:val="99"/>
    <w:rsid w:val="00FE7913"/>
    <w:pPr>
      <w:widowControl/>
      <w:spacing w:after="160" w:line="240" w:lineRule="exact"/>
    </w:pPr>
    <w:rPr>
      <w:rFonts w:ascii="Arial" w:eastAsia="Times New Roman" w:hAnsi="Arial" w:cs="Arial"/>
      <w:kern w:val="0"/>
      <w:sz w:val="20"/>
      <w:szCs w:val="20"/>
      <w:lang w:eastAsia="en-US"/>
    </w:rPr>
  </w:style>
  <w:style w:type="paragraph" w:customStyle="1" w:styleId="130">
    <w:name w:val="字元 字元 字元1 字元 字元 字元 字元 字元 字元 字元 字元3"/>
    <w:basedOn w:val="a"/>
    <w:uiPriority w:val="99"/>
    <w:semiHidden/>
    <w:rsid w:val="00FE7913"/>
    <w:pPr>
      <w:widowControl/>
      <w:spacing w:after="160" w:line="240" w:lineRule="exact"/>
    </w:pPr>
    <w:rPr>
      <w:rFonts w:ascii="Verdana" w:eastAsia="Times New Roman" w:hAnsi="Verdana" w:cs="Mangal"/>
      <w:sz w:val="20"/>
      <w:lang w:eastAsia="en-US" w:bidi="hi-IN"/>
    </w:rPr>
  </w:style>
  <w:style w:type="paragraph" w:customStyle="1" w:styleId="131">
    <w:name w:val="字元 字元13"/>
    <w:basedOn w:val="a"/>
    <w:uiPriority w:val="99"/>
    <w:semiHidden/>
    <w:rsid w:val="00FE7913"/>
    <w:pPr>
      <w:widowControl/>
      <w:spacing w:after="160" w:line="240" w:lineRule="exact"/>
    </w:pPr>
    <w:rPr>
      <w:rFonts w:ascii="Verdana" w:eastAsia="Times New Roman" w:hAnsi="Verdana" w:cs="Mangal"/>
      <w:sz w:val="20"/>
      <w:lang w:eastAsia="en-US" w:bidi="hi-IN"/>
    </w:rPr>
  </w:style>
  <w:style w:type="paragraph" w:customStyle="1" w:styleId="6">
    <w:name w:val="字元 字元6"/>
    <w:basedOn w:val="a"/>
    <w:uiPriority w:val="99"/>
    <w:rsid w:val="00FE7913"/>
    <w:pPr>
      <w:widowControl/>
      <w:spacing w:after="160" w:line="240" w:lineRule="exact"/>
    </w:pPr>
    <w:rPr>
      <w:rFonts w:ascii="Tahoma" w:hAnsi="Tahoma"/>
      <w:kern w:val="0"/>
      <w:sz w:val="20"/>
      <w:szCs w:val="20"/>
      <w:lang w:eastAsia="en-US"/>
    </w:rPr>
  </w:style>
  <w:style w:type="paragraph" w:customStyle="1" w:styleId="230">
    <w:name w:val="字元 字元23"/>
    <w:basedOn w:val="a"/>
    <w:uiPriority w:val="99"/>
    <w:rsid w:val="00FE7913"/>
    <w:pPr>
      <w:widowControl/>
      <w:spacing w:after="160" w:line="240" w:lineRule="exact"/>
    </w:pPr>
    <w:rPr>
      <w:rFonts w:ascii="Tahoma" w:hAnsi="Tahoma"/>
      <w:kern w:val="0"/>
      <w:sz w:val="20"/>
      <w:szCs w:val="20"/>
      <w:lang w:eastAsia="en-US"/>
    </w:rPr>
  </w:style>
  <w:style w:type="paragraph" w:customStyle="1" w:styleId="132">
    <w:name w:val="字元 字元1 字元 字元 字元 字元 字元 字元 字元 字元 字元 字元 字元 字元3"/>
    <w:basedOn w:val="a"/>
    <w:uiPriority w:val="99"/>
    <w:rsid w:val="00FE7913"/>
    <w:pPr>
      <w:widowControl/>
      <w:spacing w:after="160" w:line="240" w:lineRule="exact"/>
    </w:pPr>
    <w:rPr>
      <w:rFonts w:ascii="Tahoma" w:hAnsi="Tahoma"/>
      <w:kern w:val="0"/>
      <w:sz w:val="20"/>
      <w:szCs w:val="20"/>
      <w:lang w:eastAsia="en-US"/>
    </w:rPr>
  </w:style>
  <w:style w:type="paragraph" w:customStyle="1" w:styleId="9">
    <w:name w:val="字元 字元9"/>
    <w:basedOn w:val="a"/>
    <w:uiPriority w:val="99"/>
    <w:semiHidden/>
    <w:rsid w:val="00FE7913"/>
    <w:pPr>
      <w:widowControl/>
      <w:spacing w:after="160" w:line="240" w:lineRule="exact"/>
    </w:pPr>
    <w:rPr>
      <w:rFonts w:ascii="Verdana" w:eastAsia="Times New Roman" w:hAnsi="Verdana" w:cs="Mangal"/>
      <w:sz w:val="20"/>
      <w:lang w:eastAsia="en-US" w:bidi="hi-IN"/>
    </w:rPr>
  </w:style>
  <w:style w:type="paragraph" w:customStyle="1" w:styleId="160">
    <w:name w:val="字元 字元1 字元 字元 字元 字元 字元 字元 字元 字元 字元 字元 字元 字元6"/>
    <w:basedOn w:val="a"/>
    <w:uiPriority w:val="99"/>
    <w:rsid w:val="00FE7913"/>
    <w:pPr>
      <w:widowControl/>
      <w:spacing w:after="160" w:line="240" w:lineRule="exact"/>
    </w:pPr>
    <w:rPr>
      <w:rFonts w:ascii="Tahoma" w:hAnsi="Tahoma"/>
      <w:kern w:val="0"/>
      <w:sz w:val="20"/>
      <w:szCs w:val="20"/>
      <w:lang w:eastAsia="en-US"/>
    </w:rPr>
  </w:style>
  <w:style w:type="paragraph" w:customStyle="1" w:styleId="44">
    <w:name w:val="字元 字元 字元4"/>
    <w:basedOn w:val="a"/>
    <w:uiPriority w:val="99"/>
    <w:rsid w:val="00FE7913"/>
    <w:pPr>
      <w:widowControl/>
      <w:spacing w:after="160" w:line="240" w:lineRule="exact"/>
    </w:pPr>
    <w:rPr>
      <w:rFonts w:ascii="Arial" w:eastAsia="Times New Roman" w:hAnsi="Arial" w:cs="Arial"/>
      <w:kern w:val="0"/>
      <w:sz w:val="20"/>
      <w:szCs w:val="20"/>
      <w:lang w:eastAsia="en-US"/>
    </w:rPr>
  </w:style>
  <w:style w:type="paragraph" w:customStyle="1" w:styleId="340">
    <w:name w:val="字元 字元3 字元 字元 字元4"/>
    <w:basedOn w:val="a"/>
    <w:uiPriority w:val="99"/>
    <w:rsid w:val="00FE7913"/>
    <w:pPr>
      <w:widowControl/>
      <w:spacing w:after="160" w:line="240" w:lineRule="exact"/>
    </w:pPr>
    <w:rPr>
      <w:rFonts w:ascii="Arial" w:eastAsia="Times New Roman" w:hAnsi="Arial" w:cs="Arial"/>
      <w:kern w:val="0"/>
      <w:sz w:val="20"/>
      <w:szCs w:val="20"/>
      <w:lang w:eastAsia="en-US"/>
    </w:rPr>
  </w:style>
  <w:style w:type="paragraph" w:customStyle="1" w:styleId="141">
    <w:name w:val="字元 字元 字元1 字元 字元 字元 字元 字元 字元 字元 字元4"/>
    <w:basedOn w:val="a"/>
    <w:uiPriority w:val="99"/>
    <w:semiHidden/>
    <w:rsid w:val="00FE7913"/>
    <w:pPr>
      <w:widowControl/>
      <w:spacing w:after="160" w:line="240" w:lineRule="exact"/>
    </w:pPr>
    <w:rPr>
      <w:rFonts w:ascii="Verdana" w:eastAsia="Times New Roman" w:hAnsi="Verdana" w:cs="Mangal"/>
      <w:sz w:val="20"/>
      <w:lang w:eastAsia="en-US" w:bidi="hi-IN"/>
    </w:rPr>
  </w:style>
  <w:style w:type="paragraph" w:customStyle="1" w:styleId="142">
    <w:name w:val="字元 字元14"/>
    <w:basedOn w:val="a"/>
    <w:uiPriority w:val="99"/>
    <w:semiHidden/>
    <w:rsid w:val="00FE7913"/>
    <w:pPr>
      <w:widowControl/>
      <w:spacing w:after="160" w:line="240" w:lineRule="exact"/>
    </w:pPr>
    <w:rPr>
      <w:rFonts w:ascii="Verdana" w:eastAsia="Times New Roman" w:hAnsi="Verdana" w:cs="Mangal"/>
      <w:sz w:val="20"/>
      <w:lang w:eastAsia="en-US" w:bidi="hi-IN"/>
    </w:rPr>
  </w:style>
  <w:style w:type="paragraph" w:customStyle="1" w:styleId="8">
    <w:name w:val="字元 字元8"/>
    <w:basedOn w:val="a"/>
    <w:uiPriority w:val="99"/>
    <w:rsid w:val="00FE7913"/>
    <w:pPr>
      <w:widowControl/>
      <w:spacing w:after="160" w:line="240" w:lineRule="exact"/>
    </w:pPr>
    <w:rPr>
      <w:rFonts w:ascii="Tahoma" w:hAnsi="Tahoma"/>
      <w:kern w:val="0"/>
      <w:sz w:val="20"/>
      <w:szCs w:val="20"/>
      <w:lang w:eastAsia="en-US"/>
    </w:rPr>
  </w:style>
  <w:style w:type="paragraph" w:customStyle="1" w:styleId="240">
    <w:name w:val="字元 字元24"/>
    <w:basedOn w:val="a"/>
    <w:uiPriority w:val="99"/>
    <w:rsid w:val="00FE7913"/>
    <w:pPr>
      <w:widowControl/>
      <w:spacing w:after="160" w:line="240" w:lineRule="exact"/>
    </w:pPr>
    <w:rPr>
      <w:rFonts w:ascii="Tahoma" w:hAnsi="Tahoma"/>
      <w:kern w:val="0"/>
      <w:sz w:val="20"/>
      <w:szCs w:val="20"/>
      <w:lang w:eastAsia="en-US"/>
    </w:rPr>
  </w:style>
  <w:style w:type="paragraph" w:customStyle="1" w:styleId="150">
    <w:name w:val="字元 字元1 字元 字元 字元 字元 字元 字元 字元 字元 字元 字元 字元 字元5"/>
    <w:basedOn w:val="a"/>
    <w:uiPriority w:val="99"/>
    <w:rsid w:val="00FE7913"/>
    <w:pPr>
      <w:widowControl/>
      <w:spacing w:after="160" w:line="240" w:lineRule="exact"/>
    </w:pPr>
    <w:rPr>
      <w:rFonts w:ascii="Tahoma" w:hAnsi="Tahoma"/>
      <w:kern w:val="0"/>
      <w:sz w:val="20"/>
      <w:szCs w:val="20"/>
      <w:lang w:eastAsia="en-US"/>
    </w:rPr>
  </w:style>
  <w:style w:type="paragraph" w:customStyle="1" w:styleId="Default">
    <w:name w:val="Default"/>
    <w:uiPriority w:val="99"/>
    <w:rsid w:val="00FE7913"/>
    <w:pPr>
      <w:widowControl w:val="0"/>
      <w:autoSpaceDE w:val="0"/>
      <w:autoSpaceDN w:val="0"/>
      <w:adjustRightInd w:val="0"/>
    </w:pPr>
    <w:rPr>
      <w:rFonts w:ascii="標楷體" w:eastAsia="新細明體" w:hAnsi="標楷體" w:cs="標楷體"/>
      <w:color w:val="000000"/>
      <w:kern w:val="0"/>
      <w:szCs w:val="24"/>
    </w:rPr>
  </w:style>
  <w:style w:type="character" w:styleId="aff7">
    <w:name w:val="annotation reference"/>
    <w:basedOn w:val="a0"/>
    <w:uiPriority w:val="99"/>
    <w:semiHidden/>
    <w:unhideWhenUsed/>
    <w:rsid w:val="00FE7913"/>
    <w:rPr>
      <w:sz w:val="18"/>
      <w:szCs w:val="18"/>
    </w:rPr>
  </w:style>
  <w:style w:type="character" w:styleId="aff8">
    <w:name w:val="endnote reference"/>
    <w:basedOn w:val="a0"/>
    <w:uiPriority w:val="99"/>
    <w:semiHidden/>
    <w:unhideWhenUsed/>
    <w:rsid w:val="00FE7913"/>
    <w:rPr>
      <w:vertAlign w:val="superscript"/>
    </w:rPr>
  </w:style>
  <w:style w:type="character" w:customStyle="1" w:styleId="atime1">
    <w:name w:val="atime1"/>
    <w:rsid w:val="00FE7913"/>
    <w:rPr>
      <w:rFonts w:ascii="Times New Roman" w:hAnsi="Times New Roman" w:cs="Times New Roman" w:hint="default"/>
      <w:i/>
      <w:iCs/>
    </w:rPr>
  </w:style>
  <w:style w:type="character" w:customStyle="1" w:styleId="story1">
    <w:name w:val="story1"/>
    <w:rsid w:val="00FE7913"/>
    <w:rPr>
      <w:rFonts w:ascii="Verdana" w:hAnsi="Verdana" w:hint="default"/>
      <w:color w:val="414141"/>
      <w:sz w:val="22"/>
      <w:szCs w:val="22"/>
      <w:bdr w:val="single" w:sz="6" w:space="0" w:color="CBCBCB" w:frame="1"/>
      <w:shd w:val="clear" w:color="auto" w:fill="FDFCE3"/>
    </w:rPr>
  </w:style>
  <w:style w:type="character" w:customStyle="1" w:styleId="author1">
    <w:name w:val="author1"/>
    <w:rsid w:val="00FE7913"/>
    <w:rPr>
      <w:rFonts w:ascii="Verdana" w:hAnsi="Verdana" w:hint="default"/>
      <w:color w:val="696969"/>
      <w:sz w:val="17"/>
      <w:szCs w:val="17"/>
      <w:bdr w:val="single" w:sz="6" w:space="0" w:color="CBCBCB" w:frame="1"/>
      <w:shd w:val="clear" w:color="auto" w:fill="FDFCE3"/>
    </w:rPr>
  </w:style>
  <w:style w:type="character" w:customStyle="1" w:styleId="text11">
    <w:name w:val="text11"/>
    <w:rsid w:val="00FE7913"/>
    <w:rPr>
      <w:color w:val="000000"/>
      <w:sz w:val="22"/>
      <w:szCs w:val="22"/>
    </w:rPr>
  </w:style>
  <w:style w:type="character" w:customStyle="1" w:styleId="yqlink">
    <w:name w:val="yqlink"/>
    <w:basedOn w:val="a0"/>
    <w:rsid w:val="00FE7913"/>
  </w:style>
  <w:style w:type="paragraph" w:styleId="z-">
    <w:name w:val="HTML Top of Form"/>
    <w:basedOn w:val="a"/>
    <w:next w:val="a"/>
    <w:link w:val="z-0"/>
    <w:hidden/>
    <w:semiHidden/>
    <w:unhideWhenUsed/>
    <w:rsid w:val="00FE7913"/>
    <w:pPr>
      <w:pBdr>
        <w:bottom w:val="single" w:sz="6" w:space="1" w:color="auto"/>
      </w:pBdr>
      <w:jc w:val="center"/>
    </w:pPr>
    <w:rPr>
      <w:rFonts w:ascii="Arial" w:eastAsiaTheme="minorEastAsia" w:hAnsi="Arial" w:cs="Arial"/>
      <w:vanish/>
      <w:sz w:val="16"/>
      <w:szCs w:val="16"/>
    </w:rPr>
  </w:style>
  <w:style w:type="character" w:customStyle="1" w:styleId="z-0">
    <w:name w:val="z-表單的頂端 字元"/>
    <w:basedOn w:val="a0"/>
    <w:link w:val="z-"/>
    <w:semiHidden/>
    <w:rsid w:val="00FE7913"/>
    <w:rPr>
      <w:rFonts w:ascii="Arial" w:hAnsi="Arial" w:cs="Arial"/>
      <w:vanish/>
      <w:sz w:val="16"/>
      <w:szCs w:val="16"/>
    </w:rPr>
  </w:style>
  <w:style w:type="paragraph" w:styleId="z-1">
    <w:name w:val="HTML Bottom of Form"/>
    <w:basedOn w:val="a"/>
    <w:next w:val="a"/>
    <w:link w:val="z-2"/>
    <w:hidden/>
    <w:semiHidden/>
    <w:unhideWhenUsed/>
    <w:rsid w:val="00FE7913"/>
    <w:pPr>
      <w:pBdr>
        <w:top w:val="single" w:sz="6" w:space="1" w:color="auto"/>
      </w:pBdr>
      <w:jc w:val="center"/>
    </w:pPr>
    <w:rPr>
      <w:rFonts w:ascii="Arial" w:eastAsiaTheme="minorEastAsia" w:hAnsi="Arial" w:cs="Arial"/>
      <w:vanish/>
      <w:sz w:val="16"/>
      <w:szCs w:val="16"/>
    </w:rPr>
  </w:style>
  <w:style w:type="character" w:customStyle="1" w:styleId="z-2">
    <w:name w:val="z-表單的底部 字元"/>
    <w:basedOn w:val="a0"/>
    <w:link w:val="z-1"/>
    <w:semiHidden/>
    <w:rsid w:val="00FE7913"/>
    <w:rPr>
      <w:rFonts w:ascii="Arial" w:hAnsi="Arial" w:cs="Arial"/>
      <w:vanish/>
      <w:sz w:val="16"/>
      <w:szCs w:val="16"/>
    </w:rPr>
  </w:style>
  <w:style w:type="character" w:customStyle="1" w:styleId="sty2">
    <w:name w:val="sty2"/>
    <w:basedOn w:val="a0"/>
    <w:rsid w:val="00FE7913"/>
  </w:style>
  <w:style w:type="character" w:customStyle="1" w:styleId="ttag">
    <w:name w:val="t_tag"/>
    <w:basedOn w:val="a0"/>
    <w:rsid w:val="00FE7913"/>
  </w:style>
  <w:style w:type="character" w:customStyle="1" w:styleId="storytitle1">
    <w:name w:val="story_title1"/>
    <w:rsid w:val="00FE7913"/>
    <w:rPr>
      <w:rFonts w:ascii="Verdana" w:hAnsi="Verdana" w:hint="default"/>
      <w:b/>
      <w:bCs/>
      <w:color w:val="FF8000"/>
      <w:sz w:val="19"/>
      <w:szCs w:val="19"/>
    </w:rPr>
  </w:style>
  <w:style w:type="character" w:customStyle="1" w:styleId="storysubtitle1">
    <w:name w:val="story_sub_title1"/>
    <w:rsid w:val="00FE7913"/>
    <w:rPr>
      <w:rFonts w:ascii="Verdana" w:hAnsi="Verdana" w:hint="default"/>
      <w:color w:val="FF8000"/>
      <w:sz w:val="19"/>
      <w:szCs w:val="19"/>
    </w:rPr>
  </w:style>
  <w:style w:type="character" w:customStyle="1" w:styleId="1e">
    <w:name w:val="超連結1"/>
    <w:rsid w:val="00FE7913"/>
    <w:rPr>
      <w:i w:val="0"/>
      <w:iCs w:val="0"/>
      <w:strike w:val="0"/>
      <w:dstrike w:val="0"/>
      <w:color w:val="ED145B"/>
      <w:u w:val="none"/>
      <w:effect w:val="none"/>
    </w:rPr>
  </w:style>
  <w:style w:type="character" w:customStyle="1" w:styleId="f10-con1">
    <w:name w:val="f10-con1"/>
    <w:basedOn w:val="a0"/>
    <w:rsid w:val="00FE7913"/>
    <w:rPr>
      <w:rFonts w:ascii="Verdana" w:hAnsi="Verdana" w:hint="default"/>
      <w:color w:val="666666"/>
      <w:sz w:val="20"/>
      <w:szCs w:val="20"/>
    </w:rPr>
  </w:style>
  <w:style w:type="table" w:styleId="-1">
    <w:name w:val="Light Shading Accent 1"/>
    <w:basedOn w:val="a1"/>
    <w:uiPriority w:val="60"/>
    <w:rsid w:val="00FE7913"/>
    <w:rPr>
      <w:rFonts w:eastAsia="Times New Roman"/>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10">
    <w:name w:val="Light List Accent 1"/>
    <w:basedOn w:val="a1"/>
    <w:uiPriority w:val="61"/>
    <w:rsid w:val="00FE7913"/>
    <w:rPr>
      <w:rFonts w:eastAsia="Times New Roman"/>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26">
    <w:name w:val="表格格線2"/>
    <w:basedOn w:val="a1"/>
    <w:uiPriority w:val="59"/>
    <w:rsid w:val="00FE7913"/>
    <w:rPr>
      <w:rFonts w:ascii="Calibri" w:eastAsia="新細明體"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表格格線3"/>
    <w:basedOn w:val="a1"/>
    <w:uiPriority w:val="59"/>
    <w:rsid w:val="00FE7913"/>
    <w:rPr>
      <w:rFonts w:ascii="Calibri" w:eastAsia="新細明體"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表格格線4"/>
    <w:basedOn w:val="a1"/>
    <w:rsid w:val="00FE7913"/>
    <w:pPr>
      <w:widowControl w:val="0"/>
      <w:adjustRightInd w:val="0"/>
      <w:spacing w:line="360" w:lineRule="atLeast"/>
    </w:pPr>
    <w:rPr>
      <w:rFonts w:ascii="Times New Roman" w:eastAsia="細明體"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
    <w:name w:val="表格格線5"/>
    <w:basedOn w:val="a1"/>
    <w:uiPriority w:val="59"/>
    <w:rsid w:val="00FE791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表格格線11"/>
    <w:basedOn w:val="a1"/>
    <w:uiPriority w:val="59"/>
    <w:rsid w:val="00FE791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
    <w:name w:val="表格格線6"/>
    <w:basedOn w:val="a1"/>
    <w:rsid w:val="00FE7913"/>
    <w:pPr>
      <w:widowControl w:val="0"/>
      <w:adjustRightInd w:val="0"/>
      <w:spacing w:line="360" w:lineRule="atLeast"/>
    </w:pPr>
    <w:rPr>
      <w:rFonts w:ascii="Times New Roman" w:eastAsia="細明體"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
    <w:name w:val="表格格線7"/>
    <w:basedOn w:val="a1"/>
    <w:uiPriority w:val="59"/>
    <w:rsid w:val="00FE791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
    <w:name w:val="表格格線8"/>
    <w:basedOn w:val="a1"/>
    <w:uiPriority w:val="59"/>
    <w:rsid w:val="00FE791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表格格線12"/>
    <w:basedOn w:val="a1"/>
    <w:rsid w:val="00FE7913"/>
    <w:pPr>
      <w:widowControl w:val="0"/>
    </w:pPr>
    <w:rPr>
      <w:rFonts w:ascii="Times New Roman" w:eastAsia="新細明體"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
    <w:name w:val="表格格線9"/>
    <w:basedOn w:val="a1"/>
    <w:uiPriority w:val="59"/>
    <w:rsid w:val="00FE791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表格格線10"/>
    <w:basedOn w:val="a1"/>
    <w:uiPriority w:val="59"/>
    <w:rsid w:val="00FE791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表格格線13"/>
    <w:basedOn w:val="a1"/>
    <w:rsid w:val="00FE7913"/>
    <w:pPr>
      <w:widowControl w:val="0"/>
      <w:spacing w:line="240" w:lineRule="exact"/>
    </w:pPr>
    <w:rPr>
      <w:rFonts w:ascii="Times New Roman" w:eastAsia="微軟正黑體"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表格格線14"/>
    <w:basedOn w:val="a1"/>
    <w:uiPriority w:val="59"/>
    <w:rsid w:val="00FE7913"/>
    <w:pPr>
      <w:spacing w:line="240" w:lineRule="exact"/>
    </w:pPr>
    <w:rPr>
      <w:rFonts w:ascii="Calibri" w:eastAsia="微軟正黑體"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表格格線21"/>
    <w:basedOn w:val="a1"/>
    <w:uiPriority w:val="59"/>
    <w:rsid w:val="00FE7913"/>
    <w:pPr>
      <w:spacing w:line="240" w:lineRule="exact"/>
    </w:pPr>
    <w:rPr>
      <w:rFonts w:ascii="Calibri" w:eastAsia="微軟正黑體"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表格格線31"/>
    <w:basedOn w:val="a1"/>
    <w:uiPriority w:val="59"/>
    <w:rsid w:val="00FE7913"/>
    <w:pPr>
      <w:spacing w:line="240" w:lineRule="exact"/>
    </w:pPr>
    <w:rPr>
      <w:rFonts w:ascii="Calibri" w:eastAsia="微軟正黑體"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表格格線51"/>
    <w:basedOn w:val="a1"/>
    <w:uiPriority w:val="59"/>
    <w:rsid w:val="00FE7913"/>
    <w:pPr>
      <w:spacing w:line="240" w:lineRule="exac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表格格線111"/>
    <w:basedOn w:val="a1"/>
    <w:uiPriority w:val="59"/>
    <w:rsid w:val="00FE7913"/>
    <w:pPr>
      <w:spacing w:line="240" w:lineRule="exac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表格格線71"/>
    <w:basedOn w:val="a1"/>
    <w:uiPriority w:val="59"/>
    <w:rsid w:val="00FE7913"/>
    <w:pPr>
      <w:spacing w:line="240" w:lineRule="exac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表格格線81"/>
    <w:basedOn w:val="a1"/>
    <w:uiPriority w:val="59"/>
    <w:rsid w:val="00FE7913"/>
    <w:pPr>
      <w:spacing w:line="240" w:lineRule="exac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表格格線121"/>
    <w:basedOn w:val="a1"/>
    <w:rsid w:val="00FE7913"/>
    <w:pPr>
      <w:widowControl w:val="0"/>
      <w:spacing w:line="240" w:lineRule="exact"/>
    </w:pPr>
    <w:rPr>
      <w:rFonts w:ascii="Times New Roman" w:eastAsia="微軟正黑體"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表格格線91"/>
    <w:basedOn w:val="a1"/>
    <w:uiPriority w:val="59"/>
    <w:rsid w:val="00FE7913"/>
    <w:pPr>
      <w:spacing w:line="240" w:lineRule="exac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表格格線101"/>
    <w:basedOn w:val="a1"/>
    <w:uiPriority w:val="59"/>
    <w:rsid w:val="00FE7913"/>
    <w:pPr>
      <w:spacing w:line="240" w:lineRule="exac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表格格線131"/>
    <w:basedOn w:val="a1"/>
    <w:rsid w:val="00FE7913"/>
    <w:pPr>
      <w:widowControl w:val="0"/>
    </w:pPr>
    <w:rPr>
      <w:rFonts w:ascii="Times New Roman" w:eastAsia="新細明體"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表格格線141"/>
    <w:basedOn w:val="a1"/>
    <w:uiPriority w:val="59"/>
    <w:rsid w:val="00FE7913"/>
    <w:rPr>
      <w:rFonts w:ascii="Calibri" w:eastAsia="新細明體"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表格格線211"/>
    <w:basedOn w:val="a1"/>
    <w:uiPriority w:val="59"/>
    <w:rsid w:val="00FE7913"/>
    <w:rPr>
      <w:rFonts w:ascii="Calibri" w:eastAsia="新細明體"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表格格線311"/>
    <w:basedOn w:val="a1"/>
    <w:uiPriority w:val="59"/>
    <w:rsid w:val="00FE7913"/>
    <w:rPr>
      <w:rFonts w:ascii="Calibri" w:eastAsia="新細明體"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表格格線511"/>
    <w:basedOn w:val="a1"/>
    <w:uiPriority w:val="59"/>
    <w:rsid w:val="00FE791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表格格線1111"/>
    <w:basedOn w:val="a1"/>
    <w:uiPriority w:val="59"/>
    <w:rsid w:val="00FE791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表格格線711"/>
    <w:basedOn w:val="a1"/>
    <w:uiPriority w:val="59"/>
    <w:rsid w:val="00FE791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
    <w:name w:val="表格格線811"/>
    <w:basedOn w:val="a1"/>
    <w:uiPriority w:val="59"/>
    <w:rsid w:val="00FE791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表格格線1211"/>
    <w:basedOn w:val="a1"/>
    <w:rsid w:val="00FE7913"/>
    <w:pPr>
      <w:widowControl w:val="0"/>
    </w:pPr>
    <w:rPr>
      <w:rFonts w:ascii="Times New Roman" w:eastAsia="新細明體"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表格格線911"/>
    <w:basedOn w:val="a1"/>
    <w:uiPriority w:val="59"/>
    <w:rsid w:val="00FE791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
    <w:name w:val="表格格線1011"/>
    <w:basedOn w:val="a1"/>
    <w:uiPriority w:val="59"/>
    <w:rsid w:val="00FE791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表格格線15"/>
    <w:basedOn w:val="a1"/>
    <w:uiPriority w:val="59"/>
    <w:rsid w:val="00FE791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表格格線151"/>
    <w:basedOn w:val="a1"/>
    <w:uiPriority w:val="59"/>
    <w:rsid w:val="00FE791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表格格線1311"/>
    <w:basedOn w:val="a1"/>
    <w:rsid w:val="00FE7913"/>
    <w:pPr>
      <w:widowControl w:val="0"/>
    </w:pPr>
    <w:rPr>
      <w:rFonts w:ascii="Times New Roman" w:eastAsia="新細明體"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表格格線152"/>
    <w:basedOn w:val="a1"/>
    <w:uiPriority w:val="59"/>
    <w:rsid w:val="00FE791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表格格線16"/>
    <w:basedOn w:val="a1"/>
    <w:uiPriority w:val="59"/>
    <w:rsid w:val="00FE7913"/>
    <w:rPr>
      <w:rFonts w:ascii="Times New Roman" w:eastAsia="新細明體" w:hAnsi="Times New Roman" w:cs="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表格格線17"/>
    <w:basedOn w:val="a1"/>
    <w:uiPriority w:val="59"/>
    <w:rsid w:val="00FE791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表格格線18"/>
    <w:basedOn w:val="a1"/>
    <w:uiPriority w:val="59"/>
    <w:rsid w:val="00FE791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表格格線19"/>
    <w:basedOn w:val="a1"/>
    <w:uiPriority w:val="59"/>
    <w:rsid w:val="00FE791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表格格線20"/>
    <w:basedOn w:val="a1"/>
    <w:uiPriority w:val="59"/>
    <w:rsid w:val="00FE791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淺色網底 - 輔色 11"/>
    <w:basedOn w:val="a1"/>
    <w:uiPriority w:val="60"/>
    <w:rsid w:val="00FE7913"/>
    <w:rPr>
      <w:rFonts w:eastAsia="Times New Roman"/>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221">
    <w:name w:val="表格格線22"/>
    <w:basedOn w:val="a1"/>
    <w:uiPriority w:val="59"/>
    <w:rsid w:val="00FE791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表格格線23"/>
    <w:basedOn w:val="a1"/>
    <w:rsid w:val="00FE791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表格格線24"/>
    <w:basedOn w:val="a1"/>
    <w:uiPriority w:val="59"/>
    <w:rsid w:val="00FE791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7">
    <w:name w:val="樣式2"/>
    <w:basedOn w:val="a"/>
    <w:link w:val="28"/>
    <w:qFormat/>
    <w:rsid w:val="00A43E9E"/>
    <w:pPr>
      <w:spacing w:beforeLines="50" w:before="120"/>
      <w:jc w:val="center"/>
    </w:pPr>
    <w:rPr>
      <w:rFonts w:eastAsia="標楷體"/>
      <w:b/>
      <w:bCs/>
      <w:sz w:val="28"/>
      <w:szCs w:val="28"/>
    </w:rPr>
  </w:style>
  <w:style w:type="character" w:customStyle="1" w:styleId="28">
    <w:name w:val="樣式2 字元"/>
    <w:basedOn w:val="a0"/>
    <w:link w:val="27"/>
    <w:rsid w:val="00A43E9E"/>
    <w:rPr>
      <w:rFonts w:ascii="Times New Roman" w:eastAsia="標楷體" w:hAnsi="Times New Roman" w:cs="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447293">
      <w:bodyDiv w:val="1"/>
      <w:marLeft w:val="0"/>
      <w:marRight w:val="0"/>
      <w:marTop w:val="0"/>
      <w:marBottom w:val="0"/>
      <w:divBdr>
        <w:top w:val="none" w:sz="0" w:space="0" w:color="auto"/>
        <w:left w:val="none" w:sz="0" w:space="0" w:color="auto"/>
        <w:bottom w:val="none" w:sz="0" w:space="0" w:color="auto"/>
        <w:right w:val="none" w:sz="0" w:space="0" w:color="auto"/>
      </w:divBdr>
    </w:div>
    <w:div w:id="110131844">
      <w:bodyDiv w:val="1"/>
      <w:marLeft w:val="0"/>
      <w:marRight w:val="0"/>
      <w:marTop w:val="0"/>
      <w:marBottom w:val="0"/>
      <w:divBdr>
        <w:top w:val="none" w:sz="0" w:space="0" w:color="auto"/>
        <w:left w:val="none" w:sz="0" w:space="0" w:color="auto"/>
        <w:bottom w:val="none" w:sz="0" w:space="0" w:color="auto"/>
        <w:right w:val="none" w:sz="0" w:space="0" w:color="auto"/>
      </w:divBdr>
    </w:div>
    <w:div w:id="123427668">
      <w:bodyDiv w:val="1"/>
      <w:marLeft w:val="0"/>
      <w:marRight w:val="0"/>
      <w:marTop w:val="0"/>
      <w:marBottom w:val="0"/>
      <w:divBdr>
        <w:top w:val="none" w:sz="0" w:space="0" w:color="auto"/>
        <w:left w:val="none" w:sz="0" w:space="0" w:color="auto"/>
        <w:bottom w:val="none" w:sz="0" w:space="0" w:color="auto"/>
        <w:right w:val="none" w:sz="0" w:space="0" w:color="auto"/>
      </w:divBdr>
    </w:div>
    <w:div w:id="274560923">
      <w:bodyDiv w:val="1"/>
      <w:marLeft w:val="0"/>
      <w:marRight w:val="0"/>
      <w:marTop w:val="0"/>
      <w:marBottom w:val="0"/>
      <w:divBdr>
        <w:top w:val="none" w:sz="0" w:space="0" w:color="auto"/>
        <w:left w:val="none" w:sz="0" w:space="0" w:color="auto"/>
        <w:bottom w:val="none" w:sz="0" w:space="0" w:color="auto"/>
        <w:right w:val="none" w:sz="0" w:space="0" w:color="auto"/>
      </w:divBdr>
    </w:div>
    <w:div w:id="295795907">
      <w:bodyDiv w:val="1"/>
      <w:marLeft w:val="0"/>
      <w:marRight w:val="0"/>
      <w:marTop w:val="0"/>
      <w:marBottom w:val="0"/>
      <w:divBdr>
        <w:top w:val="none" w:sz="0" w:space="0" w:color="auto"/>
        <w:left w:val="none" w:sz="0" w:space="0" w:color="auto"/>
        <w:bottom w:val="none" w:sz="0" w:space="0" w:color="auto"/>
        <w:right w:val="none" w:sz="0" w:space="0" w:color="auto"/>
      </w:divBdr>
    </w:div>
    <w:div w:id="339627757">
      <w:bodyDiv w:val="1"/>
      <w:marLeft w:val="0"/>
      <w:marRight w:val="0"/>
      <w:marTop w:val="0"/>
      <w:marBottom w:val="0"/>
      <w:divBdr>
        <w:top w:val="none" w:sz="0" w:space="0" w:color="auto"/>
        <w:left w:val="none" w:sz="0" w:space="0" w:color="auto"/>
        <w:bottom w:val="none" w:sz="0" w:space="0" w:color="auto"/>
        <w:right w:val="none" w:sz="0" w:space="0" w:color="auto"/>
      </w:divBdr>
    </w:div>
    <w:div w:id="395980054">
      <w:bodyDiv w:val="1"/>
      <w:marLeft w:val="0"/>
      <w:marRight w:val="0"/>
      <w:marTop w:val="0"/>
      <w:marBottom w:val="0"/>
      <w:divBdr>
        <w:top w:val="none" w:sz="0" w:space="0" w:color="auto"/>
        <w:left w:val="none" w:sz="0" w:space="0" w:color="auto"/>
        <w:bottom w:val="none" w:sz="0" w:space="0" w:color="auto"/>
        <w:right w:val="none" w:sz="0" w:space="0" w:color="auto"/>
      </w:divBdr>
    </w:div>
    <w:div w:id="538930562">
      <w:bodyDiv w:val="1"/>
      <w:marLeft w:val="0"/>
      <w:marRight w:val="0"/>
      <w:marTop w:val="0"/>
      <w:marBottom w:val="0"/>
      <w:divBdr>
        <w:top w:val="none" w:sz="0" w:space="0" w:color="auto"/>
        <w:left w:val="none" w:sz="0" w:space="0" w:color="auto"/>
        <w:bottom w:val="none" w:sz="0" w:space="0" w:color="auto"/>
        <w:right w:val="none" w:sz="0" w:space="0" w:color="auto"/>
      </w:divBdr>
    </w:div>
    <w:div w:id="546836990">
      <w:bodyDiv w:val="1"/>
      <w:marLeft w:val="0"/>
      <w:marRight w:val="0"/>
      <w:marTop w:val="0"/>
      <w:marBottom w:val="0"/>
      <w:divBdr>
        <w:top w:val="none" w:sz="0" w:space="0" w:color="auto"/>
        <w:left w:val="none" w:sz="0" w:space="0" w:color="auto"/>
        <w:bottom w:val="none" w:sz="0" w:space="0" w:color="auto"/>
        <w:right w:val="none" w:sz="0" w:space="0" w:color="auto"/>
      </w:divBdr>
    </w:div>
    <w:div w:id="623922920">
      <w:bodyDiv w:val="1"/>
      <w:marLeft w:val="0"/>
      <w:marRight w:val="0"/>
      <w:marTop w:val="0"/>
      <w:marBottom w:val="0"/>
      <w:divBdr>
        <w:top w:val="none" w:sz="0" w:space="0" w:color="auto"/>
        <w:left w:val="none" w:sz="0" w:space="0" w:color="auto"/>
        <w:bottom w:val="none" w:sz="0" w:space="0" w:color="auto"/>
        <w:right w:val="none" w:sz="0" w:space="0" w:color="auto"/>
      </w:divBdr>
    </w:div>
    <w:div w:id="647242560">
      <w:bodyDiv w:val="1"/>
      <w:marLeft w:val="0"/>
      <w:marRight w:val="0"/>
      <w:marTop w:val="0"/>
      <w:marBottom w:val="0"/>
      <w:divBdr>
        <w:top w:val="none" w:sz="0" w:space="0" w:color="auto"/>
        <w:left w:val="none" w:sz="0" w:space="0" w:color="auto"/>
        <w:bottom w:val="none" w:sz="0" w:space="0" w:color="auto"/>
        <w:right w:val="none" w:sz="0" w:space="0" w:color="auto"/>
      </w:divBdr>
    </w:div>
    <w:div w:id="891382652">
      <w:bodyDiv w:val="1"/>
      <w:marLeft w:val="0"/>
      <w:marRight w:val="0"/>
      <w:marTop w:val="0"/>
      <w:marBottom w:val="0"/>
      <w:divBdr>
        <w:top w:val="none" w:sz="0" w:space="0" w:color="auto"/>
        <w:left w:val="none" w:sz="0" w:space="0" w:color="auto"/>
        <w:bottom w:val="none" w:sz="0" w:space="0" w:color="auto"/>
        <w:right w:val="none" w:sz="0" w:space="0" w:color="auto"/>
      </w:divBdr>
    </w:div>
    <w:div w:id="1000350729">
      <w:bodyDiv w:val="1"/>
      <w:marLeft w:val="0"/>
      <w:marRight w:val="0"/>
      <w:marTop w:val="0"/>
      <w:marBottom w:val="0"/>
      <w:divBdr>
        <w:top w:val="none" w:sz="0" w:space="0" w:color="auto"/>
        <w:left w:val="none" w:sz="0" w:space="0" w:color="auto"/>
        <w:bottom w:val="none" w:sz="0" w:space="0" w:color="auto"/>
        <w:right w:val="none" w:sz="0" w:space="0" w:color="auto"/>
      </w:divBdr>
    </w:div>
    <w:div w:id="1377706418">
      <w:bodyDiv w:val="1"/>
      <w:marLeft w:val="0"/>
      <w:marRight w:val="0"/>
      <w:marTop w:val="0"/>
      <w:marBottom w:val="0"/>
      <w:divBdr>
        <w:top w:val="none" w:sz="0" w:space="0" w:color="auto"/>
        <w:left w:val="none" w:sz="0" w:space="0" w:color="auto"/>
        <w:bottom w:val="none" w:sz="0" w:space="0" w:color="auto"/>
        <w:right w:val="none" w:sz="0" w:space="0" w:color="auto"/>
      </w:divBdr>
    </w:div>
    <w:div w:id="1484852887">
      <w:bodyDiv w:val="1"/>
      <w:marLeft w:val="0"/>
      <w:marRight w:val="0"/>
      <w:marTop w:val="0"/>
      <w:marBottom w:val="0"/>
      <w:divBdr>
        <w:top w:val="none" w:sz="0" w:space="0" w:color="auto"/>
        <w:left w:val="none" w:sz="0" w:space="0" w:color="auto"/>
        <w:bottom w:val="none" w:sz="0" w:space="0" w:color="auto"/>
        <w:right w:val="none" w:sz="0" w:space="0" w:color="auto"/>
      </w:divBdr>
    </w:div>
    <w:div w:id="1511990091">
      <w:bodyDiv w:val="1"/>
      <w:marLeft w:val="0"/>
      <w:marRight w:val="0"/>
      <w:marTop w:val="0"/>
      <w:marBottom w:val="0"/>
      <w:divBdr>
        <w:top w:val="none" w:sz="0" w:space="0" w:color="auto"/>
        <w:left w:val="none" w:sz="0" w:space="0" w:color="auto"/>
        <w:bottom w:val="none" w:sz="0" w:space="0" w:color="auto"/>
        <w:right w:val="none" w:sz="0" w:space="0" w:color="auto"/>
      </w:divBdr>
    </w:div>
    <w:div w:id="1663973677">
      <w:bodyDiv w:val="1"/>
      <w:marLeft w:val="0"/>
      <w:marRight w:val="0"/>
      <w:marTop w:val="0"/>
      <w:marBottom w:val="0"/>
      <w:divBdr>
        <w:top w:val="none" w:sz="0" w:space="0" w:color="auto"/>
        <w:left w:val="none" w:sz="0" w:space="0" w:color="auto"/>
        <w:bottom w:val="none" w:sz="0" w:space="0" w:color="auto"/>
        <w:right w:val="none" w:sz="0" w:space="0" w:color="auto"/>
      </w:divBdr>
    </w:div>
    <w:div w:id="1664894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chart" Target="charts/chart1.xml"/><Relationship Id="rId26" Type="http://schemas.openxmlformats.org/officeDocument/2006/relationships/image" Target="media/image4.png"/><Relationship Id="rId39" Type="http://schemas.openxmlformats.org/officeDocument/2006/relationships/chart" Target="charts/chart12.xml"/><Relationship Id="rId21" Type="http://schemas.openxmlformats.org/officeDocument/2006/relationships/image" Target="media/image2.png"/><Relationship Id="rId34" Type="http://schemas.openxmlformats.org/officeDocument/2006/relationships/image" Target="media/image7.png"/><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footer" Target="footer7.xml"/><Relationship Id="rId20" Type="http://schemas.openxmlformats.org/officeDocument/2006/relationships/image" Target="media/image1.png"/><Relationship Id="rId29" Type="http://schemas.openxmlformats.org/officeDocument/2006/relationships/chart" Target="charts/chart6.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2.xml"/><Relationship Id="rId24" Type="http://schemas.openxmlformats.org/officeDocument/2006/relationships/oleObject" Target="embeddings/Microsoft_Excel___1.xls"/><Relationship Id="rId32" Type="http://schemas.openxmlformats.org/officeDocument/2006/relationships/chart" Target="charts/chart8.xml"/><Relationship Id="rId37" Type="http://schemas.openxmlformats.org/officeDocument/2006/relationships/chart" Target="charts/chart10.xml"/><Relationship Id="rId40" Type="http://schemas.openxmlformats.org/officeDocument/2006/relationships/chart" Target="charts/chart13.xml"/><Relationship Id="rId5" Type="http://schemas.microsoft.com/office/2007/relationships/stylesWithEffects" Target="stylesWithEffects.xml"/><Relationship Id="rId15" Type="http://schemas.openxmlformats.org/officeDocument/2006/relationships/footer" Target="footer6.xml"/><Relationship Id="rId23" Type="http://schemas.openxmlformats.org/officeDocument/2006/relationships/image" Target="media/image3.png"/><Relationship Id="rId28" Type="http://schemas.openxmlformats.org/officeDocument/2006/relationships/chart" Target="charts/chart5.xml"/><Relationship Id="rId36" Type="http://schemas.openxmlformats.org/officeDocument/2006/relationships/image" Target="media/image8.png"/><Relationship Id="rId10" Type="http://schemas.openxmlformats.org/officeDocument/2006/relationships/footer" Target="footer1.xml"/><Relationship Id="rId19" Type="http://schemas.openxmlformats.org/officeDocument/2006/relationships/chart" Target="charts/chart2.xml"/><Relationship Id="rId31" Type="http://schemas.openxmlformats.org/officeDocument/2006/relationships/image" Target="media/image5.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5.xml"/><Relationship Id="rId22" Type="http://schemas.openxmlformats.org/officeDocument/2006/relationships/chart" Target="charts/chart3.xml"/><Relationship Id="rId27" Type="http://schemas.openxmlformats.org/officeDocument/2006/relationships/oleObject" Target="embeddings/Microsoft_Excel___2.xls"/><Relationship Id="rId30" Type="http://schemas.openxmlformats.org/officeDocument/2006/relationships/chart" Target="charts/chart7.xml"/><Relationship Id="rId35" Type="http://schemas.openxmlformats.org/officeDocument/2006/relationships/chart" Target="charts/chart9.xml"/><Relationship Id="rId8" Type="http://schemas.openxmlformats.org/officeDocument/2006/relationships/footnotes" Target="footnotes.xml"/><Relationship Id="rId3" Type="http://schemas.openxmlformats.org/officeDocument/2006/relationships/numbering" Target="numbering.xml"/><Relationship Id="rId12" Type="http://schemas.openxmlformats.org/officeDocument/2006/relationships/footer" Target="footer3.xml"/><Relationship Id="rId17" Type="http://schemas.openxmlformats.org/officeDocument/2006/relationships/footer" Target="footer8.xml"/><Relationship Id="rId25" Type="http://schemas.openxmlformats.org/officeDocument/2006/relationships/chart" Target="charts/chart4.xml"/><Relationship Id="rId33" Type="http://schemas.openxmlformats.org/officeDocument/2006/relationships/image" Target="media/image6.png"/><Relationship Id="rId38" Type="http://schemas.openxmlformats.org/officeDocument/2006/relationships/chart" Target="charts/chart1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___1.xlsx"/></Relationships>
</file>

<file path=word/charts/_rels/chart10.xml.rels><?xml version="1.0" encoding="UTF-8" standalone="yes"?>
<Relationships xmlns="http://schemas.openxmlformats.org/package/2006/relationships"><Relationship Id="rId1" Type="http://schemas.openxmlformats.org/officeDocument/2006/relationships/oleObject" Target="file:///D:\&#30740;&#31350;\&#23395;&#22577;\2019\Q3\CACULATE%202019%20Q3%20(&#33258;&#21205;&#20786;&#23384;)%20(&#33258;&#21205;&#20786;&#23384;).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___6.xlsx"/></Relationships>
</file>

<file path=word/charts/_rels/chart12.xml.rels><?xml version="1.0" encoding="UTF-8" standalone="yes"?>
<Relationships xmlns="http://schemas.openxmlformats.org/package/2006/relationships"><Relationship Id="rId1" Type="http://schemas.openxmlformats.org/officeDocument/2006/relationships/oleObject" Target="file:///D:\&#30740;&#31350;\&#23395;&#22577;\2019\Q3\CACULATE%202019%20Q3%20(&#33258;&#21205;&#20786;&#23384;)%20(&#33258;&#21205;&#20786;&#23384;).xlsx"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Microsoft_Excel____7.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__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___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___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___5.xlsx"/></Relationships>
</file>

<file path=word/charts/_rels/chart6.xml.rels><?xml version="1.0" encoding="UTF-8" standalone="yes"?>
<Relationships xmlns="http://schemas.openxmlformats.org/package/2006/relationships"><Relationship Id="rId1" Type="http://schemas.openxmlformats.org/officeDocument/2006/relationships/oleObject" Target="file:///D:\&#30740;&#31350;\&#23395;&#22577;\2019\Q3\Untitled%20insight%20(17).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30740;&#31350;\&#23395;&#22577;\2019\Q3\Untitled%20insight%20(1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Users\shtang\Downloads\Untitled%20insight%20(18).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Microsoft%20Word%20&#30340;&#22294;&#34920;%20"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marker>
            <c:symbol val="none"/>
          </c:marker>
          <c:cat>
            <c:numRef>
              <c:f>工作表1!$D$66:$D$112</c:f>
              <c:numCache>
                <c:formatCode>mm/yyyy</c:formatCode>
                <c:ptCount val="47"/>
                <c:pt idx="0">
                  <c:v>39508</c:v>
                </c:pt>
                <c:pt idx="1">
                  <c:v>39600</c:v>
                </c:pt>
                <c:pt idx="2">
                  <c:v>39692</c:v>
                </c:pt>
                <c:pt idx="3">
                  <c:v>39783</c:v>
                </c:pt>
                <c:pt idx="4">
                  <c:v>39873</c:v>
                </c:pt>
                <c:pt idx="5">
                  <c:v>39965</c:v>
                </c:pt>
                <c:pt idx="6">
                  <c:v>40057</c:v>
                </c:pt>
                <c:pt idx="7">
                  <c:v>40148</c:v>
                </c:pt>
                <c:pt idx="8">
                  <c:v>40238</c:v>
                </c:pt>
                <c:pt idx="9">
                  <c:v>40330</c:v>
                </c:pt>
                <c:pt idx="10">
                  <c:v>40422</c:v>
                </c:pt>
                <c:pt idx="11">
                  <c:v>40513</c:v>
                </c:pt>
                <c:pt idx="12">
                  <c:v>40603</c:v>
                </c:pt>
                <c:pt idx="13">
                  <c:v>40695</c:v>
                </c:pt>
                <c:pt idx="14">
                  <c:v>40787</c:v>
                </c:pt>
                <c:pt idx="15">
                  <c:v>40878</c:v>
                </c:pt>
                <c:pt idx="16">
                  <c:v>40969</c:v>
                </c:pt>
                <c:pt idx="17">
                  <c:v>41061</c:v>
                </c:pt>
                <c:pt idx="18">
                  <c:v>41153</c:v>
                </c:pt>
                <c:pt idx="19">
                  <c:v>41244</c:v>
                </c:pt>
                <c:pt idx="20">
                  <c:v>41334</c:v>
                </c:pt>
                <c:pt idx="21">
                  <c:v>41426</c:v>
                </c:pt>
                <c:pt idx="22">
                  <c:v>41518</c:v>
                </c:pt>
                <c:pt idx="23">
                  <c:v>41609</c:v>
                </c:pt>
                <c:pt idx="24">
                  <c:v>41699</c:v>
                </c:pt>
                <c:pt idx="25">
                  <c:v>41791</c:v>
                </c:pt>
                <c:pt idx="26">
                  <c:v>41883</c:v>
                </c:pt>
                <c:pt idx="27">
                  <c:v>41974</c:v>
                </c:pt>
                <c:pt idx="28">
                  <c:v>42064</c:v>
                </c:pt>
                <c:pt idx="29">
                  <c:v>42156</c:v>
                </c:pt>
                <c:pt idx="30">
                  <c:v>42248</c:v>
                </c:pt>
                <c:pt idx="31">
                  <c:v>42339</c:v>
                </c:pt>
                <c:pt idx="32">
                  <c:v>42430</c:v>
                </c:pt>
                <c:pt idx="33">
                  <c:v>42522</c:v>
                </c:pt>
                <c:pt idx="34">
                  <c:v>42614</c:v>
                </c:pt>
                <c:pt idx="35">
                  <c:v>42705</c:v>
                </c:pt>
                <c:pt idx="36">
                  <c:v>42795</c:v>
                </c:pt>
                <c:pt idx="37">
                  <c:v>42887</c:v>
                </c:pt>
                <c:pt idx="38">
                  <c:v>42979</c:v>
                </c:pt>
                <c:pt idx="39">
                  <c:v>43070</c:v>
                </c:pt>
                <c:pt idx="40">
                  <c:v>43160</c:v>
                </c:pt>
                <c:pt idx="41">
                  <c:v>43252</c:v>
                </c:pt>
                <c:pt idx="42">
                  <c:v>43344</c:v>
                </c:pt>
                <c:pt idx="43">
                  <c:v>43435</c:v>
                </c:pt>
                <c:pt idx="44">
                  <c:v>43525</c:v>
                </c:pt>
                <c:pt idx="45">
                  <c:v>43617</c:v>
                </c:pt>
                <c:pt idx="46">
                  <c:v>43709</c:v>
                </c:pt>
              </c:numCache>
            </c:numRef>
          </c:cat>
          <c:val>
            <c:numRef>
              <c:f>工作表1!$E$66:$E$112</c:f>
              <c:numCache>
                <c:formatCode>0.0_ </c:formatCode>
                <c:ptCount val="47"/>
                <c:pt idx="0">
                  <c:v>11.5</c:v>
                </c:pt>
                <c:pt idx="1">
                  <c:v>10.900000000000006</c:v>
                </c:pt>
                <c:pt idx="2">
                  <c:v>9.5</c:v>
                </c:pt>
                <c:pt idx="3">
                  <c:v>7.0999999999999943</c:v>
                </c:pt>
                <c:pt idx="4">
                  <c:v>6.4000000000000057</c:v>
                </c:pt>
                <c:pt idx="5">
                  <c:v>8.2000000000000028</c:v>
                </c:pt>
                <c:pt idx="6">
                  <c:v>10.599999999999994</c:v>
                </c:pt>
                <c:pt idx="7">
                  <c:v>11.900000000000006</c:v>
                </c:pt>
                <c:pt idx="8">
                  <c:v>12.200000000000003</c:v>
                </c:pt>
                <c:pt idx="9">
                  <c:v>10.799999999999997</c:v>
                </c:pt>
                <c:pt idx="10">
                  <c:v>9.9000000000000057</c:v>
                </c:pt>
                <c:pt idx="11">
                  <c:v>9.9000000000000057</c:v>
                </c:pt>
                <c:pt idx="12">
                  <c:v>10.200000000000003</c:v>
                </c:pt>
                <c:pt idx="13">
                  <c:v>10</c:v>
                </c:pt>
                <c:pt idx="14">
                  <c:v>9.4000000000000057</c:v>
                </c:pt>
                <c:pt idx="15">
                  <c:v>8.7999999999999972</c:v>
                </c:pt>
                <c:pt idx="16">
                  <c:v>8.0999999999999943</c:v>
                </c:pt>
                <c:pt idx="17">
                  <c:v>7.7000000000000028</c:v>
                </c:pt>
                <c:pt idx="18">
                  <c:v>7.5</c:v>
                </c:pt>
                <c:pt idx="19">
                  <c:v>8.0999999999999943</c:v>
                </c:pt>
                <c:pt idx="20">
                  <c:v>7.9000000000000057</c:v>
                </c:pt>
                <c:pt idx="21">
                  <c:v>7.5999999999999943</c:v>
                </c:pt>
                <c:pt idx="22">
                  <c:v>7.9000000000000057</c:v>
                </c:pt>
                <c:pt idx="23">
                  <c:v>7.7000000000000028</c:v>
                </c:pt>
                <c:pt idx="24">
                  <c:v>7.4000000000000057</c:v>
                </c:pt>
                <c:pt idx="25">
                  <c:v>7.5</c:v>
                </c:pt>
                <c:pt idx="26">
                  <c:v>7.0999999999999943</c:v>
                </c:pt>
                <c:pt idx="27">
                  <c:v>7.2000000000000028</c:v>
                </c:pt>
                <c:pt idx="28">
                  <c:v>7</c:v>
                </c:pt>
                <c:pt idx="29">
                  <c:v>7</c:v>
                </c:pt>
                <c:pt idx="30">
                  <c:v>6.9000000000000057</c:v>
                </c:pt>
                <c:pt idx="31">
                  <c:v>6.7999999999999972</c:v>
                </c:pt>
                <c:pt idx="32">
                  <c:v>6.7000000000000028</c:v>
                </c:pt>
                <c:pt idx="33">
                  <c:v>6.7000000000000028</c:v>
                </c:pt>
                <c:pt idx="34">
                  <c:v>6.7000000000000028</c:v>
                </c:pt>
                <c:pt idx="35">
                  <c:v>6.7999999999999972</c:v>
                </c:pt>
                <c:pt idx="36">
                  <c:v>6.7999999999999972</c:v>
                </c:pt>
                <c:pt idx="37">
                  <c:v>6.7999999999999972</c:v>
                </c:pt>
                <c:pt idx="38">
                  <c:v>6.7000000000000028</c:v>
                </c:pt>
                <c:pt idx="39">
                  <c:v>6.7000000000000028</c:v>
                </c:pt>
                <c:pt idx="40">
                  <c:v>6.7999999999999972</c:v>
                </c:pt>
                <c:pt idx="41">
                  <c:v>6.7000000000000028</c:v>
                </c:pt>
                <c:pt idx="42">
                  <c:v>6.5</c:v>
                </c:pt>
                <c:pt idx="43">
                  <c:v>6.4000000000000057</c:v>
                </c:pt>
                <c:pt idx="44">
                  <c:v>6.4000000000000057</c:v>
                </c:pt>
                <c:pt idx="45">
                  <c:v>6.2000000000000028</c:v>
                </c:pt>
                <c:pt idx="46">
                  <c:v>6</c:v>
                </c:pt>
              </c:numCache>
            </c:numRef>
          </c:val>
          <c:smooth val="0"/>
        </c:ser>
        <c:dLbls>
          <c:showLegendKey val="0"/>
          <c:showVal val="0"/>
          <c:showCatName val="0"/>
          <c:showSerName val="0"/>
          <c:showPercent val="0"/>
          <c:showBubbleSize val="0"/>
        </c:dLbls>
        <c:marker val="1"/>
        <c:smooth val="0"/>
        <c:axId val="105899520"/>
        <c:axId val="197509120"/>
      </c:lineChart>
      <c:dateAx>
        <c:axId val="105899520"/>
        <c:scaling>
          <c:orientation val="minMax"/>
        </c:scaling>
        <c:delete val="0"/>
        <c:axPos val="b"/>
        <c:numFmt formatCode="mm/yyyy" sourceLinked="1"/>
        <c:majorTickMark val="out"/>
        <c:minorTickMark val="none"/>
        <c:tickLblPos val="nextTo"/>
        <c:crossAx val="197509120"/>
        <c:crosses val="autoZero"/>
        <c:auto val="1"/>
        <c:lblOffset val="100"/>
        <c:baseTimeUnit val="months"/>
      </c:dateAx>
      <c:valAx>
        <c:axId val="197509120"/>
        <c:scaling>
          <c:orientation val="minMax"/>
          <c:min val="5"/>
        </c:scaling>
        <c:delete val="0"/>
        <c:axPos val="l"/>
        <c:numFmt formatCode="0.0_ " sourceLinked="1"/>
        <c:majorTickMark val="out"/>
        <c:minorTickMark val="none"/>
        <c:tickLblPos val="nextTo"/>
        <c:crossAx val="105899520"/>
        <c:crosses val="autoZero"/>
        <c:crossBetween val="between"/>
      </c:valAx>
    </c:plotArea>
    <c:plotVisOnly val="1"/>
    <c:dispBlanksAs val="gap"/>
    <c:showDLblsOverMax val="0"/>
  </c:chart>
  <c:spPr>
    <a:ln>
      <a:noFill/>
    </a:ln>
  </c:sp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pieChart>
        <c:varyColors val="1"/>
        <c:ser>
          <c:idx val="0"/>
          <c:order val="0"/>
          <c:spPr>
            <a:ln>
              <a:solidFill>
                <a:schemeClr val="bg1"/>
              </a:solidFill>
            </a:ln>
          </c:spPr>
          <c:dPt>
            <c:idx val="0"/>
            <c:bubble3D val="0"/>
            <c:spPr>
              <a:solidFill>
                <a:schemeClr val="accent5">
                  <a:lumMod val="60000"/>
                  <a:lumOff val="40000"/>
                </a:schemeClr>
              </a:solidFill>
              <a:ln>
                <a:solidFill>
                  <a:schemeClr val="bg1"/>
                </a:solidFill>
              </a:ln>
            </c:spPr>
          </c:dPt>
          <c:dPt>
            <c:idx val="1"/>
            <c:bubble3D val="0"/>
            <c:spPr>
              <a:pattFill prst="narHorz">
                <a:fgClr>
                  <a:schemeClr val="accent5">
                    <a:lumMod val="60000"/>
                    <a:lumOff val="40000"/>
                  </a:schemeClr>
                </a:fgClr>
                <a:bgClr>
                  <a:schemeClr val="bg1"/>
                </a:bgClr>
              </a:pattFill>
              <a:ln>
                <a:solidFill>
                  <a:schemeClr val="bg1"/>
                </a:solidFill>
              </a:ln>
            </c:spPr>
          </c:dPt>
          <c:dPt>
            <c:idx val="2"/>
            <c:bubble3D val="0"/>
            <c:spPr>
              <a:solidFill>
                <a:schemeClr val="accent5"/>
              </a:solidFill>
              <a:ln>
                <a:solidFill>
                  <a:schemeClr val="bg1"/>
                </a:solidFill>
              </a:ln>
            </c:spPr>
          </c:dPt>
          <c:dPt>
            <c:idx val="3"/>
            <c:bubble3D val="0"/>
            <c:spPr>
              <a:pattFill prst="smGrid">
                <a:fgClr>
                  <a:schemeClr val="accent5">
                    <a:lumMod val="60000"/>
                    <a:lumOff val="40000"/>
                  </a:schemeClr>
                </a:fgClr>
                <a:bgClr>
                  <a:schemeClr val="bg1"/>
                </a:bgClr>
              </a:pattFill>
              <a:ln>
                <a:solidFill>
                  <a:schemeClr val="bg1"/>
                </a:solidFill>
              </a:ln>
            </c:spPr>
          </c:dPt>
          <c:dPt>
            <c:idx val="4"/>
            <c:bubble3D val="0"/>
            <c:spPr>
              <a:solidFill>
                <a:schemeClr val="accent5">
                  <a:lumMod val="40000"/>
                  <a:lumOff val="60000"/>
                </a:schemeClr>
              </a:solidFill>
              <a:ln>
                <a:solidFill>
                  <a:schemeClr val="bg1"/>
                </a:solidFill>
              </a:ln>
            </c:spPr>
          </c:dPt>
          <c:dPt>
            <c:idx val="5"/>
            <c:bubble3D val="0"/>
            <c:spPr>
              <a:pattFill prst="lgConfetti">
                <a:fgClr>
                  <a:schemeClr val="accent5"/>
                </a:fgClr>
                <a:bgClr>
                  <a:schemeClr val="bg1"/>
                </a:bgClr>
              </a:pattFill>
              <a:ln>
                <a:solidFill>
                  <a:schemeClr val="bg1"/>
                </a:solidFill>
              </a:ln>
            </c:spPr>
          </c:dPt>
          <c:dPt>
            <c:idx val="6"/>
            <c:bubble3D val="0"/>
            <c:spPr>
              <a:solidFill>
                <a:schemeClr val="accent5">
                  <a:lumMod val="60000"/>
                  <a:lumOff val="40000"/>
                </a:schemeClr>
              </a:solidFill>
              <a:ln>
                <a:solidFill>
                  <a:schemeClr val="bg1"/>
                </a:solidFill>
              </a:ln>
            </c:spPr>
          </c:dPt>
          <c:dPt>
            <c:idx val="7"/>
            <c:bubble3D val="0"/>
            <c:spPr>
              <a:pattFill prst="pct25">
                <a:fgClr>
                  <a:schemeClr val="accent5">
                    <a:lumMod val="60000"/>
                    <a:lumOff val="40000"/>
                  </a:schemeClr>
                </a:fgClr>
                <a:bgClr>
                  <a:schemeClr val="bg1"/>
                </a:bgClr>
              </a:pattFill>
              <a:ln>
                <a:solidFill>
                  <a:schemeClr val="bg1"/>
                </a:solidFill>
              </a:ln>
            </c:spPr>
          </c:dPt>
          <c:dLbls>
            <c:dLbl>
              <c:idx val="0"/>
              <c:tx>
                <c:rich>
                  <a:bodyPr/>
                  <a:lstStyle/>
                  <a:p>
                    <a:r>
                      <a:rPr lang="zh-TW" altLang="en-US"/>
                      <a:t>電子產品 </a:t>
                    </a:r>
                    <a:r>
                      <a:rPr lang="en-US" altLang="zh-TW"/>
                      <a:t>46.0%</a:t>
                    </a:r>
                  </a:p>
                </c:rich>
              </c:tx>
              <c:dLblPos val="outEnd"/>
              <c:showLegendKey val="0"/>
              <c:showVal val="0"/>
              <c:showCatName val="1"/>
              <c:showSerName val="0"/>
              <c:showPercent val="1"/>
              <c:showBubbleSize val="0"/>
            </c:dLbl>
            <c:dLbl>
              <c:idx val="1"/>
              <c:tx>
                <c:rich>
                  <a:bodyPr/>
                  <a:lstStyle/>
                  <a:p>
                    <a:r>
                      <a:rPr lang="zh-TW" altLang="en-US"/>
                      <a:t>資通產品</a:t>
                    </a:r>
                    <a:r>
                      <a:rPr lang="zh-TW" altLang="en-US" baseline="0"/>
                      <a:t>  </a:t>
                    </a:r>
                    <a:r>
                      <a:rPr lang="en-US" altLang="zh-TW"/>
                      <a:t>9.5%</a:t>
                    </a:r>
                  </a:p>
                </c:rich>
              </c:tx>
              <c:dLblPos val="outEnd"/>
              <c:showLegendKey val="0"/>
              <c:showVal val="0"/>
              <c:showCatName val="1"/>
              <c:showSerName val="0"/>
              <c:showPercent val="1"/>
              <c:showBubbleSize val="0"/>
            </c:dLbl>
            <c:dLbl>
              <c:idx val="2"/>
              <c:tx>
                <c:rich>
                  <a:bodyPr/>
                  <a:lstStyle/>
                  <a:p>
                    <a:r>
                      <a:rPr lang="zh-TW" altLang="en-US"/>
                      <a:t>光學器材 </a:t>
                    </a:r>
                    <a:r>
                      <a:rPr lang="en-US" altLang="zh-TW"/>
                      <a:t>8.2%</a:t>
                    </a:r>
                  </a:p>
                </c:rich>
              </c:tx>
              <c:dLblPos val="outEnd"/>
              <c:showLegendKey val="0"/>
              <c:showVal val="0"/>
              <c:showCatName val="1"/>
              <c:showSerName val="0"/>
              <c:showPercent val="1"/>
              <c:showBubbleSize val="0"/>
            </c:dLbl>
            <c:dLbl>
              <c:idx val="3"/>
              <c:tx>
                <c:rich>
                  <a:bodyPr/>
                  <a:lstStyle/>
                  <a:p>
                    <a:r>
                      <a:rPr lang="zh-TW" altLang="en-US"/>
                      <a:t>化學品 </a:t>
                    </a:r>
                    <a:r>
                      <a:rPr lang="en-US" altLang="zh-TW"/>
                      <a:t>7.6%</a:t>
                    </a:r>
                  </a:p>
                </c:rich>
              </c:tx>
              <c:dLblPos val="outEnd"/>
              <c:showLegendKey val="0"/>
              <c:showVal val="0"/>
              <c:showCatName val="1"/>
              <c:showSerName val="0"/>
              <c:showPercent val="1"/>
              <c:showBubbleSize val="0"/>
            </c:dLbl>
            <c:dLbl>
              <c:idx val="4"/>
              <c:tx>
                <c:rich>
                  <a:bodyPr/>
                  <a:lstStyle/>
                  <a:p>
                    <a:r>
                      <a:rPr lang="zh-TW" altLang="en-US"/>
                      <a:t>塑膠製品 </a:t>
                    </a:r>
                    <a:r>
                      <a:rPr lang="en-US" altLang="zh-TW"/>
                      <a:t>7.2%</a:t>
                    </a:r>
                  </a:p>
                </c:rich>
              </c:tx>
              <c:dLblPos val="outEnd"/>
              <c:showLegendKey val="0"/>
              <c:showVal val="0"/>
              <c:showCatName val="1"/>
              <c:showSerName val="0"/>
              <c:showPercent val="1"/>
              <c:showBubbleSize val="0"/>
            </c:dLbl>
            <c:dLbl>
              <c:idx val="5"/>
              <c:tx>
                <c:rich>
                  <a:bodyPr/>
                  <a:lstStyle/>
                  <a:p>
                    <a:r>
                      <a:rPr lang="zh-TW" altLang="en-US"/>
                      <a:t>機械 </a:t>
                    </a:r>
                    <a:r>
                      <a:rPr lang="en-US" altLang="zh-TW"/>
                      <a:t>5.9%</a:t>
                    </a:r>
                  </a:p>
                </c:rich>
              </c:tx>
              <c:dLblPos val="outEnd"/>
              <c:showLegendKey val="0"/>
              <c:showVal val="0"/>
              <c:showCatName val="1"/>
              <c:showSerName val="0"/>
              <c:showPercent val="1"/>
              <c:showBubbleSize val="0"/>
            </c:dLbl>
            <c:dLbl>
              <c:idx val="6"/>
              <c:tx>
                <c:rich>
                  <a:bodyPr/>
                  <a:lstStyle/>
                  <a:p>
                    <a:r>
                      <a:rPr lang="zh-TW" altLang="en-US"/>
                      <a:t>基本金屬  </a:t>
                    </a:r>
                    <a:r>
                      <a:rPr lang="en-US" altLang="zh-TW"/>
                      <a:t>5.0%</a:t>
                    </a:r>
                  </a:p>
                </c:rich>
              </c:tx>
              <c:dLblPos val="outEnd"/>
              <c:showLegendKey val="0"/>
              <c:showVal val="0"/>
              <c:showCatName val="1"/>
              <c:showSerName val="0"/>
              <c:showPercent val="1"/>
              <c:showBubbleSize val="0"/>
            </c:dLbl>
            <c:dLbl>
              <c:idx val="7"/>
              <c:tx>
                <c:rich>
                  <a:bodyPr/>
                  <a:lstStyle/>
                  <a:p>
                    <a:r>
                      <a:rPr lang="zh-TW" altLang="en-US"/>
                      <a:t>其他 </a:t>
                    </a:r>
                    <a:r>
                      <a:rPr lang="en-US" altLang="zh-TW"/>
                      <a:t>10.4%</a:t>
                    </a:r>
                  </a:p>
                </c:rich>
              </c:tx>
              <c:dLblPos val="outEnd"/>
              <c:showLegendKey val="0"/>
              <c:showVal val="0"/>
              <c:showCatName val="1"/>
              <c:showSerName val="0"/>
              <c:showPercent val="1"/>
              <c:showBubbleSize val="0"/>
            </c:dLbl>
            <c:numFmt formatCode="0.0%" sourceLinked="0"/>
            <c:txPr>
              <a:bodyPr/>
              <a:lstStyle/>
              <a:p>
                <a:pPr>
                  <a:defRPr>
                    <a:latin typeface="Times New Roman" pitchFamily="18" charset="0"/>
                    <a:ea typeface="標楷體" pitchFamily="65" charset="-120"/>
                    <a:cs typeface="Times New Roman" pitchFamily="18" charset="0"/>
                  </a:defRPr>
                </a:pPr>
                <a:endParaRPr lang="zh-TW"/>
              </a:p>
            </c:txPr>
            <c:dLblPos val="outEnd"/>
            <c:showLegendKey val="0"/>
            <c:showVal val="0"/>
            <c:showCatName val="1"/>
            <c:showSerName val="0"/>
            <c:showPercent val="1"/>
            <c:showBubbleSize val="0"/>
            <c:showLeaderLines val="1"/>
          </c:dLbls>
          <c:cat>
            <c:strRef>
              <c:f>工作表10!$B$59:$I$59</c:f>
              <c:strCache>
                <c:ptCount val="8"/>
                <c:pt idx="0">
                  <c:v>電子零組件</c:v>
                </c:pt>
                <c:pt idx="1">
                  <c:v>資通與視聽產品</c:v>
                </c:pt>
                <c:pt idx="2">
                  <c:v>光學器材</c:v>
                </c:pt>
                <c:pt idx="3">
                  <c:v>化學品</c:v>
                </c:pt>
                <c:pt idx="4">
                  <c:v>塑膠、橡膠及其製品</c:v>
                </c:pt>
                <c:pt idx="5">
                  <c:v>機械</c:v>
                </c:pt>
                <c:pt idx="6">
                  <c:v>基本金屬及其製品</c:v>
                </c:pt>
                <c:pt idx="7">
                  <c:v>其他</c:v>
                </c:pt>
              </c:strCache>
            </c:strRef>
          </c:cat>
          <c:val>
            <c:numRef>
              <c:f>工作表10!$B$60:$I$60</c:f>
              <c:numCache>
                <c:formatCode>0.0%</c:formatCode>
                <c:ptCount val="8"/>
                <c:pt idx="0">
                  <c:v>0.46005010488115261</c:v>
                </c:pt>
                <c:pt idx="1">
                  <c:v>9.5494560676325849E-2</c:v>
                </c:pt>
                <c:pt idx="2">
                  <c:v>8.1963402988692952E-2</c:v>
                </c:pt>
                <c:pt idx="3">
                  <c:v>7.6335368213243257E-2</c:v>
                </c:pt>
                <c:pt idx="4">
                  <c:v>7.1893002920739371E-2</c:v>
                </c:pt>
                <c:pt idx="5">
                  <c:v>5.9484394611813242E-2</c:v>
                </c:pt>
                <c:pt idx="6">
                  <c:v>5.0092399539453603E-2</c:v>
                </c:pt>
                <c:pt idx="7">
                  <c:v>0.10468676616857908</c:v>
                </c:pt>
              </c:numCache>
            </c:numRef>
          </c:val>
        </c:ser>
        <c:dLbls>
          <c:dLblPos val="outEnd"/>
          <c:showLegendKey val="0"/>
          <c:showVal val="0"/>
          <c:showCatName val="1"/>
          <c:showSerName val="0"/>
          <c:showPercent val="1"/>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manualLayout>
          <c:layoutTarget val="inner"/>
          <c:xMode val="edge"/>
          <c:yMode val="edge"/>
          <c:x val="8.9631634587343245E-2"/>
          <c:y val="0.10338434976633201"/>
          <c:w val="0.89572834645669286"/>
          <c:h val="0.60564339271914613"/>
        </c:manualLayout>
      </c:layout>
      <c:barChart>
        <c:barDir val="col"/>
        <c:grouping val="clustered"/>
        <c:varyColors val="0"/>
        <c:ser>
          <c:idx val="0"/>
          <c:order val="0"/>
          <c:tx>
            <c:strRef>
              <c:f>工作表1!$B$1</c:f>
              <c:strCache>
                <c:ptCount val="1"/>
                <c:pt idx="0">
                  <c:v>2018Q3</c:v>
                </c:pt>
              </c:strCache>
            </c:strRef>
          </c:tx>
          <c:spPr>
            <a:pattFill prst="smConfetti">
              <a:fgClr>
                <a:schemeClr val="accent1"/>
              </a:fgClr>
              <a:bgClr>
                <a:schemeClr val="bg1"/>
              </a:bgClr>
            </a:pattFill>
            <a:ln>
              <a:solidFill>
                <a:schemeClr val="accent1"/>
              </a:solidFill>
            </a:ln>
          </c:spPr>
          <c:invertIfNegative val="0"/>
          <c:dLbls>
            <c:dLbl>
              <c:idx val="7"/>
              <c:layout>
                <c:manualLayout>
                  <c:x val="-9.2592592592592587E-3"/>
                  <c:y val="1.0629784267558461E-2"/>
                </c:manualLayout>
              </c:layout>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cat>
            <c:strRef>
              <c:f>工作表1!$A$2:$A$11</c:f>
              <c:strCache>
                <c:ptCount val="10"/>
                <c:pt idx="0">
                  <c:v>礦產品</c:v>
                </c:pt>
                <c:pt idx="1">
                  <c:v>化學品</c:v>
                </c:pt>
                <c:pt idx="2">
                  <c:v>塑橡膠製品</c:v>
                </c:pt>
                <c:pt idx="3">
                  <c:v>紡織品</c:v>
                </c:pt>
                <c:pt idx="4">
                  <c:v>基本金屬</c:v>
                </c:pt>
                <c:pt idx="5">
                  <c:v>電子產品</c:v>
                </c:pt>
                <c:pt idx="6">
                  <c:v>機械</c:v>
                </c:pt>
                <c:pt idx="7">
                  <c:v>電機產品</c:v>
                </c:pt>
                <c:pt idx="8">
                  <c:v>資通產品</c:v>
                </c:pt>
                <c:pt idx="9">
                  <c:v>光學器材</c:v>
                </c:pt>
              </c:strCache>
            </c:strRef>
          </c:cat>
          <c:val>
            <c:numRef>
              <c:f>工作表1!$B$2:$B$11</c:f>
              <c:numCache>
                <c:formatCode>0.0</c:formatCode>
                <c:ptCount val="10"/>
                <c:pt idx="0">
                  <c:v>-23.004126328181044</c:v>
                </c:pt>
                <c:pt idx="1">
                  <c:v>11.338187236768908</c:v>
                </c:pt>
                <c:pt idx="2">
                  <c:v>5.7339446062179338</c:v>
                </c:pt>
                <c:pt idx="3">
                  <c:v>-2.2767020806492773</c:v>
                </c:pt>
                <c:pt idx="4">
                  <c:v>-6.8267289485034448</c:v>
                </c:pt>
                <c:pt idx="5">
                  <c:v>15.989770172398639</c:v>
                </c:pt>
                <c:pt idx="6">
                  <c:v>-10.291755797518052</c:v>
                </c:pt>
                <c:pt idx="7">
                  <c:v>-2.792389532308678</c:v>
                </c:pt>
                <c:pt idx="8">
                  <c:v>11.512917950240533</c:v>
                </c:pt>
                <c:pt idx="9">
                  <c:v>-10.283199489933184</c:v>
                </c:pt>
              </c:numCache>
            </c:numRef>
          </c:val>
        </c:ser>
        <c:ser>
          <c:idx val="1"/>
          <c:order val="1"/>
          <c:tx>
            <c:strRef>
              <c:f>工作表1!$C$1</c:f>
              <c:strCache>
                <c:ptCount val="1"/>
                <c:pt idx="0">
                  <c:v>2019Q3</c:v>
                </c:pt>
              </c:strCache>
            </c:strRef>
          </c:tx>
          <c:spPr>
            <a:pattFill prst="dkDnDiag">
              <a:fgClr>
                <a:schemeClr val="accent2"/>
              </a:fgClr>
              <a:bgClr>
                <a:schemeClr val="bg1"/>
              </a:bgClr>
            </a:pattFill>
            <a:ln>
              <a:solidFill>
                <a:schemeClr val="accent2"/>
              </a:solidFill>
            </a:ln>
          </c:spPr>
          <c:invertIfNegative val="0"/>
          <c:dLbls>
            <c:dLbl>
              <c:idx val="7"/>
              <c:layout>
                <c:manualLayout>
                  <c:x val="9.2592592592592587E-3"/>
                  <c:y val="0"/>
                </c:manualLayout>
              </c:layout>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cat>
            <c:strRef>
              <c:f>工作表1!$A$2:$A$11</c:f>
              <c:strCache>
                <c:ptCount val="10"/>
                <c:pt idx="0">
                  <c:v>礦產品</c:v>
                </c:pt>
                <c:pt idx="1">
                  <c:v>化學品</c:v>
                </c:pt>
                <c:pt idx="2">
                  <c:v>塑橡膠製品</c:v>
                </c:pt>
                <c:pt idx="3">
                  <c:v>紡織品</c:v>
                </c:pt>
                <c:pt idx="4">
                  <c:v>基本金屬</c:v>
                </c:pt>
                <c:pt idx="5">
                  <c:v>電子產品</c:v>
                </c:pt>
                <c:pt idx="6">
                  <c:v>機械</c:v>
                </c:pt>
                <c:pt idx="7">
                  <c:v>電機產品</c:v>
                </c:pt>
                <c:pt idx="8">
                  <c:v>資通產品</c:v>
                </c:pt>
                <c:pt idx="9">
                  <c:v>光學器材</c:v>
                </c:pt>
              </c:strCache>
            </c:strRef>
          </c:cat>
          <c:val>
            <c:numRef>
              <c:f>工作表1!$C$2:$C$11</c:f>
              <c:numCache>
                <c:formatCode>0.0</c:formatCode>
                <c:ptCount val="10"/>
                <c:pt idx="0">
                  <c:v>35.812373834901393</c:v>
                </c:pt>
                <c:pt idx="1">
                  <c:v>-25.724974936219812</c:v>
                </c:pt>
                <c:pt idx="2">
                  <c:v>-17.917511702985895</c:v>
                </c:pt>
                <c:pt idx="3">
                  <c:v>-20.687246703563826</c:v>
                </c:pt>
                <c:pt idx="4">
                  <c:v>-18.223925868590698</c:v>
                </c:pt>
                <c:pt idx="5">
                  <c:v>11.403735111938747</c:v>
                </c:pt>
                <c:pt idx="6">
                  <c:v>-22.998301317901877</c:v>
                </c:pt>
                <c:pt idx="7">
                  <c:v>-14.300588053954385</c:v>
                </c:pt>
                <c:pt idx="8">
                  <c:v>7.0612377146560101</c:v>
                </c:pt>
                <c:pt idx="9">
                  <c:v>0.48303473362228805</c:v>
                </c:pt>
              </c:numCache>
            </c:numRef>
          </c:val>
        </c:ser>
        <c:dLbls>
          <c:dLblPos val="outEnd"/>
          <c:showLegendKey val="0"/>
          <c:showVal val="1"/>
          <c:showCatName val="0"/>
          <c:showSerName val="0"/>
          <c:showPercent val="0"/>
          <c:showBubbleSize val="0"/>
        </c:dLbls>
        <c:gapWidth val="150"/>
        <c:axId val="185196032"/>
        <c:axId val="198697536"/>
      </c:barChart>
      <c:catAx>
        <c:axId val="185196032"/>
        <c:scaling>
          <c:orientation val="minMax"/>
        </c:scaling>
        <c:delete val="0"/>
        <c:axPos val="b"/>
        <c:majorTickMark val="none"/>
        <c:minorTickMark val="none"/>
        <c:tickLblPos val="none"/>
        <c:crossAx val="198697536"/>
        <c:crosses val="autoZero"/>
        <c:auto val="1"/>
        <c:lblAlgn val="ctr"/>
        <c:lblOffset val="100"/>
        <c:noMultiLvlLbl val="0"/>
      </c:catAx>
      <c:valAx>
        <c:axId val="198697536"/>
        <c:scaling>
          <c:orientation val="minMax"/>
        </c:scaling>
        <c:delete val="0"/>
        <c:axPos val="l"/>
        <c:numFmt formatCode="General" sourceLinked="0"/>
        <c:majorTickMark val="out"/>
        <c:minorTickMark val="none"/>
        <c:tickLblPos val="nextTo"/>
        <c:crossAx val="185196032"/>
        <c:crosses val="autoZero"/>
        <c:crossBetween val="between"/>
      </c:valAx>
    </c:plotArea>
    <c:legend>
      <c:legendPos val="r"/>
      <c:layout>
        <c:manualLayout>
          <c:xMode val="edge"/>
          <c:yMode val="edge"/>
          <c:x val="0.17517479585885098"/>
          <c:y val="2.7448756405449318E-2"/>
          <c:w val="0.26464001895596384"/>
          <c:h val="8.9076886930322938E-2"/>
        </c:manualLayout>
      </c:layout>
      <c:overlay val="0"/>
    </c:legend>
    <c:plotVisOnly val="1"/>
    <c:dispBlanksAs val="gap"/>
    <c:showDLblsOverMax val="0"/>
  </c:chart>
  <c:spPr>
    <a:ln>
      <a:noFill/>
    </a:ln>
  </c:sp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pieChart>
        <c:varyColors val="1"/>
        <c:ser>
          <c:idx val="0"/>
          <c:order val="0"/>
          <c:dPt>
            <c:idx val="0"/>
            <c:bubble3D val="0"/>
            <c:spPr>
              <a:solidFill>
                <a:schemeClr val="accent3">
                  <a:lumMod val="75000"/>
                </a:schemeClr>
              </a:solidFill>
            </c:spPr>
          </c:dPt>
          <c:dPt>
            <c:idx val="1"/>
            <c:bubble3D val="0"/>
            <c:spPr>
              <a:pattFill prst="narHorz">
                <a:fgClr>
                  <a:schemeClr val="accent3">
                    <a:lumMod val="75000"/>
                  </a:schemeClr>
                </a:fgClr>
                <a:bgClr>
                  <a:schemeClr val="bg1"/>
                </a:bgClr>
              </a:pattFill>
            </c:spPr>
          </c:dPt>
          <c:dPt>
            <c:idx val="2"/>
            <c:bubble3D val="0"/>
            <c:spPr>
              <a:solidFill>
                <a:schemeClr val="accent3"/>
              </a:solidFill>
            </c:spPr>
          </c:dPt>
          <c:dPt>
            <c:idx val="3"/>
            <c:bubble3D val="0"/>
            <c:spPr>
              <a:pattFill prst="pct30">
                <a:fgClr>
                  <a:schemeClr val="accent3"/>
                </a:fgClr>
                <a:bgClr>
                  <a:schemeClr val="bg1"/>
                </a:bgClr>
              </a:pattFill>
            </c:spPr>
          </c:dPt>
          <c:dPt>
            <c:idx val="4"/>
            <c:bubble3D val="0"/>
            <c:spPr>
              <a:solidFill>
                <a:schemeClr val="accent3">
                  <a:lumMod val="60000"/>
                  <a:lumOff val="40000"/>
                </a:schemeClr>
              </a:solidFill>
            </c:spPr>
          </c:dPt>
          <c:dPt>
            <c:idx val="5"/>
            <c:bubble3D val="0"/>
            <c:spPr>
              <a:pattFill prst="smGrid">
                <a:fgClr>
                  <a:schemeClr val="accent3">
                    <a:lumMod val="50000"/>
                  </a:schemeClr>
                </a:fgClr>
                <a:bgClr>
                  <a:schemeClr val="bg1"/>
                </a:bgClr>
              </a:pattFill>
            </c:spPr>
          </c:dPt>
          <c:dPt>
            <c:idx val="7"/>
            <c:bubble3D val="0"/>
            <c:spPr>
              <a:pattFill prst="pct40">
                <a:fgClr>
                  <a:schemeClr val="accent3">
                    <a:lumMod val="75000"/>
                  </a:schemeClr>
                </a:fgClr>
                <a:bgClr>
                  <a:schemeClr val="bg1"/>
                </a:bgClr>
              </a:pattFill>
            </c:spPr>
          </c:dPt>
          <c:dPt>
            <c:idx val="8"/>
            <c:bubble3D val="0"/>
            <c:spPr>
              <a:solidFill>
                <a:schemeClr val="accent3"/>
              </a:solidFill>
            </c:spPr>
          </c:dPt>
          <c:dPt>
            <c:idx val="9"/>
            <c:bubble3D val="0"/>
            <c:spPr>
              <a:pattFill prst="smConfetti">
                <a:fgClr>
                  <a:schemeClr val="accent3">
                    <a:lumMod val="50000"/>
                  </a:schemeClr>
                </a:fgClr>
                <a:bgClr>
                  <a:schemeClr val="bg1"/>
                </a:bgClr>
              </a:pattFill>
            </c:spPr>
          </c:dPt>
          <c:dLbls>
            <c:dLbl>
              <c:idx val="0"/>
              <c:layout/>
              <c:tx>
                <c:rich>
                  <a:bodyPr/>
                  <a:lstStyle/>
                  <a:p>
                    <a:r>
                      <a:rPr lang="zh-TW" altLang="en-US"/>
                      <a:t>電子產品  </a:t>
                    </a:r>
                    <a:r>
                      <a:rPr lang="en-US" altLang="zh-TW"/>
                      <a:t>29.6%</a:t>
                    </a:r>
                  </a:p>
                </c:rich>
              </c:tx>
              <c:dLblPos val="outEnd"/>
              <c:showLegendKey val="0"/>
              <c:showVal val="0"/>
              <c:showCatName val="1"/>
              <c:showSerName val="0"/>
              <c:showPercent val="1"/>
              <c:showBubbleSize val="0"/>
            </c:dLbl>
            <c:dLbl>
              <c:idx val="1"/>
              <c:layout/>
              <c:tx>
                <c:rich>
                  <a:bodyPr/>
                  <a:lstStyle/>
                  <a:p>
                    <a:r>
                      <a:rPr lang="zh-TW" altLang="en-US"/>
                      <a:t>資通產品  </a:t>
                    </a:r>
                    <a:r>
                      <a:rPr lang="en-US" altLang="zh-TW"/>
                      <a:t>22.4%</a:t>
                    </a:r>
                  </a:p>
                </c:rich>
              </c:tx>
              <c:dLblPos val="outEnd"/>
              <c:showLegendKey val="0"/>
              <c:showVal val="0"/>
              <c:showCatName val="1"/>
              <c:showSerName val="0"/>
              <c:showPercent val="1"/>
              <c:showBubbleSize val="0"/>
            </c:dLbl>
            <c:dLbl>
              <c:idx val="2"/>
              <c:layout/>
              <c:tx>
                <c:rich>
                  <a:bodyPr/>
                  <a:lstStyle/>
                  <a:p>
                    <a:r>
                      <a:rPr lang="zh-TW" altLang="en-US"/>
                      <a:t>電機產品  </a:t>
                    </a:r>
                    <a:r>
                      <a:rPr lang="en-US" altLang="zh-TW"/>
                      <a:t>7.4%</a:t>
                    </a:r>
                  </a:p>
                </c:rich>
              </c:tx>
              <c:dLblPos val="outEnd"/>
              <c:showLegendKey val="0"/>
              <c:showVal val="0"/>
              <c:showCatName val="1"/>
              <c:showSerName val="0"/>
              <c:showPercent val="1"/>
              <c:showBubbleSize val="0"/>
            </c:dLbl>
            <c:dLbl>
              <c:idx val="3"/>
              <c:layout/>
              <c:tx>
                <c:rich>
                  <a:bodyPr/>
                  <a:lstStyle/>
                  <a:p>
                    <a:r>
                      <a:rPr lang="zh-TW" altLang="en-US"/>
                      <a:t>化學品  </a:t>
                    </a:r>
                    <a:r>
                      <a:rPr lang="en-US" altLang="zh-TW"/>
                      <a:t>6.4%</a:t>
                    </a:r>
                  </a:p>
                </c:rich>
              </c:tx>
              <c:dLblPos val="outEnd"/>
              <c:showLegendKey val="0"/>
              <c:showVal val="0"/>
              <c:showCatName val="1"/>
              <c:showSerName val="0"/>
              <c:showPercent val="1"/>
              <c:showBubbleSize val="0"/>
            </c:dLbl>
            <c:dLbl>
              <c:idx val="4"/>
              <c:layout/>
              <c:tx>
                <c:rich>
                  <a:bodyPr/>
                  <a:lstStyle/>
                  <a:p>
                    <a:r>
                      <a:rPr lang="zh-TW" altLang="en-US"/>
                      <a:t>機械  </a:t>
                    </a:r>
                    <a:r>
                      <a:rPr lang="en-US" altLang="zh-TW"/>
                      <a:t>6.2%</a:t>
                    </a:r>
                  </a:p>
                </c:rich>
              </c:tx>
              <c:dLblPos val="outEnd"/>
              <c:showLegendKey val="0"/>
              <c:showVal val="0"/>
              <c:showCatName val="1"/>
              <c:showSerName val="0"/>
              <c:showPercent val="1"/>
              <c:showBubbleSize val="0"/>
            </c:dLbl>
            <c:dLbl>
              <c:idx val="5"/>
              <c:layout/>
              <c:tx>
                <c:rich>
                  <a:bodyPr/>
                  <a:lstStyle/>
                  <a:p>
                    <a:r>
                      <a:rPr lang="zh-TW" altLang="en-US"/>
                      <a:t>基本金屬  </a:t>
                    </a:r>
                    <a:r>
                      <a:rPr lang="en-US" altLang="zh-TW"/>
                      <a:t>5.7%</a:t>
                    </a:r>
                  </a:p>
                </c:rich>
              </c:tx>
              <c:dLblPos val="outEnd"/>
              <c:showLegendKey val="0"/>
              <c:showVal val="0"/>
              <c:showCatName val="1"/>
              <c:showSerName val="0"/>
              <c:showPercent val="1"/>
              <c:showBubbleSize val="0"/>
            </c:dLbl>
            <c:dLbl>
              <c:idx val="6"/>
              <c:layout/>
              <c:tx>
                <c:rich>
                  <a:bodyPr/>
                  <a:lstStyle/>
                  <a:p>
                    <a:r>
                      <a:rPr lang="zh-TW" altLang="en-US"/>
                      <a:t>塑膠製品  </a:t>
                    </a:r>
                    <a:r>
                      <a:rPr lang="en-US" altLang="zh-TW"/>
                      <a:t>3.0%</a:t>
                    </a:r>
                  </a:p>
                </c:rich>
              </c:tx>
              <c:dLblPos val="outEnd"/>
              <c:showLegendKey val="0"/>
              <c:showVal val="0"/>
              <c:showCatName val="1"/>
              <c:showSerName val="0"/>
              <c:showPercent val="1"/>
              <c:showBubbleSize val="0"/>
            </c:dLbl>
            <c:dLbl>
              <c:idx val="7"/>
              <c:layout/>
              <c:tx>
                <c:rich>
                  <a:bodyPr/>
                  <a:lstStyle/>
                  <a:p>
                    <a:r>
                      <a:rPr lang="zh-TW" altLang="en-US"/>
                      <a:t>紡織品   </a:t>
                    </a:r>
                    <a:r>
                      <a:rPr lang="en-US" altLang="zh-TW"/>
                      <a:t>2.6%</a:t>
                    </a:r>
                  </a:p>
                </c:rich>
              </c:tx>
              <c:dLblPos val="outEnd"/>
              <c:showLegendKey val="0"/>
              <c:showVal val="0"/>
              <c:showCatName val="1"/>
              <c:showSerName val="0"/>
              <c:showPercent val="1"/>
              <c:showBubbleSize val="0"/>
            </c:dLbl>
            <c:dLbl>
              <c:idx val="8"/>
              <c:layout/>
              <c:tx>
                <c:rich>
                  <a:bodyPr/>
                  <a:lstStyle/>
                  <a:p>
                    <a:r>
                      <a:rPr lang="zh-TW" altLang="en-US"/>
                      <a:t>光學器材 </a:t>
                    </a:r>
                    <a:r>
                      <a:rPr lang="en-US" altLang="zh-TW"/>
                      <a:t>2.0%</a:t>
                    </a:r>
                  </a:p>
                </c:rich>
              </c:tx>
              <c:dLblPos val="outEnd"/>
              <c:showLegendKey val="0"/>
              <c:showVal val="0"/>
              <c:showCatName val="1"/>
              <c:showSerName val="0"/>
              <c:showPercent val="1"/>
              <c:showBubbleSize val="0"/>
            </c:dLbl>
            <c:numFmt formatCode="0.0%" sourceLinked="0"/>
            <c:dLblPos val="outEnd"/>
            <c:showLegendKey val="0"/>
            <c:showVal val="0"/>
            <c:showCatName val="1"/>
            <c:showSerName val="0"/>
            <c:showPercent val="1"/>
            <c:showBubbleSize val="0"/>
            <c:showLeaderLines val="1"/>
          </c:dLbls>
          <c:cat>
            <c:strRef>
              <c:f>工作表12!$B$66:$K$66</c:f>
              <c:strCache>
                <c:ptCount val="10"/>
                <c:pt idx="0">
                  <c:v>電子零組件</c:v>
                </c:pt>
                <c:pt idx="1">
                  <c:v>資通與視聽產品</c:v>
                </c:pt>
                <c:pt idx="2">
                  <c:v>電機產品</c:v>
                </c:pt>
                <c:pt idx="3">
                  <c:v>化學品</c:v>
                </c:pt>
                <c:pt idx="4">
                  <c:v>機械</c:v>
                </c:pt>
                <c:pt idx="5">
                  <c:v>基本金屬及其製品</c:v>
                </c:pt>
                <c:pt idx="6">
                  <c:v>塑膠、橡膠及其製品</c:v>
                </c:pt>
                <c:pt idx="7">
                  <c:v>紡織品</c:v>
                </c:pt>
                <c:pt idx="8">
                  <c:v>光學器材</c:v>
                </c:pt>
                <c:pt idx="9">
                  <c:v>其他</c:v>
                </c:pt>
              </c:strCache>
            </c:strRef>
          </c:cat>
          <c:val>
            <c:numRef>
              <c:f>工作表12!$B$67:$K$67</c:f>
              <c:numCache>
                <c:formatCode>0.0%</c:formatCode>
                <c:ptCount val="10"/>
                <c:pt idx="0">
                  <c:v>0.29604451315990749</c:v>
                </c:pt>
                <c:pt idx="1">
                  <c:v>0.22353744124309086</c:v>
                </c:pt>
                <c:pt idx="2">
                  <c:v>7.4260498922015944E-2</c:v>
                </c:pt>
                <c:pt idx="3">
                  <c:v>6.4208820624189755E-2</c:v>
                </c:pt>
                <c:pt idx="4">
                  <c:v>6.2455594454398813E-2</c:v>
                </c:pt>
                <c:pt idx="5">
                  <c:v>5.7454190280168745E-2</c:v>
                </c:pt>
                <c:pt idx="6">
                  <c:v>2.9670485998257418E-2</c:v>
                </c:pt>
                <c:pt idx="7">
                  <c:v>2.6089255941631875E-2</c:v>
                </c:pt>
                <c:pt idx="8">
                  <c:v>2.0161398028666577E-2</c:v>
                </c:pt>
                <c:pt idx="9">
                  <c:v>0.14611780134767249</c:v>
                </c:pt>
              </c:numCache>
            </c:numRef>
          </c:val>
        </c:ser>
        <c:dLbls>
          <c:dLblPos val="outEnd"/>
          <c:showLegendKey val="0"/>
          <c:showVal val="0"/>
          <c:showCatName val="1"/>
          <c:showSerName val="0"/>
          <c:showPercent val="1"/>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manualLayout>
          <c:layoutTarget val="inner"/>
          <c:xMode val="edge"/>
          <c:yMode val="edge"/>
          <c:x val="9.7917449940430043E-2"/>
          <c:y val="9.1480117886288112E-2"/>
          <c:w val="0.86777614164410855"/>
          <c:h val="0.66233782054750201"/>
        </c:manualLayout>
      </c:layout>
      <c:barChart>
        <c:barDir val="col"/>
        <c:grouping val="clustered"/>
        <c:varyColors val="0"/>
        <c:ser>
          <c:idx val="0"/>
          <c:order val="0"/>
          <c:tx>
            <c:strRef>
              <c:f>工作表1!$B$1</c:f>
              <c:strCache>
                <c:ptCount val="1"/>
                <c:pt idx="0">
                  <c:v>2018Q3</c:v>
                </c:pt>
              </c:strCache>
            </c:strRef>
          </c:tx>
          <c:spPr>
            <a:pattFill prst="smConfetti">
              <a:fgClr>
                <a:schemeClr val="accent1"/>
              </a:fgClr>
              <a:bgClr>
                <a:schemeClr val="bg1"/>
              </a:bgClr>
            </a:pattFill>
            <a:ln>
              <a:solidFill>
                <a:schemeClr val="accent1"/>
              </a:solidFill>
            </a:ln>
          </c:spPr>
          <c:invertIfNegative val="0"/>
          <c:dLbls>
            <c:dLbl>
              <c:idx val="0"/>
              <c:layout>
                <c:manualLayout>
                  <c:x val="-1.3444951129719948E-2"/>
                  <c:y val="1.6405318589464955E-2"/>
                </c:manualLayout>
              </c:layout>
              <c:dLblPos val="outEnd"/>
              <c:showLegendKey val="0"/>
              <c:showVal val="1"/>
              <c:showCatName val="0"/>
              <c:showSerName val="0"/>
              <c:showPercent val="0"/>
              <c:showBubbleSize val="0"/>
            </c:dLbl>
            <c:dLbl>
              <c:idx val="1"/>
              <c:layout>
                <c:manualLayout>
                  <c:x val="-6.7224755648599378E-3"/>
                  <c:y val="7.7688827909370628E-3"/>
                </c:manualLayout>
              </c:layout>
              <c:dLblPos val="outEnd"/>
              <c:showLegendKey val="0"/>
              <c:showVal val="1"/>
              <c:showCatName val="0"/>
              <c:showSerName val="0"/>
              <c:showPercent val="0"/>
              <c:showBubbleSize val="0"/>
            </c:dLbl>
            <c:dLbl>
              <c:idx val="2"/>
              <c:layout>
                <c:manualLayout>
                  <c:x val="-4.4816503765733196E-3"/>
                  <c:y val="8.6347360473374296E-3"/>
                </c:manualLayout>
              </c:layout>
              <c:dLblPos val="outEnd"/>
              <c:showLegendKey val="0"/>
              <c:showVal val="1"/>
              <c:showCatName val="0"/>
              <c:showSerName val="0"/>
              <c:showPercent val="0"/>
              <c:showBubbleSize val="0"/>
            </c:dLbl>
            <c:dLbl>
              <c:idx val="3"/>
              <c:layout>
                <c:manualLayout>
                  <c:x val="-2.016760313750815E-2"/>
                  <c:y val="1.2952783971482175E-2"/>
                </c:manualLayout>
              </c:layout>
              <c:dLblPos val="outEnd"/>
              <c:showLegendKey val="0"/>
              <c:showVal val="1"/>
              <c:showCatName val="0"/>
              <c:showSerName val="0"/>
              <c:showPercent val="0"/>
              <c:showBubbleSize val="0"/>
            </c:dLbl>
            <c:dLbl>
              <c:idx val="4"/>
              <c:layout>
                <c:manualLayout>
                  <c:x val="0"/>
                  <c:y val="7.768983465217435E-3"/>
                </c:manualLayout>
              </c:layout>
              <c:dLblPos val="outEnd"/>
              <c:showLegendKey val="0"/>
              <c:showVal val="1"/>
              <c:showCatName val="0"/>
              <c:showSerName val="0"/>
              <c:showPercent val="0"/>
              <c:showBubbleSize val="0"/>
            </c:dLbl>
            <c:dLbl>
              <c:idx val="6"/>
              <c:layout>
                <c:manualLayout>
                  <c:x val="-2.2420602887842228E-3"/>
                  <c:y val="2.1294049600983175E-2"/>
                </c:manualLayout>
              </c:layout>
              <c:dLblPos val="outEnd"/>
              <c:showLegendKey val="0"/>
              <c:showVal val="1"/>
              <c:showCatName val="0"/>
              <c:showSerName val="0"/>
              <c:showPercent val="0"/>
              <c:showBubbleSize val="0"/>
            </c:dLbl>
            <c:dLbl>
              <c:idx val="7"/>
              <c:layout>
                <c:manualLayout>
                  <c:x val="-4.4818268195015313E-3"/>
                  <c:y val="1.7035484373179144E-2"/>
                </c:manualLayout>
              </c:layout>
              <c:dLblPos val="outEnd"/>
              <c:showLegendKey val="0"/>
              <c:showVal val="1"/>
              <c:showCatName val="0"/>
              <c:showSerName val="0"/>
              <c:showPercent val="0"/>
              <c:showBubbleSize val="0"/>
            </c:dLbl>
            <c:dLbl>
              <c:idx val="9"/>
              <c:layout>
                <c:manualLayout>
                  <c:x val="-8.9620656526491586E-3"/>
                  <c:y val="2.1294967197455373E-2"/>
                </c:manualLayout>
              </c:layout>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cat>
            <c:strRef>
              <c:f>工作表1!$A$2:$A$11</c:f>
              <c:strCache>
                <c:ptCount val="10"/>
                <c:pt idx="0">
                  <c:v>化學品</c:v>
                </c:pt>
                <c:pt idx="1">
                  <c:v>塑膠製品</c:v>
                </c:pt>
                <c:pt idx="2">
                  <c:v>紡織品</c:v>
                </c:pt>
                <c:pt idx="3">
                  <c:v>基本金屬</c:v>
                </c:pt>
                <c:pt idx="4">
                  <c:v>電子產品</c:v>
                </c:pt>
                <c:pt idx="5">
                  <c:v>機械</c:v>
                </c:pt>
                <c:pt idx="6">
                  <c:v>電機產品</c:v>
                </c:pt>
                <c:pt idx="7">
                  <c:v>資通產品</c:v>
                </c:pt>
                <c:pt idx="8">
                  <c:v>運輸設備</c:v>
                </c:pt>
                <c:pt idx="9">
                  <c:v>光學器材</c:v>
                </c:pt>
              </c:strCache>
            </c:strRef>
          </c:cat>
          <c:val>
            <c:numRef>
              <c:f>工作表1!$B$2:$B$11</c:f>
              <c:numCache>
                <c:formatCode>0.0</c:formatCode>
                <c:ptCount val="10"/>
                <c:pt idx="0">
                  <c:v>-2.8739028060673464</c:v>
                </c:pt>
                <c:pt idx="1">
                  <c:v>7.8576509410248327</c:v>
                </c:pt>
                <c:pt idx="2">
                  <c:v>5.1265128294415128</c:v>
                </c:pt>
                <c:pt idx="3">
                  <c:v>-13.060829842295648</c:v>
                </c:pt>
                <c:pt idx="4">
                  <c:v>10.296476403306274</c:v>
                </c:pt>
                <c:pt idx="5">
                  <c:v>16.800938499290044</c:v>
                </c:pt>
                <c:pt idx="6">
                  <c:v>10.116915231362176</c:v>
                </c:pt>
                <c:pt idx="7">
                  <c:v>-5.9963102494565224</c:v>
                </c:pt>
                <c:pt idx="8">
                  <c:v>62.020510984928599</c:v>
                </c:pt>
                <c:pt idx="9">
                  <c:v>20.245055239601605</c:v>
                </c:pt>
              </c:numCache>
            </c:numRef>
          </c:val>
        </c:ser>
        <c:ser>
          <c:idx val="1"/>
          <c:order val="1"/>
          <c:tx>
            <c:strRef>
              <c:f>工作表1!$C$1</c:f>
              <c:strCache>
                <c:ptCount val="1"/>
                <c:pt idx="0">
                  <c:v>2019Q3</c:v>
                </c:pt>
              </c:strCache>
            </c:strRef>
          </c:tx>
          <c:spPr>
            <a:pattFill prst="dkUpDiag">
              <a:fgClr>
                <a:schemeClr val="accent2"/>
              </a:fgClr>
              <a:bgClr>
                <a:schemeClr val="bg1"/>
              </a:bgClr>
            </a:pattFill>
            <a:ln>
              <a:solidFill>
                <a:schemeClr val="accent2"/>
              </a:solidFill>
            </a:ln>
          </c:spPr>
          <c:invertIfNegative val="0"/>
          <c:dLbls>
            <c:dLbl>
              <c:idx val="0"/>
              <c:layout>
                <c:manualLayout>
                  <c:x val="0"/>
                  <c:y val="1.7035340954971705E-2"/>
                </c:manualLayout>
              </c:layout>
              <c:dLblPos val="outEnd"/>
              <c:showLegendKey val="0"/>
              <c:showVal val="1"/>
              <c:showCatName val="0"/>
              <c:showSerName val="0"/>
              <c:showPercent val="0"/>
              <c:showBubbleSize val="0"/>
            </c:dLbl>
            <c:dLbl>
              <c:idx val="1"/>
              <c:layout>
                <c:manualLayout>
                  <c:x val="4.4752984311576625E-3"/>
                  <c:y val="7.7686775997267143E-3"/>
                </c:manualLayout>
              </c:layout>
              <c:dLblPos val="outEnd"/>
              <c:showLegendKey val="0"/>
              <c:showVal val="1"/>
              <c:showCatName val="0"/>
              <c:showSerName val="0"/>
              <c:showPercent val="0"/>
              <c:showBubbleSize val="0"/>
            </c:dLbl>
            <c:dLbl>
              <c:idx val="3"/>
              <c:layout>
                <c:manualLayout>
                  <c:x val="1.3444951129719959E-2"/>
                  <c:y val="8.6347360473374695E-3"/>
                </c:manualLayout>
              </c:layout>
              <c:dLblPos val="outEnd"/>
              <c:showLegendKey val="0"/>
              <c:showVal val="1"/>
              <c:showCatName val="0"/>
              <c:showSerName val="0"/>
              <c:showPercent val="0"/>
              <c:showBubbleSize val="0"/>
            </c:dLbl>
            <c:dLbl>
              <c:idx val="4"/>
              <c:layout>
                <c:manualLayout>
                  <c:x val="8.9633007531465577E-3"/>
                  <c:y val="7.768983465217435E-3"/>
                </c:manualLayout>
              </c:layout>
              <c:dLblPos val="outEnd"/>
              <c:showLegendKey val="0"/>
              <c:showVal val="1"/>
              <c:showCatName val="0"/>
              <c:showSerName val="0"/>
              <c:showPercent val="0"/>
              <c:showBubbleSize val="0"/>
            </c:dLbl>
            <c:dLbl>
              <c:idx val="5"/>
              <c:layout>
                <c:manualLayout>
                  <c:x val="4.4816503765733196E-3"/>
                  <c:y val="0"/>
                </c:manualLayout>
              </c:layout>
              <c:dLblPos val="outEnd"/>
              <c:showLegendKey val="0"/>
              <c:showVal val="1"/>
              <c:showCatName val="0"/>
              <c:showSerName val="0"/>
              <c:showPercent val="0"/>
              <c:showBubbleSize val="0"/>
            </c:dLbl>
            <c:dLbl>
              <c:idx val="6"/>
              <c:layout>
                <c:manualLayout>
                  <c:x val="-8.2117884195823128E-17"/>
                  <c:y val="-1.7035340954971705E-2"/>
                </c:manualLayout>
              </c:layout>
              <c:dLblPos val="outEnd"/>
              <c:showLegendKey val="0"/>
              <c:showVal val="1"/>
              <c:showCatName val="0"/>
              <c:showSerName val="0"/>
              <c:showPercent val="0"/>
              <c:showBubbleSize val="0"/>
            </c:dLbl>
            <c:dLbl>
              <c:idx val="7"/>
              <c:layout>
                <c:manualLayout>
                  <c:x val="4.4816503765733196E-3"/>
                  <c:y val="-1.7035246380634802E-2"/>
                </c:manualLayout>
              </c:layout>
              <c:dLblPos val="outEnd"/>
              <c:showLegendKey val="0"/>
              <c:showVal val="1"/>
              <c:showCatName val="0"/>
              <c:showSerName val="0"/>
              <c:showPercent val="0"/>
              <c:showBubbleSize val="0"/>
            </c:dLbl>
            <c:dLbl>
              <c:idx val="8"/>
              <c:layout>
                <c:manualLayout>
                  <c:x val="4.4816503765733196E-3"/>
                  <c:y val="1.1653475197826153E-2"/>
                </c:manualLayout>
              </c:layout>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cat>
            <c:strRef>
              <c:f>工作表1!$A$2:$A$11</c:f>
              <c:strCache>
                <c:ptCount val="10"/>
                <c:pt idx="0">
                  <c:v>化學品</c:v>
                </c:pt>
                <c:pt idx="1">
                  <c:v>塑膠製品</c:v>
                </c:pt>
                <c:pt idx="2">
                  <c:v>紡織品</c:v>
                </c:pt>
                <c:pt idx="3">
                  <c:v>基本金屬</c:v>
                </c:pt>
                <c:pt idx="4">
                  <c:v>電子產品</c:v>
                </c:pt>
                <c:pt idx="5">
                  <c:v>機械</c:v>
                </c:pt>
                <c:pt idx="6">
                  <c:v>電機產品</c:v>
                </c:pt>
                <c:pt idx="7">
                  <c:v>資通產品</c:v>
                </c:pt>
                <c:pt idx="8">
                  <c:v>運輸設備</c:v>
                </c:pt>
                <c:pt idx="9">
                  <c:v>光學器材</c:v>
                </c:pt>
              </c:strCache>
            </c:strRef>
          </c:cat>
          <c:val>
            <c:numRef>
              <c:f>工作表1!$C$2:$C$11</c:f>
              <c:numCache>
                <c:formatCode>0.0</c:formatCode>
                <c:ptCount val="10"/>
                <c:pt idx="0">
                  <c:v>-11.857998823702397</c:v>
                </c:pt>
                <c:pt idx="1">
                  <c:v>-3.3785559505923075</c:v>
                </c:pt>
                <c:pt idx="2">
                  <c:v>8.8675509952548222</c:v>
                </c:pt>
                <c:pt idx="3">
                  <c:v>-11.786435988150865</c:v>
                </c:pt>
                <c:pt idx="4">
                  <c:v>23.243564418244812</c:v>
                </c:pt>
                <c:pt idx="5">
                  <c:v>-6.5780316374382028</c:v>
                </c:pt>
                <c:pt idx="6">
                  <c:v>14.057479407376636</c:v>
                </c:pt>
                <c:pt idx="7">
                  <c:v>22.512600315461928</c:v>
                </c:pt>
                <c:pt idx="8">
                  <c:v>0.80837361254301288</c:v>
                </c:pt>
                <c:pt idx="9">
                  <c:v>-2.1834080410682875</c:v>
                </c:pt>
              </c:numCache>
            </c:numRef>
          </c:val>
        </c:ser>
        <c:dLbls>
          <c:dLblPos val="outEnd"/>
          <c:showLegendKey val="0"/>
          <c:showVal val="1"/>
          <c:showCatName val="0"/>
          <c:showSerName val="0"/>
          <c:showPercent val="0"/>
          <c:showBubbleSize val="0"/>
        </c:dLbls>
        <c:gapWidth val="150"/>
        <c:axId val="186836992"/>
        <c:axId val="198699840"/>
      </c:barChart>
      <c:catAx>
        <c:axId val="186836992"/>
        <c:scaling>
          <c:orientation val="minMax"/>
        </c:scaling>
        <c:delete val="0"/>
        <c:axPos val="b"/>
        <c:majorTickMark val="none"/>
        <c:minorTickMark val="none"/>
        <c:tickLblPos val="none"/>
        <c:crossAx val="198699840"/>
        <c:crosses val="autoZero"/>
        <c:auto val="1"/>
        <c:lblAlgn val="ctr"/>
        <c:lblOffset val="100"/>
        <c:noMultiLvlLbl val="0"/>
      </c:catAx>
      <c:valAx>
        <c:axId val="198699840"/>
        <c:scaling>
          <c:orientation val="minMax"/>
        </c:scaling>
        <c:delete val="0"/>
        <c:axPos val="l"/>
        <c:numFmt formatCode="General" sourceLinked="0"/>
        <c:majorTickMark val="out"/>
        <c:minorTickMark val="none"/>
        <c:tickLblPos val="nextTo"/>
        <c:txPr>
          <a:bodyPr/>
          <a:lstStyle/>
          <a:p>
            <a:pPr>
              <a:defRPr sz="1050"/>
            </a:pPr>
            <a:endParaRPr lang="zh-TW"/>
          </a:p>
        </c:txPr>
        <c:crossAx val="186836992"/>
        <c:crosses val="autoZero"/>
        <c:crossBetween val="between"/>
      </c:valAx>
    </c:plotArea>
    <c:legend>
      <c:legendPos val="r"/>
      <c:layout>
        <c:manualLayout>
          <c:xMode val="edge"/>
          <c:yMode val="edge"/>
          <c:x val="0.16166117992947537"/>
          <c:y val="3.6333342291257962E-3"/>
          <c:w val="0.24484361917270772"/>
          <c:h val="0.11451443173638381"/>
        </c:manualLayout>
      </c:layout>
      <c:overlay val="0"/>
    </c:legend>
    <c:plotVisOnly val="1"/>
    <c:dispBlanksAs val="gap"/>
    <c:showDLblsOverMax val="0"/>
  </c:chart>
  <c:spPr>
    <a:ln>
      <a:no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5350298777933103E-2"/>
          <c:y val="2.6118209651356174E-2"/>
          <c:w val="0.79940042731917438"/>
          <c:h val="0.6729902556316989"/>
        </c:manualLayout>
      </c:layout>
      <c:barChart>
        <c:barDir val="col"/>
        <c:grouping val="clustered"/>
        <c:varyColors val="0"/>
        <c:ser>
          <c:idx val="0"/>
          <c:order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w="9525" cap="flat" cmpd="sng" algn="ctr">
              <a:solidFill>
                <a:schemeClr val="accent5">
                  <a:shade val="95000"/>
                  <a:satMod val="105000"/>
                </a:schemeClr>
              </a:solidFill>
              <a:prstDash val="solid"/>
            </a:ln>
            <a:effectLst>
              <a:outerShdw blurRad="40000" dist="23000" dir="5400000" rotWithShape="0">
                <a:srgbClr val="000000">
                  <a:alpha val="35000"/>
                </a:srgbClr>
              </a:outerShdw>
            </a:effectLst>
          </c:spPr>
          <c:invertIfNegative val="0"/>
          <c:cat>
            <c:strRef>
              <c:f>工作表1!$J$3:$J$17</c:f>
              <c:strCache>
                <c:ptCount val="15"/>
                <c:pt idx="0">
                  <c:v>糧油、食品</c:v>
                </c:pt>
                <c:pt idx="1">
                  <c:v>飲料</c:v>
                </c:pt>
                <c:pt idx="2">
                  <c:v>煙酒</c:v>
                </c:pt>
                <c:pt idx="3">
                  <c:v>服裝鞋帽、針織</c:v>
                </c:pt>
                <c:pt idx="4">
                  <c:v>化妝品</c:v>
                </c:pt>
                <c:pt idx="5">
                  <c:v>金銀珠寶</c:v>
                </c:pt>
                <c:pt idx="6">
                  <c:v>日用品</c:v>
                </c:pt>
                <c:pt idx="7">
                  <c:v>家電音像器材</c:v>
                </c:pt>
                <c:pt idx="8">
                  <c:v>中西藥品</c:v>
                </c:pt>
                <c:pt idx="9">
                  <c:v>辦公用品</c:v>
                </c:pt>
                <c:pt idx="10">
                  <c:v>傢俱</c:v>
                </c:pt>
                <c:pt idx="11">
                  <c:v>通訊器材</c:v>
                </c:pt>
                <c:pt idx="12">
                  <c:v>石油及制品</c:v>
                </c:pt>
                <c:pt idx="13">
                  <c:v>汽車</c:v>
                </c:pt>
                <c:pt idx="14">
                  <c:v>建築及裝潢材料</c:v>
                </c:pt>
              </c:strCache>
            </c:strRef>
          </c:cat>
          <c:val>
            <c:numRef>
              <c:f>工作表1!$K$3:$K$17</c:f>
              <c:numCache>
                <c:formatCode>0.0_ </c:formatCode>
                <c:ptCount val="15"/>
                <c:pt idx="0">
                  <c:v>8.6066807102016245</c:v>
                </c:pt>
                <c:pt idx="1">
                  <c:v>5.7142857142857144</c:v>
                </c:pt>
                <c:pt idx="2">
                  <c:v>4.6052631578947363</c:v>
                </c:pt>
                <c:pt idx="3">
                  <c:v>-0.37542662116040953</c:v>
                </c:pt>
                <c:pt idx="4">
                  <c:v>16.385135135135133</c:v>
                </c:pt>
                <c:pt idx="5">
                  <c:v>-11.649016641452345</c:v>
                </c:pt>
                <c:pt idx="6">
                  <c:v>14.45874337623013</c:v>
                </c:pt>
                <c:pt idx="7">
                  <c:v>4.9901185770750995</c:v>
                </c:pt>
                <c:pt idx="8">
                  <c:v>7.2568940493468792E-2</c:v>
                </c:pt>
                <c:pt idx="9">
                  <c:v>1.0088272383354351</c:v>
                </c:pt>
                <c:pt idx="10">
                  <c:v>-10.071942446043165</c:v>
                </c:pt>
                <c:pt idx="11">
                  <c:v>7.7872744539411203</c:v>
                </c:pt>
                <c:pt idx="12">
                  <c:v>-9.9760574620909814E-2</c:v>
                </c:pt>
                <c:pt idx="13">
                  <c:v>0.18088955096829112</c:v>
                </c:pt>
                <c:pt idx="14">
                  <c:v>-11.147540983606557</c:v>
                </c:pt>
              </c:numCache>
            </c:numRef>
          </c:val>
        </c:ser>
        <c:dLbls>
          <c:showLegendKey val="0"/>
          <c:showVal val="0"/>
          <c:showCatName val="0"/>
          <c:showSerName val="0"/>
          <c:showPercent val="0"/>
          <c:showBubbleSize val="0"/>
        </c:dLbls>
        <c:gapWidth val="94"/>
        <c:axId val="88380416"/>
        <c:axId val="196651264"/>
      </c:barChart>
      <c:catAx>
        <c:axId val="88380416"/>
        <c:scaling>
          <c:orientation val="minMax"/>
        </c:scaling>
        <c:delete val="0"/>
        <c:axPos val="b"/>
        <c:numFmt formatCode="#,##0.00_);[Red]\(#,##0.00\)" sourceLinked="0"/>
        <c:majorTickMark val="out"/>
        <c:minorTickMark val="none"/>
        <c:tickLblPos val="low"/>
        <c:txPr>
          <a:bodyPr rot="0" vert="eaVert"/>
          <a:lstStyle/>
          <a:p>
            <a:pPr>
              <a:defRPr sz="900">
                <a:latin typeface="Adobe 繁黑體 Std B" pitchFamily="34" charset="-120"/>
                <a:ea typeface="Adobe 繁黑體 Std B" pitchFamily="34" charset="-120"/>
              </a:defRPr>
            </a:pPr>
            <a:endParaRPr lang="zh-TW"/>
          </a:p>
        </c:txPr>
        <c:crossAx val="196651264"/>
        <c:crosses val="autoZero"/>
        <c:auto val="1"/>
        <c:lblAlgn val="ctr"/>
        <c:lblOffset val="100"/>
        <c:noMultiLvlLbl val="0"/>
      </c:catAx>
      <c:valAx>
        <c:axId val="196651264"/>
        <c:scaling>
          <c:orientation val="minMax"/>
        </c:scaling>
        <c:delete val="0"/>
        <c:axPos val="l"/>
        <c:numFmt formatCode="0_ " sourceLinked="0"/>
        <c:majorTickMark val="out"/>
        <c:minorTickMark val="none"/>
        <c:tickLblPos val="nextTo"/>
        <c:crossAx val="88380416"/>
        <c:crosses val="autoZero"/>
        <c:crossBetween val="between"/>
      </c:valAx>
    </c:plotArea>
    <c:plotVisOnly val="1"/>
    <c:dispBlanksAs val="gap"/>
    <c:showDLblsOverMax val="0"/>
  </c:chart>
  <c:spPr>
    <a:noFill/>
    <a:ln w="0">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999033974919802E-2"/>
          <c:y val="0.11516872890888639"/>
          <c:w val="0.91454669728783899"/>
          <c:h val="0.68027603963953176"/>
        </c:manualLayout>
      </c:layout>
      <c:lineChart>
        <c:grouping val="standard"/>
        <c:varyColors val="0"/>
        <c:ser>
          <c:idx val="0"/>
          <c:order val="0"/>
          <c:tx>
            <c:strRef>
              <c:f>工作表1!$D$1</c:f>
              <c:strCache>
                <c:ptCount val="1"/>
                <c:pt idx="0">
                  <c:v>固定資產投資</c:v>
                </c:pt>
              </c:strCache>
            </c:strRef>
          </c:tx>
          <c:spPr>
            <a:effectLst>
              <a:outerShdw blurRad="50800" dist="38100" dir="8100000" algn="tr" rotWithShape="0">
                <a:prstClr val="black">
                  <a:alpha val="40000"/>
                </a:prstClr>
              </a:outerShdw>
            </a:effectLst>
          </c:spPr>
          <c:marker>
            <c:symbol val="diamond"/>
            <c:size val="9"/>
            <c:spPr>
              <a:solidFill>
                <a:schemeClr val="bg1"/>
              </a:solidFill>
              <a:ln w="25400" cmpd="thickThin">
                <a:solidFill>
                  <a:schemeClr val="accent1"/>
                </a:solidFill>
                <a:prstDash val="solid"/>
              </a:ln>
              <a:effectLst>
                <a:outerShdw blurRad="50800" dist="38100" dir="8100000" algn="tr" rotWithShape="0">
                  <a:prstClr val="black">
                    <a:alpha val="40000"/>
                  </a:prstClr>
                </a:outerShdw>
              </a:effectLst>
            </c:spPr>
          </c:marker>
          <c:dLbls>
            <c:dLbl>
              <c:idx val="11"/>
              <c:layout>
                <c:manualLayout>
                  <c:x val="-3.2407407407407579E-2"/>
                  <c:y val="-5.3921568627451073E-2"/>
                </c:manualLayout>
              </c:layout>
              <c:showLegendKey val="0"/>
              <c:showVal val="1"/>
              <c:showCatName val="0"/>
              <c:showSerName val="0"/>
              <c:showPercent val="0"/>
              <c:showBubbleSize val="0"/>
            </c:dLbl>
            <c:dLbl>
              <c:idx val="12"/>
              <c:showLegendKey val="0"/>
              <c:showVal val="1"/>
              <c:showCatName val="0"/>
              <c:showSerName val="0"/>
              <c:showPercent val="0"/>
              <c:showBubbleSize val="0"/>
            </c:dLbl>
            <c:showLegendKey val="0"/>
            <c:showVal val="0"/>
            <c:showCatName val="0"/>
            <c:showSerName val="0"/>
            <c:showPercent val="0"/>
            <c:showBubbleSize val="0"/>
          </c:dLbls>
          <c:cat>
            <c:strRef>
              <c:f>工作表1!$C$2:$C$13</c:f>
              <c:strCache>
                <c:ptCount val="12"/>
                <c:pt idx="0">
                  <c:v>9</c:v>
                </c:pt>
                <c:pt idx="1">
                  <c:v>10</c:v>
                </c:pt>
                <c:pt idx="2">
                  <c:v>11</c:v>
                </c:pt>
                <c:pt idx="3">
                  <c:v>12</c:v>
                </c:pt>
                <c:pt idx="4">
                  <c:v>1-2</c:v>
                </c:pt>
                <c:pt idx="5">
                  <c:v>3</c:v>
                </c:pt>
                <c:pt idx="6">
                  <c:v>4</c:v>
                </c:pt>
                <c:pt idx="7">
                  <c:v>5</c:v>
                </c:pt>
                <c:pt idx="8">
                  <c:v>6</c:v>
                </c:pt>
                <c:pt idx="9">
                  <c:v>7</c:v>
                </c:pt>
                <c:pt idx="10">
                  <c:v>8</c:v>
                </c:pt>
                <c:pt idx="11">
                  <c:v>9</c:v>
                </c:pt>
              </c:strCache>
            </c:strRef>
          </c:cat>
          <c:val>
            <c:numRef>
              <c:f>工作表1!$D$2:$D$13</c:f>
              <c:numCache>
                <c:formatCode>#,##0.0</c:formatCode>
                <c:ptCount val="12"/>
                <c:pt idx="0">
                  <c:v>5.4</c:v>
                </c:pt>
                <c:pt idx="1">
                  <c:v>5.7</c:v>
                </c:pt>
                <c:pt idx="2">
                  <c:v>5.9</c:v>
                </c:pt>
                <c:pt idx="3">
                  <c:v>5.9</c:v>
                </c:pt>
                <c:pt idx="4">
                  <c:v>6.1</c:v>
                </c:pt>
                <c:pt idx="5">
                  <c:v>6.3</c:v>
                </c:pt>
                <c:pt idx="6">
                  <c:v>6.1</c:v>
                </c:pt>
                <c:pt idx="7">
                  <c:v>5.6</c:v>
                </c:pt>
                <c:pt idx="8">
                  <c:v>5.8</c:v>
                </c:pt>
                <c:pt idx="9">
                  <c:v>5.7</c:v>
                </c:pt>
                <c:pt idx="10">
                  <c:v>5.4</c:v>
                </c:pt>
                <c:pt idx="11">
                  <c:v>5.4</c:v>
                </c:pt>
              </c:numCache>
            </c:numRef>
          </c:val>
          <c:smooth val="0"/>
        </c:ser>
        <c:ser>
          <c:idx val="1"/>
          <c:order val="1"/>
          <c:tx>
            <c:strRef>
              <c:f>工作表1!$E$1</c:f>
              <c:strCache>
                <c:ptCount val="1"/>
                <c:pt idx="0">
                  <c:v>製造業</c:v>
                </c:pt>
              </c:strCache>
            </c:strRef>
          </c:tx>
          <c:spPr>
            <a:effectLst>
              <a:outerShdw blurRad="50800" dist="38100" dir="5400000" algn="t" rotWithShape="0">
                <a:prstClr val="black">
                  <a:alpha val="40000"/>
                </a:prstClr>
              </a:outerShdw>
            </a:effectLst>
          </c:spPr>
          <c:marker>
            <c:symbol val="square"/>
            <c:size val="7"/>
            <c:spPr>
              <a:solidFill>
                <a:schemeClr val="bg1"/>
              </a:solidFill>
              <a:ln w="25400" cmpd="thickThin"/>
              <a:effectLst>
                <a:outerShdw blurRad="50800" dist="38100" dir="5400000" algn="t" rotWithShape="0">
                  <a:prstClr val="black">
                    <a:alpha val="40000"/>
                  </a:prstClr>
                </a:outerShdw>
              </a:effectLst>
            </c:spPr>
          </c:marker>
          <c:dLbls>
            <c:dLbl>
              <c:idx val="11"/>
              <c:layout>
                <c:manualLayout>
                  <c:x val="-3.4722222222222224E-2"/>
                  <c:y val="5.8823529411764705E-2"/>
                </c:manualLayout>
              </c:layout>
              <c:showLegendKey val="0"/>
              <c:showVal val="1"/>
              <c:showCatName val="0"/>
              <c:showSerName val="0"/>
              <c:showPercent val="0"/>
              <c:showBubbleSize val="0"/>
            </c:dLbl>
            <c:dLbl>
              <c:idx val="12"/>
              <c:layout>
                <c:manualLayout>
                  <c:x val="2.3148148148148147E-3"/>
                  <c:y val="9.8039215686273606E-3"/>
                </c:manualLayout>
              </c:layout>
              <c:showLegendKey val="0"/>
              <c:showVal val="1"/>
              <c:showCatName val="0"/>
              <c:showSerName val="0"/>
              <c:showPercent val="0"/>
              <c:showBubbleSize val="0"/>
            </c:dLbl>
            <c:showLegendKey val="0"/>
            <c:showVal val="0"/>
            <c:showCatName val="0"/>
            <c:showSerName val="0"/>
            <c:showPercent val="0"/>
            <c:showBubbleSize val="0"/>
          </c:dLbls>
          <c:cat>
            <c:strRef>
              <c:f>工作表1!$C$2:$C$13</c:f>
              <c:strCache>
                <c:ptCount val="12"/>
                <c:pt idx="0">
                  <c:v>9</c:v>
                </c:pt>
                <c:pt idx="1">
                  <c:v>10</c:v>
                </c:pt>
                <c:pt idx="2">
                  <c:v>11</c:v>
                </c:pt>
                <c:pt idx="3">
                  <c:v>12</c:v>
                </c:pt>
                <c:pt idx="4">
                  <c:v>1-2</c:v>
                </c:pt>
                <c:pt idx="5">
                  <c:v>3</c:v>
                </c:pt>
                <c:pt idx="6">
                  <c:v>4</c:v>
                </c:pt>
                <c:pt idx="7">
                  <c:v>5</c:v>
                </c:pt>
                <c:pt idx="8">
                  <c:v>6</c:v>
                </c:pt>
                <c:pt idx="9">
                  <c:v>7</c:v>
                </c:pt>
                <c:pt idx="10">
                  <c:v>8</c:v>
                </c:pt>
                <c:pt idx="11">
                  <c:v>9</c:v>
                </c:pt>
              </c:strCache>
            </c:strRef>
          </c:cat>
          <c:val>
            <c:numRef>
              <c:f>工作表1!$E$2:$E$13</c:f>
              <c:numCache>
                <c:formatCode>#,##0.0</c:formatCode>
                <c:ptCount val="12"/>
                <c:pt idx="0">
                  <c:v>8.6999999999999993</c:v>
                </c:pt>
                <c:pt idx="1">
                  <c:v>9.1</c:v>
                </c:pt>
                <c:pt idx="2">
                  <c:v>9.5</c:v>
                </c:pt>
                <c:pt idx="3">
                  <c:v>9.5</c:v>
                </c:pt>
                <c:pt idx="4">
                  <c:v>5.9</c:v>
                </c:pt>
                <c:pt idx="5">
                  <c:v>4.5999999999999996</c:v>
                </c:pt>
                <c:pt idx="6">
                  <c:v>2.5</c:v>
                </c:pt>
                <c:pt idx="7">
                  <c:v>2.7</c:v>
                </c:pt>
                <c:pt idx="8">
                  <c:v>3</c:v>
                </c:pt>
                <c:pt idx="9">
                  <c:v>3.3</c:v>
                </c:pt>
                <c:pt idx="10">
                  <c:v>2.6</c:v>
                </c:pt>
                <c:pt idx="11">
                  <c:v>2.5</c:v>
                </c:pt>
              </c:numCache>
            </c:numRef>
          </c:val>
          <c:smooth val="0"/>
        </c:ser>
        <c:ser>
          <c:idx val="2"/>
          <c:order val="2"/>
          <c:tx>
            <c:strRef>
              <c:f>工作表1!$F$1</c:f>
              <c:strCache>
                <c:ptCount val="1"/>
                <c:pt idx="0">
                  <c:v>基礎設施</c:v>
                </c:pt>
              </c:strCache>
            </c:strRef>
          </c:tx>
          <c:spPr>
            <a:effectLst>
              <a:outerShdw blurRad="63500" sx="102000" sy="102000" algn="ctr" rotWithShape="0">
                <a:prstClr val="black">
                  <a:alpha val="40000"/>
                </a:prstClr>
              </a:outerShdw>
            </a:effectLst>
          </c:spPr>
          <c:marker>
            <c:symbol val="triangle"/>
            <c:size val="8"/>
            <c:spPr>
              <a:solidFill>
                <a:schemeClr val="bg1"/>
              </a:solidFill>
              <a:ln w="25400" cmpd="thickThin"/>
              <a:effectLst>
                <a:outerShdw blurRad="63500" sx="102000" sy="102000" algn="ctr" rotWithShape="0">
                  <a:prstClr val="black">
                    <a:alpha val="40000"/>
                  </a:prstClr>
                </a:outerShdw>
              </a:effectLst>
            </c:spPr>
          </c:marker>
          <c:dLbls>
            <c:dLbl>
              <c:idx val="11"/>
              <c:layout>
                <c:manualLayout>
                  <c:x val="-3.0092592592592591E-2"/>
                  <c:y val="3.9215686274509713E-2"/>
                </c:manualLayout>
              </c:layout>
              <c:showLegendKey val="0"/>
              <c:showVal val="1"/>
              <c:showCatName val="0"/>
              <c:showSerName val="0"/>
              <c:showPercent val="0"/>
              <c:showBubbleSize val="0"/>
            </c:dLbl>
            <c:dLbl>
              <c:idx val="12"/>
              <c:dLblPos val="r"/>
              <c:showLegendKey val="0"/>
              <c:showVal val="1"/>
              <c:showCatName val="0"/>
              <c:showSerName val="0"/>
              <c:showPercent val="0"/>
              <c:showBubbleSize val="0"/>
            </c:dLbl>
            <c:showLegendKey val="0"/>
            <c:showVal val="0"/>
            <c:showCatName val="0"/>
            <c:showSerName val="0"/>
            <c:showPercent val="0"/>
            <c:showBubbleSize val="0"/>
          </c:dLbls>
          <c:cat>
            <c:strRef>
              <c:f>工作表1!$C$2:$C$13</c:f>
              <c:strCache>
                <c:ptCount val="12"/>
                <c:pt idx="0">
                  <c:v>9</c:v>
                </c:pt>
                <c:pt idx="1">
                  <c:v>10</c:v>
                </c:pt>
                <c:pt idx="2">
                  <c:v>11</c:v>
                </c:pt>
                <c:pt idx="3">
                  <c:v>12</c:v>
                </c:pt>
                <c:pt idx="4">
                  <c:v>1-2</c:v>
                </c:pt>
                <c:pt idx="5">
                  <c:v>3</c:v>
                </c:pt>
                <c:pt idx="6">
                  <c:v>4</c:v>
                </c:pt>
                <c:pt idx="7">
                  <c:v>5</c:v>
                </c:pt>
                <c:pt idx="8">
                  <c:v>6</c:v>
                </c:pt>
                <c:pt idx="9">
                  <c:v>7</c:v>
                </c:pt>
                <c:pt idx="10">
                  <c:v>8</c:v>
                </c:pt>
                <c:pt idx="11">
                  <c:v>9</c:v>
                </c:pt>
              </c:strCache>
            </c:strRef>
          </c:cat>
          <c:val>
            <c:numRef>
              <c:f>工作表1!$F$2:$F$13</c:f>
              <c:numCache>
                <c:formatCode>#,##0.0</c:formatCode>
                <c:ptCount val="12"/>
                <c:pt idx="0">
                  <c:v>3.3</c:v>
                </c:pt>
                <c:pt idx="1">
                  <c:v>3.7</c:v>
                </c:pt>
                <c:pt idx="2">
                  <c:v>3.7</c:v>
                </c:pt>
                <c:pt idx="3">
                  <c:v>3.8</c:v>
                </c:pt>
                <c:pt idx="4">
                  <c:v>4.3</c:v>
                </c:pt>
                <c:pt idx="5">
                  <c:v>4.4000000000000004</c:v>
                </c:pt>
                <c:pt idx="6">
                  <c:v>4.4000000000000004</c:v>
                </c:pt>
                <c:pt idx="7">
                  <c:v>4</c:v>
                </c:pt>
                <c:pt idx="8">
                  <c:v>4.0999999999999996</c:v>
                </c:pt>
                <c:pt idx="9">
                  <c:v>3.8</c:v>
                </c:pt>
                <c:pt idx="10">
                  <c:v>4.2</c:v>
                </c:pt>
                <c:pt idx="11">
                  <c:v>4.5</c:v>
                </c:pt>
              </c:numCache>
            </c:numRef>
          </c:val>
          <c:smooth val="0"/>
        </c:ser>
        <c:ser>
          <c:idx val="3"/>
          <c:order val="3"/>
          <c:tx>
            <c:strRef>
              <c:f>工作表1!$G$1</c:f>
              <c:strCache>
                <c:ptCount val="1"/>
                <c:pt idx="0">
                  <c:v>房地產開發</c:v>
                </c:pt>
              </c:strCache>
            </c:strRef>
          </c:tx>
          <c:spPr>
            <a:ln w="28575"/>
            <a:effectLst>
              <a:outerShdw blurRad="50800" dist="38100" dir="2700000" algn="tl" rotWithShape="0">
                <a:prstClr val="black">
                  <a:alpha val="40000"/>
                </a:prstClr>
              </a:outerShdw>
            </a:effectLst>
          </c:spPr>
          <c:marker>
            <c:symbol val="circle"/>
            <c:size val="8"/>
            <c:spPr>
              <a:solidFill>
                <a:schemeClr val="bg1"/>
              </a:solidFill>
              <a:ln w="25400" cmpd="dbl"/>
              <a:effectLst>
                <a:outerShdw blurRad="50800" dist="38100" dir="2700000" algn="tl" rotWithShape="0">
                  <a:prstClr val="black">
                    <a:alpha val="40000"/>
                  </a:prstClr>
                </a:outerShdw>
              </a:effectLst>
            </c:spPr>
          </c:marker>
          <c:dLbls>
            <c:dLbl>
              <c:idx val="11"/>
              <c:layout>
                <c:manualLayout>
                  <c:x val="-3.0092592592592591E-2"/>
                  <c:y val="-5.3921568627450983E-2"/>
                </c:manualLayout>
              </c:layout>
              <c:dLblPos val="r"/>
              <c:showLegendKey val="0"/>
              <c:showVal val="1"/>
              <c:showCatName val="0"/>
              <c:showSerName val="0"/>
              <c:showPercent val="0"/>
              <c:showBubbleSize val="0"/>
            </c:dLbl>
            <c:dLbl>
              <c:idx val="12"/>
              <c:dLblPos val="r"/>
              <c:showLegendKey val="0"/>
              <c:showVal val="1"/>
              <c:showCatName val="0"/>
              <c:showSerName val="0"/>
              <c:showPercent val="0"/>
              <c:showBubbleSize val="0"/>
            </c:dLbl>
            <c:dLblPos val="r"/>
            <c:showLegendKey val="0"/>
            <c:showVal val="0"/>
            <c:showCatName val="0"/>
            <c:showSerName val="0"/>
            <c:showPercent val="0"/>
            <c:showBubbleSize val="0"/>
          </c:dLbls>
          <c:cat>
            <c:strRef>
              <c:f>工作表1!$C$2:$C$13</c:f>
              <c:strCache>
                <c:ptCount val="12"/>
                <c:pt idx="0">
                  <c:v>9</c:v>
                </c:pt>
                <c:pt idx="1">
                  <c:v>10</c:v>
                </c:pt>
                <c:pt idx="2">
                  <c:v>11</c:v>
                </c:pt>
                <c:pt idx="3">
                  <c:v>12</c:v>
                </c:pt>
                <c:pt idx="4">
                  <c:v>1-2</c:v>
                </c:pt>
                <c:pt idx="5">
                  <c:v>3</c:v>
                </c:pt>
                <c:pt idx="6">
                  <c:v>4</c:v>
                </c:pt>
                <c:pt idx="7">
                  <c:v>5</c:v>
                </c:pt>
                <c:pt idx="8">
                  <c:v>6</c:v>
                </c:pt>
                <c:pt idx="9">
                  <c:v>7</c:v>
                </c:pt>
                <c:pt idx="10">
                  <c:v>8</c:v>
                </c:pt>
                <c:pt idx="11">
                  <c:v>9</c:v>
                </c:pt>
              </c:strCache>
            </c:strRef>
          </c:cat>
          <c:val>
            <c:numRef>
              <c:f>工作表1!$G$2:$G$13</c:f>
              <c:numCache>
                <c:formatCode>#,##0.0</c:formatCode>
                <c:ptCount val="12"/>
                <c:pt idx="0">
                  <c:v>9.9</c:v>
                </c:pt>
                <c:pt idx="1">
                  <c:v>9.6999999999999993</c:v>
                </c:pt>
                <c:pt idx="2">
                  <c:v>9.6999999999999993</c:v>
                </c:pt>
                <c:pt idx="3">
                  <c:v>9.5</c:v>
                </c:pt>
                <c:pt idx="4">
                  <c:v>11.6</c:v>
                </c:pt>
                <c:pt idx="5">
                  <c:v>11.8</c:v>
                </c:pt>
                <c:pt idx="6">
                  <c:v>11.9</c:v>
                </c:pt>
                <c:pt idx="7">
                  <c:v>11.2</c:v>
                </c:pt>
                <c:pt idx="8">
                  <c:v>10.9</c:v>
                </c:pt>
                <c:pt idx="9">
                  <c:v>10.6</c:v>
                </c:pt>
                <c:pt idx="10">
                  <c:v>10.5</c:v>
                </c:pt>
                <c:pt idx="11">
                  <c:v>10.5</c:v>
                </c:pt>
              </c:numCache>
            </c:numRef>
          </c:val>
          <c:smooth val="0"/>
        </c:ser>
        <c:dLbls>
          <c:showLegendKey val="0"/>
          <c:showVal val="0"/>
          <c:showCatName val="0"/>
          <c:showSerName val="0"/>
          <c:showPercent val="0"/>
          <c:showBubbleSize val="0"/>
        </c:dLbls>
        <c:marker val="1"/>
        <c:smooth val="0"/>
        <c:axId val="146036736"/>
        <c:axId val="197512000"/>
      </c:lineChart>
      <c:dateAx>
        <c:axId val="146036736"/>
        <c:scaling>
          <c:orientation val="minMax"/>
        </c:scaling>
        <c:delete val="0"/>
        <c:axPos val="b"/>
        <c:numFmt formatCode="@" sourceLinked="1"/>
        <c:majorTickMark val="out"/>
        <c:minorTickMark val="none"/>
        <c:tickLblPos val="nextTo"/>
        <c:spPr>
          <a:ln w="15875"/>
        </c:spPr>
        <c:crossAx val="197512000"/>
        <c:crosses val="autoZero"/>
        <c:auto val="0"/>
        <c:lblOffset val="100"/>
        <c:baseTimeUnit val="days"/>
      </c:dateAx>
      <c:valAx>
        <c:axId val="197512000"/>
        <c:scaling>
          <c:orientation val="minMax"/>
        </c:scaling>
        <c:delete val="0"/>
        <c:axPos val="l"/>
        <c:majorGridlines>
          <c:spPr>
            <a:ln>
              <a:noFill/>
            </a:ln>
          </c:spPr>
        </c:majorGridlines>
        <c:numFmt formatCode="#,##0" sourceLinked="0"/>
        <c:majorTickMark val="out"/>
        <c:minorTickMark val="none"/>
        <c:tickLblPos val="nextTo"/>
        <c:spPr>
          <a:solidFill>
            <a:schemeClr val="bg1"/>
          </a:solidFill>
          <a:ln w="15875">
            <a:solidFill>
              <a:schemeClr val="tx1">
                <a:lumMod val="50000"/>
                <a:lumOff val="50000"/>
              </a:schemeClr>
            </a:solidFill>
          </a:ln>
        </c:spPr>
        <c:crossAx val="146036736"/>
        <c:crosses val="autoZero"/>
        <c:crossBetween val="between"/>
        <c:majorUnit val="4"/>
      </c:valAx>
    </c:plotArea>
    <c:legend>
      <c:legendPos val="t"/>
      <c:layout/>
      <c:overlay val="0"/>
    </c:legend>
    <c:plotVisOnly val="1"/>
    <c:dispBlanksAs val="gap"/>
    <c:showDLblsOverMax val="0"/>
  </c:chart>
  <c:spPr>
    <a:ln>
      <a:noFill/>
    </a:ln>
  </c:spPr>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工作表1!$B$1</c:f>
              <c:strCache>
                <c:ptCount val="1"/>
                <c:pt idx="0">
                  <c:v>數列 1</c:v>
                </c:pt>
              </c:strCache>
            </c:strRef>
          </c:tx>
          <c:spPr>
            <a:effectLst>
              <a:outerShdw blurRad="50800" dist="38100" dir="5400000" algn="t" rotWithShape="0">
                <a:prstClr val="black">
                  <a:alpha val="40000"/>
                </a:prstClr>
              </a:outerShdw>
            </a:effectLst>
          </c:spPr>
          <c:marker>
            <c:symbol val="circle"/>
            <c:size val="18"/>
            <c:spPr>
              <a:solidFill>
                <a:schemeClr val="bg1"/>
              </a:solidFill>
              <a:ln w="44450" cmpd="thickThin"/>
              <a:effectLst>
                <a:outerShdw blurRad="50800" dist="38100" dir="5400000" algn="t" rotWithShape="0">
                  <a:prstClr val="black">
                    <a:alpha val="40000"/>
                  </a:prstClr>
                </a:outerShdw>
              </a:effectLst>
              <a:scene3d>
                <a:camera prst="orthographicFront"/>
                <a:lightRig rig="threePt" dir="t"/>
              </a:scene3d>
              <a:sp3d/>
            </c:spPr>
          </c:marker>
          <c:dLbls>
            <c:txPr>
              <a:bodyPr/>
              <a:lstStyle/>
              <a:p>
                <a:pPr>
                  <a:defRPr sz="1050"/>
                </a:pPr>
                <a:endParaRPr lang="zh-TW"/>
              </a:p>
            </c:txPr>
            <c:dLblPos val="ctr"/>
            <c:showLegendKey val="0"/>
            <c:showVal val="1"/>
            <c:showCatName val="0"/>
            <c:showSerName val="0"/>
            <c:showPercent val="0"/>
            <c:showBubbleSize val="0"/>
            <c:showLeaderLines val="0"/>
          </c:dLbls>
          <c:cat>
            <c:strRef>
              <c:f>工作表1!$A$2:$A$13</c:f>
              <c:strCache>
                <c:ptCount val="12"/>
                <c:pt idx="0">
                  <c:v>9月</c:v>
                </c:pt>
                <c:pt idx="1">
                  <c:v>10月</c:v>
                </c:pt>
                <c:pt idx="2">
                  <c:v>11月</c:v>
                </c:pt>
                <c:pt idx="3">
                  <c:v>12月</c:v>
                </c:pt>
                <c:pt idx="4">
                  <c:v>1-2月</c:v>
                </c:pt>
                <c:pt idx="5">
                  <c:v>3月</c:v>
                </c:pt>
                <c:pt idx="6">
                  <c:v>4月</c:v>
                </c:pt>
                <c:pt idx="7">
                  <c:v>5月</c:v>
                </c:pt>
                <c:pt idx="8">
                  <c:v>6月</c:v>
                </c:pt>
                <c:pt idx="9">
                  <c:v>7月</c:v>
                </c:pt>
                <c:pt idx="10">
                  <c:v>8月</c:v>
                </c:pt>
                <c:pt idx="11">
                  <c:v>9月</c:v>
                </c:pt>
              </c:strCache>
            </c:strRef>
          </c:cat>
          <c:val>
            <c:numRef>
              <c:f>工作表1!$B$2:$B$13</c:f>
              <c:numCache>
                <c:formatCode>General</c:formatCode>
                <c:ptCount val="12"/>
                <c:pt idx="0">
                  <c:v>5.8</c:v>
                </c:pt>
                <c:pt idx="1">
                  <c:v>5.9</c:v>
                </c:pt>
                <c:pt idx="2">
                  <c:v>5.4</c:v>
                </c:pt>
                <c:pt idx="3">
                  <c:v>5.7</c:v>
                </c:pt>
                <c:pt idx="4">
                  <c:v>5.3</c:v>
                </c:pt>
                <c:pt idx="5">
                  <c:v>8.5</c:v>
                </c:pt>
                <c:pt idx="6">
                  <c:v>5.4</c:v>
                </c:pt>
                <c:pt idx="7" formatCode="0.0">
                  <c:v>5</c:v>
                </c:pt>
                <c:pt idx="8">
                  <c:v>6.3</c:v>
                </c:pt>
                <c:pt idx="9">
                  <c:v>4.8</c:v>
                </c:pt>
                <c:pt idx="10">
                  <c:v>4.4000000000000004</c:v>
                </c:pt>
                <c:pt idx="11">
                  <c:v>5.8</c:v>
                </c:pt>
              </c:numCache>
            </c:numRef>
          </c:val>
          <c:smooth val="0"/>
        </c:ser>
        <c:dLbls>
          <c:dLblPos val="t"/>
          <c:showLegendKey val="0"/>
          <c:showVal val="1"/>
          <c:showCatName val="0"/>
          <c:showSerName val="0"/>
          <c:showPercent val="0"/>
          <c:showBubbleSize val="0"/>
        </c:dLbls>
        <c:marker val="1"/>
        <c:smooth val="0"/>
        <c:axId val="110274048"/>
        <c:axId val="197514304"/>
      </c:lineChart>
      <c:catAx>
        <c:axId val="110274048"/>
        <c:scaling>
          <c:orientation val="minMax"/>
        </c:scaling>
        <c:delete val="0"/>
        <c:axPos val="b"/>
        <c:numFmt formatCode="yyyy/m" sourceLinked="1"/>
        <c:majorTickMark val="out"/>
        <c:minorTickMark val="none"/>
        <c:tickLblPos val="nextTo"/>
        <c:crossAx val="197514304"/>
        <c:crosses val="autoZero"/>
        <c:auto val="1"/>
        <c:lblAlgn val="ctr"/>
        <c:lblOffset val="100"/>
        <c:noMultiLvlLbl val="0"/>
      </c:catAx>
      <c:valAx>
        <c:axId val="197514304"/>
        <c:scaling>
          <c:orientation val="minMax"/>
          <c:min val="3"/>
        </c:scaling>
        <c:delete val="0"/>
        <c:axPos val="l"/>
        <c:numFmt formatCode="#,##0.0_);[Red]\(#,##0.0\)" sourceLinked="0"/>
        <c:majorTickMark val="out"/>
        <c:minorTickMark val="none"/>
        <c:tickLblPos val="nextTo"/>
        <c:crossAx val="110274048"/>
        <c:crosses val="autoZero"/>
        <c:crossBetween val="between"/>
        <c:majorUnit val="2"/>
      </c:valAx>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9713886570630287E-2"/>
          <c:y val="7.9907133946413758E-2"/>
          <c:w val="0.93337367103305635"/>
          <c:h val="0.73993782696412447"/>
        </c:manualLayout>
      </c:layout>
      <c:lineChart>
        <c:grouping val="standard"/>
        <c:varyColors val="0"/>
        <c:ser>
          <c:idx val="0"/>
          <c:order val="0"/>
          <c:tx>
            <c:strRef>
              <c:f>工作表1!$B$1</c:f>
              <c:strCache>
                <c:ptCount val="1"/>
                <c:pt idx="0">
                  <c:v>財新中國</c:v>
                </c:pt>
              </c:strCache>
            </c:strRef>
          </c:tx>
          <c:spPr>
            <a:ln w="34925" cmpd="sng">
              <a:solidFill>
                <a:schemeClr val="accent1">
                  <a:shade val="95000"/>
                  <a:satMod val="105000"/>
                </a:schemeClr>
              </a:solidFill>
            </a:ln>
            <a:effectLst>
              <a:outerShdw blurRad="50800" dist="38100" dir="2700000" algn="tl" rotWithShape="0">
                <a:prstClr val="black">
                  <a:alpha val="40000"/>
                </a:prstClr>
              </a:outerShdw>
            </a:effectLst>
          </c:spPr>
          <c:marker>
            <c:symbol val="none"/>
          </c:marker>
          <c:dPt>
            <c:idx val="14"/>
            <c:marker>
              <c:symbol val="circle"/>
              <c:size val="8"/>
              <c:spPr>
                <a:solidFill>
                  <a:schemeClr val="accent1"/>
                </a:solidFill>
                <a:ln w="57150"/>
                <a:effectLst>
                  <a:outerShdw blurRad="50800" dist="38100" dir="2700000" algn="tl" rotWithShape="0">
                    <a:prstClr val="black">
                      <a:alpha val="40000"/>
                    </a:prstClr>
                  </a:outerShdw>
                </a:effectLst>
              </c:spPr>
            </c:marker>
            <c:bubble3D val="0"/>
          </c:dPt>
          <c:dLbls>
            <c:dLbl>
              <c:idx val="14"/>
              <c:layout>
                <c:manualLayout>
                  <c:x val="-1.4513053495534829E-6"/>
                  <c:y val="-8.1081253542831438E-2"/>
                </c:manualLayout>
              </c:layout>
              <c:showLegendKey val="0"/>
              <c:showVal val="1"/>
              <c:showCatName val="0"/>
              <c:showSerName val="0"/>
              <c:showPercent val="0"/>
              <c:showBubbleSize val="0"/>
            </c:dLbl>
            <c:txPr>
              <a:bodyPr/>
              <a:lstStyle/>
              <a:p>
                <a:pPr>
                  <a:defRPr b="1"/>
                </a:pPr>
                <a:endParaRPr lang="zh-TW"/>
              </a:p>
            </c:txPr>
            <c:showLegendKey val="0"/>
            <c:showVal val="0"/>
            <c:showCatName val="0"/>
            <c:showSerName val="0"/>
            <c:showPercent val="0"/>
            <c:showBubbleSize val="0"/>
          </c:dLbls>
          <c:cat>
            <c:numRef>
              <c:f>工作表1!$A$2:$A$16</c:f>
              <c:numCache>
                <c:formatCode>General</c:formatCode>
                <c:ptCount val="15"/>
                <c:pt idx="0">
                  <c:v>7</c:v>
                </c:pt>
                <c:pt idx="1">
                  <c:v>8</c:v>
                </c:pt>
                <c:pt idx="2">
                  <c:v>9</c:v>
                </c:pt>
                <c:pt idx="3">
                  <c:v>10</c:v>
                </c:pt>
                <c:pt idx="4">
                  <c:v>11</c:v>
                </c:pt>
                <c:pt idx="5">
                  <c:v>12</c:v>
                </c:pt>
                <c:pt idx="6">
                  <c:v>1</c:v>
                </c:pt>
                <c:pt idx="7">
                  <c:v>2</c:v>
                </c:pt>
                <c:pt idx="8">
                  <c:v>3</c:v>
                </c:pt>
                <c:pt idx="9">
                  <c:v>4</c:v>
                </c:pt>
                <c:pt idx="10">
                  <c:v>5</c:v>
                </c:pt>
                <c:pt idx="11">
                  <c:v>6</c:v>
                </c:pt>
                <c:pt idx="12">
                  <c:v>7</c:v>
                </c:pt>
                <c:pt idx="13">
                  <c:v>8</c:v>
                </c:pt>
                <c:pt idx="14">
                  <c:v>9</c:v>
                </c:pt>
              </c:numCache>
            </c:numRef>
          </c:cat>
          <c:val>
            <c:numRef>
              <c:f>工作表1!$B$2:$B$16</c:f>
              <c:numCache>
                <c:formatCode>General</c:formatCode>
                <c:ptCount val="15"/>
                <c:pt idx="0">
                  <c:v>50.8</c:v>
                </c:pt>
                <c:pt idx="1">
                  <c:v>50.6</c:v>
                </c:pt>
                <c:pt idx="2">
                  <c:v>50</c:v>
                </c:pt>
                <c:pt idx="3">
                  <c:v>50.1</c:v>
                </c:pt>
                <c:pt idx="4">
                  <c:v>50.2</c:v>
                </c:pt>
                <c:pt idx="5">
                  <c:v>49.7</c:v>
                </c:pt>
                <c:pt idx="6">
                  <c:v>48.3</c:v>
                </c:pt>
                <c:pt idx="7">
                  <c:v>49.9</c:v>
                </c:pt>
                <c:pt idx="8">
                  <c:v>50.2</c:v>
                </c:pt>
                <c:pt idx="9">
                  <c:v>50.2</c:v>
                </c:pt>
                <c:pt idx="10">
                  <c:v>50.2</c:v>
                </c:pt>
                <c:pt idx="11">
                  <c:v>49.4</c:v>
                </c:pt>
                <c:pt idx="12">
                  <c:v>49.9</c:v>
                </c:pt>
                <c:pt idx="13">
                  <c:v>50.4</c:v>
                </c:pt>
                <c:pt idx="14">
                  <c:v>51.4</c:v>
                </c:pt>
              </c:numCache>
            </c:numRef>
          </c:val>
          <c:smooth val="0"/>
        </c:ser>
        <c:ser>
          <c:idx val="2"/>
          <c:order val="1"/>
          <c:tx>
            <c:strRef>
              <c:f>工作表1!$D$1</c:f>
              <c:strCache>
                <c:ptCount val="1"/>
                <c:pt idx="0">
                  <c:v>官方</c:v>
                </c:pt>
              </c:strCache>
            </c:strRef>
          </c:tx>
          <c:spPr>
            <a:ln w="31750" cap="sq" cmpd="sng">
              <a:prstDash val="sysDash"/>
            </a:ln>
            <a:effectLst>
              <a:outerShdw blurRad="50800" dist="25400" dir="5400000" algn="t" rotWithShape="0">
                <a:prstClr val="black">
                  <a:alpha val="40000"/>
                </a:prstClr>
              </a:outerShdw>
            </a:effectLst>
          </c:spPr>
          <c:marker>
            <c:symbol val="none"/>
          </c:marker>
          <c:dPt>
            <c:idx val="14"/>
            <c:marker>
              <c:symbol val="circle"/>
              <c:size val="8"/>
              <c:spPr>
                <a:solidFill>
                  <a:schemeClr val="bg1"/>
                </a:solidFill>
                <a:ln w="66675" cmpd="thickThin">
                  <a:prstDash val="solid"/>
                </a:ln>
                <a:effectLst>
                  <a:outerShdw blurRad="50800" dist="25400" dir="5400000" algn="t" rotWithShape="0">
                    <a:prstClr val="black">
                      <a:alpha val="40000"/>
                    </a:prstClr>
                  </a:outerShdw>
                </a:effectLst>
              </c:spPr>
            </c:marker>
            <c:bubble3D val="0"/>
          </c:dPt>
          <c:dLbls>
            <c:dLbl>
              <c:idx val="14"/>
              <c:layout>
                <c:manualLayout>
                  <c:x val="0"/>
                  <c:y val="0.10140328203655394"/>
                </c:manualLayout>
              </c:layout>
              <c:spPr/>
              <c:txPr>
                <a:bodyPr/>
                <a:lstStyle/>
                <a:p>
                  <a:pPr>
                    <a:defRPr b="1"/>
                  </a:pPr>
                  <a:endParaRPr lang="zh-TW"/>
                </a:p>
              </c:txPr>
              <c:showLegendKey val="0"/>
              <c:showVal val="1"/>
              <c:showCatName val="0"/>
              <c:showSerName val="0"/>
              <c:showPercent val="0"/>
              <c:showBubbleSize val="0"/>
            </c:dLbl>
            <c:showLegendKey val="0"/>
            <c:showVal val="0"/>
            <c:showCatName val="0"/>
            <c:showSerName val="0"/>
            <c:showPercent val="0"/>
            <c:showBubbleSize val="0"/>
          </c:dLbls>
          <c:cat>
            <c:numRef>
              <c:f>工作表1!$A$2:$A$16</c:f>
              <c:numCache>
                <c:formatCode>General</c:formatCode>
                <c:ptCount val="15"/>
                <c:pt idx="0">
                  <c:v>7</c:v>
                </c:pt>
                <c:pt idx="1">
                  <c:v>8</c:v>
                </c:pt>
                <c:pt idx="2">
                  <c:v>9</c:v>
                </c:pt>
                <c:pt idx="3">
                  <c:v>10</c:v>
                </c:pt>
                <c:pt idx="4">
                  <c:v>11</c:v>
                </c:pt>
                <c:pt idx="5">
                  <c:v>12</c:v>
                </c:pt>
                <c:pt idx="6">
                  <c:v>1</c:v>
                </c:pt>
                <c:pt idx="7">
                  <c:v>2</c:v>
                </c:pt>
                <c:pt idx="8">
                  <c:v>3</c:v>
                </c:pt>
                <c:pt idx="9">
                  <c:v>4</c:v>
                </c:pt>
                <c:pt idx="10">
                  <c:v>5</c:v>
                </c:pt>
                <c:pt idx="11">
                  <c:v>6</c:v>
                </c:pt>
                <c:pt idx="12">
                  <c:v>7</c:v>
                </c:pt>
                <c:pt idx="13">
                  <c:v>8</c:v>
                </c:pt>
                <c:pt idx="14">
                  <c:v>9</c:v>
                </c:pt>
              </c:numCache>
            </c:numRef>
          </c:cat>
          <c:val>
            <c:numRef>
              <c:f>工作表1!$D$2:$D$16</c:f>
              <c:numCache>
                <c:formatCode>General</c:formatCode>
                <c:ptCount val="15"/>
                <c:pt idx="0">
                  <c:v>51.2</c:v>
                </c:pt>
                <c:pt idx="1">
                  <c:v>51.3</c:v>
                </c:pt>
                <c:pt idx="2">
                  <c:v>50.8</c:v>
                </c:pt>
                <c:pt idx="3">
                  <c:v>50.2</c:v>
                </c:pt>
                <c:pt idx="4">
                  <c:v>50</c:v>
                </c:pt>
                <c:pt idx="5">
                  <c:v>49.4</c:v>
                </c:pt>
                <c:pt idx="6">
                  <c:v>49.5</c:v>
                </c:pt>
                <c:pt idx="7">
                  <c:v>49.2</c:v>
                </c:pt>
                <c:pt idx="8">
                  <c:v>50.5</c:v>
                </c:pt>
                <c:pt idx="9">
                  <c:v>50.1</c:v>
                </c:pt>
                <c:pt idx="10">
                  <c:v>49.4</c:v>
                </c:pt>
                <c:pt idx="11">
                  <c:v>49.4</c:v>
                </c:pt>
                <c:pt idx="12">
                  <c:v>49.7</c:v>
                </c:pt>
                <c:pt idx="13">
                  <c:v>49.5</c:v>
                </c:pt>
                <c:pt idx="14">
                  <c:v>49.8</c:v>
                </c:pt>
              </c:numCache>
            </c:numRef>
          </c:val>
          <c:smooth val="0"/>
        </c:ser>
        <c:ser>
          <c:idx val="1"/>
          <c:order val="2"/>
          <c:tx>
            <c:strRef>
              <c:f>工作表1!$C$1</c:f>
              <c:strCache>
                <c:ptCount val="1"/>
                <c:pt idx="0">
                  <c:v>欄1</c:v>
                </c:pt>
              </c:strCache>
            </c:strRef>
          </c:tx>
          <c:spPr>
            <a:ln w="22225">
              <a:solidFill>
                <a:schemeClr val="bg1">
                  <a:lumMod val="65000"/>
                </a:schemeClr>
              </a:solidFill>
              <a:prstDash val="sysDot"/>
            </a:ln>
          </c:spPr>
          <c:marker>
            <c:symbol val="none"/>
          </c:marker>
          <c:val>
            <c:numRef>
              <c:f>工作表1!$C$2:$C$16</c:f>
              <c:numCache>
                <c:formatCode>General</c:formatCode>
                <c:ptCount val="15"/>
                <c:pt idx="0">
                  <c:v>50</c:v>
                </c:pt>
                <c:pt idx="1">
                  <c:v>50</c:v>
                </c:pt>
                <c:pt idx="2">
                  <c:v>50</c:v>
                </c:pt>
                <c:pt idx="3">
                  <c:v>50</c:v>
                </c:pt>
                <c:pt idx="4">
                  <c:v>50</c:v>
                </c:pt>
                <c:pt idx="5">
                  <c:v>50</c:v>
                </c:pt>
                <c:pt idx="6">
                  <c:v>50</c:v>
                </c:pt>
                <c:pt idx="7">
                  <c:v>50</c:v>
                </c:pt>
                <c:pt idx="8">
                  <c:v>50</c:v>
                </c:pt>
                <c:pt idx="9">
                  <c:v>50</c:v>
                </c:pt>
                <c:pt idx="10">
                  <c:v>50</c:v>
                </c:pt>
                <c:pt idx="11">
                  <c:v>50</c:v>
                </c:pt>
                <c:pt idx="12">
                  <c:v>50</c:v>
                </c:pt>
                <c:pt idx="13">
                  <c:v>50</c:v>
                </c:pt>
                <c:pt idx="14">
                  <c:v>50</c:v>
                </c:pt>
              </c:numCache>
            </c:numRef>
          </c:val>
          <c:smooth val="0"/>
        </c:ser>
        <c:dLbls>
          <c:showLegendKey val="0"/>
          <c:showVal val="0"/>
          <c:showCatName val="0"/>
          <c:showSerName val="0"/>
          <c:showPercent val="0"/>
          <c:showBubbleSize val="0"/>
        </c:dLbls>
        <c:marker val="1"/>
        <c:smooth val="0"/>
        <c:axId val="152428544"/>
        <c:axId val="196640768"/>
      </c:lineChart>
      <c:catAx>
        <c:axId val="152428544"/>
        <c:scaling>
          <c:orientation val="minMax"/>
        </c:scaling>
        <c:delete val="0"/>
        <c:axPos val="b"/>
        <c:numFmt formatCode="General" sourceLinked="1"/>
        <c:majorTickMark val="out"/>
        <c:minorTickMark val="none"/>
        <c:tickLblPos val="nextTo"/>
        <c:crossAx val="196640768"/>
        <c:crosses val="autoZero"/>
        <c:auto val="1"/>
        <c:lblAlgn val="ctr"/>
        <c:lblOffset val="100"/>
        <c:noMultiLvlLbl val="0"/>
      </c:catAx>
      <c:valAx>
        <c:axId val="196640768"/>
        <c:scaling>
          <c:orientation val="minMax"/>
          <c:min val="48"/>
        </c:scaling>
        <c:delete val="0"/>
        <c:axPos val="l"/>
        <c:numFmt formatCode="General" sourceLinked="1"/>
        <c:majorTickMark val="out"/>
        <c:minorTickMark val="none"/>
        <c:tickLblPos val="nextTo"/>
        <c:spPr>
          <a:ln>
            <a:noFill/>
          </a:ln>
        </c:spPr>
        <c:txPr>
          <a:bodyPr/>
          <a:lstStyle/>
          <a:p>
            <a:pPr>
              <a:defRPr sz="1050"/>
            </a:pPr>
            <a:endParaRPr lang="zh-TW"/>
          </a:p>
        </c:txPr>
        <c:crossAx val="152428544"/>
        <c:crosses val="autoZero"/>
        <c:crossBetween val="between"/>
      </c:valAx>
    </c:plotArea>
    <c:legend>
      <c:legendPos val="t"/>
      <c:layout>
        <c:manualLayout>
          <c:xMode val="edge"/>
          <c:yMode val="edge"/>
          <c:x val="0.29669506931706469"/>
          <c:y val="4.0519888245935512E-2"/>
          <c:w val="0.38357020753122256"/>
          <c:h val="0.12211960492577204"/>
        </c:manualLayout>
      </c:layout>
      <c:overlay val="0"/>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4493894784891023E-2"/>
          <c:y val="3.6371890860079838E-2"/>
          <c:w val="0.83937812273056722"/>
          <c:h val="0.75692761321353763"/>
        </c:manualLayout>
      </c:layout>
      <c:barChart>
        <c:barDir val="col"/>
        <c:grouping val="stacked"/>
        <c:varyColors val="0"/>
        <c:ser>
          <c:idx val="0"/>
          <c:order val="0"/>
          <c:tx>
            <c:strRef>
              <c:f>数据!$N$112</c:f>
              <c:strCache>
                <c:ptCount val="1"/>
                <c:pt idx="0">
                  <c:v>銀行貸款</c:v>
                </c:pt>
              </c:strCache>
            </c:strRef>
          </c:tx>
          <c:spPr>
            <a:pattFill prst="pct40">
              <a:fgClr>
                <a:schemeClr val="accent5">
                  <a:lumMod val="50000"/>
                </a:schemeClr>
              </a:fgClr>
              <a:bgClr>
                <a:schemeClr val="bg1"/>
              </a:bgClr>
            </a:pattFill>
            <a:ln>
              <a:solidFill>
                <a:schemeClr val="accent5">
                  <a:lumMod val="50000"/>
                </a:schemeClr>
              </a:solidFill>
            </a:ln>
          </c:spPr>
          <c:invertIfNegative val="0"/>
          <c:cat>
            <c:numRef>
              <c:f>数据!$O$111:$U$111</c:f>
              <c:numCache>
                <c:formatCode>General</c:formatCode>
                <c:ptCount val="7"/>
                <c:pt idx="0">
                  <c:v>2018.3</c:v>
                </c:pt>
                <c:pt idx="1">
                  <c:v>2018.6</c:v>
                </c:pt>
                <c:pt idx="2">
                  <c:v>2019.9</c:v>
                </c:pt>
                <c:pt idx="3">
                  <c:v>2018.12</c:v>
                </c:pt>
                <c:pt idx="4">
                  <c:v>2019.3</c:v>
                </c:pt>
                <c:pt idx="5">
                  <c:v>2019.6</c:v>
                </c:pt>
                <c:pt idx="6">
                  <c:v>2019.9</c:v>
                </c:pt>
              </c:numCache>
            </c:numRef>
          </c:cat>
          <c:val>
            <c:numRef>
              <c:f>数据!$O$112:$U$112</c:f>
              <c:numCache>
                <c:formatCode>0.0</c:formatCode>
                <c:ptCount val="7"/>
                <c:pt idx="0">
                  <c:v>126324.69458113</c:v>
                </c:pt>
                <c:pt idx="1">
                  <c:v>130306.71971603</c:v>
                </c:pt>
                <c:pt idx="2">
                  <c:v>134259.89079990002</c:v>
                </c:pt>
                <c:pt idx="3">
                  <c:v>136899.64017307002</c:v>
                </c:pt>
                <c:pt idx="4">
                  <c:v>143160.94793200001</c:v>
                </c:pt>
                <c:pt idx="5">
                  <c:v>146924.16640500003</c:v>
                </c:pt>
                <c:pt idx="6">
                  <c:v>150770.74985200001</c:v>
                </c:pt>
              </c:numCache>
            </c:numRef>
          </c:val>
        </c:ser>
        <c:ser>
          <c:idx val="1"/>
          <c:order val="1"/>
          <c:tx>
            <c:strRef>
              <c:f>数据!$N$113</c:f>
              <c:strCache>
                <c:ptCount val="1"/>
                <c:pt idx="0">
                  <c:v>表外融資</c:v>
                </c:pt>
              </c:strCache>
            </c:strRef>
          </c:tx>
          <c:spPr>
            <a:pattFill prst="dotGrid">
              <a:fgClr>
                <a:schemeClr val="accent5">
                  <a:lumMod val="50000"/>
                </a:schemeClr>
              </a:fgClr>
              <a:bgClr>
                <a:schemeClr val="bg1"/>
              </a:bgClr>
            </a:pattFill>
            <a:ln>
              <a:solidFill>
                <a:schemeClr val="accent5">
                  <a:lumMod val="50000"/>
                </a:schemeClr>
              </a:solidFill>
            </a:ln>
          </c:spPr>
          <c:invertIfNegative val="0"/>
          <c:cat>
            <c:numRef>
              <c:f>数据!$O$111:$U$111</c:f>
              <c:numCache>
                <c:formatCode>General</c:formatCode>
                <c:ptCount val="7"/>
                <c:pt idx="0">
                  <c:v>2018.3</c:v>
                </c:pt>
                <c:pt idx="1">
                  <c:v>2018.6</c:v>
                </c:pt>
                <c:pt idx="2">
                  <c:v>2019.9</c:v>
                </c:pt>
                <c:pt idx="3">
                  <c:v>2018.12</c:v>
                </c:pt>
                <c:pt idx="4">
                  <c:v>2019.3</c:v>
                </c:pt>
                <c:pt idx="5">
                  <c:v>2019.6</c:v>
                </c:pt>
                <c:pt idx="6">
                  <c:v>2019.9</c:v>
                </c:pt>
              </c:numCache>
            </c:numRef>
          </c:cat>
          <c:val>
            <c:numRef>
              <c:f>数据!$O$113:$U$113</c:f>
              <c:numCache>
                <c:formatCode>0.0</c:formatCode>
                <c:ptCount val="7"/>
                <c:pt idx="0">
                  <c:v>26773.835632490001</c:v>
                </c:pt>
                <c:pt idx="1">
                  <c:v>25648.689466600001</c:v>
                </c:pt>
                <c:pt idx="2">
                  <c:v>24606.8409383</c:v>
                </c:pt>
                <c:pt idx="3">
                  <c:v>24015.461604100001</c:v>
                </c:pt>
                <c:pt idx="4">
                  <c:v>24037.605774000003</c:v>
                </c:pt>
                <c:pt idx="5">
                  <c:v>23537.679864000002</c:v>
                </c:pt>
                <c:pt idx="6">
                  <c:v>22701.279882999999</c:v>
                </c:pt>
              </c:numCache>
            </c:numRef>
          </c:val>
        </c:ser>
        <c:ser>
          <c:idx val="2"/>
          <c:order val="2"/>
          <c:tx>
            <c:strRef>
              <c:f>数据!$N$114</c:f>
              <c:strCache>
                <c:ptCount val="1"/>
                <c:pt idx="0">
                  <c:v>地方政府專項債</c:v>
                </c:pt>
              </c:strCache>
            </c:strRef>
          </c:tx>
          <c:spPr>
            <a:pattFill prst="smConfetti">
              <a:fgClr>
                <a:schemeClr val="accent5">
                  <a:lumMod val="50000"/>
                </a:schemeClr>
              </a:fgClr>
              <a:bgClr>
                <a:schemeClr val="bg1"/>
              </a:bgClr>
            </a:pattFill>
            <a:ln>
              <a:solidFill>
                <a:schemeClr val="accent5">
                  <a:lumMod val="50000"/>
                </a:schemeClr>
              </a:solidFill>
            </a:ln>
          </c:spPr>
          <c:invertIfNegative val="0"/>
          <c:cat>
            <c:numRef>
              <c:f>数据!$O$111:$U$111</c:f>
              <c:numCache>
                <c:formatCode>General</c:formatCode>
                <c:ptCount val="7"/>
                <c:pt idx="0">
                  <c:v>2018.3</c:v>
                </c:pt>
                <c:pt idx="1">
                  <c:v>2018.6</c:v>
                </c:pt>
                <c:pt idx="2">
                  <c:v>2019.9</c:v>
                </c:pt>
                <c:pt idx="3">
                  <c:v>2018.12</c:v>
                </c:pt>
                <c:pt idx="4">
                  <c:v>2019.3</c:v>
                </c:pt>
                <c:pt idx="5">
                  <c:v>2019.6</c:v>
                </c:pt>
                <c:pt idx="6">
                  <c:v>2019.9</c:v>
                </c:pt>
              </c:numCache>
            </c:numRef>
          </c:cat>
          <c:val>
            <c:numRef>
              <c:f>数据!$O$114:$U$114</c:f>
              <c:numCache>
                <c:formatCode>0.0</c:formatCode>
                <c:ptCount val="7"/>
                <c:pt idx="0">
                  <c:v>5558.8785099400002</c:v>
                </c:pt>
                <c:pt idx="1">
                  <c:v>5842.7179500800003</c:v>
                </c:pt>
                <c:pt idx="2">
                  <c:v>7177.3000002199997</c:v>
                </c:pt>
                <c:pt idx="3">
                  <c:v>7267.0921200000003</c:v>
                </c:pt>
                <c:pt idx="4">
                  <c:v>7806.18001</c:v>
                </c:pt>
                <c:pt idx="5">
                  <c:v>8453.6445399999993</c:v>
                </c:pt>
                <c:pt idx="6">
                  <c:v>9432.8612799999992</c:v>
                </c:pt>
              </c:numCache>
            </c:numRef>
          </c:val>
        </c:ser>
        <c:ser>
          <c:idx val="3"/>
          <c:order val="3"/>
          <c:tx>
            <c:strRef>
              <c:f>数据!$N$115</c:f>
              <c:strCache>
                <c:ptCount val="1"/>
                <c:pt idx="0">
                  <c:v>資本市場融資</c:v>
                </c:pt>
              </c:strCache>
            </c:strRef>
          </c:tx>
          <c:spPr>
            <a:pattFill prst="diagBrick">
              <a:fgClr>
                <a:schemeClr val="accent5">
                  <a:lumMod val="50000"/>
                </a:schemeClr>
              </a:fgClr>
              <a:bgClr>
                <a:schemeClr val="bg1"/>
              </a:bgClr>
            </a:pattFill>
            <a:ln>
              <a:solidFill>
                <a:schemeClr val="accent5">
                  <a:lumMod val="50000"/>
                </a:schemeClr>
              </a:solidFill>
            </a:ln>
          </c:spPr>
          <c:invertIfNegative val="0"/>
          <c:cat>
            <c:numRef>
              <c:f>数据!$O$111:$U$111</c:f>
              <c:numCache>
                <c:formatCode>General</c:formatCode>
                <c:ptCount val="7"/>
                <c:pt idx="0">
                  <c:v>2018.3</c:v>
                </c:pt>
                <c:pt idx="1">
                  <c:v>2018.6</c:v>
                </c:pt>
                <c:pt idx="2">
                  <c:v>2019.9</c:v>
                </c:pt>
                <c:pt idx="3">
                  <c:v>2018.12</c:v>
                </c:pt>
                <c:pt idx="4">
                  <c:v>2019.3</c:v>
                </c:pt>
                <c:pt idx="5">
                  <c:v>2019.6</c:v>
                </c:pt>
                <c:pt idx="6">
                  <c:v>2019.9</c:v>
                </c:pt>
              </c:numCache>
            </c:numRef>
          </c:cat>
          <c:val>
            <c:numRef>
              <c:f>数据!$O$115:$U$115</c:f>
              <c:numCache>
                <c:formatCode>0.0</c:formatCode>
                <c:ptCount val="7"/>
                <c:pt idx="0">
                  <c:v>26135.044496619998</c:v>
                </c:pt>
                <c:pt idx="1">
                  <c:v>26578.937228900002</c:v>
                </c:pt>
                <c:pt idx="2">
                  <c:v>26871.229042679999</c:v>
                </c:pt>
                <c:pt idx="3">
                  <c:v>27710.35206655</c:v>
                </c:pt>
                <c:pt idx="4">
                  <c:v>28528.41929749</c:v>
                </c:pt>
                <c:pt idx="5">
                  <c:v>29184.4723648</c:v>
                </c:pt>
                <c:pt idx="6">
                  <c:v>29883.36269794</c:v>
                </c:pt>
              </c:numCache>
            </c:numRef>
          </c:val>
        </c:ser>
        <c:ser>
          <c:idx val="4"/>
          <c:order val="4"/>
          <c:tx>
            <c:strRef>
              <c:f>数据!$N$116</c:f>
              <c:strCache>
                <c:ptCount val="1"/>
                <c:pt idx="0">
                  <c:v>其他</c:v>
                </c:pt>
              </c:strCache>
            </c:strRef>
          </c:tx>
          <c:spPr>
            <a:solidFill>
              <a:schemeClr val="accent5">
                <a:lumMod val="50000"/>
              </a:schemeClr>
            </a:solidFill>
            <a:ln>
              <a:solidFill>
                <a:schemeClr val="accent5">
                  <a:lumMod val="50000"/>
                </a:schemeClr>
              </a:solidFill>
            </a:ln>
          </c:spPr>
          <c:invertIfNegative val="0"/>
          <c:cat>
            <c:numRef>
              <c:f>数据!$O$111:$U$111</c:f>
              <c:numCache>
                <c:formatCode>General</c:formatCode>
                <c:ptCount val="7"/>
                <c:pt idx="0">
                  <c:v>2018.3</c:v>
                </c:pt>
                <c:pt idx="1">
                  <c:v>2018.6</c:v>
                </c:pt>
                <c:pt idx="2">
                  <c:v>2019.9</c:v>
                </c:pt>
                <c:pt idx="3">
                  <c:v>2018.12</c:v>
                </c:pt>
                <c:pt idx="4">
                  <c:v>2019.3</c:v>
                </c:pt>
                <c:pt idx="5">
                  <c:v>2019.6</c:v>
                </c:pt>
                <c:pt idx="6">
                  <c:v>2019.9</c:v>
                </c:pt>
              </c:numCache>
            </c:numRef>
          </c:cat>
          <c:val>
            <c:numRef>
              <c:f>数据!$O$116:$U$116</c:f>
              <c:numCache>
                <c:formatCode>0.0</c:formatCode>
                <c:ptCount val="7"/>
                <c:pt idx="0">
                  <c:v>2872.1680701400001</c:v>
                </c:pt>
                <c:pt idx="1">
                  <c:v>3266.6451476699999</c:v>
                </c:pt>
                <c:pt idx="2">
                  <c:v>3635.3629999999998</c:v>
                </c:pt>
                <c:pt idx="3">
                  <c:v>4289.7827892900004</c:v>
                </c:pt>
                <c:pt idx="4">
                  <c:v>4435.4628710799998</c:v>
                </c:pt>
                <c:pt idx="5">
                  <c:v>4810.2198731999997</c:v>
                </c:pt>
                <c:pt idx="6">
                  <c:v>5122.2099983799999</c:v>
                </c:pt>
              </c:numCache>
            </c:numRef>
          </c:val>
        </c:ser>
        <c:dLbls>
          <c:showLegendKey val="0"/>
          <c:showVal val="0"/>
          <c:showCatName val="0"/>
          <c:showSerName val="0"/>
          <c:showPercent val="0"/>
          <c:showBubbleSize val="0"/>
        </c:dLbls>
        <c:gapWidth val="42"/>
        <c:overlap val="100"/>
        <c:axId val="185192448"/>
        <c:axId val="196651840"/>
      </c:barChart>
      <c:catAx>
        <c:axId val="185192448"/>
        <c:scaling>
          <c:orientation val="minMax"/>
        </c:scaling>
        <c:delete val="0"/>
        <c:axPos val="b"/>
        <c:numFmt formatCode="General" sourceLinked="1"/>
        <c:majorTickMark val="out"/>
        <c:minorTickMark val="none"/>
        <c:tickLblPos val="nextTo"/>
        <c:crossAx val="196651840"/>
        <c:crosses val="autoZero"/>
        <c:auto val="1"/>
        <c:lblAlgn val="ctr"/>
        <c:lblOffset val="100"/>
        <c:noMultiLvlLbl val="0"/>
      </c:catAx>
      <c:valAx>
        <c:axId val="196651840"/>
        <c:scaling>
          <c:orientation val="minMax"/>
          <c:min val="0"/>
        </c:scaling>
        <c:delete val="0"/>
        <c:axPos val="l"/>
        <c:numFmt formatCode="#,##0_);[Red]\(#,##0\)" sourceLinked="0"/>
        <c:majorTickMark val="out"/>
        <c:minorTickMark val="none"/>
        <c:tickLblPos val="nextTo"/>
        <c:crossAx val="185192448"/>
        <c:crosses val="autoZero"/>
        <c:crossBetween val="between"/>
        <c:majorUnit val="30000"/>
      </c:valAx>
    </c:plotArea>
    <c:legend>
      <c:legendPos val="b"/>
      <c:layout/>
      <c:overlay val="0"/>
      <c:txPr>
        <a:bodyPr/>
        <a:lstStyle/>
        <a:p>
          <a:pPr>
            <a:defRPr>
              <a:latin typeface="Adobe 繁黑體 Std B" pitchFamily="34" charset="-120"/>
              <a:ea typeface="Adobe 繁黑體 Std B" pitchFamily="34" charset="-120"/>
            </a:defRPr>
          </a:pPr>
          <a:endParaRPr lang="zh-TW"/>
        </a:p>
      </c:txPr>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830951616724044E-2"/>
          <c:y val="7.8754065906726969E-2"/>
          <c:w val="0.82683848781692992"/>
          <c:h val="0.59819746757182801"/>
        </c:manualLayout>
      </c:layout>
      <c:lineChart>
        <c:grouping val="standard"/>
        <c:varyColors val="0"/>
        <c:ser>
          <c:idx val="0"/>
          <c:order val="0"/>
          <c:tx>
            <c:v>Shenzhen Stock Exchange: Index: Composite</c:v>
          </c:tx>
          <c:spPr>
            <a:ln w="25400">
              <a:solidFill>
                <a:srgbClr val="792D82"/>
              </a:solidFill>
              <a:prstDash val="solid"/>
            </a:ln>
            <a:effectLst>
              <a:outerShdw blurRad="50800" dist="12700" algn="l" rotWithShape="0">
                <a:prstClr val="black">
                  <a:alpha val="40000"/>
                </a:prstClr>
              </a:outerShdw>
            </a:effectLst>
          </c:spPr>
          <c:marker>
            <c:symbol val="none"/>
          </c:marker>
          <c:cat>
            <c:numRef>
              <c:f>'制图 5 - Chart Data'!$A$12:$A$437</c:f>
              <c:numCache>
                <c:formatCode>mm/dd/yyyy</c:formatCode>
                <c:ptCount val="426"/>
                <c:pt idx="0">
                  <c:v>43738</c:v>
                </c:pt>
                <c:pt idx="1">
                  <c:v>43735</c:v>
                </c:pt>
                <c:pt idx="2">
                  <c:v>43734</c:v>
                </c:pt>
                <c:pt idx="3">
                  <c:v>43733</c:v>
                </c:pt>
                <c:pt idx="4">
                  <c:v>43732</c:v>
                </c:pt>
                <c:pt idx="5">
                  <c:v>43731</c:v>
                </c:pt>
                <c:pt idx="6">
                  <c:v>43728</c:v>
                </c:pt>
                <c:pt idx="7">
                  <c:v>43727</c:v>
                </c:pt>
                <c:pt idx="8">
                  <c:v>43726</c:v>
                </c:pt>
                <c:pt idx="9">
                  <c:v>43725</c:v>
                </c:pt>
                <c:pt idx="10">
                  <c:v>43724</c:v>
                </c:pt>
                <c:pt idx="11">
                  <c:v>43720</c:v>
                </c:pt>
                <c:pt idx="12">
                  <c:v>43719</c:v>
                </c:pt>
                <c:pt idx="13">
                  <c:v>43718</c:v>
                </c:pt>
                <c:pt idx="14">
                  <c:v>43717</c:v>
                </c:pt>
                <c:pt idx="15">
                  <c:v>43714</c:v>
                </c:pt>
                <c:pt idx="16">
                  <c:v>43713</c:v>
                </c:pt>
                <c:pt idx="17">
                  <c:v>43712</c:v>
                </c:pt>
                <c:pt idx="18">
                  <c:v>43711</c:v>
                </c:pt>
                <c:pt idx="19">
                  <c:v>43710</c:v>
                </c:pt>
                <c:pt idx="20">
                  <c:v>43707</c:v>
                </c:pt>
                <c:pt idx="21">
                  <c:v>43706</c:v>
                </c:pt>
                <c:pt idx="22">
                  <c:v>43705</c:v>
                </c:pt>
                <c:pt idx="23">
                  <c:v>43704</c:v>
                </c:pt>
                <c:pt idx="24">
                  <c:v>43703</c:v>
                </c:pt>
                <c:pt idx="25">
                  <c:v>43700</c:v>
                </c:pt>
                <c:pt idx="26">
                  <c:v>43699</c:v>
                </c:pt>
                <c:pt idx="27">
                  <c:v>43698</c:v>
                </c:pt>
                <c:pt idx="28">
                  <c:v>43697</c:v>
                </c:pt>
                <c:pt idx="29">
                  <c:v>43696</c:v>
                </c:pt>
                <c:pt idx="30">
                  <c:v>43693</c:v>
                </c:pt>
                <c:pt idx="31">
                  <c:v>43692</c:v>
                </c:pt>
                <c:pt idx="32">
                  <c:v>43691</c:v>
                </c:pt>
                <c:pt idx="33">
                  <c:v>43690</c:v>
                </c:pt>
                <c:pt idx="34">
                  <c:v>43689</c:v>
                </c:pt>
                <c:pt idx="35">
                  <c:v>43686</c:v>
                </c:pt>
                <c:pt idx="36">
                  <c:v>43685</c:v>
                </c:pt>
                <c:pt idx="37">
                  <c:v>43684</c:v>
                </c:pt>
                <c:pt idx="38">
                  <c:v>43683</c:v>
                </c:pt>
                <c:pt idx="39">
                  <c:v>43682</c:v>
                </c:pt>
                <c:pt idx="40">
                  <c:v>43679</c:v>
                </c:pt>
                <c:pt idx="41">
                  <c:v>43678</c:v>
                </c:pt>
                <c:pt idx="42">
                  <c:v>43677</c:v>
                </c:pt>
                <c:pt idx="43">
                  <c:v>43676</c:v>
                </c:pt>
                <c:pt idx="44">
                  <c:v>43675</c:v>
                </c:pt>
                <c:pt idx="45">
                  <c:v>43672</c:v>
                </c:pt>
                <c:pt idx="46">
                  <c:v>43671</c:v>
                </c:pt>
                <c:pt idx="47">
                  <c:v>43670</c:v>
                </c:pt>
                <c:pt idx="48">
                  <c:v>43669</c:v>
                </c:pt>
                <c:pt idx="49">
                  <c:v>43668</c:v>
                </c:pt>
                <c:pt idx="50">
                  <c:v>43665</c:v>
                </c:pt>
                <c:pt idx="51">
                  <c:v>43664</c:v>
                </c:pt>
                <c:pt idx="52">
                  <c:v>43663</c:v>
                </c:pt>
                <c:pt idx="53">
                  <c:v>43662</c:v>
                </c:pt>
                <c:pt idx="54">
                  <c:v>43661</c:v>
                </c:pt>
                <c:pt idx="55">
                  <c:v>43658</c:v>
                </c:pt>
                <c:pt idx="56">
                  <c:v>43657</c:v>
                </c:pt>
                <c:pt idx="57">
                  <c:v>43656</c:v>
                </c:pt>
                <c:pt idx="58">
                  <c:v>43655</c:v>
                </c:pt>
                <c:pt idx="59">
                  <c:v>43654</c:v>
                </c:pt>
                <c:pt idx="60">
                  <c:v>43651</c:v>
                </c:pt>
                <c:pt idx="61">
                  <c:v>43650</c:v>
                </c:pt>
                <c:pt idx="62">
                  <c:v>43649</c:v>
                </c:pt>
                <c:pt idx="63">
                  <c:v>43648</c:v>
                </c:pt>
                <c:pt idx="64">
                  <c:v>43647</c:v>
                </c:pt>
                <c:pt idx="65">
                  <c:v>43644</c:v>
                </c:pt>
                <c:pt idx="66">
                  <c:v>43643</c:v>
                </c:pt>
                <c:pt idx="67">
                  <c:v>43642</c:v>
                </c:pt>
                <c:pt idx="68">
                  <c:v>43641</c:v>
                </c:pt>
                <c:pt idx="69">
                  <c:v>43640</c:v>
                </c:pt>
                <c:pt idx="70">
                  <c:v>43637</c:v>
                </c:pt>
                <c:pt idx="71">
                  <c:v>43636</c:v>
                </c:pt>
                <c:pt idx="72">
                  <c:v>43635</c:v>
                </c:pt>
                <c:pt idx="73">
                  <c:v>43634</c:v>
                </c:pt>
                <c:pt idx="74">
                  <c:v>43633</c:v>
                </c:pt>
                <c:pt idx="75">
                  <c:v>43630</c:v>
                </c:pt>
                <c:pt idx="76">
                  <c:v>43629</c:v>
                </c:pt>
                <c:pt idx="77">
                  <c:v>43628</c:v>
                </c:pt>
                <c:pt idx="78">
                  <c:v>43627</c:v>
                </c:pt>
                <c:pt idx="79">
                  <c:v>43626</c:v>
                </c:pt>
                <c:pt idx="80">
                  <c:v>43622</c:v>
                </c:pt>
                <c:pt idx="81">
                  <c:v>43621</c:v>
                </c:pt>
                <c:pt idx="82">
                  <c:v>43620</c:v>
                </c:pt>
                <c:pt idx="83">
                  <c:v>43619</c:v>
                </c:pt>
                <c:pt idx="84">
                  <c:v>43616</c:v>
                </c:pt>
                <c:pt idx="85">
                  <c:v>43615</c:v>
                </c:pt>
                <c:pt idx="86">
                  <c:v>43614</c:v>
                </c:pt>
                <c:pt idx="87">
                  <c:v>43613</c:v>
                </c:pt>
                <c:pt idx="88">
                  <c:v>43612</c:v>
                </c:pt>
                <c:pt idx="89">
                  <c:v>43609</c:v>
                </c:pt>
                <c:pt idx="90">
                  <c:v>43608</c:v>
                </c:pt>
                <c:pt idx="91">
                  <c:v>43607</c:v>
                </c:pt>
                <c:pt idx="92">
                  <c:v>43606</c:v>
                </c:pt>
                <c:pt idx="93">
                  <c:v>43605</c:v>
                </c:pt>
                <c:pt idx="94">
                  <c:v>43602</c:v>
                </c:pt>
                <c:pt idx="95">
                  <c:v>43601</c:v>
                </c:pt>
                <c:pt idx="96">
                  <c:v>43600</c:v>
                </c:pt>
                <c:pt idx="97">
                  <c:v>43599</c:v>
                </c:pt>
                <c:pt idx="98">
                  <c:v>43598</c:v>
                </c:pt>
                <c:pt idx="99">
                  <c:v>43595</c:v>
                </c:pt>
                <c:pt idx="100">
                  <c:v>43594</c:v>
                </c:pt>
                <c:pt idx="101">
                  <c:v>43593</c:v>
                </c:pt>
                <c:pt idx="102">
                  <c:v>43592</c:v>
                </c:pt>
                <c:pt idx="103">
                  <c:v>43591</c:v>
                </c:pt>
                <c:pt idx="104">
                  <c:v>43585</c:v>
                </c:pt>
                <c:pt idx="105">
                  <c:v>43584</c:v>
                </c:pt>
                <c:pt idx="106">
                  <c:v>43581</c:v>
                </c:pt>
                <c:pt idx="107">
                  <c:v>43580</c:v>
                </c:pt>
                <c:pt idx="108">
                  <c:v>43579</c:v>
                </c:pt>
                <c:pt idx="109">
                  <c:v>43578</c:v>
                </c:pt>
                <c:pt idx="110">
                  <c:v>43577</c:v>
                </c:pt>
                <c:pt idx="111">
                  <c:v>43574</c:v>
                </c:pt>
                <c:pt idx="112">
                  <c:v>43573</c:v>
                </c:pt>
                <c:pt idx="113">
                  <c:v>43572</c:v>
                </c:pt>
                <c:pt idx="114">
                  <c:v>43571</c:v>
                </c:pt>
                <c:pt idx="115">
                  <c:v>43570</c:v>
                </c:pt>
                <c:pt idx="116">
                  <c:v>43567</c:v>
                </c:pt>
                <c:pt idx="117">
                  <c:v>43566</c:v>
                </c:pt>
                <c:pt idx="118">
                  <c:v>43565</c:v>
                </c:pt>
                <c:pt idx="119">
                  <c:v>43564</c:v>
                </c:pt>
                <c:pt idx="120">
                  <c:v>43563</c:v>
                </c:pt>
                <c:pt idx="121">
                  <c:v>43559</c:v>
                </c:pt>
                <c:pt idx="122">
                  <c:v>43558</c:v>
                </c:pt>
                <c:pt idx="123">
                  <c:v>43557</c:v>
                </c:pt>
                <c:pt idx="124">
                  <c:v>43556</c:v>
                </c:pt>
                <c:pt idx="125">
                  <c:v>43553</c:v>
                </c:pt>
                <c:pt idx="126">
                  <c:v>43552</c:v>
                </c:pt>
                <c:pt idx="127">
                  <c:v>43551</c:v>
                </c:pt>
                <c:pt idx="128">
                  <c:v>43550</c:v>
                </c:pt>
                <c:pt idx="129">
                  <c:v>43549</c:v>
                </c:pt>
                <c:pt idx="130">
                  <c:v>43546</c:v>
                </c:pt>
                <c:pt idx="131">
                  <c:v>43545</c:v>
                </c:pt>
                <c:pt idx="132">
                  <c:v>43544</c:v>
                </c:pt>
                <c:pt idx="133">
                  <c:v>43543</c:v>
                </c:pt>
                <c:pt idx="134">
                  <c:v>43542</c:v>
                </c:pt>
                <c:pt idx="135">
                  <c:v>43539</c:v>
                </c:pt>
                <c:pt idx="136">
                  <c:v>43538</c:v>
                </c:pt>
                <c:pt idx="137">
                  <c:v>43537</c:v>
                </c:pt>
                <c:pt idx="138">
                  <c:v>43536</c:v>
                </c:pt>
                <c:pt idx="139">
                  <c:v>43535</c:v>
                </c:pt>
                <c:pt idx="140">
                  <c:v>43532</c:v>
                </c:pt>
                <c:pt idx="141">
                  <c:v>43531</c:v>
                </c:pt>
                <c:pt idx="142">
                  <c:v>43530</c:v>
                </c:pt>
                <c:pt idx="143">
                  <c:v>43529</c:v>
                </c:pt>
                <c:pt idx="144">
                  <c:v>43528</c:v>
                </c:pt>
                <c:pt idx="145">
                  <c:v>43525</c:v>
                </c:pt>
                <c:pt idx="146">
                  <c:v>43524</c:v>
                </c:pt>
                <c:pt idx="147">
                  <c:v>43523</c:v>
                </c:pt>
                <c:pt idx="148">
                  <c:v>43522</c:v>
                </c:pt>
                <c:pt idx="149">
                  <c:v>43521</c:v>
                </c:pt>
                <c:pt idx="150">
                  <c:v>43518</c:v>
                </c:pt>
                <c:pt idx="151">
                  <c:v>43517</c:v>
                </c:pt>
                <c:pt idx="152">
                  <c:v>43516</c:v>
                </c:pt>
                <c:pt idx="153">
                  <c:v>43515</c:v>
                </c:pt>
                <c:pt idx="154">
                  <c:v>43514</c:v>
                </c:pt>
                <c:pt idx="155">
                  <c:v>43511</c:v>
                </c:pt>
                <c:pt idx="156">
                  <c:v>43510</c:v>
                </c:pt>
                <c:pt idx="157">
                  <c:v>43509</c:v>
                </c:pt>
                <c:pt idx="158">
                  <c:v>43508</c:v>
                </c:pt>
                <c:pt idx="159">
                  <c:v>43507</c:v>
                </c:pt>
                <c:pt idx="160">
                  <c:v>43497</c:v>
                </c:pt>
                <c:pt idx="161">
                  <c:v>43496</c:v>
                </c:pt>
                <c:pt idx="162">
                  <c:v>43495</c:v>
                </c:pt>
                <c:pt idx="163">
                  <c:v>43494</c:v>
                </c:pt>
                <c:pt idx="164">
                  <c:v>43493</c:v>
                </c:pt>
                <c:pt idx="165">
                  <c:v>43490</c:v>
                </c:pt>
                <c:pt idx="166">
                  <c:v>43489</c:v>
                </c:pt>
                <c:pt idx="167">
                  <c:v>43488</c:v>
                </c:pt>
                <c:pt idx="168">
                  <c:v>43487</c:v>
                </c:pt>
                <c:pt idx="169">
                  <c:v>43486</c:v>
                </c:pt>
                <c:pt idx="170">
                  <c:v>43483</c:v>
                </c:pt>
                <c:pt idx="171">
                  <c:v>43482</c:v>
                </c:pt>
                <c:pt idx="172">
                  <c:v>43481</c:v>
                </c:pt>
                <c:pt idx="173">
                  <c:v>43480</c:v>
                </c:pt>
                <c:pt idx="174">
                  <c:v>43479</c:v>
                </c:pt>
                <c:pt idx="175">
                  <c:v>43476</c:v>
                </c:pt>
                <c:pt idx="176">
                  <c:v>43475</c:v>
                </c:pt>
                <c:pt idx="177">
                  <c:v>43474</c:v>
                </c:pt>
                <c:pt idx="178">
                  <c:v>43473</c:v>
                </c:pt>
                <c:pt idx="179">
                  <c:v>43472</c:v>
                </c:pt>
                <c:pt idx="180">
                  <c:v>43469</c:v>
                </c:pt>
                <c:pt idx="181">
                  <c:v>43468</c:v>
                </c:pt>
                <c:pt idx="182">
                  <c:v>43467</c:v>
                </c:pt>
                <c:pt idx="183">
                  <c:v>43462</c:v>
                </c:pt>
                <c:pt idx="184">
                  <c:v>43461</c:v>
                </c:pt>
                <c:pt idx="185">
                  <c:v>43460</c:v>
                </c:pt>
                <c:pt idx="186">
                  <c:v>43459</c:v>
                </c:pt>
                <c:pt idx="187">
                  <c:v>43458</c:v>
                </c:pt>
                <c:pt idx="188">
                  <c:v>43455</c:v>
                </c:pt>
                <c:pt idx="189">
                  <c:v>43454</c:v>
                </c:pt>
                <c:pt idx="190">
                  <c:v>43453</c:v>
                </c:pt>
                <c:pt idx="191">
                  <c:v>43452</c:v>
                </c:pt>
                <c:pt idx="192">
                  <c:v>43451</c:v>
                </c:pt>
                <c:pt idx="193">
                  <c:v>43448</c:v>
                </c:pt>
                <c:pt idx="194">
                  <c:v>43447</c:v>
                </c:pt>
                <c:pt idx="195">
                  <c:v>43446</c:v>
                </c:pt>
                <c:pt idx="196">
                  <c:v>43445</c:v>
                </c:pt>
                <c:pt idx="197">
                  <c:v>43444</c:v>
                </c:pt>
                <c:pt idx="198">
                  <c:v>43441</c:v>
                </c:pt>
                <c:pt idx="199">
                  <c:v>43440</c:v>
                </c:pt>
                <c:pt idx="200">
                  <c:v>43439</c:v>
                </c:pt>
                <c:pt idx="201">
                  <c:v>43438</c:v>
                </c:pt>
                <c:pt idx="202">
                  <c:v>43437</c:v>
                </c:pt>
                <c:pt idx="203">
                  <c:v>43434</c:v>
                </c:pt>
                <c:pt idx="204">
                  <c:v>43433</c:v>
                </c:pt>
                <c:pt idx="205">
                  <c:v>43432</c:v>
                </c:pt>
                <c:pt idx="206">
                  <c:v>43431</c:v>
                </c:pt>
                <c:pt idx="207">
                  <c:v>43430</c:v>
                </c:pt>
                <c:pt idx="208">
                  <c:v>43427</c:v>
                </c:pt>
                <c:pt idx="209">
                  <c:v>43426</c:v>
                </c:pt>
                <c:pt idx="210">
                  <c:v>43425</c:v>
                </c:pt>
                <c:pt idx="211">
                  <c:v>43424</c:v>
                </c:pt>
                <c:pt idx="212">
                  <c:v>43423</c:v>
                </c:pt>
                <c:pt idx="213">
                  <c:v>43420</c:v>
                </c:pt>
                <c:pt idx="214">
                  <c:v>43419</c:v>
                </c:pt>
                <c:pt idx="215">
                  <c:v>43418</c:v>
                </c:pt>
                <c:pt idx="216">
                  <c:v>43417</c:v>
                </c:pt>
                <c:pt idx="217">
                  <c:v>43416</c:v>
                </c:pt>
                <c:pt idx="218">
                  <c:v>43413</c:v>
                </c:pt>
                <c:pt idx="219">
                  <c:v>43412</c:v>
                </c:pt>
                <c:pt idx="220">
                  <c:v>43411</c:v>
                </c:pt>
                <c:pt idx="221">
                  <c:v>43410</c:v>
                </c:pt>
                <c:pt idx="222">
                  <c:v>43409</c:v>
                </c:pt>
                <c:pt idx="223">
                  <c:v>43406</c:v>
                </c:pt>
                <c:pt idx="224">
                  <c:v>43405</c:v>
                </c:pt>
                <c:pt idx="225">
                  <c:v>43404</c:v>
                </c:pt>
                <c:pt idx="226">
                  <c:v>43403</c:v>
                </c:pt>
                <c:pt idx="227">
                  <c:v>43402</c:v>
                </c:pt>
                <c:pt idx="228">
                  <c:v>43399</c:v>
                </c:pt>
                <c:pt idx="229">
                  <c:v>43398</c:v>
                </c:pt>
                <c:pt idx="230">
                  <c:v>43397</c:v>
                </c:pt>
                <c:pt idx="231">
                  <c:v>43396</c:v>
                </c:pt>
                <c:pt idx="232">
                  <c:v>43395</c:v>
                </c:pt>
                <c:pt idx="233">
                  <c:v>43392</c:v>
                </c:pt>
                <c:pt idx="234">
                  <c:v>43391</c:v>
                </c:pt>
                <c:pt idx="235">
                  <c:v>43390</c:v>
                </c:pt>
                <c:pt idx="236">
                  <c:v>43389</c:v>
                </c:pt>
                <c:pt idx="237">
                  <c:v>43388</c:v>
                </c:pt>
                <c:pt idx="238">
                  <c:v>43385</c:v>
                </c:pt>
                <c:pt idx="239">
                  <c:v>43384</c:v>
                </c:pt>
                <c:pt idx="240">
                  <c:v>43383</c:v>
                </c:pt>
                <c:pt idx="241">
                  <c:v>43382</c:v>
                </c:pt>
                <c:pt idx="242">
                  <c:v>43381</c:v>
                </c:pt>
                <c:pt idx="243">
                  <c:v>43371</c:v>
                </c:pt>
                <c:pt idx="244">
                  <c:v>43370</c:v>
                </c:pt>
                <c:pt idx="245">
                  <c:v>43369</c:v>
                </c:pt>
                <c:pt idx="246">
                  <c:v>43368</c:v>
                </c:pt>
                <c:pt idx="247">
                  <c:v>43364</c:v>
                </c:pt>
                <c:pt idx="248">
                  <c:v>43363</c:v>
                </c:pt>
                <c:pt idx="249">
                  <c:v>43362</c:v>
                </c:pt>
                <c:pt idx="250">
                  <c:v>43361</c:v>
                </c:pt>
                <c:pt idx="251">
                  <c:v>43360</c:v>
                </c:pt>
                <c:pt idx="252">
                  <c:v>43357</c:v>
                </c:pt>
                <c:pt idx="253">
                  <c:v>43356</c:v>
                </c:pt>
                <c:pt idx="254">
                  <c:v>43355</c:v>
                </c:pt>
                <c:pt idx="255">
                  <c:v>43354</c:v>
                </c:pt>
                <c:pt idx="256">
                  <c:v>43353</c:v>
                </c:pt>
                <c:pt idx="257">
                  <c:v>43350</c:v>
                </c:pt>
                <c:pt idx="258">
                  <c:v>43349</c:v>
                </c:pt>
                <c:pt idx="259">
                  <c:v>43348</c:v>
                </c:pt>
                <c:pt idx="260">
                  <c:v>43347</c:v>
                </c:pt>
                <c:pt idx="261">
                  <c:v>43346</c:v>
                </c:pt>
                <c:pt idx="262">
                  <c:v>43343</c:v>
                </c:pt>
                <c:pt idx="263">
                  <c:v>43342</c:v>
                </c:pt>
                <c:pt idx="264">
                  <c:v>43341</c:v>
                </c:pt>
                <c:pt idx="265">
                  <c:v>43340</c:v>
                </c:pt>
                <c:pt idx="266">
                  <c:v>43339</c:v>
                </c:pt>
                <c:pt idx="267">
                  <c:v>43336</c:v>
                </c:pt>
                <c:pt idx="268">
                  <c:v>43335</c:v>
                </c:pt>
                <c:pt idx="269">
                  <c:v>43334</c:v>
                </c:pt>
                <c:pt idx="270">
                  <c:v>43333</c:v>
                </c:pt>
                <c:pt idx="271">
                  <c:v>43332</c:v>
                </c:pt>
                <c:pt idx="272">
                  <c:v>43329</c:v>
                </c:pt>
                <c:pt idx="273">
                  <c:v>43328</c:v>
                </c:pt>
                <c:pt idx="274">
                  <c:v>43327</c:v>
                </c:pt>
                <c:pt idx="275">
                  <c:v>43326</c:v>
                </c:pt>
                <c:pt idx="276">
                  <c:v>43325</c:v>
                </c:pt>
                <c:pt idx="277">
                  <c:v>43322</c:v>
                </c:pt>
                <c:pt idx="278">
                  <c:v>43321</c:v>
                </c:pt>
                <c:pt idx="279">
                  <c:v>43320</c:v>
                </c:pt>
                <c:pt idx="280">
                  <c:v>43319</c:v>
                </c:pt>
                <c:pt idx="281">
                  <c:v>43318</c:v>
                </c:pt>
                <c:pt idx="282">
                  <c:v>43315</c:v>
                </c:pt>
                <c:pt idx="283">
                  <c:v>43314</c:v>
                </c:pt>
                <c:pt idx="284">
                  <c:v>43313</c:v>
                </c:pt>
                <c:pt idx="285">
                  <c:v>43312</c:v>
                </c:pt>
                <c:pt idx="286">
                  <c:v>43311</c:v>
                </c:pt>
                <c:pt idx="287">
                  <c:v>43308</c:v>
                </c:pt>
                <c:pt idx="288">
                  <c:v>43307</c:v>
                </c:pt>
                <c:pt idx="289">
                  <c:v>43306</c:v>
                </c:pt>
                <c:pt idx="290">
                  <c:v>43305</c:v>
                </c:pt>
                <c:pt idx="291">
                  <c:v>43304</c:v>
                </c:pt>
                <c:pt idx="292">
                  <c:v>43301</c:v>
                </c:pt>
                <c:pt idx="293">
                  <c:v>43300</c:v>
                </c:pt>
                <c:pt idx="294">
                  <c:v>43299</c:v>
                </c:pt>
                <c:pt idx="295">
                  <c:v>43298</c:v>
                </c:pt>
                <c:pt idx="296">
                  <c:v>43297</c:v>
                </c:pt>
                <c:pt idx="297">
                  <c:v>43294</c:v>
                </c:pt>
                <c:pt idx="298">
                  <c:v>43293</c:v>
                </c:pt>
                <c:pt idx="299">
                  <c:v>43292</c:v>
                </c:pt>
                <c:pt idx="300">
                  <c:v>43291</c:v>
                </c:pt>
                <c:pt idx="301">
                  <c:v>43290</c:v>
                </c:pt>
                <c:pt idx="302">
                  <c:v>43287</c:v>
                </c:pt>
                <c:pt idx="303">
                  <c:v>43286</c:v>
                </c:pt>
                <c:pt idx="304">
                  <c:v>43285</c:v>
                </c:pt>
                <c:pt idx="305">
                  <c:v>43284</c:v>
                </c:pt>
                <c:pt idx="306">
                  <c:v>43283</c:v>
                </c:pt>
                <c:pt idx="307">
                  <c:v>43280</c:v>
                </c:pt>
                <c:pt idx="308">
                  <c:v>43279</c:v>
                </c:pt>
                <c:pt idx="309">
                  <c:v>43278</c:v>
                </c:pt>
                <c:pt idx="310">
                  <c:v>43277</c:v>
                </c:pt>
                <c:pt idx="311">
                  <c:v>43276</c:v>
                </c:pt>
                <c:pt idx="312">
                  <c:v>43273</c:v>
                </c:pt>
                <c:pt idx="313">
                  <c:v>43272</c:v>
                </c:pt>
                <c:pt idx="314">
                  <c:v>43271</c:v>
                </c:pt>
                <c:pt idx="315">
                  <c:v>43270</c:v>
                </c:pt>
                <c:pt idx="316">
                  <c:v>43266</c:v>
                </c:pt>
                <c:pt idx="317">
                  <c:v>43265</c:v>
                </c:pt>
                <c:pt idx="318">
                  <c:v>43264</c:v>
                </c:pt>
                <c:pt idx="319">
                  <c:v>43263</c:v>
                </c:pt>
                <c:pt idx="320">
                  <c:v>43262</c:v>
                </c:pt>
                <c:pt idx="321">
                  <c:v>43259</c:v>
                </c:pt>
                <c:pt idx="322">
                  <c:v>43258</c:v>
                </c:pt>
                <c:pt idx="323">
                  <c:v>43257</c:v>
                </c:pt>
                <c:pt idx="324">
                  <c:v>43256</c:v>
                </c:pt>
                <c:pt idx="325">
                  <c:v>43255</c:v>
                </c:pt>
                <c:pt idx="326">
                  <c:v>43252</c:v>
                </c:pt>
                <c:pt idx="327">
                  <c:v>43251</c:v>
                </c:pt>
                <c:pt idx="328">
                  <c:v>43250</c:v>
                </c:pt>
                <c:pt idx="329">
                  <c:v>43249</c:v>
                </c:pt>
                <c:pt idx="330">
                  <c:v>43248</c:v>
                </c:pt>
                <c:pt idx="331">
                  <c:v>43245</c:v>
                </c:pt>
                <c:pt idx="332">
                  <c:v>43244</c:v>
                </c:pt>
                <c:pt idx="333">
                  <c:v>43243</c:v>
                </c:pt>
                <c:pt idx="334">
                  <c:v>43242</c:v>
                </c:pt>
                <c:pt idx="335">
                  <c:v>43241</c:v>
                </c:pt>
                <c:pt idx="336">
                  <c:v>43238</c:v>
                </c:pt>
                <c:pt idx="337">
                  <c:v>43237</c:v>
                </c:pt>
                <c:pt idx="338">
                  <c:v>43236</c:v>
                </c:pt>
                <c:pt idx="339">
                  <c:v>43235</c:v>
                </c:pt>
                <c:pt idx="340">
                  <c:v>43234</c:v>
                </c:pt>
                <c:pt idx="341">
                  <c:v>43231</c:v>
                </c:pt>
                <c:pt idx="342">
                  <c:v>43230</c:v>
                </c:pt>
                <c:pt idx="343">
                  <c:v>43229</c:v>
                </c:pt>
                <c:pt idx="344">
                  <c:v>43228</c:v>
                </c:pt>
                <c:pt idx="345">
                  <c:v>43227</c:v>
                </c:pt>
                <c:pt idx="346">
                  <c:v>43224</c:v>
                </c:pt>
                <c:pt idx="347">
                  <c:v>43223</c:v>
                </c:pt>
                <c:pt idx="348">
                  <c:v>43222</c:v>
                </c:pt>
                <c:pt idx="349">
                  <c:v>43217</c:v>
                </c:pt>
                <c:pt idx="350">
                  <c:v>43216</c:v>
                </c:pt>
                <c:pt idx="351">
                  <c:v>43215</c:v>
                </c:pt>
                <c:pt idx="352">
                  <c:v>43214</c:v>
                </c:pt>
                <c:pt idx="353">
                  <c:v>43213</c:v>
                </c:pt>
                <c:pt idx="354">
                  <c:v>43210</c:v>
                </c:pt>
                <c:pt idx="355">
                  <c:v>43209</c:v>
                </c:pt>
                <c:pt idx="356">
                  <c:v>43208</c:v>
                </c:pt>
                <c:pt idx="357">
                  <c:v>43207</c:v>
                </c:pt>
                <c:pt idx="358">
                  <c:v>43206</c:v>
                </c:pt>
                <c:pt idx="359">
                  <c:v>43203</c:v>
                </c:pt>
                <c:pt idx="360">
                  <c:v>43202</c:v>
                </c:pt>
                <c:pt idx="361">
                  <c:v>43201</c:v>
                </c:pt>
                <c:pt idx="362">
                  <c:v>43200</c:v>
                </c:pt>
                <c:pt idx="363">
                  <c:v>43199</c:v>
                </c:pt>
                <c:pt idx="364">
                  <c:v>43194</c:v>
                </c:pt>
                <c:pt idx="365">
                  <c:v>43193</c:v>
                </c:pt>
                <c:pt idx="366">
                  <c:v>43192</c:v>
                </c:pt>
                <c:pt idx="367">
                  <c:v>43189</c:v>
                </c:pt>
                <c:pt idx="368">
                  <c:v>43188</c:v>
                </c:pt>
                <c:pt idx="369">
                  <c:v>43187</c:v>
                </c:pt>
                <c:pt idx="370">
                  <c:v>43186</c:v>
                </c:pt>
                <c:pt idx="371">
                  <c:v>43185</c:v>
                </c:pt>
                <c:pt idx="372">
                  <c:v>43182</c:v>
                </c:pt>
                <c:pt idx="373">
                  <c:v>43181</c:v>
                </c:pt>
                <c:pt idx="374">
                  <c:v>43180</c:v>
                </c:pt>
                <c:pt idx="375">
                  <c:v>43179</c:v>
                </c:pt>
                <c:pt idx="376">
                  <c:v>43178</c:v>
                </c:pt>
                <c:pt idx="377">
                  <c:v>43175</c:v>
                </c:pt>
                <c:pt idx="378">
                  <c:v>43174</c:v>
                </c:pt>
                <c:pt idx="379">
                  <c:v>43173</c:v>
                </c:pt>
                <c:pt idx="380">
                  <c:v>43172</c:v>
                </c:pt>
                <c:pt idx="381">
                  <c:v>43171</c:v>
                </c:pt>
                <c:pt idx="382">
                  <c:v>43168</c:v>
                </c:pt>
                <c:pt idx="383">
                  <c:v>43167</c:v>
                </c:pt>
                <c:pt idx="384">
                  <c:v>43166</c:v>
                </c:pt>
                <c:pt idx="385">
                  <c:v>43165</c:v>
                </c:pt>
                <c:pt idx="386">
                  <c:v>43164</c:v>
                </c:pt>
                <c:pt idx="387">
                  <c:v>43161</c:v>
                </c:pt>
                <c:pt idx="388">
                  <c:v>43160</c:v>
                </c:pt>
                <c:pt idx="389">
                  <c:v>43159</c:v>
                </c:pt>
                <c:pt idx="390">
                  <c:v>43158</c:v>
                </c:pt>
                <c:pt idx="391">
                  <c:v>43157</c:v>
                </c:pt>
                <c:pt idx="392">
                  <c:v>43154</c:v>
                </c:pt>
                <c:pt idx="393">
                  <c:v>43153</c:v>
                </c:pt>
                <c:pt idx="394">
                  <c:v>43145</c:v>
                </c:pt>
                <c:pt idx="395">
                  <c:v>43144</c:v>
                </c:pt>
                <c:pt idx="396">
                  <c:v>43143</c:v>
                </c:pt>
                <c:pt idx="397">
                  <c:v>43140</c:v>
                </c:pt>
                <c:pt idx="398">
                  <c:v>43139</c:v>
                </c:pt>
                <c:pt idx="399">
                  <c:v>43138</c:v>
                </c:pt>
                <c:pt idx="400">
                  <c:v>43137</c:v>
                </c:pt>
                <c:pt idx="401">
                  <c:v>43136</c:v>
                </c:pt>
                <c:pt idx="402">
                  <c:v>43133</c:v>
                </c:pt>
                <c:pt idx="403">
                  <c:v>43132</c:v>
                </c:pt>
                <c:pt idx="404">
                  <c:v>43131</c:v>
                </c:pt>
                <c:pt idx="405">
                  <c:v>43130</c:v>
                </c:pt>
                <c:pt idx="406">
                  <c:v>43129</c:v>
                </c:pt>
                <c:pt idx="407">
                  <c:v>43126</c:v>
                </c:pt>
                <c:pt idx="408">
                  <c:v>43125</c:v>
                </c:pt>
                <c:pt idx="409">
                  <c:v>43124</c:v>
                </c:pt>
                <c:pt idx="410">
                  <c:v>43123</c:v>
                </c:pt>
                <c:pt idx="411">
                  <c:v>43122</c:v>
                </c:pt>
                <c:pt idx="412">
                  <c:v>43119</c:v>
                </c:pt>
                <c:pt idx="413">
                  <c:v>43118</c:v>
                </c:pt>
                <c:pt idx="414">
                  <c:v>43117</c:v>
                </c:pt>
                <c:pt idx="415">
                  <c:v>43116</c:v>
                </c:pt>
                <c:pt idx="416">
                  <c:v>43115</c:v>
                </c:pt>
                <c:pt idx="417">
                  <c:v>43112</c:v>
                </c:pt>
                <c:pt idx="418">
                  <c:v>43111</c:v>
                </c:pt>
                <c:pt idx="419">
                  <c:v>43110</c:v>
                </c:pt>
                <c:pt idx="420">
                  <c:v>43109</c:v>
                </c:pt>
                <c:pt idx="421">
                  <c:v>43108</c:v>
                </c:pt>
                <c:pt idx="422">
                  <c:v>43105</c:v>
                </c:pt>
                <c:pt idx="423">
                  <c:v>43104</c:v>
                </c:pt>
                <c:pt idx="424">
                  <c:v>43103</c:v>
                </c:pt>
                <c:pt idx="425">
                  <c:v>43102</c:v>
                </c:pt>
              </c:numCache>
            </c:numRef>
          </c:cat>
          <c:val>
            <c:numRef>
              <c:f>'制图 5 - Chart Data'!$B$12:$B$437</c:f>
              <c:numCache>
                <c:formatCode>#,##0.000</c:formatCode>
                <c:ptCount val="426"/>
                <c:pt idx="0">
                  <c:v>1595.21</c:v>
                </c:pt>
                <c:pt idx="1">
                  <c:v>1612.26</c:v>
                </c:pt>
                <c:pt idx="2">
                  <c:v>1597.72</c:v>
                </c:pt>
                <c:pt idx="3">
                  <c:v>1638.77</c:v>
                </c:pt>
                <c:pt idx="4">
                  <c:v>1665.56</c:v>
                </c:pt>
                <c:pt idx="5">
                  <c:v>1660.06</c:v>
                </c:pt>
                <c:pt idx="6">
                  <c:v>1675.35</c:v>
                </c:pt>
                <c:pt idx="7">
                  <c:v>1672.63</c:v>
                </c:pt>
                <c:pt idx="8">
                  <c:v>1655.61</c:v>
                </c:pt>
                <c:pt idx="9">
                  <c:v>1651.35</c:v>
                </c:pt>
                <c:pt idx="10">
                  <c:v>1685.09</c:v>
                </c:pt>
                <c:pt idx="11">
                  <c:v>1681.23</c:v>
                </c:pt>
                <c:pt idx="12">
                  <c:v>1671.54</c:v>
                </c:pt>
                <c:pt idx="13">
                  <c:v>1687.31</c:v>
                </c:pt>
                <c:pt idx="14">
                  <c:v>1689.21</c:v>
                </c:pt>
                <c:pt idx="15">
                  <c:v>1657.5</c:v>
                </c:pt>
                <c:pt idx="16">
                  <c:v>1651.63</c:v>
                </c:pt>
                <c:pt idx="17">
                  <c:v>1636.4</c:v>
                </c:pt>
                <c:pt idx="18">
                  <c:v>1625.56</c:v>
                </c:pt>
                <c:pt idx="19">
                  <c:v>1614.92</c:v>
                </c:pt>
                <c:pt idx="20">
                  <c:v>1579.25</c:v>
                </c:pt>
                <c:pt idx="21">
                  <c:v>1591.08</c:v>
                </c:pt>
                <c:pt idx="22">
                  <c:v>1593.82</c:v>
                </c:pt>
                <c:pt idx="23">
                  <c:v>1595.82</c:v>
                </c:pt>
                <c:pt idx="24">
                  <c:v>1566.57</c:v>
                </c:pt>
                <c:pt idx="25">
                  <c:v>1578.7</c:v>
                </c:pt>
                <c:pt idx="26">
                  <c:v>1578.91</c:v>
                </c:pt>
                <c:pt idx="27">
                  <c:v>1572.62</c:v>
                </c:pt>
                <c:pt idx="28">
                  <c:v>1574.12</c:v>
                </c:pt>
                <c:pt idx="29">
                  <c:v>1571.97</c:v>
                </c:pt>
                <c:pt idx="30">
                  <c:v>1525.48</c:v>
                </c:pt>
                <c:pt idx="31">
                  <c:v>1517.07</c:v>
                </c:pt>
                <c:pt idx="32">
                  <c:v>1509</c:v>
                </c:pt>
                <c:pt idx="33">
                  <c:v>1498.63</c:v>
                </c:pt>
                <c:pt idx="34">
                  <c:v>1508.99</c:v>
                </c:pt>
                <c:pt idx="35">
                  <c:v>1479.86</c:v>
                </c:pt>
                <c:pt idx="36">
                  <c:v>1498.95</c:v>
                </c:pt>
                <c:pt idx="37">
                  <c:v>1483.95</c:v>
                </c:pt>
                <c:pt idx="38">
                  <c:v>1490.3</c:v>
                </c:pt>
                <c:pt idx="39">
                  <c:v>1517.27</c:v>
                </c:pt>
                <c:pt idx="40">
                  <c:v>1539.86</c:v>
                </c:pt>
                <c:pt idx="41">
                  <c:v>1563.06</c:v>
                </c:pt>
                <c:pt idx="42">
                  <c:v>1571.3</c:v>
                </c:pt>
                <c:pt idx="43">
                  <c:v>1582.07</c:v>
                </c:pt>
                <c:pt idx="44">
                  <c:v>1574.95</c:v>
                </c:pt>
                <c:pt idx="45">
                  <c:v>1573.45</c:v>
                </c:pt>
                <c:pt idx="46">
                  <c:v>1572.8</c:v>
                </c:pt>
                <c:pt idx="47">
                  <c:v>1562.97</c:v>
                </c:pt>
                <c:pt idx="48">
                  <c:v>1545.88</c:v>
                </c:pt>
                <c:pt idx="49">
                  <c:v>1532.43</c:v>
                </c:pt>
                <c:pt idx="50">
                  <c:v>1560.27</c:v>
                </c:pt>
                <c:pt idx="51">
                  <c:v>1548.64</c:v>
                </c:pt>
                <c:pt idx="52">
                  <c:v>1574.35</c:v>
                </c:pt>
                <c:pt idx="53">
                  <c:v>1571.81</c:v>
                </c:pt>
                <c:pt idx="54">
                  <c:v>1572.34</c:v>
                </c:pt>
                <c:pt idx="55">
                  <c:v>1556.77</c:v>
                </c:pt>
                <c:pt idx="56">
                  <c:v>1548.93</c:v>
                </c:pt>
                <c:pt idx="57">
                  <c:v>1550.87</c:v>
                </c:pt>
                <c:pt idx="58">
                  <c:v>1558.11</c:v>
                </c:pt>
                <c:pt idx="59">
                  <c:v>1554.8</c:v>
                </c:pt>
                <c:pt idx="60">
                  <c:v>1601.2</c:v>
                </c:pt>
                <c:pt idx="61">
                  <c:v>1591.24</c:v>
                </c:pt>
                <c:pt idx="62">
                  <c:v>1600.02</c:v>
                </c:pt>
                <c:pt idx="63">
                  <c:v>1619.12</c:v>
                </c:pt>
                <c:pt idx="64">
                  <c:v>1616.55</c:v>
                </c:pt>
                <c:pt idx="65">
                  <c:v>1562.42</c:v>
                </c:pt>
                <c:pt idx="66">
                  <c:v>1577.56</c:v>
                </c:pt>
                <c:pt idx="67">
                  <c:v>1560.51</c:v>
                </c:pt>
                <c:pt idx="68">
                  <c:v>1560.46</c:v>
                </c:pt>
                <c:pt idx="69">
                  <c:v>1576.09</c:v>
                </c:pt>
                <c:pt idx="70">
                  <c:v>1577.44</c:v>
                </c:pt>
                <c:pt idx="71">
                  <c:v>1556.6</c:v>
                </c:pt>
                <c:pt idx="72">
                  <c:v>1526.77</c:v>
                </c:pt>
                <c:pt idx="73">
                  <c:v>1504.57</c:v>
                </c:pt>
                <c:pt idx="74">
                  <c:v>1502.12</c:v>
                </c:pt>
                <c:pt idx="75">
                  <c:v>1505.06</c:v>
                </c:pt>
                <c:pt idx="76">
                  <c:v>1532.79</c:v>
                </c:pt>
                <c:pt idx="77">
                  <c:v>1528.4</c:v>
                </c:pt>
                <c:pt idx="78">
                  <c:v>1538.23</c:v>
                </c:pt>
                <c:pt idx="79">
                  <c:v>1483.23</c:v>
                </c:pt>
                <c:pt idx="80">
                  <c:v>1463.7</c:v>
                </c:pt>
                <c:pt idx="81">
                  <c:v>1494.77</c:v>
                </c:pt>
                <c:pt idx="82">
                  <c:v>1494.15</c:v>
                </c:pt>
                <c:pt idx="83">
                  <c:v>1515.89</c:v>
                </c:pt>
                <c:pt idx="84">
                  <c:v>1531.86</c:v>
                </c:pt>
                <c:pt idx="85">
                  <c:v>1532.03</c:v>
                </c:pt>
                <c:pt idx="86">
                  <c:v>1541.66</c:v>
                </c:pt>
                <c:pt idx="87">
                  <c:v>1541.65</c:v>
                </c:pt>
                <c:pt idx="88">
                  <c:v>1533.52</c:v>
                </c:pt>
                <c:pt idx="89">
                  <c:v>1496.03</c:v>
                </c:pt>
                <c:pt idx="90">
                  <c:v>1503.37</c:v>
                </c:pt>
                <c:pt idx="91">
                  <c:v>1540.85</c:v>
                </c:pt>
                <c:pt idx="92">
                  <c:v>1548.68</c:v>
                </c:pt>
                <c:pt idx="93">
                  <c:v>1521.72</c:v>
                </c:pt>
                <c:pt idx="94">
                  <c:v>1533.22</c:v>
                </c:pt>
                <c:pt idx="95">
                  <c:v>1584.82</c:v>
                </c:pt>
                <c:pt idx="96">
                  <c:v>1577.92</c:v>
                </c:pt>
                <c:pt idx="97">
                  <c:v>1542.07</c:v>
                </c:pt>
                <c:pt idx="98">
                  <c:v>1551.75</c:v>
                </c:pt>
                <c:pt idx="99">
                  <c:v>1568.62</c:v>
                </c:pt>
                <c:pt idx="100">
                  <c:v>1510.72</c:v>
                </c:pt>
                <c:pt idx="101">
                  <c:v>1530.31</c:v>
                </c:pt>
                <c:pt idx="102">
                  <c:v>1540.31</c:v>
                </c:pt>
                <c:pt idx="103">
                  <c:v>1515.8</c:v>
                </c:pt>
                <c:pt idx="104">
                  <c:v>1636.59</c:v>
                </c:pt>
                <c:pt idx="105">
                  <c:v>1625.62</c:v>
                </c:pt>
                <c:pt idx="106">
                  <c:v>1665.8</c:v>
                </c:pt>
                <c:pt idx="107">
                  <c:v>1688.25</c:v>
                </c:pt>
                <c:pt idx="108">
                  <c:v>1747.88</c:v>
                </c:pt>
                <c:pt idx="109">
                  <c:v>1728.86</c:v>
                </c:pt>
                <c:pt idx="110">
                  <c:v>1751.91</c:v>
                </c:pt>
                <c:pt idx="111">
                  <c:v>1778.82</c:v>
                </c:pt>
                <c:pt idx="112">
                  <c:v>1762.3</c:v>
                </c:pt>
                <c:pt idx="113">
                  <c:v>1772.71</c:v>
                </c:pt>
                <c:pt idx="114">
                  <c:v>1760.02</c:v>
                </c:pt>
                <c:pt idx="115">
                  <c:v>1723.91</c:v>
                </c:pt>
                <c:pt idx="116">
                  <c:v>1738.53</c:v>
                </c:pt>
                <c:pt idx="117">
                  <c:v>1740.37</c:v>
                </c:pt>
                <c:pt idx="118">
                  <c:v>1779.28</c:v>
                </c:pt>
                <c:pt idx="119">
                  <c:v>1783.01</c:v>
                </c:pt>
                <c:pt idx="120">
                  <c:v>1770.2</c:v>
                </c:pt>
                <c:pt idx="121">
                  <c:v>1780.02</c:v>
                </c:pt>
                <c:pt idx="122">
                  <c:v>1772.09</c:v>
                </c:pt>
                <c:pt idx="123">
                  <c:v>1757.6</c:v>
                </c:pt>
                <c:pt idx="124">
                  <c:v>1755.67</c:v>
                </c:pt>
                <c:pt idx="125">
                  <c:v>1695.14</c:v>
                </c:pt>
                <c:pt idx="126">
                  <c:v>1639.72</c:v>
                </c:pt>
                <c:pt idx="127">
                  <c:v>1654.69</c:v>
                </c:pt>
                <c:pt idx="128">
                  <c:v>1639.94</c:v>
                </c:pt>
                <c:pt idx="129">
                  <c:v>1676.43</c:v>
                </c:pt>
                <c:pt idx="130">
                  <c:v>1700.94</c:v>
                </c:pt>
                <c:pt idx="131">
                  <c:v>1697.49</c:v>
                </c:pt>
                <c:pt idx="132">
                  <c:v>1684.57</c:v>
                </c:pt>
                <c:pt idx="133">
                  <c:v>1688.76</c:v>
                </c:pt>
                <c:pt idx="134">
                  <c:v>1685.79</c:v>
                </c:pt>
                <c:pt idx="135">
                  <c:v>1641.37</c:v>
                </c:pt>
                <c:pt idx="136">
                  <c:v>1618.26</c:v>
                </c:pt>
                <c:pt idx="137">
                  <c:v>1656.54</c:v>
                </c:pt>
                <c:pt idx="138">
                  <c:v>1695.81</c:v>
                </c:pt>
                <c:pt idx="139">
                  <c:v>1667.82</c:v>
                </c:pt>
                <c:pt idx="140">
                  <c:v>1605.28</c:v>
                </c:pt>
                <c:pt idx="141">
                  <c:v>1668.53</c:v>
                </c:pt>
                <c:pt idx="142">
                  <c:v>1660.41</c:v>
                </c:pt>
                <c:pt idx="143">
                  <c:v>1635.98</c:v>
                </c:pt>
                <c:pt idx="144">
                  <c:v>1599.48</c:v>
                </c:pt>
                <c:pt idx="145">
                  <c:v>1564.84</c:v>
                </c:pt>
                <c:pt idx="146">
                  <c:v>1546.33</c:v>
                </c:pt>
                <c:pt idx="147">
                  <c:v>1540.92</c:v>
                </c:pt>
                <c:pt idx="148">
                  <c:v>1549.71</c:v>
                </c:pt>
                <c:pt idx="149">
                  <c:v>1557.27</c:v>
                </c:pt>
                <c:pt idx="150">
                  <c:v>1477.25</c:v>
                </c:pt>
                <c:pt idx="151">
                  <c:v>1444.35</c:v>
                </c:pt>
                <c:pt idx="152">
                  <c:v>1448.24</c:v>
                </c:pt>
                <c:pt idx="153">
                  <c:v>1443.6</c:v>
                </c:pt>
                <c:pt idx="154">
                  <c:v>1440.95</c:v>
                </c:pt>
                <c:pt idx="155">
                  <c:v>1389.47</c:v>
                </c:pt>
                <c:pt idx="156">
                  <c:v>1398.84</c:v>
                </c:pt>
                <c:pt idx="157">
                  <c:v>1389.68</c:v>
                </c:pt>
                <c:pt idx="158">
                  <c:v>1364.15</c:v>
                </c:pt>
                <c:pt idx="159">
                  <c:v>1347.94</c:v>
                </c:pt>
                <c:pt idx="160">
                  <c:v>1309.99</c:v>
                </c:pt>
                <c:pt idx="161">
                  <c:v>1274.74</c:v>
                </c:pt>
                <c:pt idx="162">
                  <c:v>1283.71</c:v>
                </c:pt>
                <c:pt idx="163">
                  <c:v>1300.3399999999999</c:v>
                </c:pt>
                <c:pt idx="164">
                  <c:v>1314.99</c:v>
                </c:pt>
                <c:pt idx="165">
                  <c:v>1319.97</c:v>
                </c:pt>
                <c:pt idx="166">
                  <c:v>1322.3</c:v>
                </c:pt>
                <c:pt idx="167">
                  <c:v>1316.28</c:v>
                </c:pt>
                <c:pt idx="168">
                  <c:v>1314.58</c:v>
                </c:pt>
                <c:pt idx="169">
                  <c:v>1330.17</c:v>
                </c:pt>
                <c:pt idx="170">
                  <c:v>1322.14</c:v>
                </c:pt>
                <c:pt idx="171">
                  <c:v>1309.1500000000001</c:v>
                </c:pt>
                <c:pt idx="172">
                  <c:v>1321.52</c:v>
                </c:pt>
                <c:pt idx="173">
                  <c:v>1323.16</c:v>
                </c:pt>
                <c:pt idx="174">
                  <c:v>1303.75</c:v>
                </c:pt>
                <c:pt idx="175">
                  <c:v>1313.36</c:v>
                </c:pt>
                <c:pt idx="176">
                  <c:v>1303.48</c:v>
                </c:pt>
                <c:pt idx="177">
                  <c:v>1306.95</c:v>
                </c:pt>
                <c:pt idx="178">
                  <c:v>1299.8900000000001</c:v>
                </c:pt>
                <c:pt idx="179">
                  <c:v>1301.4100000000001</c:v>
                </c:pt>
                <c:pt idx="180">
                  <c:v>1279.49</c:v>
                </c:pt>
                <c:pt idx="181">
                  <c:v>1246.3699999999999</c:v>
                </c:pt>
                <c:pt idx="182">
                  <c:v>1256.3900000000001</c:v>
                </c:pt>
                <c:pt idx="183">
                  <c:v>1267.8699999999999</c:v>
                </c:pt>
                <c:pt idx="184">
                  <c:v>1264.23</c:v>
                </c:pt>
                <c:pt idx="185">
                  <c:v>1279.79</c:v>
                </c:pt>
                <c:pt idx="186">
                  <c:v>1285.19</c:v>
                </c:pt>
                <c:pt idx="187">
                  <c:v>1295.72</c:v>
                </c:pt>
                <c:pt idx="188">
                  <c:v>1284.67</c:v>
                </c:pt>
                <c:pt idx="189">
                  <c:v>1297.0999999999999</c:v>
                </c:pt>
                <c:pt idx="190">
                  <c:v>1294.49</c:v>
                </c:pt>
                <c:pt idx="191">
                  <c:v>1312.55</c:v>
                </c:pt>
                <c:pt idx="192">
                  <c:v>1323.32</c:v>
                </c:pt>
                <c:pt idx="193">
                  <c:v>1327.42</c:v>
                </c:pt>
                <c:pt idx="194">
                  <c:v>1360.92</c:v>
                </c:pt>
                <c:pt idx="195">
                  <c:v>1346.03</c:v>
                </c:pt>
                <c:pt idx="196">
                  <c:v>1343.9</c:v>
                </c:pt>
                <c:pt idx="197">
                  <c:v>1332.53</c:v>
                </c:pt>
                <c:pt idx="198">
                  <c:v>1350.7</c:v>
                </c:pt>
                <c:pt idx="199">
                  <c:v>1350.75</c:v>
                </c:pt>
                <c:pt idx="200">
                  <c:v>1380.78</c:v>
                </c:pt>
                <c:pt idx="201">
                  <c:v>1387.49</c:v>
                </c:pt>
                <c:pt idx="202">
                  <c:v>1381.55</c:v>
                </c:pt>
                <c:pt idx="203">
                  <c:v>1337.74</c:v>
                </c:pt>
                <c:pt idx="204">
                  <c:v>1325.43</c:v>
                </c:pt>
                <c:pt idx="205">
                  <c:v>1355.38</c:v>
                </c:pt>
                <c:pt idx="206">
                  <c:v>1336.68</c:v>
                </c:pt>
                <c:pt idx="207">
                  <c:v>1330.93</c:v>
                </c:pt>
                <c:pt idx="208">
                  <c:v>1335.153</c:v>
                </c:pt>
                <c:pt idx="209">
                  <c:v>1385.838</c:v>
                </c:pt>
                <c:pt idx="210">
                  <c:v>1386.4280000000001</c:v>
                </c:pt>
                <c:pt idx="211">
                  <c:v>1378.921</c:v>
                </c:pt>
                <c:pt idx="212">
                  <c:v>1417.4259999999999</c:v>
                </c:pt>
                <c:pt idx="213">
                  <c:v>1410.181</c:v>
                </c:pt>
                <c:pt idx="214">
                  <c:v>1398.396</c:v>
                </c:pt>
                <c:pt idx="215">
                  <c:v>1378.36</c:v>
                </c:pt>
                <c:pt idx="216">
                  <c:v>1383.9159999999999</c:v>
                </c:pt>
                <c:pt idx="217">
                  <c:v>1361.7429999999999</c:v>
                </c:pt>
                <c:pt idx="218">
                  <c:v>1328.19</c:v>
                </c:pt>
                <c:pt idx="219">
                  <c:v>1333.9770000000001</c:v>
                </c:pt>
                <c:pt idx="220">
                  <c:v>1340.3710000000001</c:v>
                </c:pt>
                <c:pt idx="221">
                  <c:v>1346.19</c:v>
                </c:pt>
                <c:pt idx="222">
                  <c:v>1351.0039999999999</c:v>
                </c:pt>
                <c:pt idx="223">
                  <c:v>1351.0940000000001</c:v>
                </c:pt>
                <c:pt idx="224">
                  <c:v>1306.31</c:v>
                </c:pt>
                <c:pt idx="225">
                  <c:v>1294.222</c:v>
                </c:pt>
                <c:pt idx="226">
                  <c:v>1276.4490000000001</c:v>
                </c:pt>
                <c:pt idx="227">
                  <c:v>1264.575</c:v>
                </c:pt>
                <c:pt idx="228">
                  <c:v>1290.6210000000001</c:v>
                </c:pt>
                <c:pt idx="229">
                  <c:v>1292.8019999999999</c:v>
                </c:pt>
                <c:pt idx="230">
                  <c:v>1297.22</c:v>
                </c:pt>
                <c:pt idx="231">
                  <c:v>1300.2909999999999</c:v>
                </c:pt>
                <c:pt idx="232">
                  <c:v>1325.73</c:v>
                </c:pt>
                <c:pt idx="233">
                  <c:v>1263.8130000000001</c:v>
                </c:pt>
                <c:pt idx="234">
                  <c:v>1232.0060000000001</c:v>
                </c:pt>
                <c:pt idx="235">
                  <c:v>1266.5530000000001</c:v>
                </c:pt>
                <c:pt idx="236">
                  <c:v>1256.3720000000001</c:v>
                </c:pt>
                <c:pt idx="237">
                  <c:v>1281.08</c:v>
                </c:pt>
                <c:pt idx="238">
                  <c:v>1296.357</c:v>
                </c:pt>
                <c:pt idx="239">
                  <c:v>1293.904</c:v>
                </c:pt>
                <c:pt idx="240">
                  <c:v>1383.048</c:v>
                </c:pt>
                <c:pt idx="241">
                  <c:v>1385.09</c:v>
                </c:pt>
                <c:pt idx="242">
                  <c:v>1386.277</c:v>
                </c:pt>
                <c:pt idx="243">
                  <c:v>1441.539</c:v>
                </c:pt>
                <c:pt idx="244">
                  <c:v>1429.607</c:v>
                </c:pt>
                <c:pt idx="245">
                  <c:v>1447.848</c:v>
                </c:pt>
                <c:pt idx="246">
                  <c:v>1437.3140000000001</c:v>
                </c:pt>
                <c:pt idx="247">
                  <c:v>1445.1120000000001</c:v>
                </c:pt>
                <c:pt idx="248">
                  <c:v>1420.019</c:v>
                </c:pt>
                <c:pt idx="249">
                  <c:v>1423.22</c:v>
                </c:pt>
                <c:pt idx="250">
                  <c:v>1404.1489999999999</c:v>
                </c:pt>
                <c:pt idx="251">
                  <c:v>1380.9760000000001</c:v>
                </c:pt>
                <c:pt idx="252">
                  <c:v>1402.51</c:v>
                </c:pt>
                <c:pt idx="253">
                  <c:v>1413.567</c:v>
                </c:pt>
                <c:pt idx="254">
                  <c:v>1403.6020000000001</c:v>
                </c:pt>
                <c:pt idx="255">
                  <c:v>1409.3389999999999</c:v>
                </c:pt>
                <c:pt idx="256">
                  <c:v>1406.921</c:v>
                </c:pt>
                <c:pt idx="257">
                  <c:v>1433.364</c:v>
                </c:pt>
                <c:pt idx="258">
                  <c:v>1431.8620000000001</c:v>
                </c:pt>
                <c:pt idx="259">
                  <c:v>1442.2539999999999</c:v>
                </c:pt>
                <c:pt idx="260">
                  <c:v>1465.787</c:v>
                </c:pt>
                <c:pt idx="261">
                  <c:v>1448.9280000000001</c:v>
                </c:pt>
                <c:pt idx="262">
                  <c:v>1451.385</c:v>
                </c:pt>
                <c:pt idx="263">
                  <c:v>1467.182</c:v>
                </c:pt>
                <c:pt idx="264">
                  <c:v>1489.287</c:v>
                </c:pt>
                <c:pt idx="265">
                  <c:v>1497.6980000000001</c:v>
                </c:pt>
                <c:pt idx="266">
                  <c:v>1496.712</c:v>
                </c:pt>
                <c:pt idx="267">
                  <c:v>1460.3309999999999</c:v>
                </c:pt>
                <c:pt idx="268">
                  <c:v>1463.6949999999999</c:v>
                </c:pt>
                <c:pt idx="269">
                  <c:v>1454.52</c:v>
                </c:pt>
                <c:pt idx="270">
                  <c:v>1471.279</c:v>
                </c:pt>
                <c:pt idx="271">
                  <c:v>1451.0719999999999</c:v>
                </c:pt>
                <c:pt idx="272">
                  <c:v>1442.3820000000001</c:v>
                </c:pt>
                <c:pt idx="273">
                  <c:v>1467.116</c:v>
                </c:pt>
                <c:pt idx="274">
                  <c:v>1481.8240000000001</c:v>
                </c:pt>
                <c:pt idx="275">
                  <c:v>1513.8989999999999</c:v>
                </c:pt>
                <c:pt idx="276">
                  <c:v>1520.711</c:v>
                </c:pt>
                <c:pt idx="277">
                  <c:v>1515.9639999999999</c:v>
                </c:pt>
                <c:pt idx="278">
                  <c:v>1505.6369999999999</c:v>
                </c:pt>
                <c:pt idx="279">
                  <c:v>1466.6969999999999</c:v>
                </c:pt>
                <c:pt idx="280">
                  <c:v>1495.0530000000001</c:v>
                </c:pt>
                <c:pt idx="281">
                  <c:v>1455.088</c:v>
                </c:pt>
                <c:pt idx="282">
                  <c:v>1486.058</c:v>
                </c:pt>
                <c:pt idx="283">
                  <c:v>1512.0450000000001</c:v>
                </c:pt>
                <c:pt idx="284">
                  <c:v>1549.2809999999999</c:v>
                </c:pt>
                <c:pt idx="285">
                  <c:v>1576.4079999999999</c:v>
                </c:pt>
                <c:pt idx="286">
                  <c:v>1576.7929999999999</c:v>
                </c:pt>
                <c:pt idx="287">
                  <c:v>1599.0820000000001</c:v>
                </c:pt>
                <c:pt idx="288">
                  <c:v>1609.729</c:v>
                </c:pt>
                <c:pt idx="289">
                  <c:v>1624.7159999999999</c:v>
                </c:pt>
                <c:pt idx="290">
                  <c:v>1625.838</c:v>
                </c:pt>
                <c:pt idx="291">
                  <c:v>1601.693</c:v>
                </c:pt>
                <c:pt idx="292">
                  <c:v>1593.3019999999999</c:v>
                </c:pt>
                <c:pt idx="293">
                  <c:v>1575.5830000000001</c:v>
                </c:pt>
                <c:pt idx="294">
                  <c:v>1588.117</c:v>
                </c:pt>
                <c:pt idx="295">
                  <c:v>1600.079</c:v>
                </c:pt>
                <c:pt idx="296">
                  <c:v>1602.8389999999999</c:v>
                </c:pt>
                <c:pt idx="297">
                  <c:v>1604.452</c:v>
                </c:pt>
                <c:pt idx="298">
                  <c:v>1597.1659999999999</c:v>
                </c:pt>
                <c:pt idx="299">
                  <c:v>1554.6179999999999</c:v>
                </c:pt>
                <c:pt idx="300">
                  <c:v>1585.778</c:v>
                </c:pt>
                <c:pt idx="301">
                  <c:v>1574.5409999999999</c:v>
                </c:pt>
                <c:pt idx="302">
                  <c:v>1535.9829999999999</c:v>
                </c:pt>
                <c:pt idx="303">
                  <c:v>1528.672</c:v>
                </c:pt>
                <c:pt idx="304">
                  <c:v>1563.0039999999999</c:v>
                </c:pt>
                <c:pt idx="305">
                  <c:v>1594.241</c:v>
                </c:pt>
                <c:pt idx="306">
                  <c:v>1582.2629999999999</c:v>
                </c:pt>
                <c:pt idx="307">
                  <c:v>1607.6210000000001</c:v>
                </c:pt>
                <c:pt idx="308">
                  <c:v>1556.8240000000001</c:v>
                </c:pt>
                <c:pt idx="309">
                  <c:v>1575.5740000000001</c:v>
                </c:pt>
                <c:pt idx="310">
                  <c:v>1596.172</c:v>
                </c:pt>
                <c:pt idx="311">
                  <c:v>1587.306</c:v>
                </c:pt>
                <c:pt idx="312">
                  <c:v>1597.3910000000001</c:v>
                </c:pt>
                <c:pt idx="313">
                  <c:v>1578.3320000000001</c:v>
                </c:pt>
                <c:pt idx="314">
                  <c:v>1612.6010000000001</c:v>
                </c:pt>
                <c:pt idx="315">
                  <c:v>1594.0450000000001</c:v>
                </c:pt>
                <c:pt idx="316">
                  <c:v>1691.6479999999999</c:v>
                </c:pt>
                <c:pt idx="317">
                  <c:v>1721.89</c:v>
                </c:pt>
                <c:pt idx="318">
                  <c:v>1731.4280000000001</c:v>
                </c:pt>
                <c:pt idx="319">
                  <c:v>1759.1590000000001</c:v>
                </c:pt>
                <c:pt idx="320">
                  <c:v>1741.175</c:v>
                </c:pt>
                <c:pt idx="321">
                  <c:v>1751.4</c:v>
                </c:pt>
                <c:pt idx="322">
                  <c:v>1767.963</c:v>
                </c:pt>
                <c:pt idx="323">
                  <c:v>1779.145</c:v>
                </c:pt>
                <c:pt idx="324">
                  <c:v>1777.73</c:v>
                </c:pt>
                <c:pt idx="325">
                  <c:v>1747.9559999999999</c:v>
                </c:pt>
                <c:pt idx="326">
                  <c:v>1746.3309999999999</c:v>
                </c:pt>
                <c:pt idx="327">
                  <c:v>1767.55</c:v>
                </c:pt>
                <c:pt idx="328">
                  <c:v>1736.337</c:v>
                </c:pt>
                <c:pt idx="329">
                  <c:v>1786.71</c:v>
                </c:pt>
                <c:pt idx="330">
                  <c:v>1806.0820000000001</c:v>
                </c:pt>
                <c:pt idx="331">
                  <c:v>1810.0319999999999</c:v>
                </c:pt>
                <c:pt idx="332">
                  <c:v>1827.0550000000001</c:v>
                </c:pt>
                <c:pt idx="333">
                  <c:v>1834.7170000000001</c:v>
                </c:pt>
                <c:pt idx="334">
                  <c:v>1855.1590000000001</c:v>
                </c:pt>
                <c:pt idx="335">
                  <c:v>1848.0630000000001</c:v>
                </c:pt>
                <c:pt idx="336">
                  <c:v>1828.7860000000001</c:v>
                </c:pt>
                <c:pt idx="337">
                  <c:v>1822.6980000000001</c:v>
                </c:pt>
                <c:pt idx="338">
                  <c:v>1832.2650000000001</c:v>
                </c:pt>
                <c:pt idx="339">
                  <c:v>1839.8779999999999</c:v>
                </c:pt>
                <c:pt idx="340">
                  <c:v>1823.25</c:v>
                </c:pt>
                <c:pt idx="341">
                  <c:v>1825.135</c:v>
                </c:pt>
                <c:pt idx="342">
                  <c:v>1844.038</c:v>
                </c:pt>
                <c:pt idx="343">
                  <c:v>1834.56</c:v>
                </c:pt>
                <c:pt idx="344">
                  <c:v>1836.2249999999999</c:v>
                </c:pt>
                <c:pt idx="345">
                  <c:v>1822.183</c:v>
                </c:pt>
                <c:pt idx="346">
                  <c:v>1789.068</c:v>
                </c:pt>
                <c:pt idx="347">
                  <c:v>1792.8879999999999</c:v>
                </c:pt>
                <c:pt idx="348">
                  <c:v>1774.8989999999999</c:v>
                </c:pt>
                <c:pt idx="349">
                  <c:v>1776.1279999999999</c:v>
                </c:pt>
                <c:pt idx="350">
                  <c:v>1770.4010000000001</c:v>
                </c:pt>
                <c:pt idx="351">
                  <c:v>1809.26</c:v>
                </c:pt>
                <c:pt idx="352">
                  <c:v>1804.4059999999999</c:v>
                </c:pt>
                <c:pt idx="353">
                  <c:v>1764.1969999999999</c:v>
                </c:pt>
                <c:pt idx="354">
                  <c:v>1778.3389999999999</c:v>
                </c:pt>
                <c:pt idx="355">
                  <c:v>1814.636</c:v>
                </c:pt>
                <c:pt idx="356">
                  <c:v>1803.837</c:v>
                </c:pt>
                <c:pt idx="357">
                  <c:v>1784.556</c:v>
                </c:pt>
                <c:pt idx="358">
                  <c:v>1824.7719999999999</c:v>
                </c:pt>
                <c:pt idx="359">
                  <c:v>1834.38</c:v>
                </c:pt>
                <c:pt idx="360">
                  <c:v>1840.2719999999999</c:v>
                </c:pt>
                <c:pt idx="361">
                  <c:v>1850.9659999999999</c:v>
                </c:pt>
                <c:pt idx="362">
                  <c:v>1841.22</c:v>
                </c:pt>
                <c:pt idx="363">
                  <c:v>1831.825</c:v>
                </c:pt>
                <c:pt idx="364">
                  <c:v>1831.704</c:v>
                </c:pt>
                <c:pt idx="365">
                  <c:v>1842.23</c:v>
                </c:pt>
                <c:pt idx="366">
                  <c:v>1856.664</c:v>
                </c:pt>
                <c:pt idx="367">
                  <c:v>1853.722</c:v>
                </c:pt>
                <c:pt idx="368">
                  <c:v>1830.0940000000001</c:v>
                </c:pt>
                <c:pt idx="369">
                  <c:v>1812.356</c:v>
                </c:pt>
                <c:pt idx="370">
                  <c:v>1829.694</c:v>
                </c:pt>
                <c:pt idx="371">
                  <c:v>1790.355</c:v>
                </c:pt>
                <c:pt idx="372">
                  <c:v>1766.6110000000001</c:v>
                </c:pt>
                <c:pt idx="373">
                  <c:v>1849.6030000000001</c:v>
                </c:pt>
                <c:pt idx="374">
                  <c:v>1858.6110000000001</c:v>
                </c:pt>
                <c:pt idx="375">
                  <c:v>1872.3330000000001</c:v>
                </c:pt>
                <c:pt idx="376">
                  <c:v>1868.0530000000001</c:v>
                </c:pt>
                <c:pt idx="377">
                  <c:v>1863.0260000000001</c:v>
                </c:pt>
                <c:pt idx="378">
                  <c:v>1874.4110000000001</c:v>
                </c:pt>
                <c:pt idx="379">
                  <c:v>1878.5150000000001</c:v>
                </c:pt>
                <c:pt idx="380">
                  <c:v>1895.308</c:v>
                </c:pt>
                <c:pt idx="381">
                  <c:v>1908.838</c:v>
                </c:pt>
                <c:pt idx="382">
                  <c:v>1885.384</c:v>
                </c:pt>
                <c:pt idx="383">
                  <c:v>1856.473</c:v>
                </c:pt>
                <c:pt idx="384">
                  <c:v>1837.8689999999999</c:v>
                </c:pt>
                <c:pt idx="385">
                  <c:v>1852.2239999999999</c:v>
                </c:pt>
                <c:pt idx="386">
                  <c:v>1830.836</c:v>
                </c:pt>
                <c:pt idx="387">
                  <c:v>1822.2149999999999</c:v>
                </c:pt>
                <c:pt idx="388">
                  <c:v>1834.011</c:v>
                </c:pt>
                <c:pt idx="389">
                  <c:v>1811.7819999999999</c:v>
                </c:pt>
                <c:pt idx="390">
                  <c:v>1808.9159999999999</c:v>
                </c:pt>
                <c:pt idx="391">
                  <c:v>1815.0170000000001</c:v>
                </c:pt>
                <c:pt idx="392">
                  <c:v>1775.1690000000001</c:v>
                </c:pt>
                <c:pt idx="393">
                  <c:v>1771.9670000000001</c:v>
                </c:pt>
                <c:pt idx="394">
                  <c:v>1739.146</c:v>
                </c:pt>
                <c:pt idx="395">
                  <c:v>1730.83</c:v>
                </c:pt>
                <c:pt idx="396">
                  <c:v>1723.7280000000001</c:v>
                </c:pt>
                <c:pt idx="397">
                  <c:v>1679.2619999999999</c:v>
                </c:pt>
                <c:pt idx="398">
                  <c:v>1734.569</c:v>
                </c:pt>
                <c:pt idx="399">
                  <c:v>1714.393</c:v>
                </c:pt>
                <c:pt idx="400">
                  <c:v>1726.0920000000001</c:v>
                </c:pt>
                <c:pt idx="401">
                  <c:v>1806.3009999999999</c:v>
                </c:pt>
                <c:pt idx="402">
                  <c:v>1821.529</c:v>
                </c:pt>
                <c:pt idx="403">
                  <c:v>1821.0609999999999</c:v>
                </c:pt>
                <c:pt idx="404">
                  <c:v>1877.818</c:v>
                </c:pt>
                <c:pt idx="405">
                  <c:v>1909.5709999999999</c:v>
                </c:pt>
                <c:pt idx="406">
                  <c:v>1919.8009999999999</c:v>
                </c:pt>
                <c:pt idx="407">
                  <c:v>1950.2139999999999</c:v>
                </c:pt>
                <c:pt idx="408">
                  <c:v>1953.298</c:v>
                </c:pt>
                <c:pt idx="409">
                  <c:v>1960.932</c:v>
                </c:pt>
                <c:pt idx="410">
                  <c:v>1950.99</c:v>
                </c:pt>
                <c:pt idx="411">
                  <c:v>1943.905</c:v>
                </c:pt>
                <c:pt idx="412">
                  <c:v>1921.5360000000001</c:v>
                </c:pt>
                <c:pt idx="413">
                  <c:v>1924.1959999999999</c:v>
                </c:pt>
                <c:pt idx="414">
                  <c:v>1921.7439999999999</c:v>
                </c:pt>
                <c:pt idx="415">
                  <c:v>1927.557</c:v>
                </c:pt>
                <c:pt idx="416">
                  <c:v>1913.771</c:v>
                </c:pt>
                <c:pt idx="417">
                  <c:v>1948.932</c:v>
                </c:pt>
                <c:pt idx="418">
                  <c:v>1953.1220000000001</c:v>
                </c:pt>
                <c:pt idx="419">
                  <c:v>1945.663</c:v>
                </c:pt>
                <c:pt idx="420">
                  <c:v>1952.1769999999999</c:v>
                </c:pt>
                <c:pt idx="421">
                  <c:v>1945.9760000000001</c:v>
                </c:pt>
                <c:pt idx="422">
                  <c:v>1941.7950000000001</c:v>
                </c:pt>
                <c:pt idx="423">
                  <c:v>1940.9559999999999</c:v>
                </c:pt>
                <c:pt idx="424">
                  <c:v>1933.998</c:v>
                </c:pt>
                <c:pt idx="425">
                  <c:v>1919.1980000000001</c:v>
                </c:pt>
              </c:numCache>
            </c:numRef>
          </c:val>
          <c:smooth val="0"/>
        </c:ser>
        <c:ser>
          <c:idx val="1"/>
          <c:order val="1"/>
          <c:tx>
            <c:v>Shanghai Stock Exchange: Index: Composite</c:v>
          </c:tx>
          <c:spPr>
            <a:ln w="25400">
              <a:solidFill>
                <a:srgbClr val="05999A"/>
              </a:solidFill>
              <a:prstDash val="solid"/>
            </a:ln>
            <a:effectLst>
              <a:outerShdw blurRad="50800" dist="25400" dir="5400000" algn="t" rotWithShape="0">
                <a:prstClr val="black">
                  <a:alpha val="40000"/>
                </a:prstClr>
              </a:outerShdw>
            </a:effectLst>
          </c:spPr>
          <c:marker>
            <c:symbol val="none"/>
          </c:marker>
          <c:cat>
            <c:numRef>
              <c:f>'制图 5 - Chart Data'!$A$12:$A$437</c:f>
              <c:numCache>
                <c:formatCode>mm/dd/yyyy</c:formatCode>
                <c:ptCount val="426"/>
                <c:pt idx="0">
                  <c:v>43738</c:v>
                </c:pt>
                <c:pt idx="1">
                  <c:v>43735</c:v>
                </c:pt>
                <c:pt idx="2">
                  <c:v>43734</c:v>
                </c:pt>
                <c:pt idx="3">
                  <c:v>43733</c:v>
                </c:pt>
                <c:pt idx="4">
                  <c:v>43732</c:v>
                </c:pt>
                <c:pt idx="5">
                  <c:v>43731</c:v>
                </c:pt>
                <c:pt idx="6">
                  <c:v>43728</c:v>
                </c:pt>
                <c:pt idx="7">
                  <c:v>43727</c:v>
                </c:pt>
                <c:pt idx="8">
                  <c:v>43726</c:v>
                </c:pt>
                <c:pt idx="9">
                  <c:v>43725</c:v>
                </c:pt>
                <c:pt idx="10">
                  <c:v>43724</c:v>
                </c:pt>
                <c:pt idx="11">
                  <c:v>43720</c:v>
                </c:pt>
                <c:pt idx="12">
                  <c:v>43719</c:v>
                </c:pt>
                <c:pt idx="13">
                  <c:v>43718</c:v>
                </c:pt>
                <c:pt idx="14">
                  <c:v>43717</c:v>
                </c:pt>
                <c:pt idx="15">
                  <c:v>43714</c:v>
                </c:pt>
                <c:pt idx="16">
                  <c:v>43713</c:v>
                </c:pt>
                <c:pt idx="17">
                  <c:v>43712</c:v>
                </c:pt>
                <c:pt idx="18">
                  <c:v>43711</c:v>
                </c:pt>
                <c:pt idx="19">
                  <c:v>43710</c:v>
                </c:pt>
                <c:pt idx="20">
                  <c:v>43707</c:v>
                </c:pt>
                <c:pt idx="21">
                  <c:v>43706</c:v>
                </c:pt>
                <c:pt idx="22">
                  <c:v>43705</c:v>
                </c:pt>
                <c:pt idx="23">
                  <c:v>43704</c:v>
                </c:pt>
                <c:pt idx="24">
                  <c:v>43703</c:v>
                </c:pt>
                <c:pt idx="25">
                  <c:v>43700</c:v>
                </c:pt>
                <c:pt idx="26">
                  <c:v>43699</c:v>
                </c:pt>
                <c:pt idx="27">
                  <c:v>43698</c:v>
                </c:pt>
                <c:pt idx="28">
                  <c:v>43697</c:v>
                </c:pt>
                <c:pt idx="29">
                  <c:v>43696</c:v>
                </c:pt>
                <c:pt idx="30">
                  <c:v>43693</c:v>
                </c:pt>
                <c:pt idx="31">
                  <c:v>43692</c:v>
                </c:pt>
                <c:pt idx="32">
                  <c:v>43691</c:v>
                </c:pt>
                <c:pt idx="33">
                  <c:v>43690</c:v>
                </c:pt>
                <c:pt idx="34">
                  <c:v>43689</c:v>
                </c:pt>
                <c:pt idx="35">
                  <c:v>43686</c:v>
                </c:pt>
                <c:pt idx="36">
                  <c:v>43685</c:v>
                </c:pt>
                <c:pt idx="37">
                  <c:v>43684</c:v>
                </c:pt>
                <c:pt idx="38">
                  <c:v>43683</c:v>
                </c:pt>
                <c:pt idx="39">
                  <c:v>43682</c:v>
                </c:pt>
                <c:pt idx="40">
                  <c:v>43679</c:v>
                </c:pt>
                <c:pt idx="41">
                  <c:v>43678</c:v>
                </c:pt>
                <c:pt idx="42">
                  <c:v>43677</c:v>
                </c:pt>
                <c:pt idx="43">
                  <c:v>43676</c:v>
                </c:pt>
                <c:pt idx="44">
                  <c:v>43675</c:v>
                </c:pt>
                <c:pt idx="45">
                  <c:v>43672</c:v>
                </c:pt>
                <c:pt idx="46">
                  <c:v>43671</c:v>
                </c:pt>
                <c:pt idx="47">
                  <c:v>43670</c:v>
                </c:pt>
                <c:pt idx="48">
                  <c:v>43669</c:v>
                </c:pt>
                <c:pt idx="49">
                  <c:v>43668</c:v>
                </c:pt>
                <c:pt idx="50">
                  <c:v>43665</c:v>
                </c:pt>
                <c:pt idx="51">
                  <c:v>43664</c:v>
                </c:pt>
                <c:pt idx="52">
                  <c:v>43663</c:v>
                </c:pt>
                <c:pt idx="53">
                  <c:v>43662</c:v>
                </c:pt>
                <c:pt idx="54">
                  <c:v>43661</c:v>
                </c:pt>
                <c:pt idx="55">
                  <c:v>43658</c:v>
                </c:pt>
                <c:pt idx="56">
                  <c:v>43657</c:v>
                </c:pt>
                <c:pt idx="57">
                  <c:v>43656</c:v>
                </c:pt>
                <c:pt idx="58">
                  <c:v>43655</c:v>
                </c:pt>
                <c:pt idx="59">
                  <c:v>43654</c:v>
                </c:pt>
                <c:pt idx="60">
                  <c:v>43651</c:v>
                </c:pt>
                <c:pt idx="61">
                  <c:v>43650</c:v>
                </c:pt>
                <c:pt idx="62">
                  <c:v>43649</c:v>
                </c:pt>
                <c:pt idx="63">
                  <c:v>43648</c:v>
                </c:pt>
                <c:pt idx="64">
                  <c:v>43647</c:v>
                </c:pt>
                <c:pt idx="65">
                  <c:v>43644</c:v>
                </c:pt>
                <c:pt idx="66">
                  <c:v>43643</c:v>
                </c:pt>
                <c:pt idx="67">
                  <c:v>43642</c:v>
                </c:pt>
                <c:pt idx="68">
                  <c:v>43641</c:v>
                </c:pt>
                <c:pt idx="69">
                  <c:v>43640</c:v>
                </c:pt>
                <c:pt idx="70">
                  <c:v>43637</c:v>
                </c:pt>
                <c:pt idx="71">
                  <c:v>43636</c:v>
                </c:pt>
                <c:pt idx="72">
                  <c:v>43635</c:v>
                </c:pt>
                <c:pt idx="73">
                  <c:v>43634</c:v>
                </c:pt>
                <c:pt idx="74">
                  <c:v>43633</c:v>
                </c:pt>
                <c:pt idx="75">
                  <c:v>43630</c:v>
                </c:pt>
                <c:pt idx="76">
                  <c:v>43629</c:v>
                </c:pt>
                <c:pt idx="77">
                  <c:v>43628</c:v>
                </c:pt>
                <c:pt idx="78">
                  <c:v>43627</c:v>
                </c:pt>
                <c:pt idx="79">
                  <c:v>43626</c:v>
                </c:pt>
                <c:pt idx="80">
                  <c:v>43622</c:v>
                </c:pt>
                <c:pt idx="81">
                  <c:v>43621</c:v>
                </c:pt>
                <c:pt idx="82">
                  <c:v>43620</c:v>
                </c:pt>
                <c:pt idx="83">
                  <c:v>43619</c:v>
                </c:pt>
                <c:pt idx="84">
                  <c:v>43616</c:v>
                </c:pt>
                <c:pt idx="85">
                  <c:v>43615</c:v>
                </c:pt>
                <c:pt idx="86">
                  <c:v>43614</c:v>
                </c:pt>
                <c:pt idx="87">
                  <c:v>43613</c:v>
                </c:pt>
                <c:pt idx="88">
                  <c:v>43612</c:v>
                </c:pt>
                <c:pt idx="89">
                  <c:v>43609</c:v>
                </c:pt>
                <c:pt idx="90">
                  <c:v>43608</c:v>
                </c:pt>
                <c:pt idx="91">
                  <c:v>43607</c:v>
                </c:pt>
                <c:pt idx="92">
                  <c:v>43606</c:v>
                </c:pt>
                <c:pt idx="93">
                  <c:v>43605</c:v>
                </c:pt>
                <c:pt idx="94">
                  <c:v>43602</c:v>
                </c:pt>
                <c:pt idx="95">
                  <c:v>43601</c:v>
                </c:pt>
                <c:pt idx="96">
                  <c:v>43600</c:v>
                </c:pt>
                <c:pt idx="97">
                  <c:v>43599</c:v>
                </c:pt>
                <c:pt idx="98">
                  <c:v>43598</c:v>
                </c:pt>
                <c:pt idx="99">
                  <c:v>43595</c:v>
                </c:pt>
                <c:pt idx="100">
                  <c:v>43594</c:v>
                </c:pt>
                <c:pt idx="101">
                  <c:v>43593</c:v>
                </c:pt>
                <c:pt idx="102">
                  <c:v>43592</c:v>
                </c:pt>
                <c:pt idx="103">
                  <c:v>43591</c:v>
                </c:pt>
                <c:pt idx="104">
                  <c:v>43585</c:v>
                </c:pt>
                <c:pt idx="105">
                  <c:v>43584</c:v>
                </c:pt>
                <c:pt idx="106">
                  <c:v>43581</c:v>
                </c:pt>
                <c:pt idx="107">
                  <c:v>43580</c:v>
                </c:pt>
                <c:pt idx="108">
                  <c:v>43579</c:v>
                </c:pt>
                <c:pt idx="109">
                  <c:v>43578</c:v>
                </c:pt>
                <c:pt idx="110">
                  <c:v>43577</c:v>
                </c:pt>
                <c:pt idx="111">
                  <c:v>43574</c:v>
                </c:pt>
                <c:pt idx="112">
                  <c:v>43573</c:v>
                </c:pt>
                <c:pt idx="113">
                  <c:v>43572</c:v>
                </c:pt>
                <c:pt idx="114">
                  <c:v>43571</c:v>
                </c:pt>
                <c:pt idx="115">
                  <c:v>43570</c:v>
                </c:pt>
                <c:pt idx="116">
                  <c:v>43567</c:v>
                </c:pt>
                <c:pt idx="117">
                  <c:v>43566</c:v>
                </c:pt>
                <c:pt idx="118">
                  <c:v>43565</c:v>
                </c:pt>
                <c:pt idx="119">
                  <c:v>43564</c:v>
                </c:pt>
                <c:pt idx="120">
                  <c:v>43563</c:v>
                </c:pt>
                <c:pt idx="121">
                  <c:v>43559</c:v>
                </c:pt>
                <c:pt idx="122">
                  <c:v>43558</c:v>
                </c:pt>
                <c:pt idx="123">
                  <c:v>43557</c:v>
                </c:pt>
                <c:pt idx="124">
                  <c:v>43556</c:v>
                </c:pt>
                <c:pt idx="125">
                  <c:v>43553</c:v>
                </c:pt>
                <c:pt idx="126">
                  <c:v>43552</c:v>
                </c:pt>
                <c:pt idx="127">
                  <c:v>43551</c:v>
                </c:pt>
                <c:pt idx="128">
                  <c:v>43550</c:v>
                </c:pt>
                <c:pt idx="129">
                  <c:v>43549</c:v>
                </c:pt>
                <c:pt idx="130">
                  <c:v>43546</c:v>
                </c:pt>
                <c:pt idx="131">
                  <c:v>43545</c:v>
                </c:pt>
                <c:pt idx="132">
                  <c:v>43544</c:v>
                </c:pt>
                <c:pt idx="133">
                  <c:v>43543</c:v>
                </c:pt>
                <c:pt idx="134">
                  <c:v>43542</c:v>
                </c:pt>
                <c:pt idx="135">
                  <c:v>43539</c:v>
                </c:pt>
                <c:pt idx="136">
                  <c:v>43538</c:v>
                </c:pt>
                <c:pt idx="137">
                  <c:v>43537</c:v>
                </c:pt>
                <c:pt idx="138">
                  <c:v>43536</c:v>
                </c:pt>
                <c:pt idx="139">
                  <c:v>43535</c:v>
                </c:pt>
                <c:pt idx="140">
                  <c:v>43532</c:v>
                </c:pt>
                <c:pt idx="141">
                  <c:v>43531</c:v>
                </c:pt>
                <c:pt idx="142">
                  <c:v>43530</c:v>
                </c:pt>
                <c:pt idx="143">
                  <c:v>43529</c:v>
                </c:pt>
                <c:pt idx="144">
                  <c:v>43528</c:v>
                </c:pt>
                <c:pt idx="145">
                  <c:v>43525</c:v>
                </c:pt>
                <c:pt idx="146">
                  <c:v>43524</c:v>
                </c:pt>
                <c:pt idx="147">
                  <c:v>43523</c:v>
                </c:pt>
                <c:pt idx="148">
                  <c:v>43522</c:v>
                </c:pt>
                <c:pt idx="149">
                  <c:v>43521</c:v>
                </c:pt>
                <c:pt idx="150">
                  <c:v>43518</c:v>
                </c:pt>
                <c:pt idx="151">
                  <c:v>43517</c:v>
                </c:pt>
                <c:pt idx="152">
                  <c:v>43516</c:v>
                </c:pt>
                <c:pt idx="153">
                  <c:v>43515</c:v>
                </c:pt>
                <c:pt idx="154">
                  <c:v>43514</c:v>
                </c:pt>
                <c:pt idx="155">
                  <c:v>43511</c:v>
                </c:pt>
                <c:pt idx="156">
                  <c:v>43510</c:v>
                </c:pt>
                <c:pt idx="157">
                  <c:v>43509</c:v>
                </c:pt>
                <c:pt idx="158">
                  <c:v>43508</c:v>
                </c:pt>
                <c:pt idx="159">
                  <c:v>43507</c:v>
                </c:pt>
                <c:pt idx="160">
                  <c:v>43497</c:v>
                </c:pt>
                <c:pt idx="161">
                  <c:v>43496</c:v>
                </c:pt>
                <c:pt idx="162">
                  <c:v>43495</c:v>
                </c:pt>
                <c:pt idx="163">
                  <c:v>43494</c:v>
                </c:pt>
                <c:pt idx="164">
                  <c:v>43493</c:v>
                </c:pt>
                <c:pt idx="165">
                  <c:v>43490</c:v>
                </c:pt>
                <c:pt idx="166">
                  <c:v>43489</c:v>
                </c:pt>
                <c:pt idx="167">
                  <c:v>43488</c:v>
                </c:pt>
                <c:pt idx="168">
                  <c:v>43487</c:v>
                </c:pt>
                <c:pt idx="169">
                  <c:v>43486</c:v>
                </c:pt>
                <c:pt idx="170">
                  <c:v>43483</c:v>
                </c:pt>
                <c:pt idx="171">
                  <c:v>43482</c:v>
                </c:pt>
                <c:pt idx="172">
                  <c:v>43481</c:v>
                </c:pt>
                <c:pt idx="173">
                  <c:v>43480</c:v>
                </c:pt>
                <c:pt idx="174">
                  <c:v>43479</c:v>
                </c:pt>
                <c:pt idx="175">
                  <c:v>43476</c:v>
                </c:pt>
                <c:pt idx="176">
                  <c:v>43475</c:v>
                </c:pt>
                <c:pt idx="177">
                  <c:v>43474</c:v>
                </c:pt>
                <c:pt idx="178">
                  <c:v>43473</c:v>
                </c:pt>
                <c:pt idx="179">
                  <c:v>43472</c:v>
                </c:pt>
                <c:pt idx="180">
                  <c:v>43469</c:v>
                </c:pt>
                <c:pt idx="181">
                  <c:v>43468</c:v>
                </c:pt>
                <c:pt idx="182">
                  <c:v>43467</c:v>
                </c:pt>
                <c:pt idx="183">
                  <c:v>43462</c:v>
                </c:pt>
                <c:pt idx="184">
                  <c:v>43461</c:v>
                </c:pt>
                <c:pt idx="185">
                  <c:v>43460</c:v>
                </c:pt>
                <c:pt idx="186">
                  <c:v>43459</c:v>
                </c:pt>
                <c:pt idx="187">
                  <c:v>43458</c:v>
                </c:pt>
                <c:pt idx="188">
                  <c:v>43455</c:v>
                </c:pt>
                <c:pt idx="189">
                  <c:v>43454</c:v>
                </c:pt>
                <c:pt idx="190">
                  <c:v>43453</c:v>
                </c:pt>
                <c:pt idx="191">
                  <c:v>43452</c:v>
                </c:pt>
                <c:pt idx="192">
                  <c:v>43451</c:v>
                </c:pt>
                <c:pt idx="193">
                  <c:v>43448</c:v>
                </c:pt>
                <c:pt idx="194">
                  <c:v>43447</c:v>
                </c:pt>
                <c:pt idx="195">
                  <c:v>43446</c:v>
                </c:pt>
                <c:pt idx="196">
                  <c:v>43445</c:v>
                </c:pt>
                <c:pt idx="197">
                  <c:v>43444</c:v>
                </c:pt>
                <c:pt idx="198">
                  <c:v>43441</c:v>
                </c:pt>
                <c:pt idx="199">
                  <c:v>43440</c:v>
                </c:pt>
                <c:pt idx="200">
                  <c:v>43439</c:v>
                </c:pt>
                <c:pt idx="201">
                  <c:v>43438</c:v>
                </c:pt>
                <c:pt idx="202">
                  <c:v>43437</c:v>
                </c:pt>
                <c:pt idx="203">
                  <c:v>43434</c:v>
                </c:pt>
                <c:pt idx="204">
                  <c:v>43433</c:v>
                </c:pt>
                <c:pt idx="205">
                  <c:v>43432</c:v>
                </c:pt>
                <c:pt idx="206">
                  <c:v>43431</c:v>
                </c:pt>
                <c:pt idx="207">
                  <c:v>43430</c:v>
                </c:pt>
                <c:pt idx="208">
                  <c:v>43427</c:v>
                </c:pt>
                <c:pt idx="209">
                  <c:v>43426</c:v>
                </c:pt>
                <c:pt idx="210">
                  <c:v>43425</c:v>
                </c:pt>
                <c:pt idx="211">
                  <c:v>43424</c:v>
                </c:pt>
                <c:pt idx="212">
                  <c:v>43423</c:v>
                </c:pt>
                <c:pt idx="213">
                  <c:v>43420</c:v>
                </c:pt>
                <c:pt idx="214">
                  <c:v>43419</c:v>
                </c:pt>
                <c:pt idx="215">
                  <c:v>43418</c:v>
                </c:pt>
                <c:pt idx="216">
                  <c:v>43417</c:v>
                </c:pt>
                <c:pt idx="217">
                  <c:v>43416</c:v>
                </c:pt>
                <c:pt idx="218">
                  <c:v>43413</c:v>
                </c:pt>
                <c:pt idx="219">
                  <c:v>43412</c:v>
                </c:pt>
                <c:pt idx="220">
                  <c:v>43411</c:v>
                </c:pt>
                <c:pt idx="221">
                  <c:v>43410</c:v>
                </c:pt>
                <c:pt idx="222">
                  <c:v>43409</c:v>
                </c:pt>
                <c:pt idx="223">
                  <c:v>43406</c:v>
                </c:pt>
                <c:pt idx="224">
                  <c:v>43405</c:v>
                </c:pt>
                <c:pt idx="225">
                  <c:v>43404</c:v>
                </c:pt>
                <c:pt idx="226">
                  <c:v>43403</c:v>
                </c:pt>
                <c:pt idx="227">
                  <c:v>43402</c:v>
                </c:pt>
                <c:pt idx="228">
                  <c:v>43399</c:v>
                </c:pt>
                <c:pt idx="229">
                  <c:v>43398</c:v>
                </c:pt>
                <c:pt idx="230">
                  <c:v>43397</c:v>
                </c:pt>
                <c:pt idx="231">
                  <c:v>43396</c:v>
                </c:pt>
                <c:pt idx="232">
                  <c:v>43395</c:v>
                </c:pt>
                <c:pt idx="233">
                  <c:v>43392</c:v>
                </c:pt>
                <c:pt idx="234">
                  <c:v>43391</c:v>
                </c:pt>
                <c:pt idx="235">
                  <c:v>43390</c:v>
                </c:pt>
                <c:pt idx="236">
                  <c:v>43389</c:v>
                </c:pt>
                <c:pt idx="237">
                  <c:v>43388</c:v>
                </c:pt>
                <c:pt idx="238">
                  <c:v>43385</c:v>
                </c:pt>
                <c:pt idx="239">
                  <c:v>43384</c:v>
                </c:pt>
                <c:pt idx="240">
                  <c:v>43383</c:v>
                </c:pt>
                <c:pt idx="241">
                  <c:v>43382</c:v>
                </c:pt>
                <c:pt idx="242">
                  <c:v>43381</c:v>
                </c:pt>
                <c:pt idx="243">
                  <c:v>43371</c:v>
                </c:pt>
                <c:pt idx="244">
                  <c:v>43370</c:v>
                </c:pt>
                <c:pt idx="245">
                  <c:v>43369</c:v>
                </c:pt>
                <c:pt idx="246">
                  <c:v>43368</c:v>
                </c:pt>
                <c:pt idx="247">
                  <c:v>43364</c:v>
                </c:pt>
                <c:pt idx="248">
                  <c:v>43363</c:v>
                </c:pt>
                <c:pt idx="249">
                  <c:v>43362</c:v>
                </c:pt>
                <c:pt idx="250">
                  <c:v>43361</c:v>
                </c:pt>
                <c:pt idx="251">
                  <c:v>43360</c:v>
                </c:pt>
                <c:pt idx="252">
                  <c:v>43357</c:v>
                </c:pt>
                <c:pt idx="253">
                  <c:v>43356</c:v>
                </c:pt>
                <c:pt idx="254">
                  <c:v>43355</c:v>
                </c:pt>
                <c:pt idx="255">
                  <c:v>43354</c:v>
                </c:pt>
                <c:pt idx="256">
                  <c:v>43353</c:v>
                </c:pt>
                <c:pt idx="257">
                  <c:v>43350</c:v>
                </c:pt>
                <c:pt idx="258">
                  <c:v>43349</c:v>
                </c:pt>
                <c:pt idx="259">
                  <c:v>43348</c:v>
                </c:pt>
                <c:pt idx="260">
                  <c:v>43347</c:v>
                </c:pt>
                <c:pt idx="261">
                  <c:v>43346</c:v>
                </c:pt>
                <c:pt idx="262">
                  <c:v>43343</c:v>
                </c:pt>
                <c:pt idx="263">
                  <c:v>43342</c:v>
                </c:pt>
                <c:pt idx="264">
                  <c:v>43341</c:v>
                </c:pt>
                <c:pt idx="265">
                  <c:v>43340</c:v>
                </c:pt>
                <c:pt idx="266">
                  <c:v>43339</c:v>
                </c:pt>
                <c:pt idx="267">
                  <c:v>43336</c:v>
                </c:pt>
                <c:pt idx="268">
                  <c:v>43335</c:v>
                </c:pt>
                <c:pt idx="269">
                  <c:v>43334</c:v>
                </c:pt>
                <c:pt idx="270">
                  <c:v>43333</c:v>
                </c:pt>
                <c:pt idx="271">
                  <c:v>43332</c:v>
                </c:pt>
                <c:pt idx="272">
                  <c:v>43329</c:v>
                </c:pt>
                <c:pt idx="273">
                  <c:v>43328</c:v>
                </c:pt>
                <c:pt idx="274">
                  <c:v>43327</c:v>
                </c:pt>
                <c:pt idx="275">
                  <c:v>43326</c:v>
                </c:pt>
                <c:pt idx="276">
                  <c:v>43325</c:v>
                </c:pt>
                <c:pt idx="277">
                  <c:v>43322</c:v>
                </c:pt>
                <c:pt idx="278">
                  <c:v>43321</c:v>
                </c:pt>
                <c:pt idx="279">
                  <c:v>43320</c:v>
                </c:pt>
                <c:pt idx="280">
                  <c:v>43319</c:v>
                </c:pt>
                <c:pt idx="281">
                  <c:v>43318</c:v>
                </c:pt>
                <c:pt idx="282">
                  <c:v>43315</c:v>
                </c:pt>
                <c:pt idx="283">
                  <c:v>43314</c:v>
                </c:pt>
                <c:pt idx="284">
                  <c:v>43313</c:v>
                </c:pt>
                <c:pt idx="285">
                  <c:v>43312</c:v>
                </c:pt>
                <c:pt idx="286">
                  <c:v>43311</c:v>
                </c:pt>
                <c:pt idx="287">
                  <c:v>43308</c:v>
                </c:pt>
                <c:pt idx="288">
                  <c:v>43307</c:v>
                </c:pt>
                <c:pt idx="289">
                  <c:v>43306</c:v>
                </c:pt>
                <c:pt idx="290">
                  <c:v>43305</c:v>
                </c:pt>
                <c:pt idx="291">
                  <c:v>43304</c:v>
                </c:pt>
                <c:pt idx="292">
                  <c:v>43301</c:v>
                </c:pt>
                <c:pt idx="293">
                  <c:v>43300</c:v>
                </c:pt>
                <c:pt idx="294">
                  <c:v>43299</c:v>
                </c:pt>
                <c:pt idx="295">
                  <c:v>43298</c:v>
                </c:pt>
                <c:pt idx="296">
                  <c:v>43297</c:v>
                </c:pt>
                <c:pt idx="297">
                  <c:v>43294</c:v>
                </c:pt>
                <c:pt idx="298">
                  <c:v>43293</c:v>
                </c:pt>
                <c:pt idx="299">
                  <c:v>43292</c:v>
                </c:pt>
                <c:pt idx="300">
                  <c:v>43291</c:v>
                </c:pt>
                <c:pt idx="301">
                  <c:v>43290</c:v>
                </c:pt>
                <c:pt idx="302">
                  <c:v>43287</c:v>
                </c:pt>
                <c:pt idx="303">
                  <c:v>43286</c:v>
                </c:pt>
                <c:pt idx="304">
                  <c:v>43285</c:v>
                </c:pt>
                <c:pt idx="305">
                  <c:v>43284</c:v>
                </c:pt>
                <c:pt idx="306">
                  <c:v>43283</c:v>
                </c:pt>
                <c:pt idx="307">
                  <c:v>43280</c:v>
                </c:pt>
                <c:pt idx="308">
                  <c:v>43279</c:v>
                </c:pt>
                <c:pt idx="309">
                  <c:v>43278</c:v>
                </c:pt>
                <c:pt idx="310">
                  <c:v>43277</c:v>
                </c:pt>
                <c:pt idx="311">
                  <c:v>43276</c:v>
                </c:pt>
                <c:pt idx="312">
                  <c:v>43273</c:v>
                </c:pt>
                <c:pt idx="313">
                  <c:v>43272</c:v>
                </c:pt>
                <c:pt idx="314">
                  <c:v>43271</c:v>
                </c:pt>
                <c:pt idx="315">
                  <c:v>43270</c:v>
                </c:pt>
                <c:pt idx="316">
                  <c:v>43266</c:v>
                </c:pt>
                <c:pt idx="317">
                  <c:v>43265</c:v>
                </c:pt>
                <c:pt idx="318">
                  <c:v>43264</c:v>
                </c:pt>
                <c:pt idx="319">
                  <c:v>43263</c:v>
                </c:pt>
                <c:pt idx="320">
                  <c:v>43262</c:v>
                </c:pt>
                <c:pt idx="321">
                  <c:v>43259</c:v>
                </c:pt>
                <c:pt idx="322">
                  <c:v>43258</c:v>
                </c:pt>
                <c:pt idx="323">
                  <c:v>43257</c:v>
                </c:pt>
                <c:pt idx="324">
                  <c:v>43256</c:v>
                </c:pt>
                <c:pt idx="325">
                  <c:v>43255</c:v>
                </c:pt>
                <c:pt idx="326">
                  <c:v>43252</c:v>
                </c:pt>
                <c:pt idx="327">
                  <c:v>43251</c:v>
                </c:pt>
                <c:pt idx="328">
                  <c:v>43250</c:v>
                </c:pt>
                <c:pt idx="329">
                  <c:v>43249</c:v>
                </c:pt>
                <c:pt idx="330">
                  <c:v>43248</c:v>
                </c:pt>
                <c:pt idx="331">
                  <c:v>43245</c:v>
                </c:pt>
                <c:pt idx="332">
                  <c:v>43244</c:v>
                </c:pt>
                <c:pt idx="333">
                  <c:v>43243</c:v>
                </c:pt>
                <c:pt idx="334">
                  <c:v>43242</c:v>
                </c:pt>
                <c:pt idx="335">
                  <c:v>43241</c:v>
                </c:pt>
                <c:pt idx="336">
                  <c:v>43238</c:v>
                </c:pt>
                <c:pt idx="337">
                  <c:v>43237</c:v>
                </c:pt>
                <c:pt idx="338">
                  <c:v>43236</c:v>
                </c:pt>
                <c:pt idx="339">
                  <c:v>43235</c:v>
                </c:pt>
                <c:pt idx="340">
                  <c:v>43234</c:v>
                </c:pt>
                <c:pt idx="341">
                  <c:v>43231</c:v>
                </c:pt>
                <c:pt idx="342">
                  <c:v>43230</c:v>
                </c:pt>
                <c:pt idx="343">
                  <c:v>43229</c:v>
                </c:pt>
                <c:pt idx="344">
                  <c:v>43228</c:v>
                </c:pt>
                <c:pt idx="345">
                  <c:v>43227</c:v>
                </c:pt>
                <c:pt idx="346">
                  <c:v>43224</c:v>
                </c:pt>
                <c:pt idx="347">
                  <c:v>43223</c:v>
                </c:pt>
                <c:pt idx="348">
                  <c:v>43222</c:v>
                </c:pt>
                <c:pt idx="349">
                  <c:v>43217</c:v>
                </c:pt>
                <c:pt idx="350">
                  <c:v>43216</c:v>
                </c:pt>
                <c:pt idx="351">
                  <c:v>43215</c:v>
                </c:pt>
                <c:pt idx="352">
                  <c:v>43214</c:v>
                </c:pt>
                <c:pt idx="353">
                  <c:v>43213</c:v>
                </c:pt>
                <c:pt idx="354">
                  <c:v>43210</c:v>
                </c:pt>
                <c:pt idx="355">
                  <c:v>43209</c:v>
                </c:pt>
                <c:pt idx="356">
                  <c:v>43208</c:v>
                </c:pt>
                <c:pt idx="357">
                  <c:v>43207</c:v>
                </c:pt>
                <c:pt idx="358">
                  <c:v>43206</c:v>
                </c:pt>
                <c:pt idx="359">
                  <c:v>43203</c:v>
                </c:pt>
                <c:pt idx="360">
                  <c:v>43202</c:v>
                </c:pt>
                <c:pt idx="361">
                  <c:v>43201</c:v>
                </c:pt>
                <c:pt idx="362">
                  <c:v>43200</c:v>
                </c:pt>
                <c:pt idx="363">
                  <c:v>43199</c:v>
                </c:pt>
                <c:pt idx="364">
                  <c:v>43194</c:v>
                </c:pt>
                <c:pt idx="365">
                  <c:v>43193</c:v>
                </c:pt>
                <c:pt idx="366">
                  <c:v>43192</c:v>
                </c:pt>
                <c:pt idx="367">
                  <c:v>43189</c:v>
                </c:pt>
                <c:pt idx="368">
                  <c:v>43188</c:v>
                </c:pt>
                <c:pt idx="369">
                  <c:v>43187</c:v>
                </c:pt>
                <c:pt idx="370">
                  <c:v>43186</c:v>
                </c:pt>
                <c:pt idx="371">
                  <c:v>43185</c:v>
                </c:pt>
                <c:pt idx="372">
                  <c:v>43182</c:v>
                </c:pt>
                <c:pt idx="373">
                  <c:v>43181</c:v>
                </c:pt>
                <c:pt idx="374">
                  <c:v>43180</c:v>
                </c:pt>
                <c:pt idx="375">
                  <c:v>43179</c:v>
                </c:pt>
                <c:pt idx="376">
                  <c:v>43178</c:v>
                </c:pt>
                <c:pt idx="377">
                  <c:v>43175</c:v>
                </c:pt>
                <c:pt idx="378">
                  <c:v>43174</c:v>
                </c:pt>
                <c:pt idx="379">
                  <c:v>43173</c:v>
                </c:pt>
                <c:pt idx="380">
                  <c:v>43172</c:v>
                </c:pt>
                <c:pt idx="381">
                  <c:v>43171</c:v>
                </c:pt>
                <c:pt idx="382">
                  <c:v>43168</c:v>
                </c:pt>
                <c:pt idx="383">
                  <c:v>43167</c:v>
                </c:pt>
                <c:pt idx="384">
                  <c:v>43166</c:v>
                </c:pt>
                <c:pt idx="385">
                  <c:v>43165</c:v>
                </c:pt>
                <c:pt idx="386">
                  <c:v>43164</c:v>
                </c:pt>
                <c:pt idx="387">
                  <c:v>43161</c:v>
                </c:pt>
                <c:pt idx="388">
                  <c:v>43160</c:v>
                </c:pt>
                <c:pt idx="389">
                  <c:v>43159</c:v>
                </c:pt>
                <c:pt idx="390">
                  <c:v>43158</c:v>
                </c:pt>
                <c:pt idx="391">
                  <c:v>43157</c:v>
                </c:pt>
                <c:pt idx="392">
                  <c:v>43154</c:v>
                </c:pt>
                <c:pt idx="393">
                  <c:v>43153</c:v>
                </c:pt>
                <c:pt idx="394">
                  <c:v>43145</c:v>
                </c:pt>
                <c:pt idx="395">
                  <c:v>43144</c:v>
                </c:pt>
                <c:pt idx="396">
                  <c:v>43143</c:v>
                </c:pt>
                <c:pt idx="397">
                  <c:v>43140</c:v>
                </c:pt>
                <c:pt idx="398">
                  <c:v>43139</c:v>
                </c:pt>
                <c:pt idx="399">
                  <c:v>43138</c:v>
                </c:pt>
                <c:pt idx="400">
                  <c:v>43137</c:v>
                </c:pt>
                <c:pt idx="401">
                  <c:v>43136</c:v>
                </c:pt>
                <c:pt idx="402">
                  <c:v>43133</c:v>
                </c:pt>
                <c:pt idx="403">
                  <c:v>43132</c:v>
                </c:pt>
                <c:pt idx="404">
                  <c:v>43131</c:v>
                </c:pt>
                <c:pt idx="405">
                  <c:v>43130</c:v>
                </c:pt>
                <c:pt idx="406">
                  <c:v>43129</c:v>
                </c:pt>
                <c:pt idx="407">
                  <c:v>43126</c:v>
                </c:pt>
                <c:pt idx="408">
                  <c:v>43125</c:v>
                </c:pt>
                <c:pt idx="409">
                  <c:v>43124</c:v>
                </c:pt>
                <c:pt idx="410">
                  <c:v>43123</c:v>
                </c:pt>
                <c:pt idx="411">
                  <c:v>43122</c:v>
                </c:pt>
                <c:pt idx="412">
                  <c:v>43119</c:v>
                </c:pt>
                <c:pt idx="413">
                  <c:v>43118</c:v>
                </c:pt>
                <c:pt idx="414">
                  <c:v>43117</c:v>
                </c:pt>
                <c:pt idx="415">
                  <c:v>43116</c:v>
                </c:pt>
                <c:pt idx="416">
                  <c:v>43115</c:v>
                </c:pt>
                <c:pt idx="417">
                  <c:v>43112</c:v>
                </c:pt>
                <c:pt idx="418">
                  <c:v>43111</c:v>
                </c:pt>
                <c:pt idx="419">
                  <c:v>43110</c:v>
                </c:pt>
                <c:pt idx="420">
                  <c:v>43109</c:v>
                </c:pt>
                <c:pt idx="421">
                  <c:v>43108</c:v>
                </c:pt>
                <c:pt idx="422">
                  <c:v>43105</c:v>
                </c:pt>
                <c:pt idx="423">
                  <c:v>43104</c:v>
                </c:pt>
                <c:pt idx="424">
                  <c:v>43103</c:v>
                </c:pt>
                <c:pt idx="425">
                  <c:v>43102</c:v>
                </c:pt>
              </c:numCache>
            </c:numRef>
          </c:cat>
          <c:val>
            <c:numRef>
              <c:f>'制图 5 - Chart Data'!$C$12:$C$437</c:f>
              <c:numCache>
                <c:formatCode>#,##0.000</c:formatCode>
                <c:ptCount val="426"/>
                <c:pt idx="0">
                  <c:v>2905.19</c:v>
                </c:pt>
                <c:pt idx="1">
                  <c:v>2932.17</c:v>
                </c:pt>
                <c:pt idx="2">
                  <c:v>2929.09</c:v>
                </c:pt>
                <c:pt idx="3">
                  <c:v>2955.43</c:v>
                </c:pt>
                <c:pt idx="4">
                  <c:v>2985.34</c:v>
                </c:pt>
                <c:pt idx="5">
                  <c:v>2977.08</c:v>
                </c:pt>
                <c:pt idx="6">
                  <c:v>3006.45</c:v>
                </c:pt>
                <c:pt idx="7">
                  <c:v>2999.28</c:v>
                </c:pt>
                <c:pt idx="8">
                  <c:v>2985.66</c:v>
                </c:pt>
                <c:pt idx="9">
                  <c:v>2978.12</c:v>
                </c:pt>
                <c:pt idx="10">
                  <c:v>3030.75</c:v>
                </c:pt>
                <c:pt idx="11">
                  <c:v>3031.24</c:v>
                </c:pt>
                <c:pt idx="12">
                  <c:v>3008.81</c:v>
                </c:pt>
                <c:pt idx="13">
                  <c:v>3021.2</c:v>
                </c:pt>
                <c:pt idx="14">
                  <c:v>3024.74</c:v>
                </c:pt>
                <c:pt idx="15">
                  <c:v>2999.6</c:v>
                </c:pt>
                <c:pt idx="16">
                  <c:v>2985.86</c:v>
                </c:pt>
                <c:pt idx="17">
                  <c:v>2957.41</c:v>
                </c:pt>
                <c:pt idx="18">
                  <c:v>2930.15</c:v>
                </c:pt>
                <c:pt idx="19">
                  <c:v>2924.11</c:v>
                </c:pt>
                <c:pt idx="20">
                  <c:v>2886.24</c:v>
                </c:pt>
                <c:pt idx="21">
                  <c:v>2890.92</c:v>
                </c:pt>
                <c:pt idx="22">
                  <c:v>2893.76</c:v>
                </c:pt>
                <c:pt idx="23">
                  <c:v>2902.19</c:v>
                </c:pt>
                <c:pt idx="24">
                  <c:v>2863.57</c:v>
                </c:pt>
                <c:pt idx="25">
                  <c:v>2897.43</c:v>
                </c:pt>
                <c:pt idx="26">
                  <c:v>2883.44</c:v>
                </c:pt>
                <c:pt idx="27">
                  <c:v>2880.33</c:v>
                </c:pt>
                <c:pt idx="28">
                  <c:v>2880</c:v>
                </c:pt>
                <c:pt idx="29">
                  <c:v>2883.1</c:v>
                </c:pt>
                <c:pt idx="30">
                  <c:v>2823.82</c:v>
                </c:pt>
                <c:pt idx="31">
                  <c:v>2815.8</c:v>
                </c:pt>
                <c:pt idx="32">
                  <c:v>2808.91</c:v>
                </c:pt>
                <c:pt idx="33">
                  <c:v>2797.26</c:v>
                </c:pt>
                <c:pt idx="34">
                  <c:v>2814.99</c:v>
                </c:pt>
                <c:pt idx="35">
                  <c:v>2774.75</c:v>
                </c:pt>
                <c:pt idx="36">
                  <c:v>2794.55</c:v>
                </c:pt>
                <c:pt idx="37">
                  <c:v>2768.68</c:v>
                </c:pt>
                <c:pt idx="38">
                  <c:v>2777.56</c:v>
                </c:pt>
                <c:pt idx="39">
                  <c:v>2821.5</c:v>
                </c:pt>
                <c:pt idx="40">
                  <c:v>2867.84</c:v>
                </c:pt>
                <c:pt idx="41">
                  <c:v>2908.77</c:v>
                </c:pt>
                <c:pt idx="42">
                  <c:v>2932.51</c:v>
                </c:pt>
                <c:pt idx="43">
                  <c:v>2952.34</c:v>
                </c:pt>
                <c:pt idx="44">
                  <c:v>2941.01</c:v>
                </c:pt>
                <c:pt idx="45">
                  <c:v>2944.54</c:v>
                </c:pt>
                <c:pt idx="46">
                  <c:v>2937.36</c:v>
                </c:pt>
                <c:pt idx="47">
                  <c:v>2923.28</c:v>
                </c:pt>
                <c:pt idx="48">
                  <c:v>2899.94</c:v>
                </c:pt>
                <c:pt idx="49">
                  <c:v>2886.97</c:v>
                </c:pt>
                <c:pt idx="50">
                  <c:v>2924.2</c:v>
                </c:pt>
                <c:pt idx="51">
                  <c:v>2901.18</c:v>
                </c:pt>
                <c:pt idx="52">
                  <c:v>2931.69</c:v>
                </c:pt>
                <c:pt idx="53">
                  <c:v>2937.62</c:v>
                </c:pt>
                <c:pt idx="54">
                  <c:v>2942.19</c:v>
                </c:pt>
                <c:pt idx="55">
                  <c:v>2930.55</c:v>
                </c:pt>
                <c:pt idx="56">
                  <c:v>2917.76</c:v>
                </c:pt>
                <c:pt idx="57">
                  <c:v>2915.3</c:v>
                </c:pt>
                <c:pt idx="58">
                  <c:v>2928.23</c:v>
                </c:pt>
                <c:pt idx="59">
                  <c:v>2933.36</c:v>
                </c:pt>
                <c:pt idx="60">
                  <c:v>3011.06</c:v>
                </c:pt>
                <c:pt idx="61">
                  <c:v>3005.25</c:v>
                </c:pt>
                <c:pt idx="62">
                  <c:v>3015.26</c:v>
                </c:pt>
                <c:pt idx="63">
                  <c:v>3043.94</c:v>
                </c:pt>
                <c:pt idx="64">
                  <c:v>3044.9</c:v>
                </c:pt>
                <c:pt idx="65">
                  <c:v>2978.88</c:v>
                </c:pt>
                <c:pt idx="66">
                  <c:v>2996.79</c:v>
                </c:pt>
                <c:pt idx="67">
                  <c:v>2976.28</c:v>
                </c:pt>
                <c:pt idx="68">
                  <c:v>2982.07</c:v>
                </c:pt>
                <c:pt idx="69">
                  <c:v>3008.15</c:v>
                </c:pt>
                <c:pt idx="70">
                  <c:v>3001.98</c:v>
                </c:pt>
                <c:pt idx="71">
                  <c:v>2987.12</c:v>
                </c:pt>
                <c:pt idx="72">
                  <c:v>2917.8</c:v>
                </c:pt>
                <c:pt idx="73">
                  <c:v>2890.16</c:v>
                </c:pt>
                <c:pt idx="74">
                  <c:v>2887.62</c:v>
                </c:pt>
                <c:pt idx="75">
                  <c:v>2881.97</c:v>
                </c:pt>
                <c:pt idx="76">
                  <c:v>2910.74</c:v>
                </c:pt>
                <c:pt idx="77">
                  <c:v>2909.38</c:v>
                </c:pt>
                <c:pt idx="78">
                  <c:v>2925.72</c:v>
                </c:pt>
                <c:pt idx="79">
                  <c:v>2852.13</c:v>
                </c:pt>
                <c:pt idx="80">
                  <c:v>2827.8</c:v>
                </c:pt>
                <c:pt idx="81">
                  <c:v>2861.42</c:v>
                </c:pt>
                <c:pt idx="82">
                  <c:v>2862.28</c:v>
                </c:pt>
                <c:pt idx="83">
                  <c:v>2890.08</c:v>
                </c:pt>
                <c:pt idx="84">
                  <c:v>2898.7</c:v>
                </c:pt>
                <c:pt idx="85">
                  <c:v>2905.81</c:v>
                </c:pt>
                <c:pt idx="86">
                  <c:v>2914.7</c:v>
                </c:pt>
                <c:pt idx="87">
                  <c:v>2909.91</c:v>
                </c:pt>
                <c:pt idx="88">
                  <c:v>2892.38</c:v>
                </c:pt>
                <c:pt idx="89">
                  <c:v>2852.99</c:v>
                </c:pt>
                <c:pt idx="90">
                  <c:v>2852.52</c:v>
                </c:pt>
                <c:pt idx="91">
                  <c:v>2891.7</c:v>
                </c:pt>
                <c:pt idx="92">
                  <c:v>2905.97</c:v>
                </c:pt>
                <c:pt idx="93">
                  <c:v>2870.6</c:v>
                </c:pt>
                <c:pt idx="94">
                  <c:v>2882.3</c:v>
                </c:pt>
                <c:pt idx="95">
                  <c:v>2955.71</c:v>
                </c:pt>
                <c:pt idx="96">
                  <c:v>2938.68</c:v>
                </c:pt>
                <c:pt idx="97">
                  <c:v>2883.61</c:v>
                </c:pt>
                <c:pt idx="98">
                  <c:v>2903.71</c:v>
                </c:pt>
                <c:pt idx="99">
                  <c:v>2939.21</c:v>
                </c:pt>
                <c:pt idx="100">
                  <c:v>2850.95</c:v>
                </c:pt>
                <c:pt idx="101">
                  <c:v>2893.76</c:v>
                </c:pt>
                <c:pt idx="102">
                  <c:v>2926.39</c:v>
                </c:pt>
                <c:pt idx="103">
                  <c:v>2906.46</c:v>
                </c:pt>
                <c:pt idx="104">
                  <c:v>3078.34</c:v>
                </c:pt>
                <c:pt idx="105">
                  <c:v>3062.5</c:v>
                </c:pt>
                <c:pt idx="106">
                  <c:v>3086.4</c:v>
                </c:pt>
                <c:pt idx="107">
                  <c:v>3123.83</c:v>
                </c:pt>
                <c:pt idx="108">
                  <c:v>3201.61</c:v>
                </c:pt>
                <c:pt idx="109">
                  <c:v>3198.59</c:v>
                </c:pt>
                <c:pt idx="110">
                  <c:v>3215.04</c:v>
                </c:pt>
                <c:pt idx="111">
                  <c:v>3270.8</c:v>
                </c:pt>
                <c:pt idx="112">
                  <c:v>3250.2</c:v>
                </c:pt>
                <c:pt idx="113">
                  <c:v>3263.12</c:v>
                </c:pt>
                <c:pt idx="114">
                  <c:v>3253.6</c:v>
                </c:pt>
                <c:pt idx="115">
                  <c:v>3177.79</c:v>
                </c:pt>
                <c:pt idx="116">
                  <c:v>3188.63</c:v>
                </c:pt>
                <c:pt idx="117">
                  <c:v>3189.96</c:v>
                </c:pt>
                <c:pt idx="118">
                  <c:v>3241.93</c:v>
                </c:pt>
                <c:pt idx="119">
                  <c:v>3239.66</c:v>
                </c:pt>
                <c:pt idx="120">
                  <c:v>3244.81</c:v>
                </c:pt>
                <c:pt idx="121">
                  <c:v>3246.57</c:v>
                </c:pt>
                <c:pt idx="122">
                  <c:v>3216.3</c:v>
                </c:pt>
                <c:pt idx="123">
                  <c:v>3176.82</c:v>
                </c:pt>
                <c:pt idx="124">
                  <c:v>3170.36</c:v>
                </c:pt>
                <c:pt idx="125">
                  <c:v>3090.76</c:v>
                </c:pt>
                <c:pt idx="126">
                  <c:v>2994.94</c:v>
                </c:pt>
                <c:pt idx="127">
                  <c:v>3022.72</c:v>
                </c:pt>
                <c:pt idx="128">
                  <c:v>2997.1</c:v>
                </c:pt>
                <c:pt idx="129">
                  <c:v>3043.03</c:v>
                </c:pt>
                <c:pt idx="130">
                  <c:v>3104.15</c:v>
                </c:pt>
                <c:pt idx="131">
                  <c:v>3101.46</c:v>
                </c:pt>
                <c:pt idx="132">
                  <c:v>3090.64</c:v>
                </c:pt>
                <c:pt idx="133">
                  <c:v>3090.98</c:v>
                </c:pt>
                <c:pt idx="134">
                  <c:v>3096.42</c:v>
                </c:pt>
                <c:pt idx="135">
                  <c:v>3021.75</c:v>
                </c:pt>
                <c:pt idx="136">
                  <c:v>2990.69</c:v>
                </c:pt>
                <c:pt idx="137">
                  <c:v>3026.95</c:v>
                </c:pt>
                <c:pt idx="138">
                  <c:v>3060.31</c:v>
                </c:pt>
                <c:pt idx="139">
                  <c:v>3026.99</c:v>
                </c:pt>
                <c:pt idx="140">
                  <c:v>2969.86</c:v>
                </c:pt>
                <c:pt idx="141">
                  <c:v>3106.42</c:v>
                </c:pt>
                <c:pt idx="142">
                  <c:v>3102.1</c:v>
                </c:pt>
                <c:pt idx="143">
                  <c:v>3054.25</c:v>
                </c:pt>
                <c:pt idx="144">
                  <c:v>3027.58</c:v>
                </c:pt>
                <c:pt idx="145">
                  <c:v>2994.01</c:v>
                </c:pt>
                <c:pt idx="146">
                  <c:v>2940.95</c:v>
                </c:pt>
                <c:pt idx="147">
                  <c:v>2953.82</c:v>
                </c:pt>
                <c:pt idx="148">
                  <c:v>2941.52</c:v>
                </c:pt>
                <c:pt idx="149">
                  <c:v>2961.28</c:v>
                </c:pt>
                <c:pt idx="150">
                  <c:v>2804.23</c:v>
                </c:pt>
                <c:pt idx="151">
                  <c:v>2751.8</c:v>
                </c:pt>
                <c:pt idx="152">
                  <c:v>2761.22</c:v>
                </c:pt>
                <c:pt idx="153">
                  <c:v>2755.65</c:v>
                </c:pt>
                <c:pt idx="154">
                  <c:v>2754.36</c:v>
                </c:pt>
                <c:pt idx="155">
                  <c:v>2682.39</c:v>
                </c:pt>
                <c:pt idx="156">
                  <c:v>2719.7</c:v>
                </c:pt>
                <c:pt idx="157">
                  <c:v>2721.07</c:v>
                </c:pt>
                <c:pt idx="158">
                  <c:v>2671.89</c:v>
                </c:pt>
                <c:pt idx="159">
                  <c:v>2653.9</c:v>
                </c:pt>
                <c:pt idx="160">
                  <c:v>2618.23</c:v>
                </c:pt>
                <c:pt idx="161">
                  <c:v>2584.5700000000002</c:v>
                </c:pt>
                <c:pt idx="162">
                  <c:v>2575.58</c:v>
                </c:pt>
                <c:pt idx="163">
                  <c:v>2594.25</c:v>
                </c:pt>
                <c:pt idx="164">
                  <c:v>2596.98</c:v>
                </c:pt>
                <c:pt idx="165">
                  <c:v>2601.7199999999998</c:v>
                </c:pt>
                <c:pt idx="166">
                  <c:v>2591.69</c:v>
                </c:pt>
                <c:pt idx="167">
                  <c:v>2581</c:v>
                </c:pt>
                <c:pt idx="168">
                  <c:v>2579.6999999999998</c:v>
                </c:pt>
                <c:pt idx="169">
                  <c:v>2610.5100000000002</c:v>
                </c:pt>
                <c:pt idx="170">
                  <c:v>2596.0100000000002</c:v>
                </c:pt>
                <c:pt idx="171">
                  <c:v>2559.64</c:v>
                </c:pt>
                <c:pt idx="172">
                  <c:v>2570.42</c:v>
                </c:pt>
                <c:pt idx="173">
                  <c:v>2570.34</c:v>
                </c:pt>
                <c:pt idx="174">
                  <c:v>2535.77</c:v>
                </c:pt>
                <c:pt idx="175">
                  <c:v>2553.83</c:v>
                </c:pt>
                <c:pt idx="176">
                  <c:v>2535.1</c:v>
                </c:pt>
                <c:pt idx="177">
                  <c:v>2544.34</c:v>
                </c:pt>
                <c:pt idx="178">
                  <c:v>2526.46</c:v>
                </c:pt>
                <c:pt idx="179">
                  <c:v>2533.09</c:v>
                </c:pt>
                <c:pt idx="180">
                  <c:v>2514.87</c:v>
                </c:pt>
                <c:pt idx="181">
                  <c:v>2464.36</c:v>
                </c:pt>
                <c:pt idx="182">
                  <c:v>2465.29</c:v>
                </c:pt>
                <c:pt idx="183">
                  <c:v>2493.9</c:v>
                </c:pt>
                <c:pt idx="184">
                  <c:v>2483.09</c:v>
                </c:pt>
                <c:pt idx="185">
                  <c:v>2498.29</c:v>
                </c:pt>
                <c:pt idx="186">
                  <c:v>2504.8200000000002</c:v>
                </c:pt>
                <c:pt idx="187">
                  <c:v>2527.0100000000002</c:v>
                </c:pt>
                <c:pt idx="188">
                  <c:v>2516.25</c:v>
                </c:pt>
                <c:pt idx="189">
                  <c:v>2536.27</c:v>
                </c:pt>
                <c:pt idx="190">
                  <c:v>2549.56</c:v>
                </c:pt>
                <c:pt idx="191">
                  <c:v>2576.65</c:v>
                </c:pt>
                <c:pt idx="192">
                  <c:v>2597.9699999999998</c:v>
                </c:pt>
                <c:pt idx="193">
                  <c:v>2593.7399999999998</c:v>
                </c:pt>
                <c:pt idx="194">
                  <c:v>2634.05</c:v>
                </c:pt>
                <c:pt idx="195">
                  <c:v>2602.15</c:v>
                </c:pt>
                <c:pt idx="196">
                  <c:v>2594.09</c:v>
                </c:pt>
                <c:pt idx="197">
                  <c:v>2584.58</c:v>
                </c:pt>
                <c:pt idx="198">
                  <c:v>2605.89</c:v>
                </c:pt>
                <c:pt idx="199">
                  <c:v>2605.1799999999998</c:v>
                </c:pt>
                <c:pt idx="200">
                  <c:v>2649.81</c:v>
                </c:pt>
                <c:pt idx="201">
                  <c:v>2665.96</c:v>
                </c:pt>
                <c:pt idx="202">
                  <c:v>2654.8</c:v>
                </c:pt>
                <c:pt idx="203">
                  <c:v>2588.19</c:v>
                </c:pt>
                <c:pt idx="204">
                  <c:v>2567.44</c:v>
                </c:pt>
                <c:pt idx="205">
                  <c:v>2601.7399999999998</c:v>
                </c:pt>
                <c:pt idx="206">
                  <c:v>2574.6799999999998</c:v>
                </c:pt>
                <c:pt idx="207">
                  <c:v>2575.81</c:v>
                </c:pt>
                <c:pt idx="208">
                  <c:v>2579.48</c:v>
                </c:pt>
                <c:pt idx="209">
                  <c:v>2645.43</c:v>
                </c:pt>
                <c:pt idx="210">
                  <c:v>2651.51</c:v>
                </c:pt>
                <c:pt idx="211">
                  <c:v>2645.85</c:v>
                </c:pt>
                <c:pt idx="212">
                  <c:v>2703.51</c:v>
                </c:pt>
                <c:pt idx="213">
                  <c:v>2679.11</c:v>
                </c:pt>
                <c:pt idx="214">
                  <c:v>2668.17</c:v>
                </c:pt>
                <c:pt idx="215">
                  <c:v>2632.24</c:v>
                </c:pt>
                <c:pt idx="216">
                  <c:v>2654.88</c:v>
                </c:pt>
                <c:pt idx="217">
                  <c:v>2630.52</c:v>
                </c:pt>
                <c:pt idx="218">
                  <c:v>2598.87</c:v>
                </c:pt>
                <c:pt idx="219">
                  <c:v>2635.63</c:v>
                </c:pt>
                <c:pt idx="220">
                  <c:v>2641.34</c:v>
                </c:pt>
                <c:pt idx="221">
                  <c:v>2659.36</c:v>
                </c:pt>
                <c:pt idx="222">
                  <c:v>2665.43</c:v>
                </c:pt>
                <c:pt idx="223">
                  <c:v>2676.48</c:v>
                </c:pt>
                <c:pt idx="224">
                  <c:v>2606.2399999999998</c:v>
                </c:pt>
                <c:pt idx="225">
                  <c:v>2602.7800000000002</c:v>
                </c:pt>
                <c:pt idx="226">
                  <c:v>2568.0500000000002</c:v>
                </c:pt>
                <c:pt idx="227">
                  <c:v>2542.1</c:v>
                </c:pt>
                <c:pt idx="228">
                  <c:v>2598.85</c:v>
                </c:pt>
                <c:pt idx="229">
                  <c:v>2603.8000000000002</c:v>
                </c:pt>
                <c:pt idx="230">
                  <c:v>2603.3000000000002</c:v>
                </c:pt>
                <c:pt idx="231">
                  <c:v>2594.83</c:v>
                </c:pt>
                <c:pt idx="232">
                  <c:v>2654.88</c:v>
                </c:pt>
                <c:pt idx="233">
                  <c:v>2550.4699999999998</c:v>
                </c:pt>
                <c:pt idx="234">
                  <c:v>2486.42</c:v>
                </c:pt>
                <c:pt idx="235">
                  <c:v>2561.61</c:v>
                </c:pt>
                <c:pt idx="236">
                  <c:v>2546.33</c:v>
                </c:pt>
                <c:pt idx="237">
                  <c:v>2568.1</c:v>
                </c:pt>
                <c:pt idx="238">
                  <c:v>2606.91</c:v>
                </c:pt>
                <c:pt idx="239">
                  <c:v>2583.46</c:v>
                </c:pt>
                <c:pt idx="240">
                  <c:v>2725.84</c:v>
                </c:pt>
                <c:pt idx="241">
                  <c:v>2721.01</c:v>
                </c:pt>
                <c:pt idx="242">
                  <c:v>2716.51</c:v>
                </c:pt>
                <c:pt idx="243">
                  <c:v>2821.35</c:v>
                </c:pt>
                <c:pt idx="244">
                  <c:v>2791.77</c:v>
                </c:pt>
                <c:pt idx="245">
                  <c:v>2806.81</c:v>
                </c:pt>
                <c:pt idx="246">
                  <c:v>2781.14</c:v>
                </c:pt>
                <c:pt idx="247">
                  <c:v>2797.48</c:v>
                </c:pt>
                <c:pt idx="248">
                  <c:v>2729.24</c:v>
                </c:pt>
                <c:pt idx="249">
                  <c:v>2730.85</c:v>
                </c:pt>
                <c:pt idx="250">
                  <c:v>2699.95</c:v>
                </c:pt>
                <c:pt idx="251">
                  <c:v>2651.79</c:v>
                </c:pt>
                <c:pt idx="252">
                  <c:v>2681.64</c:v>
                </c:pt>
                <c:pt idx="253">
                  <c:v>2686.58</c:v>
                </c:pt>
                <c:pt idx="254">
                  <c:v>2656.11</c:v>
                </c:pt>
                <c:pt idx="255">
                  <c:v>2664.8</c:v>
                </c:pt>
                <c:pt idx="256">
                  <c:v>2669.48</c:v>
                </c:pt>
                <c:pt idx="257">
                  <c:v>2702.3</c:v>
                </c:pt>
                <c:pt idx="258">
                  <c:v>2691.59</c:v>
                </c:pt>
                <c:pt idx="259">
                  <c:v>2704.34</c:v>
                </c:pt>
                <c:pt idx="260">
                  <c:v>2750.58</c:v>
                </c:pt>
                <c:pt idx="261">
                  <c:v>2720.73</c:v>
                </c:pt>
                <c:pt idx="262">
                  <c:v>2725.25</c:v>
                </c:pt>
                <c:pt idx="263">
                  <c:v>2737.74</c:v>
                </c:pt>
                <c:pt idx="264">
                  <c:v>2769.29</c:v>
                </c:pt>
                <c:pt idx="265">
                  <c:v>2777.98</c:v>
                </c:pt>
                <c:pt idx="266">
                  <c:v>2780.9</c:v>
                </c:pt>
                <c:pt idx="267">
                  <c:v>2729.43</c:v>
                </c:pt>
                <c:pt idx="268">
                  <c:v>2724.62</c:v>
                </c:pt>
                <c:pt idx="269">
                  <c:v>2714.61</c:v>
                </c:pt>
                <c:pt idx="270">
                  <c:v>2733.83</c:v>
                </c:pt>
                <c:pt idx="271">
                  <c:v>2698.47</c:v>
                </c:pt>
                <c:pt idx="272">
                  <c:v>2668.97</c:v>
                </c:pt>
                <c:pt idx="273">
                  <c:v>2705.19</c:v>
                </c:pt>
                <c:pt idx="274">
                  <c:v>2723.26</c:v>
                </c:pt>
                <c:pt idx="275">
                  <c:v>2780.96</c:v>
                </c:pt>
                <c:pt idx="276">
                  <c:v>2785.87</c:v>
                </c:pt>
                <c:pt idx="277">
                  <c:v>2795.31</c:v>
                </c:pt>
                <c:pt idx="278">
                  <c:v>2794.38</c:v>
                </c:pt>
                <c:pt idx="279">
                  <c:v>2744.07</c:v>
                </c:pt>
                <c:pt idx="280">
                  <c:v>2779.37</c:v>
                </c:pt>
                <c:pt idx="281">
                  <c:v>2705.16</c:v>
                </c:pt>
                <c:pt idx="282">
                  <c:v>2740.44</c:v>
                </c:pt>
                <c:pt idx="283">
                  <c:v>2768.02</c:v>
                </c:pt>
                <c:pt idx="284">
                  <c:v>2824.53</c:v>
                </c:pt>
                <c:pt idx="285">
                  <c:v>2876.4</c:v>
                </c:pt>
                <c:pt idx="286">
                  <c:v>2869.05</c:v>
                </c:pt>
                <c:pt idx="287">
                  <c:v>2873.59</c:v>
                </c:pt>
                <c:pt idx="288">
                  <c:v>2882.23</c:v>
                </c:pt>
                <c:pt idx="289">
                  <c:v>2903.65</c:v>
                </c:pt>
                <c:pt idx="290">
                  <c:v>2905.56</c:v>
                </c:pt>
                <c:pt idx="291">
                  <c:v>2859.54</c:v>
                </c:pt>
                <c:pt idx="292">
                  <c:v>2829.27</c:v>
                </c:pt>
                <c:pt idx="293">
                  <c:v>2772.55</c:v>
                </c:pt>
                <c:pt idx="294">
                  <c:v>2787.26</c:v>
                </c:pt>
                <c:pt idx="295">
                  <c:v>2798.13</c:v>
                </c:pt>
                <c:pt idx="296">
                  <c:v>2814.04</c:v>
                </c:pt>
                <c:pt idx="297">
                  <c:v>2831.18</c:v>
                </c:pt>
                <c:pt idx="298">
                  <c:v>2837.66</c:v>
                </c:pt>
                <c:pt idx="299">
                  <c:v>2777.77</c:v>
                </c:pt>
                <c:pt idx="300">
                  <c:v>2827.63</c:v>
                </c:pt>
                <c:pt idx="301">
                  <c:v>2815.11</c:v>
                </c:pt>
                <c:pt idx="302">
                  <c:v>2747.23</c:v>
                </c:pt>
                <c:pt idx="303">
                  <c:v>2733.88</c:v>
                </c:pt>
                <c:pt idx="304">
                  <c:v>2759.13</c:v>
                </c:pt>
                <c:pt idx="305">
                  <c:v>2786.89</c:v>
                </c:pt>
                <c:pt idx="306">
                  <c:v>2775.56</c:v>
                </c:pt>
                <c:pt idx="307">
                  <c:v>2847.42</c:v>
                </c:pt>
                <c:pt idx="308">
                  <c:v>2786.9</c:v>
                </c:pt>
                <c:pt idx="309">
                  <c:v>2813.18</c:v>
                </c:pt>
                <c:pt idx="310">
                  <c:v>2844.51</c:v>
                </c:pt>
                <c:pt idx="311">
                  <c:v>2859.34</c:v>
                </c:pt>
                <c:pt idx="312">
                  <c:v>2889.76</c:v>
                </c:pt>
                <c:pt idx="313">
                  <c:v>2875.81</c:v>
                </c:pt>
                <c:pt idx="314">
                  <c:v>2915.73</c:v>
                </c:pt>
                <c:pt idx="315">
                  <c:v>2907.82</c:v>
                </c:pt>
                <c:pt idx="316">
                  <c:v>3021.9</c:v>
                </c:pt>
                <c:pt idx="317">
                  <c:v>3044.16</c:v>
                </c:pt>
                <c:pt idx="318">
                  <c:v>3049.8</c:v>
                </c:pt>
                <c:pt idx="319">
                  <c:v>3079.8</c:v>
                </c:pt>
                <c:pt idx="320">
                  <c:v>3052.78</c:v>
                </c:pt>
                <c:pt idx="321">
                  <c:v>3067.15</c:v>
                </c:pt>
                <c:pt idx="322">
                  <c:v>3109.5</c:v>
                </c:pt>
                <c:pt idx="323">
                  <c:v>3115.18</c:v>
                </c:pt>
                <c:pt idx="324">
                  <c:v>3114.21</c:v>
                </c:pt>
                <c:pt idx="325">
                  <c:v>3091.19</c:v>
                </c:pt>
                <c:pt idx="326">
                  <c:v>3075.14</c:v>
                </c:pt>
                <c:pt idx="327">
                  <c:v>3095.47</c:v>
                </c:pt>
                <c:pt idx="328">
                  <c:v>3041.44</c:v>
                </c:pt>
                <c:pt idx="329">
                  <c:v>3120.46</c:v>
                </c:pt>
                <c:pt idx="330">
                  <c:v>3135.08</c:v>
                </c:pt>
                <c:pt idx="331">
                  <c:v>3141.3</c:v>
                </c:pt>
                <c:pt idx="332">
                  <c:v>3154.65</c:v>
                </c:pt>
                <c:pt idx="333">
                  <c:v>3168.96</c:v>
                </c:pt>
                <c:pt idx="334">
                  <c:v>3214.35</c:v>
                </c:pt>
                <c:pt idx="335">
                  <c:v>3213.84</c:v>
                </c:pt>
                <c:pt idx="336">
                  <c:v>3193.3</c:v>
                </c:pt>
                <c:pt idx="337">
                  <c:v>3154.28</c:v>
                </c:pt>
                <c:pt idx="338">
                  <c:v>3169.57</c:v>
                </c:pt>
                <c:pt idx="339">
                  <c:v>3192.12</c:v>
                </c:pt>
                <c:pt idx="340">
                  <c:v>3174.03</c:v>
                </c:pt>
                <c:pt idx="341">
                  <c:v>3163.26</c:v>
                </c:pt>
                <c:pt idx="342">
                  <c:v>3174.41</c:v>
                </c:pt>
                <c:pt idx="343">
                  <c:v>3159.15</c:v>
                </c:pt>
                <c:pt idx="344">
                  <c:v>3161.5</c:v>
                </c:pt>
                <c:pt idx="345">
                  <c:v>3136.64</c:v>
                </c:pt>
                <c:pt idx="346">
                  <c:v>3091.03</c:v>
                </c:pt>
                <c:pt idx="347">
                  <c:v>3100.86</c:v>
                </c:pt>
                <c:pt idx="348">
                  <c:v>3081.18</c:v>
                </c:pt>
                <c:pt idx="349">
                  <c:v>3082.23</c:v>
                </c:pt>
                <c:pt idx="350">
                  <c:v>3075.03</c:v>
                </c:pt>
                <c:pt idx="351">
                  <c:v>3117.97</c:v>
                </c:pt>
                <c:pt idx="352">
                  <c:v>3128.93</c:v>
                </c:pt>
                <c:pt idx="353">
                  <c:v>3068.01</c:v>
                </c:pt>
                <c:pt idx="354">
                  <c:v>3071.54</c:v>
                </c:pt>
                <c:pt idx="355">
                  <c:v>3117.38</c:v>
                </c:pt>
                <c:pt idx="356">
                  <c:v>3091.4</c:v>
                </c:pt>
                <c:pt idx="357">
                  <c:v>3066.8</c:v>
                </c:pt>
                <c:pt idx="358">
                  <c:v>3110.65</c:v>
                </c:pt>
                <c:pt idx="359">
                  <c:v>3159.05</c:v>
                </c:pt>
                <c:pt idx="360">
                  <c:v>3180.16</c:v>
                </c:pt>
                <c:pt idx="361">
                  <c:v>3208.08</c:v>
                </c:pt>
                <c:pt idx="362">
                  <c:v>3190.32</c:v>
                </c:pt>
                <c:pt idx="363">
                  <c:v>3138.29</c:v>
                </c:pt>
                <c:pt idx="364">
                  <c:v>3131.11</c:v>
                </c:pt>
                <c:pt idx="365">
                  <c:v>3136.63</c:v>
                </c:pt>
                <c:pt idx="366">
                  <c:v>3163.18</c:v>
                </c:pt>
                <c:pt idx="367">
                  <c:v>3168.9</c:v>
                </c:pt>
                <c:pt idx="368">
                  <c:v>3160.53</c:v>
                </c:pt>
                <c:pt idx="369">
                  <c:v>3122.29</c:v>
                </c:pt>
                <c:pt idx="370">
                  <c:v>3166.65</c:v>
                </c:pt>
                <c:pt idx="371">
                  <c:v>3133.72</c:v>
                </c:pt>
                <c:pt idx="372">
                  <c:v>3152.76</c:v>
                </c:pt>
                <c:pt idx="373">
                  <c:v>3263.48</c:v>
                </c:pt>
                <c:pt idx="374">
                  <c:v>3280.95</c:v>
                </c:pt>
                <c:pt idx="375">
                  <c:v>3290.64</c:v>
                </c:pt>
                <c:pt idx="376">
                  <c:v>3279.25</c:v>
                </c:pt>
                <c:pt idx="377">
                  <c:v>3269.88</c:v>
                </c:pt>
                <c:pt idx="378">
                  <c:v>3291.11</c:v>
                </c:pt>
                <c:pt idx="379">
                  <c:v>3291.38</c:v>
                </c:pt>
                <c:pt idx="380">
                  <c:v>3310.24</c:v>
                </c:pt>
                <c:pt idx="381">
                  <c:v>3326.7</c:v>
                </c:pt>
                <c:pt idx="382">
                  <c:v>3307.17</c:v>
                </c:pt>
                <c:pt idx="383">
                  <c:v>3288.41</c:v>
                </c:pt>
                <c:pt idx="384">
                  <c:v>3271.67</c:v>
                </c:pt>
                <c:pt idx="385">
                  <c:v>3289.64</c:v>
                </c:pt>
                <c:pt idx="386">
                  <c:v>3256.93</c:v>
                </c:pt>
                <c:pt idx="387">
                  <c:v>3254.53</c:v>
                </c:pt>
                <c:pt idx="388">
                  <c:v>3273.75</c:v>
                </c:pt>
                <c:pt idx="389">
                  <c:v>3259.41</c:v>
                </c:pt>
                <c:pt idx="390">
                  <c:v>3292.07</c:v>
                </c:pt>
                <c:pt idx="391">
                  <c:v>3329.57</c:v>
                </c:pt>
                <c:pt idx="392">
                  <c:v>3289.02</c:v>
                </c:pt>
                <c:pt idx="393">
                  <c:v>3268.56</c:v>
                </c:pt>
                <c:pt idx="394">
                  <c:v>3199.16</c:v>
                </c:pt>
                <c:pt idx="395">
                  <c:v>3184.96</c:v>
                </c:pt>
                <c:pt idx="396">
                  <c:v>3154.13</c:v>
                </c:pt>
                <c:pt idx="397">
                  <c:v>3129.85</c:v>
                </c:pt>
                <c:pt idx="398">
                  <c:v>3262.05</c:v>
                </c:pt>
                <c:pt idx="399">
                  <c:v>3309.26</c:v>
                </c:pt>
                <c:pt idx="400">
                  <c:v>3370.65</c:v>
                </c:pt>
                <c:pt idx="401">
                  <c:v>3487.5</c:v>
                </c:pt>
                <c:pt idx="402">
                  <c:v>3462.08</c:v>
                </c:pt>
                <c:pt idx="403">
                  <c:v>3446.98</c:v>
                </c:pt>
                <c:pt idx="404">
                  <c:v>3480.83</c:v>
                </c:pt>
                <c:pt idx="405">
                  <c:v>3488.01</c:v>
                </c:pt>
                <c:pt idx="406">
                  <c:v>3523</c:v>
                </c:pt>
                <c:pt idx="407">
                  <c:v>3558.13</c:v>
                </c:pt>
                <c:pt idx="408">
                  <c:v>3548.31</c:v>
                </c:pt>
                <c:pt idx="409">
                  <c:v>3559.47</c:v>
                </c:pt>
                <c:pt idx="410">
                  <c:v>3546.5</c:v>
                </c:pt>
                <c:pt idx="411">
                  <c:v>3501.36</c:v>
                </c:pt>
                <c:pt idx="412">
                  <c:v>3487.86</c:v>
                </c:pt>
                <c:pt idx="413">
                  <c:v>3474.75</c:v>
                </c:pt>
                <c:pt idx="414">
                  <c:v>3444.67</c:v>
                </c:pt>
                <c:pt idx="415">
                  <c:v>3436.59</c:v>
                </c:pt>
                <c:pt idx="416">
                  <c:v>3410.49</c:v>
                </c:pt>
                <c:pt idx="417">
                  <c:v>3428.94</c:v>
                </c:pt>
                <c:pt idx="418">
                  <c:v>3425.34</c:v>
                </c:pt>
                <c:pt idx="419">
                  <c:v>3421.83</c:v>
                </c:pt>
                <c:pt idx="420">
                  <c:v>3413.9</c:v>
                </c:pt>
                <c:pt idx="421">
                  <c:v>3409.48</c:v>
                </c:pt>
                <c:pt idx="422">
                  <c:v>3391.75</c:v>
                </c:pt>
                <c:pt idx="423">
                  <c:v>3385.71</c:v>
                </c:pt>
                <c:pt idx="424">
                  <c:v>3369.11</c:v>
                </c:pt>
                <c:pt idx="425">
                  <c:v>3348.33</c:v>
                </c:pt>
              </c:numCache>
            </c:numRef>
          </c:val>
          <c:smooth val="0"/>
        </c:ser>
        <c:dLbls>
          <c:showLegendKey val="0"/>
          <c:showVal val="0"/>
          <c:showCatName val="0"/>
          <c:showSerName val="0"/>
          <c:showPercent val="0"/>
          <c:showBubbleSize val="0"/>
        </c:dLbls>
        <c:marker val="1"/>
        <c:smooth val="0"/>
        <c:axId val="152429056"/>
        <c:axId val="196642496"/>
      </c:lineChart>
      <c:dateAx>
        <c:axId val="152429056"/>
        <c:scaling>
          <c:orientation val="minMax"/>
        </c:scaling>
        <c:delete val="0"/>
        <c:axPos val="b"/>
        <c:majorGridlines>
          <c:spPr>
            <a:ln w="12700">
              <a:noFill/>
              <a:prstDash val="sysDash"/>
            </a:ln>
          </c:spPr>
        </c:majorGridlines>
        <c:numFmt formatCode="yyyy/m" sourceLinked="0"/>
        <c:majorTickMark val="out"/>
        <c:minorTickMark val="none"/>
        <c:tickLblPos val="low"/>
        <c:txPr>
          <a:bodyPr rot="2700000"/>
          <a:lstStyle/>
          <a:p>
            <a:pPr>
              <a:defRPr sz="1100" b="0" i="0" baseline="0">
                <a:solidFill>
                  <a:srgbClr val="707070"/>
                </a:solidFill>
              </a:defRPr>
            </a:pPr>
            <a:endParaRPr lang="zh-TW"/>
          </a:p>
        </c:txPr>
        <c:crossAx val="196642496"/>
        <c:crosses val="autoZero"/>
        <c:auto val="1"/>
        <c:lblOffset val="100"/>
        <c:baseTimeUnit val="days"/>
        <c:majorUnit val="1"/>
        <c:majorTimeUnit val="months"/>
      </c:dateAx>
      <c:valAx>
        <c:axId val="196642496"/>
        <c:scaling>
          <c:orientation val="minMax"/>
          <c:max val="3560"/>
          <c:min val="1100"/>
        </c:scaling>
        <c:delete val="0"/>
        <c:axPos val="l"/>
        <c:numFmt formatCode="#,##0_);[Red]\(#,##0\)" sourceLinked="0"/>
        <c:majorTickMark val="out"/>
        <c:minorTickMark val="none"/>
        <c:tickLblPos val="nextTo"/>
        <c:txPr>
          <a:bodyPr rot="0"/>
          <a:lstStyle/>
          <a:p>
            <a:pPr>
              <a:defRPr sz="1100" b="0" i="0" baseline="0">
                <a:solidFill>
                  <a:srgbClr val="707070"/>
                </a:solidFill>
              </a:defRPr>
            </a:pPr>
            <a:endParaRPr lang="zh-TW"/>
          </a:p>
        </c:txPr>
        <c:crossAx val="152429056"/>
        <c:crosses val="autoZero"/>
        <c:crossBetween val="between"/>
        <c:majorUnit val="400"/>
      </c:valAx>
    </c:plotArea>
    <c:legend>
      <c:legendPos val="b"/>
      <c:layout>
        <c:manualLayout>
          <c:xMode val="edge"/>
          <c:yMode val="edge"/>
          <c:x val="0.27165247290862671"/>
          <c:y val="0.8740646405006588"/>
          <c:w val="0.60116775950984325"/>
          <c:h val="0.1245259576282234"/>
        </c:manualLayout>
      </c:layout>
      <c:overlay val="0"/>
      <c:txPr>
        <a:bodyPr/>
        <a:lstStyle/>
        <a:p>
          <a:pPr>
            <a:defRPr sz="600" b="1" i="0" baseline="0">
              <a:solidFill>
                <a:srgbClr val="000000"/>
              </a:solidFill>
            </a:defRPr>
          </a:pPr>
          <a:endParaRPr lang="zh-TW"/>
        </a:p>
      </c:txPr>
    </c:legend>
    <c:plotVisOnly val="1"/>
    <c:dispBlanksAs val="span"/>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058148981377323E-2"/>
          <c:y val="4.92581047593472E-2"/>
          <c:w val="0.83560851768528932"/>
          <c:h val="0.74622865670221195"/>
        </c:manualLayout>
      </c:layout>
      <c:lineChart>
        <c:grouping val="standard"/>
        <c:varyColors val="0"/>
        <c:ser>
          <c:idx val="0"/>
          <c:order val="0"/>
          <c:tx>
            <c:v>CN: CNY Central Parity Rate: USD</c:v>
          </c:tx>
          <c:spPr>
            <a:ln w="28575">
              <a:solidFill>
                <a:schemeClr val="tx1">
                  <a:lumMod val="65000"/>
                  <a:lumOff val="35000"/>
                </a:schemeClr>
              </a:solidFill>
              <a:prstDash val="sysDash"/>
            </a:ln>
          </c:spPr>
          <c:marker>
            <c:symbol val="none"/>
          </c:marker>
          <c:cat>
            <c:numRef>
              <c:f>'[Untitled insight (18).xlsx]制图 2 - Chart Data'!$A$12:$A$199</c:f>
              <c:numCache>
                <c:formatCode>mm/dd/yyyy</c:formatCode>
                <c:ptCount val="188"/>
                <c:pt idx="0">
                  <c:v>43738</c:v>
                </c:pt>
                <c:pt idx="1">
                  <c:v>43735</c:v>
                </c:pt>
                <c:pt idx="2">
                  <c:v>43734</c:v>
                </c:pt>
                <c:pt idx="3">
                  <c:v>43733</c:v>
                </c:pt>
                <c:pt idx="4">
                  <c:v>43732</c:v>
                </c:pt>
                <c:pt idx="5">
                  <c:v>43731</c:v>
                </c:pt>
                <c:pt idx="6">
                  <c:v>43728</c:v>
                </c:pt>
                <c:pt idx="7">
                  <c:v>43727</c:v>
                </c:pt>
                <c:pt idx="8">
                  <c:v>43726</c:v>
                </c:pt>
                <c:pt idx="9">
                  <c:v>43725</c:v>
                </c:pt>
                <c:pt idx="10">
                  <c:v>43724</c:v>
                </c:pt>
                <c:pt idx="11">
                  <c:v>43721</c:v>
                </c:pt>
                <c:pt idx="12">
                  <c:v>43720</c:v>
                </c:pt>
                <c:pt idx="13">
                  <c:v>43719</c:v>
                </c:pt>
                <c:pt idx="14">
                  <c:v>43718</c:v>
                </c:pt>
                <c:pt idx="15">
                  <c:v>43717</c:v>
                </c:pt>
                <c:pt idx="16">
                  <c:v>43714</c:v>
                </c:pt>
                <c:pt idx="17">
                  <c:v>43713</c:v>
                </c:pt>
                <c:pt idx="18">
                  <c:v>43712</c:v>
                </c:pt>
                <c:pt idx="19">
                  <c:v>43711</c:v>
                </c:pt>
                <c:pt idx="20">
                  <c:v>43710</c:v>
                </c:pt>
                <c:pt idx="21">
                  <c:v>43707</c:v>
                </c:pt>
                <c:pt idx="22">
                  <c:v>43706</c:v>
                </c:pt>
                <c:pt idx="23">
                  <c:v>43705</c:v>
                </c:pt>
                <c:pt idx="24">
                  <c:v>43704</c:v>
                </c:pt>
                <c:pt idx="25">
                  <c:v>43703</c:v>
                </c:pt>
                <c:pt idx="26">
                  <c:v>43700</c:v>
                </c:pt>
                <c:pt idx="27">
                  <c:v>43699</c:v>
                </c:pt>
                <c:pt idx="28">
                  <c:v>43698</c:v>
                </c:pt>
                <c:pt idx="29">
                  <c:v>43697</c:v>
                </c:pt>
                <c:pt idx="30">
                  <c:v>43696</c:v>
                </c:pt>
                <c:pt idx="31">
                  <c:v>43693</c:v>
                </c:pt>
                <c:pt idx="32">
                  <c:v>43692</c:v>
                </c:pt>
                <c:pt idx="33">
                  <c:v>43691</c:v>
                </c:pt>
                <c:pt idx="34">
                  <c:v>43690</c:v>
                </c:pt>
                <c:pt idx="35">
                  <c:v>43689</c:v>
                </c:pt>
                <c:pt idx="36">
                  <c:v>43686</c:v>
                </c:pt>
                <c:pt idx="37">
                  <c:v>43685</c:v>
                </c:pt>
                <c:pt idx="38">
                  <c:v>43684</c:v>
                </c:pt>
                <c:pt idx="39">
                  <c:v>43683</c:v>
                </c:pt>
                <c:pt idx="40">
                  <c:v>43682</c:v>
                </c:pt>
                <c:pt idx="41">
                  <c:v>43679</c:v>
                </c:pt>
                <c:pt idx="42">
                  <c:v>43678</c:v>
                </c:pt>
                <c:pt idx="43">
                  <c:v>43677</c:v>
                </c:pt>
                <c:pt idx="44">
                  <c:v>43676</c:v>
                </c:pt>
                <c:pt idx="45">
                  <c:v>43675</c:v>
                </c:pt>
                <c:pt idx="46">
                  <c:v>43672</c:v>
                </c:pt>
                <c:pt idx="47">
                  <c:v>43671</c:v>
                </c:pt>
                <c:pt idx="48">
                  <c:v>43670</c:v>
                </c:pt>
                <c:pt idx="49">
                  <c:v>43669</c:v>
                </c:pt>
                <c:pt idx="50">
                  <c:v>43668</c:v>
                </c:pt>
                <c:pt idx="51">
                  <c:v>43665</c:v>
                </c:pt>
                <c:pt idx="52">
                  <c:v>43664</c:v>
                </c:pt>
                <c:pt idx="53">
                  <c:v>43663</c:v>
                </c:pt>
                <c:pt idx="54">
                  <c:v>43662</c:v>
                </c:pt>
                <c:pt idx="55">
                  <c:v>43661</c:v>
                </c:pt>
                <c:pt idx="56">
                  <c:v>43658</c:v>
                </c:pt>
                <c:pt idx="57">
                  <c:v>43657</c:v>
                </c:pt>
                <c:pt idx="58">
                  <c:v>43656</c:v>
                </c:pt>
                <c:pt idx="59">
                  <c:v>43655</c:v>
                </c:pt>
                <c:pt idx="60">
                  <c:v>43654</c:v>
                </c:pt>
                <c:pt idx="61">
                  <c:v>43651</c:v>
                </c:pt>
                <c:pt idx="62">
                  <c:v>43650</c:v>
                </c:pt>
                <c:pt idx="63">
                  <c:v>43649</c:v>
                </c:pt>
                <c:pt idx="64">
                  <c:v>43648</c:v>
                </c:pt>
                <c:pt idx="65">
                  <c:v>43647</c:v>
                </c:pt>
                <c:pt idx="66">
                  <c:v>43644</c:v>
                </c:pt>
                <c:pt idx="67">
                  <c:v>43643</c:v>
                </c:pt>
                <c:pt idx="68">
                  <c:v>43642</c:v>
                </c:pt>
                <c:pt idx="69">
                  <c:v>43641</c:v>
                </c:pt>
                <c:pt idx="70">
                  <c:v>43640</c:v>
                </c:pt>
                <c:pt idx="71">
                  <c:v>43637</c:v>
                </c:pt>
                <c:pt idx="72">
                  <c:v>43636</c:v>
                </c:pt>
                <c:pt idx="73">
                  <c:v>43635</c:v>
                </c:pt>
                <c:pt idx="74">
                  <c:v>43634</c:v>
                </c:pt>
                <c:pt idx="75">
                  <c:v>43633</c:v>
                </c:pt>
                <c:pt idx="76">
                  <c:v>43630</c:v>
                </c:pt>
                <c:pt idx="77">
                  <c:v>43629</c:v>
                </c:pt>
                <c:pt idx="78">
                  <c:v>43628</c:v>
                </c:pt>
                <c:pt idx="79">
                  <c:v>43627</c:v>
                </c:pt>
                <c:pt idx="80">
                  <c:v>43626</c:v>
                </c:pt>
                <c:pt idx="81">
                  <c:v>43622</c:v>
                </c:pt>
                <c:pt idx="82">
                  <c:v>43621</c:v>
                </c:pt>
                <c:pt idx="83">
                  <c:v>43620</c:v>
                </c:pt>
                <c:pt idx="84">
                  <c:v>43619</c:v>
                </c:pt>
                <c:pt idx="85">
                  <c:v>43616</c:v>
                </c:pt>
                <c:pt idx="86">
                  <c:v>43615</c:v>
                </c:pt>
                <c:pt idx="87">
                  <c:v>43614</c:v>
                </c:pt>
                <c:pt idx="88">
                  <c:v>43613</c:v>
                </c:pt>
                <c:pt idx="89">
                  <c:v>43612</c:v>
                </c:pt>
                <c:pt idx="90">
                  <c:v>43609</c:v>
                </c:pt>
                <c:pt idx="91">
                  <c:v>43608</c:v>
                </c:pt>
                <c:pt idx="92">
                  <c:v>43607</c:v>
                </c:pt>
                <c:pt idx="93">
                  <c:v>43606</c:v>
                </c:pt>
                <c:pt idx="94">
                  <c:v>43605</c:v>
                </c:pt>
                <c:pt idx="95">
                  <c:v>43602</c:v>
                </c:pt>
                <c:pt idx="96">
                  <c:v>43601</c:v>
                </c:pt>
                <c:pt idx="97">
                  <c:v>43600</c:v>
                </c:pt>
                <c:pt idx="98">
                  <c:v>43599</c:v>
                </c:pt>
                <c:pt idx="99">
                  <c:v>43598</c:v>
                </c:pt>
                <c:pt idx="100">
                  <c:v>43595</c:v>
                </c:pt>
                <c:pt idx="101">
                  <c:v>43594</c:v>
                </c:pt>
                <c:pt idx="102">
                  <c:v>43593</c:v>
                </c:pt>
                <c:pt idx="103">
                  <c:v>43592</c:v>
                </c:pt>
                <c:pt idx="104">
                  <c:v>43591</c:v>
                </c:pt>
                <c:pt idx="105">
                  <c:v>43588</c:v>
                </c:pt>
                <c:pt idx="106">
                  <c:v>43587</c:v>
                </c:pt>
                <c:pt idx="107">
                  <c:v>43585</c:v>
                </c:pt>
                <c:pt idx="108">
                  <c:v>43584</c:v>
                </c:pt>
                <c:pt idx="109">
                  <c:v>43581</c:v>
                </c:pt>
                <c:pt idx="110">
                  <c:v>43580</c:v>
                </c:pt>
                <c:pt idx="111">
                  <c:v>43579</c:v>
                </c:pt>
                <c:pt idx="112">
                  <c:v>43578</c:v>
                </c:pt>
                <c:pt idx="113">
                  <c:v>43577</c:v>
                </c:pt>
                <c:pt idx="114">
                  <c:v>43574</c:v>
                </c:pt>
                <c:pt idx="115">
                  <c:v>43573</c:v>
                </c:pt>
                <c:pt idx="116">
                  <c:v>43572</c:v>
                </c:pt>
                <c:pt idx="117">
                  <c:v>43571</c:v>
                </c:pt>
                <c:pt idx="118">
                  <c:v>43570</c:v>
                </c:pt>
                <c:pt idx="119">
                  <c:v>43567</c:v>
                </c:pt>
                <c:pt idx="120">
                  <c:v>43566</c:v>
                </c:pt>
                <c:pt idx="121">
                  <c:v>43565</c:v>
                </c:pt>
                <c:pt idx="122">
                  <c:v>43564</c:v>
                </c:pt>
                <c:pt idx="123">
                  <c:v>43563</c:v>
                </c:pt>
                <c:pt idx="124">
                  <c:v>43559</c:v>
                </c:pt>
                <c:pt idx="125">
                  <c:v>43558</c:v>
                </c:pt>
                <c:pt idx="126">
                  <c:v>43557</c:v>
                </c:pt>
                <c:pt idx="127">
                  <c:v>43556</c:v>
                </c:pt>
                <c:pt idx="128">
                  <c:v>43553</c:v>
                </c:pt>
                <c:pt idx="129">
                  <c:v>43552</c:v>
                </c:pt>
                <c:pt idx="130">
                  <c:v>43551</c:v>
                </c:pt>
                <c:pt idx="131">
                  <c:v>43550</c:v>
                </c:pt>
                <c:pt idx="132">
                  <c:v>43549</c:v>
                </c:pt>
                <c:pt idx="133">
                  <c:v>43546</c:v>
                </c:pt>
                <c:pt idx="134">
                  <c:v>43545</c:v>
                </c:pt>
                <c:pt idx="135">
                  <c:v>43544</c:v>
                </c:pt>
                <c:pt idx="136">
                  <c:v>43543</c:v>
                </c:pt>
                <c:pt idx="137">
                  <c:v>43542</c:v>
                </c:pt>
                <c:pt idx="138">
                  <c:v>43539</c:v>
                </c:pt>
                <c:pt idx="139">
                  <c:v>43538</c:v>
                </c:pt>
                <c:pt idx="140">
                  <c:v>43537</c:v>
                </c:pt>
                <c:pt idx="141">
                  <c:v>43536</c:v>
                </c:pt>
                <c:pt idx="142">
                  <c:v>43535</c:v>
                </c:pt>
                <c:pt idx="143">
                  <c:v>43532</c:v>
                </c:pt>
                <c:pt idx="144">
                  <c:v>43531</c:v>
                </c:pt>
                <c:pt idx="145">
                  <c:v>43530</c:v>
                </c:pt>
                <c:pt idx="146">
                  <c:v>43529</c:v>
                </c:pt>
                <c:pt idx="147">
                  <c:v>43528</c:v>
                </c:pt>
                <c:pt idx="148">
                  <c:v>43525</c:v>
                </c:pt>
                <c:pt idx="149">
                  <c:v>43524</c:v>
                </c:pt>
                <c:pt idx="150">
                  <c:v>43523</c:v>
                </c:pt>
                <c:pt idx="151">
                  <c:v>43522</c:v>
                </c:pt>
                <c:pt idx="152">
                  <c:v>43521</c:v>
                </c:pt>
                <c:pt idx="153">
                  <c:v>43518</c:v>
                </c:pt>
                <c:pt idx="154">
                  <c:v>43517</c:v>
                </c:pt>
                <c:pt idx="155">
                  <c:v>43516</c:v>
                </c:pt>
                <c:pt idx="156">
                  <c:v>43515</c:v>
                </c:pt>
                <c:pt idx="157">
                  <c:v>43514</c:v>
                </c:pt>
                <c:pt idx="158">
                  <c:v>43511</c:v>
                </c:pt>
                <c:pt idx="159">
                  <c:v>43510</c:v>
                </c:pt>
                <c:pt idx="160">
                  <c:v>43509</c:v>
                </c:pt>
                <c:pt idx="161">
                  <c:v>43508</c:v>
                </c:pt>
                <c:pt idx="162">
                  <c:v>43507</c:v>
                </c:pt>
                <c:pt idx="163">
                  <c:v>43504</c:v>
                </c:pt>
                <c:pt idx="164">
                  <c:v>43500</c:v>
                </c:pt>
                <c:pt idx="165">
                  <c:v>43497</c:v>
                </c:pt>
                <c:pt idx="166">
                  <c:v>43496</c:v>
                </c:pt>
                <c:pt idx="167">
                  <c:v>43495</c:v>
                </c:pt>
                <c:pt idx="168">
                  <c:v>43494</c:v>
                </c:pt>
                <c:pt idx="169">
                  <c:v>43493</c:v>
                </c:pt>
                <c:pt idx="170">
                  <c:v>43490</c:v>
                </c:pt>
                <c:pt idx="171">
                  <c:v>43489</c:v>
                </c:pt>
                <c:pt idx="172">
                  <c:v>43488</c:v>
                </c:pt>
                <c:pt idx="173">
                  <c:v>43487</c:v>
                </c:pt>
                <c:pt idx="174">
                  <c:v>43486</c:v>
                </c:pt>
                <c:pt idx="175">
                  <c:v>43483</c:v>
                </c:pt>
                <c:pt idx="176">
                  <c:v>43482</c:v>
                </c:pt>
                <c:pt idx="177">
                  <c:v>43481</c:v>
                </c:pt>
                <c:pt idx="178">
                  <c:v>43480</c:v>
                </c:pt>
                <c:pt idx="179">
                  <c:v>43479</c:v>
                </c:pt>
                <c:pt idx="180">
                  <c:v>43476</c:v>
                </c:pt>
                <c:pt idx="181">
                  <c:v>43475</c:v>
                </c:pt>
                <c:pt idx="182">
                  <c:v>43474</c:v>
                </c:pt>
                <c:pt idx="183">
                  <c:v>43473</c:v>
                </c:pt>
                <c:pt idx="184">
                  <c:v>43472</c:v>
                </c:pt>
                <c:pt idx="185">
                  <c:v>43469</c:v>
                </c:pt>
                <c:pt idx="186">
                  <c:v>43468</c:v>
                </c:pt>
                <c:pt idx="187">
                  <c:v>43467</c:v>
                </c:pt>
              </c:numCache>
            </c:numRef>
          </c:cat>
          <c:val>
            <c:numRef>
              <c:f>'[Untitled insight (18).xlsx]制图 2 - Chart Data'!$B$12:$B$199</c:f>
              <c:numCache>
                <c:formatCode>#,##0.000</c:formatCode>
                <c:ptCount val="188"/>
                <c:pt idx="0">
                  <c:v>7.0728999999999997</c:v>
                </c:pt>
                <c:pt idx="1">
                  <c:v>7.0731000000000002</c:v>
                </c:pt>
                <c:pt idx="2">
                  <c:v>7.0728999999999997</c:v>
                </c:pt>
                <c:pt idx="3">
                  <c:v>7.0724</c:v>
                </c:pt>
                <c:pt idx="4">
                  <c:v>7.0728999999999997</c:v>
                </c:pt>
                <c:pt idx="5">
                  <c:v>7.0734000000000004</c:v>
                </c:pt>
                <c:pt idx="6">
                  <c:v>7.0730000000000004</c:v>
                </c:pt>
                <c:pt idx="7">
                  <c:v>7.0731999999999999</c:v>
                </c:pt>
                <c:pt idx="8">
                  <c:v>7.0728</c:v>
                </c:pt>
                <c:pt idx="9">
                  <c:v>7.0730000000000004</c:v>
                </c:pt>
                <c:pt idx="10">
                  <c:v>7.0656999999999996</c:v>
                </c:pt>
                <c:pt idx="12">
                  <c:v>7.0846</c:v>
                </c:pt>
                <c:pt idx="13">
                  <c:v>7.0842999999999998</c:v>
                </c:pt>
                <c:pt idx="14">
                  <c:v>7.0846</c:v>
                </c:pt>
                <c:pt idx="15">
                  <c:v>7.0850999999999997</c:v>
                </c:pt>
                <c:pt idx="16">
                  <c:v>7.0854999999999997</c:v>
                </c:pt>
                <c:pt idx="17">
                  <c:v>7.0852000000000004</c:v>
                </c:pt>
                <c:pt idx="18">
                  <c:v>7.0877999999999997</c:v>
                </c:pt>
                <c:pt idx="19">
                  <c:v>7.0884</c:v>
                </c:pt>
                <c:pt idx="20">
                  <c:v>7.0883000000000003</c:v>
                </c:pt>
                <c:pt idx="21">
                  <c:v>7.0879000000000003</c:v>
                </c:pt>
                <c:pt idx="22">
                  <c:v>7.0857999999999999</c:v>
                </c:pt>
                <c:pt idx="23">
                  <c:v>7.0834999999999999</c:v>
                </c:pt>
                <c:pt idx="24">
                  <c:v>7.0810000000000004</c:v>
                </c:pt>
                <c:pt idx="25">
                  <c:v>7.0570000000000004</c:v>
                </c:pt>
                <c:pt idx="26">
                  <c:v>7.0571999999999999</c:v>
                </c:pt>
                <c:pt idx="27">
                  <c:v>7.0490000000000004</c:v>
                </c:pt>
                <c:pt idx="28">
                  <c:v>7.0433000000000003</c:v>
                </c:pt>
                <c:pt idx="29">
                  <c:v>7.0453999999999999</c:v>
                </c:pt>
                <c:pt idx="30">
                  <c:v>7.0365000000000002</c:v>
                </c:pt>
                <c:pt idx="31">
                  <c:v>7.0312000000000001</c:v>
                </c:pt>
                <c:pt idx="32">
                  <c:v>7.0267999999999997</c:v>
                </c:pt>
                <c:pt idx="33">
                  <c:v>7.0312000000000001</c:v>
                </c:pt>
                <c:pt idx="34">
                  <c:v>7.0326000000000004</c:v>
                </c:pt>
                <c:pt idx="35">
                  <c:v>7.0210999999999997</c:v>
                </c:pt>
                <c:pt idx="36">
                  <c:v>7.0136000000000003</c:v>
                </c:pt>
                <c:pt idx="37">
                  <c:v>7.0038999999999998</c:v>
                </c:pt>
                <c:pt idx="38">
                  <c:v>6.9996</c:v>
                </c:pt>
                <c:pt idx="39">
                  <c:v>6.9683000000000002</c:v>
                </c:pt>
                <c:pt idx="40">
                  <c:v>6.9225000000000003</c:v>
                </c:pt>
                <c:pt idx="41">
                  <c:v>6.8996000000000004</c:v>
                </c:pt>
                <c:pt idx="42">
                  <c:v>6.8937999999999997</c:v>
                </c:pt>
                <c:pt idx="43">
                  <c:v>6.8841000000000001</c:v>
                </c:pt>
                <c:pt idx="44">
                  <c:v>6.8861999999999997</c:v>
                </c:pt>
                <c:pt idx="45">
                  <c:v>6.8821000000000003</c:v>
                </c:pt>
                <c:pt idx="46">
                  <c:v>6.8795999999999999</c:v>
                </c:pt>
                <c:pt idx="47">
                  <c:v>6.8737000000000004</c:v>
                </c:pt>
                <c:pt idx="48">
                  <c:v>6.8860000000000001</c:v>
                </c:pt>
                <c:pt idx="49">
                  <c:v>6.8818000000000001</c:v>
                </c:pt>
                <c:pt idx="50">
                  <c:v>6.8758999999999997</c:v>
                </c:pt>
                <c:pt idx="51">
                  <c:v>6.8635000000000002</c:v>
                </c:pt>
                <c:pt idx="52">
                  <c:v>6.8761000000000001</c:v>
                </c:pt>
                <c:pt idx="53">
                  <c:v>6.8826999999999998</c:v>
                </c:pt>
                <c:pt idx="54">
                  <c:v>6.8710000000000004</c:v>
                </c:pt>
                <c:pt idx="55">
                  <c:v>6.8677000000000001</c:v>
                </c:pt>
                <c:pt idx="56">
                  <c:v>6.8662000000000001</c:v>
                </c:pt>
                <c:pt idx="57">
                  <c:v>6.8677000000000001</c:v>
                </c:pt>
                <c:pt idx="58">
                  <c:v>6.8856000000000002</c:v>
                </c:pt>
                <c:pt idx="59">
                  <c:v>6.8853</c:v>
                </c:pt>
                <c:pt idx="60">
                  <c:v>6.8880999999999997</c:v>
                </c:pt>
                <c:pt idx="61">
                  <c:v>6.8696999999999999</c:v>
                </c:pt>
                <c:pt idx="62">
                  <c:v>6.8704999999999998</c:v>
                </c:pt>
                <c:pt idx="63">
                  <c:v>6.8639999999999999</c:v>
                </c:pt>
                <c:pt idx="64">
                  <c:v>6.8513000000000002</c:v>
                </c:pt>
                <c:pt idx="65">
                  <c:v>6.8715999999999999</c:v>
                </c:pt>
                <c:pt idx="66">
                  <c:v>6.8746999999999998</c:v>
                </c:pt>
                <c:pt idx="67">
                  <c:v>6.8777999999999997</c:v>
                </c:pt>
                <c:pt idx="68">
                  <c:v>6.8700999999999999</c:v>
                </c:pt>
                <c:pt idx="69">
                  <c:v>6.8579999999999997</c:v>
                </c:pt>
                <c:pt idx="70">
                  <c:v>6.8502999999999998</c:v>
                </c:pt>
                <c:pt idx="71">
                  <c:v>6.8472</c:v>
                </c:pt>
                <c:pt idx="72">
                  <c:v>6.8804999999999996</c:v>
                </c:pt>
                <c:pt idx="73">
                  <c:v>6.8893000000000004</c:v>
                </c:pt>
                <c:pt idx="74">
                  <c:v>6.8941999999999997</c:v>
                </c:pt>
                <c:pt idx="75">
                  <c:v>6.8940000000000001</c:v>
                </c:pt>
                <c:pt idx="76">
                  <c:v>6.8936999999999999</c:v>
                </c:pt>
                <c:pt idx="77">
                  <c:v>6.8933999999999997</c:v>
                </c:pt>
                <c:pt idx="78">
                  <c:v>6.8932000000000002</c:v>
                </c:pt>
                <c:pt idx="79">
                  <c:v>6.8929999999999998</c:v>
                </c:pt>
                <c:pt idx="80">
                  <c:v>6.8925000000000001</c:v>
                </c:pt>
                <c:pt idx="81">
                  <c:v>6.8944999999999999</c:v>
                </c:pt>
                <c:pt idx="82">
                  <c:v>6.8902999999999999</c:v>
                </c:pt>
                <c:pt idx="83">
                  <c:v>6.8822000000000001</c:v>
                </c:pt>
                <c:pt idx="84">
                  <c:v>6.8895999999999997</c:v>
                </c:pt>
                <c:pt idx="85">
                  <c:v>6.8992000000000004</c:v>
                </c:pt>
                <c:pt idx="86">
                  <c:v>6.899</c:v>
                </c:pt>
                <c:pt idx="87">
                  <c:v>6.8987999999999996</c:v>
                </c:pt>
                <c:pt idx="88">
                  <c:v>6.8973000000000004</c:v>
                </c:pt>
                <c:pt idx="89">
                  <c:v>6.8924000000000003</c:v>
                </c:pt>
                <c:pt idx="90">
                  <c:v>6.8993000000000002</c:v>
                </c:pt>
                <c:pt idx="91">
                  <c:v>6.8994</c:v>
                </c:pt>
                <c:pt idx="92">
                  <c:v>6.8992000000000004</c:v>
                </c:pt>
                <c:pt idx="93">
                  <c:v>6.899</c:v>
                </c:pt>
                <c:pt idx="94">
                  <c:v>6.8987999999999996</c:v>
                </c:pt>
                <c:pt idx="95">
                  <c:v>6.8859000000000004</c:v>
                </c:pt>
                <c:pt idx="96">
                  <c:v>6.8688000000000002</c:v>
                </c:pt>
                <c:pt idx="97">
                  <c:v>6.8648999999999996</c:v>
                </c:pt>
                <c:pt idx="98">
                  <c:v>6.8365</c:v>
                </c:pt>
                <c:pt idx="99">
                  <c:v>6.7953999999999999</c:v>
                </c:pt>
                <c:pt idx="100">
                  <c:v>6.7911999999999999</c:v>
                </c:pt>
                <c:pt idx="101">
                  <c:v>6.7664999999999997</c:v>
                </c:pt>
                <c:pt idx="102">
                  <c:v>6.7595999999999998</c:v>
                </c:pt>
                <c:pt idx="103">
                  <c:v>6.7614000000000001</c:v>
                </c:pt>
                <c:pt idx="104">
                  <c:v>6.7343999999999999</c:v>
                </c:pt>
                <c:pt idx="107">
                  <c:v>6.7286000000000001</c:v>
                </c:pt>
                <c:pt idx="108">
                  <c:v>6.7309999999999999</c:v>
                </c:pt>
                <c:pt idx="109">
                  <c:v>6.7306999999999997</c:v>
                </c:pt>
                <c:pt idx="110">
                  <c:v>6.7306999999999997</c:v>
                </c:pt>
                <c:pt idx="111">
                  <c:v>6.7205000000000004</c:v>
                </c:pt>
                <c:pt idx="112">
                  <c:v>6.7081999999999997</c:v>
                </c:pt>
                <c:pt idx="113">
                  <c:v>6.7035</c:v>
                </c:pt>
                <c:pt idx="114">
                  <c:v>6.7042999999999999</c:v>
                </c:pt>
                <c:pt idx="115">
                  <c:v>6.6910999999999996</c:v>
                </c:pt>
                <c:pt idx="116">
                  <c:v>6.7110000000000003</c:v>
                </c:pt>
                <c:pt idx="117">
                  <c:v>6.7096999999999998</c:v>
                </c:pt>
                <c:pt idx="118">
                  <c:v>6.7111999999999998</c:v>
                </c:pt>
                <c:pt idx="119">
                  <c:v>6.7220000000000004</c:v>
                </c:pt>
                <c:pt idx="120">
                  <c:v>6.7088000000000001</c:v>
                </c:pt>
                <c:pt idx="121">
                  <c:v>6.7110000000000003</c:v>
                </c:pt>
                <c:pt idx="122">
                  <c:v>6.7141999999999999</c:v>
                </c:pt>
                <c:pt idx="123">
                  <c:v>6.7201000000000004</c:v>
                </c:pt>
                <c:pt idx="124">
                  <c:v>6.7054999999999998</c:v>
                </c:pt>
                <c:pt idx="125">
                  <c:v>6.7194000000000003</c:v>
                </c:pt>
                <c:pt idx="126">
                  <c:v>6.7161</c:v>
                </c:pt>
                <c:pt idx="127">
                  <c:v>6.7192999999999996</c:v>
                </c:pt>
                <c:pt idx="128">
                  <c:v>6.7335000000000003</c:v>
                </c:pt>
                <c:pt idx="129">
                  <c:v>6.7263000000000002</c:v>
                </c:pt>
                <c:pt idx="130">
                  <c:v>6.7141000000000002</c:v>
                </c:pt>
                <c:pt idx="131">
                  <c:v>6.7042000000000002</c:v>
                </c:pt>
                <c:pt idx="132">
                  <c:v>6.7098000000000004</c:v>
                </c:pt>
                <c:pt idx="133">
                  <c:v>6.6943999999999999</c:v>
                </c:pt>
                <c:pt idx="134">
                  <c:v>6.6849999999999996</c:v>
                </c:pt>
                <c:pt idx="135">
                  <c:v>6.7100999999999997</c:v>
                </c:pt>
                <c:pt idx="136">
                  <c:v>6.7061999999999999</c:v>
                </c:pt>
                <c:pt idx="137">
                  <c:v>6.7088000000000001</c:v>
                </c:pt>
                <c:pt idx="138">
                  <c:v>6.7167000000000003</c:v>
                </c:pt>
                <c:pt idx="139">
                  <c:v>6.7008999999999999</c:v>
                </c:pt>
                <c:pt idx="140">
                  <c:v>6.7114000000000003</c:v>
                </c:pt>
                <c:pt idx="141">
                  <c:v>6.7127999999999997</c:v>
                </c:pt>
                <c:pt idx="142">
                  <c:v>6.7202000000000002</c:v>
                </c:pt>
                <c:pt idx="143">
                  <c:v>6.7234999999999996</c:v>
                </c:pt>
                <c:pt idx="144">
                  <c:v>6.7110000000000003</c:v>
                </c:pt>
                <c:pt idx="145">
                  <c:v>6.7053000000000003</c:v>
                </c:pt>
                <c:pt idx="146">
                  <c:v>6.6997999999999998</c:v>
                </c:pt>
                <c:pt idx="147">
                  <c:v>6.7049000000000003</c:v>
                </c:pt>
                <c:pt idx="148">
                  <c:v>6.6957000000000004</c:v>
                </c:pt>
                <c:pt idx="149">
                  <c:v>6.6901000000000002</c:v>
                </c:pt>
                <c:pt idx="150">
                  <c:v>6.6856999999999998</c:v>
                </c:pt>
                <c:pt idx="151">
                  <c:v>6.6951999999999998</c:v>
                </c:pt>
                <c:pt idx="152">
                  <c:v>6.7130999999999998</c:v>
                </c:pt>
                <c:pt idx="153">
                  <c:v>6.7150999999999996</c:v>
                </c:pt>
                <c:pt idx="154">
                  <c:v>6.7220000000000004</c:v>
                </c:pt>
                <c:pt idx="155">
                  <c:v>6.7557999999999998</c:v>
                </c:pt>
                <c:pt idx="156">
                  <c:v>6.7641999999999998</c:v>
                </c:pt>
                <c:pt idx="157">
                  <c:v>6.7659000000000002</c:v>
                </c:pt>
                <c:pt idx="158">
                  <c:v>6.7622999999999998</c:v>
                </c:pt>
                <c:pt idx="159">
                  <c:v>6.7744</c:v>
                </c:pt>
                <c:pt idx="160">
                  <c:v>6.7675000000000001</c:v>
                </c:pt>
                <c:pt idx="161">
                  <c:v>6.7765000000000004</c:v>
                </c:pt>
                <c:pt idx="162">
                  <c:v>6.7495000000000003</c:v>
                </c:pt>
                <c:pt idx="165">
                  <c:v>6.7081</c:v>
                </c:pt>
                <c:pt idx="166">
                  <c:v>6.7024999999999997</c:v>
                </c:pt>
                <c:pt idx="167">
                  <c:v>6.7343000000000002</c:v>
                </c:pt>
                <c:pt idx="168">
                  <c:v>6.7355999999999998</c:v>
                </c:pt>
                <c:pt idx="169">
                  <c:v>6.7472000000000003</c:v>
                </c:pt>
                <c:pt idx="170">
                  <c:v>6.7941000000000003</c:v>
                </c:pt>
                <c:pt idx="171">
                  <c:v>6.7801999999999998</c:v>
                </c:pt>
                <c:pt idx="172">
                  <c:v>6.7968999999999999</c:v>
                </c:pt>
                <c:pt idx="173">
                  <c:v>6.7854000000000001</c:v>
                </c:pt>
                <c:pt idx="174">
                  <c:v>6.7774000000000001</c:v>
                </c:pt>
                <c:pt idx="175">
                  <c:v>6.7664999999999997</c:v>
                </c:pt>
                <c:pt idx="176">
                  <c:v>6.7591999999999999</c:v>
                </c:pt>
                <c:pt idx="177">
                  <c:v>6.7614999999999998</c:v>
                </c:pt>
                <c:pt idx="178">
                  <c:v>6.7542</c:v>
                </c:pt>
                <c:pt idx="179">
                  <c:v>6.7560000000000002</c:v>
                </c:pt>
                <c:pt idx="180">
                  <c:v>6.7908999999999997</c:v>
                </c:pt>
                <c:pt idx="181">
                  <c:v>6.8159999999999998</c:v>
                </c:pt>
                <c:pt idx="182">
                  <c:v>6.8525999999999998</c:v>
                </c:pt>
                <c:pt idx="183">
                  <c:v>6.8402000000000003</c:v>
                </c:pt>
                <c:pt idx="184">
                  <c:v>6.8517000000000001</c:v>
                </c:pt>
                <c:pt idx="185">
                  <c:v>6.8586</c:v>
                </c:pt>
                <c:pt idx="186">
                  <c:v>6.8631000000000002</c:v>
                </c:pt>
                <c:pt idx="187">
                  <c:v>6.8482000000000003</c:v>
                </c:pt>
              </c:numCache>
            </c:numRef>
          </c:val>
          <c:smooth val="0"/>
        </c:ser>
        <c:ser>
          <c:idx val="2"/>
          <c:order val="1"/>
          <c:tx>
            <c:v>Spot Rate: TMA: CNH per US Dollar</c:v>
          </c:tx>
          <c:spPr>
            <a:ln w="28575">
              <a:solidFill>
                <a:schemeClr val="accent5"/>
              </a:solidFill>
              <a:prstDash val="solid"/>
            </a:ln>
          </c:spPr>
          <c:marker>
            <c:symbol val="none"/>
          </c:marker>
          <c:cat>
            <c:numRef>
              <c:f>'[Untitled insight (18).xlsx]制图 2 - Chart Data'!$A$12:$A$199</c:f>
              <c:numCache>
                <c:formatCode>mm/dd/yyyy</c:formatCode>
                <c:ptCount val="188"/>
                <c:pt idx="0">
                  <c:v>43738</c:v>
                </c:pt>
                <c:pt idx="1">
                  <c:v>43735</c:v>
                </c:pt>
                <c:pt idx="2">
                  <c:v>43734</c:v>
                </c:pt>
                <c:pt idx="3">
                  <c:v>43733</c:v>
                </c:pt>
                <c:pt idx="4">
                  <c:v>43732</c:v>
                </c:pt>
                <c:pt idx="5">
                  <c:v>43731</c:v>
                </c:pt>
                <c:pt idx="6">
                  <c:v>43728</c:v>
                </c:pt>
                <c:pt idx="7">
                  <c:v>43727</c:v>
                </c:pt>
                <c:pt idx="8">
                  <c:v>43726</c:v>
                </c:pt>
                <c:pt idx="9">
                  <c:v>43725</c:v>
                </c:pt>
                <c:pt idx="10">
                  <c:v>43724</c:v>
                </c:pt>
                <c:pt idx="11">
                  <c:v>43721</c:v>
                </c:pt>
                <c:pt idx="12">
                  <c:v>43720</c:v>
                </c:pt>
                <c:pt idx="13">
                  <c:v>43719</c:v>
                </c:pt>
                <c:pt idx="14">
                  <c:v>43718</c:v>
                </c:pt>
                <c:pt idx="15">
                  <c:v>43717</c:v>
                </c:pt>
                <c:pt idx="16">
                  <c:v>43714</c:v>
                </c:pt>
                <c:pt idx="17">
                  <c:v>43713</c:v>
                </c:pt>
                <c:pt idx="18">
                  <c:v>43712</c:v>
                </c:pt>
                <c:pt idx="19">
                  <c:v>43711</c:v>
                </c:pt>
                <c:pt idx="20">
                  <c:v>43710</c:v>
                </c:pt>
                <c:pt idx="21">
                  <c:v>43707</c:v>
                </c:pt>
                <c:pt idx="22">
                  <c:v>43706</c:v>
                </c:pt>
                <c:pt idx="23">
                  <c:v>43705</c:v>
                </c:pt>
                <c:pt idx="24">
                  <c:v>43704</c:v>
                </c:pt>
                <c:pt idx="25">
                  <c:v>43703</c:v>
                </c:pt>
                <c:pt idx="26">
                  <c:v>43700</c:v>
                </c:pt>
                <c:pt idx="27">
                  <c:v>43699</c:v>
                </c:pt>
                <c:pt idx="28">
                  <c:v>43698</c:v>
                </c:pt>
                <c:pt idx="29">
                  <c:v>43697</c:v>
                </c:pt>
                <c:pt idx="30">
                  <c:v>43696</c:v>
                </c:pt>
                <c:pt idx="31">
                  <c:v>43693</c:v>
                </c:pt>
                <c:pt idx="32">
                  <c:v>43692</c:v>
                </c:pt>
                <c:pt idx="33">
                  <c:v>43691</c:v>
                </c:pt>
                <c:pt idx="34">
                  <c:v>43690</c:v>
                </c:pt>
                <c:pt idx="35">
                  <c:v>43689</c:v>
                </c:pt>
                <c:pt idx="36">
                  <c:v>43686</c:v>
                </c:pt>
                <c:pt idx="37">
                  <c:v>43685</c:v>
                </c:pt>
                <c:pt idx="38">
                  <c:v>43684</c:v>
                </c:pt>
                <c:pt idx="39">
                  <c:v>43683</c:v>
                </c:pt>
                <c:pt idx="40">
                  <c:v>43682</c:v>
                </c:pt>
                <c:pt idx="41">
                  <c:v>43679</c:v>
                </c:pt>
                <c:pt idx="42">
                  <c:v>43678</c:v>
                </c:pt>
                <c:pt idx="43">
                  <c:v>43677</c:v>
                </c:pt>
                <c:pt idx="44">
                  <c:v>43676</c:v>
                </c:pt>
                <c:pt idx="45">
                  <c:v>43675</c:v>
                </c:pt>
                <c:pt idx="46">
                  <c:v>43672</c:v>
                </c:pt>
                <c:pt idx="47">
                  <c:v>43671</c:v>
                </c:pt>
                <c:pt idx="48">
                  <c:v>43670</c:v>
                </c:pt>
                <c:pt idx="49">
                  <c:v>43669</c:v>
                </c:pt>
                <c:pt idx="50">
                  <c:v>43668</c:v>
                </c:pt>
                <c:pt idx="51">
                  <c:v>43665</c:v>
                </c:pt>
                <c:pt idx="52">
                  <c:v>43664</c:v>
                </c:pt>
                <c:pt idx="53">
                  <c:v>43663</c:v>
                </c:pt>
                <c:pt idx="54">
                  <c:v>43662</c:v>
                </c:pt>
                <c:pt idx="55">
                  <c:v>43661</c:v>
                </c:pt>
                <c:pt idx="56">
                  <c:v>43658</c:v>
                </c:pt>
                <c:pt idx="57">
                  <c:v>43657</c:v>
                </c:pt>
                <c:pt idx="58">
                  <c:v>43656</c:v>
                </c:pt>
                <c:pt idx="59">
                  <c:v>43655</c:v>
                </c:pt>
                <c:pt idx="60">
                  <c:v>43654</c:v>
                </c:pt>
                <c:pt idx="61">
                  <c:v>43651</c:v>
                </c:pt>
                <c:pt idx="62">
                  <c:v>43650</c:v>
                </c:pt>
                <c:pt idx="63">
                  <c:v>43649</c:v>
                </c:pt>
                <c:pt idx="64">
                  <c:v>43648</c:v>
                </c:pt>
                <c:pt idx="65">
                  <c:v>43647</c:v>
                </c:pt>
                <c:pt idx="66">
                  <c:v>43644</c:v>
                </c:pt>
                <c:pt idx="67">
                  <c:v>43643</c:v>
                </c:pt>
                <c:pt idx="68">
                  <c:v>43642</c:v>
                </c:pt>
                <c:pt idx="69">
                  <c:v>43641</c:v>
                </c:pt>
                <c:pt idx="70">
                  <c:v>43640</c:v>
                </c:pt>
                <c:pt idx="71">
                  <c:v>43637</c:v>
                </c:pt>
                <c:pt idx="72">
                  <c:v>43636</c:v>
                </c:pt>
                <c:pt idx="73">
                  <c:v>43635</c:v>
                </c:pt>
                <c:pt idx="74">
                  <c:v>43634</c:v>
                </c:pt>
                <c:pt idx="75">
                  <c:v>43633</c:v>
                </c:pt>
                <c:pt idx="76">
                  <c:v>43630</c:v>
                </c:pt>
                <c:pt idx="77">
                  <c:v>43629</c:v>
                </c:pt>
                <c:pt idx="78">
                  <c:v>43628</c:v>
                </c:pt>
                <c:pt idx="79">
                  <c:v>43627</c:v>
                </c:pt>
                <c:pt idx="80">
                  <c:v>43626</c:v>
                </c:pt>
                <c:pt idx="81">
                  <c:v>43622</c:v>
                </c:pt>
                <c:pt idx="82">
                  <c:v>43621</c:v>
                </c:pt>
                <c:pt idx="83">
                  <c:v>43620</c:v>
                </c:pt>
                <c:pt idx="84">
                  <c:v>43619</c:v>
                </c:pt>
                <c:pt idx="85">
                  <c:v>43616</c:v>
                </c:pt>
                <c:pt idx="86">
                  <c:v>43615</c:v>
                </c:pt>
                <c:pt idx="87">
                  <c:v>43614</c:v>
                </c:pt>
                <c:pt idx="88">
                  <c:v>43613</c:v>
                </c:pt>
                <c:pt idx="89">
                  <c:v>43612</c:v>
                </c:pt>
                <c:pt idx="90">
                  <c:v>43609</c:v>
                </c:pt>
                <c:pt idx="91">
                  <c:v>43608</c:v>
                </c:pt>
                <c:pt idx="92">
                  <c:v>43607</c:v>
                </c:pt>
                <c:pt idx="93">
                  <c:v>43606</c:v>
                </c:pt>
                <c:pt idx="94">
                  <c:v>43605</c:v>
                </c:pt>
                <c:pt idx="95">
                  <c:v>43602</c:v>
                </c:pt>
                <c:pt idx="96">
                  <c:v>43601</c:v>
                </c:pt>
                <c:pt idx="97">
                  <c:v>43600</c:v>
                </c:pt>
                <c:pt idx="98">
                  <c:v>43599</c:v>
                </c:pt>
                <c:pt idx="99">
                  <c:v>43598</c:v>
                </c:pt>
                <c:pt idx="100">
                  <c:v>43595</c:v>
                </c:pt>
                <c:pt idx="101">
                  <c:v>43594</c:v>
                </c:pt>
                <c:pt idx="102">
                  <c:v>43593</c:v>
                </c:pt>
                <c:pt idx="103">
                  <c:v>43592</c:v>
                </c:pt>
                <c:pt idx="104">
                  <c:v>43591</c:v>
                </c:pt>
                <c:pt idx="105">
                  <c:v>43588</c:v>
                </c:pt>
                <c:pt idx="106">
                  <c:v>43587</c:v>
                </c:pt>
                <c:pt idx="107">
                  <c:v>43585</c:v>
                </c:pt>
                <c:pt idx="108">
                  <c:v>43584</c:v>
                </c:pt>
                <c:pt idx="109">
                  <c:v>43581</c:v>
                </c:pt>
                <c:pt idx="110">
                  <c:v>43580</c:v>
                </c:pt>
                <c:pt idx="111">
                  <c:v>43579</c:v>
                </c:pt>
                <c:pt idx="112">
                  <c:v>43578</c:v>
                </c:pt>
                <c:pt idx="113">
                  <c:v>43577</c:v>
                </c:pt>
                <c:pt idx="114">
                  <c:v>43574</c:v>
                </c:pt>
                <c:pt idx="115">
                  <c:v>43573</c:v>
                </c:pt>
                <c:pt idx="116">
                  <c:v>43572</c:v>
                </c:pt>
                <c:pt idx="117">
                  <c:v>43571</c:v>
                </c:pt>
                <c:pt idx="118">
                  <c:v>43570</c:v>
                </c:pt>
                <c:pt idx="119">
                  <c:v>43567</c:v>
                </c:pt>
                <c:pt idx="120">
                  <c:v>43566</c:v>
                </c:pt>
                <c:pt idx="121">
                  <c:v>43565</c:v>
                </c:pt>
                <c:pt idx="122">
                  <c:v>43564</c:v>
                </c:pt>
                <c:pt idx="123">
                  <c:v>43563</c:v>
                </c:pt>
                <c:pt idx="124">
                  <c:v>43559</c:v>
                </c:pt>
                <c:pt idx="125">
                  <c:v>43558</c:v>
                </c:pt>
                <c:pt idx="126">
                  <c:v>43557</c:v>
                </c:pt>
                <c:pt idx="127">
                  <c:v>43556</c:v>
                </c:pt>
                <c:pt idx="128">
                  <c:v>43553</c:v>
                </c:pt>
                <c:pt idx="129">
                  <c:v>43552</c:v>
                </c:pt>
                <c:pt idx="130">
                  <c:v>43551</c:v>
                </c:pt>
                <c:pt idx="131">
                  <c:v>43550</c:v>
                </c:pt>
                <c:pt idx="132">
                  <c:v>43549</c:v>
                </c:pt>
                <c:pt idx="133">
                  <c:v>43546</c:v>
                </c:pt>
                <c:pt idx="134">
                  <c:v>43545</c:v>
                </c:pt>
                <c:pt idx="135">
                  <c:v>43544</c:v>
                </c:pt>
                <c:pt idx="136">
                  <c:v>43543</c:v>
                </c:pt>
                <c:pt idx="137">
                  <c:v>43542</c:v>
                </c:pt>
                <c:pt idx="138">
                  <c:v>43539</c:v>
                </c:pt>
                <c:pt idx="139">
                  <c:v>43538</c:v>
                </c:pt>
                <c:pt idx="140">
                  <c:v>43537</c:v>
                </c:pt>
                <c:pt idx="141">
                  <c:v>43536</c:v>
                </c:pt>
                <c:pt idx="142">
                  <c:v>43535</c:v>
                </c:pt>
                <c:pt idx="143">
                  <c:v>43532</c:v>
                </c:pt>
                <c:pt idx="144">
                  <c:v>43531</c:v>
                </c:pt>
                <c:pt idx="145">
                  <c:v>43530</c:v>
                </c:pt>
                <c:pt idx="146">
                  <c:v>43529</c:v>
                </c:pt>
                <c:pt idx="147">
                  <c:v>43528</c:v>
                </c:pt>
                <c:pt idx="148">
                  <c:v>43525</c:v>
                </c:pt>
                <c:pt idx="149">
                  <c:v>43524</c:v>
                </c:pt>
                <c:pt idx="150">
                  <c:v>43523</c:v>
                </c:pt>
                <c:pt idx="151">
                  <c:v>43522</c:v>
                </c:pt>
                <c:pt idx="152">
                  <c:v>43521</c:v>
                </c:pt>
                <c:pt idx="153">
                  <c:v>43518</c:v>
                </c:pt>
                <c:pt idx="154">
                  <c:v>43517</c:v>
                </c:pt>
                <c:pt idx="155">
                  <c:v>43516</c:v>
                </c:pt>
                <c:pt idx="156">
                  <c:v>43515</c:v>
                </c:pt>
                <c:pt idx="157">
                  <c:v>43514</c:v>
                </c:pt>
                <c:pt idx="158">
                  <c:v>43511</c:v>
                </c:pt>
                <c:pt idx="159">
                  <c:v>43510</c:v>
                </c:pt>
                <c:pt idx="160">
                  <c:v>43509</c:v>
                </c:pt>
                <c:pt idx="161">
                  <c:v>43508</c:v>
                </c:pt>
                <c:pt idx="162">
                  <c:v>43507</c:v>
                </c:pt>
                <c:pt idx="163">
                  <c:v>43504</c:v>
                </c:pt>
                <c:pt idx="164">
                  <c:v>43500</c:v>
                </c:pt>
                <c:pt idx="165">
                  <c:v>43497</c:v>
                </c:pt>
                <c:pt idx="166">
                  <c:v>43496</c:v>
                </c:pt>
                <c:pt idx="167">
                  <c:v>43495</c:v>
                </c:pt>
                <c:pt idx="168">
                  <c:v>43494</c:v>
                </c:pt>
                <c:pt idx="169">
                  <c:v>43493</c:v>
                </c:pt>
                <c:pt idx="170">
                  <c:v>43490</c:v>
                </c:pt>
                <c:pt idx="171">
                  <c:v>43489</c:v>
                </c:pt>
                <c:pt idx="172">
                  <c:v>43488</c:v>
                </c:pt>
                <c:pt idx="173">
                  <c:v>43487</c:v>
                </c:pt>
                <c:pt idx="174">
                  <c:v>43486</c:v>
                </c:pt>
                <c:pt idx="175">
                  <c:v>43483</c:v>
                </c:pt>
                <c:pt idx="176">
                  <c:v>43482</c:v>
                </c:pt>
                <c:pt idx="177">
                  <c:v>43481</c:v>
                </c:pt>
                <c:pt idx="178">
                  <c:v>43480</c:v>
                </c:pt>
                <c:pt idx="179">
                  <c:v>43479</c:v>
                </c:pt>
                <c:pt idx="180">
                  <c:v>43476</c:v>
                </c:pt>
                <c:pt idx="181">
                  <c:v>43475</c:v>
                </c:pt>
                <c:pt idx="182">
                  <c:v>43474</c:v>
                </c:pt>
                <c:pt idx="183">
                  <c:v>43473</c:v>
                </c:pt>
                <c:pt idx="184">
                  <c:v>43472</c:v>
                </c:pt>
                <c:pt idx="185">
                  <c:v>43469</c:v>
                </c:pt>
                <c:pt idx="186">
                  <c:v>43468</c:v>
                </c:pt>
                <c:pt idx="187">
                  <c:v>43467</c:v>
                </c:pt>
              </c:numCache>
            </c:numRef>
          </c:cat>
          <c:val>
            <c:numRef>
              <c:f>'[Untitled insight (18).xlsx]制图 2 - Chart Data'!$D$12:$D$199</c:f>
              <c:numCache>
                <c:formatCode>#,##0.000</c:formatCode>
                <c:ptCount val="188"/>
                <c:pt idx="0">
                  <c:v>7.1204000000000001</c:v>
                </c:pt>
                <c:pt idx="1">
                  <c:v>7.1284999999999998</c:v>
                </c:pt>
                <c:pt idx="2">
                  <c:v>7.1239999999999997</c:v>
                </c:pt>
                <c:pt idx="3">
                  <c:v>7.1123000000000003</c:v>
                </c:pt>
                <c:pt idx="4">
                  <c:v>7.1127000000000002</c:v>
                </c:pt>
                <c:pt idx="5">
                  <c:v>7.1115000000000004</c:v>
                </c:pt>
                <c:pt idx="6">
                  <c:v>7.0842999999999998</c:v>
                </c:pt>
                <c:pt idx="7">
                  <c:v>7.1040000000000001</c:v>
                </c:pt>
                <c:pt idx="8">
                  <c:v>7.0854999999999997</c:v>
                </c:pt>
                <c:pt idx="9">
                  <c:v>7.0782999999999996</c:v>
                </c:pt>
                <c:pt idx="10">
                  <c:v>7.0679999999999996</c:v>
                </c:pt>
                <c:pt idx="11">
                  <c:v>7.0582000000000003</c:v>
                </c:pt>
                <c:pt idx="12">
                  <c:v>7.09</c:v>
                </c:pt>
                <c:pt idx="13">
                  <c:v>7.1189</c:v>
                </c:pt>
                <c:pt idx="14">
                  <c:v>7.1139000000000001</c:v>
                </c:pt>
                <c:pt idx="15">
                  <c:v>7.1257000000000001</c:v>
                </c:pt>
                <c:pt idx="16">
                  <c:v>7.1473000000000004</c:v>
                </c:pt>
                <c:pt idx="17">
                  <c:v>7.1322000000000001</c:v>
                </c:pt>
                <c:pt idx="18">
                  <c:v>7.1668000000000003</c:v>
                </c:pt>
                <c:pt idx="19">
                  <c:v>7.1879999999999997</c:v>
                </c:pt>
                <c:pt idx="20">
                  <c:v>7.1672000000000002</c:v>
                </c:pt>
                <c:pt idx="21">
                  <c:v>7.1585000000000001</c:v>
                </c:pt>
                <c:pt idx="22">
                  <c:v>7.1722999999999999</c:v>
                </c:pt>
                <c:pt idx="23">
                  <c:v>7.1651999999999996</c:v>
                </c:pt>
                <c:pt idx="24">
                  <c:v>7.1698000000000004</c:v>
                </c:pt>
                <c:pt idx="25">
                  <c:v>7.157</c:v>
                </c:pt>
                <c:pt idx="26">
                  <c:v>7.0995999999999997</c:v>
                </c:pt>
                <c:pt idx="27">
                  <c:v>7.0788000000000002</c:v>
                </c:pt>
                <c:pt idx="28">
                  <c:v>7.0585000000000004</c:v>
                </c:pt>
                <c:pt idx="29">
                  <c:v>7.0709999999999997</c:v>
                </c:pt>
                <c:pt idx="30">
                  <c:v>7.0511999999999997</c:v>
                </c:pt>
                <c:pt idx="31">
                  <c:v>7.0529999999999999</c:v>
                </c:pt>
                <c:pt idx="32">
                  <c:v>7.0460000000000003</c:v>
                </c:pt>
                <c:pt idx="33">
                  <c:v>7.0425000000000004</c:v>
                </c:pt>
                <c:pt idx="34">
                  <c:v>7.0990000000000002</c:v>
                </c:pt>
                <c:pt idx="35">
                  <c:v>7.0914999999999999</c:v>
                </c:pt>
                <c:pt idx="36">
                  <c:v>7.0774999999999997</c:v>
                </c:pt>
                <c:pt idx="37">
                  <c:v>7.0704000000000002</c:v>
                </c:pt>
                <c:pt idx="38">
                  <c:v>7.0801999999999996</c:v>
                </c:pt>
                <c:pt idx="39">
                  <c:v>7.0810000000000004</c:v>
                </c:pt>
                <c:pt idx="40">
                  <c:v>7.0807000000000002</c:v>
                </c:pt>
                <c:pt idx="41">
                  <c:v>6.9558</c:v>
                </c:pt>
                <c:pt idx="42">
                  <c:v>6.9085000000000001</c:v>
                </c:pt>
                <c:pt idx="43">
                  <c:v>6.8917999999999999</c:v>
                </c:pt>
                <c:pt idx="44">
                  <c:v>6.8890000000000002</c:v>
                </c:pt>
                <c:pt idx="45">
                  <c:v>6.8887</c:v>
                </c:pt>
                <c:pt idx="46">
                  <c:v>6.8765000000000001</c:v>
                </c:pt>
                <c:pt idx="47">
                  <c:v>6.8765000000000001</c:v>
                </c:pt>
                <c:pt idx="48">
                  <c:v>6.8830999999999998</c:v>
                </c:pt>
                <c:pt idx="49">
                  <c:v>6.8837999999999999</c:v>
                </c:pt>
                <c:pt idx="50">
                  <c:v>6.8788</c:v>
                </c:pt>
                <c:pt idx="51">
                  <c:v>6.8733000000000004</c:v>
                </c:pt>
                <c:pt idx="52">
                  <c:v>6.8776000000000002</c:v>
                </c:pt>
                <c:pt idx="53">
                  <c:v>6.8836000000000004</c:v>
                </c:pt>
                <c:pt idx="54">
                  <c:v>6.8743999999999996</c:v>
                </c:pt>
                <c:pt idx="55">
                  <c:v>6.8775000000000004</c:v>
                </c:pt>
                <c:pt idx="56">
                  <c:v>6.875</c:v>
                </c:pt>
                <c:pt idx="57">
                  <c:v>6.8677999999999999</c:v>
                </c:pt>
                <c:pt idx="58">
                  <c:v>6.8887999999999998</c:v>
                </c:pt>
                <c:pt idx="59">
                  <c:v>6.8888999999999996</c:v>
                </c:pt>
                <c:pt idx="60">
                  <c:v>6.8967000000000001</c:v>
                </c:pt>
                <c:pt idx="61">
                  <c:v>6.8798000000000004</c:v>
                </c:pt>
                <c:pt idx="62">
                  <c:v>6.8775000000000004</c:v>
                </c:pt>
                <c:pt idx="63">
                  <c:v>6.8859000000000004</c:v>
                </c:pt>
                <c:pt idx="64">
                  <c:v>6.8674999999999997</c:v>
                </c:pt>
                <c:pt idx="66">
                  <c:v>6.875</c:v>
                </c:pt>
                <c:pt idx="67">
                  <c:v>6.8772000000000002</c:v>
                </c:pt>
                <c:pt idx="68">
                  <c:v>6.8883999999999999</c:v>
                </c:pt>
                <c:pt idx="69">
                  <c:v>6.8822000000000001</c:v>
                </c:pt>
                <c:pt idx="70">
                  <c:v>6.8726000000000003</c:v>
                </c:pt>
                <c:pt idx="71">
                  <c:v>6.8554000000000004</c:v>
                </c:pt>
                <c:pt idx="72">
                  <c:v>6.8811</c:v>
                </c:pt>
                <c:pt idx="73">
                  <c:v>6.9081999999999999</c:v>
                </c:pt>
                <c:pt idx="74">
                  <c:v>6.9328000000000003</c:v>
                </c:pt>
                <c:pt idx="75">
                  <c:v>6.9305000000000003</c:v>
                </c:pt>
                <c:pt idx="76">
                  <c:v>6.9355000000000002</c:v>
                </c:pt>
                <c:pt idx="77">
                  <c:v>6.9297000000000004</c:v>
                </c:pt>
                <c:pt idx="78">
                  <c:v>6.9268000000000001</c:v>
                </c:pt>
                <c:pt idx="79">
                  <c:v>6.9288999999999996</c:v>
                </c:pt>
                <c:pt idx="80">
                  <c:v>6.9512999999999998</c:v>
                </c:pt>
                <c:pt idx="81">
                  <c:v>6.9290000000000003</c:v>
                </c:pt>
                <c:pt idx="82">
                  <c:v>6.9288999999999996</c:v>
                </c:pt>
                <c:pt idx="83">
                  <c:v>6.9222999999999999</c:v>
                </c:pt>
                <c:pt idx="84">
                  <c:v>6.9183000000000003</c:v>
                </c:pt>
                <c:pt idx="85">
                  <c:v>6.9321999999999999</c:v>
                </c:pt>
                <c:pt idx="86">
                  <c:v>6.9295</c:v>
                </c:pt>
                <c:pt idx="87">
                  <c:v>6.9284999999999997</c:v>
                </c:pt>
                <c:pt idx="88">
                  <c:v>6.9215</c:v>
                </c:pt>
                <c:pt idx="89">
                  <c:v>6.9062999999999999</c:v>
                </c:pt>
                <c:pt idx="90">
                  <c:v>6.9318</c:v>
                </c:pt>
                <c:pt idx="91">
                  <c:v>6.9381000000000004</c:v>
                </c:pt>
                <c:pt idx="92">
                  <c:v>6.9325999999999999</c:v>
                </c:pt>
                <c:pt idx="93">
                  <c:v>6.9272</c:v>
                </c:pt>
                <c:pt idx="94">
                  <c:v>6.9363000000000001</c:v>
                </c:pt>
                <c:pt idx="95">
                  <c:v>6.9314999999999998</c:v>
                </c:pt>
                <c:pt idx="96">
                  <c:v>6.9082999999999997</c:v>
                </c:pt>
                <c:pt idx="97">
                  <c:v>6.9016999999999999</c:v>
                </c:pt>
                <c:pt idx="98">
                  <c:v>6.8937999999999997</c:v>
                </c:pt>
                <c:pt idx="100">
                  <c:v>6.8361999999999998</c:v>
                </c:pt>
                <c:pt idx="101">
                  <c:v>6.819</c:v>
                </c:pt>
                <c:pt idx="102">
                  <c:v>6.7824999999999998</c:v>
                </c:pt>
                <c:pt idx="103">
                  <c:v>6.7880000000000003</c:v>
                </c:pt>
                <c:pt idx="104">
                  <c:v>6.8017000000000003</c:v>
                </c:pt>
                <c:pt idx="105">
                  <c:v>6.7438000000000002</c:v>
                </c:pt>
                <c:pt idx="106">
                  <c:v>6.7389999999999999</c:v>
                </c:pt>
                <c:pt idx="107">
                  <c:v>6.7443999999999997</c:v>
                </c:pt>
                <c:pt idx="108">
                  <c:v>6.7355999999999998</c:v>
                </c:pt>
                <c:pt idx="109">
                  <c:v>6.7336999999999998</c:v>
                </c:pt>
                <c:pt idx="110">
                  <c:v>6.7329999999999997</c:v>
                </c:pt>
                <c:pt idx="111">
                  <c:v>6.7249999999999996</c:v>
                </c:pt>
                <c:pt idx="112">
                  <c:v>6.7134999999999998</c:v>
                </c:pt>
                <c:pt idx="115">
                  <c:v>6.6931000000000003</c:v>
                </c:pt>
                <c:pt idx="116">
                  <c:v>6.7074999999999996</c:v>
                </c:pt>
                <c:pt idx="117">
                  <c:v>6.7115999999999998</c:v>
                </c:pt>
                <c:pt idx="118">
                  <c:v>6.7104999999999997</c:v>
                </c:pt>
                <c:pt idx="119">
                  <c:v>6.7267999999999999</c:v>
                </c:pt>
                <c:pt idx="120">
                  <c:v>6.7201000000000004</c:v>
                </c:pt>
                <c:pt idx="121">
                  <c:v>6.7237</c:v>
                </c:pt>
                <c:pt idx="122">
                  <c:v>6.7195999999999998</c:v>
                </c:pt>
                <c:pt idx="123">
                  <c:v>6.7195</c:v>
                </c:pt>
                <c:pt idx="124">
                  <c:v>6.7187999999999999</c:v>
                </c:pt>
                <c:pt idx="125">
                  <c:v>6.7171000000000003</c:v>
                </c:pt>
                <c:pt idx="126">
                  <c:v>6.7248999999999999</c:v>
                </c:pt>
                <c:pt idx="127">
                  <c:v>6.7074999999999996</c:v>
                </c:pt>
                <c:pt idx="128">
                  <c:v>6.7347999999999999</c:v>
                </c:pt>
                <c:pt idx="129">
                  <c:v>6.7409999999999997</c:v>
                </c:pt>
                <c:pt idx="130">
                  <c:v>6.7229999999999999</c:v>
                </c:pt>
                <c:pt idx="131">
                  <c:v>6.7127999999999997</c:v>
                </c:pt>
                <c:pt idx="132">
                  <c:v>6.7178000000000004</c:v>
                </c:pt>
                <c:pt idx="133">
                  <c:v>6.7053000000000003</c:v>
                </c:pt>
                <c:pt idx="134">
                  <c:v>6.6830999999999996</c:v>
                </c:pt>
                <c:pt idx="135">
                  <c:v>6.7160000000000002</c:v>
                </c:pt>
                <c:pt idx="136">
                  <c:v>6.7176</c:v>
                </c:pt>
                <c:pt idx="137">
                  <c:v>6.7135999999999996</c:v>
                </c:pt>
                <c:pt idx="138">
                  <c:v>6.7229000000000001</c:v>
                </c:pt>
                <c:pt idx="139">
                  <c:v>6.7157</c:v>
                </c:pt>
                <c:pt idx="140">
                  <c:v>6.7145000000000001</c:v>
                </c:pt>
                <c:pt idx="141">
                  <c:v>6.7190000000000003</c:v>
                </c:pt>
                <c:pt idx="142">
                  <c:v>6.7325999999999997</c:v>
                </c:pt>
                <c:pt idx="143">
                  <c:v>6.7281000000000004</c:v>
                </c:pt>
                <c:pt idx="144">
                  <c:v>6.7135999999999996</c:v>
                </c:pt>
                <c:pt idx="145">
                  <c:v>6.7202000000000002</c:v>
                </c:pt>
                <c:pt idx="146">
                  <c:v>6.7038000000000002</c:v>
                </c:pt>
                <c:pt idx="147">
                  <c:v>6.7023000000000001</c:v>
                </c:pt>
                <c:pt idx="148">
                  <c:v>6.6992000000000003</c:v>
                </c:pt>
                <c:pt idx="149">
                  <c:v>6.6810999999999998</c:v>
                </c:pt>
                <c:pt idx="150">
                  <c:v>6.6897000000000002</c:v>
                </c:pt>
                <c:pt idx="151">
                  <c:v>6.6886999999999999</c:v>
                </c:pt>
                <c:pt idx="152">
                  <c:v>6.6885000000000003</c:v>
                </c:pt>
                <c:pt idx="153">
                  <c:v>6.7297000000000002</c:v>
                </c:pt>
                <c:pt idx="154">
                  <c:v>6.7168000000000001</c:v>
                </c:pt>
                <c:pt idx="155">
                  <c:v>6.7228000000000003</c:v>
                </c:pt>
                <c:pt idx="156">
                  <c:v>6.7807000000000004</c:v>
                </c:pt>
                <c:pt idx="157">
                  <c:v>6.7638999999999996</c:v>
                </c:pt>
                <c:pt idx="158">
                  <c:v>6.7885999999999997</c:v>
                </c:pt>
                <c:pt idx="159">
                  <c:v>6.7775999999999996</c:v>
                </c:pt>
                <c:pt idx="160">
                  <c:v>6.7678000000000003</c:v>
                </c:pt>
                <c:pt idx="161">
                  <c:v>6.7923999999999998</c:v>
                </c:pt>
                <c:pt idx="162">
                  <c:v>6.7851999999999997</c:v>
                </c:pt>
                <c:pt idx="163">
                  <c:v>6.7897999999999996</c:v>
                </c:pt>
                <c:pt idx="164">
                  <c:v>6.76</c:v>
                </c:pt>
                <c:pt idx="165">
                  <c:v>6.74</c:v>
                </c:pt>
                <c:pt idx="166">
                  <c:v>6.7169999999999996</c:v>
                </c:pt>
                <c:pt idx="167">
                  <c:v>6.7319000000000004</c:v>
                </c:pt>
                <c:pt idx="168">
                  <c:v>6.7576000000000001</c:v>
                </c:pt>
                <c:pt idx="169">
                  <c:v>6.742</c:v>
                </c:pt>
                <c:pt idx="170">
                  <c:v>6.7805</c:v>
                </c:pt>
                <c:pt idx="171">
                  <c:v>6.7939999999999996</c:v>
                </c:pt>
                <c:pt idx="172">
                  <c:v>6.8045</c:v>
                </c:pt>
                <c:pt idx="173">
                  <c:v>6.8056999999999999</c:v>
                </c:pt>
                <c:pt idx="174">
                  <c:v>6.7945000000000002</c:v>
                </c:pt>
                <c:pt idx="175">
                  <c:v>6.7888000000000002</c:v>
                </c:pt>
                <c:pt idx="176">
                  <c:v>6.77</c:v>
                </c:pt>
                <c:pt idx="177">
                  <c:v>6.774</c:v>
                </c:pt>
                <c:pt idx="178">
                  <c:v>6.7561999999999998</c:v>
                </c:pt>
                <c:pt idx="179">
                  <c:v>6.7568000000000001</c:v>
                </c:pt>
                <c:pt idx="180">
                  <c:v>6.7670000000000003</c:v>
                </c:pt>
                <c:pt idx="181">
                  <c:v>6.8033999999999999</c:v>
                </c:pt>
                <c:pt idx="182">
                  <c:v>6.8400999999999996</c:v>
                </c:pt>
                <c:pt idx="183">
                  <c:v>6.8526999999999996</c:v>
                </c:pt>
                <c:pt idx="184">
                  <c:v>6.8505000000000003</c:v>
                </c:pt>
                <c:pt idx="185">
                  <c:v>6.8741000000000003</c:v>
                </c:pt>
                <c:pt idx="186">
                  <c:v>6.8792999999999997</c:v>
                </c:pt>
                <c:pt idx="187">
                  <c:v>6.8689999999999998</c:v>
                </c:pt>
              </c:numCache>
            </c:numRef>
          </c:val>
          <c:smooth val="0"/>
        </c:ser>
        <c:dLbls>
          <c:showLegendKey val="0"/>
          <c:showVal val="0"/>
          <c:showCatName val="0"/>
          <c:showSerName val="0"/>
          <c:showPercent val="0"/>
          <c:showBubbleSize val="0"/>
        </c:dLbls>
        <c:marker val="1"/>
        <c:smooth val="0"/>
        <c:axId val="186819584"/>
        <c:axId val="408350656"/>
      </c:lineChart>
      <c:dateAx>
        <c:axId val="186819584"/>
        <c:scaling>
          <c:orientation val="minMax"/>
        </c:scaling>
        <c:delete val="0"/>
        <c:axPos val="b"/>
        <c:majorGridlines>
          <c:spPr>
            <a:ln w="12700">
              <a:noFill/>
              <a:prstDash val="sysDash"/>
            </a:ln>
          </c:spPr>
        </c:majorGridlines>
        <c:numFmt formatCode="yyyy/m" sourceLinked="0"/>
        <c:majorTickMark val="out"/>
        <c:minorTickMark val="none"/>
        <c:tickLblPos val="low"/>
        <c:txPr>
          <a:bodyPr rot="0"/>
          <a:lstStyle/>
          <a:p>
            <a:pPr>
              <a:defRPr sz="1100" b="0" i="0" baseline="0">
                <a:solidFill>
                  <a:srgbClr val="707070"/>
                </a:solidFill>
              </a:defRPr>
            </a:pPr>
            <a:endParaRPr lang="zh-TW"/>
          </a:p>
        </c:txPr>
        <c:crossAx val="408350656"/>
        <c:crosses val="autoZero"/>
        <c:auto val="1"/>
        <c:lblOffset val="100"/>
        <c:baseTimeUnit val="days"/>
        <c:majorUnit val="1"/>
        <c:majorTimeUnit val="months"/>
      </c:dateAx>
      <c:valAx>
        <c:axId val="408350656"/>
        <c:scaling>
          <c:orientation val="minMax"/>
          <c:max val="7.2"/>
          <c:min val="6.6"/>
        </c:scaling>
        <c:delete val="0"/>
        <c:axPos val="l"/>
        <c:numFmt formatCode="0.00" sourceLinked="0"/>
        <c:majorTickMark val="out"/>
        <c:minorTickMark val="none"/>
        <c:tickLblPos val="nextTo"/>
        <c:txPr>
          <a:bodyPr rot="0"/>
          <a:lstStyle/>
          <a:p>
            <a:pPr>
              <a:defRPr sz="1050" b="0" i="0" baseline="0">
                <a:solidFill>
                  <a:srgbClr val="707070"/>
                </a:solidFill>
              </a:defRPr>
            </a:pPr>
            <a:endParaRPr lang="zh-TW"/>
          </a:p>
        </c:txPr>
        <c:crossAx val="186819584"/>
        <c:crosses val="autoZero"/>
        <c:crossBetween val="between"/>
      </c:valAx>
    </c:plotArea>
    <c:legend>
      <c:legendPos val="b"/>
      <c:layout>
        <c:manualLayout>
          <c:xMode val="edge"/>
          <c:yMode val="edge"/>
          <c:x val="3.0176384201974753E-2"/>
          <c:y val="0.91258329920070158"/>
          <c:w val="0.90591707286589174"/>
          <c:h val="8.7416578347522172E-2"/>
        </c:manualLayout>
      </c:layout>
      <c:overlay val="0"/>
      <c:txPr>
        <a:bodyPr/>
        <a:lstStyle/>
        <a:p>
          <a:pPr>
            <a:defRPr sz="700" b="1" i="0" baseline="0">
              <a:solidFill>
                <a:srgbClr val="000000"/>
              </a:solidFill>
            </a:defRPr>
          </a:pPr>
          <a:endParaRPr lang="zh-TW"/>
        </a:p>
      </c:txPr>
    </c:legend>
    <c:plotVisOnly val="1"/>
    <c:dispBlanksAs val="span"/>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'[Microsoft Word 的圖表 ]工作表1'!$F$12</c:f>
              <c:strCache>
                <c:ptCount val="1"/>
                <c:pt idx="0">
                  <c:v>債務</c:v>
                </c:pt>
              </c:strCache>
            </c:strRef>
          </c:tx>
          <c:spPr>
            <a:ln>
              <a:solidFill>
                <a:schemeClr val="accent1"/>
              </a:solidFill>
            </a:ln>
          </c:spPr>
          <c:invertIfNegative val="0"/>
          <c:dPt>
            <c:idx val="0"/>
            <c:invertIfNegative val="0"/>
            <c:bubble3D val="0"/>
            <c:spPr>
              <a:pattFill prst="pct20">
                <a:fgClr>
                  <a:schemeClr val="accent1"/>
                </a:fgClr>
                <a:bgClr>
                  <a:schemeClr val="bg1"/>
                </a:bgClr>
              </a:pattFill>
              <a:ln w="3175">
                <a:solidFill>
                  <a:schemeClr val="accent1"/>
                </a:solidFill>
              </a:ln>
            </c:spPr>
          </c:dPt>
          <c:dPt>
            <c:idx val="1"/>
            <c:invertIfNegative val="0"/>
            <c:bubble3D val="0"/>
            <c:spPr>
              <a:pattFill prst="plaid">
                <a:fgClr>
                  <a:schemeClr val="accent1"/>
                </a:fgClr>
                <a:bgClr>
                  <a:schemeClr val="bg1"/>
                </a:bgClr>
              </a:pattFill>
              <a:ln>
                <a:solidFill>
                  <a:schemeClr val="accent1"/>
                </a:solidFill>
              </a:ln>
            </c:spPr>
          </c:dPt>
          <c:dPt>
            <c:idx val="2"/>
            <c:invertIfNegative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olidFill>
                <a:prstDash val="solid"/>
              </a:ln>
              <a:effectLst>
                <a:outerShdw blurRad="40000" dist="23000" dir="5400000" rotWithShape="0">
                  <a:srgbClr val="000000">
                    <a:alpha val="35000"/>
                  </a:srgbClr>
                </a:outerShdw>
              </a:effectLst>
            </c:spPr>
          </c:dPt>
          <c:dPt>
            <c:idx val="3"/>
            <c:invertIfNegative val="0"/>
            <c:bubble3D val="0"/>
            <c:spPr>
              <a:pattFill prst="pct20">
                <a:fgClr>
                  <a:schemeClr val="accent1"/>
                </a:fgClr>
                <a:bgClr>
                  <a:schemeClr val="bg1"/>
                </a:bgClr>
              </a:pattFill>
              <a:ln>
                <a:solidFill>
                  <a:schemeClr val="accent1"/>
                </a:solidFill>
              </a:ln>
            </c:spPr>
          </c:dPt>
          <c:dPt>
            <c:idx val="4"/>
            <c:invertIfNegative val="0"/>
            <c:bubble3D val="0"/>
            <c:spPr>
              <a:pattFill prst="plaid">
                <a:fgClr>
                  <a:schemeClr val="accent1"/>
                </a:fgClr>
                <a:bgClr>
                  <a:schemeClr val="bg1"/>
                </a:bgClr>
              </a:pattFill>
              <a:ln>
                <a:solidFill>
                  <a:schemeClr val="accent1"/>
                </a:solidFill>
              </a:ln>
            </c:spPr>
          </c:dPt>
          <c:dPt>
            <c:idx val="5"/>
            <c:invertIfNegative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c:spPr>
          </c:dPt>
          <c:dPt>
            <c:idx val="6"/>
            <c:invertIfNegative val="0"/>
            <c:bubble3D val="0"/>
            <c:spPr>
              <a:pattFill prst="pct20">
                <a:fgClr>
                  <a:schemeClr val="accent1"/>
                </a:fgClr>
                <a:bgClr>
                  <a:schemeClr val="bg1"/>
                </a:bgClr>
              </a:pattFill>
              <a:ln>
                <a:solidFill>
                  <a:schemeClr val="accent1"/>
                </a:solidFill>
              </a:ln>
            </c:spPr>
          </c:dPt>
          <c:dPt>
            <c:idx val="7"/>
            <c:invertIfNegative val="0"/>
            <c:bubble3D val="0"/>
            <c:spPr>
              <a:pattFill prst="plaid">
                <a:fgClr>
                  <a:schemeClr val="accent1"/>
                </a:fgClr>
                <a:bgClr>
                  <a:schemeClr val="bg1"/>
                </a:bgClr>
              </a:pattFill>
              <a:ln>
                <a:solidFill>
                  <a:schemeClr val="accent1"/>
                </a:solidFill>
              </a:ln>
            </c:spPr>
          </c:dPt>
          <c:dPt>
            <c:idx val="8"/>
            <c:invertIfNegative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c:spPr>
          </c:dPt>
          <c:dPt>
            <c:idx val="9"/>
            <c:invertIfNegative val="0"/>
            <c:bubble3D val="0"/>
            <c:spPr>
              <a:pattFill prst="pct20">
                <a:fgClr>
                  <a:schemeClr val="accent1"/>
                </a:fgClr>
                <a:bgClr>
                  <a:schemeClr val="bg1"/>
                </a:bgClr>
              </a:pattFill>
              <a:ln>
                <a:solidFill>
                  <a:schemeClr val="accent1"/>
                </a:solidFill>
              </a:ln>
            </c:spPr>
          </c:dPt>
          <c:dPt>
            <c:idx val="10"/>
            <c:invertIfNegative val="0"/>
            <c:bubble3D val="0"/>
            <c:spPr>
              <a:pattFill prst="plaid">
                <a:fgClr>
                  <a:schemeClr val="accent1"/>
                </a:fgClr>
                <a:bgClr>
                  <a:schemeClr val="bg1"/>
                </a:bgClr>
              </a:pattFill>
              <a:ln>
                <a:solidFill>
                  <a:schemeClr val="accent1"/>
                </a:solidFill>
              </a:ln>
            </c:spPr>
          </c:dPt>
          <c:dPt>
            <c:idx val="11"/>
            <c:invertIfNegative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c:spPr>
          </c:dPt>
          <c:dPt>
            <c:idx val="12"/>
            <c:invertIfNegative val="0"/>
            <c:bubble3D val="0"/>
            <c:spPr>
              <a:pattFill prst="pct20">
                <a:fgClr>
                  <a:schemeClr val="accent1"/>
                </a:fgClr>
                <a:bgClr>
                  <a:schemeClr val="bg1"/>
                </a:bgClr>
              </a:pattFill>
              <a:ln>
                <a:solidFill>
                  <a:schemeClr val="accent1"/>
                </a:solidFill>
              </a:ln>
            </c:spPr>
          </c:dPt>
          <c:dPt>
            <c:idx val="13"/>
            <c:invertIfNegative val="0"/>
            <c:bubble3D val="0"/>
            <c:spPr>
              <a:pattFill prst="plaid">
                <a:fgClr>
                  <a:schemeClr val="accent1"/>
                </a:fgClr>
                <a:bgClr>
                  <a:schemeClr val="bg1"/>
                </a:bgClr>
              </a:pattFill>
              <a:ln>
                <a:solidFill>
                  <a:schemeClr val="accent1"/>
                </a:solidFill>
              </a:ln>
            </c:spPr>
          </c:dPt>
          <c:dPt>
            <c:idx val="14"/>
            <c:invertIfNegative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c:spPr>
          </c:dPt>
          <c:dPt>
            <c:idx val="15"/>
            <c:invertIfNegative val="0"/>
            <c:bubble3D val="0"/>
            <c:spPr>
              <a:pattFill prst="pct20">
                <a:fgClr>
                  <a:schemeClr val="accent1"/>
                </a:fgClr>
                <a:bgClr>
                  <a:schemeClr val="bg1"/>
                </a:bgClr>
              </a:pattFill>
              <a:ln>
                <a:solidFill>
                  <a:schemeClr val="accent1"/>
                </a:solidFill>
              </a:ln>
            </c:spPr>
          </c:dPt>
          <c:cat>
            <c:numRef>
              <c:f>'[Microsoft Word 的圖表 ]工作表1'!$G$11:$V$11</c:f>
              <c:numCache>
                <c:formatCode>General</c:formatCode>
                <c:ptCount val="16"/>
                <c:pt idx="1">
                  <c:v>2014</c:v>
                </c:pt>
                <c:pt idx="4">
                  <c:v>2015</c:v>
                </c:pt>
                <c:pt idx="7">
                  <c:v>2016</c:v>
                </c:pt>
                <c:pt idx="10">
                  <c:v>2017</c:v>
                </c:pt>
                <c:pt idx="13">
                  <c:v>2018</c:v>
                </c:pt>
                <c:pt idx="15">
                  <c:v>2019</c:v>
                </c:pt>
              </c:numCache>
            </c:numRef>
          </c:cat>
          <c:val>
            <c:numRef>
              <c:f>'[Microsoft Word 的圖表 ]工作表1'!$G$12:$V$12</c:f>
              <c:numCache>
                <c:formatCode>#,##0.0_ </c:formatCode>
                <c:ptCount val="16"/>
                <c:pt idx="0">
                  <c:v>201.14</c:v>
                </c:pt>
                <c:pt idx="1">
                  <c:v>-869.86699999999996</c:v>
                </c:pt>
                <c:pt idx="2">
                  <c:v>-668.72699999999998</c:v>
                </c:pt>
                <c:pt idx="3">
                  <c:v>-767.06799999999998</c:v>
                </c:pt>
                <c:pt idx="4">
                  <c:v>-1362.5079999999998</c:v>
                </c:pt>
                <c:pt idx="5">
                  <c:v>-2129.5759999999996</c:v>
                </c:pt>
                <c:pt idx="6">
                  <c:v>-827.99300000000005</c:v>
                </c:pt>
                <c:pt idx="7">
                  <c:v>-1466.54</c:v>
                </c:pt>
                <c:pt idx="8">
                  <c:v>-2294.5329999999999</c:v>
                </c:pt>
                <c:pt idx="9">
                  <c:v>-888.49300000000005</c:v>
                </c:pt>
                <c:pt idx="10">
                  <c:v>-1241.97</c:v>
                </c:pt>
                <c:pt idx="11">
                  <c:v>-2130.4629999999997</c:v>
                </c:pt>
                <c:pt idx="12">
                  <c:v>-497.56</c:v>
                </c:pt>
                <c:pt idx="13">
                  <c:v>-1104.461</c:v>
                </c:pt>
                <c:pt idx="14">
                  <c:v>-1602.021</c:v>
                </c:pt>
                <c:pt idx="15">
                  <c:v>-1311.914</c:v>
                </c:pt>
              </c:numCache>
            </c:numRef>
          </c:val>
        </c:ser>
        <c:dLbls>
          <c:showLegendKey val="0"/>
          <c:showVal val="0"/>
          <c:showCatName val="0"/>
          <c:showSerName val="0"/>
          <c:showPercent val="0"/>
          <c:showBubbleSize val="0"/>
        </c:dLbls>
        <c:gapWidth val="21"/>
        <c:overlap val="7"/>
        <c:axId val="184079872"/>
        <c:axId val="196643072"/>
      </c:barChart>
      <c:catAx>
        <c:axId val="184079872"/>
        <c:scaling>
          <c:orientation val="minMax"/>
        </c:scaling>
        <c:delete val="0"/>
        <c:axPos val="b"/>
        <c:majorGridlines>
          <c:spPr>
            <a:ln>
              <a:solidFill>
                <a:schemeClr val="bg1">
                  <a:lumMod val="75000"/>
                </a:schemeClr>
              </a:solidFill>
              <a:prstDash val="dash"/>
            </a:ln>
          </c:spPr>
        </c:majorGridlines>
        <c:numFmt formatCode="General" sourceLinked="1"/>
        <c:majorTickMark val="out"/>
        <c:minorTickMark val="none"/>
        <c:tickLblPos val="high"/>
        <c:txPr>
          <a:bodyPr anchor="ctr" anchorCtr="1"/>
          <a:lstStyle/>
          <a:p>
            <a:pPr>
              <a:defRPr sz="1200"/>
            </a:pPr>
            <a:endParaRPr lang="zh-TW"/>
          </a:p>
        </c:txPr>
        <c:crossAx val="196643072"/>
        <c:crosses val="autoZero"/>
        <c:auto val="1"/>
        <c:lblAlgn val="ctr"/>
        <c:lblOffset val="100"/>
        <c:tickMarkSkip val="3"/>
        <c:noMultiLvlLbl val="0"/>
      </c:catAx>
      <c:valAx>
        <c:axId val="196643072"/>
        <c:scaling>
          <c:orientation val="minMax"/>
        </c:scaling>
        <c:delete val="0"/>
        <c:axPos val="l"/>
        <c:numFmt formatCode="#,##0_ " sourceLinked="0"/>
        <c:majorTickMark val="out"/>
        <c:minorTickMark val="none"/>
        <c:tickLblPos val="nextTo"/>
        <c:crossAx val="184079872"/>
        <c:crosses val="autoZero"/>
        <c:crossBetween val="between"/>
      </c:valAx>
      <c:spPr>
        <a:noFill/>
        <a:ln w="25400">
          <a:noFill/>
        </a:ln>
      </c:spPr>
    </c:plotArea>
    <c:plotVisOnly val="1"/>
    <c:dispBlanksAs val="gap"/>
    <c:showDLblsOverMax val="0"/>
  </c:chart>
  <c:spPr>
    <a:noFill/>
    <a:ln w="0">
      <a:noFill/>
    </a:ln>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0.12369</cdr:x>
      <cdr:y>0.63426</cdr:y>
    </cdr:from>
    <cdr:to>
      <cdr:x>0.20115</cdr:x>
      <cdr:y>0.71528</cdr:y>
    </cdr:to>
    <cdr:sp macro="" textlink="">
      <cdr:nvSpPr>
        <cdr:cNvPr id="2" name="文字方塊 1"/>
        <cdr:cNvSpPr txBox="1"/>
      </cdr:nvSpPr>
      <cdr:spPr>
        <a:xfrm xmlns:a="http://schemas.openxmlformats.org/drawingml/2006/main">
          <a:off x="628650" y="1739900"/>
          <a:ext cx="393700" cy="2222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zh-TW" sz="1100"/>
            <a:t>6.4%</a:t>
          </a:r>
          <a:endParaRPr lang="zh-TW" altLang="en-US" sz="1100"/>
        </a:p>
      </cdr:txBody>
    </cdr:sp>
  </cdr:relSizeAnchor>
  <cdr:relSizeAnchor xmlns:cdr="http://schemas.openxmlformats.org/drawingml/2006/chartDrawing">
    <cdr:from>
      <cdr:x>0.92254</cdr:x>
      <cdr:y>0.67824</cdr:y>
    </cdr:from>
    <cdr:to>
      <cdr:x>0.9995</cdr:x>
      <cdr:y>0.76852</cdr:y>
    </cdr:to>
    <cdr:sp macro="" textlink="">
      <cdr:nvSpPr>
        <cdr:cNvPr id="3" name="文字方塊 2"/>
        <cdr:cNvSpPr txBox="1"/>
      </cdr:nvSpPr>
      <cdr:spPr>
        <a:xfrm xmlns:a="http://schemas.openxmlformats.org/drawingml/2006/main">
          <a:off x="4688840" y="1860550"/>
          <a:ext cx="391160" cy="2476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zh-TW" sz="1100"/>
            <a:t>6.0%</a:t>
          </a:r>
          <a:endParaRPr lang="zh-TW" altLang="en-US" sz="1100"/>
        </a:p>
      </cdr:txBody>
    </cdr:sp>
  </cdr:relSizeAnchor>
</c:userShapes>
</file>

<file path=word/drawings/drawing2.xml><?xml version="1.0" encoding="utf-8"?>
<c:userShapes xmlns:c="http://schemas.openxmlformats.org/drawingml/2006/chart">
  <cdr:relSizeAnchor xmlns:cdr="http://schemas.openxmlformats.org/drawingml/2006/chartDrawing">
    <cdr:from>
      <cdr:x>0.76626</cdr:x>
      <cdr:y>0.88828</cdr:y>
    </cdr:from>
    <cdr:to>
      <cdr:x>0.86973</cdr:x>
      <cdr:y>0.98159</cdr:y>
    </cdr:to>
    <cdr:sp macro="" textlink="">
      <cdr:nvSpPr>
        <cdr:cNvPr id="2" name="文字方塊 2"/>
        <cdr:cNvSpPr txBox="1">
          <a:spLocks xmlns:a="http://schemas.openxmlformats.org/drawingml/2006/main" noChangeArrowheads="1"/>
        </cdr:cNvSpPr>
      </cdr:nvSpPr>
      <cdr:spPr bwMode="auto">
        <a:xfrm xmlns:a="http://schemas.openxmlformats.org/drawingml/2006/main">
          <a:off x="4204020" y="2498035"/>
          <a:ext cx="567678" cy="262408"/>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r>
            <a:rPr lang="en-US" altLang="zh-TW" sz="1000"/>
            <a:t>2019</a:t>
          </a:r>
          <a:endParaRPr lang="zh-TW" altLang="en-US" sz="1000"/>
        </a:p>
      </cdr:txBody>
    </cdr:sp>
  </cdr:relSizeAnchor>
</c:userShapes>
</file>

<file path=word/drawings/drawing3.xml><?xml version="1.0" encoding="utf-8"?>
<c:userShapes xmlns:c="http://schemas.openxmlformats.org/drawingml/2006/chart">
  <cdr:relSizeAnchor xmlns:cdr="http://schemas.openxmlformats.org/drawingml/2006/chartDrawing">
    <cdr:from>
      <cdr:x>0.14</cdr:x>
      <cdr:y>0.20694</cdr:y>
    </cdr:from>
    <cdr:to>
      <cdr:x>0.14167</cdr:x>
      <cdr:y>0.22083</cdr:y>
    </cdr:to>
    <cdr:cxnSp macro="">
      <cdr:nvCxnSpPr>
        <cdr:cNvPr id="3" name="直線接點 2"/>
        <cdr:cNvCxnSpPr/>
      </cdr:nvCxnSpPr>
      <cdr:spPr>
        <a:xfrm xmlns:a="http://schemas.openxmlformats.org/drawingml/2006/main">
          <a:off x="640080" y="567690"/>
          <a:ext cx="7620" cy="3810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0.11498</cdr:x>
      <cdr:y>0.77963</cdr:y>
    </cdr:from>
    <cdr:to>
      <cdr:x>0.15976</cdr:x>
      <cdr:y>0.98439</cdr:y>
    </cdr:to>
    <cdr:sp macro="" textlink="">
      <cdr:nvSpPr>
        <cdr:cNvPr id="3" name="文字方塊 1"/>
        <cdr:cNvSpPr txBox="1"/>
      </cdr:nvSpPr>
      <cdr:spPr>
        <a:xfrm xmlns:a="http://schemas.openxmlformats.org/drawingml/2006/main">
          <a:off x="630830" y="2910007"/>
          <a:ext cx="245660" cy="764274"/>
        </a:xfrm>
        <a:prstGeom xmlns:a="http://schemas.openxmlformats.org/drawingml/2006/main" prst="rect">
          <a:avLst/>
        </a:prstGeom>
      </cdr:spPr>
    </cdr:sp>
  </cdr:relSizeAnchor>
  <cdr:relSizeAnchor xmlns:cdr="http://schemas.openxmlformats.org/drawingml/2006/chartDrawing">
    <cdr:from>
      <cdr:x>0.11498</cdr:x>
      <cdr:y>0.77963</cdr:y>
    </cdr:from>
    <cdr:to>
      <cdr:x>0.15976</cdr:x>
      <cdr:y>0.98439</cdr:y>
    </cdr:to>
    <cdr:sp macro="" textlink="">
      <cdr:nvSpPr>
        <cdr:cNvPr id="4" name="文字方塊 1"/>
        <cdr:cNvSpPr txBox="1"/>
      </cdr:nvSpPr>
      <cdr:spPr>
        <a:xfrm xmlns:a="http://schemas.openxmlformats.org/drawingml/2006/main">
          <a:off x="630830" y="2910007"/>
          <a:ext cx="245660" cy="764274"/>
        </a:xfrm>
        <a:prstGeom xmlns:a="http://schemas.openxmlformats.org/drawingml/2006/main" prst="rect">
          <a:avLst/>
        </a:prstGeom>
      </cdr:spPr>
    </cdr:sp>
  </cdr:relSizeAnchor>
  <cdr:relSizeAnchor xmlns:cdr="http://schemas.openxmlformats.org/drawingml/2006/chartDrawing">
    <cdr:from>
      <cdr:x>0.12479</cdr:x>
      <cdr:y>0.71532</cdr:y>
    </cdr:from>
    <cdr:to>
      <cdr:x>0.97926</cdr:x>
      <cdr:y>0.95743</cdr:y>
    </cdr:to>
    <cdr:grpSp>
      <cdr:nvGrpSpPr>
        <cdr:cNvPr id="6" name="群組 5"/>
        <cdr:cNvGrpSpPr/>
      </cdr:nvGrpSpPr>
      <cdr:grpSpPr>
        <a:xfrm xmlns:a="http://schemas.openxmlformats.org/drawingml/2006/main">
          <a:off x="684659" y="2377440"/>
          <a:ext cx="4687965" cy="804672"/>
          <a:chOff x="603876" y="2769055"/>
          <a:chExt cx="4687990" cy="856797"/>
        </a:xfrm>
      </cdr:grpSpPr>
      <cdr:sp macro="" textlink="">
        <cdr:nvSpPr>
          <cdr:cNvPr id="2" name="文字方塊 1"/>
          <cdr:cNvSpPr txBox="1"/>
        </cdr:nvSpPr>
        <cdr:spPr>
          <a:xfrm xmlns:a="http://schemas.openxmlformats.org/drawingml/2006/main">
            <a:off x="603876" y="2769056"/>
            <a:ext cx="245681" cy="764272"/>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zh-TW" altLang="en-US" sz="1100">
                <a:latin typeface="標楷體" panose="03000509000000000000" pitchFamily="65" charset="-120"/>
                <a:ea typeface="標楷體" panose="03000509000000000000" pitchFamily="65" charset="-120"/>
              </a:rPr>
              <a:t>礦產品</a:t>
            </a:r>
          </a:p>
        </cdr:txBody>
      </cdr:sp>
      <cdr:sp macro="" textlink="">
        <cdr:nvSpPr>
          <cdr:cNvPr id="5" name="文字方塊 4"/>
          <cdr:cNvSpPr txBox="1"/>
        </cdr:nvSpPr>
        <cdr:spPr>
          <a:xfrm xmlns:a="http://schemas.openxmlformats.org/drawingml/2006/main">
            <a:off x="1084976" y="2769056"/>
            <a:ext cx="266146" cy="723327"/>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zh-TW" altLang="en-US" sz="1100">
                <a:latin typeface="標楷體" panose="03000509000000000000" pitchFamily="65" charset="-120"/>
                <a:ea typeface="標楷體" panose="03000509000000000000" pitchFamily="65" charset="-120"/>
              </a:rPr>
              <a:t>化學品</a:t>
            </a:r>
            <a:endParaRPr lang="en-US" altLang="zh-TW" sz="1100">
              <a:latin typeface="標楷體" panose="03000509000000000000" pitchFamily="65" charset="-120"/>
              <a:ea typeface="標楷體" panose="03000509000000000000" pitchFamily="65" charset="-120"/>
            </a:endParaRPr>
          </a:p>
        </cdr:txBody>
      </cdr:sp>
      <cdr:sp macro="" textlink="">
        <cdr:nvSpPr>
          <cdr:cNvPr id="8" name="文字方塊 7"/>
          <cdr:cNvSpPr txBox="1"/>
        </cdr:nvSpPr>
        <cdr:spPr>
          <a:xfrm xmlns:a="http://schemas.openxmlformats.org/drawingml/2006/main">
            <a:off x="1634305" y="2769056"/>
            <a:ext cx="238823" cy="856796"/>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zh-TW" altLang="en-US" sz="1100">
                <a:latin typeface="標楷體" panose="03000509000000000000" pitchFamily="65" charset="-120"/>
                <a:ea typeface="標楷體" panose="03000509000000000000" pitchFamily="65" charset="-120"/>
              </a:rPr>
              <a:t>塑橡膠製品</a:t>
            </a:r>
            <a:endParaRPr lang="en-US" altLang="zh-TW" sz="1100">
              <a:latin typeface="標楷體" panose="03000509000000000000" pitchFamily="65" charset="-120"/>
              <a:ea typeface="標楷體" panose="03000509000000000000" pitchFamily="65" charset="-120"/>
            </a:endParaRPr>
          </a:p>
        </cdr:txBody>
      </cdr:sp>
      <cdr:sp macro="" textlink="">
        <cdr:nvSpPr>
          <cdr:cNvPr id="9" name="文字方塊 8"/>
          <cdr:cNvSpPr txBox="1"/>
        </cdr:nvSpPr>
        <cdr:spPr>
          <a:xfrm xmlns:a="http://schemas.openxmlformats.org/drawingml/2006/main">
            <a:off x="2074484" y="2769055"/>
            <a:ext cx="259287" cy="805218"/>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zh-TW" altLang="en-US" sz="1100">
                <a:latin typeface="標楷體" panose="03000509000000000000" pitchFamily="65" charset="-120"/>
                <a:ea typeface="標楷體" panose="03000509000000000000" pitchFamily="65" charset="-120"/>
              </a:rPr>
              <a:t>紡織品</a:t>
            </a:r>
          </a:p>
        </cdr:txBody>
      </cdr:sp>
      <cdr:sp macro="" textlink="">
        <cdr:nvSpPr>
          <cdr:cNvPr id="10" name="文字方塊 9"/>
          <cdr:cNvSpPr txBox="1"/>
        </cdr:nvSpPr>
        <cdr:spPr>
          <a:xfrm xmlns:a="http://schemas.openxmlformats.org/drawingml/2006/main">
            <a:off x="2596482" y="2769055"/>
            <a:ext cx="238823" cy="709703"/>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zh-TW" altLang="en-US" sz="1100">
                <a:latin typeface="標楷體" panose="03000509000000000000" pitchFamily="65" charset="-120"/>
                <a:ea typeface="標楷體" panose="03000509000000000000" pitchFamily="65" charset="-120"/>
              </a:rPr>
              <a:t>基本金屬</a:t>
            </a:r>
          </a:p>
        </cdr:txBody>
      </cdr:sp>
      <cdr:sp macro="" textlink="">
        <cdr:nvSpPr>
          <cdr:cNvPr id="11" name="文字方塊 10"/>
          <cdr:cNvSpPr txBox="1"/>
        </cdr:nvSpPr>
        <cdr:spPr>
          <a:xfrm xmlns:a="http://schemas.openxmlformats.org/drawingml/2006/main">
            <a:off x="3113923" y="2769055"/>
            <a:ext cx="245681" cy="730963"/>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zh-TW" altLang="en-US" sz="1100">
                <a:latin typeface="標楷體" panose="03000509000000000000" pitchFamily="65" charset="-120"/>
                <a:ea typeface="標楷體" panose="03000509000000000000" pitchFamily="65" charset="-120"/>
              </a:rPr>
              <a:t>電子產品</a:t>
            </a:r>
          </a:p>
        </cdr:txBody>
      </cdr:sp>
      <cdr:sp macro="" textlink="">
        <cdr:nvSpPr>
          <cdr:cNvPr id="13" name="文字方塊 12"/>
          <cdr:cNvSpPr txBox="1"/>
        </cdr:nvSpPr>
        <cdr:spPr>
          <a:xfrm xmlns:a="http://schemas.openxmlformats.org/drawingml/2006/main">
            <a:off x="3572293" y="2769055"/>
            <a:ext cx="272948" cy="777934"/>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zh-TW" altLang="en-US" sz="1100">
                <a:latin typeface="標楷體" panose="03000509000000000000" pitchFamily="65" charset="-120"/>
                <a:ea typeface="標楷體" panose="03000509000000000000" pitchFamily="65" charset="-120"/>
              </a:rPr>
              <a:t>機械</a:t>
            </a:r>
          </a:p>
        </cdr:txBody>
      </cdr:sp>
      <cdr:sp macro="" textlink="">
        <cdr:nvSpPr>
          <cdr:cNvPr id="14" name="文字方塊 13"/>
          <cdr:cNvSpPr txBox="1"/>
        </cdr:nvSpPr>
        <cdr:spPr>
          <a:xfrm xmlns:a="http://schemas.openxmlformats.org/drawingml/2006/main">
            <a:off x="4082916" y="2769055"/>
            <a:ext cx="245681" cy="805218"/>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zh-TW" altLang="en-US" sz="1100">
                <a:latin typeface="標楷體" panose="03000509000000000000" pitchFamily="65" charset="-120"/>
                <a:ea typeface="標楷體" panose="03000509000000000000" pitchFamily="65" charset="-120"/>
              </a:rPr>
              <a:t>電機產品</a:t>
            </a:r>
          </a:p>
        </cdr:txBody>
      </cdr:sp>
      <cdr:sp macro="" textlink="">
        <cdr:nvSpPr>
          <cdr:cNvPr id="15" name="文字方塊 14"/>
          <cdr:cNvSpPr txBox="1"/>
        </cdr:nvSpPr>
        <cdr:spPr>
          <a:xfrm xmlns:a="http://schemas.openxmlformats.org/drawingml/2006/main">
            <a:off x="4512863" y="2769055"/>
            <a:ext cx="300216" cy="750649"/>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zh-TW" altLang="en-US" sz="1100">
                <a:latin typeface="標楷體" panose="03000509000000000000" pitchFamily="65" charset="-120"/>
                <a:ea typeface="標楷體" panose="03000509000000000000" pitchFamily="65" charset="-120"/>
              </a:rPr>
              <a:t>資通產品</a:t>
            </a:r>
          </a:p>
        </cdr:txBody>
      </cdr:sp>
      <cdr:sp macro="" textlink="">
        <cdr:nvSpPr>
          <cdr:cNvPr id="16" name="文字方塊 15"/>
          <cdr:cNvSpPr txBox="1"/>
        </cdr:nvSpPr>
        <cdr:spPr>
          <a:xfrm xmlns:a="http://schemas.openxmlformats.org/drawingml/2006/main">
            <a:off x="5046240" y="2769055"/>
            <a:ext cx="245626" cy="702872"/>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zh-TW" altLang="en-US" sz="1100">
                <a:latin typeface="標楷體" panose="03000509000000000000" pitchFamily="65" charset="-120"/>
                <a:ea typeface="標楷體" panose="03000509000000000000" pitchFamily="65" charset="-120"/>
              </a:rPr>
              <a:t>光學器材</a:t>
            </a:r>
          </a:p>
        </cdr:txBody>
      </cdr:sp>
    </cdr:grpSp>
  </cdr:relSizeAnchor>
</c:userShapes>
</file>

<file path=word/drawings/drawing5.xml><?xml version="1.0" encoding="utf-8"?>
<c:userShapes xmlns:c="http://schemas.openxmlformats.org/drawingml/2006/chart">
  <cdr:relSizeAnchor xmlns:cdr="http://schemas.openxmlformats.org/drawingml/2006/chartDrawing">
    <cdr:from>
      <cdr:x>0.12756</cdr:x>
      <cdr:y>0.74144</cdr:y>
    </cdr:from>
    <cdr:to>
      <cdr:x>0.17329</cdr:x>
      <cdr:y>0.9268</cdr:y>
    </cdr:to>
    <cdr:sp macro="" textlink="">
      <cdr:nvSpPr>
        <cdr:cNvPr id="13" name="文字方塊 12"/>
        <cdr:cNvSpPr txBox="1"/>
      </cdr:nvSpPr>
      <cdr:spPr>
        <a:xfrm xmlns:a="http://schemas.openxmlformats.org/drawingml/2006/main">
          <a:off x="723338" y="2210938"/>
          <a:ext cx="259315" cy="552732"/>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zh-TW" altLang="en-US" sz="1100">
              <a:latin typeface="標楷體" panose="03000509000000000000" pitchFamily="65" charset="-120"/>
              <a:ea typeface="標楷體" panose="03000509000000000000" pitchFamily="65" charset="-120"/>
              <a:cs typeface="Times New Roman" panose="02020603050405020304" pitchFamily="18" charset="0"/>
            </a:rPr>
            <a:t>化學品</a:t>
          </a:r>
        </a:p>
      </cdr:txBody>
    </cdr:sp>
  </cdr:relSizeAnchor>
  <cdr:relSizeAnchor xmlns:cdr="http://schemas.openxmlformats.org/drawingml/2006/chartDrawing">
    <cdr:from>
      <cdr:x>0.213</cdr:x>
      <cdr:y>0.74144</cdr:y>
    </cdr:from>
    <cdr:to>
      <cdr:x>0.25753</cdr:x>
      <cdr:y>0.96569</cdr:y>
    </cdr:to>
    <cdr:sp macro="" textlink="">
      <cdr:nvSpPr>
        <cdr:cNvPr id="14" name="文字方塊 13"/>
        <cdr:cNvSpPr txBox="1"/>
      </cdr:nvSpPr>
      <cdr:spPr>
        <a:xfrm xmlns:a="http://schemas.openxmlformats.org/drawingml/2006/main">
          <a:off x="1207827" y="2210938"/>
          <a:ext cx="252510" cy="668715"/>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zh-TW" altLang="en-US" sz="1100">
              <a:latin typeface="標楷體" panose="03000509000000000000" pitchFamily="65" charset="-120"/>
              <a:ea typeface="標楷體" panose="03000509000000000000" pitchFamily="65" charset="-120"/>
              <a:cs typeface="Times New Roman" panose="02020603050405020304" pitchFamily="18" charset="0"/>
            </a:rPr>
            <a:t>塑膠製品</a:t>
          </a:r>
        </a:p>
      </cdr:txBody>
    </cdr:sp>
  </cdr:relSizeAnchor>
  <cdr:relSizeAnchor xmlns:cdr="http://schemas.openxmlformats.org/drawingml/2006/chartDrawing">
    <cdr:from>
      <cdr:x>0.29483</cdr:x>
      <cdr:y>0.74144</cdr:y>
    </cdr:from>
    <cdr:to>
      <cdr:x>0.34417</cdr:x>
      <cdr:y>0.9451</cdr:y>
    </cdr:to>
    <cdr:sp macro="" textlink="">
      <cdr:nvSpPr>
        <cdr:cNvPr id="2" name="文字方塊 1"/>
        <cdr:cNvSpPr txBox="1"/>
      </cdr:nvSpPr>
      <cdr:spPr>
        <a:xfrm xmlns:a="http://schemas.openxmlformats.org/drawingml/2006/main">
          <a:off x="1671851" y="2210938"/>
          <a:ext cx="279779" cy="607325"/>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zh-TW" altLang="en-US" sz="1100">
              <a:latin typeface="標楷體" panose="03000509000000000000" pitchFamily="65" charset="-120"/>
              <a:ea typeface="標楷體" panose="03000509000000000000" pitchFamily="65" charset="-120"/>
              <a:cs typeface="Times New Roman" panose="02020603050405020304" pitchFamily="18" charset="0"/>
            </a:rPr>
            <a:t>紡織品</a:t>
          </a:r>
        </a:p>
      </cdr:txBody>
    </cdr:sp>
  </cdr:relSizeAnchor>
  <cdr:relSizeAnchor xmlns:cdr="http://schemas.openxmlformats.org/drawingml/2006/chartDrawing">
    <cdr:from>
      <cdr:x>0.38749</cdr:x>
      <cdr:y>0.74144</cdr:y>
    </cdr:from>
    <cdr:to>
      <cdr:x>0.43202</cdr:x>
      <cdr:y>0.96567</cdr:y>
    </cdr:to>
    <cdr:sp macro="" textlink="">
      <cdr:nvSpPr>
        <cdr:cNvPr id="3" name="文字方塊 2"/>
        <cdr:cNvSpPr txBox="1"/>
      </cdr:nvSpPr>
      <cdr:spPr>
        <a:xfrm xmlns:a="http://schemas.openxmlformats.org/drawingml/2006/main">
          <a:off x="2197289" y="2210938"/>
          <a:ext cx="252484" cy="668664"/>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zh-TW" altLang="en-US" sz="1100">
              <a:latin typeface="標楷體" panose="03000509000000000000" pitchFamily="65" charset="-120"/>
              <a:ea typeface="標楷體" panose="03000509000000000000" pitchFamily="65" charset="-120"/>
              <a:cs typeface="Times New Roman" panose="02020603050405020304" pitchFamily="18" charset="0"/>
            </a:rPr>
            <a:t>基本金屬</a:t>
          </a:r>
        </a:p>
      </cdr:txBody>
    </cdr:sp>
  </cdr:relSizeAnchor>
  <cdr:relSizeAnchor xmlns:cdr="http://schemas.openxmlformats.org/drawingml/2006/chartDrawing">
    <cdr:from>
      <cdr:x>0.46812</cdr:x>
      <cdr:y>0.74144</cdr:y>
    </cdr:from>
    <cdr:to>
      <cdr:x>0.51746</cdr:x>
      <cdr:y>0.9657</cdr:y>
    </cdr:to>
    <cdr:sp macro="" textlink="">
      <cdr:nvSpPr>
        <cdr:cNvPr id="4" name="文字方塊 3"/>
        <cdr:cNvSpPr txBox="1"/>
      </cdr:nvSpPr>
      <cdr:spPr>
        <a:xfrm xmlns:a="http://schemas.openxmlformats.org/drawingml/2006/main">
          <a:off x="2654488" y="2210938"/>
          <a:ext cx="279779" cy="668741"/>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zh-TW" altLang="en-US" sz="1100">
              <a:latin typeface="標楷體" panose="03000509000000000000" pitchFamily="65" charset="-120"/>
              <a:ea typeface="標楷體" panose="03000509000000000000" pitchFamily="65" charset="-120"/>
              <a:cs typeface="Times New Roman" panose="02020603050405020304" pitchFamily="18" charset="0"/>
            </a:rPr>
            <a:t>電子產品</a:t>
          </a:r>
        </a:p>
      </cdr:txBody>
    </cdr:sp>
  </cdr:relSizeAnchor>
  <cdr:relSizeAnchor xmlns:cdr="http://schemas.openxmlformats.org/drawingml/2006/chartDrawing">
    <cdr:from>
      <cdr:x>0.55958</cdr:x>
      <cdr:y>0.74144</cdr:y>
    </cdr:from>
    <cdr:to>
      <cdr:x>0.6053</cdr:x>
      <cdr:y>0.97714</cdr:y>
    </cdr:to>
    <cdr:sp macro="" textlink="">
      <cdr:nvSpPr>
        <cdr:cNvPr id="5" name="文字方塊 4"/>
        <cdr:cNvSpPr txBox="1"/>
      </cdr:nvSpPr>
      <cdr:spPr>
        <a:xfrm xmlns:a="http://schemas.openxmlformats.org/drawingml/2006/main">
          <a:off x="3173104" y="2210938"/>
          <a:ext cx="259308" cy="702860"/>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zh-TW" altLang="en-US" sz="1100">
              <a:latin typeface="標楷體" panose="03000509000000000000" pitchFamily="65" charset="-120"/>
              <a:ea typeface="標楷體" panose="03000509000000000000" pitchFamily="65" charset="-120"/>
              <a:cs typeface="Times New Roman" panose="02020603050405020304" pitchFamily="18" charset="0"/>
            </a:rPr>
            <a:t>機械</a:t>
          </a:r>
        </a:p>
      </cdr:txBody>
    </cdr:sp>
  </cdr:relSizeAnchor>
  <cdr:relSizeAnchor xmlns:cdr="http://schemas.openxmlformats.org/drawingml/2006/chartDrawing">
    <cdr:from>
      <cdr:x>0.64622</cdr:x>
      <cdr:y>0.74144</cdr:y>
    </cdr:from>
    <cdr:to>
      <cdr:x>0.69556</cdr:x>
      <cdr:y>0.97485</cdr:y>
    </cdr:to>
    <cdr:sp macro="" textlink="">
      <cdr:nvSpPr>
        <cdr:cNvPr id="6" name="文字方塊 5"/>
        <cdr:cNvSpPr txBox="1"/>
      </cdr:nvSpPr>
      <cdr:spPr>
        <a:xfrm xmlns:a="http://schemas.openxmlformats.org/drawingml/2006/main">
          <a:off x="3664422" y="2210938"/>
          <a:ext cx="279779" cy="696036"/>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zh-TW" altLang="en-US" sz="1100">
              <a:latin typeface="標楷體" panose="03000509000000000000" pitchFamily="65" charset="-120"/>
              <a:ea typeface="標楷體" panose="03000509000000000000" pitchFamily="65" charset="-120"/>
              <a:cs typeface="Times New Roman" panose="02020603050405020304" pitchFamily="18" charset="0"/>
            </a:rPr>
            <a:t>電機產品</a:t>
          </a:r>
        </a:p>
      </cdr:txBody>
    </cdr:sp>
  </cdr:relSizeAnchor>
  <cdr:relSizeAnchor xmlns:cdr="http://schemas.openxmlformats.org/drawingml/2006/chartDrawing">
    <cdr:from>
      <cdr:x>0.73407</cdr:x>
      <cdr:y>0.74144</cdr:y>
    </cdr:from>
    <cdr:to>
      <cdr:x>0.7822</cdr:x>
      <cdr:y>0.97485</cdr:y>
    </cdr:to>
    <cdr:sp macro="" textlink="">
      <cdr:nvSpPr>
        <cdr:cNvPr id="7" name="文字方塊 6"/>
        <cdr:cNvSpPr txBox="1"/>
      </cdr:nvSpPr>
      <cdr:spPr>
        <a:xfrm xmlns:a="http://schemas.openxmlformats.org/drawingml/2006/main">
          <a:off x="4162566" y="2210938"/>
          <a:ext cx="272955" cy="696036"/>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zh-TW" altLang="en-US" sz="1100">
              <a:latin typeface="標楷體" panose="03000509000000000000" pitchFamily="65" charset="-120"/>
              <a:ea typeface="標楷體" panose="03000509000000000000" pitchFamily="65" charset="-120"/>
              <a:cs typeface="Times New Roman" panose="02020603050405020304" pitchFamily="18" charset="0"/>
            </a:rPr>
            <a:t>資通產品</a:t>
          </a:r>
        </a:p>
      </cdr:txBody>
    </cdr:sp>
  </cdr:relSizeAnchor>
  <cdr:relSizeAnchor xmlns:cdr="http://schemas.openxmlformats.org/drawingml/2006/chartDrawing">
    <cdr:from>
      <cdr:x>0.81469</cdr:x>
      <cdr:y>0.74144</cdr:y>
    </cdr:from>
    <cdr:to>
      <cdr:x>0.86764</cdr:x>
      <cdr:y>0.97714</cdr:y>
    </cdr:to>
    <cdr:sp macro="" textlink="">
      <cdr:nvSpPr>
        <cdr:cNvPr id="8" name="文字方塊 7"/>
        <cdr:cNvSpPr txBox="1"/>
      </cdr:nvSpPr>
      <cdr:spPr>
        <a:xfrm xmlns:a="http://schemas.openxmlformats.org/drawingml/2006/main">
          <a:off x="4619767" y="2210938"/>
          <a:ext cx="300251" cy="702860"/>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zh-TW" altLang="en-US" sz="1100">
              <a:latin typeface="標楷體" panose="03000509000000000000" pitchFamily="65" charset="-120"/>
              <a:ea typeface="標楷體" panose="03000509000000000000" pitchFamily="65" charset="-120"/>
              <a:cs typeface="Times New Roman" panose="02020603050405020304" pitchFamily="18" charset="0"/>
            </a:rPr>
            <a:t>運輸設備</a:t>
          </a:r>
        </a:p>
      </cdr:txBody>
    </cdr:sp>
  </cdr:relSizeAnchor>
  <cdr:relSizeAnchor xmlns:cdr="http://schemas.openxmlformats.org/drawingml/2006/chartDrawing">
    <cdr:from>
      <cdr:x>0.90615</cdr:x>
      <cdr:y>0.74144</cdr:y>
    </cdr:from>
    <cdr:to>
      <cdr:x>0.95429</cdr:x>
      <cdr:y>0.96799</cdr:y>
    </cdr:to>
    <cdr:sp macro="" textlink="">
      <cdr:nvSpPr>
        <cdr:cNvPr id="9" name="文字方塊 8"/>
        <cdr:cNvSpPr txBox="1"/>
      </cdr:nvSpPr>
      <cdr:spPr>
        <a:xfrm xmlns:a="http://schemas.openxmlformats.org/drawingml/2006/main">
          <a:off x="5138382" y="2210938"/>
          <a:ext cx="272955" cy="675564"/>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zh-TW" altLang="en-US" sz="1100">
              <a:latin typeface="標楷體" panose="03000509000000000000" pitchFamily="65" charset="-120"/>
              <a:ea typeface="標楷體" panose="03000509000000000000" pitchFamily="65" charset="-120"/>
              <a:cs typeface="Times New Roman" panose="02020603050405020304" pitchFamily="18" charset="0"/>
            </a:rPr>
            <a:t>光學器材</a:t>
          </a: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torage xmlns="cdm.urlstorage.v1"/>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F0E9A3-0B81-446A-AE5C-1730217CA05D}">
  <ds:schemaRefs>
    <ds:schemaRef ds:uri="cdm.urlstorage.v1"/>
  </ds:schemaRefs>
</ds:datastoreItem>
</file>

<file path=customXml/itemProps2.xml><?xml version="1.0" encoding="utf-8"?>
<ds:datastoreItem xmlns:ds="http://schemas.openxmlformats.org/officeDocument/2006/customXml" ds:itemID="{A76C6231-57E5-403A-888B-9415EAD83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33</Pages>
  <Words>3626</Words>
  <Characters>20670</Characters>
  <Application>Microsoft Office Word</Application>
  <DocSecurity>0</DocSecurity>
  <Lines>172</Lines>
  <Paragraphs>48</Paragraphs>
  <ScaleCrop>false</ScaleCrop>
  <Company/>
  <LinksUpToDate>false</LinksUpToDate>
  <CharactersWithSpaces>24248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湯士萱</dc:creator>
  <cp:lastModifiedBy>湯士萱</cp:lastModifiedBy>
  <cp:revision>8</cp:revision>
  <cp:lastPrinted>2019-11-08T03:31:00Z</cp:lastPrinted>
  <dcterms:created xsi:type="dcterms:W3CDTF">2019-11-08T01:38:00Z</dcterms:created>
  <dcterms:modified xsi:type="dcterms:W3CDTF">2019-11-08T03:54:00Z</dcterms:modified>
</cp:coreProperties>
</file>