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560"/>
        <w:gridCol w:w="1134"/>
        <w:gridCol w:w="1275"/>
        <w:gridCol w:w="1276"/>
        <w:gridCol w:w="1134"/>
        <w:gridCol w:w="1843"/>
        <w:gridCol w:w="992"/>
        <w:gridCol w:w="1276"/>
        <w:gridCol w:w="1843"/>
        <w:gridCol w:w="992"/>
        <w:gridCol w:w="992"/>
      </w:tblGrid>
      <w:tr w:rsidR="00017021" w:rsidRPr="00017021" w:rsidTr="0055439F">
        <w:trPr>
          <w:trHeight w:val="324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國發會109年第四季辦理政策宣導之執行情形表</w:t>
            </w:r>
          </w:p>
        </w:tc>
      </w:tr>
      <w:tr w:rsidR="00017021" w:rsidRPr="00017021" w:rsidTr="0055439F">
        <w:trPr>
          <w:trHeight w:val="336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單位：元</w:t>
            </w:r>
          </w:p>
        </w:tc>
      </w:tr>
      <w:tr w:rsidR="00017021" w:rsidRPr="00017021" w:rsidTr="0055439F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機關名稱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宣導項目、標題及內容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媒體類型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宣導期程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執行單位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預算來源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預算科目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執行金額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受委託廠商名稱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預期效益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刊登或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託</w:t>
            </w:r>
            <w:proofErr w:type="gramEnd"/>
            <w:r w:rsidRPr="0001702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播對象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017021" w:rsidRPr="00017021" w:rsidTr="0055439F">
        <w:trPr>
          <w:trHeight w:val="17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國家發展委員會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2030雙語國家政策宣導-雙語資訊單元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廣播媒體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109.10.1~109.12.31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綜合規劃處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公務預算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年度「規劃及推動國家發展計畫綜合業務」-業務費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414,000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財團法人台北國際社區文化基金會(ICRT)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臉書粉專平均貼文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觸及率提升至少9%；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平均貼文互動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率提升至少6%；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平均貼文談論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率提升至少2%。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ICRT 廣播電台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17021" w:rsidRPr="00017021" w:rsidTr="0055439F">
        <w:trPr>
          <w:trHeight w:val="18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國家發展委員會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2030雙語國家政策宣導-英語小旅行活動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廣播媒體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109.10.3~109.10.25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綜合規劃處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公務預算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年度「規劃及推動國家發展計畫綜合業務」-業務費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財團法人台北國際社區文化基金會(ICRT)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臉書粉專平均貼文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觸及率提升至少9%；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平均貼文互動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率提升至少6%；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平均貼文談論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率提升至少2%。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ICRT 廣播電台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17021" w:rsidRPr="00017021" w:rsidTr="0055439F">
        <w:trPr>
          <w:trHeight w:val="17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國家發展委員會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2030雙語國家政策宣導-名人專訪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廣播媒體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109.11.10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綜合規劃處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公務預算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年度「規劃及推動國家發展計畫綜合業務」-業務費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17,500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財團法人台北國際社區文化基金會(ICRT)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臉書粉專平均貼文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觸及率提升至少9%；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平均貼文互動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率提升至少6%；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平均貼文談論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率提升至少2%。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ICRT 廣播電台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17021" w:rsidRPr="00017021" w:rsidTr="0055439F">
        <w:trPr>
          <w:trHeight w:val="21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國家發展委員會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2030雙語國家政策宣導-公共服務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英語力實測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節目宣傳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廣播媒體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109.10.1~109.12.31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綜合規劃處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公務預算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年度「規劃及推動國家發展計畫綜合業務」-業務費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財團法人台北國際社區文化基金會(ICRT)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臉書粉專平均貼文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觸及率提升至少9%；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平均貼文互動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率提升至少6%；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平均貼文談論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率提升至少2%。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ICRT 廣播電台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17021" w:rsidRPr="00017021" w:rsidTr="0055439F">
        <w:trPr>
          <w:trHeight w:val="13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國家發展委員會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2030雙語國家政策宣導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網路媒體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109.10.1~109.12.31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綜合規劃處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公務預算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年度「規劃及推動國家發展計畫綜合業務」-業務費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財團法人台北國際社區文化基金會(ICRT)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Line@提升目標好友數至少15%；降低封鎖率至少3%；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點擊率提升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至少10%。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17021" w:rsidRPr="00017021" w:rsidTr="0055439F">
        <w:trPr>
          <w:trHeight w:val="162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國家發展委員會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項目:Meet Taipei創新創業展-國發會推動新創成果與Startup Island TAIWAN推廣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網路媒體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109.11.20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產業發展處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公務預算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促進產業發展-03 亞洲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‧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矽谷推動平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計畫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200,000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台北市電腦商業同業公會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展現亞洲．矽谷推動創新創業之成果，並推廣國家新創品牌Startup Island TAIWAN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自由時報(電子報)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「亞洲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·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矽谷-前瞻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科技跨域應用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計畫(第1期)」委託辦理案</w:t>
            </w:r>
          </w:p>
        </w:tc>
      </w:tr>
      <w:tr w:rsidR="00017021" w:rsidRPr="00017021" w:rsidTr="0055439F">
        <w:trPr>
          <w:trHeight w:val="984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標題:龔明鑫參加Meet Taipei 力挺臺灣新創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17021" w:rsidRPr="00017021" w:rsidTr="0055439F">
        <w:trPr>
          <w:trHeight w:val="972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國家發展委員會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項目:TIE展亞洲矽谷新創參展廠商報導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網路媒體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109.10.15、109.10.23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產業發展處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公務預算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促進產業發展-03 亞洲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‧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矽谷推動平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計畫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財團法人工業技術研究院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協助亞洲．矽谷業者展示先進科技之產品或服務，展現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我國物聯網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、數位科技研發創新能量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EE Times Taiwan、EE Times Asia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「亞洲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·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矽谷-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物聯創新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交流平台計畫 」委託辦理案</w:t>
            </w:r>
          </w:p>
        </w:tc>
      </w:tr>
      <w:tr w:rsidR="00017021" w:rsidRPr="00017021" w:rsidTr="0055439F">
        <w:trPr>
          <w:trHeight w:val="689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標題:為科技注入智慧能量 創意團隊走出</w:t>
            </w:r>
            <w:proofErr w:type="spell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AIoT</w:t>
            </w:r>
            <w:proofErr w:type="spell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應用新路Tech Startups Build Innovative </w:t>
            </w:r>
            <w:proofErr w:type="spell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AIoT</w:t>
            </w:r>
            <w:proofErr w:type="spell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Applications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17021" w:rsidRPr="00017021" w:rsidTr="0055439F">
        <w:trPr>
          <w:trHeight w:val="648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國家發展委員會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項目：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物聯網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產業大聯盟年會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網路媒體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109.11.17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產業發展處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公務預算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促進產業發展-03 亞洲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‧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矽谷推動平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計畫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162,750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財團法人工業技術研究院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展現政策成果，深化產官學交流，探討未來商機及趨勢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經濟日報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「亞洲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·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矽谷-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物聯創新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交流平台計畫 」委託辦理案</w:t>
            </w:r>
          </w:p>
        </w:tc>
      </w:tr>
      <w:tr w:rsidR="00017021" w:rsidRPr="00017021" w:rsidTr="0055439F">
        <w:trPr>
          <w:trHeight w:val="984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標題：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物聯網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產業大聯盟年會秀未來趨勢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17021" w:rsidRPr="00017021" w:rsidTr="0055439F">
        <w:trPr>
          <w:trHeight w:val="972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國家發展委員會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項目：亞洲･矽谷X AIDEA平台 企業出題 新創解題活動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網路媒體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109.12.3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產業發展處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公務預算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促進產業發展-03 亞洲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‧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矽谷推動平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計畫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財團法人工業技術研究院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促進企業與AI新創團隊合作，加速產業進行數位轉型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經濟日報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「亞洲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·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矽谷-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物聯創新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交流平台計畫 」委託辦理案</w:t>
            </w:r>
          </w:p>
        </w:tc>
      </w:tr>
      <w:tr w:rsidR="00017021" w:rsidRPr="00017021" w:rsidTr="0055439F">
        <w:trPr>
          <w:trHeight w:val="1308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標題：亞洲･矽谷X AIDEA平台企業出題 台北花卉公司、阿瘦實業入選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17021" w:rsidRPr="00017021" w:rsidTr="0055439F">
        <w:trPr>
          <w:trHeight w:val="1296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國家發展委員會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項目:2021投資趨勢論壇報導-後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疫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情時代2021總體經濟發展趨勢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網路媒體、平面媒體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109.12.2、109.12.3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產業發展處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公務預算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促進產業發展-03 亞洲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‧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矽谷推動平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計畫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525,000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財團法人工業技術研究院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對外說明我國就中美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經濟戰新局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、武漢肺炎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疫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情影響之因應對策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工商時報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「亞洲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·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矽谷-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物聯創新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交流平台計畫 」委託辦理案</w:t>
            </w:r>
          </w:p>
        </w:tc>
      </w:tr>
      <w:tr w:rsidR="00017021" w:rsidRPr="00017021" w:rsidTr="00017021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標題:政府將加速供應鏈重組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17021" w:rsidRPr="00017021" w:rsidTr="00017021">
        <w:trPr>
          <w:trHeight w:val="130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國家發展委員會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國家新創品牌Startup Island TAIWAN介紹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網路媒體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109.12.28-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產業發展處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公務預算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促進產業發展-</w:t>
            </w:r>
            <w:r w:rsidR="00651436" w:rsidRPr="00651436">
              <w:rPr>
                <w:rFonts w:ascii="標楷體" w:eastAsia="標楷體" w:hAnsi="標楷體" w:cs="新細明體" w:hint="eastAsia"/>
                <w:kern w:val="0"/>
                <w:szCs w:val="24"/>
              </w:rPr>
              <w:t>03亞洲．矽谷推動平臺計畫-委辦費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609,000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鼎</w:t>
            </w: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騏</w:t>
            </w:r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國際股份有限公司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使民眾更加認識國家新創品牌Startup Island TAIWAN及台灣新創生態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阿滴英文</w:t>
            </w:r>
            <w:proofErr w:type="spellStart"/>
            <w:proofErr w:type="gram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Youtube</w:t>
            </w:r>
            <w:proofErr w:type="spellEnd"/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頻道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39F" w:rsidRPr="00017021" w:rsidRDefault="0055439F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17021" w:rsidRPr="00017021" w:rsidTr="00017021">
        <w:trPr>
          <w:trHeight w:val="130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國家發展委員會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重大</w:t>
            </w:r>
            <w:proofErr w:type="gramStart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政策廣編報導</w:t>
            </w:r>
            <w:proofErr w:type="gramEnd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-三倍</w:t>
            </w:r>
            <w:proofErr w:type="gramStart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券</w:t>
            </w:r>
            <w:proofErr w:type="gramEnd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搭配國旅補助政策</w:t>
            </w: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-三倍</w:t>
            </w:r>
            <w:proofErr w:type="gramStart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券</w:t>
            </w:r>
            <w:proofErr w:type="gramEnd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農漁會兌換服務</w:t>
            </w: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-防疫、振興助經濟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網路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8/1-11/30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國會及新聞聯絡中心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公務預算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促進產業發展-03 亞洲．矽谷推動平</w:t>
            </w:r>
            <w:proofErr w:type="gramStart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計畫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95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500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放言科技傳媒股份有限公司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讓更多民眾了解政府三倍</w:t>
            </w:r>
            <w:proofErr w:type="gramStart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券</w:t>
            </w:r>
            <w:proofErr w:type="gramEnd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等協助經濟產業發展之重大政策內涵及效益。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放言科技傳媒股份有限公司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017021" w:rsidRDefault="00017021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17021" w:rsidRPr="00017021" w:rsidTr="00017021">
        <w:trPr>
          <w:trHeight w:val="130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國家發展委員會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重大新聞稿協助露出</w:t>
            </w: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-有條件開放境外人士來台就醫</w:t>
            </w: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-宜蘭鐵路</w:t>
            </w:r>
            <w:proofErr w:type="gramStart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高架化拍板</w:t>
            </w:r>
            <w:proofErr w:type="gramEnd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-國內景氣燈號連二綠</w:t>
            </w: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-開放政府邀全民共商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網路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8/1-11/30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國會及新聞聯絡中心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17021">
              <w:rPr>
                <w:rFonts w:ascii="標楷體" w:eastAsia="標楷體" w:hAnsi="標楷體" w:cs="新細明體" w:hint="eastAsia"/>
                <w:kern w:val="0"/>
                <w:szCs w:val="24"/>
              </w:rPr>
              <w:t>公務預算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促進產業發展-03 亞洲．矽谷推動平</w:t>
            </w:r>
            <w:proofErr w:type="gramStart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計畫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54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500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放言科技傳媒股份有限公司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協助民眾了解最新政策內容，期擴大各界的參與，共同推動</w:t>
            </w:r>
            <w:proofErr w:type="gramStart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疫</w:t>
            </w:r>
            <w:proofErr w:type="gramEnd"/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後時代台灣整體的發展。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5A08B7" w:rsidRDefault="00017021" w:rsidP="00DF0F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A08B7">
              <w:rPr>
                <w:rFonts w:ascii="標楷體" w:eastAsia="標楷體" w:hAnsi="標楷體" w:cs="新細明體" w:hint="eastAsia"/>
                <w:kern w:val="0"/>
                <w:szCs w:val="24"/>
              </w:rPr>
              <w:t>放言科技傳媒股份有限公司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7021" w:rsidRPr="00017021" w:rsidRDefault="00017021" w:rsidP="0055439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23539" w:rsidRDefault="00023539" w:rsidP="00017021"/>
    <w:sectPr w:rsidR="00023539" w:rsidSect="0055439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9F" w:rsidRDefault="0055439F" w:rsidP="0055439F">
      <w:r>
        <w:separator/>
      </w:r>
    </w:p>
  </w:endnote>
  <w:endnote w:type="continuationSeparator" w:id="0">
    <w:p w:rsidR="0055439F" w:rsidRDefault="0055439F" w:rsidP="0055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985195"/>
      <w:docPartObj>
        <w:docPartGallery w:val="Page Numbers (Bottom of Page)"/>
        <w:docPartUnique/>
      </w:docPartObj>
    </w:sdtPr>
    <w:sdtEndPr/>
    <w:sdtContent>
      <w:p w:rsidR="0055439F" w:rsidRDefault="005543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436" w:rsidRPr="00651436">
          <w:rPr>
            <w:noProof/>
            <w:lang w:val="zh-TW"/>
          </w:rPr>
          <w:t>5</w:t>
        </w:r>
        <w:r>
          <w:fldChar w:fldCharType="end"/>
        </w:r>
      </w:p>
    </w:sdtContent>
  </w:sdt>
  <w:p w:rsidR="0055439F" w:rsidRDefault="005543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9F" w:rsidRDefault="0055439F" w:rsidP="0055439F">
      <w:r>
        <w:separator/>
      </w:r>
    </w:p>
  </w:footnote>
  <w:footnote w:type="continuationSeparator" w:id="0">
    <w:p w:rsidR="0055439F" w:rsidRDefault="0055439F" w:rsidP="00554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9F"/>
    <w:rsid w:val="00017021"/>
    <w:rsid w:val="00023539"/>
    <w:rsid w:val="0055439F"/>
    <w:rsid w:val="006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43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43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43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43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平安</dc:creator>
  <cp:lastModifiedBy>平安</cp:lastModifiedBy>
  <cp:revision>3</cp:revision>
  <dcterms:created xsi:type="dcterms:W3CDTF">2021-01-07T08:43:00Z</dcterms:created>
  <dcterms:modified xsi:type="dcterms:W3CDTF">2021-01-13T07:19:00Z</dcterms:modified>
</cp:coreProperties>
</file>