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8BC" w:rsidRDefault="00A11FE5">
      <w:r w:rsidRPr="00BC7326">
        <w:rPr>
          <w:rFonts w:ascii="Calibri" w:hAnsi="Calibri"/>
          <w:noProof/>
        </w:rPr>
        <w:drawing>
          <wp:inline distT="0" distB="0" distL="0" distR="0" wp14:anchorId="59AEDC8E" wp14:editId="24501FA2">
            <wp:extent cx="1209675" cy="241481"/>
            <wp:effectExtent l="0" t="0" r="0" b="6350"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國發會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241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FE5" w:rsidRPr="003819EB" w:rsidRDefault="00A11FE5" w:rsidP="00A044A1">
      <w:pPr>
        <w:spacing w:beforeLines="20" w:before="72" w:afterLines="20" w:after="72" w:line="52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3819EB">
        <w:rPr>
          <w:rFonts w:ascii="Times New Roman" w:eastAsia="標楷體" w:hAnsi="Times New Roman" w:cs="Times New Roman"/>
          <w:b/>
          <w:bCs/>
          <w:spacing w:val="20"/>
          <w:sz w:val="36"/>
          <w:szCs w:val="36"/>
        </w:rPr>
        <w:t>國家發展委員會</w:t>
      </w:r>
      <w:r w:rsidRPr="003819EB">
        <w:rPr>
          <w:rFonts w:ascii="Times New Roman" w:eastAsia="標楷體" w:hAnsi="Times New Roman" w:cs="Times New Roman"/>
          <w:b/>
          <w:bCs/>
          <w:sz w:val="36"/>
          <w:szCs w:val="36"/>
        </w:rPr>
        <w:t xml:space="preserve"> </w:t>
      </w:r>
      <w:r w:rsidRPr="003819EB">
        <w:rPr>
          <w:rFonts w:ascii="Times New Roman" w:eastAsia="標楷體" w:hAnsi="Times New Roman" w:cs="Times New Roman"/>
          <w:b/>
          <w:bCs/>
          <w:spacing w:val="20"/>
          <w:sz w:val="36"/>
          <w:szCs w:val="36"/>
        </w:rPr>
        <w:t>新聞稿</w:t>
      </w:r>
    </w:p>
    <w:p w:rsidR="00A11FE5" w:rsidRPr="005270AA" w:rsidRDefault="00A11FE5" w:rsidP="006126F9">
      <w:pPr>
        <w:spacing w:line="360" w:lineRule="exact"/>
        <w:ind w:firstLineChars="2282" w:firstLine="5385"/>
        <w:rPr>
          <w:rFonts w:ascii="Times New Roman" w:eastAsia="標楷體" w:hAnsi="Times New Roman" w:cs="Times New Roman"/>
          <w:spacing w:val="-2"/>
        </w:rPr>
      </w:pPr>
      <w:r w:rsidRPr="005270AA">
        <w:rPr>
          <w:rFonts w:ascii="Times New Roman" w:eastAsia="標楷體" w:hAnsi="Times New Roman" w:cs="Times New Roman"/>
          <w:spacing w:val="-2"/>
        </w:rPr>
        <w:t>發布日期：</w:t>
      </w:r>
      <w:r w:rsidRPr="005270AA">
        <w:rPr>
          <w:rFonts w:ascii="Times New Roman" w:eastAsia="標楷體" w:hAnsi="Times New Roman" w:cs="Times New Roman"/>
          <w:spacing w:val="-2"/>
        </w:rPr>
        <w:t>10</w:t>
      </w:r>
      <w:r w:rsidR="00725FC9">
        <w:rPr>
          <w:rFonts w:ascii="Times New Roman" w:eastAsia="標楷體" w:hAnsi="Times New Roman" w:cs="Times New Roman" w:hint="eastAsia"/>
          <w:spacing w:val="-2"/>
        </w:rPr>
        <w:t>7</w:t>
      </w:r>
      <w:r w:rsidRPr="00810B13">
        <w:rPr>
          <w:rFonts w:ascii="Times New Roman" w:eastAsia="標楷體" w:hAnsi="Times New Roman" w:cs="Times New Roman"/>
          <w:spacing w:val="-2"/>
        </w:rPr>
        <w:t>年</w:t>
      </w:r>
      <w:r w:rsidR="00810B13" w:rsidRPr="00810B13">
        <w:rPr>
          <w:rFonts w:ascii="Times New Roman" w:eastAsia="標楷體" w:hAnsi="Times New Roman" w:cs="Times New Roman" w:hint="eastAsia"/>
          <w:spacing w:val="-2"/>
        </w:rPr>
        <w:t>2</w:t>
      </w:r>
      <w:r w:rsidRPr="00810B13">
        <w:rPr>
          <w:rFonts w:ascii="Times New Roman" w:eastAsia="標楷體" w:hAnsi="Times New Roman" w:cs="Times New Roman"/>
          <w:spacing w:val="-2"/>
        </w:rPr>
        <w:t>月</w:t>
      </w:r>
      <w:r w:rsidR="00381E9B" w:rsidRPr="00381E9B">
        <w:rPr>
          <w:rFonts w:ascii="Times New Roman" w:eastAsia="標楷體" w:hAnsi="Times New Roman" w:cs="Times New Roman" w:hint="eastAsia"/>
          <w:spacing w:val="-2"/>
        </w:rPr>
        <w:t>9</w:t>
      </w:r>
      <w:r w:rsidRPr="00381E9B">
        <w:rPr>
          <w:rFonts w:ascii="Times New Roman" w:eastAsia="標楷體" w:hAnsi="Times New Roman" w:cs="Times New Roman"/>
          <w:spacing w:val="-2"/>
        </w:rPr>
        <w:t>日</w:t>
      </w:r>
    </w:p>
    <w:p w:rsidR="00A11FE5" w:rsidRPr="003819EB" w:rsidRDefault="00A11FE5" w:rsidP="006126F9">
      <w:pPr>
        <w:spacing w:line="360" w:lineRule="exact"/>
        <w:ind w:firstLineChars="2222" w:firstLine="5333"/>
        <w:rPr>
          <w:rFonts w:ascii="Times New Roman" w:eastAsia="標楷體" w:hAnsi="Times New Roman" w:cs="Times New Roman"/>
        </w:rPr>
      </w:pPr>
      <w:r w:rsidRPr="003819EB">
        <w:rPr>
          <w:rFonts w:ascii="Times New Roman" w:eastAsia="標楷體" w:hAnsi="Times New Roman" w:cs="Times New Roman"/>
        </w:rPr>
        <w:t>聯</w:t>
      </w:r>
      <w:r w:rsidRPr="003819EB">
        <w:rPr>
          <w:rFonts w:ascii="Times New Roman" w:eastAsia="標楷體" w:hAnsi="Times New Roman" w:cs="Times New Roman"/>
        </w:rPr>
        <w:t xml:space="preserve"> </w:t>
      </w:r>
      <w:r w:rsidRPr="003819EB">
        <w:rPr>
          <w:rFonts w:ascii="Times New Roman" w:eastAsia="標楷體" w:hAnsi="Times New Roman" w:cs="Times New Roman"/>
        </w:rPr>
        <w:t>絡</w:t>
      </w:r>
      <w:r w:rsidRPr="003819EB">
        <w:rPr>
          <w:rFonts w:ascii="Times New Roman" w:eastAsia="標楷體" w:hAnsi="Times New Roman" w:cs="Times New Roman"/>
        </w:rPr>
        <w:t xml:space="preserve"> </w:t>
      </w:r>
      <w:r w:rsidRPr="003819EB">
        <w:rPr>
          <w:rFonts w:ascii="Times New Roman" w:eastAsia="標楷體" w:hAnsi="Times New Roman" w:cs="Times New Roman"/>
        </w:rPr>
        <w:t>人：吳明蕙、</w:t>
      </w:r>
      <w:proofErr w:type="gramStart"/>
      <w:r w:rsidRPr="003819EB">
        <w:rPr>
          <w:rFonts w:ascii="Times New Roman" w:eastAsia="標楷體" w:hAnsi="Times New Roman" w:cs="Times New Roman"/>
        </w:rPr>
        <w:t>利秀蘭</w:t>
      </w:r>
      <w:proofErr w:type="gramEnd"/>
    </w:p>
    <w:p w:rsidR="00A11FE5" w:rsidRPr="003819EB" w:rsidRDefault="00A11FE5" w:rsidP="006126F9">
      <w:pPr>
        <w:spacing w:line="360" w:lineRule="exact"/>
        <w:ind w:firstLineChars="2222" w:firstLine="5333"/>
        <w:rPr>
          <w:rFonts w:ascii="Times New Roman" w:eastAsia="標楷體" w:hAnsi="Times New Roman" w:cs="Times New Roman"/>
        </w:rPr>
      </w:pPr>
      <w:r w:rsidRPr="003819EB">
        <w:rPr>
          <w:rFonts w:ascii="Times New Roman" w:eastAsia="標楷體" w:hAnsi="Times New Roman" w:cs="Times New Roman"/>
        </w:rPr>
        <w:t>聯絡電話：</w:t>
      </w:r>
      <w:r w:rsidRPr="003819EB">
        <w:rPr>
          <w:rFonts w:ascii="Times New Roman" w:eastAsia="標楷體" w:hAnsi="Times New Roman" w:cs="Times New Roman"/>
        </w:rPr>
        <w:t>2316-5851</w:t>
      </w:r>
      <w:r w:rsidRPr="003819EB">
        <w:rPr>
          <w:rFonts w:ascii="Times New Roman" w:eastAsia="標楷體" w:hAnsi="Times New Roman" w:cs="Times New Roman"/>
        </w:rPr>
        <w:t>、</w:t>
      </w:r>
      <w:r w:rsidRPr="003819EB">
        <w:rPr>
          <w:rFonts w:ascii="Times New Roman" w:eastAsia="標楷體" w:hAnsi="Times New Roman" w:cs="Times New Roman"/>
        </w:rPr>
        <w:t>5852</w:t>
      </w:r>
    </w:p>
    <w:p w:rsidR="00A11FE5" w:rsidRPr="009A7567" w:rsidRDefault="00725FC9" w:rsidP="0090216E">
      <w:pPr>
        <w:spacing w:beforeLines="35" w:before="126" w:afterLines="35" w:after="126" w:line="480" w:lineRule="exact"/>
        <w:jc w:val="center"/>
        <w:rPr>
          <w:rFonts w:ascii="Times New Roman" w:eastAsia="標楷體" w:hAnsi="Times New Roman" w:cs="Times New Roman"/>
          <w:b/>
          <w:bCs/>
          <w:spacing w:val="20"/>
          <w:kern w:val="0"/>
          <w:sz w:val="34"/>
          <w:szCs w:val="34"/>
        </w:rPr>
      </w:pPr>
      <w:r w:rsidRPr="00725FC9">
        <w:rPr>
          <w:rFonts w:ascii="Times New Roman" w:eastAsia="標楷體" w:hAnsi="Times New Roman" w:cs="Times New Roman" w:hint="eastAsia"/>
          <w:b/>
          <w:spacing w:val="20"/>
          <w:sz w:val="34"/>
          <w:szCs w:val="34"/>
        </w:rPr>
        <w:t>臺灣第</w:t>
      </w:r>
      <w:r w:rsidRPr="00725FC9">
        <w:rPr>
          <w:rFonts w:ascii="Times New Roman" w:eastAsia="標楷體" w:hAnsi="Times New Roman" w:cs="Times New Roman" w:hint="eastAsia"/>
          <w:b/>
          <w:spacing w:val="20"/>
          <w:sz w:val="34"/>
          <w:szCs w:val="34"/>
        </w:rPr>
        <w:t>14</w:t>
      </w:r>
      <w:r w:rsidRPr="00725FC9">
        <w:rPr>
          <w:rFonts w:ascii="Times New Roman" w:eastAsia="標楷體" w:hAnsi="Times New Roman" w:cs="Times New Roman" w:hint="eastAsia"/>
          <w:b/>
          <w:spacing w:val="20"/>
          <w:sz w:val="34"/>
          <w:szCs w:val="34"/>
        </w:rPr>
        <w:t>次景氣循環</w:t>
      </w:r>
      <w:r>
        <w:rPr>
          <w:rFonts w:ascii="Times New Roman" w:eastAsia="標楷體" w:hAnsi="Times New Roman" w:cs="Times New Roman" w:hint="eastAsia"/>
          <w:b/>
          <w:spacing w:val="20"/>
          <w:sz w:val="34"/>
          <w:szCs w:val="34"/>
        </w:rPr>
        <w:t>谷底</w:t>
      </w:r>
      <w:r w:rsidRPr="00725FC9">
        <w:rPr>
          <w:rFonts w:ascii="Times New Roman" w:eastAsia="標楷體" w:hAnsi="Times New Roman" w:cs="Times New Roman" w:hint="eastAsia"/>
          <w:b/>
          <w:spacing w:val="20"/>
          <w:sz w:val="34"/>
          <w:szCs w:val="34"/>
        </w:rPr>
        <w:t>認定</w:t>
      </w:r>
      <w:r w:rsidR="00C269D6">
        <w:rPr>
          <w:rFonts w:ascii="Times New Roman" w:eastAsia="標楷體" w:hAnsi="Times New Roman" w:cs="Times New Roman" w:hint="eastAsia"/>
          <w:b/>
          <w:spacing w:val="20"/>
          <w:sz w:val="34"/>
          <w:szCs w:val="34"/>
        </w:rPr>
        <w:t>為</w:t>
      </w:r>
      <w:r w:rsidR="00DE14B2">
        <w:rPr>
          <w:rFonts w:ascii="Times New Roman" w:eastAsia="標楷體" w:hAnsi="Times New Roman" w:cs="Times New Roman" w:hint="eastAsia"/>
          <w:b/>
          <w:spacing w:val="20"/>
          <w:sz w:val="34"/>
          <w:szCs w:val="34"/>
        </w:rPr>
        <w:t>2016</w:t>
      </w:r>
      <w:r w:rsidR="00DE14B2">
        <w:rPr>
          <w:rFonts w:ascii="Times New Roman" w:eastAsia="標楷體" w:hAnsi="Times New Roman" w:cs="Times New Roman" w:hint="eastAsia"/>
          <w:b/>
          <w:spacing w:val="20"/>
          <w:sz w:val="34"/>
          <w:szCs w:val="34"/>
        </w:rPr>
        <w:t>年</w:t>
      </w:r>
      <w:r w:rsidR="00DE14B2">
        <w:rPr>
          <w:rFonts w:ascii="Times New Roman" w:eastAsia="標楷體" w:hAnsi="Times New Roman" w:cs="Times New Roman" w:hint="eastAsia"/>
          <w:b/>
          <w:spacing w:val="20"/>
          <w:sz w:val="34"/>
          <w:szCs w:val="34"/>
        </w:rPr>
        <w:t>2</w:t>
      </w:r>
      <w:r w:rsidR="00DE14B2">
        <w:rPr>
          <w:rFonts w:ascii="Times New Roman" w:eastAsia="標楷體" w:hAnsi="Times New Roman" w:cs="Times New Roman" w:hint="eastAsia"/>
          <w:b/>
          <w:spacing w:val="20"/>
          <w:sz w:val="34"/>
          <w:szCs w:val="34"/>
        </w:rPr>
        <w:t>月</w:t>
      </w:r>
    </w:p>
    <w:p w:rsidR="00725FC9" w:rsidRPr="0095779F" w:rsidRDefault="00C5541A" w:rsidP="00C5541A">
      <w:pPr>
        <w:spacing w:beforeLines="20" w:before="72" w:afterLines="20" w:after="72" w:line="520" w:lineRule="exact"/>
        <w:ind w:rightChars="-48" w:right="-115" w:firstLineChars="214" w:firstLine="659"/>
        <w:jc w:val="both"/>
        <w:rPr>
          <w:rFonts w:ascii="Times New Roman" w:eastAsia="標楷體" w:hAnsi="Times New Roman" w:cs="Times New Roman"/>
          <w:color w:val="000000" w:themeColor="text1"/>
          <w:spacing w:val="4"/>
          <w:sz w:val="30"/>
          <w:szCs w:val="30"/>
          <w:lang w:bidi="hi-IN"/>
        </w:rPr>
      </w:pPr>
      <w:r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景氣循環是一種總體經濟循環波動的現象，一個完整循環週期包含由谷底到高峰的擴張期，以及高峰到谷底的收縮期。臺灣迄今已出現</w:t>
      </w:r>
      <w:r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14</w:t>
      </w:r>
      <w:r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次明顯的景氣循環，第</w:t>
      </w:r>
      <w:r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14</w:t>
      </w:r>
      <w:r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次景氣循環高峰國家發展委員會認定在</w:t>
      </w:r>
      <w:r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2014</w:t>
      </w:r>
      <w:r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年</w:t>
      </w:r>
      <w:r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10</w:t>
      </w:r>
      <w:r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月，</w:t>
      </w:r>
      <w:r w:rsidR="00775E6F"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谷底</w:t>
      </w:r>
      <w:r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認定為</w:t>
      </w:r>
      <w:r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2016</w:t>
      </w:r>
      <w:r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年</w:t>
      </w:r>
      <w:r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2</w:t>
      </w:r>
      <w:r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月</w:t>
      </w:r>
      <w:r w:rsidR="0051007A"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，整個第</w:t>
      </w:r>
      <w:r w:rsidR="0051007A"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14</w:t>
      </w:r>
      <w:r w:rsidR="0051007A"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次景氣循環共歷時</w:t>
      </w:r>
      <w:r w:rsidR="0051007A"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49</w:t>
      </w:r>
      <w:r w:rsidR="0051007A"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個月。目前經濟正處於第</w:t>
      </w:r>
      <w:r w:rsidR="0051007A"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15</w:t>
      </w:r>
      <w:r w:rsidR="0051007A"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次景氣循環擴張階段</w:t>
      </w:r>
      <w:r w:rsidR="00725FC9"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。</w:t>
      </w:r>
    </w:p>
    <w:p w:rsidR="00725FC9" w:rsidRPr="0095779F" w:rsidRDefault="00C5541A" w:rsidP="00C5541A">
      <w:pPr>
        <w:spacing w:beforeLines="20" w:before="72" w:afterLines="20" w:after="72" w:line="520" w:lineRule="exact"/>
        <w:ind w:rightChars="-48" w:right="-115" w:firstLineChars="214" w:firstLine="659"/>
        <w:jc w:val="both"/>
        <w:rPr>
          <w:rFonts w:ascii="Times New Roman" w:eastAsia="標楷體" w:hAnsi="Times New Roman" w:cs="Times New Roman"/>
          <w:color w:val="000000" w:themeColor="text1"/>
          <w:spacing w:val="4"/>
          <w:sz w:val="30"/>
          <w:szCs w:val="30"/>
          <w:lang w:bidi="hi-IN"/>
        </w:rPr>
      </w:pPr>
      <w:r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國發會參考美國國家經濟研究局</w:t>
      </w:r>
      <w:r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(National Bureau of Economic Research, NBER)</w:t>
      </w:r>
      <w:r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、</w:t>
      </w:r>
      <w:r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OECD</w:t>
      </w:r>
      <w:r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等作法，採用綜合指數法、擴散指數法、主成分分析等計量方法，且根據國內重要經濟指標與國內外經濟情勢變化，並考量景氣</w:t>
      </w:r>
      <w:r w:rsidR="004E601F"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轉折</w:t>
      </w:r>
      <w:r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應具顯著性（</w:t>
      </w:r>
      <w:r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Pronounced</w:t>
      </w:r>
      <w:r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）、持續性（</w:t>
      </w:r>
      <w:r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Persistent</w:t>
      </w:r>
      <w:r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）、普遍性（</w:t>
      </w:r>
      <w:r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Pervasive</w:t>
      </w:r>
      <w:r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），</w:t>
      </w:r>
      <w:r w:rsidR="00775E6F"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近期</w:t>
      </w:r>
      <w:r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經邀集學者專家、政府機關共同</w:t>
      </w:r>
      <w:proofErr w:type="gramStart"/>
      <w:r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研</w:t>
      </w:r>
      <w:proofErr w:type="gramEnd"/>
      <w:r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商後，認定臺灣第</w:t>
      </w:r>
      <w:r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14</w:t>
      </w:r>
      <w:r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次景氣循環谷底為</w:t>
      </w:r>
      <w:r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2016</w:t>
      </w:r>
      <w:r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年</w:t>
      </w:r>
      <w:r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2</w:t>
      </w:r>
      <w:r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月</w:t>
      </w:r>
      <w:r w:rsidR="00725FC9"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。</w:t>
      </w:r>
    </w:p>
    <w:p w:rsidR="00BF29FB" w:rsidRPr="0095779F" w:rsidRDefault="00A57EDF" w:rsidP="00A57EDF">
      <w:pPr>
        <w:spacing w:beforeLines="20" w:before="72" w:afterLines="20" w:after="72" w:line="520" w:lineRule="exact"/>
        <w:ind w:rightChars="-48" w:right="-115" w:firstLineChars="214" w:firstLine="659"/>
        <w:jc w:val="both"/>
        <w:rPr>
          <w:rFonts w:ascii="Times New Roman" w:eastAsia="標楷體" w:hAnsi="Times New Roman" w:cs="Times New Roman"/>
          <w:color w:val="000000" w:themeColor="text1"/>
          <w:spacing w:val="4"/>
          <w:sz w:val="30"/>
          <w:szCs w:val="30"/>
          <w:lang w:bidi="hi-IN"/>
        </w:rPr>
      </w:pPr>
      <w:r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臺灣經濟於</w:t>
      </w:r>
      <w:r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2014</w:t>
      </w:r>
      <w:r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年</w:t>
      </w:r>
      <w:r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10</w:t>
      </w:r>
      <w:r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月達高峰後，進入第</w:t>
      </w:r>
      <w:r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14</w:t>
      </w:r>
      <w:r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次景氣循環收縮期。</w:t>
      </w:r>
      <w:r w:rsidR="00BF29FB"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綜觀出口、投資、消費等面向變化，國內整體經濟表現在</w:t>
      </w:r>
      <w:r w:rsidR="00BF29FB"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2016</w:t>
      </w:r>
      <w:r w:rsidR="00BF29FB"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年</w:t>
      </w:r>
      <w:r w:rsidR="00BF29FB"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2</w:t>
      </w:r>
      <w:r w:rsidR="00D06714"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月落底回升</w:t>
      </w:r>
      <w:r w:rsidR="00BF29FB"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。</w:t>
      </w:r>
    </w:p>
    <w:p w:rsidR="00BF29FB" w:rsidRPr="0095779F" w:rsidRDefault="00BF29FB" w:rsidP="00A57EDF">
      <w:pPr>
        <w:spacing w:beforeLines="20" w:before="72" w:afterLines="20" w:after="72" w:line="520" w:lineRule="exact"/>
        <w:ind w:rightChars="-48" w:right="-115" w:firstLineChars="214" w:firstLine="659"/>
        <w:jc w:val="both"/>
        <w:rPr>
          <w:rFonts w:ascii="Times New Roman" w:eastAsia="標楷體" w:hAnsi="Times New Roman" w:cs="Times New Roman"/>
          <w:color w:val="000000" w:themeColor="text1"/>
          <w:spacing w:val="4"/>
          <w:sz w:val="30"/>
          <w:szCs w:val="30"/>
          <w:lang w:bidi="hi-IN"/>
        </w:rPr>
      </w:pPr>
      <w:r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出口方面，</w:t>
      </w:r>
      <w:r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2016</w:t>
      </w:r>
      <w:r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年隨主要貿易夥伴經濟復甦步調趨穩，國際農工原物料相繼止跌回升，加以半導體需求增溫，我國出口擺脫上半年負成長態勢，下半年</w:t>
      </w:r>
      <w:proofErr w:type="gramStart"/>
      <w:r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轉趨正成長</w:t>
      </w:r>
      <w:proofErr w:type="gramEnd"/>
      <w:r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。</w:t>
      </w:r>
      <w:r w:rsidR="00F60102"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2017</w:t>
      </w:r>
      <w:r w:rsidR="00F60102"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年全球經濟</w:t>
      </w:r>
      <w:r w:rsidR="00F60102"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lastRenderedPageBreak/>
        <w:t>復甦力道增強，加以半導體市</w:t>
      </w:r>
      <w:proofErr w:type="gramStart"/>
      <w:r w:rsidR="00F60102"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況</w:t>
      </w:r>
      <w:proofErr w:type="gramEnd"/>
      <w:r w:rsidR="00F60102"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暢旺，全年</w:t>
      </w:r>
      <w:r w:rsidR="0039261A"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以美元計價之</w:t>
      </w:r>
      <w:r w:rsidR="00F60102"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出口</w:t>
      </w:r>
      <w:proofErr w:type="gramStart"/>
      <w:r w:rsidR="007C0606"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動能</w:t>
      </w:r>
      <w:r w:rsidR="00F60102"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達雙位數</w:t>
      </w:r>
      <w:proofErr w:type="gramEnd"/>
      <w:r w:rsidR="0039261A"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正成長。</w:t>
      </w:r>
    </w:p>
    <w:p w:rsidR="00BF29FB" w:rsidRPr="0095779F" w:rsidRDefault="00BF29FB" w:rsidP="00A57EDF">
      <w:pPr>
        <w:spacing w:beforeLines="20" w:before="72" w:afterLines="20" w:after="72" w:line="520" w:lineRule="exact"/>
        <w:ind w:rightChars="-48" w:right="-115" w:firstLineChars="214" w:firstLine="659"/>
        <w:jc w:val="both"/>
        <w:rPr>
          <w:rFonts w:ascii="Times New Roman" w:eastAsia="標楷體" w:hAnsi="Times New Roman" w:cs="Times New Roman"/>
          <w:color w:val="000000" w:themeColor="text1"/>
          <w:spacing w:val="4"/>
          <w:sz w:val="30"/>
          <w:szCs w:val="30"/>
          <w:lang w:bidi="hi-IN"/>
        </w:rPr>
      </w:pPr>
      <w:r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投資方面，受惠於半導體業者持續高階產能投資，加以航空業者擴大購機，以及製造業者國內擴廠意願提高，惟房市續呈疲弱、政府投資持續負成長，</w:t>
      </w:r>
      <w:r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2016</w:t>
      </w:r>
      <w:r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年第</w:t>
      </w:r>
      <w:r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1</w:t>
      </w:r>
      <w:r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季整體固定投資動能疲弱，負成長</w:t>
      </w:r>
      <w:r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0.09%</w:t>
      </w:r>
      <w:r w:rsidR="00946E0B"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，第</w:t>
      </w:r>
      <w:r w:rsidR="00946E0B"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2</w:t>
      </w:r>
      <w:r w:rsidR="00946E0B"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季起轉呈正成長</w:t>
      </w:r>
      <w:r w:rsidR="00946E0B"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0.14%</w:t>
      </w:r>
      <w:r w:rsidR="00946E0B"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，並逐步上升</w:t>
      </w:r>
      <w:r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。</w:t>
      </w:r>
    </w:p>
    <w:p w:rsidR="00946E0B" w:rsidRPr="0095779F" w:rsidRDefault="00946E0B" w:rsidP="00946E0B">
      <w:pPr>
        <w:spacing w:beforeLines="20" w:before="72" w:afterLines="20" w:after="72" w:line="520" w:lineRule="exact"/>
        <w:ind w:rightChars="-48" w:right="-115" w:firstLineChars="214" w:firstLine="659"/>
        <w:jc w:val="both"/>
        <w:rPr>
          <w:rFonts w:ascii="Times New Roman" w:eastAsia="標楷體" w:hAnsi="Times New Roman" w:cs="Times New Roman"/>
          <w:color w:val="000000" w:themeColor="text1"/>
          <w:spacing w:val="4"/>
          <w:sz w:val="30"/>
          <w:szCs w:val="30"/>
          <w:lang w:bidi="hi-IN"/>
        </w:rPr>
      </w:pPr>
      <w:r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國內消費隨著景氣走緩而下跌，</w:t>
      </w:r>
      <w:r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2015</w:t>
      </w:r>
      <w:r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年第</w:t>
      </w:r>
      <w:r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4</w:t>
      </w:r>
      <w:r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季消費提振措施</w:t>
      </w:r>
      <w:r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(2015.11~2016.2)</w:t>
      </w:r>
      <w:r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點火帶動下，批發、零售及餐飲業營業額於</w:t>
      </w:r>
      <w:r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2016</w:t>
      </w:r>
      <w:r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年</w:t>
      </w:r>
      <w:r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2</w:t>
      </w:r>
      <w:r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月反轉上升。民間消費</w:t>
      </w:r>
      <w:r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2016</w:t>
      </w:r>
      <w:r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年第</w:t>
      </w:r>
      <w:r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1</w:t>
      </w:r>
      <w:r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季成長</w:t>
      </w:r>
      <w:r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2.74%</w:t>
      </w:r>
      <w:r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，第</w:t>
      </w:r>
      <w:r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2</w:t>
      </w:r>
      <w:r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季續增長</w:t>
      </w:r>
      <w:r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1.70%</w:t>
      </w:r>
      <w:r w:rsidR="00722152"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，全年達</w:t>
      </w:r>
      <w:r w:rsidR="00722152"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2.32%</w:t>
      </w:r>
      <w:r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。</w:t>
      </w:r>
      <w:r w:rsidR="00722152"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隨著國內景氣回溫，</w:t>
      </w:r>
      <w:r w:rsidR="00722152"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2017</w:t>
      </w:r>
      <w:r w:rsidR="00722152"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年民間消費續增長</w:t>
      </w:r>
      <w:r w:rsidR="00722152"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2.37%</w:t>
      </w:r>
      <w:r w:rsidR="00722152"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。</w:t>
      </w:r>
    </w:p>
    <w:p w:rsidR="00946E0B" w:rsidRPr="0095779F" w:rsidRDefault="00946E0B" w:rsidP="00946E0B">
      <w:pPr>
        <w:spacing w:beforeLines="20" w:before="72" w:afterLines="20" w:after="72" w:line="520" w:lineRule="exact"/>
        <w:ind w:rightChars="-48" w:right="-115" w:firstLineChars="214" w:firstLine="659"/>
        <w:jc w:val="both"/>
        <w:rPr>
          <w:rFonts w:ascii="Times New Roman" w:eastAsia="標楷體" w:hAnsi="Times New Roman" w:cs="Times New Roman"/>
          <w:color w:val="000000" w:themeColor="text1"/>
          <w:spacing w:val="4"/>
          <w:sz w:val="30"/>
          <w:szCs w:val="30"/>
          <w:lang w:bidi="hi-IN"/>
        </w:rPr>
      </w:pPr>
      <w:r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加以，景氣同時指標在</w:t>
      </w:r>
      <w:r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2016</w:t>
      </w:r>
      <w:r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年</w:t>
      </w:r>
      <w:r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2</w:t>
      </w:r>
      <w:r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月落底反彈，景氣回升趨勢明顯，帶動就業市場好轉，</w:t>
      </w:r>
      <w:proofErr w:type="gramStart"/>
      <w:r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季調後失業率</w:t>
      </w:r>
      <w:proofErr w:type="gramEnd"/>
      <w:r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於</w:t>
      </w:r>
      <w:r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2016</w:t>
      </w:r>
      <w:r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年</w:t>
      </w:r>
      <w:r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4</w:t>
      </w:r>
      <w:r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月達波段高點</w:t>
      </w:r>
      <w:r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3.97%</w:t>
      </w:r>
      <w:r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，之後逐步下滑</w:t>
      </w:r>
      <w:r w:rsidR="00722152"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，</w:t>
      </w:r>
      <w:r w:rsidR="00722152"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2016</w:t>
      </w:r>
      <w:r w:rsidR="00722152"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年全年達</w:t>
      </w:r>
      <w:r w:rsidR="007C37C6"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3.92%</w:t>
      </w:r>
      <w:r w:rsidR="007C37C6"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，</w:t>
      </w:r>
      <w:r w:rsidR="007C37C6"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2017</w:t>
      </w:r>
      <w:r w:rsidR="007C37C6"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年進一步降低至</w:t>
      </w:r>
      <w:r w:rsidR="007C37C6"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3.76%</w:t>
      </w:r>
      <w:r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。</w:t>
      </w:r>
    </w:p>
    <w:p w:rsidR="004D32A8" w:rsidRPr="0095779F" w:rsidRDefault="00946E0B" w:rsidP="00A57EDF">
      <w:pPr>
        <w:spacing w:beforeLines="20" w:before="72" w:afterLines="20" w:after="72" w:line="520" w:lineRule="exact"/>
        <w:ind w:rightChars="-48" w:right="-115" w:firstLineChars="214" w:firstLine="659"/>
        <w:jc w:val="both"/>
        <w:rPr>
          <w:rFonts w:ascii="Times New Roman" w:eastAsia="標楷體" w:hAnsi="Times New Roman" w:cs="Times New Roman"/>
          <w:color w:val="000000" w:themeColor="text1"/>
          <w:spacing w:val="4"/>
          <w:sz w:val="30"/>
          <w:szCs w:val="30"/>
          <w:lang w:bidi="hi-IN"/>
        </w:rPr>
      </w:pPr>
      <w:r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整體經濟於</w:t>
      </w:r>
      <w:r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2014</w:t>
      </w:r>
      <w:r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年第</w:t>
      </w:r>
      <w:r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3</w:t>
      </w:r>
      <w:r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季經濟成長率</w:t>
      </w:r>
      <w:r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(</w:t>
      </w:r>
      <w:proofErr w:type="spellStart"/>
      <w:r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yoy</w:t>
      </w:r>
      <w:proofErr w:type="spellEnd"/>
      <w:r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)4.39%</w:t>
      </w:r>
      <w:r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，達近</w:t>
      </w:r>
      <w:r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7</w:t>
      </w:r>
      <w:r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季高點後轉降，</w:t>
      </w:r>
      <w:r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2015</w:t>
      </w:r>
      <w:r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年第</w:t>
      </w:r>
      <w:r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3</w:t>
      </w:r>
      <w:r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季至</w:t>
      </w:r>
      <w:r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2016</w:t>
      </w:r>
      <w:r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年第</w:t>
      </w:r>
      <w:r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1</w:t>
      </w:r>
      <w:r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季均呈現負成長。其後在全球經濟逐步回溫及政府各項積極政策效益發揮帶動下，</w:t>
      </w:r>
      <w:r w:rsidR="00D06714"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2016</w:t>
      </w:r>
      <w:r w:rsidR="00D06714"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年</w:t>
      </w:r>
      <w:r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國內經濟成長率反轉上升，由第</w:t>
      </w:r>
      <w:r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1</w:t>
      </w:r>
      <w:r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季最低之</w:t>
      </w:r>
      <w:r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-0.30%</w:t>
      </w:r>
      <w:r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，逐季擴增至第</w:t>
      </w:r>
      <w:r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4</w:t>
      </w:r>
      <w:r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季達</w:t>
      </w:r>
      <w:r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2.77%</w:t>
      </w:r>
      <w:r w:rsidR="00DF43B7"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，全年達</w:t>
      </w:r>
      <w:r w:rsidR="00DF43B7"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1.41%</w:t>
      </w:r>
      <w:r w:rsidR="00D24964"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。</w:t>
      </w:r>
      <w:r w:rsidR="00DF43B7"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2017</w:t>
      </w:r>
      <w:r w:rsidR="00DF43B7"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年續增長至</w:t>
      </w:r>
      <w:r w:rsidR="00DF43B7"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2.84%</w:t>
      </w:r>
      <w:r w:rsidR="00D24964"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，各季成長漸增，第</w:t>
      </w:r>
      <w:r w:rsidR="00D24964"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4</w:t>
      </w:r>
      <w:r w:rsidR="00D24964"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季達</w:t>
      </w:r>
      <w:r w:rsidR="00D24964"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3.28%</w:t>
      </w:r>
      <w:r w:rsidR="00D24964" w:rsidRPr="0095779F">
        <w:rPr>
          <w:rFonts w:ascii="Times New Roman" w:eastAsia="標楷體" w:hAnsi="Times New Roman" w:cs="Times New Roman" w:hint="eastAsia"/>
          <w:color w:val="000000" w:themeColor="text1"/>
          <w:spacing w:val="4"/>
          <w:sz w:val="30"/>
          <w:szCs w:val="30"/>
          <w:lang w:bidi="hi-IN"/>
        </w:rPr>
        <w:t>。</w:t>
      </w:r>
    </w:p>
    <w:p w:rsidR="006E1925" w:rsidRDefault="006E1925">
      <w:pPr>
        <w:rPr>
          <w:rFonts w:ascii="Times New Roman" w:eastAsia="標楷體" w:hAnsi="Times New Roman" w:cs="Times New Roman"/>
          <w:spacing w:val="4"/>
          <w:sz w:val="30"/>
          <w:szCs w:val="30"/>
          <w:lang w:bidi="hi-IN"/>
        </w:rPr>
      </w:pPr>
      <w:r>
        <w:rPr>
          <w:rFonts w:ascii="Times New Roman" w:eastAsia="標楷體" w:hAnsi="Times New Roman" w:cs="Times New Roman"/>
          <w:spacing w:val="4"/>
          <w:sz w:val="30"/>
          <w:szCs w:val="30"/>
          <w:lang w:bidi="hi-IN"/>
        </w:rPr>
        <w:br w:type="page"/>
      </w:r>
    </w:p>
    <w:p w:rsidR="00C5541A" w:rsidRPr="00D76883" w:rsidRDefault="00D76883" w:rsidP="00D76883">
      <w:pPr>
        <w:spacing w:beforeLines="20" w:before="72" w:afterLines="20" w:after="72" w:line="520" w:lineRule="exact"/>
        <w:ind w:rightChars="-48" w:right="-115"/>
        <w:jc w:val="both"/>
        <w:rPr>
          <w:rFonts w:ascii="Times New Roman" w:eastAsia="標楷體" w:hAnsi="Times New Roman" w:cs="Times New Roman"/>
          <w:b/>
          <w:spacing w:val="4"/>
          <w:sz w:val="36"/>
          <w:szCs w:val="30"/>
          <w:lang w:bidi="hi-IN"/>
        </w:rPr>
      </w:pPr>
      <w:r w:rsidRPr="00D76883">
        <w:rPr>
          <w:rFonts w:ascii="Times New Roman" w:eastAsia="標楷體" w:hAnsi="Times New Roman" w:cs="Times New Roman" w:hint="eastAsia"/>
          <w:b/>
          <w:spacing w:val="4"/>
          <w:sz w:val="36"/>
          <w:szCs w:val="30"/>
          <w:lang w:bidi="hi-IN"/>
        </w:rPr>
        <w:lastRenderedPageBreak/>
        <w:t>附件</w:t>
      </w:r>
    </w:p>
    <w:p w:rsidR="00D76883" w:rsidRPr="00D255FF" w:rsidRDefault="00D76883" w:rsidP="00D76883">
      <w:pPr>
        <w:snapToGrid w:val="0"/>
        <w:spacing w:line="480" w:lineRule="atLeast"/>
        <w:jc w:val="center"/>
        <w:rPr>
          <w:rFonts w:ascii="Times New Roman" w:eastAsia="標楷體" w:hAnsi="Times New Roman" w:cs="Times New Roman"/>
          <w:color w:val="000000"/>
          <w:sz w:val="32"/>
          <w:szCs w:val="24"/>
        </w:rPr>
      </w:pPr>
      <w:r w:rsidRPr="00D255FF">
        <w:rPr>
          <w:rFonts w:ascii="Times New Roman" w:eastAsia="標楷體" w:hAnsi="Times New Roman" w:cs="Times New Roman" w:hint="eastAsia"/>
          <w:color w:val="000000"/>
          <w:sz w:val="32"/>
          <w:szCs w:val="24"/>
        </w:rPr>
        <w:t>表</w:t>
      </w:r>
      <w:r w:rsidRPr="00D255FF">
        <w:rPr>
          <w:rFonts w:ascii="Times New Roman" w:eastAsia="標楷體" w:hAnsi="Times New Roman" w:cs="Times New Roman" w:hint="eastAsia"/>
          <w:color w:val="000000"/>
          <w:sz w:val="32"/>
          <w:szCs w:val="24"/>
        </w:rPr>
        <w:t xml:space="preserve">1 </w:t>
      </w:r>
      <w:r w:rsidRPr="00D255FF">
        <w:rPr>
          <w:rFonts w:ascii="Times New Roman" w:eastAsia="標楷體" w:hAnsi="Times New Roman" w:cs="Times New Roman" w:hint="eastAsia"/>
          <w:color w:val="000000"/>
          <w:sz w:val="32"/>
          <w:szCs w:val="24"/>
        </w:rPr>
        <w:t>臺灣歷次景氣循環峰谷日期</w:t>
      </w:r>
    </w:p>
    <w:tbl>
      <w:tblPr>
        <w:tblW w:w="9308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367"/>
        <w:gridCol w:w="1367"/>
        <w:gridCol w:w="1505"/>
        <w:gridCol w:w="1372"/>
        <w:gridCol w:w="1231"/>
        <w:gridCol w:w="1230"/>
        <w:gridCol w:w="1236"/>
      </w:tblGrid>
      <w:tr w:rsidR="00D76883" w:rsidRPr="00D255FF" w:rsidTr="00D76883">
        <w:trPr>
          <w:trHeight w:val="104"/>
          <w:jc w:val="center"/>
        </w:trPr>
        <w:tc>
          <w:tcPr>
            <w:tcW w:w="1367" w:type="dxa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6883" w:rsidRPr="00D255FF" w:rsidRDefault="00D76883" w:rsidP="00D6117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255FF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循環次</w:t>
            </w:r>
          </w:p>
        </w:tc>
        <w:tc>
          <w:tcPr>
            <w:tcW w:w="1367" w:type="dxa"/>
            <w:vMerge w:val="restart"/>
            <w:tcBorders>
              <w:top w:val="single" w:sz="8" w:space="0" w:color="A6A6A6"/>
              <w:left w:val="single" w:sz="8" w:space="0" w:color="000000"/>
              <w:bottom w:val="single" w:sz="8" w:space="0" w:color="000000"/>
              <w:right w:val="single" w:sz="8" w:space="0" w:color="A6A6A6"/>
            </w:tcBorders>
            <w:shd w:val="clear" w:color="auto" w:fill="FF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6883" w:rsidRPr="00D255FF" w:rsidRDefault="00D76883" w:rsidP="00D6117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255FF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谷底</w:t>
            </w:r>
          </w:p>
          <w:p w:rsidR="00D76883" w:rsidRPr="00D255FF" w:rsidRDefault="00D76883" w:rsidP="00D6117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255FF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(</w:t>
            </w:r>
            <w:r w:rsidRPr="00D255FF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年月</w:t>
            </w:r>
            <w:r w:rsidRPr="00D255FF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505" w:type="dxa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000000"/>
              <w:right w:val="single" w:sz="8" w:space="0" w:color="A6A6A6"/>
            </w:tcBorders>
            <w:shd w:val="clear" w:color="auto" w:fill="FF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6883" w:rsidRPr="00D255FF" w:rsidRDefault="00D76883" w:rsidP="00D6117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255FF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高峰</w:t>
            </w:r>
          </w:p>
          <w:p w:rsidR="00D76883" w:rsidRPr="00D255FF" w:rsidRDefault="00D76883" w:rsidP="00D6117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255FF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(</w:t>
            </w:r>
            <w:r w:rsidRPr="00D255FF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年月</w:t>
            </w:r>
            <w:r w:rsidRPr="00D255FF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372" w:type="dxa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6883" w:rsidRPr="00D255FF" w:rsidRDefault="00D76883" w:rsidP="00D6117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255FF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谷底</w:t>
            </w:r>
          </w:p>
          <w:p w:rsidR="00D76883" w:rsidRPr="00D255FF" w:rsidRDefault="00D76883" w:rsidP="00D6117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255FF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(</w:t>
            </w:r>
            <w:r w:rsidRPr="00D255FF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年月</w:t>
            </w:r>
            <w:r w:rsidRPr="00D255FF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697" w:type="dxa"/>
            <w:gridSpan w:val="3"/>
            <w:tcBorders>
              <w:top w:val="single" w:sz="8" w:space="0" w:color="A6A6A6"/>
              <w:left w:val="single" w:sz="8" w:space="0" w:color="000000"/>
              <w:bottom w:val="single" w:sz="8" w:space="0" w:color="000000"/>
              <w:right w:val="single" w:sz="8" w:space="0" w:color="A6A6A6"/>
            </w:tcBorders>
            <w:shd w:val="clear" w:color="auto" w:fill="FF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6883" w:rsidRPr="00D255FF" w:rsidRDefault="00D76883" w:rsidP="00D6117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255FF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持</w:t>
            </w:r>
            <w:r w:rsidRPr="00D255FF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 xml:space="preserve">  </w:t>
            </w:r>
            <w:r w:rsidRPr="00D255FF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續</w:t>
            </w:r>
            <w:r w:rsidRPr="00D255FF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 xml:space="preserve">  </w:t>
            </w:r>
            <w:r w:rsidRPr="00D255FF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期</w:t>
            </w:r>
            <w:r w:rsidRPr="00D255FF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 xml:space="preserve">  </w:t>
            </w:r>
            <w:r w:rsidRPr="00D255FF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間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（月）</w:t>
            </w:r>
          </w:p>
        </w:tc>
      </w:tr>
      <w:tr w:rsidR="00D76883" w:rsidRPr="00D255FF" w:rsidTr="00D76883">
        <w:trPr>
          <w:trHeight w:val="36"/>
          <w:jc w:val="center"/>
        </w:trPr>
        <w:tc>
          <w:tcPr>
            <w:tcW w:w="1367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6883" w:rsidRPr="00D255FF" w:rsidRDefault="00D76883" w:rsidP="00D6117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  <w:vMerge/>
            <w:tcBorders>
              <w:top w:val="single" w:sz="8" w:space="0" w:color="A6A6A6"/>
              <w:left w:val="single" w:sz="8" w:space="0" w:color="000000"/>
              <w:bottom w:val="single" w:sz="8" w:space="0" w:color="000000"/>
              <w:right w:val="single" w:sz="8" w:space="0" w:color="A6A6A6"/>
            </w:tcBorders>
            <w:vAlign w:val="center"/>
            <w:hideMark/>
          </w:tcPr>
          <w:p w:rsidR="00D76883" w:rsidRPr="00D255FF" w:rsidRDefault="00D76883" w:rsidP="00D6117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5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000000"/>
              <w:right w:val="single" w:sz="8" w:space="0" w:color="A6A6A6"/>
            </w:tcBorders>
            <w:vAlign w:val="center"/>
            <w:hideMark/>
          </w:tcPr>
          <w:p w:rsidR="00D76883" w:rsidRPr="00D255FF" w:rsidRDefault="00D76883" w:rsidP="00D6117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72" w:type="dxa"/>
            <w:vMerge/>
            <w:tcBorders>
              <w:top w:val="single" w:sz="8" w:space="0" w:color="A6A6A6"/>
              <w:left w:val="single" w:sz="8" w:space="0" w:color="A6A6A6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6883" w:rsidRPr="00D255FF" w:rsidRDefault="00D76883" w:rsidP="00D6117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6883" w:rsidRPr="00D255FF" w:rsidRDefault="00D76883" w:rsidP="00D6117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255FF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擴張期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6883" w:rsidRPr="00D255FF" w:rsidRDefault="00D76883" w:rsidP="00D6117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255FF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收縮期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6A6A6"/>
            </w:tcBorders>
            <w:shd w:val="clear" w:color="auto" w:fill="FF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6883" w:rsidRPr="00D255FF" w:rsidRDefault="00D76883" w:rsidP="00D6117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255FF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全循環</w:t>
            </w:r>
          </w:p>
        </w:tc>
      </w:tr>
      <w:tr w:rsidR="00D76883" w:rsidRPr="00D255FF" w:rsidTr="00D76883">
        <w:trPr>
          <w:trHeight w:val="104"/>
          <w:jc w:val="center"/>
        </w:trPr>
        <w:tc>
          <w:tcPr>
            <w:tcW w:w="1367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6883" w:rsidRPr="00D255FF" w:rsidRDefault="00D76883" w:rsidP="00D6117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255FF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第</w:t>
            </w:r>
            <w:r w:rsidRPr="00D255FF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</w:t>
            </w:r>
            <w:r w:rsidRPr="00D255FF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次</w:t>
            </w:r>
          </w:p>
        </w:tc>
        <w:tc>
          <w:tcPr>
            <w:tcW w:w="1367" w:type="dxa"/>
            <w:tcBorders>
              <w:top w:val="single" w:sz="8" w:space="0" w:color="A6A6A6"/>
              <w:left w:val="single" w:sz="8" w:space="0" w:color="000000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6883" w:rsidRPr="00D255FF" w:rsidRDefault="00D76883" w:rsidP="00D6117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255FF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1954.11</w:t>
            </w:r>
          </w:p>
        </w:tc>
        <w:tc>
          <w:tcPr>
            <w:tcW w:w="150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6883" w:rsidRPr="00D255FF" w:rsidRDefault="00D76883" w:rsidP="00D6117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255FF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1955.11</w:t>
            </w:r>
          </w:p>
        </w:tc>
        <w:tc>
          <w:tcPr>
            <w:tcW w:w="137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6883" w:rsidRPr="00D255FF" w:rsidRDefault="00D76883" w:rsidP="00D6117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255FF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1956.09</w:t>
            </w:r>
          </w:p>
        </w:tc>
        <w:tc>
          <w:tcPr>
            <w:tcW w:w="1231" w:type="dxa"/>
            <w:tcBorders>
              <w:top w:val="single" w:sz="8" w:space="0" w:color="A6A6A6"/>
              <w:left w:val="single" w:sz="8" w:space="0" w:color="000000"/>
              <w:bottom w:val="single" w:sz="8" w:space="0" w:color="A6A6A6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6883" w:rsidRPr="00D255FF" w:rsidRDefault="00D76883" w:rsidP="00D6117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255FF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30" w:type="dxa"/>
            <w:tcBorders>
              <w:top w:val="single" w:sz="8" w:space="0" w:color="A6A6A6"/>
              <w:left w:val="single" w:sz="8" w:space="0" w:color="000000"/>
              <w:bottom w:val="single" w:sz="8" w:space="0" w:color="A6A6A6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6883" w:rsidRPr="00D255FF" w:rsidRDefault="00D76883" w:rsidP="00D6117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255FF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36" w:type="dxa"/>
            <w:tcBorders>
              <w:top w:val="single" w:sz="8" w:space="0" w:color="A6A6A6"/>
              <w:left w:val="single" w:sz="8" w:space="0" w:color="000000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6883" w:rsidRPr="00D255FF" w:rsidRDefault="00D76883" w:rsidP="00D6117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255FF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22</w:t>
            </w:r>
          </w:p>
        </w:tc>
      </w:tr>
      <w:tr w:rsidR="00D76883" w:rsidRPr="00D255FF" w:rsidTr="00D76883">
        <w:trPr>
          <w:trHeight w:val="104"/>
          <w:jc w:val="center"/>
        </w:trPr>
        <w:tc>
          <w:tcPr>
            <w:tcW w:w="1367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6883" w:rsidRPr="00D255FF" w:rsidRDefault="00D76883" w:rsidP="00D6117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255FF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第</w:t>
            </w:r>
            <w:r w:rsidRPr="00D255FF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2</w:t>
            </w:r>
            <w:r w:rsidRPr="00D255FF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次</w:t>
            </w:r>
          </w:p>
        </w:tc>
        <w:tc>
          <w:tcPr>
            <w:tcW w:w="1367" w:type="dxa"/>
            <w:tcBorders>
              <w:top w:val="single" w:sz="8" w:space="0" w:color="A6A6A6"/>
              <w:left w:val="single" w:sz="8" w:space="0" w:color="000000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6883" w:rsidRPr="00D255FF" w:rsidRDefault="00D76883" w:rsidP="00D6117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255FF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1956.09</w:t>
            </w:r>
          </w:p>
        </w:tc>
        <w:tc>
          <w:tcPr>
            <w:tcW w:w="150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6883" w:rsidRPr="00D255FF" w:rsidRDefault="00D76883" w:rsidP="00D6117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255FF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1964.09</w:t>
            </w:r>
          </w:p>
        </w:tc>
        <w:tc>
          <w:tcPr>
            <w:tcW w:w="137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6883" w:rsidRPr="00D255FF" w:rsidRDefault="00D76883" w:rsidP="00D6117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255FF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1966.01</w:t>
            </w:r>
          </w:p>
        </w:tc>
        <w:tc>
          <w:tcPr>
            <w:tcW w:w="1231" w:type="dxa"/>
            <w:tcBorders>
              <w:top w:val="single" w:sz="8" w:space="0" w:color="A6A6A6"/>
              <w:left w:val="single" w:sz="8" w:space="0" w:color="000000"/>
              <w:bottom w:val="single" w:sz="8" w:space="0" w:color="A6A6A6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6883" w:rsidRPr="00D255FF" w:rsidRDefault="00D76883" w:rsidP="00D6117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255FF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1230" w:type="dxa"/>
            <w:tcBorders>
              <w:top w:val="single" w:sz="8" w:space="0" w:color="A6A6A6"/>
              <w:left w:val="single" w:sz="8" w:space="0" w:color="000000"/>
              <w:bottom w:val="single" w:sz="8" w:space="0" w:color="A6A6A6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6883" w:rsidRPr="00D255FF" w:rsidRDefault="00D76883" w:rsidP="00D6117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255FF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236" w:type="dxa"/>
            <w:tcBorders>
              <w:top w:val="single" w:sz="8" w:space="0" w:color="A6A6A6"/>
              <w:left w:val="single" w:sz="8" w:space="0" w:color="000000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6883" w:rsidRPr="00D255FF" w:rsidRDefault="00D76883" w:rsidP="00D6117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255FF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112</w:t>
            </w:r>
          </w:p>
        </w:tc>
      </w:tr>
      <w:tr w:rsidR="00D76883" w:rsidRPr="00D255FF" w:rsidTr="00D76883">
        <w:trPr>
          <w:trHeight w:val="104"/>
          <w:jc w:val="center"/>
        </w:trPr>
        <w:tc>
          <w:tcPr>
            <w:tcW w:w="1367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6883" w:rsidRPr="00D255FF" w:rsidRDefault="00D76883" w:rsidP="00D6117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255FF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第</w:t>
            </w:r>
            <w:r w:rsidRPr="00D255FF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3</w:t>
            </w:r>
            <w:r w:rsidRPr="00D255FF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次</w:t>
            </w:r>
          </w:p>
        </w:tc>
        <w:tc>
          <w:tcPr>
            <w:tcW w:w="1367" w:type="dxa"/>
            <w:tcBorders>
              <w:top w:val="single" w:sz="8" w:space="0" w:color="A6A6A6"/>
              <w:left w:val="single" w:sz="8" w:space="0" w:color="000000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6883" w:rsidRPr="00D255FF" w:rsidRDefault="00D76883" w:rsidP="00D6117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255FF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1966.01</w:t>
            </w:r>
          </w:p>
        </w:tc>
        <w:tc>
          <w:tcPr>
            <w:tcW w:w="150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6883" w:rsidRPr="00D255FF" w:rsidRDefault="00D76883" w:rsidP="00D6117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255FF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1968.08</w:t>
            </w:r>
          </w:p>
        </w:tc>
        <w:tc>
          <w:tcPr>
            <w:tcW w:w="137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6883" w:rsidRPr="00D255FF" w:rsidRDefault="00D76883" w:rsidP="00D6117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255FF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1969.10</w:t>
            </w:r>
          </w:p>
        </w:tc>
        <w:tc>
          <w:tcPr>
            <w:tcW w:w="1231" w:type="dxa"/>
            <w:tcBorders>
              <w:top w:val="single" w:sz="8" w:space="0" w:color="A6A6A6"/>
              <w:left w:val="single" w:sz="8" w:space="0" w:color="000000"/>
              <w:bottom w:val="single" w:sz="8" w:space="0" w:color="A6A6A6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6883" w:rsidRPr="00D255FF" w:rsidRDefault="00D76883" w:rsidP="00D6117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255FF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230" w:type="dxa"/>
            <w:tcBorders>
              <w:top w:val="single" w:sz="8" w:space="0" w:color="A6A6A6"/>
              <w:left w:val="single" w:sz="8" w:space="0" w:color="000000"/>
              <w:bottom w:val="single" w:sz="8" w:space="0" w:color="A6A6A6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6883" w:rsidRPr="00D255FF" w:rsidRDefault="00D76883" w:rsidP="00D6117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255FF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36" w:type="dxa"/>
            <w:tcBorders>
              <w:top w:val="single" w:sz="8" w:space="0" w:color="A6A6A6"/>
              <w:left w:val="single" w:sz="8" w:space="0" w:color="000000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6883" w:rsidRPr="00D255FF" w:rsidRDefault="00D76883" w:rsidP="00D6117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255FF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45</w:t>
            </w:r>
          </w:p>
        </w:tc>
      </w:tr>
      <w:tr w:rsidR="00D76883" w:rsidRPr="00D255FF" w:rsidTr="00D76883">
        <w:trPr>
          <w:trHeight w:val="104"/>
          <w:jc w:val="center"/>
        </w:trPr>
        <w:tc>
          <w:tcPr>
            <w:tcW w:w="1367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6883" w:rsidRPr="00D255FF" w:rsidRDefault="00D76883" w:rsidP="00D6117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255FF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第</w:t>
            </w:r>
            <w:r w:rsidRPr="00D255FF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4</w:t>
            </w:r>
            <w:r w:rsidRPr="00D255FF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次</w:t>
            </w:r>
          </w:p>
        </w:tc>
        <w:tc>
          <w:tcPr>
            <w:tcW w:w="1367" w:type="dxa"/>
            <w:tcBorders>
              <w:top w:val="single" w:sz="8" w:space="0" w:color="A6A6A6"/>
              <w:left w:val="single" w:sz="8" w:space="0" w:color="000000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6883" w:rsidRPr="00D255FF" w:rsidRDefault="00D76883" w:rsidP="00D6117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255FF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1969.10</w:t>
            </w:r>
          </w:p>
        </w:tc>
        <w:tc>
          <w:tcPr>
            <w:tcW w:w="150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6883" w:rsidRPr="00D255FF" w:rsidRDefault="00D76883" w:rsidP="00D6117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255FF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1974.02</w:t>
            </w:r>
          </w:p>
        </w:tc>
        <w:tc>
          <w:tcPr>
            <w:tcW w:w="137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6883" w:rsidRPr="00D255FF" w:rsidRDefault="00D76883" w:rsidP="00D6117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255FF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1975.02</w:t>
            </w:r>
          </w:p>
        </w:tc>
        <w:tc>
          <w:tcPr>
            <w:tcW w:w="1231" w:type="dxa"/>
            <w:tcBorders>
              <w:top w:val="single" w:sz="8" w:space="0" w:color="A6A6A6"/>
              <w:left w:val="single" w:sz="8" w:space="0" w:color="000000"/>
              <w:bottom w:val="single" w:sz="8" w:space="0" w:color="A6A6A6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6883" w:rsidRPr="00D255FF" w:rsidRDefault="00D76883" w:rsidP="00D6117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255FF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230" w:type="dxa"/>
            <w:tcBorders>
              <w:top w:val="single" w:sz="8" w:space="0" w:color="A6A6A6"/>
              <w:left w:val="single" w:sz="8" w:space="0" w:color="000000"/>
              <w:bottom w:val="single" w:sz="8" w:space="0" w:color="A6A6A6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6883" w:rsidRPr="00D255FF" w:rsidRDefault="00D76883" w:rsidP="00D6117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255FF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36" w:type="dxa"/>
            <w:tcBorders>
              <w:top w:val="single" w:sz="8" w:space="0" w:color="A6A6A6"/>
              <w:left w:val="single" w:sz="8" w:space="0" w:color="000000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6883" w:rsidRPr="00D255FF" w:rsidRDefault="00D76883" w:rsidP="00D6117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255FF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64</w:t>
            </w:r>
          </w:p>
        </w:tc>
      </w:tr>
      <w:tr w:rsidR="00D76883" w:rsidRPr="00D255FF" w:rsidTr="00D76883">
        <w:trPr>
          <w:trHeight w:val="104"/>
          <w:jc w:val="center"/>
        </w:trPr>
        <w:tc>
          <w:tcPr>
            <w:tcW w:w="1367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6883" w:rsidRPr="00D255FF" w:rsidRDefault="00D76883" w:rsidP="00D6117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255FF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第</w:t>
            </w:r>
            <w:r w:rsidRPr="00D255FF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5</w:t>
            </w:r>
            <w:r w:rsidRPr="00D255FF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次</w:t>
            </w:r>
          </w:p>
        </w:tc>
        <w:tc>
          <w:tcPr>
            <w:tcW w:w="1367" w:type="dxa"/>
            <w:tcBorders>
              <w:top w:val="single" w:sz="8" w:space="0" w:color="A6A6A6"/>
              <w:left w:val="single" w:sz="8" w:space="0" w:color="000000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6883" w:rsidRPr="00D255FF" w:rsidRDefault="00D76883" w:rsidP="00D6117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255FF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1975.02</w:t>
            </w:r>
          </w:p>
        </w:tc>
        <w:tc>
          <w:tcPr>
            <w:tcW w:w="150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6883" w:rsidRPr="00D255FF" w:rsidRDefault="00D76883" w:rsidP="00D6117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255FF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1980.01</w:t>
            </w:r>
          </w:p>
        </w:tc>
        <w:tc>
          <w:tcPr>
            <w:tcW w:w="137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6883" w:rsidRPr="00D255FF" w:rsidRDefault="00D76883" w:rsidP="00D6117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255FF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1983.02</w:t>
            </w:r>
          </w:p>
        </w:tc>
        <w:tc>
          <w:tcPr>
            <w:tcW w:w="1231" w:type="dxa"/>
            <w:tcBorders>
              <w:top w:val="single" w:sz="8" w:space="0" w:color="A6A6A6"/>
              <w:left w:val="single" w:sz="8" w:space="0" w:color="000000"/>
              <w:bottom w:val="single" w:sz="8" w:space="0" w:color="A6A6A6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6883" w:rsidRPr="00D255FF" w:rsidRDefault="00D76883" w:rsidP="00D6117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255FF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230" w:type="dxa"/>
            <w:tcBorders>
              <w:top w:val="single" w:sz="8" w:space="0" w:color="A6A6A6"/>
              <w:left w:val="single" w:sz="8" w:space="0" w:color="000000"/>
              <w:bottom w:val="single" w:sz="8" w:space="0" w:color="A6A6A6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6883" w:rsidRPr="00D255FF" w:rsidRDefault="00D76883" w:rsidP="00D6117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255FF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236" w:type="dxa"/>
            <w:tcBorders>
              <w:top w:val="single" w:sz="8" w:space="0" w:color="A6A6A6"/>
              <w:left w:val="single" w:sz="8" w:space="0" w:color="000000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6883" w:rsidRPr="00D255FF" w:rsidRDefault="00D76883" w:rsidP="00D6117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255FF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96</w:t>
            </w:r>
          </w:p>
        </w:tc>
      </w:tr>
      <w:tr w:rsidR="00D76883" w:rsidRPr="00D255FF" w:rsidTr="00D76883">
        <w:trPr>
          <w:trHeight w:val="104"/>
          <w:jc w:val="center"/>
        </w:trPr>
        <w:tc>
          <w:tcPr>
            <w:tcW w:w="1367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6883" w:rsidRPr="00D255FF" w:rsidRDefault="00D76883" w:rsidP="00D6117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255FF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第</w:t>
            </w:r>
            <w:r w:rsidRPr="00D255FF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6</w:t>
            </w:r>
            <w:r w:rsidRPr="00D255FF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次</w:t>
            </w:r>
          </w:p>
        </w:tc>
        <w:tc>
          <w:tcPr>
            <w:tcW w:w="1367" w:type="dxa"/>
            <w:tcBorders>
              <w:top w:val="single" w:sz="8" w:space="0" w:color="A6A6A6"/>
              <w:left w:val="single" w:sz="8" w:space="0" w:color="000000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6883" w:rsidRPr="00D255FF" w:rsidRDefault="00D76883" w:rsidP="00D6117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255FF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1983.02</w:t>
            </w:r>
          </w:p>
        </w:tc>
        <w:tc>
          <w:tcPr>
            <w:tcW w:w="150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6883" w:rsidRPr="00D255FF" w:rsidRDefault="00D76883" w:rsidP="00D6117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255FF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1984.05</w:t>
            </w:r>
          </w:p>
        </w:tc>
        <w:tc>
          <w:tcPr>
            <w:tcW w:w="137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6883" w:rsidRPr="00D255FF" w:rsidRDefault="00D76883" w:rsidP="00D6117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255FF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1985.08</w:t>
            </w:r>
          </w:p>
        </w:tc>
        <w:tc>
          <w:tcPr>
            <w:tcW w:w="1231" w:type="dxa"/>
            <w:tcBorders>
              <w:top w:val="single" w:sz="8" w:space="0" w:color="A6A6A6"/>
              <w:left w:val="single" w:sz="8" w:space="0" w:color="000000"/>
              <w:bottom w:val="single" w:sz="8" w:space="0" w:color="A6A6A6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6883" w:rsidRPr="00D255FF" w:rsidRDefault="00D76883" w:rsidP="00D6117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255FF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30" w:type="dxa"/>
            <w:tcBorders>
              <w:top w:val="single" w:sz="8" w:space="0" w:color="A6A6A6"/>
              <w:left w:val="single" w:sz="8" w:space="0" w:color="000000"/>
              <w:bottom w:val="single" w:sz="8" w:space="0" w:color="A6A6A6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6883" w:rsidRPr="00D255FF" w:rsidRDefault="00D76883" w:rsidP="00D6117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255FF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36" w:type="dxa"/>
            <w:tcBorders>
              <w:top w:val="single" w:sz="8" w:space="0" w:color="A6A6A6"/>
              <w:left w:val="single" w:sz="8" w:space="0" w:color="000000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6883" w:rsidRPr="00D255FF" w:rsidRDefault="00D76883" w:rsidP="00D6117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255FF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D76883" w:rsidRPr="00D255FF" w:rsidTr="00D76883">
        <w:trPr>
          <w:trHeight w:val="104"/>
          <w:jc w:val="center"/>
        </w:trPr>
        <w:tc>
          <w:tcPr>
            <w:tcW w:w="1367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6883" w:rsidRPr="00D255FF" w:rsidRDefault="00D76883" w:rsidP="00D6117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255FF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第</w:t>
            </w:r>
            <w:r w:rsidRPr="00D255FF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7</w:t>
            </w:r>
            <w:r w:rsidRPr="00D255FF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次</w:t>
            </w:r>
          </w:p>
        </w:tc>
        <w:tc>
          <w:tcPr>
            <w:tcW w:w="1367" w:type="dxa"/>
            <w:tcBorders>
              <w:top w:val="single" w:sz="8" w:space="0" w:color="A6A6A6"/>
              <w:left w:val="single" w:sz="8" w:space="0" w:color="000000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6883" w:rsidRPr="00D255FF" w:rsidRDefault="00D76883" w:rsidP="00D6117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255FF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1985.08</w:t>
            </w:r>
          </w:p>
        </w:tc>
        <w:tc>
          <w:tcPr>
            <w:tcW w:w="150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6883" w:rsidRPr="00D255FF" w:rsidRDefault="00D76883" w:rsidP="00D6117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255FF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1989.05</w:t>
            </w:r>
          </w:p>
        </w:tc>
        <w:tc>
          <w:tcPr>
            <w:tcW w:w="137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6883" w:rsidRPr="00D255FF" w:rsidRDefault="00D76883" w:rsidP="00D6117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255FF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1990.08</w:t>
            </w:r>
          </w:p>
        </w:tc>
        <w:tc>
          <w:tcPr>
            <w:tcW w:w="1231" w:type="dxa"/>
            <w:tcBorders>
              <w:top w:val="single" w:sz="8" w:space="0" w:color="A6A6A6"/>
              <w:left w:val="single" w:sz="8" w:space="0" w:color="000000"/>
              <w:bottom w:val="single" w:sz="8" w:space="0" w:color="A6A6A6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6883" w:rsidRPr="00D255FF" w:rsidRDefault="00D76883" w:rsidP="00D6117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255FF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230" w:type="dxa"/>
            <w:tcBorders>
              <w:top w:val="single" w:sz="8" w:space="0" w:color="A6A6A6"/>
              <w:left w:val="single" w:sz="8" w:space="0" w:color="000000"/>
              <w:bottom w:val="single" w:sz="8" w:space="0" w:color="A6A6A6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6883" w:rsidRPr="00D255FF" w:rsidRDefault="00D76883" w:rsidP="00D6117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255FF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36" w:type="dxa"/>
            <w:tcBorders>
              <w:top w:val="single" w:sz="8" w:space="0" w:color="A6A6A6"/>
              <w:left w:val="single" w:sz="8" w:space="0" w:color="000000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6883" w:rsidRPr="00D255FF" w:rsidRDefault="00D76883" w:rsidP="00D6117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255FF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60</w:t>
            </w:r>
          </w:p>
        </w:tc>
      </w:tr>
      <w:tr w:rsidR="00D76883" w:rsidRPr="00D255FF" w:rsidTr="00D76883">
        <w:trPr>
          <w:trHeight w:val="104"/>
          <w:jc w:val="center"/>
        </w:trPr>
        <w:tc>
          <w:tcPr>
            <w:tcW w:w="1367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6883" w:rsidRPr="00D255FF" w:rsidRDefault="00D76883" w:rsidP="00D6117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255FF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第</w:t>
            </w:r>
            <w:r w:rsidRPr="00D255FF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8</w:t>
            </w:r>
            <w:r w:rsidRPr="00D255FF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次</w:t>
            </w:r>
          </w:p>
        </w:tc>
        <w:tc>
          <w:tcPr>
            <w:tcW w:w="1367" w:type="dxa"/>
            <w:tcBorders>
              <w:top w:val="single" w:sz="8" w:space="0" w:color="A6A6A6"/>
              <w:left w:val="single" w:sz="8" w:space="0" w:color="000000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6883" w:rsidRPr="00D255FF" w:rsidRDefault="00D76883" w:rsidP="00D6117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255FF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1990.08</w:t>
            </w:r>
          </w:p>
        </w:tc>
        <w:tc>
          <w:tcPr>
            <w:tcW w:w="150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6883" w:rsidRPr="00D255FF" w:rsidRDefault="00D76883" w:rsidP="00D6117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255FF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1995.02</w:t>
            </w:r>
          </w:p>
        </w:tc>
        <w:tc>
          <w:tcPr>
            <w:tcW w:w="137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6883" w:rsidRPr="00D255FF" w:rsidRDefault="00D76883" w:rsidP="00D6117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255FF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1996.03</w:t>
            </w:r>
          </w:p>
        </w:tc>
        <w:tc>
          <w:tcPr>
            <w:tcW w:w="1231" w:type="dxa"/>
            <w:tcBorders>
              <w:top w:val="single" w:sz="8" w:space="0" w:color="A6A6A6"/>
              <w:left w:val="single" w:sz="8" w:space="0" w:color="000000"/>
              <w:bottom w:val="single" w:sz="8" w:space="0" w:color="A6A6A6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6883" w:rsidRPr="00D255FF" w:rsidRDefault="00D76883" w:rsidP="00D6117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255FF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230" w:type="dxa"/>
            <w:tcBorders>
              <w:top w:val="single" w:sz="8" w:space="0" w:color="A6A6A6"/>
              <w:left w:val="single" w:sz="8" w:space="0" w:color="000000"/>
              <w:bottom w:val="single" w:sz="8" w:space="0" w:color="A6A6A6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6883" w:rsidRPr="00D255FF" w:rsidRDefault="00D76883" w:rsidP="00D6117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255FF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36" w:type="dxa"/>
            <w:tcBorders>
              <w:top w:val="single" w:sz="8" w:space="0" w:color="A6A6A6"/>
              <w:left w:val="single" w:sz="8" w:space="0" w:color="000000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6883" w:rsidRPr="00D255FF" w:rsidRDefault="00D76883" w:rsidP="00D6117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255FF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67</w:t>
            </w:r>
          </w:p>
        </w:tc>
      </w:tr>
      <w:tr w:rsidR="00D76883" w:rsidRPr="00D255FF" w:rsidTr="00D76883">
        <w:trPr>
          <w:trHeight w:val="104"/>
          <w:jc w:val="center"/>
        </w:trPr>
        <w:tc>
          <w:tcPr>
            <w:tcW w:w="1367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6883" w:rsidRPr="00D255FF" w:rsidRDefault="00D76883" w:rsidP="00D6117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255FF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第</w:t>
            </w:r>
            <w:r w:rsidRPr="00D255FF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9</w:t>
            </w:r>
            <w:r w:rsidRPr="00D255FF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次</w:t>
            </w:r>
          </w:p>
        </w:tc>
        <w:tc>
          <w:tcPr>
            <w:tcW w:w="1367" w:type="dxa"/>
            <w:tcBorders>
              <w:top w:val="single" w:sz="8" w:space="0" w:color="A6A6A6"/>
              <w:left w:val="single" w:sz="8" w:space="0" w:color="000000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6883" w:rsidRPr="00D255FF" w:rsidRDefault="00D76883" w:rsidP="00D6117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255FF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1996.03</w:t>
            </w:r>
          </w:p>
        </w:tc>
        <w:tc>
          <w:tcPr>
            <w:tcW w:w="150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6883" w:rsidRPr="00D255FF" w:rsidRDefault="00D76883" w:rsidP="00D6117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255FF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1997.12</w:t>
            </w:r>
          </w:p>
        </w:tc>
        <w:tc>
          <w:tcPr>
            <w:tcW w:w="137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6883" w:rsidRPr="00D255FF" w:rsidRDefault="00D76883" w:rsidP="00D6117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255FF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1998.12</w:t>
            </w:r>
          </w:p>
        </w:tc>
        <w:tc>
          <w:tcPr>
            <w:tcW w:w="1231" w:type="dxa"/>
            <w:tcBorders>
              <w:top w:val="single" w:sz="8" w:space="0" w:color="A6A6A6"/>
              <w:left w:val="single" w:sz="8" w:space="0" w:color="000000"/>
              <w:bottom w:val="single" w:sz="8" w:space="0" w:color="A6A6A6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6883" w:rsidRPr="00D255FF" w:rsidRDefault="00D76883" w:rsidP="00D6117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255FF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230" w:type="dxa"/>
            <w:tcBorders>
              <w:top w:val="single" w:sz="8" w:space="0" w:color="A6A6A6"/>
              <w:left w:val="single" w:sz="8" w:space="0" w:color="000000"/>
              <w:bottom w:val="single" w:sz="8" w:space="0" w:color="A6A6A6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6883" w:rsidRPr="00D255FF" w:rsidRDefault="00D76883" w:rsidP="00D6117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255FF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36" w:type="dxa"/>
            <w:tcBorders>
              <w:top w:val="single" w:sz="8" w:space="0" w:color="A6A6A6"/>
              <w:left w:val="single" w:sz="8" w:space="0" w:color="000000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6883" w:rsidRPr="00D255FF" w:rsidRDefault="00D76883" w:rsidP="00D6117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255FF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33</w:t>
            </w:r>
          </w:p>
        </w:tc>
      </w:tr>
      <w:tr w:rsidR="00D76883" w:rsidRPr="00D255FF" w:rsidTr="00D76883">
        <w:trPr>
          <w:trHeight w:val="104"/>
          <w:jc w:val="center"/>
        </w:trPr>
        <w:tc>
          <w:tcPr>
            <w:tcW w:w="1367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6883" w:rsidRPr="00D255FF" w:rsidRDefault="00D76883" w:rsidP="00D6117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255FF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第</w:t>
            </w:r>
            <w:r w:rsidRPr="00D255FF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10</w:t>
            </w:r>
            <w:r w:rsidRPr="00D255FF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次</w:t>
            </w:r>
          </w:p>
        </w:tc>
        <w:tc>
          <w:tcPr>
            <w:tcW w:w="1367" w:type="dxa"/>
            <w:tcBorders>
              <w:top w:val="single" w:sz="8" w:space="0" w:color="A6A6A6"/>
              <w:left w:val="single" w:sz="8" w:space="0" w:color="000000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6883" w:rsidRPr="00D255FF" w:rsidRDefault="00D76883" w:rsidP="00D6117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255FF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1998.12</w:t>
            </w:r>
          </w:p>
        </w:tc>
        <w:tc>
          <w:tcPr>
            <w:tcW w:w="150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6883" w:rsidRPr="00D255FF" w:rsidRDefault="00D76883" w:rsidP="00D6117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255FF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2000.09</w:t>
            </w:r>
          </w:p>
        </w:tc>
        <w:tc>
          <w:tcPr>
            <w:tcW w:w="137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6883" w:rsidRPr="00D255FF" w:rsidRDefault="00D76883" w:rsidP="00D6117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255FF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2001.09</w:t>
            </w:r>
          </w:p>
        </w:tc>
        <w:tc>
          <w:tcPr>
            <w:tcW w:w="1231" w:type="dxa"/>
            <w:tcBorders>
              <w:top w:val="single" w:sz="8" w:space="0" w:color="A6A6A6"/>
              <w:left w:val="single" w:sz="8" w:space="0" w:color="000000"/>
              <w:bottom w:val="single" w:sz="8" w:space="0" w:color="A6A6A6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6883" w:rsidRPr="00D255FF" w:rsidRDefault="00D76883" w:rsidP="00D6117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255FF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230" w:type="dxa"/>
            <w:tcBorders>
              <w:top w:val="single" w:sz="8" w:space="0" w:color="A6A6A6"/>
              <w:left w:val="single" w:sz="8" w:space="0" w:color="000000"/>
              <w:bottom w:val="single" w:sz="8" w:space="0" w:color="A6A6A6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6883" w:rsidRPr="00D255FF" w:rsidRDefault="00D76883" w:rsidP="00D6117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255FF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36" w:type="dxa"/>
            <w:tcBorders>
              <w:top w:val="single" w:sz="8" w:space="0" w:color="A6A6A6"/>
              <w:left w:val="single" w:sz="8" w:space="0" w:color="000000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6883" w:rsidRPr="00D255FF" w:rsidRDefault="00D76883" w:rsidP="00D6117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255FF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33</w:t>
            </w:r>
          </w:p>
        </w:tc>
      </w:tr>
      <w:tr w:rsidR="00D76883" w:rsidRPr="00D255FF" w:rsidTr="00D76883">
        <w:trPr>
          <w:trHeight w:val="104"/>
          <w:jc w:val="center"/>
        </w:trPr>
        <w:tc>
          <w:tcPr>
            <w:tcW w:w="1367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6883" w:rsidRPr="00D255FF" w:rsidRDefault="00D76883" w:rsidP="00D6117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255FF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第</w:t>
            </w:r>
            <w:r w:rsidRPr="00D255FF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11</w:t>
            </w:r>
            <w:r w:rsidRPr="00D255FF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次</w:t>
            </w:r>
          </w:p>
        </w:tc>
        <w:tc>
          <w:tcPr>
            <w:tcW w:w="1367" w:type="dxa"/>
            <w:tcBorders>
              <w:top w:val="single" w:sz="8" w:space="0" w:color="A6A6A6"/>
              <w:left w:val="single" w:sz="8" w:space="0" w:color="000000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6883" w:rsidRPr="00D255FF" w:rsidRDefault="00D76883" w:rsidP="00D6117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255FF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2001.09</w:t>
            </w:r>
          </w:p>
        </w:tc>
        <w:tc>
          <w:tcPr>
            <w:tcW w:w="150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6883" w:rsidRPr="00D255FF" w:rsidRDefault="00D76883" w:rsidP="00D6117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255FF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2004.03</w:t>
            </w:r>
          </w:p>
        </w:tc>
        <w:tc>
          <w:tcPr>
            <w:tcW w:w="137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6883" w:rsidRPr="00D255FF" w:rsidRDefault="00D76883" w:rsidP="00D6117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255FF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2005.02</w:t>
            </w:r>
          </w:p>
        </w:tc>
        <w:tc>
          <w:tcPr>
            <w:tcW w:w="1231" w:type="dxa"/>
            <w:tcBorders>
              <w:top w:val="single" w:sz="8" w:space="0" w:color="A6A6A6"/>
              <w:left w:val="single" w:sz="8" w:space="0" w:color="000000"/>
              <w:bottom w:val="single" w:sz="8" w:space="0" w:color="A6A6A6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6883" w:rsidRPr="00D255FF" w:rsidRDefault="00D76883" w:rsidP="00D6117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255FF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230" w:type="dxa"/>
            <w:tcBorders>
              <w:top w:val="single" w:sz="8" w:space="0" w:color="A6A6A6"/>
              <w:left w:val="single" w:sz="8" w:space="0" w:color="000000"/>
              <w:bottom w:val="single" w:sz="8" w:space="0" w:color="A6A6A6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6883" w:rsidRPr="00D255FF" w:rsidRDefault="00D76883" w:rsidP="00D6117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255FF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36" w:type="dxa"/>
            <w:tcBorders>
              <w:top w:val="single" w:sz="8" w:space="0" w:color="A6A6A6"/>
              <w:left w:val="single" w:sz="8" w:space="0" w:color="000000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6883" w:rsidRPr="00D255FF" w:rsidRDefault="00D76883" w:rsidP="00D6117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255FF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41</w:t>
            </w:r>
          </w:p>
        </w:tc>
      </w:tr>
      <w:tr w:rsidR="00D76883" w:rsidRPr="00D255FF" w:rsidTr="00D76883">
        <w:trPr>
          <w:trHeight w:val="104"/>
          <w:jc w:val="center"/>
        </w:trPr>
        <w:tc>
          <w:tcPr>
            <w:tcW w:w="1367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6883" w:rsidRPr="00D255FF" w:rsidRDefault="00D76883" w:rsidP="00D6117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255FF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第</w:t>
            </w:r>
            <w:r w:rsidRPr="00D255FF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12</w:t>
            </w:r>
            <w:r w:rsidRPr="00D255FF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次</w:t>
            </w:r>
          </w:p>
        </w:tc>
        <w:tc>
          <w:tcPr>
            <w:tcW w:w="1367" w:type="dxa"/>
            <w:tcBorders>
              <w:top w:val="single" w:sz="8" w:space="0" w:color="A6A6A6"/>
              <w:left w:val="single" w:sz="8" w:space="0" w:color="000000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6883" w:rsidRPr="00D255FF" w:rsidRDefault="00D76883" w:rsidP="00D6117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255FF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2005.02</w:t>
            </w:r>
          </w:p>
        </w:tc>
        <w:tc>
          <w:tcPr>
            <w:tcW w:w="150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6883" w:rsidRPr="00D255FF" w:rsidRDefault="00D76883" w:rsidP="00D6117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255FF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2008.03</w:t>
            </w:r>
          </w:p>
        </w:tc>
        <w:tc>
          <w:tcPr>
            <w:tcW w:w="137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6883" w:rsidRPr="00D255FF" w:rsidRDefault="00D76883" w:rsidP="00D6117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255FF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2009.02</w:t>
            </w:r>
          </w:p>
        </w:tc>
        <w:tc>
          <w:tcPr>
            <w:tcW w:w="1231" w:type="dxa"/>
            <w:tcBorders>
              <w:top w:val="single" w:sz="8" w:space="0" w:color="A6A6A6"/>
              <w:left w:val="single" w:sz="8" w:space="0" w:color="000000"/>
              <w:bottom w:val="single" w:sz="8" w:space="0" w:color="A6A6A6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6883" w:rsidRPr="00D255FF" w:rsidRDefault="00D76883" w:rsidP="00D6117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255FF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230" w:type="dxa"/>
            <w:tcBorders>
              <w:top w:val="single" w:sz="8" w:space="0" w:color="A6A6A6"/>
              <w:left w:val="single" w:sz="8" w:space="0" w:color="000000"/>
              <w:bottom w:val="single" w:sz="8" w:space="0" w:color="A6A6A6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6883" w:rsidRPr="00D255FF" w:rsidRDefault="00D76883" w:rsidP="00D6117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255FF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36" w:type="dxa"/>
            <w:tcBorders>
              <w:top w:val="single" w:sz="8" w:space="0" w:color="A6A6A6"/>
              <w:left w:val="single" w:sz="8" w:space="0" w:color="000000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6883" w:rsidRPr="00D255FF" w:rsidRDefault="00D76883" w:rsidP="00D6117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255FF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48</w:t>
            </w:r>
          </w:p>
        </w:tc>
      </w:tr>
      <w:tr w:rsidR="00D76883" w:rsidRPr="00D255FF" w:rsidTr="00D76883">
        <w:trPr>
          <w:trHeight w:val="104"/>
          <w:jc w:val="center"/>
        </w:trPr>
        <w:tc>
          <w:tcPr>
            <w:tcW w:w="1367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6883" w:rsidRPr="00D255FF" w:rsidRDefault="00D76883" w:rsidP="00D6117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255FF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第</w:t>
            </w:r>
            <w:r w:rsidRPr="00D255FF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13</w:t>
            </w:r>
            <w:r w:rsidRPr="00D255FF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次</w:t>
            </w:r>
          </w:p>
        </w:tc>
        <w:tc>
          <w:tcPr>
            <w:tcW w:w="1367" w:type="dxa"/>
            <w:tcBorders>
              <w:top w:val="single" w:sz="8" w:space="0" w:color="A6A6A6"/>
              <w:left w:val="single" w:sz="8" w:space="0" w:color="000000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6883" w:rsidRPr="00D255FF" w:rsidRDefault="00D76883" w:rsidP="00D6117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255FF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2009.02</w:t>
            </w:r>
          </w:p>
        </w:tc>
        <w:tc>
          <w:tcPr>
            <w:tcW w:w="150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6883" w:rsidRPr="00D255FF" w:rsidRDefault="00D76883" w:rsidP="00D6117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255FF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2011.02</w:t>
            </w:r>
          </w:p>
        </w:tc>
        <w:tc>
          <w:tcPr>
            <w:tcW w:w="137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6883" w:rsidRPr="00D255FF" w:rsidRDefault="00D76883" w:rsidP="00D6117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255FF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2012.01</w:t>
            </w:r>
          </w:p>
        </w:tc>
        <w:tc>
          <w:tcPr>
            <w:tcW w:w="1231" w:type="dxa"/>
            <w:tcBorders>
              <w:top w:val="single" w:sz="8" w:space="0" w:color="A6A6A6"/>
              <w:left w:val="single" w:sz="8" w:space="0" w:color="000000"/>
              <w:bottom w:val="single" w:sz="8" w:space="0" w:color="A6A6A6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6883" w:rsidRPr="00D255FF" w:rsidRDefault="00D76883" w:rsidP="00D6117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255FF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230" w:type="dxa"/>
            <w:tcBorders>
              <w:top w:val="single" w:sz="8" w:space="0" w:color="A6A6A6"/>
              <w:left w:val="single" w:sz="8" w:space="0" w:color="000000"/>
              <w:bottom w:val="single" w:sz="8" w:space="0" w:color="A6A6A6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6883" w:rsidRPr="00D255FF" w:rsidRDefault="00D76883" w:rsidP="00D6117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255FF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36" w:type="dxa"/>
            <w:tcBorders>
              <w:top w:val="single" w:sz="8" w:space="0" w:color="A6A6A6"/>
              <w:left w:val="single" w:sz="8" w:space="0" w:color="000000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6883" w:rsidRPr="00D255FF" w:rsidRDefault="00D76883" w:rsidP="00D6117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255FF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35</w:t>
            </w:r>
          </w:p>
        </w:tc>
      </w:tr>
      <w:tr w:rsidR="00D76883" w:rsidRPr="00D255FF" w:rsidTr="00D76883">
        <w:trPr>
          <w:trHeight w:val="104"/>
          <w:jc w:val="center"/>
        </w:trPr>
        <w:tc>
          <w:tcPr>
            <w:tcW w:w="1367" w:type="dxa"/>
            <w:tcBorders>
              <w:top w:val="single" w:sz="8" w:space="0" w:color="A6A6A6"/>
              <w:left w:val="single" w:sz="8" w:space="0" w:color="A6A6A6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6883" w:rsidRPr="00D255FF" w:rsidRDefault="00D76883" w:rsidP="00D6117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255FF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第</w:t>
            </w:r>
            <w:r w:rsidRPr="00D255FF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14</w:t>
            </w:r>
            <w:r w:rsidRPr="00D255FF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次</w:t>
            </w:r>
          </w:p>
        </w:tc>
        <w:tc>
          <w:tcPr>
            <w:tcW w:w="1367" w:type="dxa"/>
            <w:tcBorders>
              <w:top w:val="single" w:sz="8" w:space="0" w:color="A6A6A6"/>
              <w:left w:val="single" w:sz="8" w:space="0" w:color="000000"/>
              <w:bottom w:val="single" w:sz="8" w:space="0" w:color="000000"/>
              <w:right w:val="single" w:sz="8" w:space="0" w:color="A6A6A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6883" w:rsidRPr="00D255FF" w:rsidRDefault="00D76883" w:rsidP="00D6117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255FF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2012.01</w:t>
            </w:r>
          </w:p>
        </w:tc>
        <w:tc>
          <w:tcPr>
            <w:tcW w:w="1505" w:type="dxa"/>
            <w:tcBorders>
              <w:top w:val="single" w:sz="8" w:space="0" w:color="A6A6A6"/>
              <w:left w:val="single" w:sz="8" w:space="0" w:color="A6A6A6"/>
              <w:bottom w:val="single" w:sz="8" w:space="0" w:color="000000"/>
              <w:right w:val="single" w:sz="8" w:space="0" w:color="A6A6A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6883" w:rsidRPr="00D255FF" w:rsidRDefault="00D76883" w:rsidP="00D6117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5110B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2014.10</w:t>
            </w:r>
          </w:p>
        </w:tc>
        <w:tc>
          <w:tcPr>
            <w:tcW w:w="1372" w:type="dxa"/>
            <w:tcBorders>
              <w:top w:val="single" w:sz="8" w:space="0" w:color="A6A6A6"/>
              <w:left w:val="single" w:sz="8" w:space="0" w:color="A6A6A6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6883" w:rsidRPr="00D255FF" w:rsidRDefault="00D76883" w:rsidP="00D6117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8"/>
                <w:szCs w:val="28"/>
              </w:rPr>
              <w:t>2016.02</w:t>
            </w:r>
          </w:p>
        </w:tc>
        <w:tc>
          <w:tcPr>
            <w:tcW w:w="1231" w:type="dxa"/>
            <w:tcBorders>
              <w:top w:val="single" w:sz="8" w:space="0" w:color="A6A6A6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6883" w:rsidRPr="00D255FF" w:rsidRDefault="00D76883" w:rsidP="00D6117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255FF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230" w:type="dxa"/>
            <w:tcBorders>
              <w:top w:val="single" w:sz="8" w:space="0" w:color="A6A6A6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6883" w:rsidRPr="00D255FF" w:rsidRDefault="00D76883" w:rsidP="00D6117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236" w:type="dxa"/>
            <w:tcBorders>
              <w:top w:val="single" w:sz="8" w:space="0" w:color="A6A6A6"/>
              <w:left w:val="single" w:sz="8" w:space="0" w:color="000000"/>
              <w:bottom w:val="single" w:sz="8" w:space="0" w:color="000000"/>
              <w:right w:val="single" w:sz="8" w:space="0" w:color="A6A6A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76883" w:rsidRPr="00D255FF" w:rsidRDefault="00D76883" w:rsidP="00D6117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49</w:t>
            </w:r>
          </w:p>
        </w:tc>
      </w:tr>
      <w:tr w:rsidR="00D76883" w:rsidRPr="00D255FF" w:rsidTr="00D76883">
        <w:trPr>
          <w:trHeight w:val="104"/>
          <w:jc w:val="center"/>
        </w:trPr>
        <w:tc>
          <w:tcPr>
            <w:tcW w:w="5611" w:type="dxa"/>
            <w:gridSpan w:val="4"/>
            <w:tcBorders>
              <w:top w:val="single" w:sz="8" w:space="0" w:color="000000"/>
              <w:left w:val="single" w:sz="8" w:space="0" w:color="A6A6A6"/>
              <w:bottom w:val="single" w:sz="8" w:space="0" w:color="A6A6A6"/>
              <w:right w:val="single" w:sz="8" w:space="0" w:color="000000"/>
            </w:tcBorders>
            <w:shd w:val="clear" w:color="auto" w:fill="FCE9A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6883" w:rsidRPr="00D255FF" w:rsidRDefault="00D76883" w:rsidP="00D6117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255FF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8"/>
                <w:szCs w:val="28"/>
              </w:rPr>
              <w:t>平</w:t>
            </w:r>
            <w:r w:rsidRPr="00D255FF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8"/>
                <w:szCs w:val="28"/>
              </w:rPr>
              <w:t xml:space="preserve">             </w:t>
            </w:r>
            <w:r w:rsidRPr="00D255FF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8"/>
                <w:szCs w:val="28"/>
              </w:rPr>
              <w:t>均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A6A6A6"/>
              <w:right w:val="single" w:sz="8" w:space="0" w:color="000000"/>
            </w:tcBorders>
            <w:shd w:val="clear" w:color="auto" w:fill="FCE9A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6883" w:rsidRPr="00D255FF" w:rsidRDefault="00D76883" w:rsidP="00D6117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255FF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A6A6A6"/>
              <w:right w:val="single" w:sz="8" w:space="0" w:color="000000"/>
            </w:tcBorders>
            <w:shd w:val="clear" w:color="auto" w:fill="FCE9A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6883" w:rsidRPr="00D255FF" w:rsidRDefault="00D76883" w:rsidP="00D6117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255FF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A6A6A6"/>
              <w:right w:val="single" w:sz="8" w:space="0" w:color="A6A6A6"/>
            </w:tcBorders>
            <w:shd w:val="clear" w:color="auto" w:fill="FCE9A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6883" w:rsidRPr="00D255FF" w:rsidRDefault="00D76883" w:rsidP="00D6117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255FF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>53</w:t>
            </w:r>
          </w:p>
        </w:tc>
      </w:tr>
    </w:tbl>
    <w:p w:rsidR="00D76883" w:rsidRPr="00840C43" w:rsidRDefault="00D76883" w:rsidP="00D76883">
      <w:pPr>
        <w:snapToGrid w:val="0"/>
        <w:spacing w:afterLines="50" w:after="180" w:line="480" w:lineRule="atLeast"/>
        <w:ind w:leftChars="-44" w:left="-106"/>
        <w:rPr>
          <w:rFonts w:ascii="Times New Roman" w:eastAsia="標楷體" w:hAnsi="Times New Roman" w:cs="Times New Roman"/>
          <w:sz w:val="20"/>
          <w:szCs w:val="24"/>
        </w:rPr>
      </w:pPr>
      <w:r w:rsidRPr="00840C43">
        <w:rPr>
          <w:rFonts w:ascii="Times New Roman" w:eastAsia="標楷體" w:hAnsi="Times New Roman" w:cs="Times New Roman" w:hint="eastAsia"/>
          <w:sz w:val="20"/>
          <w:szCs w:val="24"/>
        </w:rPr>
        <w:t>資料來源：國發會</w:t>
      </w:r>
    </w:p>
    <w:p w:rsidR="00D50AD4" w:rsidRDefault="00D50AD4">
      <w:pPr>
        <w:rPr>
          <w:rFonts w:ascii="Times New Roman" w:eastAsia="標楷體" w:hAnsi="Times New Roman" w:cs="Times New Roman"/>
          <w:spacing w:val="4"/>
          <w:sz w:val="30"/>
          <w:szCs w:val="30"/>
          <w:lang w:bidi="hi-IN"/>
        </w:rPr>
      </w:pPr>
      <w:r>
        <w:rPr>
          <w:rFonts w:ascii="Times New Roman" w:eastAsia="標楷體" w:hAnsi="Times New Roman" w:cs="Times New Roman"/>
          <w:spacing w:val="4"/>
          <w:sz w:val="30"/>
          <w:szCs w:val="30"/>
          <w:lang w:bidi="hi-IN"/>
        </w:rPr>
        <w:br w:type="page"/>
      </w:r>
    </w:p>
    <w:tbl>
      <w:tblPr>
        <w:tblStyle w:val="af0"/>
        <w:tblW w:w="0" w:type="auto"/>
        <w:tblInd w:w="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48"/>
      </w:tblGrid>
      <w:tr w:rsidR="00D50AD4" w:rsidTr="00D50AD4">
        <w:tc>
          <w:tcPr>
            <w:tcW w:w="8368" w:type="dxa"/>
          </w:tcPr>
          <w:p w:rsidR="00D50AD4" w:rsidRDefault="00643E7D" w:rsidP="00D50AD4">
            <w:pPr>
              <w:spacing w:line="240" w:lineRule="exact"/>
              <w:ind w:rightChars="-48" w:right="-115"/>
              <w:jc w:val="both"/>
              <w:rPr>
                <w:rFonts w:eastAsia="標楷體"/>
                <w:spacing w:val="4"/>
                <w:sz w:val="30"/>
                <w:szCs w:val="30"/>
                <w:lang w:bidi="hi-IN"/>
              </w:rPr>
            </w:pPr>
            <w:r>
              <w:rPr>
                <w:rFonts w:eastAsia="標楷體"/>
                <w:noProof/>
                <w:spacing w:val="4"/>
                <w:sz w:val="30"/>
                <w:szCs w:val="30"/>
              </w:rPr>
              <w:lastRenderedPageBreak/>
              <w:drawing>
                <wp:anchor distT="0" distB="0" distL="114300" distR="114300" simplePos="0" relativeHeight="251664384" behindDoc="0" locked="0" layoutInCell="1" allowOverlap="1" wp14:anchorId="470B3DE1" wp14:editId="1551A873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-2582545</wp:posOffset>
                  </wp:positionV>
                  <wp:extent cx="5281200" cy="2707200"/>
                  <wp:effectExtent l="0" t="0" r="0" b="0"/>
                  <wp:wrapTopAndBottom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1200" cy="270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50AD4" w:rsidTr="00D50AD4">
        <w:tc>
          <w:tcPr>
            <w:tcW w:w="8368" w:type="dxa"/>
          </w:tcPr>
          <w:p w:rsidR="00D50AD4" w:rsidRPr="00D50AD4" w:rsidRDefault="00D50AD4" w:rsidP="00D50AD4">
            <w:pPr>
              <w:spacing w:line="240" w:lineRule="exact"/>
              <w:rPr>
                <w:rFonts w:ascii="標楷體" w:eastAsia="標楷體" w:hAnsi="標楷體"/>
              </w:rPr>
            </w:pPr>
            <w:r w:rsidRPr="00B17279">
              <w:rPr>
                <w:rFonts w:ascii="標楷體" w:eastAsia="標楷體" w:hAnsi="標楷體" w:hint="eastAsia"/>
              </w:rPr>
              <w:t>資料來源：國發會</w:t>
            </w:r>
          </w:p>
        </w:tc>
      </w:tr>
      <w:tr w:rsidR="00D50AD4" w:rsidRPr="00D50AD4" w:rsidTr="00D50AD4">
        <w:tc>
          <w:tcPr>
            <w:tcW w:w="8368" w:type="dxa"/>
          </w:tcPr>
          <w:p w:rsidR="00D50AD4" w:rsidRPr="00D50AD4" w:rsidRDefault="00643E7D" w:rsidP="00D50AD4">
            <w:pPr>
              <w:snapToGrid w:val="0"/>
              <w:ind w:leftChars="118" w:left="283"/>
              <w:jc w:val="center"/>
              <w:rPr>
                <w:rFonts w:eastAsia="標楷體"/>
                <w:sz w:val="32"/>
                <w:szCs w:val="24"/>
              </w:rPr>
            </w:pPr>
            <w:r>
              <w:rPr>
                <w:rFonts w:eastAsia="標楷體"/>
                <w:noProof/>
                <w:spacing w:val="4"/>
                <w:sz w:val="30"/>
                <w:szCs w:val="30"/>
              </w:rPr>
              <w:drawing>
                <wp:anchor distT="0" distB="0" distL="114300" distR="114300" simplePos="0" relativeHeight="251665408" behindDoc="0" locked="0" layoutInCell="1" allowOverlap="1" wp14:anchorId="7E8B3527" wp14:editId="3D83225D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559435</wp:posOffset>
                  </wp:positionV>
                  <wp:extent cx="5363845" cy="2969895"/>
                  <wp:effectExtent l="0" t="0" r="8255" b="0"/>
                  <wp:wrapTopAndBottom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3845" cy="2969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50AD4" w:rsidRPr="00783251">
              <w:rPr>
                <w:rFonts w:eastAsia="標楷體" w:hint="eastAsia"/>
                <w:sz w:val="32"/>
                <w:szCs w:val="24"/>
              </w:rPr>
              <w:t>圖</w:t>
            </w:r>
            <w:r w:rsidR="00D50AD4">
              <w:rPr>
                <w:rFonts w:eastAsia="標楷體" w:hint="eastAsia"/>
                <w:sz w:val="32"/>
                <w:szCs w:val="24"/>
              </w:rPr>
              <w:t>1</w:t>
            </w:r>
            <w:r w:rsidR="00D50AD4" w:rsidRPr="00783251">
              <w:rPr>
                <w:rFonts w:eastAsia="標楷體" w:hint="eastAsia"/>
                <w:sz w:val="32"/>
                <w:szCs w:val="24"/>
              </w:rPr>
              <w:t xml:space="preserve"> </w:t>
            </w:r>
            <w:r w:rsidR="00D50AD4" w:rsidRPr="00783251">
              <w:rPr>
                <w:rFonts w:eastAsia="標楷體" w:hint="eastAsia"/>
                <w:sz w:val="32"/>
                <w:szCs w:val="24"/>
              </w:rPr>
              <w:t>綜合指數法</w:t>
            </w:r>
          </w:p>
        </w:tc>
      </w:tr>
      <w:tr w:rsidR="00D50AD4" w:rsidTr="00D50AD4">
        <w:tc>
          <w:tcPr>
            <w:tcW w:w="8368" w:type="dxa"/>
          </w:tcPr>
          <w:p w:rsidR="00D50AD4" w:rsidRDefault="00D50AD4" w:rsidP="00D50AD4">
            <w:pPr>
              <w:spacing w:line="240" w:lineRule="exact"/>
              <w:ind w:rightChars="-48" w:right="-115"/>
              <w:jc w:val="both"/>
              <w:rPr>
                <w:rFonts w:eastAsia="標楷體"/>
                <w:spacing w:val="4"/>
                <w:sz w:val="30"/>
                <w:szCs w:val="30"/>
                <w:lang w:bidi="hi-IN"/>
              </w:rPr>
            </w:pPr>
          </w:p>
        </w:tc>
      </w:tr>
      <w:tr w:rsidR="00D50AD4" w:rsidTr="00D50AD4">
        <w:tc>
          <w:tcPr>
            <w:tcW w:w="8368" w:type="dxa"/>
          </w:tcPr>
          <w:p w:rsidR="00D50AD4" w:rsidRDefault="00D50AD4" w:rsidP="00D50AD4">
            <w:pPr>
              <w:spacing w:line="240" w:lineRule="exact"/>
              <w:ind w:rightChars="-48" w:right="-115"/>
              <w:jc w:val="both"/>
              <w:rPr>
                <w:rFonts w:eastAsia="標楷體"/>
                <w:spacing w:val="4"/>
                <w:sz w:val="30"/>
                <w:szCs w:val="30"/>
                <w:lang w:bidi="hi-IN"/>
              </w:rPr>
            </w:pPr>
            <w:r w:rsidRPr="00B17279">
              <w:rPr>
                <w:rFonts w:ascii="標楷體" w:eastAsia="標楷體" w:hAnsi="標楷體" w:hint="eastAsia"/>
              </w:rPr>
              <w:t>資料來源：國發會</w:t>
            </w:r>
          </w:p>
        </w:tc>
      </w:tr>
      <w:tr w:rsidR="00D50AD4" w:rsidTr="00D50AD4">
        <w:tc>
          <w:tcPr>
            <w:tcW w:w="8368" w:type="dxa"/>
          </w:tcPr>
          <w:p w:rsidR="00D50AD4" w:rsidRPr="00D50AD4" w:rsidRDefault="00D50AD4" w:rsidP="00D50AD4">
            <w:pPr>
              <w:snapToGrid w:val="0"/>
              <w:ind w:leftChars="118" w:left="283"/>
              <w:jc w:val="center"/>
              <w:rPr>
                <w:rFonts w:eastAsia="標楷體"/>
                <w:sz w:val="32"/>
                <w:szCs w:val="24"/>
              </w:rPr>
            </w:pPr>
            <w:r w:rsidRPr="00783251">
              <w:rPr>
                <w:rFonts w:eastAsia="標楷體" w:hint="eastAsia"/>
                <w:sz w:val="32"/>
                <w:szCs w:val="24"/>
              </w:rPr>
              <w:t>圖</w:t>
            </w:r>
            <w:r>
              <w:rPr>
                <w:rFonts w:eastAsia="標楷體" w:hint="eastAsia"/>
                <w:sz w:val="32"/>
                <w:szCs w:val="24"/>
              </w:rPr>
              <w:t>2</w:t>
            </w:r>
            <w:r w:rsidRPr="00783251">
              <w:rPr>
                <w:rFonts w:eastAsia="標楷體" w:hint="eastAsia"/>
                <w:sz w:val="32"/>
                <w:szCs w:val="24"/>
              </w:rPr>
              <w:t xml:space="preserve"> </w:t>
            </w:r>
            <w:r w:rsidRPr="00783251">
              <w:rPr>
                <w:rFonts w:eastAsia="標楷體" w:hint="eastAsia"/>
                <w:sz w:val="32"/>
                <w:szCs w:val="24"/>
              </w:rPr>
              <w:t>擴散指數法</w:t>
            </w:r>
          </w:p>
        </w:tc>
      </w:tr>
    </w:tbl>
    <w:p w:rsidR="00D50AD4" w:rsidRDefault="00D50AD4" w:rsidP="00D50AD4">
      <w:pPr>
        <w:spacing w:beforeLines="20" w:before="72" w:afterLines="20" w:after="72" w:line="520" w:lineRule="exact"/>
        <w:ind w:rightChars="-48" w:right="-115" w:firstLineChars="214" w:firstLine="659"/>
        <w:jc w:val="both"/>
        <w:rPr>
          <w:rFonts w:ascii="Times New Roman" w:eastAsia="標楷體" w:hAnsi="Times New Roman" w:cs="Times New Roman"/>
          <w:spacing w:val="4"/>
          <w:sz w:val="30"/>
          <w:szCs w:val="30"/>
          <w:lang w:bidi="hi-IN"/>
        </w:rPr>
      </w:pPr>
    </w:p>
    <w:p w:rsidR="00D50AD4" w:rsidRDefault="00D50AD4">
      <w:pPr>
        <w:rPr>
          <w:rFonts w:ascii="Times New Roman" w:eastAsia="標楷體" w:hAnsi="Times New Roman" w:cs="Times New Roman"/>
          <w:spacing w:val="4"/>
          <w:sz w:val="30"/>
          <w:szCs w:val="30"/>
          <w:lang w:bidi="hi-IN"/>
        </w:rPr>
      </w:pPr>
      <w:r>
        <w:rPr>
          <w:rFonts w:ascii="Times New Roman" w:eastAsia="標楷體" w:hAnsi="Times New Roman" w:cs="Times New Roman"/>
          <w:spacing w:val="4"/>
          <w:sz w:val="30"/>
          <w:szCs w:val="30"/>
          <w:lang w:bidi="hi-IN"/>
        </w:rPr>
        <w:br w:type="page"/>
      </w:r>
    </w:p>
    <w:tbl>
      <w:tblPr>
        <w:tblStyle w:val="af0"/>
        <w:tblW w:w="0" w:type="auto"/>
        <w:tblInd w:w="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48"/>
      </w:tblGrid>
      <w:tr w:rsidR="00076BB5" w:rsidTr="009B4311">
        <w:tc>
          <w:tcPr>
            <w:tcW w:w="8368" w:type="dxa"/>
          </w:tcPr>
          <w:p w:rsidR="00076BB5" w:rsidRDefault="00076BB5" w:rsidP="00D50AD4">
            <w:pPr>
              <w:jc w:val="both"/>
              <w:rPr>
                <w:rFonts w:eastAsia="標楷體"/>
                <w:spacing w:val="4"/>
                <w:sz w:val="30"/>
                <w:szCs w:val="30"/>
                <w:lang w:bidi="hi-IN"/>
              </w:rPr>
            </w:pPr>
          </w:p>
        </w:tc>
      </w:tr>
      <w:tr w:rsidR="00076BB5" w:rsidTr="009B4311">
        <w:tc>
          <w:tcPr>
            <w:tcW w:w="8368" w:type="dxa"/>
          </w:tcPr>
          <w:p w:rsidR="00076BB5" w:rsidRDefault="000655E6" w:rsidP="00D50AD4">
            <w:pPr>
              <w:jc w:val="both"/>
              <w:rPr>
                <w:rFonts w:eastAsia="標楷體"/>
                <w:spacing w:val="4"/>
                <w:sz w:val="30"/>
                <w:szCs w:val="30"/>
                <w:lang w:bidi="hi-IN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027E653E">
                  <wp:extent cx="5297805" cy="3255645"/>
                  <wp:effectExtent l="0" t="0" r="0" b="190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7805" cy="3255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9B4311" w:rsidRPr="00B17279">
              <w:rPr>
                <w:rFonts w:ascii="標楷體" w:eastAsia="標楷體" w:hAnsi="標楷體" w:hint="eastAsia"/>
              </w:rPr>
              <w:t>資料來源：國發會</w:t>
            </w:r>
          </w:p>
        </w:tc>
      </w:tr>
      <w:tr w:rsidR="00076BB5" w:rsidTr="009B4311">
        <w:tc>
          <w:tcPr>
            <w:tcW w:w="8368" w:type="dxa"/>
          </w:tcPr>
          <w:p w:rsidR="00076BB5" w:rsidRPr="00076BB5" w:rsidRDefault="00076BB5" w:rsidP="00076BB5">
            <w:pPr>
              <w:snapToGrid w:val="0"/>
              <w:spacing w:afterLines="50" w:after="180" w:line="480" w:lineRule="atLeast"/>
              <w:ind w:leftChars="-44" w:left="-106"/>
              <w:jc w:val="center"/>
              <w:rPr>
                <w:rFonts w:eastAsia="標楷體"/>
                <w:sz w:val="32"/>
                <w:szCs w:val="24"/>
              </w:rPr>
            </w:pPr>
            <w:r w:rsidRPr="00783251">
              <w:rPr>
                <w:rFonts w:eastAsia="標楷體" w:hint="eastAsia"/>
                <w:sz w:val="32"/>
                <w:szCs w:val="24"/>
              </w:rPr>
              <w:t>圖</w:t>
            </w:r>
            <w:r>
              <w:rPr>
                <w:rFonts w:eastAsia="標楷體" w:hint="eastAsia"/>
                <w:sz w:val="32"/>
                <w:szCs w:val="24"/>
              </w:rPr>
              <w:t>3</w:t>
            </w:r>
            <w:r w:rsidRPr="00783251">
              <w:rPr>
                <w:rFonts w:eastAsia="標楷體" w:hint="eastAsia"/>
                <w:sz w:val="32"/>
                <w:szCs w:val="24"/>
              </w:rPr>
              <w:t xml:space="preserve"> </w:t>
            </w:r>
            <w:r w:rsidRPr="00783251">
              <w:rPr>
                <w:rFonts w:eastAsia="標楷體" w:hint="eastAsia"/>
                <w:sz w:val="32"/>
                <w:szCs w:val="24"/>
              </w:rPr>
              <w:t>主成分分析法</w:t>
            </w:r>
          </w:p>
        </w:tc>
      </w:tr>
      <w:tr w:rsidR="00076BB5" w:rsidTr="009B4311">
        <w:tc>
          <w:tcPr>
            <w:tcW w:w="8368" w:type="dxa"/>
          </w:tcPr>
          <w:p w:rsidR="00076BB5" w:rsidRDefault="007C2E85" w:rsidP="00D50AD4">
            <w:pPr>
              <w:jc w:val="both"/>
              <w:rPr>
                <w:rFonts w:eastAsia="標楷體"/>
                <w:spacing w:val="4"/>
                <w:sz w:val="30"/>
                <w:szCs w:val="30"/>
                <w:lang w:bidi="hi-IN"/>
              </w:rPr>
            </w:pPr>
            <w:bookmarkStart w:id="0" w:name="_GoBack"/>
            <w:r>
              <w:rPr>
                <w:rFonts w:eastAsia="標楷體"/>
                <w:noProof/>
                <w:spacing w:val="4"/>
                <w:sz w:val="30"/>
                <w:szCs w:val="30"/>
              </w:rPr>
              <w:drawing>
                <wp:inline distT="0" distB="0" distL="0" distR="0" wp14:anchorId="2C981A3D">
                  <wp:extent cx="5297805" cy="3340735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7805" cy="3340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076BB5" w:rsidTr="009B4311">
        <w:tc>
          <w:tcPr>
            <w:tcW w:w="8368" w:type="dxa"/>
          </w:tcPr>
          <w:p w:rsidR="00076BB5" w:rsidRDefault="009B4311" w:rsidP="00D50AD4">
            <w:pPr>
              <w:jc w:val="both"/>
              <w:rPr>
                <w:rFonts w:eastAsia="標楷體"/>
                <w:spacing w:val="4"/>
                <w:sz w:val="30"/>
                <w:szCs w:val="30"/>
                <w:lang w:bidi="hi-IN"/>
              </w:rPr>
            </w:pPr>
            <w:r w:rsidRPr="00B17279">
              <w:rPr>
                <w:rFonts w:ascii="標楷體" w:eastAsia="標楷體" w:hAnsi="標楷體" w:hint="eastAsia"/>
              </w:rPr>
              <w:t>資料來源：國發會</w:t>
            </w:r>
          </w:p>
        </w:tc>
      </w:tr>
      <w:tr w:rsidR="00076BB5" w:rsidTr="009B4311">
        <w:tc>
          <w:tcPr>
            <w:tcW w:w="8368" w:type="dxa"/>
          </w:tcPr>
          <w:p w:rsidR="00076BB5" w:rsidRDefault="00076BB5" w:rsidP="00076BB5">
            <w:pPr>
              <w:jc w:val="center"/>
              <w:rPr>
                <w:rFonts w:eastAsia="標楷體"/>
                <w:spacing w:val="4"/>
                <w:sz w:val="30"/>
                <w:szCs w:val="30"/>
                <w:lang w:bidi="hi-IN"/>
              </w:rPr>
            </w:pPr>
            <w:r w:rsidRPr="00783251">
              <w:rPr>
                <w:rFonts w:eastAsia="標楷體" w:hint="eastAsia"/>
                <w:sz w:val="32"/>
                <w:szCs w:val="24"/>
              </w:rPr>
              <w:t>圖</w:t>
            </w:r>
            <w:r>
              <w:rPr>
                <w:rFonts w:eastAsia="標楷體" w:hint="eastAsia"/>
                <w:sz w:val="32"/>
                <w:szCs w:val="24"/>
              </w:rPr>
              <w:t>4</w:t>
            </w:r>
            <w:r w:rsidRPr="00783251">
              <w:rPr>
                <w:rFonts w:eastAsia="標楷體" w:hint="eastAsia"/>
                <w:sz w:val="32"/>
                <w:szCs w:val="24"/>
              </w:rPr>
              <w:t xml:space="preserve"> </w:t>
            </w:r>
            <w:r>
              <w:rPr>
                <w:rFonts w:eastAsia="標楷體" w:hint="eastAsia"/>
                <w:sz w:val="32"/>
                <w:szCs w:val="24"/>
              </w:rPr>
              <w:t>景氣</w:t>
            </w:r>
            <w:r w:rsidRPr="00783251">
              <w:rPr>
                <w:rFonts w:eastAsia="標楷體" w:hint="eastAsia"/>
                <w:sz w:val="32"/>
                <w:szCs w:val="24"/>
              </w:rPr>
              <w:t>同時指標</w:t>
            </w:r>
          </w:p>
        </w:tc>
      </w:tr>
    </w:tbl>
    <w:p w:rsidR="009B4311" w:rsidRDefault="009B4311">
      <w:pPr>
        <w:rPr>
          <w:rFonts w:ascii="Times New Roman" w:eastAsia="標楷體" w:hAnsi="Times New Roman" w:cs="Times New Roman"/>
          <w:spacing w:val="4"/>
          <w:sz w:val="30"/>
          <w:szCs w:val="30"/>
          <w:lang w:bidi="hi-IN"/>
        </w:rPr>
      </w:pPr>
      <w:r>
        <w:rPr>
          <w:rFonts w:ascii="Times New Roman" w:eastAsia="標楷體" w:hAnsi="Times New Roman" w:cs="Times New Roman"/>
          <w:spacing w:val="4"/>
          <w:sz w:val="30"/>
          <w:szCs w:val="30"/>
          <w:lang w:bidi="hi-IN"/>
        </w:rPr>
        <w:br w:type="page"/>
      </w:r>
    </w:p>
    <w:tbl>
      <w:tblPr>
        <w:tblStyle w:val="af0"/>
        <w:tblW w:w="9923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333301" w:rsidTr="00D77D3E">
        <w:tc>
          <w:tcPr>
            <w:tcW w:w="9923" w:type="dxa"/>
          </w:tcPr>
          <w:p w:rsidR="00333301" w:rsidRDefault="00D77D3E" w:rsidP="00D50AD4">
            <w:pPr>
              <w:jc w:val="both"/>
              <w:rPr>
                <w:rFonts w:eastAsia="標楷體"/>
                <w:spacing w:val="4"/>
                <w:sz w:val="30"/>
                <w:szCs w:val="30"/>
                <w:lang w:bidi="hi-IN"/>
              </w:rPr>
            </w:pPr>
            <w:r>
              <w:rPr>
                <w:rFonts w:eastAsia="標楷體"/>
                <w:noProof/>
                <w:spacing w:val="4"/>
                <w:sz w:val="30"/>
                <w:szCs w:val="30"/>
              </w:rPr>
              <w:lastRenderedPageBreak/>
              <w:drawing>
                <wp:inline distT="0" distB="0" distL="0" distR="0" wp14:anchorId="5254E1DD">
                  <wp:extent cx="6156000" cy="288006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6000" cy="2880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3301" w:rsidTr="00D77D3E">
        <w:tc>
          <w:tcPr>
            <w:tcW w:w="9923" w:type="dxa"/>
          </w:tcPr>
          <w:p w:rsidR="00333301" w:rsidRDefault="00333301" w:rsidP="004631D3">
            <w:pPr>
              <w:spacing w:line="220" w:lineRule="exact"/>
              <w:jc w:val="both"/>
              <w:rPr>
                <w:rFonts w:eastAsia="標楷體"/>
                <w:spacing w:val="4"/>
                <w:sz w:val="30"/>
                <w:szCs w:val="30"/>
                <w:lang w:bidi="hi-IN"/>
              </w:rPr>
            </w:pPr>
            <w:r w:rsidRPr="00B17279">
              <w:rPr>
                <w:rFonts w:ascii="標楷體" w:eastAsia="標楷體" w:hAnsi="標楷體" w:hint="eastAsia"/>
              </w:rPr>
              <w:t>資料來源：國發會</w:t>
            </w:r>
          </w:p>
        </w:tc>
      </w:tr>
      <w:tr w:rsidR="00333301" w:rsidTr="00D77D3E">
        <w:tc>
          <w:tcPr>
            <w:tcW w:w="9923" w:type="dxa"/>
          </w:tcPr>
          <w:p w:rsidR="00333301" w:rsidRDefault="00333301" w:rsidP="004631D3">
            <w:pPr>
              <w:spacing w:line="520" w:lineRule="exact"/>
              <w:jc w:val="center"/>
              <w:rPr>
                <w:rFonts w:eastAsia="標楷體"/>
                <w:spacing w:val="4"/>
                <w:sz w:val="30"/>
                <w:szCs w:val="30"/>
                <w:lang w:bidi="hi-IN"/>
              </w:rPr>
            </w:pPr>
            <w:r w:rsidRPr="00783251">
              <w:rPr>
                <w:rFonts w:eastAsia="標楷體" w:hint="eastAsia"/>
                <w:sz w:val="32"/>
                <w:szCs w:val="24"/>
              </w:rPr>
              <w:t>圖</w:t>
            </w:r>
            <w:r>
              <w:rPr>
                <w:rFonts w:eastAsia="標楷體" w:hint="eastAsia"/>
                <w:sz w:val="32"/>
                <w:szCs w:val="24"/>
              </w:rPr>
              <w:t>5</w:t>
            </w:r>
            <w:r w:rsidRPr="00783251">
              <w:rPr>
                <w:rFonts w:eastAsia="標楷體" w:hint="eastAsia"/>
                <w:sz w:val="32"/>
                <w:szCs w:val="24"/>
              </w:rPr>
              <w:t xml:space="preserve"> </w:t>
            </w:r>
            <w:r w:rsidRPr="00783251">
              <w:rPr>
                <w:rFonts w:eastAsia="標楷體" w:hint="eastAsia"/>
                <w:sz w:val="32"/>
                <w:szCs w:val="24"/>
              </w:rPr>
              <w:t>景氣對策信號</w:t>
            </w:r>
          </w:p>
        </w:tc>
      </w:tr>
    </w:tbl>
    <w:p w:rsidR="004631D3" w:rsidRPr="00D255FF" w:rsidRDefault="004631D3" w:rsidP="00C10BB4">
      <w:pPr>
        <w:snapToGrid w:val="0"/>
        <w:spacing w:beforeLines="100" w:before="360" w:line="480" w:lineRule="atLeast"/>
        <w:ind w:leftChars="-44" w:left="-106"/>
        <w:jc w:val="center"/>
        <w:rPr>
          <w:rFonts w:ascii="Times New Roman" w:eastAsia="標楷體" w:hAnsi="Times New Roman" w:cs="Times New Roman"/>
          <w:sz w:val="32"/>
          <w:szCs w:val="24"/>
        </w:rPr>
      </w:pPr>
      <w:r w:rsidRPr="00417915">
        <w:rPr>
          <w:rFonts w:ascii="Times New Roman" w:eastAsia="標楷體" w:hAnsi="Times New Roman" w:cs="Times New Roman" w:hint="eastAsia"/>
          <w:sz w:val="32"/>
          <w:szCs w:val="24"/>
        </w:rPr>
        <w:t>表</w:t>
      </w:r>
      <w:r w:rsidRPr="00417915">
        <w:rPr>
          <w:rFonts w:ascii="Times New Roman" w:eastAsia="標楷體" w:hAnsi="Times New Roman" w:cs="Times New Roman" w:hint="eastAsia"/>
          <w:sz w:val="32"/>
          <w:szCs w:val="24"/>
        </w:rPr>
        <w:t xml:space="preserve">2 </w:t>
      </w:r>
      <w:r w:rsidRPr="00417915">
        <w:rPr>
          <w:rFonts w:ascii="Times New Roman" w:eastAsia="標楷體" w:hAnsi="Times New Roman" w:cs="Times New Roman" w:hint="eastAsia"/>
          <w:sz w:val="32"/>
          <w:szCs w:val="24"/>
        </w:rPr>
        <w:t>臺灣經濟成長率</w:t>
      </w:r>
      <w:r w:rsidRPr="00417915">
        <w:rPr>
          <w:rFonts w:ascii="Times New Roman" w:eastAsia="標楷體" w:hAnsi="Times New Roman" w:cs="Times New Roman" w:hint="eastAsia"/>
          <w:sz w:val="32"/>
          <w:szCs w:val="24"/>
        </w:rPr>
        <w:t>(</w:t>
      </w:r>
      <w:r w:rsidRPr="00417915">
        <w:rPr>
          <w:rFonts w:ascii="Times New Roman" w:eastAsia="標楷體" w:hAnsi="Times New Roman" w:cs="Times New Roman" w:hint="eastAsia"/>
          <w:sz w:val="32"/>
          <w:szCs w:val="24"/>
        </w:rPr>
        <w:t>依支出分</w:t>
      </w:r>
      <w:r w:rsidRPr="00417915">
        <w:rPr>
          <w:rFonts w:ascii="Times New Roman" w:eastAsia="標楷體" w:hAnsi="Times New Roman" w:cs="Times New Roman" w:hint="eastAsia"/>
          <w:sz w:val="32"/>
          <w:szCs w:val="24"/>
        </w:rPr>
        <w:t>)</w:t>
      </w:r>
    </w:p>
    <w:p w:rsidR="004631D3" w:rsidRPr="00D255FF" w:rsidRDefault="004631D3" w:rsidP="00C10BB4">
      <w:pPr>
        <w:snapToGrid w:val="0"/>
        <w:spacing w:line="240" w:lineRule="exact"/>
        <w:ind w:leftChars="-44" w:left="-106" w:rightChars="26" w:right="62"/>
        <w:jc w:val="right"/>
        <w:rPr>
          <w:rFonts w:ascii="Times New Roman" w:eastAsia="標楷體" w:hAnsi="Times New Roman" w:cs="Times New Roman"/>
          <w:szCs w:val="24"/>
        </w:rPr>
      </w:pPr>
      <w:r w:rsidRPr="00D255FF">
        <w:rPr>
          <w:rFonts w:ascii="Times New Roman" w:eastAsia="標楷體" w:hAnsi="Times New Roman" w:cs="Times New Roman" w:hint="eastAsia"/>
          <w:szCs w:val="24"/>
        </w:rPr>
        <w:t>單位：</w:t>
      </w:r>
      <w:r w:rsidR="0061028A">
        <w:rPr>
          <w:rFonts w:ascii="Times New Roman" w:eastAsia="標楷體" w:hAnsi="Times New Roman" w:cs="Times New Roman" w:hint="eastAsia"/>
          <w:szCs w:val="24"/>
        </w:rPr>
        <w:t>年增率</w:t>
      </w:r>
      <w:r w:rsidR="0061028A">
        <w:rPr>
          <w:rFonts w:ascii="Times New Roman" w:eastAsia="標楷體" w:hAnsi="Times New Roman" w:cs="Times New Roman" w:hint="eastAsia"/>
          <w:szCs w:val="24"/>
        </w:rPr>
        <w:t>%</w:t>
      </w:r>
    </w:p>
    <w:tbl>
      <w:tblPr>
        <w:tblW w:w="8660" w:type="dxa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1"/>
        <w:gridCol w:w="624"/>
        <w:gridCol w:w="1549"/>
        <w:gridCol w:w="1310"/>
        <w:gridCol w:w="2005"/>
        <w:gridCol w:w="2211"/>
      </w:tblGrid>
      <w:tr w:rsidR="004631D3" w:rsidRPr="00D255FF" w:rsidTr="004631D3">
        <w:trPr>
          <w:trHeight w:val="467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1D3" w:rsidRPr="00D255FF" w:rsidRDefault="004631D3" w:rsidP="00D61174">
            <w:pPr>
              <w:spacing w:after="120" w:line="360" w:lineRule="exact"/>
              <w:ind w:firstLine="640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D255FF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1D3" w:rsidRPr="00D255FF" w:rsidRDefault="004631D3" w:rsidP="00D61174">
            <w:pPr>
              <w:spacing w:line="3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D255FF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1D3" w:rsidRPr="00D255FF" w:rsidRDefault="004631D3" w:rsidP="00D6117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A16EC3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經濟成長率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31D3" w:rsidRPr="00D255FF" w:rsidRDefault="004631D3" w:rsidP="00D6117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D255FF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民間消費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31D3" w:rsidRPr="00D255FF" w:rsidRDefault="004631D3" w:rsidP="00D6117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D255FF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固定資本形成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31D3" w:rsidRPr="00D255FF" w:rsidRDefault="004631D3" w:rsidP="00D6117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D255FF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商品及服務輸出</w:t>
            </w:r>
          </w:p>
        </w:tc>
      </w:tr>
      <w:tr w:rsidR="004631D3" w:rsidRPr="00D255FF" w:rsidTr="004631D3">
        <w:trPr>
          <w:trHeight w:val="291"/>
        </w:trPr>
        <w:tc>
          <w:tcPr>
            <w:tcW w:w="96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1D3" w:rsidRPr="00D255FF" w:rsidRDefault="004631D3" w:rsidP="00D6117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D255FF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2014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1D3" w:rsidRPr="00D255FF" w:rsidRDefault="004631D3" w:rsidP="00D6117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D255FF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Q</w:t>
            </w:r>
            <w:r w:rsidRPr="00D255FF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:vertAlign w:val="subscript"/>
              </w:rPr>
              <w:t>1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1D3" w:rsidRPr="000F7348" w:rsidRDefault="004631D3" w:rsidP="00D6117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0F7348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3.84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1D3" w:rsidRPr="000F7348" w:rsidRDefault="004631D3" w:rsidP="00D6117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0F7348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3.06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1D3" w:rsidRPr="000F7348" w:rsidRDefault="004631D3" w:rsidP="00D6117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0F7348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2.6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1D3" w:rsidRPr="000F7348" w:rsidRDefault="004631D3" w:rsidP="00D6117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0F7348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4.37</w:t>
            </w:r>
          </w:p>
        </w:tc>
      </w:tr>
      <w:tr w:rsidR="004631D3" w:rsidRPr="00D255FF" w:rsidTr="004631D3">
        <w:trPr>
          <w:trHeight w:val="291"/>
        </w:trPr>
        <w:tc>
          <w:tcPr>
            <w:tcW w:w="96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1D3" w:rsidRPr="00D255FF" w:rsidRDefault="004631D3" w:rsidP="00D61174">
            <w:pPr>
              <w:spacing w:line="3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1D3" w:rsidRPr="00D255FF" w:rsidRDefault="004631D3" w:rsidP="00D6117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D255FF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Q</w:t>
            </w:r>
            <w:r w:rsidRPr="00D255FF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1D3" w:rsidRPr="000F7348" w:rsidRDefault="004631D3" w:rsidP="00D6117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0F7348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4.31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1D3" w:rsidRPr="000F7348" w:rsidRDefault="004631D3" w:rsidP="00D6117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0F7348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3.67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1D3" w:rsidRPr="000F7348" w:rsidRDefault="004631D3" w:rsidP="00D6117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0F7348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2.14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1D3" w:rsidRPr="000F7348" w:rsidRDefault="004631D3" w:rsidP="00D6117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0F7348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4.73</w:t>
            </w:r>
          </w:p>
        </w:tc>
      </w:tr>
      <w:tr w:rsidR="004631D3" w:rsidRPr="00D255FF" w:rsidTr="004631D3">
        <w:trPr>
          <w:trHeight w:val="291"/>
        </w:trPr>
        <w:tc>
          <w:tcPr>
            <w:tcW w:w="96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1D3" w:rsidRPr="00D255FF" w:rsidRDefault="004631D3" w:rsidP="00D61174">
            <w:pPr>
              <w:spacing w:line="3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1D3" w:rsidRPr="00D255FF" w:rsidRDefault="004631D3" w:rsidP="00D6117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D255FF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Q</w:t>
            </w:r>
            <w:r w:rsidRPr="00D255FF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1D3" w:rsidRPr="000F7348" w:rsidRDefault="004631D3" w:rsidP="00D6117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0F7348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4.39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1D3" w:rsidRPr="000F7348" w:rsidRDefault="004631D3" w:rsidP="00D6117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0F7348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4.16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1D3" w:rsidRPr="000F7348" w:rsidRDefault="004631D3" w:rsidP="00D6117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0F7348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3.69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1D3" w:rsidRPr="000F7348" w:rsidRDefault="004631D3" w:rsidP="00D6117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0F7348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7.49</w:t>
            </w:r>
          </w:p>
        </w:tc>
      </w:tr>
      <w:tr w:rsidR="004631D3" w:rsidRPr="00D255FF" w:rsidTr="004631D3">
        <w:trPr>
          <w:trHeight w:val="291"/>
        </w:trPr>
        <w:tc>
          <w:tcPr>
            <w:tcW w:w="96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1D3" w:rsidRPr="00D255FF" w:rsidRDefault="004631D3" w:rsidP="00D61174">
            <w:pPr>
              <w:spacing w:line="3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1D3" w:rsidRPr="00D255FF" w:rsidRDefault="004631D3" w:rsidP="00D6117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D255FF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Q</w:t>
            </w:r>
            <w:r w:rsidRPr="00D255FF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:vertAlign w:val="subscript"/>
              </w:rPr>
              <w:t>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1D3" w:rsidRPr="000F7348" w:rsidRDefault="004631D3" w:rsidP="00D6117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0F7348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3.56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1D3" w:rsidRPr="000F7348" w:rsidRDefault="004631D3" w:rsidP="00D6117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0F7348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2.86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1D3" w:rsidRPr="000F7348" w:rsidRDefault="004631D3" w:rsidP="00D6117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0F7348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-0.12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1D3" w:rsidRPr="000F7348" w:rsidRDefault="004631D3" w:rsidP="00D6117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0F7348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6.67</w:t>
            </w:r>
          </w:p>
        </w:tc>
      </w:tr>
      <w:tr w:rsidR="004631D3" w:rsidRPr="00D255FF" w:rsidTr="004631D3">
        <w:trPr>
          <w:trHeight w:val="291"/>
        </w:trPr>
        <w:tc>
          <w:tcPr>
            <w:tcW w:w="96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1D3" w:rsidRPr="00D255FF" w:rsidRDefault="004631D3" w:rsidP="00D6117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D255FF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2015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1D3" w:rsidRPr="00D255FF" w:rsidRDefault="004631D3" w:rsidP="00D6117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D255FF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Q</w:t>
            </w:r>
            <w:r w:rsidRPr="00D255FF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:vertAlign w:val="subscript"/>
              </w:rPr>
              <w:t>1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1D3" w:rsidRPr="000F7348" w:rsidRDefault="004631D3" w:rsidP="00D6117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0F7348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3.99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1D3" w:rsidRPr="000F7348" w:rsidRDefault="004631D3" w:rsidP="00D6117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0F7348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3.43 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1D3" w:rsidRPr="000F7348" w:rsidRDefault="004631D3" w:rsidP="00D6117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0F7348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-0.24 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1D3" w:rsidRPr="000F7348" w:rsidRDefault="004631D3" w:rsidP="00D6117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0F7348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6.12 </w:t>
            </w:r>
          </w:p>
        </w:tc>
      </w:tr>
      <w:tr w:rsidR="004631D3" w:rsidRPr="00D255FF" w:rsidTr="004631D3">
        <w:trPr>
          <w:trHeight w:val="291"/>
        </w:trPr>
        <w:tc>
          <w:tcPr>
            <w:tcW w:w="96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1D3" w:rsidRPr="00D255FF" w:rsidRDefault="004631D3" w:rsidP="00D61174">
            <w:pPr>
              <w:spacing w:line="3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1D3" w:rsidRPr="00D255FF" w:rsidRDefault="004631D3" w:rsidP="00D6117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D255FF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Q</w:t>
            </w:r>
            <w:r w:rsidRPr="00D255FF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1D3" w:rsidRPr="000F7348" w:rsidRDefault="004631D3" w:rsidP="00D6117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0F7348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0.71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1D3" w:rsidRPr="000F7348" w:rsidRDefault="004631D3" w:rsidP="00D6117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0F7348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3.65 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1D3" w:rsidRPr="000F7348" w:rsidRDefault="004631D3" w:rsidP="00D6117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0F7348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0.89 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1D3" w:rsidRPr="000F7348" w:rsidRDefault="004631D3" w:rsidP="00D6117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0F7348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-1.26 </w:t>
            </w:r>
          </w:p>
        </w:tc>
      </w:tr>
      <w:tr w:rsidR="004631D3" w:rsidRPr="00D255FF" w:rsidTr="004631D3">
        <w:trPr>
          <w:trHeight w:val="291"/>
        </w:trPr>
        <w:tc>
          <w:tcPr>
            <w:tcW w:w="96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1D3" w:rsidRPr="00D255FF" w:rsidRDefault="004631D3" w:rsidP="00D61174">
            <w:pPr>
              <w:spacing w:line="3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1D3" w:rsidRPr="00D255FF" w:rsidRDefault="004631D3" w:rsidP="00D6117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D255FF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Q</w:t>
            </w:r>
            <w:r w:rsidRPr="00D255FF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1D3" w:rsidRPr="000F7348" w:rsidRDefault="004631D3" w:rsidP="00D6117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0F7348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-0.64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1D3" w:rsidRPr="000F7348" w:rsidRDefault="004631D3" w:rsidP="00D6117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0F7348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1.11 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1D3" w:rsidRPr="000F7348" w:rsidRDefault="004631D3" w:rsidP="00D6117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0F7348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3.65 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1D3" w:rsidRPr="000F7348" w:rsidRDefault="004631D3" w:rsidP="00D6117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0F7348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-2.97 </w:t>
            </w:r>
          </w:p>
        </w:tc>
      </w:tr>
      <w:tr w:rsidR="004631D3" w:rsidRPr="00D255FF" w:rsidTr="004631D3">
        <w:trPr>
          <w:trHeight w:val="291"/>
        </w:trPr>
        <w:tc>
          <w:tcPr>
            <w:tcW w:w="96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1D3" w:rsidRPr="00D255FF" w:rsidRDefault="004631D3" w:rsidP="00D61174">
            <w:pPr>
              <w:spacing w:line="3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1D3" w:rsidRPr="00D255FF" w:rsidRDefault="004631D3" w:rsidP="00D6117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D255FF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Q</w:t>
            </w:r>
            <w:r w:rsidRPr="00D255FF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:vertAlign w:val="subscript"/>
              </w:rPr>
              <w:t>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1D3" w:rsidRPr="000F7348" w:rsidRDefault="004631D3" w:rsidP="00D6117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0F7348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-0.54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1D3" w:rsidRPr="000F7348" w:rsidRDefault="004631D3" w:rsidP="00D6117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0F7348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2.40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1D3" w:rsidRPr="000F7348" w:rsidRDefault="004631D3" w:rsidP="00D6117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0F7348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2.12 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1D3" w:rsidRPr="000F7348" w:rsidRDefault="004631D3" w:rsidP="00D6117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0F7348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-2.60 </w:t>
            </w:r>
          </w:p>
        </w:tc>
      </w:tr>
      <w:tr w:rsidR="004631D3" w:rsidRPr="00D255FF" w:rsidTr="004631D3">
        <w:trPr>
          <w:trHeight w:val="291"/>
        </w:trPr>
        <w:tc>
          <w:tcPr>
            <w:tcW w:w="96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1D3" w:rsidRPr="00D255FF" w:rsidRDefault="004631D3" w:rsidP="00D6117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D255FF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1D3" w:rsidRPr="00D255FF" w:rsidRDefault="004631D3" w:rsidP="00D6117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D255FF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Q</w:t>
            </w:r>
            <w:r w:rsidRPr="00D255FF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:vertAlign w:val="subscript"/>
              </w:rPr>
              <w:t>1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1D3" w:rsidRPr="000F7348" w:rsidRDefault="004631D3" w:rsidP="00D6117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0F7348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-0.30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1D3" w:rsidRPr="000F7348" w:rsidRDefault="004631D3" w:rsidP="00D6117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0F7348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2.74 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1D3" w:rsidRPr="000F7348" w:rsidRDefault="004631D3" w:rsidP="00D6117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0F7348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-0.09 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1D3" w:rsidRPr="000F7348" w:rsidRDefault="004631D3" w:rsidP="00D6117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0F7348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-4.15 </w:t>
            </w:r>
          </w:p>
        </w:tc>
      </w:tr>
      <w:tr w:rsidR="004631D3" w:rsidRPr="00D255FF" w:rsidTr="004631D3">
        <w:trPr>
          <w:trHeight w:val="291"/>
        </w:trPr>
        <w:tc>
          <w:tcPr>
            <w:tcW w:w="96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1D3" w:rsidRPr="00D255FF" w:rsidRDefault="004631D3" w:rsidP="00D61174">
            <w:pPr>
              <w:spacing w:line="3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1D3" w:rsidRPr="00D255FF" w:rsidRDefault="004631D3" w:rsidP="00D6117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D255FF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Q</w:t>
            </w:r>
            <w:r w:rsidRPr="00D255FF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1D3" w:rsidRPr="000F7348" w:rsidRDefault="004631D3" w:rsidP="00D6117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0F7348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1.01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1D3" w:rsidRPr="000F7348" w:rsidRDefault="004631D3" w:rsidP="00D6117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0F7348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1.70 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1D3" w:rsidRPr="000F7348" w:rsidRDefault="004631D3" w:rsidP="00D6117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0F7348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0.14 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1D3" w:rsidRPr="000F7348" w:rsidRDefault="004631D3" w:rsidP="00D6117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0F7348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0.04 </w:t>
            </w:r>
          </w:p>
        </w:tc>
      </w:tr>
      <w:tr w:rsidR="004631D3" w:rsidRPr="00D255FF" w:rsidTr="004631D3">
        <w:trPr>
          <w:trHeight w:val="291"/>
        </w:trPr>
        <w:tc>
          <w:tcPr>
            <w:tcW w:w="96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1D3" w:rsidRPr="00D255FF" w:rsidRDefault="004631D3" w:rsidP="00D61174">
            <w:pPr>
              <w:spacing w:line="3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1D3" w:rsidRPr="00D255FF" w:rsidRDefault="004631D3" w:rsidP="00D6117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D255FF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Q</w:t>
            </w:r>
            <w:r w:rsidRPr="00D255FF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1D3" w:rsidRPr="000F7348" w:rsidRDefault="004631D3" w:rsidP="00D6117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0F7348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2.04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1D3" w:rsidRPr="000F7348" w:rsidRDefault="004631D3" w:rsidP="00D6117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0F7348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2.76 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1D3" w:rsidRPr="000F7348" w:rsidRDefault="004631D3" w:rsidP="00D6117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0F7348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3.42 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1D3" w:rsidRPr="000F7348" w:rsidRDefault="004631D3" w:rsidP="00D6117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0F7348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3.49 </w:t>
            </w:r>
          </w:p>
        </w:tc>
      </w:tr>
      <w:tr w:rsidR="004631D3" w:rsidRPr="00D255FF" w:rsidTr="004631D3">
        <w:trPr>
          <w:trHeight w:val="291"/>
        </w:trPr>
        <w:tc>
          <w:tcPr>
            <w:tcW w:w="96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1D3" w:rsidRPr="00D255FF" w:rsidRDefault="004631D3" w:rsidP="00D61174">
            <w:pPr>
              <w:spacing w:line="36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1D3" w:rsidRPr="00D255FF" w:rsidRDefault="004631D3" w:rsidP="00D6117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D255FF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Q</w:t>
            </w:r>
            <w:r w:rsidRPr="00D255FF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:vertAlign w:val="subscript"/>
              </w:rPr>
              <w:t>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1D3" w:rsidRPr="000F7348" w:rsidRDefault="004631D3" w:rsidP="00D6117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0F7348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2.77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1D3" w:rsidRPr="000F7348" w:rsidRDefault="004631D3" w:rsidP="00D6117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0F7348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2.08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1D3" w:rsidRPr="000F7348" w:rsidRDefault="004631D3" w:rsidP="00D6117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0F7348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5.32 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1D3" w:rsidRPr="000F7348" w:rsidRDefault="004631D3" w:rsidP="00D6117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0F7348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7.87 </w:t>
            </w:r>
          </w:p>
        </w:tc>
      </w:tr>
      <w:tr w:rsidR="00417915" w:rsidRPr="00417915" w:rsidTr="00B76B8F">
        <w:trPr>
          <w:trHeight w:val="291"/>
        </w:trPr>
        <w:tc>
          <w:tcPr>
            <w:tcW w:w="9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BB4" w:rsidRPr="00417915" w:rsidRDefault="00C10BB4" w:rsidP="00D6117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41791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201</w:t>
            </w:r>
            <w:r w:rsidRPr="00417915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BB4" w:rsidRPr="00417915" w:rsidRDefault="00C10BB4" w:rsidP="00D6117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41791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Q</w:t>
            </w:r>
            <w:r w:rsidRPr="00417915">
              <w:rPr>
                <w:rFonts w:ascii="Times New Roman" w:eastAsia="標楷體" w:hAnsi="Times New Roman" w:cs="Times New Roman"/>
                <w:kern w:val="0"/>
                <w:sz w:val="26"/>
                <w:szCs w:val="26"/>
                <w:vertAlign w:val="subscript"/>
              </w:rPr>
              <w:t>1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0BB4" w:rsidRPr="00417915" w:rsidRDefault="00C10BB4" w:rsidP="00D6117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41791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2.64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0BB4" w:rsidRPr="00417915" w:rsidRDefault="00C10BB4" w:rsidP="00D6117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41791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1.81 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0BB4" w:rsidRPr="00417915" w:rsidRDefault="00C10BB4" w:rsidP="00D6117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41791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4.82 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0BB4" w:rsidRPr="00417915" w:rsidRDefault="00C10BB4" w:rsidP="00D6117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41791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7.34 </w:t>
            </w:r>
          </w:p>
        </w:tc>
      </w:tr>
      <w:tr w:rsidR="00417915" w:rsidRPr="00417915" w:rsidTr="00B76B8F">
        <w:trPr>
          <w:trHeight w:val="291"/>
        </w:trPr>
        <w:tc>
          <w:tcPr>
            <w:tcW w:w="96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10BB4" w:rsidRPr="00417915" w:rsidRDefault="00C10BB4" w:rsidP="00D61174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BB4" w:rsidRPr="00417915" w:rsidRDefault="00C10BB4" w:rsidP="00D6117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41791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Q</w:t>
            </w:r>
            <w:r w:rsidRPr="00417915">
              <w:rPr>
                <w:rFonts w:ascii="Times New Roman" w:eastAsia="標楷體" w:hAnsi="Times New Roman" w:cs="Times New Roman"/>
                <w:kern w:val="0"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0BB4" w:rsidRPr="00417915" w:rsidRDefault="00C10BB4" w:rsidP="00D6117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41791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2.28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0BB4" w:rsidRPr="00417915" w:rsidRDefault="00C10BB4" w:rsidP="00D6117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41791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2.05 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0BB4" w:rsidRPr="00417915" w:rsidRDefault="00C10BB4" w:rsidP="00D6117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41791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0.80 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0BB4" w:rsidRPr="00417915" w:rsidRDefault="00C10BB4" w:rsidP="00D6117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41791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5.08 </w:t>
            </w:r>
          </w:p>
        </w:tc>
      </w:tr>
      <w:tr w:rsidR="00417915" w:rsidRPr="00417915" w:rsidTr="00B76B8F">
        <w:trPr>
          <w:trHeight w:val="90"/>
        </w:trPr>
        <w:tc>
          <w:tcPr>
            <w:tcW w:w="96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10BB4" w:rsidRPr="00417915" w:rsidRDefault="00C10BB4" w:rsidP="00D61174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BB4" w:rsidRPr="00417915" w:rsidRDefault="00C10BB4" w:rsidP="00D6117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41791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Q</w:t>
            </w:r>
            <w:r w:rsidRPr="00417915">
              <w:rPr>
                <w:rFonts w:ascii="Times New Roman" w:eastAsia="標楷體" w:hAnsi="Times New Roman" w:cs="Times New Roman"/>
                <w:kern w:val="0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0BB4" w:rsidRPr="00417915" w:rsidRDefault="00C10BB4" w:rsidP="00D6117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41791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3.10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0BB4" w:rsidRPr="00417915" w:rsidRDefault="00C10BB4" w:rsidP="00D6117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41791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2.69 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0BB4" w:rsidRPr="00417915" w:rsidRDefault="00C10BB4" w:rsidP="00D6117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41791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-3.65 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0BB4" w:rsidRPr="00417915" w:rsidRDefault="00C10BB4" w:rsidP="00D6117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41791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11.70 </w:t>
            </w:r>
          </w:p>
        </w:tc>
      </w:tr>
      <w:tr w:rsidR="00417915" w:rsidRPr="00417915" w:rsidTr="00B76B8F">
        <w:trPr>
          <w:trHeight w:val="90"/>
        </w:trPr>
        <w:tc>
          <w:tcPr>
            <w:tcW w:w="96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10BB4" w:rsidRPr="00417915" w:rsidRDefault="00C10BB4" w:rsidP="00D61174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BB4" w:rsidRPr="00417915" w:rsidRDefault="00C10BB4" w:rsidP="00D6117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417915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Q</w:t>
            </w:r>
            <w:r w:rsidRPr="00417915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  <w:vertAlign w:val="subscript"/>
              </w:rPr>
              <w:t>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10BB4" w:rsidRPr="00417915" w:rsidRDefault="0061028A" w:rsidP="00D6117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417915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3.28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10BB4" w:rsidRPr="00417915" w:rsidRDefault="0061028A" w:rsidP="00D6117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417915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2.92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10BB4" w:rsidRPr="00417915" w:rsidRDefault="00BC208E" w:rsidP="00D6117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417915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---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10BB4" w:rsidRPr="00417915" w:rsidRDefault="00A56AF2" w:rsidP="00D6117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417915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6.01</w:t>
            </w:r>
          </w:p>
        </w:tc>
      </w:tr>
    </w:tbl>
    <w:p w:rsidR="00BC208E" w:rsidRDefault="004631D3" w:rsidP="00BC208E">
      <w:pPr>
        <w:ind w:firstLine="403"/>
        <w:rPr>
          <w:rFonts w:ascii="Times New Roman" w:eastAsia="標楷體" w:hAnsi="Times New Roman" w:cs="Times New Roman"/>
          <w:sz w:val="20"/>
          <w:szCs w:val="20"/>
        </w:rPr>
      </w:pPr>
      <w:r w:rsidRPr="00BC208E">
        <w:rPr>
          <w:rFonts w:ascii="Times New Roman" w:eastAsia="標楷體" w:hAnsi="Times New Roman" w:cs="Times New Roman"/>
          <w:sz w:val="20"/>
          <w:szCs w:val="20"/>
        </w:rPr>
        <w:t>資料來源：行政院主計總處</w:t>
      </w:r>
      <w:r w:rsidR="00BC208E" w:rsidRPr="00BC208E">
        <w:rPr>
          <w:rFonts w:ascii="Times New Roman" w:eastAsia="標楷體" w:hAnsi="Times New Roman" w:cs="Times New Roman"/>
          <w:sz w:val="20"/>
          <w:szCs w:val="20"/>
        </w:rPr>
        <w:t>，</w:t>
      </w:r>
      <w:r w:rsidR="00BC208E" w:rsidRPr="00BC208E">
        <w:rPr>
          <w:rFonts w:ascii="Times New Roman" w:eastAsia="標楷體" w:hAnsi="Times New Roman" w:cs="Times New Roman"/>
          <w:sz w:val="20"/>
          <w:szCs w:val="20"/>
        </w:rPr>
        <w:t>2018</w:t>
      </w:r>
      <w:r w:rsidR="00BC208E" w:rsidRPr="00BC208E">
        <w:rPr>
          <w:rFonts w:ascii="Times New Roman" w:eastAsia="標楷體" w:hAnsi="Times New Roman" w:cs="Times New Roman"/>
          <w:sz w:val="20"/>
          <w:szCs w:val="20"/>
        </w:rPr>
        <w:t>年</w:t>
      </w:r>
      <w:r w:rsidR="00BC208E" w:rsidRPr="00BC208E">
        <w:rPr>
          <w:rFonts w:ascii="Times New Roman" w:eastAsia="標楷體" w:hAnsi="Times New Roman" w:cs="Times New Roman"/>
          <w:sz w:val="20"/>
          <w:szCs w:val="20"/>
        </w:rPr>
        <w:t>1</w:t>
      </w:r>
      <w:r w:rsidR="00BC208E" w:rsidRPr="00BC208E">
        <w:rPr>
          <w:rFonts w:ascii="Times New Roman" w:eastAsia="標楷體" w:hAnsi="Times New Roman" w:cs="Times New Roman"/>
          <w:sz w:val="20"/>
          <w:szCs w:val="20"/>
        </w:rPr>
        <w:t>月</w:t>
      </w:r>
      <w:r w:rsidR="00BC208E" w:rsidRPr="00BC208E">
        <w:rPr>
          <w:rFonts w:ascii="Times New Roman" w:eastAsia="標楷體" w:hAnsi="Times New Roman" w:cs="Times New Roman"/>
          <w:sz w:val="20"/>
          <w:szCs w:val="20"/>
        </w:rPr>
        <w:t>31</w:t>
      </w:r>
      <w:r w:rsidR="00BC208E" w:rsidRPr="00BC208E">
        <w:rPr>
          <w:rFonts w:ascii="Times New Roman" w:eastAsia="標楷體" w:hAnsi="Times New Roman" w:cs="Times New Roman"/>
          <w:sz w:val="20"/>
          <w:szCs w:val="20"/>
        </w:rPr>
        <w:t>日。</w:t>
      </w:r>
    </w:p>
    <w:p w:rsidR="004631D3" w:rsidRPr="00BC208E" w:rsidRDefault="00BC208E" w:rsidP="00BC208E">
      <w:pPr>
        <w:spacing w:after="120"/>
        <w:ind w:leftChars="162" w:left="709" w:hangingChars="160" w:hanging="320"/>
        <w:rPr>
          <w:rFonts w:ascii="Times New Roman" w:eastAsia="標楷體" w:hAnsi="Times New Roman" w:cs="Times New Roman"/>
          <w:sz w:val="20"/>
          <w:szCs w:val="20"/>
        </w:rPr>
      </w:pPr>
      <w:proofErr w:type="gramStart"/>
      <w:r>
        <w:rPr>
          <w:rFonts w:ascii="Times New Roman" w:eastAsia="標楷體" w:hAnsi="Times New Roman" w:cs="Times New Roman" w:hint="eastAsia"/>
          <w:sz w:val="20"/>
          <w:szCs w:val="20"/>
        </w:rPr>
        <w:t>註</w:t>
      </w:r>
      <w:proofErr w:type="gramEnd"/>
      <w:r>
        <w:rPr>
          <w:rFonts w:ascii="Times New Roman" w:eastAsia="標楷體" w:hAnsi="Times New Roman" w:cs="Times New Roman" w:hint="eastAsia"/>
          <w:sz w:val="20"/>
          <w:szCs w:val="20"/>
        </w:rPr>
        <w:t>：</w:t>
      </w:r>
      <w:r w:rsidRPr="00BC208E">
        <w:rPr>
          <w:rFonts w:ascii="Times New Roman" w:eastAsia="標楷體" w:hAnsi="Times New Roman" w:cs="Times New Roman" w:hint="eastAsia"/>
          <w:sz w:val="20"/>
          <w:szCs w:val="20"/>
        </w:rPr>
        <w:t>資本形成含政府、公營與民間固定投資，以及存貨變動。主計總處發布</w:t>
      </w:r>
      <w:proofErr w:type="gramStart"/>
      <w:r w:rsidRPr="00BC208E">
        <w:rPr>
          <w:rFonts w:ascii="Times New Roman" w:eastAsia="標楷體" w:hAnsi="Times New Roman" w:cs="Times New Roman" w:hint="eastAsia"/>
          <w:sz w:val="20"/>
          <w:szCs w:val="20"/>
        </w:rPr>
        <w:t>概估數時</w:t>
      </w:r>
      <w:proofErr w:type="gramEnd"/>
      <w:r w:rsidRPr="00BC208E">
        <w:rPr>
          <w:rFonts w:ascii="Times New Roman" w:eastAsia="標楷體" w:hAnsi="Times New Roman" w:cs="Times New Roman" w:hint="eastAsia"/>
          <w:sz w:val="20"/>
          <w:szCs w:val="20"/>
        </w:rPr>
        <w:t>，僅公布整體資本形成，未公布細項資料。</w:t>
      </w:r>
    </w:p>
    <w:p w:rsidR="00FB02AF" w:rsidRDefault="0071354D" w:rsidP="00D50AD4">
      <w:pPr>
        <w:jc w:val="both"/>
        <w:rPr>
          <w:rFonts w:ascii="Times New Roman" w:eastAsia="標楷體" w:hAnsi="Times New Roman" w:cs="Times New Roman"/>
          <w:spacing w:val="4"/>
          <w:sz w:val="30"/>
          <w:szCs w:val="30"/>
          <w:lang w:bidi="hi-IN"/>
        </w:rPr>
      </w:pPr>
      <w:r>
        <w:rPr>
          <w:rFonts w:ascii="Times New Roman" w:eastAsia="標楷體" w:hAnsi="Times New Roman" w:cs="Times New Roman"/>
          <w:noProof/>
          <w:spacing w:val="4"/>
          <w:sz w:val="30"/>
          <w:szCs w:val="30"/>
        </w:rPr>
        <w:lastRenderedPageBreak/>
        <w:drawing>
          <wp:anchor distT="0" distB="0" distL="114300" distR="114300" simplePos="0" relativeHeight="251666432" behindDoc="0" locked="0" layoutInCell="1" allowOverlap="1" wp14:anchorId="016A4146" wp14:editId="6456D193">
            <wp:simplePos x="0" y="0"/>
            <wp:positionH relativeFrom="column">
              <wp:posOffset>-321945</wp:posOffset>
            </wp:positionH>
            <wp:positionV relativeFrom="paragraph">
              <wp:posOffset>289560</wp:posOffset>
            </wp:positionV>
            <wp:extent cx="6242050" cy="2407920"/>
            <wp:effectExtent l="0" t="0" r="6350" b="0"/>
            <wp:wrapTopAndBottom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0" cy="2407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02AF" w:rsidRDefault="00FB02AF" w:rsidP="00D50AD4">
      <w:pPr>
        <w:jc w:val="both"/>
        <w:rPr>
          <w:rFonts w:ascii="Times New Roman" w:eastAsia="標楷體" w:hAnsi="Times New Roman" w:cs="Times New Roman"/>
          <w:spacing w:val="4"/>
          <w:sz w:val="30"/>
          <w:szCs w:val="30"/>
          <w:lang w:bidi="hi-IN"/>
        </w:rPr>
      </w:pPr>
    </w:p>
    <w:p w:rsidR="00FB02AF" w:rsidRPr="00B17279" w:rsidRDefault="00FB02AF" w:rsidP="00FB02AF">
      <w:pPr>
        <w:spacing w:after="120"/>
        <w:ind w:firstLine="400"/>
        <w:rPr>
          <w:rFonts w:ascii="標楷體" w:eastAsia="標楷體" w:hAnsi="標楷體"/>
          <w:sz w:val="20"/>
          <w:szCs w:val="20"/>
        </w:rPr>
      </w:pPr>
      <w:r w:rsidRPr="00B17279">
        <w:rPr>
          <w:rFonts w:ascii="標楷體" w:eastAsia="標楷體" w:hAnsi="標楷體" w:hint="eastAsia"/>
          <w:sz w:val="20"/>
          <w:szCs w:val="20"/>
        </w:rPr>
        <w:t>資料來源：</w:t>
      </w:r>
      <w:r>
        <w:rPr>
          <w:rFonts w:ascii="標楷體" w:eastAsia="標楷體" w:hAnsi="標楷體" w:hint="eastAsia"/>
          <w:sz w:val="20"/>
          <w:szCs w:val="20"/>
        </w:rPr>
        <w:t>行政院主計總處</w:t>
      </w:r>
    </w:p>
    <w:p w:rsidR="00FB02AF" w:rsidRPr="00783251" w:rsidRDefault="00FB02AF" w:rsidP="00FB02AF">
      <w:pPr>
        <w:snapToGrid w:val="0"/>
        <w:spacing w:afterLines="50" w:after="180" w:line="480" w:lineRule="atLeast"/>
        <w:jc w:val="center"/>
        <w:rPr>
          <w:rFonts w:ascii="Times New Roman" w:eastAsia="標楷體" w:hAnsi="Times New Roman" w:cs="Times New Roman"/>
          <w:sz w:val="32"/>
          <w:szCs w:val="24"/>
        </w:rPr>
      </w:pPr>
      <w:r w:rsidRPr="00BC208E">
        <w:rPr>
          <w:rFonts w:ascii="Times New Roman" w:eastAsia="標楷體" w:hAnsi="Times New Roman" w:cs="Times New Roman" w:hint="eastAsia"/>
          <w:sz w:val="32"/>
          <w:szCs w:val="24"/>
        </w:rPr>
        <w:t>圖</w:t>
      </w:r>
      <w:r w:rsidRPr="00BC208E">
        <w:rPr>
          <w:rFonts w:ascii="Times New Roman" w:eastAsia="標楷體" w:hAnsi="Times New Roman" w:cs="Times New Roman" w:hint="eastAsia"/>
          <w:sz w:val="32"/>
          <w:szCs w:val="24"/>
        </w:rPr>
        <w:t xml:space="preserve">6 </w:t>
      </w:r>
      <w:r w:rsidRPr="00BC208E">
        <w:rPr>
          <w:rFonts w:ascii="Times New Roman" w:eastAsia="標楷體" w:hAnsi="Times New Roman" w:cs="Times New Roman" w:hint="eastAsia"/>
          <w:sz w:val="32"/>
          <w:szCs w:val="24"/>
        </w:rPr>
        <w:t>臺灣經濟成長率</w:t>
      </w:r>
    </w:p>
    <w:p w:rsidR="00FB02AF" w:rsidRPr="00C10BB4" w:rsidRDefault="00FB02AF" w:rsidP="00D50AD4">
      <w:pPr>
        <w:jc w:val="both"/>
        <w:rPr>
          <w:rFonts w:ascii="Times New Roman" w:eastAsia="標楷體" w:hAnsi="Times New Roman" w:cs="Times New Roman"/>
          <w:spacing w:val="4"/>
          <w:sz w:val="30"/>
          <w:szCs w:val="30"/>
          <w:lang w:bidi="hi-IN"/>
        </w:rPr>
      </w:pPr>
    </w:p>
    <w:sectPr w:rsidR="00FB02AF" w:rsidRPr="00C10BB4" w:rsidSect="00D50AD4">
      <w:footerReference w:type="default" r:id="rId15"/>
      <w:pgSz w:w="11906" w:h="16838"/>
      <w:pgMar w:top="1247" w:right="1797" w:bottom="1247" w:left="179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F16" w:rsidRDefault="00EB1F16" w:rsidP="00C369E1">
      <w:r>
        <w:separator/>
      </w:r>
    </w:p>
  </w:endnote>
  <w:endnote w:type="continuationSeparator" w:id="0">
    <w:p w:rsidR="00EB1F16" w:rsidRDefault="00EB1F16" w:rsidP="00C36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433313"/>
      <w:docPartObj>
        <w:docPartGallery w:val="Page Numbers (Bottom of Page)"/>
        <w:docPartUnique/>
      </w:docPartObj>
    </w:sdtPr>
    <w:sdtEndPr/>
    <w:sdtContent>
      <w:p w:rsidR="00FF190B" w:rsidRDefault="00FF190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354D" w:rsidRPr="0071354D">
          <w:rPr>
            <w:noProof/>
            <w:lang w:val="zh-TW"/>
          </w:rPr>
          <w:t>5</w:t>
        </w:r>
        <w:r>
          <w:fldChar w:fldCharType="end"/>
        </w:r>
      </w:p>
    </w:sdtContent>
  </w:sdt>
  <w:p w:rsidR="00FF190B" w:rsidRDefault="00FF190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F16" w:rsidRDefault="00EB1F16" w:rsidP="00C369E1">
      <w:r>
        <w:separator/>
      </w:r>
    </w:p>
  </w:footnote>
  <w:footnote w:type="continuationSeparator" w:id="0">
    <w:p w:rsidR="00EB1F16" w:rsidRDefault="00EB1F16" w:rsidP="00C36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9498A"/>
    <w:multiLevelType w:val="hybridMultilevel"/>
    <w:tmpl w:val="CABC019E"/>
    <w:lvl w:ilvl="0" w:tplc="C6BEF328">
      <w:start w:val="2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04A5E1E"/>
    <w:multiLevelType w:val="hybridMultilevel"/>
    <w:tmpl w:val="6D4C821E"/>
    <w:lvl w:ilvl="0" w:tplc="143EFFE2">
      <w:start w:val="1"/>
      <w:numFmt w:val="bullet"/>
      <w:lvlText w:val=""/>
      <w:lvlJc w:val="left"/>
      <w:pPr>
        <w:tabs>
          <w:tab w:val="num" w:pos="1048"/>
        </w:tabs>
        <w:ind w:left="1048" w:hanging="480"/>
      </w:pPr>
      <w:rPr>
        <w:rFonts w:ascii="Symbol" w:hAnsi="Symbol" w:hint="default"/>
        <w:color w:val="auto"/>
        <w:lang w:eastAsia="zh-TW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FE5"/>
    <w:rsid w:val="00011AC4"/>
    <w:rsid w:val="0003257B"/>
    <w:rsid w:val="0004078B"/>
    <w:rsid w:val="0004678B"/>
    <w:rsid w:val="000655E6"/>
    <w:rsid w:val="00076BB5"/>
    <w:rsid w:val="000778AF"/>
    <w:rsid w:val="000839E1"/>
    <w:rsid w:val="000A38D3"/>
    <w:rsid w:val="000A47FD"/>
    <w:rsid w:val="000A5460"/>
    <w:rsid w:val="000C73B6"/>
    <w:rsid w:val="000E3F14"/>
    <w:rsid w:val="000E5AF3"/>
    <w:rsid w:val="000F7BFE"/>
    <w:rsid w:val="00120E6F"/>
    <w:rsid w:val="00196E6C"/>
    <w:rsid w:val="001A58F9"/>
    <w:rsid w:val="001B05C7"/>
    <w:rsid w:val="001B1396"/>
    <w:rsid w:val="001B44FC"/>
    <w:rsid w:val="001C3259"/>
    <w:rsid w:val="001D0667"/>
    <w:rsid w:val="001E2FA4"/>
    <w:rsid w:val="0021319F"/>
    <w:rsid w:val="00214758"/>
    <w:rsid w:val="00216477"/>
    <w:rsid w:val="002268C7"/>
    <w:rsid w:val="0023200F"/>
    <w:rsid w:val="00260640"/>
    <w:rsid w:val="00277A4A"/>
    <w:rsid w:val="002D546B"/>
    <w:rsid w:val="00320F89"/>
    <w:rsid w:val="00325DD4"/>
    <w:rsid w:val="00332832"/>
    <w:rsid w:val="00333301"/>
    <w:rsid w:val="003374F2"/>
    <w:rsid w:val="00340EED"/>
    <w:rsid w:val="00356068"/>
    <w:rsid w:val="00367B09"/>
    <w:rsid w:val="0037571A"/>
    <w:rsid w:val="003819EB"/>
    <w:rsid w:val="00381E9B"/>
    <w:rsid w:val="0039261A"/>
    <w:rsid w:val="003B297C"/>
    <w:rsid w:val="003E1794"/>
    <w:rsid w:val="00417915"/>
    <w:rsid w:val="0042178C"/>
    <w:rsid w:val="00433799"/>
    <w:rsid w:val="00434421"/>
    <w:rsid w:val="00441EAA"/>
    <w:rsid w:val="004531DD"/>
    <w:rsid w:val="00454F93"/>
    <w:rsid w:val="004631D3"/>
    <w:rsid w:val="004774CB"/>
    <w:rsid w:val="004842B2"/>
    <w:rsid w:val="00491D6B"/>
    <w:rsid w:val="004927A9"/>
    <w:rsid w:val="00496656"/>
    <w:rsid w:val="004A4A30"/>
    <w:rsid w:val="004A6EB7"/>
    <w:rsid w:val="004B6F88"/>
    <w:rsid w:val="004D1A1E"/>
    <w:rsid w:val="004D1E2E"/>
    <w:rsid w:val="004D28BC"/>
    <w:rsid w:val="004D32A8"/>
    <w:rsid w:val="004E345D"/>
    <w:rsid w:val="004E601F"/>
    <w:rsid w:val="0051007A"/>
    <w:rsid w:val="00521B59"/>
    <w:rsid w:val="005270AA"/>
    <w:rsid w:val="00562B41"/>
    <w:rsid w:val="005904D8"/>
    <w:rsid w:val="005A676A"/>
    <w:rsid w:val="005B61E8"/>
    <w:rsid w:val="005C0E4F"/>
    <w:rsid w:val="005F4FC0"/>
    <w:rsid w:val="00603AF7"/>
    <w:rsid w:val="00605723"/>
    <w:rsid w:val="00605DC2"/>
    <w:rsid w:val="00605E74"/>
    <w:rsid w:val="0061028A"/>
    <w:rsid w:val="006126F9"/>
    <w:rsid w:val="006159B8"/>
    <w:rsid w:val="00621DD5"/>
    <w:rsid w:val="00634D65"/>
    <w:rsid w:val="006433C5"/>
    <w:rsid w:val="00643E7D"/>
    <w:rsid w:val="00644405"/>
    <w:rsid w:val="00645D38"/>
    <w:rsid w:val="006657CE"/>
    <w:rsid w:val="00666B39"/>
    <w:rsid w:val="00682B27"/>
    <w:rsid w:val="00687FD1"/>
    <w:rsid w:val="006971A0"/>
    <w:rsid w:val="006C22FA"/>
    <w:rsid w:val="006E0697"/>
    <w:rsid w:val="006E1925"/>
    <w:rsid w:val="006E2A46"/>
    <w:rsid w:val="006F0477"/>
    <w:rsid w:val="006F1F80"/>
    <w:rsid w:val="0070665A"/>
    <w:rsid w:val="0071354D"/>
    <w:rsid w:val="00722152"/>
    <w:rsid w:val="00725FC9"/>
    <w:rsid w:val="00733184"/>
    <w:rsid w:val="00741661"/>
    <w:rsid w:val="00741C6B"/>
    <w:rsid w:val="00744FAB"/>
    <w:rsid w:val="0075113D"/>
    <w:rsid w:val="00763BD0"/>
    <w:rsid w:val="0076747B"/>
    <w:rsid w:val="0077152F"/>
    <w:rsid w:val="00775E6F"/>
    <w:rsid w:val="007A68DD"/>
    <w:rsid w:val="007C0606"/>
    <w:rsid w:val="007C1866"/>
    <w:rsid w:val="007C2E85"/>
    <w:rsid w:val="007C37C6"/>
    <w:rsid w:val="007D3146"/>
    <w:rsid w:val="00810777"/>
    <w:rsid w:val="00810B13"/>
    <w:rsid w:val="00832949"/>
    <w:rsid w:val="008413B3"/>
    <w:rsid w:val="00853324"/>
    <w:rsid w:val="00855EDF"/>
    <w:rsid w:val="00871C13"/>
    <w:rsid w:val="00874272"/>
    <w:rsid w:val="0087437A"/>
    <w:rsid w:val="00875B9C"/>
    <w:rsid w:val="008D42D2"/>
    <w:rsid w:val="008D5BC8"/>
    <w:rsid w:val="008E2FB9"/>
    <w:rsid w:val="008F67C4"/>
    <w:rsid w:val="009009D1"/>
    <w:rsid w:val="0090216E"/>
    <w:rsid w:val="009140A9"/>
    <w:rsid w:val="00936ADE"/>
    <w:rsid w:val="00945052"/>
    <w:rsid w:val="00946E0B"/>
    <w:rsid w:val="00956881"/>
    <w:rsid w:val="0095779F"/>
    <w:rsid w:val="00957CD4"/>
    <w:rsid w:val="009628B7"/>
    <w:rsid w:val="0098387B"/>
    <w:rsid w:val="00986E05"/>
    <w:rsid w:val="00992C58"/>
    <w:rsid w:val="009A60D0"/>
    <w:rsid w:val="009A7567"/>
    <w:rsid w:val="009B14F0"/>
    <w:rsid w:val="009B4311"/>
    <w:rsid w:val="009C5550"/>
    <w:rsid w:val="009E7AA4"/>
    <w:rsid w:val="009F395A"/>
    <w:rsid w:val="00A044A1"/>
    <w:rsid w:val="00A11FE5"/>
    <w:rsid w:val="00A400A7"/>
    <w:rsid w:val="00A56AF2"/>
    <w:rsid w:val="00A57EDF"/>
    <w:rsid w:val="00A60F50"/>
    <w:rsid w:val="00A73B05"/>
    <w:rsid w:val="00A90765"/>
    <w:rsid w:val="00A90D4B"/>
    <w:rsid w:val="00A91B2A"/>
    <w:rsid w:val="00AC396B"/>
    <w:rsid w:val="00AC40B5"/>
    <w:rsid w:val="00AE0EEF"/>
    <w:rsid w:val="00AE3E91"/>
    <w:rsid w:val="00B0181A"/>
    <w:rsid w:val="00B156FE"/>
    <w:rsid w:val="00B212EB"/>
    <w:rsid w:val="00B23A2B"/>
    <w:rsid w:val="00B54C78"/>
    <w:rsid w:val="00B8235B"/>
    <w:rsid w:val="00B8556B"/>
    <w:rsid w:val="00BA2CC6"/>
    <w:rsid w:val="00BB1A07"/>
    <w:rsid w:val="00BB516D"/>
    <w:rsid w:val="00BC208E"/>
    <w:rsid w:val="00BC5A5B"/>
    <w:rsid w:val="00BD25E3"/>
    <w:rsid w:val="00BE2192"/>
    <w:rsid w:val="00BE5C61"/>
    <w:rsid w:val="00BF29FB"/>
    <w:rsid w:val="00C10BB4"/>
    <w:rsid w:val="00C269D6"/>
    <w:rsid w:val="00C277E5"/>
    <w:rsid w:val="00C369E1"/>
    <w:rsid w:val="00C5541A"/>
    <w:rsid w:val="00C74E8C"/>
    <w:rsid w:val="00C80B6D"/>
    <w:rsid w:val="00CA20F1"/>
    <w:rsid w:val="00CB573F"/>
    <w:rsid w:val="00CF293F"/>
    <w:rsid w:val="00D028A3"/>
    <w:rsid w:val="00D03D0A"/>
    <w:rsid w:val="00D06714"/>
    <w:rsid w:val="00D21BFA"/>
    <w:rsid w:val="00D24964"/>
    <w:rsid w:val="00D3412D"/>
    <w:rsid w:val="00D37C8E"/>
    <w:rsid w:val="00D417F4"/>
    <w:rsid w:val="00D50AD4"/>
    <w:rsid w:val="00D613AC"/>
    <w:rsid w:val="00D750E1"/>
    <w:rsid w:val="00D7510C"/>
    <w:rsid w:val="00D76883"/>
    <w:rsid w:val="00D77D3E"/>
    <w:rsid w:val="00D9201E"/>
    <w:rsid w:val="00DB3ECE"/>
    <w:rsid w:val="00DE14B2"/>
    <w:rsid w:val="00DE2A37"/>
    <w:rsid w:val="00DE4520"/>
    <w:rsid w:val="00DF43B7"/>
    <w:rsid w:val="00E2164E"/>
    <w:rsid w:val="00E24B1A"/>
    <w:rsid w:val="00E34751"/>
    <w:rsid w:val="00E60320"/>
    <w:rsid w:val="00E8474B"/>
    <w:rsid w:val="00EA5B96"/>
    <w:rsid w:val="00EB07EF"/>
    <w:rsid w:val="00EB1F16"/>
    <w:rsid w:val="00EE1358"/>
    <w:rsid w:val="00EE69AB"/>
    <w:rsid w:val="00EF7E41"/>
    <w:rsid w:val="00F025D2"/>
    <w:rsid w:val="00F05944"/>
    <w:rsid w:val="00F129B4"/>
    <w:rsid w:val="00F21ED5"/>
    <w:rsid w:val="00F24430"/>
    <w:rsid w:val="00F27054"/>
    <w:rsid w:val="00F34F4A"/>
    <w:rsid w:val="00F4733A"/>
    <w:rsid w:val="00F60102"/>
    <w:rsid w:val="00FA30CC"/>
    <w:rsid w:val="00FA4BC9"/>
    <w:rsid w:val="00FA7B8B"/>
    <w:rsid w:val="00FB02AF"/>
    <w:rsid w:val="00FB7BA0"/>
    <w:rsid w:val="00FC6DFE"/>
    <w:rsid w:val="00FD3E58"/>
    <w:rsid w:val="00FF190B"/>
    <w:rsid w:val="00FF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F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11FE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note text"/>
    <w:basedOn w:val="a"/>
    <w:link w:val="a6"/>
    <w:semiHidden/>
    <w:rsid w:val="00C369E1"/>
    <w:pPr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註腳文字 字元"/>
    <w:basedOn w:val="a0"/>
    <w:link w:val="a5"/>
    <w:semiHidden/>
    <w:rsid w:val="00C369E1"/>
    <w:rPr>
      <w:rFonts w:ascii="Times New Roman" w:eastAsia="新細明體" w:hAnsi="Times New Roman" w:cs="Times New Roman"/>
      <w:sz w:val="20"/>
      <w:szCs w:val="20"/>
    </w:rPr>
  </w:style>
  <w:style w:type="character" w:styleId="a7">
    <w:name w:val="footnote reference"/>
    <w:basedOn w:val="a0"/>
    <w:semiHidden/>
    <w:rsid w:val="00C369E1"/>
    <w:rPr>
      <w:vertAlign w:val="superscript"/>
    </w:rPr>
  </w:style>
  <w:style w:type="paragraph" w:styleId="a8">
    <w:name w:val="List Paragraph"/>
    <w:basedOn w:val="a"/>
    <w:uiPriority w:val="34"/>
    <w:qFormat/>
    <w:rsid w:val="00C369E1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D37C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37C8E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37C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37C8E"/>
    <w:rPr>
      <w:sz w:val="20"/>
      <w:szCs w:val="20"/>
    </w:rPr>
  </w:style>
  <w:style w:type="paragraph" w:styleId="Web">
    <w:name w:val="Normal (Web)"/>
    <w:basedOn w:val="a"/>
    <w:rsid w:val="009009D1"/>
    <w:pP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d">
    <w:name w:val="Plain Text"/>
    <w:basedOn w:val="a"/>
    <w:link w:val="ae"/>
    <w:rsid w:val="008F67C4"/>
    <w:rPr>
      <w:rFonts w:ascii="細明體" w:eastAsia="細明體" w:hAnsi="Courier New" w:cs="Courier New"/>
      <w:szCs w:val="24"/>
    </w:rPr>
  </w:style>
  <w:style w:type="character" w:customStyle="1" w:styleId="ae">
    <w:name w:val="純文字 字元"/>
    <w:basedOn w:val="a0"/>
    <w:link w:val="ad"/>
    <w:rsid w:val="008F67C4"/>
    <w:rPr>
      <w:rFonts w:ascii="細明體" w:eastAsia="細明體" w:hAnsi="Courier New" w:cs="Courier New"/>
      <w:szCs w:val="24"/>
    </w:rPr>
  </w:style>
  <w:style w:type="paragraph" w:customStyle="1" w:styleId="af">
    <w:name w:val="字元 字元"/>
    <w:basedOn w:val="a"/>
    <w:rsid w:val="0070665A"/>
    <w:pPr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table" w:styleId="af0">
    <w:name w:val="Table Grid"/>
    <w:basedOn w:val="a1"/>
    <w:rsid w:val="0070665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F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11FE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note text"/>
    <w:basedOn w:val="a"/>
    <w:link w:val="a6"/>
    <w:semiHidden/>
    <w:rsid w:val="00C369E1"/>
    <w:pPr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註腳文字 字元"/>
    <w:basedOn w:val="a0"/>
    <w:link w:val="a5"/>
    <w:semiHidden/>
    <w:rsid w:val="00C369E1"/>
    <w:rPr>
      <w:rFonts w:ascii="Times New Roman" w:eastAsia="新細明體" w:hAnsi="Times New Roman" w:cs="Times New Roman"/>
      <w:sz w:val="20"/>
      <w:szCs w:val="20"/>
    </w:rPr>
  </w:style>
  <w:style w:type="character" w:styleId="a7">
    <w:name w:val="footnote reference"/>
    <w:basedOn w:val="a0"/>
    <w:semiHidden/>
    <w:rsid w:val="00C369E1"/>
    <w:rPr>
      <w:vertAlign w:val="superscript"/>
    </w:rPr>
  </w:style>
  <w:style w:type="paragraph" w:styleId="a8">
    <w:name w:val="List Paragraph"/>
    <w:basedOn w:val="a"/>
    <w:uiPriority w:val="34"/>
    <w:qFormat/>
    <w:rsid w:val="00C369E1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D37C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37C8E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37C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37C8E"/>
    <w:rPr>
      <w:sz w:val="20"/>
      <w:szCs w:val="20"/>
    </w:rPr>
  </w:style>
  <w:style w:type="paragraph" w:styleId="Web">
    <w:name w:val="Normal (Web)"/>
    <w:basedOn w:val="a"/>
    <w:rsid w:val="009009D1"/>
    <w:pP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d">
    <w:name w:val="Plain Text"/>
    <w:basedOn w:val="a"/>
    <w:link w:val="ae"/>
    <w:rsid w:val="008F67C4"/>
    <w:rPr>
      <w:rFonts w:ascii="細明體" w:eastAsia="細明體" w:hAnsi="Courier New" w:cs="Courier New"/>
      <w:szCs w:val="24"/>
    </w:rPr>
  </w:style>
  <w:style w:type="character" w:customStyle="1" w:styleId="ae">
    <w:name w:val="純文字 字元"/>
    <w:basedOn w:val="a0"/>
    <w:link w:val="ad"/>
    <w:rsid w:val="008F67C4"/>
    <w:rPr>
      <w:rFonts w:ascii="細明體" w:eastAsia="細明體" w:hAnsi="Courier New" w:cs="Courier New"/>
      <w:szCs w:val="24"/>
    </w:rPr>
  </w:style>
  <w:style w:type="paragraph" w:customStyle="1" w:styleId="af">
    <w:name w:val="字元 字元"/>
    <w:basedOn w:val="a"/>
    <w:rsid w:val="0070665A"/>
    <w:pPr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table" w:styleId="af0">
    <w:name w:val="Table Grid"/>
    <w:basedOn w:val="a1"/>
    <w:rsid w:val="0070665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2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利秀蘭</dc:creator>
  <cp:lastModifiedBy>劉欣姿</cp:lastModifiedBy>
  <cp:revision>10</cp:revision>
  <cp:lastPrinted>2018-02-07T09:54:00Z</cp:lastPrinted>
  <dcterms:created xsi:type="dcterms:W3CDTF">2018-02-07T09:54:00Z</dcterms:created>
  <dcterms:modified xsi:type="dcterms:W3CDTF">2018-02-09T03:58:00Z</dcterms:modified>
</cp:coreProperties>
</file>