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4E" w:rsidRPr="004317E2" w:rsidRDefault="00B60C4E" w:rsidP="00EE0A5A">
      <w:pPr>
        <w:jc w:val="center"/>
        <w:rPr>
          <w:rFonts w:ascii="標楷體" w:eastAsia="標楷體" w:hAnsi="標楷體"/>
          <w:b/>
          <w:snapToGrid w:val="0"/>
          <w:spacing w:val="20"/>
          <w:kern w:val="0"/>
          <w:sz w:val="40"/>
          <w:szCs w:val="36"/>
        </w:rPr>
      </w:pPr>
      <w:r w:rsidRPr="004317E2">
        <w:rPr>
          <w:rFonts w:ascii="標楷體" w:eastAsia="標楷體" w:hAnsi="標楷體" w:hint="eastAsia"/>
          <w:b/>
          <w:snapToGrid w:val="0"/>
          <w:spacing w:val="20"/>
          <w:kern w:val="0"/>
          <w:sz w:val="40"/>
          <w:szCs w:val="36"/>
        </w:rPr>
        <w:t>國家級投資公司推動進程</w:t>
      </w:r>
      <w:r w:rsidR="00D036DF">
        <w:rPr>
          <w:rFonts w:ascii="標楷體" w:eastAsia="標楷體" w:hAnsi="標楷體" w:hint="eastAsia"/>
          <w:b/>
          <w:snapToGrid w:val="0"/>
          <w:spacing w:val="20"/>
          <w:kern w:val="0"/>
          <w:sz w:val="40"/>
          <w:szCs w:val="36"/>
        </w:rPr>
        <w:t xml:space="preserve">    </w:t>
      </w:r>
      <w:r w:rsidR="00D036DF">
        <w:rPr>
          <w:rFonts w:ascii="標楷體" w:eastAsia="標楷體" w:hAnsi="標楷體" w:hint="eastAsia"/>
          <w:b/>
          <w:snapToGrid w:val="0"/>
          <w:spacing w:val="20"/>
          <w:kern w:val="0"/>
          <w:szCs w:val="24"/>
        </w:rPr>
        <w:t>109.0</w:t>
      </w:r>
      <w:r w:rsidR="005A3D3B">
        <w:rPr>
          <w:rFonts w:ascii="標楷體" w:eastAsia="標楷體" w:hAnsi="標楷體" w:hint="eastAsia"/>
          <w:b/>
          <w:snapToGrid w:val="0"/>
          <w:spacing w:val="20"/>
          <w:kern w:val="0"/>
          <w:szCs w:val="24"/>
        </w:rPr>
        <w:t>6</w:t>
      </w:r>
      <w:r w:rsidR="00D036DF">
        <w:rPr>
          <w:rFonts w:ascii="標楷體" w:eastAsia="標楷體" w:hAnsi="標楷體" w:hint="eastAsia"/>
          <w:b/>
          <w:snapToGrid w:val="0"/>
          <w:spacing w:val="20"/>
          <w:kern w:val="0"/>
          <w:szCs w:val="24"/>
        </w:rPr>
        <w:t>.2</w:t>
      </w:r>
      <w:r w:rsidR="005A3D3B">
        <w:rPr>
          <w:rFonts w:ascii="標楷體" w:eastAsia="標楷體" w:hAnsi="標楷體" w:hint="eastAsia"/>
          <w:b/>
          <w:snapToGrid w:val="0"/>
          <w:spacing w:val="20"/>
          <w:kern w:val="0"/>
          <w:szCs w:val="24"/>
        </w:rPr>
        <w:t>2</w:t>
      </w:r>
    </w:p>
    <w:p w:rsidR="00B60C4E" w:rsidRPr="00127416" w:rsidRDefault="00DD4705" w:rsidP="00C1680E">
      <w:pPr>
        <w:tabs>
          <w:tab w:val="num" w:pos="774"/>
        </w:tabs>
        <w:snapToGrid w:val="0"/>
        <w:spacing w:beforeLines="50" w:before="180" w:afterLines="50" w:after="180" w:line="500" w:lineRule="exact"/>
        <w:ind w:left="461" w:hangingChars="128" w:hanging="461"/>
        <w:jc w:val="both"/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</w:pPr>
      <w:r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1.</w:t>
      </w:r>
      <w:r w:rsidR="00A5299D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 xml:space="preserve"> </w:t>
      </w:r>
      <w:r w:rsidR="007164B6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國家發展委員會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於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106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年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5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月專簽報奉行政院同意，由國家發展基金參與投資國家級投資公司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40%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股權，未來參與投資國家級投資公司募集之五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+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二產業創新投資基金之投資、投資比例得以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40%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為上限且每檔基金投資不超過新</w:t>
      </w:r>
      <w:r w:rsidR="00127416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臺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幣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20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億元</w:t>
      </w:r>
      <w:r w:rsidR="004D3634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。</w:t>
      </w:r>
    </w:p>
    <w:p w:rsidR="00DD4705" w:rsidRPr="00127416" w:rsidRDefault="00DD4705" w:rsidP="00A5299D">
      <w:pPr>
        <w:tabs>
          <w:tab w:val="num" w:pos="774"/>
        </w:tabs>
        <w:snapToGrid w:val="0"/>
        <w:spacing w:beforeLines="100" w:before="360" w:afterLines="100" w:after="360" w:line="500" w:lineRule="exact"/>
        <w:ind w:left="425" w:hangingChars="118" w:hanging="425"/>
        <w:jc w:val="both"/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  <w:t>2.</w:t>
      </w:r>
      <w:r w:rsidRPr="00127416">
        <w:rPr>
          <w:rFonts w:ascii="Times New Roman" w:hAnsi="Times New Roman" w:cs="Times New Roman"/>
          <w:color w:val="000000"/>
        </w:rPr>
        <w:t xml:space="preserve"> 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國家級投資公司定名為台杉投資管理顧問股份有限公司</w:t>
      </w:r>
      <w:r w:rsidR="003E0086" w:rsidRPr="00127416">
        <w:rPr>
          <w:rFonts w:ascii="標楷體" w:eastAsia="標楷體" w:hAnsi="標楷體" w:cs="Times New Roman"/>
          <w:bCs/>
          <w:snapToGrid w:val="0"/>
          <w:spacing w:val="20"/>
          <w:kern w:val="0"/>
          <w:sz w:val="32"/>
          <w:szCs w:val="32"/>
        </w:rPr>
        <w:t>(以下簡稱台杉公司)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，目前實收資本額為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2,600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萬元，由國家發展基金、創新工業技術移轉公司及台灣銀行分別投資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5,000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萬元、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7,500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萬元、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100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萬元。</w:t>
      </w:r>
    </w:p>
    <w:p w:rsidR="003E0086" w:rsidRPr="00127416" w:rsidRDefault="00DD4705" w:rsidP="00A5299D">
      <w:pPr>
        <w:tabs>
          <w:tab w:val="num" w:pos="567"/>
        </w:tabs>
        <w:snapToGrid w:val="0"/>
        <w:spacing w:beforeLines="100" w:before="360" w:afterLines="100" w:after="360" w:line="560" w:lineRule="exact"/>
        <w:ind w:left="425" w:hangingChars="118" w:hanging="425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  <w:t>3.</w:t>
      </w:r>
      <w:r w:rsidR="00EE0A5A" w:rsidRPr="00127416">
        <w:rPr>
          <w:rFonts w:ascii="Times New Roman" w:hAnsi="Times New Roman" w:cs="Times New Roman"/>
        </w:rPr>
        <w:t xml:space="preserve"> 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國家發展基金、創新工業技術移轉公司及台灣銀行於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106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8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18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日召開台杉公司發起人會議選任五位董事與一位監察人，並於董事會中選任總統府資政吳榮義先生擔任董事長，翁嘉盛先生擔任總經理後，正式成立運作。</w:t>
      </w:r>
    </w:p>
    <w:p w:rsidR="00D036DF" w:rsidRDefault="003E0086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4.</w:t>
      </w:r>
      <w:r w:rsidR="00C1680E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 xml:space="preserve"> 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台杉公司於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106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12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月募集完成第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檔規模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46.5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億元之物聯網基金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國發基金投資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16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億元，投資比例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34.41%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)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，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另於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107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7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月募集完成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59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億元生技基金</w:t>
      </w:r>
      <w:r w:rsid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(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國發基金參與投資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20</w:t>
      </w:r>
      <w:r w:rsidR="00047556" w:rsidRPr="0004755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億元，投資比例</w:t>
      </w:r>
      <w:r w:rsidR="00047556" w:rsidRPr="0004755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33.89%)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。</w:t>
      </w:r>
    </w:p>
    <w:p w:rsidR="00412063" w:rsidRDefault="00D036DF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 xml:space="preserve">5. 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截至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10</w:t>
      </w:r>
      <w:r w:rsid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9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年</w:t>
      </w:r>
      <w:r w:rsidR="005A3D3B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5</w:t>
      </w:r>
      <w:r w:rsidR="0069714D"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月底止，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物聯網基金已投資低耗能微控制晶片製造商</w:t>
      </w:r>
      <w:r w:rsidR="00D50CC6" w:rsidRPr="00D50CC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、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智慧監測床墊製造商、汽車自動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lastRenderedPageBreak/>
        <w:t>駕駛感測系統製造商、揮發性有機物分析儀器製造商等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12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家公司，投資總金額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21.18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億元；另生技基金已投資蛋白質新藥開發、再生醫療新藥研發及治療慢性疼痛新藥開發等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10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家公司，投資總金額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20.19</w:t>
      </w:r>
      <w:r w:rsidR="00D50CC6" w:rsidRPr="00D50CC6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億元。</w:t>
      </w:r>
      <w:bookmarkStart w:id="0" w:name="_GoBack"/>
      <w:bookmarkEnd w:id="0"/>
    </w:p>
    <w:p w:rsidR="0069714D" w:rsidRPr="00127416" w:rsidRDefault="0069714D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5.</w:t>
      </w:r>
      <w:r w:rsidRPr="0069714D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 xml:space="preserve"> 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國家發展基金將持續促請台杉公司盱衡資金市場與產業發展趨勢，籌募五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+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二產業創新投資基金，積極投資五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+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二產業創新，期達成政府推動成立國家級投資公司，促進投資我國五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+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二產業創新之政策目標。</w:t>
      </w:r>
    </w:p>
    <w:sectPr w:rsidR="0069714D" w:rsidRPr="00127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66" w:rsidRDefault="00F82366" w:rsidP="00B60C4E">
      <w:r>
        <w:separator/>
      </w:r>
    </w:p>
  </w:endnote>
  <w:endnote w:type="continuationSeparator" w:id="0">
    <w:p w:rsidR="00F82366" w:rsidRDefault="00F82366" w:rsidP="00B6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66" w:rsidRDefault="00F82366" w:rsidP="00B60C4E">
      <w:r>
        <w:separator/>
      </w:r>
    </w:p>
  </w:footnote>
  <w:footnote w:type="continuationSeparator" w:id="0">
    <w:p w:rsidR="00F82366" w:rsidRDefault="00F82366" w:rsidP="00B6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0004"/>
    <w:multiLevelType w:val="hybridMultilevel"/>
    <w:tmpl w:val="07941FA2"/>
    <w:lvl w:ilvl="0" w:tplc="42645DC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C135C6"/>
    <w:multiLevelType w:val="multilevel"/>
    <w:tmpl w:val="65A4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71F68"/>
    <w:multiLevelType w:val="multilevel"/>
    <w:tmpl w:val="1B92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9F"/>
    <w:rsid w:val="00020785"/>
    <w:rsid w:val="00047556"/>
    <w:rsid w:val="00086A7A"/>
    <w:rsid w:val="000D0B55"/>
    <w:rsid w:val="00127416"/>
    <w:rsid w:val="00156CCC"/>
    <w:rsid w:val="0019074E"/>
    <w:rsid w:val="001A6EBA"/>
    <w:rsid w:val="001B0AE4"/>
    <w:rsid w:val="001C56F9"/>
    <w:rsid w:val="001C6045"/>
    <w:rsid w:val="00221793"/>
    <w:rsid w:val="002936C3"/>
    <w:rsid w:val="002E04AC"/>
    <w:rsid w:val="00303B6E"/>
    <w:rsid w:val="003A6A16"/>
    <w:rsid w:val="003E0086"/>
    <w:rsid w:val="00412063"/>
    <w:rsid w:val="004317E2"/>
    <w:rsid w:val="00440741"/>
    <w:rsid w:val="00465E59"/>
    <w:rsid w:val="004D3634"/>
    <w:rsid w:val="004E0402"/>
    <w:rsid w:val="0052191D"/>
    <w:rsid w:val="005567DD"/>
    <w:rsid w:val="005607EA"/>
    <w:rsid w:val="005669A2"/>
    <w:rsid w:val="005A3D3B"/>
    <w:rsid w:val="005B5011"/>
    <w:rsid w:val="00667C5B"/>
    <w:rsid w:val="0069714D"/>
    <w:rsid w:val="007164B6"/>
    <w:rsid w:val="007418BB"/>
    <w:rsid w:val="0085018C"/>
    <w:rsid w:val="00872130"/>
    <w:rsid w:val="008913B1"/>
    <w:rsid w:val="008D2533"/>
    <w:rsid w:val="00922AB4"/>
    <w:rsid w:val="00932388"/>
    <w:rsid w:val="0096226C"/>
    <w:rsid w:val="00985AB4"/>
    <w:rsid w:val="009B3AC5"/>
    <w:rsid w:val="009C7412"/>
    <w:rsid w:val="009E5A42"/>
    <w:rsid w:val="00A5299D"/>
    <w:rsid w:val="00A6238E"/>
    <w:rsid w:val="00A66C2B"/>
    <w:rsid w:val="00A82670"/>
    <w:rsid w:val="00AA19F9"/>
    <w:rsid w:val="00AE6449"/>
    <w:rsid w:val="00B04E32"/>
    <w:rsid w:val="00B60C4E"/>
    <w:rsid w:val="00BA003B"/>
    <w:rsid w:val="00BB5291"/>
    <w:rsid w:val="00BC3017"/>
    <w:rsid w:val="00C1680E"/>
    <w:rsid w:val="00C45C49"/>
    <w:rsid w:val="00C52D20"/>
    <w:rsid w:val="00CA3803"/>
    <w:rsid w:val="00CD43E4"/>
    <w:rsid w:val="00D036DF"/>
    <w:rsid w:val="00D50CC6"/>
    <w:rsid w:val="00DA35A4"/>
    <w:rsid w:val="00DC799F"/>
    <w:rsid w:val="00DD4705"/>
    <w:rsid w:val="00E02A1A"/>
    <w:rsid w:val="00E04218"/>
    <w:rsid w:val="00E65B58"/>
    <w:rsid w:val="00ED3356"/>
    <w:rsid w:val="00EE0A5A"/>
    <w:rsid w:val="00F302BD"/>
    <w:rsid w:val="00F359CF"/>
    <w:rsid w:val="00F82366"/>
    <w:rsid w:val="00FA7CDC"/>
    <w:rsid w:val="00FC0B78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A50E2-3BAD-4FC7-9148-21D554D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C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C4E"/>
    <w:rPr>
      <w:sz w:val="20"/>
      <w:szCs w:val="20"/>
    </w:rPr>
  </w:style>
  <w:style w:type="paragraph" w:customStyle="1" w:styleId="1">
    <w:name w:val="字元 字元1 字元 字元 字元"/>
    <w:basedOn w:val="a"/>
    <w:rsid w:val="007164B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59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2670"/>
    <w:pPr>
      <w:ind w:leftChars="200" w:left="480"/>
    </w:pPr>
  </w:style>
  <w:style w:type="character" w:styleId="aa">
    <w:name w:val="Hyperlink"/>
    <w:basedOn w:val="a0"/>
    <w:uiPriority w:val="99"/>
    <w:unhideWhenUsed/>
    <w:rsid w:val="0019074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0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李坤忠 Peter Lee</dc:creator>
  <cp:keywords/>
  <dc:description/>
  <cp:lastModifiedBy>5 李坤忠 Peter Lee</cp:lastModifiedBy>
  <cp:revision>4</cp:revision>
  <cp:lastPrinted>2018-12-12T00:57:00Z</cp:lastPrinted>
  <dcterms:created xsi:type="dcterms:W3CDTF">2020-06-20T03:51:00Z</dcterms:created>
  <dcterms:modified xsi:type="dcterms:W3CDTF">2020-06-20T04:05:00Z</dcterms:modified>
</cp:coreProperties>
</file>