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492ADE" w:rsidP="00500E15">
      <w:pPr>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國立故宮博物院111年度施政計畫</w:t>
      </w:r>
    </w:p>
    <w:p w:rsidR="00A77B3E" w:rsidRDefault="00A77B3E" w:rsidP="00500E15">
      <w:pPr>
        <w:spacing w:line="320" w:lineRule="exact"/>
        <w:jc w:val="both"/>
        <w:rPr>
          <w:rFonts w:ascii="新細明體" w:eastAsia="新細明體" w:hAnsi="新細明體" w:cs="新細明體"/>
          <w:color w:val="000000"/>
          <w:lang w:eastAsia="zh-TW"/>
        </w:rPr>
      </w:pPr>
    </w:p>
    <w:p w:rsidR="00A77B3E" w:rsidRDefault="00492ADE" w:rsidP="00500E1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故宮博物院（以下簡稱本院）為面對新時代的觀眾期待，111年度持續以打造「友善、開放、智慧、普世」的博物館為四大施政目標，打造使用者友善（user-friendly）環境，創新作為強化民眾參與，致力提升營運服務品質，推動博物館數位轉型。並賡續發展多元、跨域之主題展覽與教育推廣活動，結合線上線下發展智慧觀眾服務，提供貼合觀眾需求的博物館體驗。最後，聚焦鞏固與拓展國內外館際合作關係，從而邁向普世的博物館。</w:t>
      </w:r>
    </w:p>
    <w:p w:rsidR="00A77B3E" w:rsidRDefault="00492ADE" w:rsidP="00500E1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本院依據行政院111年度施政方針，配合核定預算額度，並針對經社情勢變化及本院未來發展需要，編定111年度施政計畫。</w:t>
      </w:r>
    </w:p>
    <w:p w:rsidR="00A77B3E" w:rsidRDefault="00A77B3E" w:rsidP="00500E15">
      <w:pPr>
        <w:spacing w:line="320" w:lineRule="exact"/>
        <w:jc w:val="both"/>
        <w:rPr>
          <w:rFonts w:ascii="新細明體" w:eastAsia="新細明體" w:hAnsi="新細明體" w:cs="新細明體"/>
          <w:color w:val="000000"/>
          <w:lang w:eastAsia="zh-TW"/>
        </w:rPr>
      </w:pPr>
    </w:p>
    <w:p w:rsidR="00A77B3E" w:rsidRDefault="00492ADE" w:rsidP="00500E15">
      <w:pPr>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492ADE" w:rsidP="00500E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一、推動友善的博物館</w:t>
      </w:r>
    </w:p>
    <w:p w:rsidR="00A77B3E" w:rsidRDefault="00492ADE" w:rsidP="00500E15">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推動大規模新建及整建工程，以「友善使用者」為核心，進行南北院區的建物、設施改造，並持續精進觀眾服務品質。</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（一）打造友善的博物館空間</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持續執行「故宮北部院區整擴建計畫」，本年度執行北側基地研究大樓、圖書文獻大樓與第二行政大樓等整建工程，行政大樓與圖書館新建工程，正館整建工程之細部設計與招標作業，以提供安全、友善的參觀環境。</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配合營建署代辦南部院區二館新建工程進度，建置園區友善設施，包括執行景觀橋主體工程，縮短北端停車場至主展館之動線距離；規劃多樣植栽生態體驗與公共藝術等特色主題景觀，打造舒適的園區環境；推動博物館內電梯優化工程，以提升服務量能，縮短觀眾等待入場的時間。</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（二）友善觀眾服務</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、持續收集觀眾意見並檢討改善，進行</w:t>
      </w:r>
      <w:r w:rsidR="00492ADE" w:rsidRPr="00281504">
        <w:rPr>
          <w:rFonts w:ascii="新細明體" w:eastAsia="新細明體" w:hAnsi="新細明體" w:cs="新細明體"/>
          <w:color w:val="000000"/>
          <w:lang w:eastAsia="zh-TW"/>
        </w:rPr>
        <w:t>服務</w:t>
      </w:r>
      <w:r w:rsidR="00001D58" w:rsidRPr="00281504">
        <w:rPr>
          <w:rFonts w:ascii="新細明體" w:eastAsia="新細明體" w:hAnsi="新細明體" w:cs="新細明體" w:hint="eastAsia"/>
          <w:color w:val="000000"/>
          <w:lang w:eastAsia="zh-TW"/>
        </w:rPr>
        <w:t>臺</w:t>
      </w:r>
      <w:r w:rsidR="00492ADE" w:rsidRPr="00281504">
        <w:rPr>
          <w:rFonts w:ascii="新細明體" w:eastAsia="新細明體" w:hAnsi="新細明體" w:cs="新細明體"/>
          <w:color w:val="000000"/>
          <w:lang w:eastAsia="zh-TW"/>
        </w:rPr>
        <w:t>與展場人員友善服務之教育訓練，以及優化導覽內容，精進各項觀眾服務品質。</w:t>
      </w:r>
    </w:p>
    <w:p w:rsidR="00A77B3E" w:rsidRPr="00281504"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、辦理兒童暨青年事務推動諮詢會，邀請各界賢達與青年學子擔任諮詢委員，建立博物館兒童與青年議題的意見交流</w:t>
      </w:r>
      <w:r w:rsidR="00492ADE" w:rsidRPr="00281504">
        <w:rPr>
          <w:rFonts w:ascii="新細明體" w:eastAsia="新細明體" w:hAnsi="新細明體" w:cs="新細明體"/>
          <w:color w:val="000000"/>
          <w:lang w:eastAsia="zh-TW"/>
        </w:rPr>
        <w:t>平</w:t>
      </w:r>
      <w:r w:rsidR="00001D58" w:rsidRPr="00281504">
        <w:rPr>
          <w:rFonts w:ascii="新細明體" w:eastAsia="新細明體" w:hAnsi="新細明體" w:cs="新細明體" w:hint="eastAsia"/>
          <w:color w:val="000000"/>
          <w:lang w:eastAsia="zh-TW"/>
        </w:rPr>
        <w:t>臺</w:t>
      </w:r>
      <w:r w:rsidR="00492ADE" w:rsidRPr="00281504">
        <w:rPr>
          <w:rFonts w:ascii="新細明體" w:eastAsia="新細明體" w:hAnsi="新細明體" w:cs="新細明體"/>
          <w:color w:val="000000"/>
          <w:lang w:eastAsia="zh-TW"/>
        </w:rPr>
        <w:t>。</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sidRPr="00281504">
        <w:rPr>
          <w:rFonts w:ascii="新細明體" w:eastAsia="新細明體" w:hAnsi="新細明體" w:cs="新細明體" w:hint="eastAsia"/>
          <w:color w:val="000000"/>
          <w:lang w:eastAsia="zh-TW"/>
        </w:rPr>
        <w:t>３</w:t>
      </w:r>
      <w:r w:rsidR="00492ADE" w:rsidRPr="00281504">
        <w:rPr>
          <w:rFonts w:ascii="新細明體" w:eastAsia="新細明體" w:hAnsi="新細明體" w:cs="新細明體"/>
          <w:color w:val="000000"/>
          <w:lang w:eastAsia="zh-TW"/>
        </w:rPr>
        <w:t>、針對不同年齡、族群之觀眾，發展不同</w:t>
      </w:r>
      <w:r w:rsidR="00492ADE">
        <w:rPr>
          <w:rFonts w:ascii="新細明體" w:eastAsia="新細明體" w:hAnsi="新細明體" w:cs="新細明體"/>
          <w:color w:val="000000"/>
          <w:lang w:eastAsia="zh-TW"/>
        </w:rPr>
        <w:t>的服務內容及設施。本年度北部院區集中於優化兒童及親子學習空間，設置多媒體互動體驗裝置及發展線上線下整合之服務。同時，針對青少年需求，發展博物館實體學習之教材及課程，以提供友善的博物館參訪體驗。南部院區則開發「百萬學子遊故宮」教案，以南部院區典藏文物及展覽為基礎，設計文化體驗課程，提供中南部地區的學子更多藝文體驗活動。</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492ADE">
        <w:rPr>
          <w:rFonts w:ascii="新細明體" w:eastAsia="新細明體" w:hAnsi="新細明體" w:cs="新細明體"/>
          <w:color w:val="000000"/>
          <w:lang w:eastAsia="zh-TW"/>
        </w:rPr>
        <w:t>、持續辦理「跨越障礙‧觸摸美麗」計畫，以「跨越障礙」、「友善共融」為核心理念，為身心障礙團體與個人設計體驗活動及友善服務設施。</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５</w:t>
      </w:r>
      <w:r w:rsidR="00492ADE">
        <w:rPr>
          <w:rFonts w:ascii="新細明體" w:eastAsia="新細明體" w:hAnsi="新細明體" w:cs="新細明體"/>
          <w:color w:val="000000"/>
          <w:lang w:eastAsia="zh-TW"/>
        </w:rPr>
        <w:t>、持續強化南部院區聯外交通可及性及園區接駁服務，提升遊客進館參觀的舒適性與便捷性。</w:t>
      </w:r>
    </w:p>
    <w:p w:rsidR="00A77B3E" w:rsidRDefault="00492ADE" w:rsidP="00500E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二、打造開放的博物館</w:t>
      </w:r>
    </w:p>
    <w:p w:rsidR="00A77B3E" w:rsidRDefault="00492ADE" w:rsidP="00500E15">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為面對新時代的博物館任務，從權威單向傳播知識轉型為分享與交流的</w:t>
      </w:r>
      <w:r w:rsidRPr="00281504">
        <w:rPr>
          <w:rFonts w:ascii="新細明體" w:eastAsia="新細明體" w:hAnsi="新細明體" w:cs="新細明體"/>
          <w:color w:val="000000"/>
          <w:lang w:eastAsia="zh-TW"/>
        </w:rPr>
        <w:t>平</w:t>
      </w:r>
      <w:r w:rsidR="00001D58" w:rsidRPr="00281504">
        <w:rPr>
          <w:rFonts w:ascii="新細明體" w:eastAsia="新細明體" w:hAnsi="新細明體" w:cs="新細明體" w:hint="eastAsia"/>
          <w:color w:val="000000"/>
          <w:lang w:eastAsia="zh-TW"/>
        </w:rPr>
        <w:t>臺</w:t>
      </w:r>
      <w:r w:rsidRPr="00281504">
        <w:rPr>
          <w:rFonts w:ascii="新細明體" w:eastAsia="新細明體" w:hAnsi="新細明體" w:cs="新細明體"/>
          <w:color w:val="000000"/>
          <w:lang w:eastAsia="zh-TW"/>
        </w:rPr>
        <w:t>，以「開放」、「多元」為核心目標，運用故宮典藏文物，與文化、社會、藝術、科學等領域</w:t>
      </w:r>
      <w:r>
        <w:rPr>
          <w:rFonts w:ascii="新細明體" w:eastAsia="新細明體" w:hAnsi="新細明體" w:cs="新細明體"/>
          <w:color w:val="000000"/>
          <w:lang w:eastAsia="zh-TW"/>
        </w:rPr>
        <w:t>合作，呈現多元觀點，促進社會對話及交流。</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（一）以「策展者必須與觀眾對話」為核心理念，推動參與式展覽</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、邀集不同領域的院外專家組成策展委員會，吸納多元觀點，激盪嶄新視野與發想展覽題材，製作貼近觀眾需求的展示方案。</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、舉辦「線上策展人」徵選活動，邀請民眾運用本院Open Data資料開放</w:t>
      </w:r>
      <w:r w:rsidR="00492ADE" w:rsidRPr="00281504">
        <w:rPr>
          <w:rFonts w:ascii="新細明體" w:eastAsia="新細明體" w:hAnsi="新細明體" w:cs="新細明體"/>
          <w:color w:val="000000"/>
          <w:lang w:eastAsia="zh-TW"/>
        </w:rPr>
        <w:t>平</w:t>
      </w:r>
      <w:r w:rsidR="00001D58" w:rsidRPr="00281504">
        <w:rPr>
          <w:rFonts w:ascii="新細明體" w:eastAsia="新細明體" w:hAnsi="新細明體" w:cs="新細明體" w:hint="eastAsia"/>
          <w:color w:val="000000"/>
          <w:lang w:eastAsia="zh-TW"/>
        </w:rPr>
        <w:t>臺</w:t>
      </w:r>
      <w:r w:rsidR="00492ADE">
        <w:rPr>
          <w:rFonts w:ascii="新細明體" w:eastAsia="新細明體" w:hAnsi="新細明體" w:cs="新細明體"/>
          <w:color w:val="000000"/>
          <w:lang w:eastAsia="zh-TW"/>
        </w:rPr>
        <w:t>的精選文物策劃線上展覽，擴大博物館的公眾參與。</w:t>
      </w:r>
    </w:p>
    <w:p w:rsidR="00A77B3E" w:rsidRPr="00281504"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３</w:t>
      </w:r>
      <w:r w:rsidR="00492ADE">
        <w:rPr>
          <w:rFonts w:ascii="新細明體" w:eastAsia="新細明體" w:hAnsi="新細明體" w:cs="新細明體"/>
          <w:color w:val="000000"/>
          <w:lang w:eastAsia="zh-TW"/>
        </w:rPr>
        <w:t>、「明嘉靖瓷器設計</w:t>
      </w:r>
      <w:r w:rsidR="00492ADE" w:rsidRPr="00281504">
        <w:rPr>
          <w:rFonts w:ascii="新細明體" w:eastAsia="新細明體" w:hAnsi="新細明體" w:cs="新細明體"/>
          <w:color w:val="000000"/>
          <w:lang w:eastAsia="zh-TW"/>
        </w:rPr>
        <w:t>特展</w:t>
      </w:r>
      <w:r w:rsidR="00B60744" w:rsidRPr="00281504">
        <w:rPr>
          <w:rFonts w:ascii="新細明體" w:eastAsia="新細明體" w:hAnsi="新細明體" w:cs="新細明體" w:hint="eastAsia"/>
          <w:color w:val="000000"/>
          <w:lang w:eastAsia="zh-TW"/>
        </w:rPr>
        <w:t>（</w:t>
      </w:r>
      <w:r w:rsidR="00492ADE" w:rsidRPr="00281504">
        <w:rPr>
          <w:rFonts w:ascii="新細明體" w:eastAsia="新細明體" w:hAnsi="新細明體" w:cs="新細明體"/>
          <w:color w:val="000000"/>
          <w:lang w:eastAsia="zh-TW"/>
        </w:rPr>
        <w:t>暫名</w:t>
      </w:r>
      <w:r w:rsidR="00B60744" w:rsidRPr="00281504">
        <w:rPr>
          <w:rFonts w:ascii="新細明體" w:eastAsia="新細明體" w:hAnsi="新細明體" w:cs="新細明體" w:hint="eastAsia"/>
          <w:color w:val="000000" w:themeColor="text1"/>
          <w:lang w:eastAsia="zh-TW"/>
        </w:rPr>
        <w:t>）</w:t>
      </w:r>
      <w:r w:rsidR="00492ADE" w:rsidRPr="00281504">
        <w:rPr>
          <w:rFonts w:ascii="新細明體" w:eastAsia="新細明體" w:hAnsi="新細明體" w:cs="新細明體"/>
          <w:color w:val="000000"/>
          <w:lang w:eastAsia="zh-TW"/>
        </w:rPr>
        <w:t>」為增益展覽的多元面向及內容深度，擬邀請專家學者，共同討論、策劃符合史實又能親近觀眾的展覽。</w:t>
      </w:r>
    </w:p>
    <w:p w:rsidR="00A77B3E" w:rsidRPr="00281504"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sidRPr="00281504">
        <w:rPr>
          <w:rFonts w:ascii="新細明體" w:eastAsia="新細明體" w:hAnsi="新細明體" w:cs="新細明體" w:hint="eastAsia"/>
          <w:color w:val="000000"/>
          <w:lang w:eastAsia="zh-TW"/>
        </w:rPr>
        <w:t>４</w:t>
      </w:r>
      <w:r w:rsidR="00492ADE" w:rsidRPr="00281504">
        <w:rPr>
          <w:rFonts w:ascii="新細明體" w:eastAsia="新細明體" w:hAnsi="新細明體" w:cs="新細明體"/>
          <w:color w:val="000000"/>
          <w:lang w:eastAsia="zh-TW"/>
        </w:rPr>
        <w:t>、「緙繡山水人物特展</w:t>
      </w:r>
      <w:r w:rsidR="00B60744" w:rsidRPr="00281504">
        <w:rPr>
          <w:rFonts w:ascii="新細明體" w:eastAsia="新細明體" w:hAnsi="新細明體" w:cs="新細明體" w:hint="eastAsia"/>
          <w:color w:val="000000"/>
          <w:lang w:eastAsia="zh-TW"/>
        </w:rPr>
        <w:t>（</w:t>
      </w:r>
      <w:r w:rsidR="00B60744" w:rsidRPr="00281504">
        <w:rPr>
          <w:rFonts w:ascii="新細明體" w:eastAsia="新細明體" w:hAnsi="新細明體" w:cs="新細明體"/>
          <w:color w:val="000000"/>
          <w:lang w:eastAsia="zh-TW"/>
        </w:rPr>
        <w:t>暫名</w:t>
      </w:r>
      <w:r w:rsidR="00B60744" w:rsidRPr="00281504">
        <w:rPr>
          <w:rFonts w:ascii="新細明體" w:eastAsia="新細明體" w:hAnsi="新細明體" w:cs="新細明體" w:hint="eastAsia"/>
          <w:color w:val="000000" w:themeColor="text1"/>
          <w:lang w:eastAsia="zh-TW"/>
        </w:rPr>
        <w:t>）</w:t>
      </w:r>
      <w:r w:rsidR="00492ADE" w:rsidRPr="00281504">
        <w:rPr>
          <w:rFonts w:ascii="新細明體" w:eastAsia="新細明體" w:hAnsi="新細明體" w:cs="新細明體"/>
          <w:color w:val="000000"/>
          <w:lang w:eastAsia="zh-TW"/>
        </w:rPr>
        <w:t>」擬專訪</w:t>
      </w:r>
      <w:r w:rsidR="00DF7306" w:rsidRPr="00281504">
        <w:rPr>
          <w:rFonts w:ascii="新細明體" w:eastAsia="新細明體" w:hAnsi="新細明體" w:cs="新細明體" w:hint="eastAsia"/>
          <w:color w:val="000000"/>
          <w:lang w:eastAsia="zh-TW"/>
        </w:rPr>
        <w:t>臺</w:t>
      </w:r>
      <w:r w:rsidR="00492ADE" w:rsidRPr="00281504">
        <w:rPr>
          <w:rFonts w:ascii="新細明體" w:eastAsia="新細明體" w:hAnsi="新細明體" w:cs="新細明體"/>
          <w:color w:val="000000"/>
          <w:lang w:eastAsia="zh-TW"/>
        </w:rPr>
        <w:t>灣傳統工藝文化資產緙絲類別保存藝師，協助製作緙絲作品示意圖。</w:t>
      </w:r>
    </w:p>
    <w:p w:rsidR="00A77B3E" w:rsidRPr="00281504"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sidRPr="00281504">
        <w:rPr>
          <w:rFonts w:ascii="新細明體" w:eastAsia="新細明體" w:hAnsi="新細明體" w:cs="新細明體" w:hint="eastAsia"/>
          <w:color w:val="000000"/>
          <w:lang w:eastAsia="zh-TW"/>
        </w:rPr>
        <w:t>５</w:t>
      </w:r>
      <w:r w:rsidR="00492ADE" w:rsidRPr="00281504">
        <w:rPr>
          <w:rFonts w:ascii="新細明體" w:eastAsia="新細明體" w:hAnsi="新細明體" w:cs="新細明體"/>
          <w:color w:val="000000"/>
          <w:lang w:eastAsia="zh-TW"/>
        </w:rPr>
        <w:t>、「草蟲天地特展</w:t>
      </w:r>
      <w:r w:rsidR="00B60744" w:rsidRPr="00281504">
        <w:rPr>
          <w:rFonts w:ascii="新細明體" w:eastAsia="新細明體" w:hAnsi="新細明體" w:cs="新細明體" w:hint="eastAsia"/>
          <w:color w:val="000000"/>
          <w:lang w:eastAsia="zh-TW"/>
        </w:rPr>
        <w:t>（</w:t>
      </w:r>
      <w:r w:rsidR="00B60744" w:rsidRPr="00281504">
        <w:rPr>
          <w:rFonts w:ascii="新細明體" w:eastAsia="新細明體" w:hAnsi="新細明體" w:cs="新細明體"/>
          <w:color w:val="000000"/>
          <w:lang w:eastAsia="zh-TW"/>
        </w:rPr>
        <w:t>暫名</w:t>
      </w:r>
      <w:r w:rsidR="00B60744" w:rsidRPr="00281504">
        <w:rPr>
          <w:rFonts w:ascii="新細明體" w:eastAsia="新細明體" w:hAnsi="新細明體" w:cs="新細明體" w:hint="eastAsia"/>
          <w:color w:val="000000" w:themeColor="text1"/>
          <w:lang w:eastAsia="zh-TW"/>
        </w:rPr>
        <w:t>）</w:t>
      </w:r>
      <w:r w:rsidR="00492ADE" w:rsidRPr="00281504">
        <w:rPr>
          <w:rFonts w:ascii="新細明體" w:eastAsia="新細明體" w:hAnsi="新細明體" w:cs="新細明體"/>
          <w:color w:val="000000"/>
          <w:lang w:eastAsia="zh-TW"/>
        </w:rPr>
        <w:t>」將邀請國內公立昆蟲博物館與大學院校昆蟲系所等單位共同策展，透過館藏古書畫及各館校提供之圖片、影音與標本描述生物多樣性概念。</w:t>
      </w:r>
    </w:p>
    <w:p w:rsidR="00A77B3E" w:rsidRPr="00281504"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sidRPr="00281504">
        <w:rPr>
          <w:rFonts w:ascii="新細明體" w:eastAsia="新細明體" w:hAnsi="新細明體" w:cs="新細明體" w:hint="eastAsia"/>
          <w:color w:val="000000"/>
          <w:lang w:eastAsia="zh-TW"/>
        </w:rPr>
        <w:t>６</w:t>
      </w:r>
      <w:r w:rsidR="00492ADE" w:rsidRPr="00281504">
        <w:rPr>
          <w:rFonts w:ascii="新細明體" w:eastAsia="新細明體" w:hAnsi="新細明體" w:cs="新細明體"/>
          <w:color w:val="000000"/>
          <w:lang w:eastAsia="zh-TW"/>
        </w:rPr>
        <w:t>、「亞洲織品展</w:t>
      </w:r>
      <w:r w:rsidR="00B60744" w:rsidRPr="00281504">
        <w:rPr>
          <w:rFonts w:ascii="新細明體" w:eastAsia="新細明體" w:hAnsi="新細明體" w:cs="新細明體" w:hint="eastAsia"/>
          <w:color w:val="000000"/>
          <w:lang w:eastAsia="zh-TW"/>
        </w:rPr>
        <w:t>（</w:t>
      </w:r>
      <w:r w:rsidR="00B60744" w:rsidRPr="00281504">
        <w:rPr>
          <w:rFonts w:ascii="新細明體" w:eastAsia="新細明體" w:hAnsi="新細明體" w:cs="新細明體"/>
          <w:color w:val="000000"/>
          <w:lang w:eastAsia="zh-TW"/>
        </w:rPr>
        <w:t>暫名</w:t>
      </w:r>
      <w:r w:rsidR="00B60744" w:rsidRPr="00281504">
        <w:rPr>
          <w:rFonts w:ascii="新細明體" w:eastAsia="新細明體" w:hAnsi="新細明體" w:cs="新細明體" w:hint="eastAsia"/>
          <w:color w:val="000000" w:themeColor="text1"/>
          <w:lang w:eastAsia="zh-TW"/>
        </w:rPr>
        <w:t>）</w:t>
      </w:r>
      <w:r w:rsidR="00492ADE" w:rsidRPr="00281504">
        <w:rPr>
          <w:rFonts w:ascii="新細明體" w:eastAsia="新細明體" w:hAnsi="新細明體" w:cs="新細明體"/>
          <w:color w:val="000000"/>
          <w:lang w:eastAsia="zh-TW"/>
        </w:rPr>
        <w:t>」邀請志工、院外學者參與策展，以南院獨樹一格的院藏織品服飾文物為主軸，推出具教育意涵、文物鑑賞趣味及體驗的全新展覽。</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sidRPr="00281504">
        <w:rPr>
          <w:rFonts w:ascii="新細明體" w:eastAsia="新細明體" w:hAnsi="新細明體" w:cs="新細明體" w:hint="eastAsia"/>
          <w:color w:val="000000"/>
          <w:lang w:eastAsia="zh-TW"/>
        </w:rPr>
        <w:t>７</w:t>
      </w:r>
      <w:r w:rsidR="00492ADE" w:rsidRPr="00281504">
        <w:rPr>
          <w:rFonts w:ascii="新細明體" w:eastAsia="新細明體" w:hAnsi="新細明體" w:cs="新細明體"/>
          <w:color w:val="000000"/>
          <w:lang w:eastAsia="zh-TW"/>
        </w:rPr>
        <w:t>、以院藏越南陶瓷為基礎，籌備「越南主題特展</w:t>
      </w:r>
      <w:r w:rsidR="00B60744" w:rsidRPr="00281504">
        <w:rPr>
          <w:rFonts w:ascii="新細明體" w:eastAsia="新細明體" w:hAnsi="新細明體" w:cs="新細明體" w:hint="eastAsia"/>
          <w:color w:val="000000"/>
          <w:lang w:eastAsia="zh-TW"/>
        </w:rPr>
        <w:t>（</w:t>
      </w:r>
      <w:r w:rsidR="00B60744" w:rsidRPr="00281504">
        <w:rPr>
          <w:rFonts w:ascii="新細明體" w:eastAsia="新細明體" w:hAnsi="新細明體" w:cs="新細明體"/>
          <w:color w:val="000000"/>
          <w:lang w:eastAsia="zh-TW"/>
        </w:rPr>
        <w:t>暫名</w:t>
      </w:r>
      <w:r w:rsidR="00B60744" w:rsidRPr="00281504">
        <w:rPr>
          <w:rFonts w:ascii="新細明體" w:eastAsia="新細明體" w:hAnsi="新細明體" w:cs="新細明體" w:hint="eastAsia"/>
          <w:color w:val="000000" w:themeColor="text1"/>
          <w:lang w:eastAsia="zh-TW"/>
        </w:rPr>
        <w:t>）</w:t>
      </w:r>
      <w:r w:rsidR="00492ADE" w:rsidRPr="00281504">
        <w:rPr>
          <w:rFonts w:ascii="新細明體" w:eastAsia="新細明體" w:hAnsi="新細明體" w:cs="新細明體"/>
          <w:color w:val="000000"/>
          <w:lang w:eastAsia="zh-TW"/>
        </w:rPr>
        <w:t>」。擬洽邀策展顧問與院外專家進行交流諮詢，希冀勾勒出古越南樣貌側寫，並呈現</w:t>
      </w:r>
      <w:r w:rsidR="00492ADE">
        <w:rPr>
          <w:rFonts w:ascii="新細明體" w:eastAsia="新細明體" w:hAnsi="新細明體" w:cs="新細明體"/>
          <w:color w:val="000000"/>
          <w:lang w:eastAsia="zh-TW"/>
        </w:rPr>
        <w:t>唐宋明清與越南之間的互動關係。</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（二）辦理多元教育推廣活動</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辦理青年教育推廣暨行銷專案：推動校園大使計畫，透過大使以當代、年輕及生活化視角詮釋故宮文物，擴大與青年族群之連結。並辦理館校合作計畫，以培養核心素養為導向之教育目標，依據各校不同的需求與特色，開發有趣新穎的主題課程與跨領域教案，將故宮文物教育融入正式學校課程。</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、辦理低度參與觀眾平權教育推廣活動：以院藏文物資源發想，與學校、醫療、社福、藝術團體專業工作者跨域合作，為心智障礙者、樂齡族</w:t>
      </w:r>
      <w:r w:rsidR="00492ADE" w:rsidRPr="00281504">
        <w:rPr>
          <w:rFonts w:ascii="新細明體" w:eastAsia="新細明體" w:hAnsi="新細明體" w:cs="新細明體"/>
          <w:color w:val="000000"/>
          <w:lang w:eastAsia="zh-TW"/>
        </w:rPr>
        <w:t>群</w:t>
      </w:r>
      <w:r w:rsidR="00B60744" w:rsidRPr="00281504">
        <w:rPr>
          <w:rFonts w:ascii="新細明體" w:eastAsia="新細明體" w:hAnsi="新細明體" w:cs="新細明體" w:hint="eastAsia"/>
          <w:color w:val="000000"/>
          <w:lang w:eastAsia="zh-TW"/>
        </w:rPr>
        <w:t>（</w:t>
      </w:r>
      <w:r w:rsidR="00492ADE" w:rsidRPr="00281504">
        <w:rPr>
          <w:rFonts w:ascii="新細明體" w:eastAsia="新細明體" w:hAnsi="新細明體" w:cs="新細明體"/>
          <w:color w:val="000000"/>
          <w:lang w:eastAsia="zh-TW"/>
        </w:rPr>
        <w:t>含失智</w:t>
      </w:r>
      <w:r w:rsidR="00B60744" w:rsidRPr="00281504">
        <w:rPr>
          <w:rFonts w:ascii="新細明體" w:eastAsia="新細明體" w:hAnsi="新細明體" w:cs="新細明體" w:hint="eastAsia"/>
          <w:color w:val="000000"/>
          <w:lang w:eastAsia="zh-TW"/>
        </w:rPr>
        <w:t>）</w:t>
      </w:r>
      <w:r w:rsidR="00492ADE" w:rsidRPr="00281504">
        <w:rPr>
          <w:rFonts w:ascii="新細明體" w:eastAsia="新細明體" w:hAnsi="新細明體" w:cs="新細明體"/>
          <w:color w:val="000000"/>
          <w:lang w:eastAsia="zh-TW"/>
        </w:rPr>
        <w:t>、機</w:t>
      </w:r>
      <w:r w:rsidR="00492ADE">
        <w:rPr>
          <w:rFonts w:ascii="新細明體" w:eastAsia="新細明體" w:hAnsi="新細明體" w:cs="新細明體"/>
          <w:color w:val="000000"/>
          <w:lang w:eastAsia="zh-TW"/>
        </w:rPr>
        <w:t>構安置兒少、中輟生、青少年收容人等低度參與者量身設計「藝術療育」課程。</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492ADE">
        <w:rPr>
          <w:rFonts w:ascii="新細明體" w:eastAsia="新細明體" w:hAnsi="新細明體" w:cs="新細明體"/>
          <w:color w:val="000000"/>
          <w:lang w:eastAsia="zh-TW"/>
        </w:rPr>
        <w:t>、辦理身心障礙教育推廣活動：主動走入特殊教育學校場域，以故宮典藏文物結合學校或地方文化特色，規劃多感官體驗站點之教育主題活動，服務特教生及鄰近身心障礙者。並以院藏文物資源發想，或配合展覽主題辦理符合兒童與其家長共學需求之親子教育推廣活動。</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492ADE">
        <w:rPr>
          <w:rFonts w:ascii="新細明體" w:eastAsia="新細明體" w:hAnsi="新細明體" w:cs="新細明體"/>
          <w:color w:val="000000"/>
          <w:lang w:eastAsia="zh-TW"/>
        </w:rPr>
        <w:t>、推動藝術與人文跨域展演計畫：配合展覽主題或節慶活動，推出辦理表演藝術、文化體驗活動及主題講座課程等，提供來館觀眾跨界的美學及藝文饗宴。</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５</w:t>
      </w:r>
      <w:r w:rsidR="00492ADE">
        <w:rPr>
          <w:rFonts w:ascii="新細明體" w:eastAsia="新細明體" w:hAnsi="新細明體" w:cs="新細明體"/>
          <w:color w:val="000000"/>
          <w:lang w:eastAsia="zh-TW"/>
        </w:rPr>
        <w:t>、辦理博物館開放資料深度運用計畫：應用STEAM教育精神，與各級學校、文化機構共同發展適才適性之數位教案，並執行「創客魔幻列車」計畫，將開放資料的資源導入學校藝術教育現場，與學校自造教育及各地文化內涵結合，響應教育部108新課綱「以素養為導向」之主軸，進行主題統整課程，強化故宮文物與教學現場的結合，激發學子創新力量。</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６</w:t>
      </w:r>
      <w:r w:rsidR="00492ADE">
        <w:rPr>
          <w:rFonts w:ascii="新細明體" w:eastAsia="新細明體" w:hAnsi="新細明體" w:cs="新細明體"/>
          <w:color w:val="000000"/>
          <w:lang w:eastAsia="zh-TW"/>
        </w:rPr>
        <w:t>、辦理在地扎根計畫：執行故宮和地方文化館「對談」計畫，以相互交流歷史文獻出發，達成在地文化深化扎根之目標。</w:t>
      </w:r>
    </w:p>
    <w:p w:rsidR="00A77B3E" w:rsidRDefault="00492ADE" w:rsidP="00500E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三、建構智慧博物館</w:t>
      </w:r>
    </w:p>
    <w:p w:rsidR="00A77B3E" w:rsidRDefault="00492ADE" w:rsidP="00500E15">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因應數位時代趨勢，推動故宮數位轉型，本年度規劃導入新媒體與數位科技，應用於博物館之展示、服務與管理等面向。</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（一）辦理線上線下新媒體數位展</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、與臺北市立美術館</w:t>
      </w:r>
      <w:r w:rsidR="00492ADE" w:rsidRPr="00281504">
        <w:rPr>
          <w:rFonts w:ascii="新細明體" w:eastAsia="新細明體" w:hAnsi="新細明體" w:cs="新細明體"/>
          <w:color w:val="000000"/>
          <w:lang w:eastAsia="zh-TW"/>
        </w:rPr>
        <w:t>、</w:t>
      </w:r>
      <w:r w:rsidR="00281504">
        <w:rPr>
          <w:rFonts w:ascii="新細明體" w:eastAsia="新細明體" w:hAnsi="新細明體" w:cs="新細明體"/>
          <w:color w:val="000000"/>
          <w:lang w:eastAsia="zh-TW"/>
        </w:rPr>
        <w:t>國立臺</w:t>
      </w:r>
      <w:r w:rsidR="00492ADE" w:rsidRPr="00281504">
        <w:rPr>
          <w:rFonts w:ascii="新細明體" w:eastAsia="新細明體" w:hAnsi="新細明體" w:cs="新細明體"/>
          <w:color w:val="000000"/>
          <w:lang w:eastAsia="zh-TW"/>
        </w:rPr>
        <w:t>灣博物館</w:t>
      </w:r>
      <w:r w:rsidR="00492ADE">
        <w:rPr>
          <w:rFonts w:ascii="新細明體" w:eastAsia="新細明體" w:hAnsi="新細明體" w:cs="新細明體"/>
          <w:color w:val="000000"/>
          <w:lang w:eastAsia="zh-TW"/>
        </w:rPr>
        <w:t>等館所合作，以沉浸式劇場、數位互動展示，展現文物之美，推出跨域合作的新媒體數位展。</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、與各博物館串連合辦線上展覽，以高解析度圖像、3D塑模、8K影片，展出豐盛精彩的數位文物。</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（二）充實數位內容，並發展線上應用</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、延續典藏資料庫詮釋資料優化之推動，精進詮釋資料內容的準確性，以作為導覽、展示等應用的基礎。</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、運用新媒體載具及平</w:t>
      </w:r>
      <w:r w:rsidR="00492ADE" w:rsidRPr="00281504">
        <w:rPr>
          <w:rFonts w:ascii="新細明體" w:eastAsia="新細明體" w:hAnsi="新細明體" w:cs="新細明體"/>
          <w:color w:val="000000"/>
          <w:lang w:eastAsia="zh-TW"/>
        </w:rPr>
        <w:t>臺</w:t>
      </w:r>
      <w:r w:rsidR="00B60744" w:rsidRPr="00281504">
        <w:rPr>
          <w:rFonts w:ascii="新細明體" w:eastAsia="新細明體" w:hAnsi="新細明體" w:cs="新細明體" w:hint="eastAsia"/>
          <w:color w:val="000000"/>
          <w:lang w:eastAsia="zh-TW"/>
        </w:rPr>
        <w:t>（</w:t>
      </w:r>
      <w:r w:rsidR="00492ADE" w:rsidRPr="00281504">
        <w:rPr>
          <w:rFonts w:ascii="新細明體" w:eastAsia="新細明體" w:hAnsi="新細明體" w:cs="新細明體"/>
          <w:color w:val="000000"/>
          <w:lang w:eastAsia="zh-TW"/>
        </w:rPr>
        <w:t>如Podcast、Youtube、Facebook、Instagram等</w:t>
      </w:r>
      <w:r w:rsidR="00B60744" w:rsidRPr="00281504">
        <w:rPr>
          <w:rFonts w:ascii="新細明體" w:eastAsia="新細明體" w:hAnsi="新細明體" w:cs="新細明體" w:hint="eastAsia"/>
          <w:color w:val="000000"/>
          <w:lang w:eastAsia="zh-TW"/>
        </w:rPr>
        <w:t>）</w:t>
      </w:r>
      <w:r w:rsidR="00492ADE">
        <w:rPr>
          <w:rFonts w:ascii="新細明體" w:eastAsia="新細明體" w:hAnsi="新細明體" w:cs="新細明體"/>
          <w:color w:val="000000"/>
          <w:lang w:eastAsia="zh-TW"/>
        </w:rPr>
        <w:t>，進行網路社群推廣，與數位世代交流、分享及互動，開發新的博物館觀眾。</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３</w:t>
      </w:r>
      <w:r w:rsidR="00492ADE">
        <w:rPr>
          <w:rFonts w:ascii="新細明體" w:eastAsia="新細明體" w:hAnsi="新細明體" w:cs="新細明體"/>
          <w:color w:val="000000"/>
          <w:lang w:eastAsia="zh-TW"/>
        </w:rPr>
        <w:t>、持續整理及開放故宮典藏數位內容，以每季至少新增兩千張圖檔的速度充實Open Data專區的內容。</w:t>
      </w:r>
    </w:p>
    <w:p w:rsidR="00A77B3E" w:rsidRPr="00281504"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492ADE">
        <w:rPr>
          <w:rFonts w:ascii="新細明體" w:eastAsia="新細明體" w:hAnsi="新細明體" w:cs="新細明體"/>
          <w:color w:val="000000"/>
          <w:lang w:eastAsia="zh-TW"/>
        </w:rPr>
        <w:t>、持續深化Google Arts And Culture合作計畫，擴充Google Arts And Cultu</w:t>
      </w:r>
      <w:r w:rsidR="00492ADE" w:rsidRPr="00281504">
        <w:rPr>
          <w:rFonts w:ascii="新細明體" w:eastAsia="新細明體" w:hAnsi="新細明體" w:cs="新細明體"/>
          <w:color w:val="000000"/>
          <w:lang w:eastAsia="zh-TW"/>
        </w:rPr>
        <w:t>re平</w:t>
      </w:r>
      <w:r w:rsidR="00566CD0" w:rsidRPr="00281504">
        <w:rPr>
          <w:rFonts w:ascii="新細明體" w:eastAsia="新細明體" w:hAnsi="新細明體" w:cs="新細明體" w:hint="eastAsia"/>
          <w:color w:val="000000"/>
          <w:lang w:eastAsia="zh-TW"/>
        </w:rPr>
        <w:t>臺</w:t>
      </w:r>
      <w:r w:rsidR="00492ADE" w:rsidRPr="00281504">
        <w:rPr>
          <w:rFonts w:ascii="新細明體" w:eastAsia="新細明體" w:hAnsi="新細明體" w:cs="新細明體"/>
          <w:color w:val="000000"/>
          <w:lang w:eastAsia="zh-TW"/>
        </w:rPr>
        <w:t>之高解析文物圖像與線上展覽，結合外部資源推展故宮數位典藏與策展內容。</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sidRPr="00281504">
        <w:rPr>
          <w:rFonts w:ascii="新細明體" w:eastAsia="新細明體" w:hAnsi="新細明體" w:cs="新細明體" w:hint="eastAsia"/>
          <w:color w:val="000000"/>
          <w:lang w:eastAsia="zh-TW"/>
        </w:rPr>
        <w:t>５</w:t>
      </w:r>
      <w:r w:rsidR="00492ADE" w:rsidRPr="00281504">
        <w:rPr>
          <w:rFonts w:ascii="新細明體" w:eastAsia="新細明體" w:hAnsi="新細明體" w:cs="新細明體"/>
          <w:color w:val="000000"/>
          <w:lang w:eastAsia="zh-TW"/>
        </w:rPr>
        <w:t>、持續辦理線上學習課程，深耕藝術學習領域，包括辦理線上教育頻道、結合大學辦理磨課師</w:t>
      </w:r>
      <w:r w:rsidR="00AB706C" w:rsidRPr="00281504">
        <w:rPr>
          <w:rFonts w:ascii="新細明體" w:eastAsia="新細明體" w:hAnsi="新細明體" w:cs="新細明體"/>
          <w:color w:val="000000"/>
          <w:lang w:eastAsia="zh-TW"/>
        </w:rPr>
        <w:t>平</w:t>
      </w:r>
      <w:r w:rsidR="00AB706C" w:rsidRPr="00281504">
        <w:rPr>
          <w:rFonts w:ascii="新細明體" w:eastAsia="新細明體" w:hAnsi="新細明體" w:cs="新細明體" w:hint="eastAsia"/>
          <w:color w:val="000000"/>
          <w:lang w:eastAsia="zh-TW"/>
        </w:rPr>
        <w:t>臺</w:t>
      </w:r>
      <w:r w:rsidR="00492ADE" w:rsidRPr="00281504">
        <w:rPr>
          <w:rFonts w:ascii="新細明體" w:eastAsia="新細明體" w:hAnsi="新細明體" w:cs="新細明體"/>
          <w:color w:val="000000"/>
          <w:lang w:eastAsia="zh-TW"/>
        </w:rPr>
        <w:t>等。</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（三）打造新型態博物館服務</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、發展新型態的數位導覽模式，以觀眾自身手機或行動裝置取代傳統的導覽機，於後疫情時代提供無接觸服務，並可提供客製化之導覽路線及內容。</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、發展新一代售票系統，提供友善的售票介面，整合購票、入場系統，簡化票務作業流程，提供觀眾更便捷的購票服務。</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（四）持續導入智慧監控系統</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、進行南、北部院區監控設備、控制中心錄影系統陣列等硬體擴增與汰換，確保中央電腦控制安全預警系統功能運轉穩</w:t>
      </w:r>
      <w:r w:rsidR="00492ADE" w:rsidRPr="00281504">
        <w:rPr>
          <w:rFonts w:ascii="新細明體" w:eastAsia="新細明體" w:hAnsi="新細明體" w:cs="新細明體"/>
          <w:color w:val="000000"/>
          <w:lang w:eastAsia="zh-TW"/>
        </w:rPr>
        <w:t>定，以維院區安全。</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、配合新故宮計畫分年實施之進程，於北部院區持續進行建築物安全監視設備數位化工作、優化中央電腦控制安全預警系統功能架構，並建置控制中心新式機房，俾強化智慧監控院區建築物及文物安全之效能。</w:t>
      </w:r>
    </w:p>
    <w:p w:rsidR="00A77B3E" w:rsidRDefault="00492ADE" w:rsidP="00500E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四、建立普世博物館</w:t>
      </w:r>
    </w:p>
    <w:p w:rsidR="00A77B3E" w:rsidRDefault="00492ADE" w:rsidP="00500E15">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拓展本院各類國際交流活動，包括國際借展合作、學術合作、締結姊妹館深化多元領域交流互惠、參與或辦理國際性研討會、論壇與工作坊及邀請國際專業學者專家來臺交流等事項，同時厚實我國對文化外交影響力及展現臺灣文化軟實力，實踐博物館之普世性核心價值。</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（一）辦理國際借展合作</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、赴日本大阪市立美術館籌辦「</w:t>
      </w:r>
      <w:r w:rsidR="00492ADE" w:rsidRPr="00281504">
        <w:rPr>
          <w:rFonts w:ascii="新細明體" w:eastAsia="新細明體" w:hAnsi="新細明體" w:cs="新細明體"/>
          <w:color w:val="000000"/>
          <w:lang w:eastAsia="zh-TW"/>
        </w:rPr>
        <w:t>台北 國立故宮博物院展</w:t>
      </w:r>
      <w:r w:rsidR="00281504" w:rsidRPr="00281504">
        <w:rPr>
          <w:rFonts w:ascii="新細明體" w:eastAsia="新細明體" w:hAnsi="新細明體" w:cs="新細明體" w:hint="eastAsia"/>
          <w:color w:val="000000"/>
          <w:lang w:eastAsia="zh-TW"/>
        </w:rPr>
        <w:t>－</w:t>
      </w:r>
      <w:r w:rsidR="00492ADE" w:rsidRPr="00281504">
        <w:rPr>
          <w:rFonts w:ascii="新細明體" w:eastAsia="新細明體" w:hAnsi="新細明體" w:cs="新細明體"/>
          <w:color w:val="000000"/>
          <w:lang w:eastAsia="zh-TW"/>
        </w:rPr>
        <w:t>乾隆御覽之瑰寶</w:t>
      </w:r>
      <w:r w:rsidR="00281504" w:rsidRPr="00281504">
        <w:rPr>
          <w:rFonts w:ascii="新細明體" w:eastAsia="新細明體" w:hAnsi="新細明體" w:cs="新細明體" w:hint="eastAsia"/>
          <w:color w:val="000000"/>
          <w:lang w:eastAsia="zh-TW"/>
        </w:rPr>
        <w:t>－</w:t>
      </w:r>
      <w:r w:rsidR="00492ADE" w:rsidRPr="00281504">
        <w:rPr>
          <w:rFonts w:ascii="新細明體" w:eastAsia="新細明體" w:hAnsi="新細明體" w:cs="新細明體"/>
          <w:color w:val="000000"/>
          <w:lang w:eastAsia="zh-TW"/>
        </w:rPr>
        <w:t>」展覽，以乾隆皇帝的文物收藏與其美術為切入點，呈現典藏文物的精華，以饗大</w:t>
      </w:r>
      <w:r w:rsidR="00492ADE">
        <w:rPr>
          <w:rFonts w:ascii="新細明體" w:eastAsia="新細明體" w:hAnsi="新細明體" w:cs="新細明體"/>
          <w:color w:val="000000"/>
          <w:lang w:eastAsia="zh-TW"/>
        </w:rPr>
        <w:t>阪為中心的關西地區觀眾，促進臺日交流。</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、舉辦「老派</w:t>
      </w:r>
      <w:r w:rsidR="00492ADE" w:rsidRPr="00281504">
        <w:rPr>
          <w:rFonts w:ascii="新細明體" w:eastAsia="新細明體" w:hAnsi="新細明體" w:cs="新細明體"/>
          <w:color w:val="000000"/>
          <w:lang w:eastAsia="zh-TW"/>
        </w:rPr>
        <w:t>生活</w:t>
      </w:r>
      <w:r w:rsidR="00FB5D56" w:rsidRPr="00281504">
        <w:rPr>
          <w:rFonts w:ascii="新細明體" w:eastAsia="新細明體" w:hAnsi="新細明體" w:cs="新細明體" w:hint="eastAsia"/>
          <w:color w:val="000000"/>
          <w:lang w:eastAsia="zh-TW"/>
        </w:rPr>
        <w:t>－</w:t>
      </w:r>
      <w:r w:rsidR="00492ADE" w:rsidRPr="00281504">
        <w:rPr>
          <w:rFonts w:ascii="新細明體" w:eastAsia="新細明體" w:hAnsi="新細明體" w:cs="新細明體"/>
          <w:color w:val="000000"/>
          <w:lang w:eastAsia="zh-TW"/>
        </w:rPr>
        <w:t>燒香</w:t>
      </w:r>
      <w:r w:rsidR="00492ADE">
        <w:rPr>
          <w:rFonts w:ascii="新細明體" w:eastAsia="新細明體" w:hAnsi="新細明體" w:cs="新細明體"/>
          <w:color w:val="000000"/>
          <w:lang w:eastAsia="zh-TW"/>
        </w:rPr>
        <w:t>‧點茶‧掛畫‧插花」展覽，結合故宮器物、書畫、文獻與日本大阪市立東洋陶磁美術館、京都大德寺龍光院精品在臺展出，呈現南宋文人的四藝生活。</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492ADE">
        <w:rPr>
          <w:rFonts w:ascii="新細明體" w:eastAsia="新細明體" w:hAnsi="新細明體" w:cs="新細明體"/>
          <w:color w:val="000000"/>
          <w:lang w:eastAsia="zh-TW"/>
        </w:rPr>
        <w:t>、辦理「『梵蒂岡宗座圖書館珍藏』暨『明清宮廷藏書』特展」，以梵蒂岡宗座圖書館珍藏為核心，並以本院相近時期明清二代宮廷典藏進行對照，展現東西方文化異同比較的趣味。</w:t>
      </w:r>
    </w:p>
    <w:p w:rsidR="00A77B3E" w:rsidRDefault="00492ADE" w:rsidP="00500E1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（二）辦理國際研討會及合作交流</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492ADE">
        <w:rPr>
          <w:rFonts w:ascii="新細明體" w:eastAsia="新細明體" w:hAnsi="新細明體" w:cs="新細明體"/>
          <w:color w:val="000000"/>
          <w:lang w:eastAsia="zh-TW"/>
        </w:rPr>
        <w:t>、與國際博物館館所締結姊妹館，以互惠原則簽訂合作備忘錄，深化展覽、研究、教育推廣、人才培育等領域之交流。</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492ADE">
        <w:rPr>
          <w:rFonts w:ascii="新細明體" w:eastAsia="新細明體" w:hAnsi="新細明體" w:cs="新細明體"/>
          <w:color w:val="000000"/>
          <w:lang w:eastAsia="zh-TW"/>
        </w:rPr>
        <w:t>、為博物館營運注入多元前瞻的視角，推動國際文化交流擬邀請國際知名文化機構的營運團隊及傑出博物館或文資產業從業者、研究人員等來院進行深度訪談與交流。</w:t>
      </w:r>
    </w:p>
    <w:p w:rsidR="00A77B3E" w:rsidRDefault="001F2D7E" w:rsidP="00500E15">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492ADE">
        <w:rPr>
          <w:rFonts w:ascii="新細明體" w:eastAsia="新細明體" w:hAnsi="新細明體" w:cs="新細明體"/>
          <w:color w:val="000000"/>
          <w:lang w:eastAsia="zh-TW"/>
        </w:rPr>
        <w:t>、持續辦理「亞洲藝術月」，與各國駐臺辦事處合作，透過展覽、講座、電影及美食市集等不同層次，呈現亞洲各國風情，促進臺灣與亞洲各國之文化交流。</w:t>
      </w:r>
    </w:p>
    <w:p w:rsidR="00A77B3E" w:rsidRDefault="00A77B3E" w:rsidP="00BC568B">
      <w:pPr>
        <w:spacing w:line="320" w:lineRule="exact"/>
        <w:jc w:val="both"/>
        <w:rPr>
          <w:rFonts w:ascii="新細明體" w:eastAsia="新細明體" w:hAnsi="新細明體" w:cs="新細明體"/>
          <w:color w:val="000000"/>
          <w:lang w:eastAsia="zh-TW"/>
        </w:rPr>
      </w:pPr>
    </w:p>
    <w:p w:rsidR="00A77B3E" w:rsidRDefault="00492ADE">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1B67CD">
        <w:trPr>
          <w:trHeight w:val="159"/>
          <w:tblHeader/>
        </w:trPr>
        <w:tc>
          <w:tcPr>
            <w:tcW w:w="750" w:type="pct"/>
            <w:shd w:val="clear" w:color="FFFFFF" w:fill="FFFFFF"/>
            <w:tcMar>
              <w:top w:w="0" w:type="dxa"/>
              <w:left w:w="0" w:type="dxa"/>
              <w:bottom w:w="0" w:type="dxa"/>
              <w:right w:w="0" w:type="dxa"/>
            </w:tcMar>
            <w:vAlign w:val="center"/>
          </w:tcPr>
          <w:p w:rsidR="00A77B3E" w:rsidRDefault="00492AD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492AD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492AD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492AD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1B67CD">
        <w:trPr>
          <w:trHeight w:val="159"/>
        </w:trPr>
        <w:tc>
          <w:tcPr>
            <w:tcW w:w="750" w:type="pct"/>
            <w:vMerge w:val="restart"/>
            <w:shd w:val="clear" w:color="FFFFFF" w:fill="FFFFFF"/>
            <w:tcMar>
              <w:top w:w="0" w:type="dxa"/>
              <w:left w:w="0" w:type="dxa"/>
              <w:bottom w:w="0" w:type="dxa"/>
              <w:right w:w="0" w:type="dxa"/>
            </w:tcMar>
          </w:tcPr>
          <w:p w:rsidR="00A77B3E" w:rsidRDefault="00492ADE" w:rsidP="0071488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w:t>
            </w:r>
            <w:r w:rsidR="0071488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故宮公共化帶動觀光產業發展中程計畫</w:t>
            </w:r>
          </w:p>
        </w:tc>
        <w:tc>
          <w:tcPr>
            <w:tcW w:w="750" w:type="pct"/>
            <w:shd w:val="clear" w:color="FFFFFF" w:fill="FFFFFF"/>
            <w:tcMar>
              <w:top w:w="0" w:type="dxa"/>
              <w:left w:w="0" w:type="dxa"/>
              <w:bottom w:w="0" w:type="dxa"/>
              <w:right w:w="0" w:type="dxa"/>
            </w:tcMar>
          </w:tcPr>
          <w:p w:rsidR="00A77B3E" w:rsidRDefault="00492AD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w:t>
            </w:r>
            <w:r w:rsidR="0071488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故宮公共化帶動觀光產業發展中程計畫</w:t>
            </w:r>
          </w:p>
        </w:tc>
        <w:tc>
          <w:tcPr>
            <w:tcW w:w="275" w:type="pct"/>
            <w:shd w:val="clear" w:color="FFFFFF" w:fill="FFFFFF"/>
            <w:tcMar>
              <w:top w:w="0" w:type="dxa"/>
              <w:left w:w="0" w:type="dxa"/>
              <w:bottom w:w="0" w:type="dxa"/>
              <w:right w:w="0" w:type="dxa"/>
            </w:tcMar>
          </w:tcPr>
          <w:p w:rsidR="00A77B3E" w:rsidRDefault="00492AD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492AD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w:t>
            </w:r>
            <w:r w:rsidR="0071488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故宮公共化帶動觀光產業發展中程計畫」係以故宮為核心，推動「故宮北部院區</w:t>
            </w:r>
            <w:r w:rsidRPr="00281504">
              <w:rPr>
                <w:rFonts w:ascii="新細明體" w:eastAsia="新細明體" w:hAnsi="新細明體" w:cs="新細明體"/>
                <w:color w:val="000000"/>
                <w:lang w:eastAsia="zh-TW"/>
              </w:rPr>
              <w:t>整</w:t>
            </w:r>
            <w:r w:rsidR="00B60744"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擴</w:t>
            </w:r>
            <w:r w:rsidR="00B60744"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建計畫」、「故宮國寶文物修復展示館建設計畫」、「博物館群國</w:t>
            </w:r>
            <w:r>
              <w:rPr>
                <w:rFonts w:ascii="新細明體" w:eastAsia="新細明體" w:hAnsi="新細明體" w:cs="新細明體"/>
                <w:color w:val="000000"/>
                <w:lang w:eastAsia="zh-TW"/>
              </w:rPr>
              <w:t>際觀光網絡系統建置計畫」三大分項計畫，從景觀優化、展覽創新、活動整合、交通串聯、行銷國際五大面向，全面強化故宮南北院區軟硬體設施之服務品質。</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一、提升故宮公共性，創造友善參觀環境</w:t>
            </w:r>
          </w:p>
          <w:p w:rsidR="00A77B3E" w:rsidRDefault="00492ADE">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現代博物館複合功能與網路時代數位服務轉型需求，本院將透過本計畫全面提升北部院區軟、硬體設備；南部院區則以創造全方位友善參觀環境為主，進行博物館服務設施品質提升，提供遊客美好的參觀體驗。</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二、創造故宮文物與國內外民眾新的連結</w:t>
            </w:r>
          </w:p>
          <w:p w:rsidR="00A77B3E" w:rsidRPr="00281504" w:rsidRDefault="00492ADE">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以更積極的作為向外邀展、策展與合作，與世界各博物館深度合作，展現故宮將世界藝術文</w:t>
            </w:r>
            <w:r w:rsidRPr="00281504">
              <w:rPr>
                <w:rFonts w:ascii="新細明體" w:eastAsia="新細明體" w:hAnsi="新細明體" w:cs="新細明體"/>
                <w:color w:val="000000"/>
                <w:lang w:eastAsia="zh-TW"/>
              </w:rPr>
              <w:t>化引入</w:t>
            </w:r>
            <w:r w:rsidR="00700A51" w:rsidRPr="00281504">
              <w:rPr>
                <w:rFonts w:ascii="新細明體" w:eastAsia="新細明體" w:hAnsi="新細明體" w:cs="新細明體"/>
                <w:color w:val="000000"/>
                <w:lang w:eastAsia="zh-TW"/>
              </w:rPr>
              <w:t>臺</w:t>
            </w:r>
            <w:r w:rsidRPr="00281504">
              <w:rPr>
                <w:rFonts w:ascii="新細明體" w:eastAsia="新細明體" w:hAnsi="新細明體" w:cs="新細明體"/>
                <w:color w:val="000000"/>
                <w:lang w:eastAsia="zh-TW"/>
              </w:rPr>
              <w:t>灣的開放精神。</w:t>
            </w:r>
          </w:p>
          <w:p w:rsidR="00A77B3E" w:rsidRPr="00281504" w:rsidRDefault="00492ADE">
            <w:pPr>
              <w:spacing w:line="320" w:lineRule="exact"/>
              <w:ind w:left="480" w:hanging="480"/>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三、推動故宮與博物館群合作，促進</w:t>
            </w:r>
            <w:r w:rsidR="00714886" w:rsidRPr="00281504">
              <w:rPr>
                <w:rFonts w:ascii="新細明體" w:eastAsia="新細明體" w:hAnsi="新細明體" w:cs="新細明體"/>
                <w:color w:val="000000"/>
                <w:lang w:eastAsia="zh-TW"/>
              </w:rPr>
              <w:t>臺</w:t>
            </w:r>
            <w:r w:rsidRPr="00281504">
              <w:rPr>
                <w:rFonts w:ascii="新細明體" w:eastAsia="新細明體" w:hAnsi="新細明體" w:cs="新細明體"/>
                <w:color w:val="000000"/>
                <w:lang w:eastAsia="zh-TW"/>
              </w:rPr>
              <w:t>灣博物館觀光資源整合</w:t>
            </w:r>
          </w:p>
          <w:p w:rsidR="00A77B3E" w:rsidRDefault="00492ADE">
            <w:pPr>
              <w:spacing w:line="320" w:lineRule="exact"/>
              <w:ind w:left="480" w:firstLine="480"/>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以故宮國際觀光能量結合國內各博物館，建立臺灣以博物館為核心的觀光產業環境，促進</w:t>
            </w:r>
            <w:r w:rsidR="006F21B3" w:rsidRPr="00281504">
              <w:rPr>
                <w:rFonts w:ascii="新細明體" w:eastAsia="新細明體" w:hAnsi="新細明體" w:cs="新細明體"/>
                <w:color w:val="000000"/>
                <w:lang w:eastAsia="zh-TW"/>
              </w:rPr>
              <w:t>臺</w:t>
            </w:r>
            <w:r w:rsidRPr="00281504">
              <w:rPr>
                <w:rFonts w:ascii="新細明體" w:eastAsia="新細明體" w:hAnsi="新細明體" w:cs="新細明體"/>
                <w:color w:val="000000"/>
                <w:lang w:eastAsia="zh-TW"/>
              </w:rPr>
              <w:t>灣觀光</w:t>
            </w:r>
            <w:r>
              <w:rPr>
                <w:rFonts w:ascii="新細明體" w:eastAsia="新細明體" w:hAnsi="新細明體" w:cs="新細明體"/>
                <w:color w:val="000000"/>
                <w:lang w:eastAsia="zh-TW"/>
              </w:rPr>
              <w:t>產業轉型升級，提升國家總體形象，發揮提振國內經濟發展的作用。</w:t>
            </w:r>
          </w:p>
        </w:tc>
      </w:tr>
      <w:tr w:rsidR="001B67CD">
        <w:trPr>
          <w:trHeight w:val="159"/>
        </w:trPr>
        <w:tc>
          <w:tcPr>
            <w:tcW w:w="750" w:type="pct"/>
            <w:vMerge w:val="restart"/>
            <w:shd w:val="clear" w:color="FFFFFF" w:fill="FFFFFF"/>
            <w:tcMar>
              <w:top w:w="0" w:type="dxa"/>
              <w:left w:w="0" w:type="dxa"/>
              <w:bottom w:w="0" w:type="dxa"/>
              <w:right w:w="0" w:type="dxa"/>
            </w:tcMar>
          </w:tcPr>
          <w:p w:rsidR="00A77B3E" w:rsidRDefault="00492AD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博物館開放資料深度開發計畫</w:t>
            </w:r>
          </w:p>
        </w:tc>
        <w:tc>
          <w:tcPr>
            <w:tcW w:w="750" w:type="pct"/>
            <w:shd w:val="clear" w:color="FFFFFF" w:fill="FFFFFF"/>
            <w:tcMar>
              <w:top w:w="0" w:type="dxa"/>
              <w:left w:w="0" w:type="dxa"/>
              <w:bottom w:w="0" w:type="dxa"/>
              <w:right w:w="0" w:type="dxa"/>
            </w:tcMar>
          </w:tcPr>
          <w:p w:rsidR="00A77B3E" w:rsidRDefault="00492AD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智慧政府2.0推動計畫</w:t>
            </w:r>
          </w:p>
        </w:tc>
        <w:tc>
          <w:tcPr>
            <w:tcW w:w="275" w:type="pct"/>
            <w:shd w:val="clear" w:color="FFFFFF" w:fill="FFFFFF"/>
            <w:tcMar>
              <w:top w:w="0" w:type="dxa"/>
              <w:left w:w="0" w:type="dxa"/>
              <w:bottom w:w="0" w:type="dxa"/>
              <w:right w:w="0" w:type="dxa"/>
            </w:tcMar>
          </w:tcPr>
          <w:p w:rsidR="00A77B3E" w:rsidRDefault="00492AD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492AD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此為國發會主導之科技計畫，結合本院任務特性，擴大資料使用受眾，建置資料深度應用技術。本院將數位科技應用於教育推廣，並融合故宮開放資料，用以推動藝術教育服務：</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一、運用智慧設備建置藝術教育資源，並導入藝術教育現場。</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二、擴大故宮開放資料之樣態、途徑與受眾。</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三、與國際教育潮流STEAM接軌，持續開發創客教案。</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四、優化博物館數位學習資源。</w:t>
            </w:r>
          </w:p>
        </w:tc>
      </w:tr>
      <w:tr w:rsidR="001B67CD">
        <w:trPr>
          <w:trHeight w:val="159"/>
        </w:trPr>
        <w:tc>
          <w:tcPr>
            <w:tcW w:w="750" w:type="pct"/>
            <w:vMerge w:val="restart"/>
            <w:shd w:val="clear" w:color="FFFFFF" w:fill="FFFFFF"/>
            <w:tcMar>
              <w:top w:w="0" w:type="dxa"/>
              <w:left w:w="0" w:type="dxa"/>
              <w:bottom w:w="0" w:type="dxa"/>
              <w:right w:w="0" w:type="dxa"/>
            </w:tcMar>
          </w:tcPr>
          <w:p w:rsidR="00A77B3E" w:rsidRPr="00281504" w:rsidRDefault="00492ADE">
            <w:pPr>
              <w:spacing w:line="320" w:lineRule="exact"/>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前瞻基礎建設</w:t>
            </w:r>
            <w:r w:rsidR="00CF4AC6"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國家文化記憶庫</w:t>
            </w:r>
            <w:r w:rsidR="00CF4AC6"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故宮智慧博物館計畫</w:t>
            </w:r>
          </w:p>
        </w:tc>
        <w:tc>
          <w:tcPr>
            <w:tcW w:w="750" w:type="pct"/>
            <w:shd w:val="clear" w:color="FFFFFF" w:fill="FFFFFF"/>
            <w:tcMar>
              <w:top w:w="0" w:type="dxa"/>
              <w:left w:w="0" w:type="dxa"/>
              <w:bottom w:w="0" w:type="dxa"/>
              <w:right w:w="0" w:type="dxa"/>
            </w:tcMar>
          </w:tcPr>
          <w:p w:rsidR="00A77B3E" w:rsidRPr="00281504" w:rsidRDefault="00492ADE">
            <w:pPr>
              <w:spacing w:line="320" w:lineRule="exact"/>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前瞻基礎建設</w:t>
            </w:r>
            <w:r w:rsidR="00CF4AC6"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國家文化記憶庫</w:t>
            </w:r>
            <w:r w:rsidR="00CF4AC6"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故宮智慧博物館計畫</w:t>
            </w:r>
          </w:p>
        </w:tc>
        <w:tc>
          <w:tcPr>
            <w:tcW w:w="275" w:type="pct"/>
            <w:shd w:val="clear" w:color="FFFFFF" w:fill="FFFFFF"/>
            <w:tcMar>
              <w:top w:w="0" w:type="dxa"/>
              <w:left w:w="0" w:type="dxa"/>
              <w:bottom w:w="0" w:type="dxa"/>
              <w:right w:w="0" w:type="dxa"/>
            </w:tcMar>
          </w:tcPr>
          <w:p w:rsidR="00A77B3E" w:rsidRDefault="00492AD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492AD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因應科技的快速變化，亟需進行「故宮數位轉型」，以朝向21世紀智慧博物館之願景發展。本計畫將以故宮文化內涵為核心，導入前瞻科技，建構前瞻智慧博物館體驗模式（如IoT、AR/VR、8K、AI及5G等技術應用），由「典藏」、「展覽」及「服務」三大面向，實踐智慧博館理念。</w:t>
            </w:r>
          </w:p>
          <w:p w:rsidR="00A77B3E" w:rsidRDefault="00492AD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國家文化記憶庫計畫，主要工作項目與細部計畫包括：</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一、計畫整合管理與推動計畫成果之國內外交流及推廣。</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二、數位典藏智能化及虛實整合數位展示工作計畫。</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三、器物高解析及3D產製與數位典藏索引典研究工作計畫。</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四、擴增珍稀圖籍文獻數位計畫暨圖書文獻數位典藏資料庫計畫。</w:t>
            </w:r>
          </w:p>
          <w:p w:rsidR="00A77B3E" w:rsidRDefault="00492AD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五、南院亞洲及原民文化數位互動內容建置工作計畫。</w:t>
            </w:r>
          </w:p>
        </w:tc>
      </w:tr>
      <w:tr w:rsidR="001B67CD">
        <w:trPr>
          <w:trHeight w:val="159"/>
        </w:trPr>
        <w:tc>
          <w:tcPr>
            <w:tcW w:w="750" w:type="pct"/>
            <w:shd w:val="clear" w:color="FFFFFF" w:fill="FFFFFF"/>
            <w:tcMar>
              <w:top w:w="0" w:type="dxa"/>
              <w:left w:w="0" w:type="dxa"/>
              <w:bottom w:w="0" w:type="dxa"/>
              <w:right w:w="0" w:type="dxa"/>
            </w:tcMar>
          </w:tcPr>
          <w:p w:rsidR="00A77B3E" w:rsidRPr="00281504" w:rsidRDefault="00492ADE">
            <w:pPr>
              <w:spacing w:line="320" w:lineRule="exact"/>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前瞻基礎建設</w:t>
            </w:r>
            <w:r w:rsidR="005C02AA"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故宮5G博物館建設計畫</w:t>
            </w:r>
          </w:p>
        </w:tc>
        <w:tc>
          <w:tcPr>
            <w:tcW w:w="750" w:type="pct"/>
            <w:shd w:val="clear" w:color="FFFFFF" w:fill="FFFFFF"/>
            <w:tcMar>
              <w:top w:w="0" w:type="dxa"/>
              <w:left w:w="0" w:type="dxa"/>
              <w:bottom w:w="0" w:type="dxa"/>
              <w:right w:w="0" w:type="dxa"/>
            </w:tcMar>
          </w:tcPr>
          <w:p w:rsidR="00A77B3E" w:rsidRPr="00281504" w:rsidRDefault="00492ADE">
            <w:pPr>
              <w:spacing w:line="320" w:lineRule="exact"/>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前瞻基礎建設</w:t>
            </w:r>
            <w:r w:rsidR="005C02AA"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故宮5G博物館建設計畫</w:t>
            </w:r>
          </w:p>
        </w:tc>
        <w:tc>
          <w:tcPr>
            <w:tcW w:w="275" w:type="pct"/>
            <w:shd w:val="clear" w:color="FFFFFF" w:fill="FFFFFF"/>
            <w:tcMar>
              <w:top w:w="0" w:type="dxa"/>
              <w:left w:w="0" w:type="dxa"/>
              <w:bottom w:w="0" w:type="dxa"/>
              <w:right w:w="0" w:type="dxa"/>
            </w:tcMar>
          </w:tcPr>
          <w:p w:rsidR="00A77B3E" w:rsidRPr="00281504" w:rsidRDefault="00492ADE">
            <w:pPr>
              <w:spacing w:line="320" w:lineRule="exact"/>
              <w:jc w:val="center"/>
              <w:rPr>
                <w:rFonts w:ascii="新細明體" w:eastAsia="新細明體" w:hAnsi="新細明體" w:cs="新細明體"/>
                <w:color w:val="000000"/>
              </w:rPr>
            </w:pPr>
            <w:r w:rsidRPr="00281504">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Pr="00281504" w:rsidRDefault="00492ADE">
            <w:pPr>
              <w:spacing w:line="320" w:lineRule="exact"/>
              <w:ind w:firstLine="480"/>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5</w:t>
            </w:r>
            <w:r w:rsidRPr="00281504">
              <w:rPr>
                <w:rFonts w:ascii="新細明體" w:eastAsia="新細明體" w:hAnsi="新細明體" w:cs="新細明體"/>
                <w:color w:val="000000"/>
                <w:spacing w:val="2"/>
                <w:lang w:eastAsia="zh-TW"/>
              </w:rPr>
              <w:t>G為主軸應用，將數位典藏能量擴散到博物館「典藏</w:t>
            </w:r>
            <w:r w:rsidRPr="00281504">
              <w:rPr>
                <w:rFonts w:ascii="新細明體" w:eastAsia="新細明體" w:hAnsi="新細明體" w:cs="新細明體"/>
                <w:color w:val="000000"/>
                <w:lang w:eastAsia="zh-TW"/>
              </w:rPr>
              <w:t>、展示、服務」三大面向及搭配人機互動、AR/VR、沈浸式科技、AI、8K、無人機、大數據及數位傳播等等技術，對應本院四大施政目標，並與「前瞻基礎建設</w:t>
            </w:r>
            <w:r w:rsidR="00C82C51"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國家文化記憶庫</w:t>
            </w:r>
            <w:r w:rsidR="00C82C51" w:rsidRPr="00281504">
              <w:rPr>
                <w:rFonts w:ascii="新細明體" w:eastAsia="新細明體" w:hAnsi="新細明體" w:cs="新細明體" w:hint="eastAsia"/>
                <w:color w:val="000000"/>
                <w:lang w:eastAsia="zh-TW"/>
              </w:rPr>
              <w:t>－</w:t>
            </w:r>
            <w:r w:rsidRPr="00281504">
              <w:rPr>
                <w:rFonts w:ascii="新細明體" w:eastAsia="新細明體" w:hAnsi="新細明體" w:cs="新細明體"/>
                <w:color w:val="000000"/>
                <w:lang w:eastAsia="zh-TW"/>
              </w:rPr>
              <w:t>故宮 智慧博物館計畫」搭配發揮雙重綜效，打造智慧博物館多元服</w:t>
            </w:r>
            <w:r w:rsidRPr="00281504">
              <w:rPr>
                <w:rFonts w:ascii="新細明體" w:eastAsia="新細明體" w:hAnsi="新細明體" w:cs="新細明體"/>
                <w:color w:val="000000"/>
                <w:lang w:eastAsia="zh-TW"/>
              </w:rPr>
              <w:lastRenderedPageBreak/>
              <w:t>務環境。全計畫將以四個子計畫分別推動：</w:t>
            </w:r>
          </w:p>
          <w:p w:rsidR="00A77B3E" w:rsidRPr="00281504" w:rsidRDefault="00492ADE">
            <w:pPr>
              <w:spacing w:line="320" w:lineRule="exact"/>
              <w:ind w:left="480" w:hanging="480"/>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一、「新世代無線通訊基礎建設子計畫」。</w:t>
            </w:r>
          </w:p>
          <w:p w:rsidR="00A77B3E" w:rsidRPr="00281504" w:rsidRDefault="00492ADE">
            <w:pPr>
              <w:spacing w:line="320" w:lineRule="exact"/>
              <w:ind w:left="480" w:hanging="480"/>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二、「博物館場域智慧化服務子計畫」。</w:t>
            </w:r>
          </w:p>
          <w:p w:rsidR="00A77B3E" w:rsidRPr="00281504" w:rsidRDefault="00492ADE">
            <w:pPr>
              <w:spacing w:line="320" w:lineRule="exact"/>
              <w:ind w:left="480" w:hanging="480"/>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 xml:space="preserve">三、「智能應用個人化服務子計畫」。 </w:t>
            </w:r>
          </w:p>
          <w:p w:rsidR="00A77B3E" w:rsidRPr="00281504" w:rsidRDefault="00492ADE">
            <w:pPr>
              <w:spacing w:line="320" w:lineRule="exact"/>
              <w:ind w:left="480" w:hanging="480"/>
              <w:jc w:val="both"/>
              <w:rPr>
                <w:rFonts w:ascii="新細明體" w:eastAsia="新細明體" w:hAnsi="新細明體" w:cs="新細明體"/>
                <w:color w:val="000000"/>
                <w:lang w:eastAsia="zh-TW"/>
              </w:rPr>
            </w:pPr>
            <w:r w:rsidRPr="00281504">
              <w:rPr>
                <w:rFonts w:ascii="新細明體" w:eastAsia="新細明體" w:hAnsi="新細明體" w:cs="新細明體"/>
                <w:color w:val="000000"/>
                <w:lang w:eastAsia="zh-TW"/>
              </w:rPr>
              <w:t>四、「5G 數位人文國家隊飛向新世界子計畫」。</w:t>
            </w:r>
            <w:bookmarkStart w:id="0" w:name="_GoBack"/>
            <w:bookmarkEnd w:id="0"/>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24" w:rsidRDefault="00161E24">
      <w:r>
        <w:separator/>
      </w:r>
    </w:p>
  </w:endnote>
  <w:endnote w:type="continuationSeparator" w:id="0">
    <w:p w:rsidR="00161E24" w:rsidRDefault="0016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D" w:rsidRDefault="00492ADE">
    <w:pPr>
      <w:jc w:val="center"/>
      <w:rPr>
        <w:rFonts w:ascii="新細明體" w:eastAsia="新細明體" w:hAnsi="新細明體" w:cs="新細明體"/>
      </w:rPr>
    </w:pPr>
    <w:r>
      <w:rPr>
        <w:rFonts w:ascii="新細明體" w:eastAsia="新細明體" w:hAnsi="新細明體" w:cs="新細明體"/>
        <w:sz w:val="20"/>
      </w:rPr>
      <w:t>20-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81504">
      <w:rPr>
        <w:rFonts w:ascii="新細明體" w:eastAsia="新細明體" w:hAnsi="新細明體" w:cs="新細明體"/>
        <w:noProof/>
        <w:sz w:val="20"/>
      </w:rPr>
      <w:t>5</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24" w:rsidRDefault="00161E24">
      <w:r>
        <w:separator/>
      </w:r>
    </w:p>
  </w:footnote>
  <w:footnote w:type="continuationSeparator" w:id="0">
    <w:p w:rsidR="00161E24" w:rsidRDefault="00161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58"/>
    <w:rsid w:val="00025953"/>
    <w:rsid w:val="00063A77"/>
    <w:rsid w:val="000953A3"/>
    <w:rsid w:val="00161E24"/>
    <w:rsid w:val="001B67CD"/>
    <w:rsid w:val="001F2D7E"/>
    <w:rsid w:val="00271884"/>
    <w:rsid w:val="00281504"/>
    <w:rsid w:val="00367D73"/>
    <w:rsid w:val="0041756F"/>
    <w:rsid w:val="00492ADE"/>
    <w:rsid w:val="00500E15"/>
    <w:rsid w:val="00566CD0"/>
    <w:rsid w:val="005C02AA"/>
    <w:rsid w:val="006237F4"/>
    <w:rsid w:val="006277A9"/>
    <w:rsid w:val="006F21B3"/>
    <w:rsid w:val="00700A51"/>
    <w:rsid w:val="00714886"/>
    <w:rsid w:val="00860B39"/>
    <w:rsid w:val="009423A0"/>
    <w:rsid w:val="00A77B3E"/>
    <w:rsid w:val="00AB706C"/>
    <w:rsid w:val="00B60744"/>
    <w:rsid w:val="00BC568B"/>
    <w:rsid w:val="00C33951"/>
    <w:rsid w:val="00C82C51"/>
    <w:rsid w:val="00CA2A55"/>
    <w:rsid w:val="00CF4AC6"/>
    <w:rsid w:val="00CF5A92"/>
    <w:rsid w:val="00D51E2D"/>
    <w:rsid w:val="00DE3E5B"/>
    <w:rsid w:val="00DF7306"/>
    <w:rsid w:val="00E556B0"/>
    <w:rsid w:val="00F124C3"/>
    <w:rsid w:val="00F941D6"/>
    <w:rsid w:val="00FB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D7E"/>
    <w:pPr>
      <w:tabs>
        <w:tab w:val="center" w:pos="4153"/>
        <w:tab w:val="right" w:pos="8306"/>
      </w:tabs>
      <w:snapToGrid w:val="0"/>
    </w:pPr>
    <w:rPr>
      <w:sz w:val="20"/>
      <w:szCs w:val="20"/>
    </w:rPr>
  </w:style>
  <w:style w:type="character" w:customStyle="1" w:styleId="a4">
    <w:name w:val="頁首 字元"/>
    <w:basedOn w:val="a0"/>
    <w:link w:val="a3"/>
    <w:rsid w:val="001F2D7E"/>
  </w:style>
  <w:style w:type="paragraph" w:styleId="a5">
    <w:name w:val="footer"/>
    <w:basedOn w:val="a"/>
    <w:link w:val="a6"/>
    <w:rsid w:val="001F2D7E"/>
    <w:pPr>
      <w:tabs>
        <w:tab w:val="center" w:pos="4153"/>
        <w:tab w:val="right" w:pos="8306"/>
      </w:tabs>
      <w:snapToGrid w:val="0"/>
    </w:pPr>
    <w:rPr>
      <w:sz w:val="20"/>
      <w:szCs w:val="20"/>
    </w:rPr>
  </w:style>
  <w:style w:type="character" w:customStyle="1" w:styleId="a6">
    <w:name w:val="頁尾 字元"/>
    <w:basedOn w:val="a0"/>
    <w:link w:val="a5"/>
    <w:rsid w:val="001F2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D7E"/>
    <w:pPr>
      <w:tabs>
        <w:tab w:val="center" w:pos="4153"/>
        <w:tab w:val="right" w:pos="8306"/>
      </w:tabs>
      <w:snapToGrid w:val="0"/>
    </w:pPr>
    <w:rPr>
      <w:sz w:val="20"/>
      <w:szCs w:val="20"/>
    </w:rPr>
  </w:style>
  <w:style w:type="character" w:customStyle="1" w:styleId="a4">
    <w:name w:val="頁首 字元"/>
    <w:basedOn w:val="a0"/>
    <w:link w:val="a3"/>
    <w:rsid w:val="001F2D7E"/>
  </w:style>
  <w:style w:type="paragraph" w:styleId="a5">
    <w:name w:val="footer"/>
    <w:basedOn w:val="a"/>
    <w:link w:val="a6"/>
    <w:rsid w:val="001F2D7E"/>
    <w:pPr>
      <w:tabs>
        <w:tab w:val="center" w:pos="4153"/>
        <w:tab w:val="right" w:pos="8306"/>
      </w:tabs>
      <w:snapToGrid w:val="0"/>
    </w:pPr>
    <w:rPr>
      <w:sz w:val="20"/>
      <w:szCs w:val="20"/>
    </w:rPr>
  </w:style>
  <w:style w:type="character" w:customStyle="1" w:styleId="a6">
    <w:name w:val="頁尾 字元"/>
    <w:basedOn w:val="a0"/>
    <w:link w:val="a5"/>
    <w:rsid w:val="001F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曾偌豪</cp:lastModifiedBy>
  <cp:revision>2</cp:revision>
  <dcterms:created xsi:type="dcterms:W3CDTF">2021-07-28T02:26:00Z</dcterms:created>
  <dcterms:modified xsi:type="dcterms:W3CDTF">2021-07-28T02:26:00Z</dcterms:modified>
</cp:coreProperties>
</file>