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411C2">
      <w:pPr>
        <w:spacing w:before="200" w:line="320" w:lineRule="exact"/>
        <w:rPr>
          <w:rFonts w:ascii="新細明體" w:eastAsia="新細明體" w:hAnsi="新細明體" w:cs="新細明體"/>
          <w:b/>
          <w:sz w:val="28"/>
        </w:rPr>
      </w:pPr>
      <w:r>
        <w:rPr>
          <w:rFonts w:ascii="新細明體" w:eastAsia="新細明體" w:hAnsi="新細明體" w:cs="新細明體"/>
          <w:b/>
          <w:sz w:val="28"/>
        </w:rPr>
        <w:t>財政部111年度施政計畫</w:t>
      </w:r>
    </w:p>
    <w:p w:rsidR="00A77B3E" w:rsidRDefault="00A77B3E">
      <w:pPr>
        <w:spacing w:line="320" w:lineRule="exact"/>
        <w:jc w:val="both"/>
        <w:rPr>
          <w:rFonts w:ascii="新細明體" w:eastAsia="新細明體" w:hAnsi="新細明體" w:cs="新細明體"/>
          <w:color w:val="000000"/>
        </w:rPr>
      </w:pPr>
    </w:p>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面對後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情時代，穩健的財政是人民生活與經濟復甦之重要後盾，本部掌管全國財政事務，業務涵蓋國庫、賦稅、關務、國有財產及促進民間參與公共建設等範疇，為因應詭譎多變的嚴重特殊傳染性肺炎</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變化及國際政經情勢發展，將在遵守財政紀律原則下，統籌國家財政資源妥適分配，達成健全政府財政，維護財政永續、優化稅制稅政，維護租稅公平、數位海關多元服務，智慧科技高效查緝、多元運用國家資產，創造資產活化效益、引導重大公共基礎建設，優先利用促參模式引進民間投資、導入創新資通訊技術，增進財政資料加值效益等重要施政目標。</w:t>
      </w:r>
    </w:p>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本部將妥善運用財政政策，全力配合總統政見推動經濟發展新模式2.0，亦將秉持行政院「顧好安全、打</w:t>
      </w:r>
      <w:proofErr w:type="gramStart"/>
      <w:r>
        <w:rPr>
          <w:rFonts w:ascii="新細明體" w:eastAsia="新細明體" w:hAnsi="新細明體" w:cs="新細明體"/>
          <w:color w:val="000000"/>
          <w:lang w:eastAsia="zh-TW"/>
        </w:rPr>
        <w:t>拚</w:t>
      </w:r>
      <w:proofErr w:type="gramEnd"/>
      <w:r>
        <w:rPr>
          <w:rFonts w:ascii="新細明體" w:eastAsia="新細明體" w:hAnsi="新細明體" w:cs="新細明體"/>
          <w:color w:val="000000"/>
          <w:lang w:eastAsia="zh-TW"/>
        </w:rPr>
        <w:t>經濟、創造機會」三大施政主軸，加強整體財政規劃，支援政府各項施政所需，協助經濟穩定發展，使人民安居樂業，達經濟與財政永續目標。</w:t>
      </w:r>
    </w:p>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0411C2">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一、健全政府財政，維護財政永續</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（一）多元籌措財源，確保財政穩健與經濟發展。</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（二）優質國庫服務，健全財務管理。</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（三）優化支付服務，強化內控機制，確保支付安全。</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（四）強化債務控管，恪遵財政紀律。</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（五）提升地方財政自主，落實地方財政輔導。</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（六）精進公益彩券業務管理，</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注社會福利財源。</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（七）強化公股股權管理，提升經營綜效。</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（八）精進各機關規費、罰賠款及其他收入財務管理，健全規費徵收制度。</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（九）完善菸酒管理，維護產銷秩序。</w:t>
      </w:r>
    </w:p>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二、優化稅制稅政，維護租稅公平</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提相關稅法修正案，健全稅制，落實租稅公平合理。</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（二）因應經社環境變遷，適時檢討修正賦稅法規，維護賦稅人權。</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（三）強化查核技術，防杜稅捐逃漏，落實課稅公平。</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續強化稅捐核課處分品質，積極</w:t>
      </w:r>
      <w:proofErr w:type="gramStart"/>
      <w:r>
        <w:rPr>
          <w:rFonts w:ascii="新細明體" w:eastAsia="新細明體" w:hAnsi="新細明體" w:cs="新細明體"/>
          <w:color w:val="000000"/>
          <w:lang w:eastAsia="zh-TW"/>
        </w:rPr>
        <w:t>暢通徵</w:t>
      </w:r>
      <w:proofErr w:type="gramEnd"/>
      <w:r>
        <w:rPr>
          <w:rFonts w:ascii="新細明體" w:eastAsia="新細明體" w:hAnsi="新細明體" w:cs="新細明體"/>
          <w:color w:val="000000"/>
          <w:lang w:eastAsia="zh-TW"/>
        </w:rPr>
        <w:t>納溝通管道，維護徵納和諧，有效疏減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（五）精進便捷稅務措施，營造友善洽公環境，提供優質賦稅服務。</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（六）推動洽簽租稅協定，建構符合國際趨勢公平租稅環境。</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（七）增進實質國際參與，促進跨境經貿與財政合作及交流。</w:t>
      </w:r>
    </w:p>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三、數位海關多元服務，智慧科技高效查緝</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（一）優化科技查緝設備，增加邊境查緝量能。</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導入物聯監控</w:t>
      </w:r>
      <w:proofErr w:type="gramEnd"/>
      <w:r>
        <w:rPr>
          <w:rFonts w:ascii="新細明體" w:eastAsia="新細明體" w:hAnsi="新細明體" w:cs="新細明體"/>
          <w:color w:val="000000"/>
          <w:lang w:eastAsia="zh-TW"/>
        </w:rPr>
        <w:t>網絡，強化貨物移動安全。</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（三）精進人工智慧選案，提升事後稽核效能。</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（四）再造稅費繳納平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，便利</w:t>
      </w:r>
      <w:proofErr w:type="gramStart"/>
      <w:r>
        <w:rPr>
          <w:rFonts w:ascii="新細明體" w:eastAsia="新細明體" w:hAnsi="新細明體" w:cs="新細明體"/>
          <w:color w:val="000000"/>
          <w:lang w:eastAsia="zh-TW"/>
        </w:rPr>
        <w:t>多元線上繳納</w:t>
      </w:r>
      <w:proofErr w:type="gramEnd"/>
      <w:r>
        <w:rPr>
          <w:rFonts w:ascii="新細明體" w:eastAsia="新細明體" w:hAnsi="新細明體" w:cs="新細明體"/>
          <w:color w:val="000000"/>
          <w:lang w:eastAsia="zh-TW"/>
        </w:rPr>
        <w:t>。</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（五）擴大運用雲端資源，推動智慧便民服務。</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（六）推動洽簽關務協定，增進關務合作與交流，建構便捷安全通關環境。</w:t>
      </w:r>
    </w:p>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四、多元運用國家資產，創造資產活化效益</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（一）積極接管不動產，以利後續各項業務推動。</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（二）配合各級政府機關公務或公共建設提供需用國有不動產，加速國家建設。</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（三）深化機關管理國有公用財產知能，強化多元活化運用，提升資產運用效益，</w:t>
      </w:r>
      <w:proofErr w:type="gramStart"/>
      <w:r>
        <w:rPr>
          <w:rFonts w:ascii="新細明體" w:eastAsia="新細明體" w:hAnsi="新細明體" w:cs="新細明體"/>
          <w:color w:val="000000"/>
          <w:lang w:eastAsia="zh-TW"/>
        </w:rPr>
        <w:t>充裕庫收</w:t>
      </w:r>
      <w:proofErr w:type="gramEnd"/>
      <w:r>
        <w:rPr>
          <w:rFonts w:ascii="新細明體" w:eastAsia="新細明體" w:hAnsi="新細明體" w:cs="新細明體"/>
          <w:color w:val="000000"/>
          <w:lang w:eastAsia="zh-TW"/>
        </w:rPr>
        <w:t>。</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（四）以出租、招標設定地上權、改良利用等多元方式釋出國有土地供民間活化使用，帶動民間投資，增裕國庫財源。</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（五）積極執行「被占用國有非公用不動產加強清理第二期計畫」，活化運用收回土地，提高使用價值，增加國庫收入。</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（六）協同分工辦理海岸環境清理工作，維持海岸土地乾淨整潔。</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（七）辦理國有非公用文化資產修復及管理維護，落實文化資產保存精神，提升外界活化意願。</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（八）興建政府辦公大樓成本以搭配國有土地設定地上權權利金作為對價，創造土地利用最大價值。</w:t>
      </w:r>
    </w:p>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五、引導重大公共基礎建設，優先利用促參模式引進民間投資</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（一）擴大政策引導力道，</w:t>
      </w:r>
      <w:proofErr w:type="gramStart"/>
      <w:r>
        <w:rPr>
          <w:rFonts w:ascii="新細明體" w:eastAsia="新細明體" w:hAnsi="新細明體" w:cs="新細明體"/>
          <w:color w:val="000000"/>
          <w:lang w:eastAsia="zh-TW"/>
        </w:rPr>
        <w:t>優化促</w:t>
      </w:r>
      <w:proofErr w:type="gramEnd"/>
      <w:r>
        <w:rPr>
          <w:rFonts w:ascii="新細明體" w:eastAsia="新細明體" w:hAnsi="新細明體" w:cs="新細明體"/>
          <w:color w:val="000000"/>
          <w:lang w:eastAsia="zh-TW"/>
        </w:rPr>
        <w:t>參法制環境。</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（二）精進輔導、行銷及激勵措施，提振推動能量。</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（三）強化督導及考核，協助解決履約爭議。</w:t>
      </w:r>
    </w:p>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六、導入創新資通訊技術，增進財政資料加值效益</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w:t>
      </w: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t>效能，促進跨國稅務資訊交換，維護租稅公平</w:t>
      </w:r>
      <w:r w:rsidR="00EA4572">
        <w:rPr>
          <w:rFonts w:ascii="新細明體" w:eastAsia="新細明體" w:hAnsi="新細明體" w:cs="新細明體"/>
          <w:color w:val="000000"/>
          <w:lang w:eastAsia="zh-TW"/>
        </w:rPr>
        <w:t>。</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（二）強化稅務數據分析技術，優化政策</w:t>
      </w:r>
      <w:proofErr w:type="gramStart"/>
      <w:r>
        <w:rPr>
          <w:rFonts w:ascii="新細明體" w:eastAsia="新細明體" w:hAnsi="新細明體" w:cs="新細明體"/>
          <w:color w:val="000000"/>
          <w:lang w:eastAsia="zh-TW"/>
        </w:rPr>
        <w:t>擬定參據輔助</w:t>
      </w:r>
      <w:proofErr w:type="gramEnd"/>
      <w:r>
        <w:rPr>
          <w:rFonts w:ascii="新細明體" w:eastAsia="新細明體" w:hAnsi="新細明體" w:cs="新細明體"/>
          <w:color w:val="000000"/>
          <w:lang w:eastAsia="zh-TW"/>
        </w:rPr>
        <w:t>功能，提升行政效能。</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（三）延伸</w:t>
      </w:r>
      <w:proofErr w:type="gramStart"/>
      <w:r>
        <w:rPr>
          <w:rFonts w:ascii="新細明體" w:eastAsia="新細明體" w:hAnsi="新細明體" w:cs="新細明體"/>
          <w:color w:val="000000"/>
          <w:lang w:eastAsia="zh-TW"/>
        </w:rPr>
        <w:t>地方稅線上服務</w:t>
      </w:r>
      <w:proofErr w:type="gramEnd"/>
      <w:r>
        <w:rPr>
          <w:rFonts w:ascii="新細明體" w:eastAsia="新細明體" w:hAnsi="新細明體" w:cs="新細明體"/>
          <w:color w:val="000000"/>
          <w:lang w:eastAsia="zh-TW"/>
        </w:rPr>
        <w:t>觸角，</w:t>
      </w:r>
      <w:proofErr w:type="gramStart"/>
      <w:r>
        <w:rPr>
          <w:rFonts w:ascii="新細明體" w:eastAsia="新細明體" w:hAnsi="新細明體" w:cs="新細明體"/>
          <w:color w:val="000000"/>
          <w:lang w:eastAsia="zh-TW"/>
        </w:rPr>
        <w:t>強化並精進</w:t>
      </w:r>
      <w:proofErr w:type="gramEnd"/>
      <w:r>
        <w:rPr>
          <w:rFonts w:ascii="新細明體" w:eastAsia="新細明體" w:hAnsi="新細明體" w:cs="新細明體"/>
          <w:color w:val="000000"/>
          <w:lang w:eastAsia="zh-TW"/>
        </w:rPr>
        <w:t>各項服務，提升查繳稅便利度。</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（四）推動雲端發票，強化電子發票API，建構貼心服務，提升政府服務效能。</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（五）擴充財政部共用資料中心資源，完備資源共享</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之基礎服務平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A77B3E">
      <w:pPr>
        <w:spacing w:line="320" w:lineRule="exact"/>
        <w:jc w:val="both"/>
        <w:rPr>
          <w:rFonts w:ascii="新細明體" w:eastAsia="新細明體" w:hAnsi="新細明體" w:cs="新細明體"/>
          <w:color w:val="000000"/>
          <w:lang w:eastAsia="zh-TW"/>
        </w:rPr>
      </w:pPr>
    </w:p>
    <w:p w:rsidR="00A77B3E" w:rsidRDefault="000411C2">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8735C8">
        <w:trPr>
          <w:trHeight w:val="159"/>
          <w:tblHeader/>
        </w:trPr>
        <w:tc>
          <w:tcPr>
            <w:tcW w:w="750" w:type="pct"/>
            <w:shd w:val="clear" w:color="FFFFFF" w:fill="FFFFFF"/>
            <w:tcMar>
              <w:top w:w="0" w:type="dxa"/>
              <w:left w:w="0" w:type="dxa"/>
              <w:bottom w:w="0" w:type="dxa"/>
              <w:right w:w="0" w:type="dxa"/>
            </w:tcMar>
            <w:vAlign w:val="cente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8735C8">
        <w:trPr>
          <w:trHeight w:val="159"/>
        </w:trPr>
        <w:tc>
          <w:tcPr>
            <w:tcW w:w="750" w:type="pct"/>
            <w:vMerge w:val="restar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多元籌措歲入財源支應政務推動</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一、配合中央政府預算籌編日程，多元籌措預算財源，妥適規劃融資額度，支應國家建設及政務推動。</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綜整中央政府</w:t>
            </w:r>
            <w:proofErr w:type="gramEnd"/>
            <w:r>
              <w:rPr>
                <w:rFonts w:ascii="新細明體" w:eastAsia="新細明體" w:hAnsi="新細明體" w:cs="新細明體"/>
                <w:color w:val="000000"/>
                <w:lang w:eastAsia="zh-TW"/>
              </w:rPr>
              <w:t>總預算歲入實徵資料，以利掌握年度歲入預算執行狀況。</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三、因應中央政府財政現況與政策方向，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提增進財務效能或減少不經濟支出等建議，落實財政紀律。</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強化庫政管理</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一、實地訪查國庫經辦行代庫業務，宣導國庫重要政策，</w:t>
            </w:r>
            <w:proofErr w:type="gramStart"/>
            <w:r>
              <w:rPr>
                <w:rFonts w:ascii="新細明體" w:eastAsia="新細明體" w:hAnsi="新細明體" w:cs="新細明體"/>
                <w:color w:val="000000"/>
                <w:lang w:eastAsia="zh-TW"/>
              </w:rPr>
              <w:t>精進代庫</w:t>
            </w:r>
            <w:proofErr w:type="gramEnd"/>
            <w:r>
              <w:rPr>
                <w:rFonts w:ascii="新細明體" w:eastAsia="新細明體" w:hAnsi="新細明體" w:cs="新細明體"/>
                <w:color w:val="000000"/>
                <w:lang w:eastAsia="zh-TW"/>
              </w:rPr>
              <w:t>作業效能，優化國庫服務品質。</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二、實地訪查中央政府機關出納業務，輔導落實出納管理與內控機制，且藉由舉辦出納管理研習班，增進主辦出納與出納管理人員專業知能，</w:t>
            </w:r>
            <w:proofErr w:type="gramStart"/>
            <w:r>
              <w:rPr>
                <w:rFonts w:ascii="新細明體" w:eastAsia="新細明體" w:hAnsi="新細明體" w:cs="新細明體"/>
                <w:color w:val="000000"/>
                <w:lang w:eastAsia="zh-TW"/>
              </w:rPr>
              <w:t>防杜違失</w:t>
            </w:r>
            <w:proofErr w:type="gramEnd"/>
            <w:r>
              <w:rPr>
                <w:rFonts w:ascii="新細明體" w:eastAsia="新細明體" w:hAnsi="新細明體" w:cs="新細明體"/>
                <w:color w:val="000000"/>
                <w:lang w:eastAsia="zh-TW"/>
              </w:rPr>
              <w:t>。</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精進集中支付作業</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一、建置各機關指定領取國庫支票人員名冊</w:t>
            </w:r>
            <w:proofErr w:type="gramStart"/>
            <w:r w:rsidR="000C0223">
              <w:rPr>
                <w:rFonts w:ascii="新細明體" w:eastAsia="新細明體" w:hAnsi="新細明體" w:cs="新細明體"/>
                <w:color w:val="000000"/>
                <w:lang w:eastAsia="zh-TW"/>
              </w:rPr>
              <w:t>ｅ</w:t>
            </w:r>
            <w:r>
              <w:rPr>
                <w:rFonts w:ascii="新細明體" w:eastAsia="新細明體" w:hAnsi="新細明體" w:cs="新細明體"/>
                <w:color w:val="000000"/>
                <w:lang w:eastAsia="zh-TW"/>
              </w:rPr>
              <w:t>化控</w:t>
            </w:r>
            <w:proofErr w:type="gramEnd"/>
            <w:r>
              <w:rPr>
                <w:rFonts w:ascii="新細明體" w:eastAsia="新細明體" w:hAnsi="新細明體" w:cs="新細明體"/>
                <w:color w:val="000000"/>
                <w:lang w:eastAsia="zh-TW"/>
              </w:rPr>
              <w:t>管清查及定期檢核機制，強化內部控制，以確保支付安全。</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二、精進各機關申請電信費用代繳作業，提升跨機關</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構</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作業效能。</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定期適量發行債券</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一、依照年度公債及國庫券發行計畫，定期適量發行公債及國庫券</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（一）發行公債籌集國庫及中央政府債務基金所需資金。</w:t>
            </w:r>
          </w:p>
          <w:p w:rsidR="00A77B3E" w:rsidRDefault="000411C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（二）發行國庫券因應國庫短期資金需求。</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二、平滑化未來年度到期債務數額，調整債務結構。</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三、控制中央政府1年以上公共債務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餘額占前3年度名目GDP平均數比率不超過40.6</w:t>
            </w:r>
            <w:r w:rsidR="000C0223">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落實債務監督管理</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一、依據債務分級管理機制，按月監管直轄市及縣</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市</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政府年度舉債額度及公共債務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餘額情形，強化地方政府公共債務監督與管理。</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二、依據公共債務法及財政紀律法規定定期公布各級政府每月及年度公共債務資訊，強化債務資訊揭露，提升財政透明度。</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落實地方財政輔導</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一、修正中央統籌分配稅款分配辦法。</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二、推廣宣導開源節流措施。</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三、辦理地方財政業務考核。</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四、開辦地方財政研習班。</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五、協助地方政府年關資金調度。</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強化彩券管理</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一、依甄選公告督導發行機構，積極達成年度盈餘目標。</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二、辦理公益彩券業務查核，精進彩券業務監督管理。</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三、召開公益彩券監理會，並會同衛生福利部考核盈餘獲配機關，提升盈餘運用成效。</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強化公股股權管理</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一、考核公股事業財政部股權代表績效。</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二、召開金融與非金融業務研討會，瞭解公股事業公司治理成效。</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三、辦理公股事業董監改選（派）事宜。</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強化各機關規費、罰賠款及其他收入財務管理</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一、辦理中央政府機關歲入執行訪查事項。</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二、按季核算中央政府各機關歲入執行情形。</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三、完成中央政府各機關新增與調整規費項目120項。</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健全菸酒管理</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一、持續推動優質酒類認證，提升國產酒品之國際競爭力。</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續辦理進口酒類衛生查驗，維護國人飲酒安全。</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三、加強查緝私劣菸酒，維護消費者安全，保障合法業者權益。</w:t>
            </w:r>
          </w:p>
        </w:tc>
      </w:tr>
      <w:tr w:rsidR="008735C8">
        <w:trPr>
          <w:trHeight w:val="159"/>
        </w:trPr>
        <w:tc>
          <w:tcPr>
            <w:tcW w:w="750" w:type="pct"/>
            <w:vMerge w:val="restar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健全稅制落實租稅公平合理</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一、健全稅制、優化稅政，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擬修正（訂定）賦稅法規、行政規則、發布解釋函令，落實租稅公平合理。</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二、強化落實稅務風紀考核及協助指導各地區國稅局監察室推動法紀教育暨風紀宣導。</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執行維護租稅公平重點工作計畫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一、規劃年度「維護租稅公平重點工作」計畫，選定具有指標作用及因應社會新型態等逃漏情形較為嚴重項目，擬訂查核計畫，集中人力及經費專案查核，</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資遵循及執行。</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二、督導各</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徵機關加強辦理各項查核作業，維護租稅公平與社會正義，持續掌握新型態租稅規避及逃漏稅案件類型，促使納稅義務人自動補報繳稅，培養人人誠實納稅正確觀念，建立公平優質租稅環境。</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執行稅捐稽徵作業</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w:t>
            </w:r>
            <w:proofErr w:type="gramStart"/>
            <w:r>
              <w:rPr>
                <w:rFonts w:ascii="新細明體" w:eastAsia="新細明體" w:hAnsi="新細明體" w:cs="新細明體"/>
                <w:color w:val="000000"/>
                <w:lang w:eastAsia="zh-TW"/>
              </w:rPr>
              <w:t>年度各稅重點</w:t>
            </w:r>
            <w:proofErr w:type="gramEnd"/>
            <w:r>
              <w:rPr>
                <w:rFonts w:ascii="新細明體" w:eastAsia="新細明體" w:hAnsi="新細明體" w:cs="新細明體"/>
                <w:color w:val="000000"/>
                <w:lang w:eastAsia="zh-TW"/>
              </w:rPr>
              <w:t>查核作業計畫，選定具查核價值之案件，加強稅捐徵收，</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注國家財政資源。</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賡續精</w:t>
            </w:r>
            <w:proofErr w:type="gramEnd"/>
            <w:r>
              <w:rPr>
                <w:rFonts w:ascii="新細明體" w:eastAsia="新細明體" w:hAnsi="新細明體" w:cs="新細明體"/>
                <w:color w:val="000000"/>
                <w:lang w:eastAsia="zh-TW"/>
              </w:rPr>
              <w:t>進稅捐</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徵措施，督導</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徵機關落實</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徵作業，順利徵起稅收，支應政府施政需要。</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精進綜合所得稅結算申報服務措施</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一、規劃精進綜合所得稅結算申報服務措施，強化申報作業及提升服務品質。</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續提供綜合所得稅申報內容單純案件結算申報稅額試算服務，簡化納稅義務人申報程序。</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推動便利繳稅機制</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持續推廣多元便利性繳稅管道，加強宣導電子支付工具及行動裝置繳稅服務，提升電子支付或行動支付使用率及</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徵機關行政效能，提供優質納稅服務。</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推動疏減訟源方案</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續推動相關具體疏減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源措施，提升課稅處分與裁罰處分之正確性及妥適性，並積極責成納稅者權利保護官主動參與稅務爭議案件處理，發揮疏減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源功能，維護徵納和諧，有效疏解</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統一發票給獎及推行</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一、編列、控管統一發票給獎、統一發票推行及核發短漏開統一發票檢舉獎金等相關經費。</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二、編列、控管統一發票發售、資料調查及稽查等所需相關經費。</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三、規劃當年度統一發票及雲端發票中獎組數，適時增開雲端發票專屬獎項或組數，並於年度中視經費執行情形調整中獎組數。</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四、辦理統一發票推行及稅制稅政教育、宣導。</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北國稅局信義分局辦公廳舍取得計畫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年度預定辦理工作項目：分攤工程款</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配合臺北市政府建築工程施工及監造估驗計價進度辦理</w:t>
            </w:r>
            <w:r w:rsidR="000C0223">
              <w:rPr>
                <w:rFonts w:ascii="新細明體" w:eastAsia="新細明體" w:hAnsi="新細明體" w:cs="新細明體"/>
                <w:color w:val="000000"/>
                <w:lang w:eastAsia="zh-TW"/>
              </w:rPr>
              <w:t>）</w:t>
            </w:r>
            <w:r>
              <w:rPr>
                <w:rFonts w:ascii="新細明體" w:eastAsia="新細明體" w:hAnsi="新細明體" w:cs="新細明體"/>
                <w:color w:val="000000"/>
                <w:lang w:eastAsia="zh-TW"/>
              </w:rPr>
              <w:t>、完工及搬遷等。</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財政部北區國稅局辦理羅東</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105</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年度預定辦理工作項目：分攤工程款</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配合宜蘭縣政府建築工程施工及監造進度辦理</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財政部高雄國稅局及勞動部職業</w:t>
            </w:r>
            <w:proofErr w:type="gramStart"/>
            <w:r>
              <w:rPr>
                <w:rFonts w:ascii="新細明體" w:eastAsia="新細明體" w:hAnsi="新細明體" w:cs="新細明體"/>
                <w:color w:val="000000"/>
                <w:lang w:eastAsia="zh-TW"/>
              </w:rPr>
              <w:t>安全衛生署</w:t>
            </w:r>
            <w:proofErr w:type="gramEnd"/>
            <w:r>
              <w:rPr>
                <w:rFonts w:ascii="新細明體" w:eastAsia="新細明體" w:hAnsi="新細明體" w:cs="新細明體"/>
                <w:color w:val="000000"/>
                <w:lang w:eastAsia="zh-TW"/>
              </w:rPr>
              <w:t>合署興建所屬單位辦公廳舍計畫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年度預定辦理工作項目：營建施工、履約管理、界面圖整合；瑕疵處理、矯正、預防，</w:t>
            </w:r>
            <w:proofErr w:type="gramStart"/>
            <w:r>
              <w:rPr>
                <w:rFonts w:ascii="新細明體" w:eastAsia="新細明體" w:hAnsi="新細明體" w:cs="新細明體"/>
                <w:color w:val="000000"/>
                <w:lang w:eastAsia="zh-TW"/>
              </w:rPr>
              <w:t>進度與估驗</w:t>
            </w:r>
            <w:proofErr w:type="gramEnd"/>
            <w:r>
              <w:rPr>
                <w:rFonts w:ascii="新細明體" w:eastAsia="新細明體" w:hAnsi="新細明體" w:cs="新細明體"/>
                <w:color w:val="000000"/>
                <w:lang w:eastAsia="zh-TW"/>
              </w:rPr>
              <w:t>計價等。</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財政部北區國稅局蘆竹</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年度預定辦理工作項目：分攤工程款</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配合桃園市政府辦理統包細部設計、建築工程施工及專案管理監造進度辦理</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財政部北區國稅局淡水</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徵所辦公廳舍興建計畫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年度，111年預定辦理工作項目：與代辦機關簽訂協議書、完成公開徵選建築師、初步規劃方案擬定、細部設計等。</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財政部中區國稅局東勢</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徵所辦公廳舍興建計畫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年度，111年預定辦理工作項目：委託專案管理廠商或代辦機關代辦、簽訂協議書、初步規劃方案擬定等。</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財政部南區國稅局東港</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徵所辦公廳舍興建計畫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年度，111年預定辦理工作項目：地質探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、與交通部臺灣鐵路管理局有償撥用土地相關作業、委託代辦機關、簽訂協議書等。</w:t>
            </w:r>
          </w:p>
        </w:tc>
      </w:tr>
      <w:tr w:rsidR="008735C8">
        <w:trPr>
          <w:trHeight w:val="159"/>
        </w:trPr>
        <w:tc>
          <w:tcPr>
            <w:tcW w:w="750" w:type="pct"/>
            <w:vMerge w:val="restar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財政部關務署海關</w:t>
            </w:r>
            <w:proofErr w:type="gramStart"/>
            <w:r>
              <w:rPr>
                <w:rFonts w:ascii="新細明體" w:eastAsia="新細明體" w:hAnsi="新細明體" w:cs="新細明體"/>
                <w:color w:val="000000"/>
                <w:lang w:eastAsia="zh-TW"/>
              </w:rPr>
              <w:t>巡緝艇汰舊換新</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換4艘100噸級</w:t>
            </w:r>
            <w:proofErr w:type="gramStart"/>
            <w:r>
              <w:rPr>
                <w:rFonts w:ascii="新細明體" w:eastAsia="新細明體" w:hAnsi="新細明體" w:cs="新細明體"/>
                <w:color w:val="000000"/>
                <w:lang w:eastAsia="zh-TW"/>
              </w:rPr>
              <w:t>巡緝艇</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106</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年度完成第1艘</w:t>
            </w:r>
            <w:proofErr w:type="gramStart"/>
            <w:r>
              <w:rPr>
                <w:rFonts w:ascii="新細明體" w:eastAsia="新細明體" w:hAnsi="新細明體" w:cs="新細明體"/>
                <w:color w:val="000000"/>
                <w:lang w:eastAsia="zh-TW"/>
              </w:rPr>
              <w:t>巡緝艇下水</w:t>
            </w:r>
            <w:proofErr w:type="gramEnd"/>
            <w:r>
              <w:rPr>
                <w:rFonts w:ascii="新細明體" w:eastAsia="新細明體" w:hAnsi="新細明體" w:cs="新細明體"/>
                <w:color w:val="000000"/>
                <w:lang w:eastAsia="zh-TW"/>
              </w:rPr>
              <w:t>、完工及交船，第2艘</w:t>
            </w:r>
            <w:proofErr w:type="gramStart"/>
            <w:r>
              <w:rPr>
                <w:rFonts w:ascii="新細明體" w:eastAsia="新細明體" w:hAnsi="新細明體" w:cs="新細明體"/>
                <w:color w:val="000000"/>
                <w:lang w:eastAsia="zh-TW"/>
              </w:rPr>
              <w:t>巡緝艇下水</w:t>
            </w:r>
            <w:proofErr w:type="gramEnd"/>
            <w:r>
              <w:rPr>
                <w:rFonts w:ascii="新細明體" w:eastAsia="新細明體" w:hAnsi="新細明體" w:cs="新細明體"/>
                <w:color w:val="000000"/>
                <w:lang w:eastAsia="zh-TW"/>
              </w:rPr>
              <w:t>及完工，第3至4艘</w:t>
            </w:r>
            <w:proofErr w:type="gramStart"/>
            <w:r>
              <w:rPr>
                <w:rFonts w:ascii="新細明體" w:eastAsia="新細明體" w:hAnsi="新細明體" w:cs="新細明體"/>
                <w:color w:val="000000"/>
                <w:lang w:eastAsia="zh-TW"/>
              </w:rPr>
              <w:t>巡緝艇安放</w:t>
            </w:r>
            <w:proofErr w:type="gramEnd"/>
            <w:r>
              <w:rPr>
                <w:rFonts w:ascii="新細明體" w:eastAsia="新細明體" w:hAnsi="新細明體" w:cs="新細明體"/>
                <w:color w:val="000000"/>
                <w:lang w:eastAsia="zh-TW"/>
              </w:rPr>
              <w:t>龍骨及下水。</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財政部關務署基隆關西16私貨倉庫新建計畫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新建基隆關西16私貨倉庫，計畫期程自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年度進行私貨倉庫建物工程施工。</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建置高雄關第六貨櫃中心軌道式貨櫃檢查儀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r w:rsidRPr="00ED4DE6">
              <w:rPr>
                <w:rFonts w:ascii="新細明體" w:eastAsia="新細明體" w:hAnsi="新細明體" w:cs="新細明體"/>
                <w:color w:val="000000"/>
                <w:lang w:eastAsia="zh-TW"/>
              </w:rPr>
              <w:t>，</w:t>
            </w:r>
            <w:proofErr w:type="gramStart"/>
            <w:r w:rsidRPr="00ED4DE6">
              <w:rPr>
                <w:rFonts w:ascii="新細明體" w:eastAsia="新細明體" w:hAnsi="新細明體" w:cs="新細明體"/>
                <w:color w:val="000000"/>
                <w:lang w:eastAsia="zh-TW"/>
              </w:rPr>
              <w:t>1</w:t>
            </w:r>
            <w:r>
              <w:rPr>
                <w:rFonts w:ascii="新細明體" w:eastAsia="新細明體" w:hAnsi="新細明體" w:cs="新細明體"/>
                <w:color w:val="000000"/>
                <w:lang w:eastAsia="zh-TW"/>
              </w:rPr>
              <w:t>11</w:t>
            </w:r>
            <w:proofErr w:type="gramEnd"/>
            <w:r>
              <w:rPr>
                <w:rFonts w:ascii="新細明體" w:eastAsia="新細明體" w:hAnsi="新細明體" w:cs="新細明體"/>
                <w:color w:val="000000"/>
                <w:lang w:eastAsia="zh-TW"/>
              </w:rPr>
              <w:t>年度完成固定軌道式貨櫃檢查儀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之驗收啟用。</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財政部關務署小型X光檢查儀</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購基隆、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中及高雄4關小型X光檢查儀36部，計畫期程自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購小型X光檢查儀9部。</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全時監控建置計畫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運用物聯監控</w:t>
            </w:r>
            <w:proofErr w:type="gramEnd"/>
            <w:r>
              <w:rPr>
                <w:rFonts w:ascii="新細明體" w:eastAsia="新細明體" w:hAnsi="新細明體" w:cs="新細明體"/>
                <w:color w:val="000000"/>
                <w:lang w:eastAsia="zh-TW"/>
              </w:rPr>
              <w:t>網絡，發展貨櫃移動監管機制，計畫期程自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r w:rsidRPr="00ED4DE6">
              <w:rPr>
                <w:rFonts w:ascii="新細明體" w:eastAsia="新細明體" w:hAnsi="新細明體" w:cs="新細明體"/>
                <w:color w:val="000000"/>
                <w:lang w:eastAsia="zh-TW"/>
              </w:rPr>
              <w:t>，</w:t>
            </w:r>
            <w:proofErr w:type="gramStart"/>
            <w:r w:rsidRPr="00ED4DE6">
              <w:rPr>
                <w:rFonts w:ascii="新細明體" w:eastAsia="新細明體" w:hAnsi="新細明體" w:cs="新細明體"/>
                <w:color w:val="000000"/>
                <w:lang w:eastAsia="zh-TW"/>
              </w:rPr>
              <w:t>1</w:t>
            </w:r>
            <w:r>
              <w:rPr>
                <w:rFonts w:ascii="新細明體" w:eastAsia="新細明體" w:hAnsi="新細明體" w:cs="新細明體"/>
                <w:color w:val="000000"/>
                <w:lang w:eastAsia="zh-TW"/>
              </w:rPr>
              <w:t>11</w:t>
            </w:r>
            <w:proofErr w:type="gramEnd"/>
            <w:r>
              <w:rPr>
                <w:rFonts w:ascii="新細明體" w:eastAsia="新細明體" w:hAnsi="新細明體" w:cs="新細明體"/>
                <w:color w:val="000000"/>
                <w:lang w:eastAsia="zh-TW"/>
              </w:rPr>
              <w:t>年度車輛監控系統分階段上線實施，建立海、空運風險分析系統及電子紙封條系統貨櫃保全機制，並建置示範自動化</w:t>
            </w:r>
            <w:proofErr w:type="gramStart"/>
            <w:r>
              <w:rPr>
                <w:rFonts w:ascii="新細明體" w:eastAsia="新細明體" w:hAnsi="新細明體" w:cs="新細明體"/>
                <w:color w:val="000000"/>
                <w:lang w:eastAsia="zh-TW"/>
              </w:rPr>
              <w:t>車道等櫃場</w:t>
            </w:r>
            <w:proofErr w:type="gramEnd"/>
            <w:r>
              <w:rPr>
                <w:rFonts w:ascii="新細明體" w:eastAsia="新細明體" w:hAnsi="新細明體" w:cs="新細明體"/>
                <w:color w:val="000000"/>
                <w:lang w:eastAsia="zh-TW"/>
              </w:rPr>
              <w:t>自動化相關系統。</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rsidP="000C02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人工智慧輔助緝私系統平</w:t>
            </w:r>
            <w:proofErr w:type="gramStart"/>
            <w:r w:rsidR="000C0223" w:rsidRPr="00ED4DE6">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本項計畫接續</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年度「人工智慧判讀X光毒品影像關鍵技術發展計畫」，完成研發半監督式機器學習演算法，並建置54套AI輔助判讀系統，達成運用人工智慧</w:t>
            </w:r>
            <w:proofErr w:type="gramStart"/>
            <w:r>
              <w:rPr>
                <w:rFonts w:ascii="新細明體" w:eastAsia="新細明體" w:hAnsi="新細明體" w:cs="新細明體"/>
                <w:color w:val="000000"/>
                <w:lang w:eastAsia="zh-TW"/>
              </w:rPr>
              <w:t>輔助儀檢毒品</w:t>
            </w:r>
            <w:proofErr w:type="gramEnd"/>
            <w:r>
              <w:rPr>
                <w:rFonts w:ascii="新細明體" w:eastAsia="新細明體" w:hAnsi="新細明體" w:cs="新細明體"/>
                <w:color w:val="000000"/>
                <w:lang w:eastAsia="zh-TW"/>
              </w:rPr>
              <w:t>影像判讀。</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臺北港儀檢站</w:t>
            </w:r>
            <w:proofErr w:type="gramEnd"/>
            <w:r>
              <w:rPr>
                <w:rFonts w:ascii="新細明體" w:eastAsia="新細明體" w:hAnsi="新細明體" w:cs="新細明體"/>
                <w:color w:val="000000"/>
                <w:lang w:eastAsia="zh-TW"/>
              </w:rPr>
              <w:t>軌道式貨櫃檢查儀建置計畫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於基隆關</w:t>
            </w:r>
            <w:proofErr w:type="gramStart"/>
            <w:r>
              <w:rPr>
                <w:rFonts w:ascii="新細明體" w:eastAsia="新細明體" w:hAnsi="新細明體" w:cs="新細明體"/>
                <w:color w:val="000000"/>
                <w:lang w:eastAsia="zh-TW"/>
              </w:rPr>
              <w:t>臺北港儀檢站</w:t>
            </w:r>
            <w:proofErr w:type="gramEnd"/>
            <w:r>
              <w:rPr>
                <w:rFonts w:ascii="新細明體" w:eastAsia="新細明體" w:hAnsi="新細明體" w:cs="新細明體"/>
                <w:color w:val="000000"/>
                <w:lang w:eastAsia="zh-TW"/>
              </w:rPr>
              <w:t>建置固定軌道式貨櫃檢查儀，計畫期程自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w:t>
            </w:r>
            <w:r w:rsidRPr="00ED4DE6">
              <w:rPr>
                <w:rFonts w:ascii="新細明體" w:eastAsia="新細明體" w:hAnsi="新細明體" w:cs="新細明體"/>
                <w:color w:val="000000"/>
                <w:lang w:eastAsia="zh-TW"/>
              </w:rPr>
              <w:t>，</w:t>
            </w:r>
            <w:proofErr w:type="gramStart"/>
            <w:r w:rsidRPr="00ED4DE6">
              <w:rPr>
                <w:rFonts w:ascii="新細明體" w:eastAsia="新細明體" w:hAnsi="新細明體" w:cs="新細明體"/>
                <w:color w:val="000000"/>
                <w:lang w:eastAsia="zh-TW"/>
              </w:rPr>
              <w:t>1</w:t>
            </w:r>
            <w:r>
              <w:rPr>
                <w:rFonts w:ascii="新細明體" w:eastAsia="新細明體" w:hAnsi="新細明體" w:cs="新細明體"/>
                <w:color w:val="000000"/>
                <w:lang w:eastAsia="zh-TW"/>
              </w:rPr>
              <w:t>11</w:t>
            </w:r>
            <w:proofErr w:type="gramEnd"/>
            <w:r>
              <w:rPr>
                <w:rFonts w:ascii="新細明體" w:eastAsia="新細明體" w:hAnsi="新細明體" w:cs="新細明體"/>
                <w:color w:val="000000"/>
                <w:lang w:eastAsia="zh-TW"/>
              </w:rPr>
              <w:t>年度完成替代作業場地規劃設計及施工，並辦理委託學術或專業機構專業服務、貨櫃檢查儀與附屬工程及監造技術服務之採購招標作業。</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精進人工智慧選案作業</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優化海關事後稽核人工智慧選案系統，精進完稅價格分析品質，提升事後稽核選案效能。</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再造稅費繳納平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，便利</w:t>
            </w:r>
            <w:proofErr w:type="gramStart"/>
            <w:r>
              <w:rPr>
                <w:rFonts w:ascii="新細明體" w:eastAsia="新細明體" w:hAnsi="新細明體" w:cs="新細明體"/>
                <w:color w:val="000000"/>
                <w:lang w:eastAsia="zh-TW"/>
              </w:rPr>
              <w:t>多元線上繳納</w:t>
            </w:r>
            <w:proofErr w:type="gram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於e-Bill全國繳費網提供關稅</w:t>
            </w:r>
            <w:proofErr w:type="gramStart"/>
            <w:r>
              <w:rPr>
                <w:rFonts w:ascii="新細明體" w:eastAsia="新細明體" w:hAnsi="新細明體" w:cs="新細明體"/>
                <w:color w:val="000000"/>
                <w:lang w:eastAsia="zh-TW"/>
              </w:rPr>
              <w:t>稅</w:t>
            </w:r>
            <w:proofErr w:type="gramEnd"/>
            <w:r>
              <w:rPr>
                <w:rFonts w:ascii="新細明體" w:eastAsia="新細明體" w:hAnsi="新細明體" w:cs="新細明體"/>
                <w:color w:val="000000"/>
                <w:lang w:eastAsia="zh-TW"/>
              </w:rPr>
              <w:t>費多元繳納服務，提升便民服務成效。</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雲世代智慧海關計畫</w:t>
            </w:r>
            <w:proofErr w:type="spellEnd"/>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運用政府公有雲資源發展便民服務，計畫期程自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一、建置AI開發管理平</w:t>
            </w:r>
            <w:proofErr w:type="gramStart"/>
            <w:r w:rsidR="000C0223" w:rsidRPr="00ED4DE6">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、發展AI稅則分類服務及人員培訓。</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二、完成跨機關車輛資訊服務移轉，並規劃移轉優質企業認證及海關資料加值服務。</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三、強化雲端設施</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析公有雲租用方案。</w:t>
            </w:r>
          </w:p>
        </w:tc>
      </w:tr>
      <w:tr w:rsidR="008735C8">
        <w:trPr>
          <w:trHeight w:val="159"/>
        </w:trPr>
        <w:tc>
          <w:tcPr>
            <w:tcW w:w="750" w:type="pct"/>
            <w:vMerge w:val="restar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接管國有非公用不動產</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配合各機關移交國有非公用不動產，或依法收歸國有登記不動產等之接管，含新辦登記（自行申辦或地政機關</w:t>
            </w:r>
            <w:proofErr w:type="gramStart"/>
            <w:r>
              <w:rPr>
                <w:rFonts w:ascii="新細明體" w:eastAsia="新細明體" w:hAnsi="新細明體" w:cs="新細明體"/>
                <w:color w:val="000000"/>
                <w:lang w:eastAsia="zh-TW"/>
              </w:rPr>
              <w:t>逕</w:t>
            </w:r>
            <w:proofErr w:type="gramEnd"/>
            <w:r>
              <w:rPr>
                <w:rFonts w:ascii="新細明體" w:eastAsia="新細明體" w:hAnsi="新細明體" w:cs="新細明體"/>
                <w:color w:val="000000"/>
                <w:lang w:eastAsia="zh-TW"/>
              </w:rPr>
              <w:t>為登記）、民眾抵稅、拋棄、捐贈、無人承認繼承收歸國有、各機關經管申辦變更為非公用財產等，辦理接管登記。</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配合各級政府機關公務或公共建設提供需用國有不動產</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配合各級政府機關公務或公共建設提供需用國有不動產，加速國家建設；並配合國家重大政策，盤點國有不動產供興辦社會住宅、設置長照據點等。</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以出租、招標設定地上權、改良利用等方式活化利用國有土地</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國有土地除保育、公用優先外，配合都市發展需求及政府推動再生能源發展、興辦社會住宅及長照社會福利等政策，以出租</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含標租</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、招標設定地上權、改良利用等多元方式活化利用，吸引民間投資，發揮</w:t>
            </w:r>
            <w:proofErr w:type="gramStart"/>
            <w:r>
              <w:rPr>
                <w:rFonts w:ascii="新細明體" w:eastAsia="新細明體" w:hAnsi="新細明體" w:cs="新細明體"/>
                <w:color w:val="000000"/>
                <w:lang w:eastAsia="zh-TW"/>
              </w:rPr>
              <w:t>支援綠能</w:t>
            </w:r>
            <w:proofErr w:type="gramEnd"/>
            <w:r>
              <w:rPr>
                <w:rFonts w:ascii="新細明體" w:eastAsia="新細明體" w:hAnsi="新細明體" w:cs="新細明體"/>
                <w:color w:val="000000"/>
                <w:lang w:eastAsia="zh-TW"/>
              </w:rPr>
              <w:t>、社福產業及活絡經濟功能，提升整體社經動能，增加國庫收益。</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被占用國有非公用不動產加強清理第二期計畫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依行政院核定「被占用國有非公用不動產加強清理第二期計畫」，計畫期程自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年度，辦理清查確認現況，</w:t>
            </w:r>
            <w:proofErr w:type="gramStart"/>
            <w:r>
              <w:rPr>
                <w:rFonts w:ascii="新細明體" w:eastAsia="新細明體" w:hAnsi="新細明體" w:cs="新細明體"/>
                <w:color w:val="000000"/>
                <w:lang w:eastAsia="zh-TW"/>
              </w:rPr>
              <w:t>確屬占用</w:t>
            </w:r>
            <w:proofErr w:type="gramEnd"/>
            <w:r>
              <w:rPr>
                <w:rFonts w:ascii="新細明體" w:eastAsia="新細明體" w:hAnsi="新細明體" w:cs="新細明體"/>
                <w:color w:val="000000"/>
                <w:lang w:eastAsia="zh-TW"/>
              </w:rPr>
              <w:t>者，以訴訟、結合公權力機關強制排除等方式，優先處理大面積、高價值及涉國土保安之占用。遏止占用歪風、實現公平正義，收回之土地可多元運用，提高效益。</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清潔維護國有非公用海岸土地及各目的事業主管機關劃設管理範圍外之未登錄海岸土地</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依行政院環境保護署提報行政院核定之「向海致敬－海岸清潔維護計畫（109年～112年）」，辦理</w:t>
            </w:r>
            <w:proofErr w:type="gramStart"/>
            <w:r>
              <w:rPr>
                <w:rFonts w:ascii="新細明體" w:eastAsia="新細明體" w:hAnsi="新細明體" w:cs="新細明體"/>
                <w:color w:val="000000"/>
                <w:lang w:eastAsia="zh-TW"/>
              </w:rPr>
              <w:t>定點巡管清理</w:t>
            </w:r>
            <w:proofErr w:type="gramEnd"/>
            <w:r>
              <w:rPr>
                <w:rFonts w:ascii="新細明體" w:eastAsia="新細明體" w:hAnsi="新細明體" w:cs="新細明體"/>
                <w:color w:val="000000"/>
                <w:lang w:eastAsia="zh-TW"/>
              </w:rPr>
              <w:t>、重點機動清理、協調機關統籌清理、主動媒合認養意願及加強宣導源頭管理5項工作，清理海岸線國有非公用土地及各目的事業主管機關劃設管理範圍以外之未登錄土地，並藉由宣導廢棄物正確去化回收再利用管道，由源頭減量避免流入河川、海洋，造成海岸環境髒亂，增加清理負擔。</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國有非公用文化資產修復及管理維護計畫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rsidP="000C022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116</w:t>
            </w:r>
            <w:proofErr w:type="gramEnd"/>
            <w:r>
              <w:rPr>
                <w:rFonts w:ascii="新細明體" w:eastAsia="新細明體" w:hAnsi="新細明體" w:cs="新細明體"/>
                <w:color w:val="000000"/>
                <w:lang w:eastAsia="zh-TW"/>
              </w:rPr>
              <w:t>年度，須辦理17處文化資產修復再利用及管理維護，及其餘文化資產通案例行保存維護</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如例行修繕、維護、清潔、巡查等</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，以改善國有文化資產</w:t>
            </w:r>
            <w:proofErr w:type="gramStart"/>
            <w:r>
              <w:rPr>
                <w:rFonts w:ascii="新細明體" w:eastAsia="新細明體" w:hAnsi="新細明體" w:cs="新細明體"/>
                <w:color w:val="000000"/>
                <w:lang w:eastAsia="zh-TW"/>
              </w:rPr>
              <w:t>頹圮</w:t>
            </w:r>
            <w:proofErr w:type="gramEnd"/>
            <w:r>
              <w:rPr>
                <w:rFonts w:ascii="新細明體" w:eastAsia="新細明體" w:hAnsi="新細明體" w:cs="新細明體"/>
                <w:color w:val="000000"/>
                <w:lang w:eastAsia="zh-TW"/>
              </w:rPr>
              <w:t>狀態，增加外界活化、政府機關撥用意願，提升文化資產保存質量並傳承歷史記憶。</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年度預計完成1處文化資產修復再利用計畫</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調查研究</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及1處文化資產修復工程。</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財政部國有財產署辦公廳舍取得案</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依行政院核定「財政部國有財產署辦公廳舍取得案」，計畫期程自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年度，提供國有土地，引進民間廠商資金興建辦公廳舍；搭配提供其他國有土地供其興建、營運自有建物，收取國有土地使用權權利金及土地租金。</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年度預定辦理搬遷至中繼辦公室、申請建造執照、申請候選綠建築證書及候選智慧建築、施工及專案管理等。</w:t>
            </w:r>
          </w:p>
        </w:tc>
      </w:tr>
      <w:tr w:rsidR="008735C8">
        <w:trPr>
          <w:trHeight w:val="159"/>
        </w:trPr>
        <w:tc>
          <w:tcPr>
            <w:tcW w:w="750" w:type="pct"/>
            <w:vMerge w:val="restar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t>躍升計畫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一、蒐集數據，分析民眾使用報稅系統習慣並優化友善申報系統使用界面。</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二、增修KIOSK查繳稅服務維運功能。</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電子申報系統操作面智能客服系統</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含智能客服營所稅系統上線</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四、增修、維運及推廣無實體驗證服務。</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進口稅費單據電子化系統。</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金融機構申報平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及申報系統。</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七、增</w:t>
            </w:r>
            <w:proofErr w:type="gramStart"/>
            <w:r>
              <w:rPr>
                <w:rFonts w:ascii="新細明體" w:eastAsia="新細明體" w:hAnsi="新細明體" w:cs="新細明體"/>
                <w:color w:val="000000"/>
                <w:lang w:eastAsia="zh-TW"/>
              </w:rPr>
              <w:t>修及維運</w:t>
            </w:r>
            <w:proofErr w:type="gramEnd"/>
            <w:r>
              <w:rPr>
                <w:rFonts w:ascii="新細明體" w:eastAsia="新細明體" w:hAnsi="新細明體" w:cs="新細明體"/>
                <w:color w:val="000000"/>
                <w:lang w:eastAsia="zh-TW"/>
              </w:rPr>
              <w:t>跨國資料交換平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八、持續優化及推廣手機報稅服務，提升民眾便利性。</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稅務便民服務及資源整合計畫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賡續維</w:t>
            </w:r>
            <w:proofErr w:type="gramEnd"/>
            <w:r>
              <w:rPr>
                <w:rFonts w:ascii="新細明體" w:eastAsia="新細明體" w:hAnsi="新細明體" w:cs="新細明體"/>
                <w:color w:val="000000"/>
                <w:lang w:eastAsia="zh-TW"/>
              </w:rPr>
              <w:t>運稅務</w:t>
            </w:r>
            <w:proofErr w:type="gramStart"/>
            <w:r w:rsidR="000D4D35" w:rsidRPr="00ED4DE6">
              <w:rPr>
                <w:rFonts w:ascii="新細明體" w:eastAsia="新細明體" w:hAnsi="新細明體" w:cs="新細明體" w:hint="eastAsia"/>
                <w:color w:val="000000"/>
                <w:lang w:eastAsia="zh-TW"/>
              </w:rPr>
              <w:t>ｅ</w:t>
            </w:r>
            <w:proofErr w:type="gramEnd"/>
            <w:r>
              <w:rPr>
                <w:rFonts w:ascii="新細明體" w:eastAsia="新細明體" w:hAnsi="新細明體" w:cs="新細明體"/>
                <w:color w:val="000000"/>
                <w:lang w:eastAsia="zh-TW"/>
              </w:rPr>
              <w:t>網通系統及個人化智慧服務網站。</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賡續維</w:t>
            </w:r>
            <w:proofErr w:type="gramEnd"/>
            <w:r>
              <w:rPr>
                <w:rFonts w:ascii="新細明體" w:eastAsia="新細明體" w:hAnsi="新細明體" w:cs="新細明體"/>
                <w:color w:val="000000"/>
                <w:lang w:eastAsia="zh-TW"/>
              </w:rPr>
              <w:t>運及導入跨機關整合共用行政資訊系統。</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三、辦理財政資訊中心及五區國稅局公文及檔案管理系統整合教育訓練及輔導上線。</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四、辦理財政資訊中心及五區國稅局稅務綜合輔助行政系統教育訓練及輔導上線。</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五、維運稅務</w:t>
            </w:r>
            <w:proofErr w:type="gramStart"/>
            <w:r w:rsidR="000C0223" w:rsidRPr="00ED4DE6">
              <w:rPr>
                <w:rFonts w:ascii="新細明體" w:eastAsia="新細明體" w:hAnsi="新細明體" w:cs="新細明體"/>
                <w:color w:val="000000"/>
                <w:lang w:eastAsia="zh-TW"/>
              </w:rPr>
              <w:t>ｅ</w:t>
            </w:r>
            <w:proofErr w:type="gramEnd"/>
            <w:r>
              <w:rPr>
                <w:rFonts w:ascii="新細明體" w:eastAsia="新細明體" w:hAnsi="新細明體" w:cs="新細明體"/>
                <w:color w:val="000000"/>
                <w:lang w:eastAsia="zh-TW"/>
              </w:rPr>
              <w:t>網通系統及稅務綜合輔助行政系統</w:t>
            </w:r>
            <w:proofErr w:type="gramStart"/>
            <w:r>
              <w:rPr>
                <w:rFonts w:ascii="新細明體" w:eastAsia="新細明體" w:hAnsi="新細明體" w:cs="新細明體"/>
                <w:color w:val="000000"/>
                <w:lang w:eastAsia="zh-TW"/>
              </w:rPr>
              <w:t>環境資安</w:t>
            </w:r>
            <w:proofErr w:type="gramEnd"/>
            <w:r>
              <w:rPr>
                <w:rFonts w:ascii="新細明體" w:eastAsia="新細明體" w:hAnsi="新細明體" w:cs="新細明體"/>
                <w:color w:val="000000"/>
                <w:lang w:eastAsia="zh-TW"/>
              </w:rPr>
              <w:t>。</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稅務雲世代雲端基礎建設計畫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一、運用公有雲基礎設施，導入消費通路雲端發票微服務，將多元載具之發票查詢相關API服務，及開放資料加值應用相關統計結果與開放</w:t>
            </w:r>
            <w:proofErr w:type="gramStart"/>
            <w:r>
              <w:rPr>
                <w:rFonts w:ascii="新細明體" w:eastAsia="新細明體" w:hAnsi="新細明體" w:cs="新細明體"/>
                <w:color w:val="000000"/>
                <w:lang w:eastAsia="zh-TW"/>
              </w:rPr>
              <w:t>主題等移至公</w:t>
            </w:r>
            <w:proofErr w:type="gramEnd"/>
            <w:r>
              <w:rPr>
                <w:rFonts w:ascii="新細明體" w:eastAsia="新細明體" w:hAnsi="新細明體" w:cs="新細明體"/>
                <w:color w:val="000000"/>
                <w:lang w:eastAsia="zh-TW"/>
              </w:rPr>
              <w:t>有雲運作，提升服務之高可用性及擴充能力。</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二、透過公有雲端環境，推動稅務好幫手雲端服務，篩選重要為民服務且符合雲端化特性者，</w:t>
            </w:r>
            <w:proofErr w:type="gramStart"/>
            <w:r>
              <w:rPr>
                <w:rFonts w:ascii="新細明體" w:eastAsia="新細明體" w:hAnsi="新細明體" w:cs="新細明體"/>
                <w:color w:val="000000"/>
                <w:lang w:eastAsia="zh-TW"/>
              </w:rPr>
              <w:t>如稅籍</w:t>
            </w:r>
            <w:proofErr w:type="gramEnd"/>
            <w:r>
              <w:rPr>
                <w:rFonts w:ascii="新細明體" w:eastAsia="新細明體" w:hAnsi="新細明體" w:cs="新細明體"/>
                <w:color w:val="000000"/>
                <w:lang w:eastAsia="zh-TW"/>
              </w:rPr>
              <w:t>資訊雲端查詢、試算API、雲端列印繳款書及中獎發票查詢等，優先導入公有雲運作，以更少資源提供更高品質服務，提升政府服務效能與整體服務滿意度。</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稅務暨戶政大數據資料加值運用計畫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一、運用內政部戶政親等資料精進綜合所得稅異常案件查核作業，提升稅務行政效率及服務滿意度。</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二、建置及強化食（商）品分類之名稱統合及供應鏈分析機制，協助主管機關掌握食（商）品流向之溯源追蹤，強化民眾食品安全管控機制。</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三、建置抽樣資料庫，提供學術、研究單位及其他政府機關以大數據分析技術強化決策精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度，創造稅務資料加值運用效益。</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地方稅</w:t>
            </w:r>
            <w:proofErr w:type="gramStart"/>
            <w:r>
              <w:rPr>
                <w:rFonts w:ascii="新細明體" w:eastAsia="新細明體" w:hAnsi="新細明體" w:cs="新細明體"/>
                <w:color w:val="000000"/>
                <w:lang w:eastAsia="zh-TW"/>
              </w:rPr>
              <w:t>智慧線上服務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一、提供具良好使用者體驗之行動化地方稅網路申報服務。</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二、建置智能客服知識庫及完備調校作業，初步提供兩項稅目之智能客服上線。</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三、進行電子化稅務作業流程分析，規劃</w:t>
            </w:r>
            <w:proofErr w:type="gramStart"/>
            <w:r>
              <w:rPr>
                <w:rFonts w:ascii="新細明體" w:eastAsia="新細明體" w:hAnsi="新細明體" w:cs="新細明體"/>
                <w:color w:val="000000"/>
                <w:lang w:eastAsia="zh-TW"/>
              </w:rPr>
              <w:t>隨課稅目線上</w:t>
            </w:r>
            <w:proofErr w:type="gramEnd"/>
            <w:r>
              <w:rPr>
                <w:rFonts w:ascii="新細明體" w:eastAsia="新細明體" w:hAnsi="新細明體" w:cs="新細明體"/>
                <w:color w:val="000000"/>
                <w:lang w:eastAsia="zh-TW"/>
              </w:rPr>
              <w:t>查繳稅之流程，持續精進服務項目。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四、配合法令調適結果，規劃擴大整合稅單歸戶服務。</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五、強化地政系統資料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接作業。</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推動雲端發票數位服務計畫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一、提升電子發票開放資料品質。</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二、提供電子發票智能客服提高服務效率。</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三、擴大電子發票服務</w:t>
            </w:r>
            <w:proofErr w:type="gramStart"/>
            <w:r>
              <w:rPr>
                <w:rFonts w:ascii="新細明體" w:eastAsia="新細明體" w:hAnsi="新細明體" w:cs="新細明體"/>
                <w:color w:val="000000"/>
                <w:lang w:eastAsia="zh-TW"/>
              </w:rPr>
              <w:t>數位化線上申辦</w:t>
            </w:r>
            <w:proofErr w:type="gramEnd"/>
            <w:r>
              <w:rPr>
                <w:rFonts w:ascii="新細明體" w:eastAsia="新細明體" w:hAnsi="新細明體" w:cs="新細明體"/>
                <w:color w:val="000000"/>
                <w:lang w:eastAsia="zh-TW"/>
              </w:rPr>
              <w:t>。</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四、整合電子發票跨機關資料交換機制。</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五、釋出民眾個人化資料。</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六、推動大數據精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決策。</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財政部共用資料中心資源擴充計畫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一、優化機房改善能源使用效率：</w:t>
            </w:r>
            <w:proofErr w:type="gramStart"/>
            <w:r w:rsidR="000C0223" w:rsidRPr="00ED4DE6">
              <w:rPr>
                <w:rFonts w:ascii="新細明體" w:eastAsia="新細明體" w:hAnsi="新細明體" w:cs="新細明體"/>
                <w:color w:val="000000"/>
                <w:lang w:eastAsia="zh-TW"/>
              </w:rPr>
              <w:t>Ｃ</w:t>
            </w:r>
            <w:proofErr w:type="gramEnd"/>
            <w:r>
              <w:rPr>
                <w:rFonts w:ascii="新細明體" w:eastAsia="新細明體" w:hAnsi="新細明體" w:cs="新細明體"/>
                <w:color w:val="000000"/>
                <w:lang w:eastAsia="zh-TW"/>
              </w:rPr>
              <w:t>區機房及異地備援機房改善建置。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二、調整骨幹網路及集中出口強化</w:t>
            </w:r>
            <w:proofErr w:type="gramStart"/>
            <w:r>
              <w:rPr>
                <w:rFonts w:ascii="新細明體" w:eastAsia="新細明體" w:hAnsi="新細明體" w:cs="新細明體"/>
                <w:color w:val="000000"/>
                <w:lang w:eastAsia="zh-TW"/>
              </w:rPr>
              <w:t>網路資安防護</w:t>
            </w:r>
            <w:proofErr w:type="gramEnd"/>
            <w:r>
              <w:rPr>
                <w:rFonts w:ascii="新細明體" w:eastAsia="新細明體" w:hAnsi="新細明體" w:cs="新細明體"/>
                <w:color w:val="000000"/>
                <w:lang w:eastAsia="zh-TW"/>
              </w:rPr>
              <w:t>：維運財政骨幹網路及網路集中出口、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接新專案。</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三、建置安全資料交換機制與作業環境：維運本部資料交換機制、</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接新專案。</w:t>
            </w:r>
          </w:p>
          <w:p w:rsidR="00ED4DE6"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四、因應資源整合集中擴增主中心資源：</w:t>
            </w:r>
          </w:p>
          <w:p w:rsidR="00ED4DE6" w:rsidRDefault="000C0223" w:rsidP="00ED4DE6">
            <w:pPr>
              <w:spacing w:line="320" w:lineRule="exact"/>
              <w:ind w:left="960" w:hanging="720"/>
              <w:jc w:val="both"/>
              <w:rPr>
                <w:rFonts w:ascii="新細明體" w:eastAsia="新細明體" w:hAnsi="新細明體" w:cs="新細明體"/>
                <w:color w:val="000000"/>
                <w:lang w:eastAsia="zh-TW"/>
              </w:rPr>
            </w:pP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一</w:t>
            </w: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擴充雲端共享平</w:t>
            </w:r>
            <w:proofErr w:type="gramStart"/>
            <w:r w:rsidR="000411C2">
              <w:rPr>
                <w:rFonts w:ascii="新細明體" w:eastAsia="新細明體" w:hAnsi="新細明體" w:cs="新細明體"/>
                <w:color w:val="000000"/>
                <w:lang w:eastAsia="zh-TW"/>
              </w:rPr>
              <w:t>臺</w:t>
            </w:r>
            <w:proofErr w:type="gramEnd"/>
            <w:r w:rsidR="000411C2">
              <w:rPr>
                <w:rFonts w:ascii="新細明體" w:eastAsia="新細明體" w:hAnsi="新細明體" w:cs="新細明體"/>
                <w:color w:val="000000"/>
                <w:lang w:eastAsia="zh-TW"/>
              </w:rPr>
              <w:t>資源；</w:t>
            </w:r>
          </w:p>
          <w:p w:rsidR="00ED4DE6" w:rsidRDefault="000C0223" w:rsidP="00ED4DE6">
            <w:pPr>
              <w:spacing w:line="320" w:lineRule="exact"/>
              <w:ind w:left="960" w:hanging="720"/>
              <w:jc w:val="both"/>
              <w:rPr>
                <w:rFonts w:ascii="新細明體" w:eastAsia="新細明體" w:hAnsi="新細明體" w:cs="新細明體"/>
                <w:color w:val="000000"/>
                <w:lang w:eastAsia="zh-TW"/>
              </w:rPr>
            </w:pP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二</w:t>
            </w: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建置大數據分析共享資源；</w:t>
            </w:r>
          </w:p>
          <w:p w:rsidR="00ED4DE6" w:rsidRDefault="000C0223" w:rsidP="00ED4DE6">
            <w:pPr>
              <w:spacing w:line="320" w:lineRule="exact"/>
              <w:ind w:left="960" w:hanging="720"/>
              <w:jc w:val="both"/>
              <w:rPr>
                <w:rFonts w:ascii="新細明體" w:eastAsia="新細明體" w:hAnsi="新細明體" w:cs="新細明體"/>
                <w:color w:val="000000"/>
                <w:lang w:eastAsia="zh-TW"/>
              </w:rPr>
            </w:pP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三</w:t>
            </w: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建置高效能主機共享資源；</w:t>
            </w:r>
          </w:p>
          <w:p w:rsidR="00A77B3E" w:rsidRDefault="000C0223" w:rsidP="00ED4DE6">
            <w:pPr>
              <w:spacing w:line="320" w:lineRule="exact"/>
              <w:ind w:left="960" w:hanging="720"/>
              <w:jc w:val="both"/>
              <w:rPr>
                <w:rFonts w:ascii="新細明體" w:eastAsia="新細明體" w:hAnsi="新細明體" w:cs="新細明體"/>
                <w:color w:val="000000"/>
                <w:lang w:eastAsia="zh-TW"/>
              </w:rPr>
            </w:pP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四</w:t>
            </w: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「稅務便民服務」及「稅務輔助行政服務」主中心系統軟體管理維護。</w:t>
            </w:r>
          </w:p>
          <w:p w:rsidR="00ED4DE6"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五、擴充異地備援中心資源補強持續營運架構：</w:t>
            </w:r>
          </w:p>
          <w:p w:rsidR="00ED4DE6" w:rsidRDefault="000C0223" w:rsidP="00ED4DE6">
            <w:pPr>
              <w:spacing w:line="320" w:lineRule="exact"/>
              <w:ind w:left="960" w:hanging="720"/>
              <w:jc w:val="both"/>
              <w:rPr>
                <w:rFonts w:ascii="新細明體" w:eastAsia="新細明體" w:hAnsi="新細明體" w:cs="新細明體"/>
                <w:color w:val="000000"/>
                <w:lang w:eastAsia="zh-TW"/>
              </w:rPr>
            </w:pP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一</w:t>
            </w: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擴充雲端共享平</w:t>
            </w:r>
            <w:proofErr w:type="gramStart"/>
            <w:r w:rsidR="000411C2">
              <w:rPr>
                <w:rFonts w:ascii="新細明體" w:eastAsia="新細明體" w:hAnsi="新細明體" w:cs="新細明體"/>
                <w:color w:val="000000"/>
                <w:lang w:eastAsia="zh-TW"/>
              </w:rPr>
              <w:t>臺</w:t>
            </w:r>
            <w:proofErr w:type="gramEnd"/>
            <w:r w:rsidR="000411C2">
              <w:rPr>
                <w:rFonts w:ascii="新細明體" w:eastAsia="新細明體" w:hAnsi="新細明體" w:cs="新細明體"/>
                <w:color w:val="000000"/>
                <w:lang w:eastAsia="zh-TW"/>
              </w:rPr>
              <w:t>資源；</w:t>
            </w:r>
          </w:p>
          <w:p w:rsidR="00A77B3E" w:rsidRDefault="000C0223" w:rsidP="00ED4DE6">
            <w:pPr>
              <w:spacing w:line="320" w:lineRule="exact"/>
              <w:ind w:left="960" w:hanging="720"/>
              <w:jc w:val="both"/>
              <w:rPr>
                <w:rFonts w:ascii="新細明體" w:eastAsia="新細明體" w:hAnsi="新細明體" w:cs="新細明體"/>
                <w:color w:val="000000"/>
                <w:lang w:eastAsia="zh-TW"/>
              </w:rPr>
            </w:pP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二</w:t>
            </w:r>
            <w:r w:rsidRPr="00ED4DE6">
              <w:rPr>
                <w:rFonts w:ascii="新細明體" w:eastAsia="新細明體" w:hAnsi="新細明體" w:cs="新細明體"/>
                <w:color w:val="000000"/>
                <w:lang w:eastAsia="zh-TW"/>
              </w:rPr>
              <w:t>）</w:t>
            </w:r>
            <w:r w:rsidR="000411C2">
              <w:rPr>
                <w:rFonts w:ascii="新細明體" w:eastAsia="新細明體" w:hAnsi="新細明體" w:cs="新細明體"/>
                <w:color w:val="000000"/>
                <w:lang w:eastAsia="zh-TW"/>
              </w:rPr>
              <w:t>建置「稅務便民服務」及「稅務輔助行政服務」系統軟體。</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六、建構整體資通安全防護網：</w:t>
            </w:r>
            <w:proofErr w:type="gramStart"/>
            <w:r>
              <w:rPr>
                <w:rFonts w:ascii="新細明體" w:eastAsia="新細明體" w:hAnsi="新細明體" w:cs="新細明體"/>
                <w:color w:val="000000"/>
                <w:lang w:eastAsia="zh-TW"/>
              </w:rPr>
              <w:t>整合性資安防護</w:t>
            </w:r>
            <w:proofErr w:type="gramEnd"/>
            <w:r>
              <w:rPr>
                <w:rFonts w:ascii="新細明體" w:eastAsia="新細明體" w:hAnsi="新細明體" w:cs="新細明體"/>
                <w:color w:val="000000"/>
                <w:lang w:eastAsia="zh-TW"/>
              </w:rPr>
              <w:t>中心建置、標準作業程序優化、資訊安全管理制度落實、平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安全性檢測、符合政府領域聯防監控作業規範。</w:t>
            </w:r>
          </w:p>
        </w:tc>
      </w:tr>
      <w:tr w:rsidR="008735C8">
        <w:trPr>
          <w:trHeight w:val="159"/>
        </w:trPr>
        <w:tc>
          <w:tcPr>
            <w:tcW w:w="750" w:type="pct"/>
            <w:vMerge/>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賦稅數位轉型服務計畫</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年度預定辦理工作項目：</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一、智能稅務應用系統上線</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營業稅功能</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二、巨量資料平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服務管理系統上線</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營業稅功能</w:t>
            </w:r>
            <w:r w:rsidR="000C0223" w:rsidRPr="00ED4DE6">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三、培育數據分析人才。</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四、建置智能客服服務，提升稅務服務效能。</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五、賦稅數位轉型先期研究、發展，引進新興科技並規劃靈活與可靠之稅務資訊環境。</w:t>
            </w:r>
          </w:p>
        </w:tc>
      </w:tr>
      <w:tr w:rsidR="008735C8">
        <w:trPr>
          <w:trHeight w:val="159"/>
        </w:trPr>
        <w:tc>
          <w:tcPr>
            <w:tcW w:w="750" w:type="pct"/>
            <w:vMerge w:val="restar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促參業務</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協助各機關推動民間參與公共建設計畫（111</w:t>
            </w:r>
            <w:bookmarkStart w:id="0" w:name="_GoBack"/>
            <w:bookmarkEnd w:id="0"/>
            <w:r>
              <w:rPr>
                <w:rFonts w:ascii="新細明體" w:eastAsia="新細明體" w:hAnsi="新細明體" w:cs="新細明體"/>
                <w:color w:val="000000"/>
                <w:lang w:eastAsia="zh-TW"/>
              </w:rPr>
              <w:t>年</w:t>
            </w:r>
            <w:r w:rsidR="001A61FE">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114年）</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一、配合行政院促參推動小組運作，協調排除跨部會投資障礙，擴大政策引導力道。</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優化促</w:t>
            </w:r>
            <w:proofErr w:type="gramEnd"/>
            <w:r>
              <w:rPr>
                <w:rFonts w:ascii="新細明體" w:eastAsia="新細明體" w:hAnsi="新細明體" w:cs="新細明體"/>
                <w:color w:val="000000"/>
                <w:lang w:eastAsia="zh-TW"/>
              </w:rPr>
              <w:t>參法制環境，提高推動成效。</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三、精進輔導，協助審查前置作業各階段文件，提升招商成功率。</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四、加強媒合行銷及激勵措施，提振推動能量。</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五、強化督導及考核機制，協助解決履約爭議。</w:t>
            </w:r>
          </w:p>
        </w:tc>
      </w:tr>
      <w:tr w:rsidR="008735C8">
        <w:trPr>
          <w:trHeight w:val="159"/>
        </w:trPr>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0411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推動洽簽及執行財稅關務協定</w:t>
            </w:r>
          </w:p>
        </w:tc>
        <w:tc>
          <w:tcPr>
            <w:tcW w:w="275" w:type="pct"/>
            <w:shd w:val="clear" w:color="FFFFFF" w:fill="FFFFFF"/>
            <w:tcMar>
              <w:top w:w="0" w:type="dxa"/>
              <w:left w:w="0" w:type="dxa"/>
              <w:bottom w:w="0" w:type="dxa"/>
              <w:right w:w="0" w:type="dxa"/>
            </w:tcMar>
          </w:tcPr>
          <w:p w:rsidR="00A77B3E" w:rsidRDefault="000411C2">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與我國經貿關係密切國家洽簽租稅協定，綿密協定網絡，避免跨境重複課稅，營造有利投資之賦稅環境；持續依據國際標準洽商協定夥伴國執行稅務用途資訊交換，強化國際稅務合作，落實稅務資訊透明，維護租稅公平。</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二、推動洽簽關務互助協定及貨物暫准通關證協定，保障合法業者權益，強化與我國經貿關係密切國家關務合作，促進跨境貿易便捷與安全。</w:t>
            </w:r>
          </w:p>
          <w:p w:rsidR="00A77B3E" w:rsidRDefault="000411C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三、積極參與國際會議與活動，強化與國際組織及重要經貿夥伴財政合作交流。</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C2" w:rsidRDefault="000411C2">
      <w:r>
        <w:separator/>
      </w:r>
    </w:p>
  </w:endnote>
  <w:endnote w:type="continuationSeparator" w:id="0">
    <w:p w:rsidR="000411C2" w:rsidRDefault="000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C8" w:rsidRDefault="000411C2">
    <w:pPr>
      <w:jc w:val="center"/>
      <w:rPr>
        <w:rFonts w:ascii="新細明體" w:eastAsia="新細明體" w:hAnsi="新細明體" w:cs="新細明體"/>
      </w:rPr>
    </w:pPr>
    <w:r>
      <w:rPr>
        <w:rFonts w:ascii="新細明體" w:eastAsia="新細明體" w:hAnsi="新細明體" w:cs="新細明體"/>
        <w:sz w:val="20"/>
      </w:rPr>
      <w:t>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1A61FE">
      <w:rPr>
        <w:rFonts w:ascii="新細明體" w:eastAsia="新細明體" w:hAnsi="新細明體" w:cs="新細明體"/>
        <w:noProof/>
        <w:sz w:val="20"/>
      </w:rPr>
      <w:t>9</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C2" w:rsidRDefault="000411C2">
      <w:r>
        <w:separator/>
      </w:r>
    </w:p>
  </w:footnote>
  <w:footnote w:type="continuationSeparator" w:id="0">
    <w:p w:rsidR="000411C2" w:rsidRDefault="00041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1C2"/>
    <w:rsid w:val="000C0223"/>
    <w:rsid w:val="000D4D35"/>
    <w:rsid w:val="001A61FE"/>
    <w:rsid w:val="0040464E"/>
    <w:rsid w:val="007B7788"/>
    <w:rsid w:val="008735C8"/>
    <w:rsid w:val="00A77B3E"/>
    <w:rsid w:val="00CA2A55"/>
    <w:rsid w:val="00EA4572"/>
    <w:rsid w:val="00ED4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223"/>
    <w:pPr>
      <w:tabs>
        <w:tab w:val="center" w:pos="4153"/>
        <w:tab w:val="right" w:pos="8306"/>
      </w:tabs>
      <w:snapToGrid w:val="0"/>
    </w:pPr>
    <w:rPr>
      <w:sz w:val="20"/>
      <w:szCs w:val="20"/>
    </w:rPr>
  </w:style>
  <w:style w:type="character" w:customStyle="1" w:styleId="a4">
    <w:name w:val="頁首 字元"/>
    <w:basedOn w:val="a0"/>
    <w:link w:val="a3"/>
    <w:rsid w:val="000C0223"/>
  </w:style>
  <w:style w:type="paragraph" w:styleId="a5">
    <w:name w:val="footer"/>
    <w:basedOn w:val="a"/>
    <w:link w:val="a6"/>
    <w:rsid w:val="000C0223"/>
    <w:pPr>
      <w:tabs>
        <w:tab w:val="center" w:pos="4153"/>
        <w:tab w:val="right" w:pos="8306"/>
      </w:tabs>
      <w:snapToGrid w:val="0"/>
    </w:pPr>
    <w:rPr>
      <w:sz w:val="20"/>
      <w:szCs w:val="20"/>
    </w:rPr>
  </w:style>
  <w:style w:type="character" w:customStyle="1" w:styleId="a6">
    <w:name w:val="頁尾 字元"/>
    <w:basedOn w:val="a0"/>
    <w:link w:val="a5"/>
    <w:rsid w:val="000C0223"/>
  </w:style>
  <w:style w:type="paragraph" w:styleId="a7">
    <w:name w:val="Balloon Text"/>
    <w:basedOn w:val="a"/>
    <w:link w:val="a8"/>
    <w:rsid w:val="00EA4572"/>
    <w:rPr>
      <w:rFonts w:asciiTheme="majorHAnsi" w:eastAsiaTheme="majorEastAsia" w:hAnsiTheme="majorHAnsi" w:cstheme="majorBidi"/>
      <w:sz w:val="18"/>
      <w:szCs w:val="18"/>
    </w:rPr>
  </w:style>
  <w:style w:type="character" w:customStyle="1" w:styleId="a8">
    <w:name w:val="註解方塊文字 字元"/>
    <w:basedOn w:val="a0"/>
    <w:link w:val="a7"/>
    <w:rsid w:val="00EA45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223"/>
    <w:pPr>
      <w:tabs>
        <w:tab w:val="center" w:pos="4153"/>
        <w:tab w:val="right" w:pos="8306"/>
      </w:tabs>
      <w:snapToGrid w:val="0"/>
    </w:pPr>
    <w:rPr>
      <w:sz w:val="20"/>
      <w:szCs w:val="20"/>
    </w:rPr>
  </w:style>
  <w:style w:type="character" w:customStyle="1" w:styleId="a4">
    <w:name w:val="頁首 字元"/>
    <w:basedOn w:val="a0"/>
    <w:link w:val="a3"/>
    <w:rsid w:val="000C0223"/>
  </w:style>
  <w:style w:type="paragraph" w:styleId="a5">
    <w:name w:val="footer"/>
    <w:basedOn w:val="a"/>
    <w:link w:val="a6"/>
    <w:rsid w:val="000C0223"/>
    <w:pPr>
      <w:tabs>
        <w:tab w:val="center" w:pos="4153"/>
        <w:tab w:val="right" w:pos="8306"/>
      </w:tabs>
      <w:snapToGrid w:val="0"/>
    </w:pPr>
    <w:rPr>
      <w:sz w:val="20"/>
      <w:szCs w:val="20"/>
    </w:rPr>
  </w:style>
  <w:style w:type="character" w:customStyle="1" w:styleId="a6">
    <w:name w:val="頁尾 字元"/>
    <w:basedOn w:val="a0"/>
    <w:link w:val="a5"/>
    <w:rsid w:val="000C0223"/>
  </w:style>
  <w:style w:type="paragraph" w:styleId="a7">
    <w:name w:val="Balloon Text"/>
    <w:basedOn w:val="a"/>
    <w:link w:val="a8"/>
    <w:rsid w:val="00EA4572"/>
    <w:rPr>
      <w:rFonts w:asciiTheme="majorHAnsi" w:eastAsiaTheme="majorEastAsia" w:hAnsiTheme="majorHAnsi" w:cstheme="majorBidi"/>
      <w:sz w:val="18"/>
      <w:szCs w:val="18"/>
    </w:rPr>
  </w:style>
  <w:style w:type="character" w:customStyle="1" w:styleId="a8">
    <w:name w:val="註解方塊文字 字元"/>
    <w:basedOn w:val="a0"/>
    <w:link w:val="a7"/>
    <w:rsid w:val="00EA4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8373</Words>
  <Characters>600</Characters>
  <Application>Microsoft Office Word</Application>
  <DocSecurity>0</DocSecurity>
  <Lines>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王純琇</cp:lastModifiedBy>
  <cp:revision>5</cp:revision>
  <cp:lastPrinted>2021-08-02T02:17:00Z</cp:lastPrinted>
  <dcterms:created xsi:type="dcterms:W3CDTF">2021-07-19T08:32:00Z</dcterms:created>
  <dcterms:modified xsi:type="dcterms:W3CDTF">2021-08-12T07:11:00Z</dcterms:modified>
</cp:coreProperties>
</file>