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C" w:rsidRDefault="00C129B6">
      <w:pPr>
        <w:pStyle w:val="Web"/>
        <w:spacing w:before="0" w:beforeAutospacing="0" w:after="0" w:afterAutospacing="0" w:line="320" w:lineRule="exact"/>
        <w:jc w:val="center"/>
        <w:divId w:val="1056508177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文化部中程施政計畫（106至109年</w:t>
      </w:r>
      <w:r w:rsidR="004F33F5"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）</w:t>
      </w:r>
    </w:p>
    <w:p w:rsidR="0087402C" w:rsidRPr="00BB0119" w:rsidRDefault="0087402C">
      <w:pPr>
        <w:jc w:val="right"/>
        <w:divId w:val="1056508177"/>
      </w:pPr>
    </w:p>
    <w:p w:rsidR="0087402C" w:rsidRDefault="00C129B6">
      <w:pPr>
        <w:pStyle w:val="Web"/>
        <w:spacing w:beforeLines="100" w:before="240" w:beforeAutospacing="0" w:after="0" w:afterAutospacing="0" w:line="320" w:lineRule="exact"/>
        <w:divId w:val="1056508177"/>
      </w:pPr>
      <w:r>
        <w:rPr>
          <w:rFonts w:hint="eastAsia"/>
          <w:b/>
          <w:bCs/>
        </w:rPr>
        <w:t>壹、施政綱要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一、再造文化治理、建構藝術自由支持體系</w:t>
      </w:r>
    </w:p>
    <w:p w:rsidR="0087402C" w:rsidRDefault="00C129B6" w:rsidP="00BB0119">
      <w:pPr>
        <w:pStyle w:val="Web"/>
        <w:spacing w:before="0" w:beforeAutospacing="0" w:after="0" w:afterAutospacing="0"/>
        <w:ind w:leftChars="290" w:left="696"/>
        <w:jc w:val="both"/>
        <w:divId w:val="1056508177"/>
      </w:pPr>
      <w:r>
        <w:t>打造文化公共體系，提升文化近用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１、由下而上推動文化事務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（１）藉由研擬文化白皮書、舉辦全國文化會議、規劃文化論壇等公民審議程序，廣納各界意見，凝聚人民文化共識、匯聚民間文化價值。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（２）推動「文化基本法」，作為國家文化施政綱領規劃的基準，確保文化政策的穩定與持續，及文化公民權的實現。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</w:t>
      </w:r>
      <w:r w:rsidRPr="00AA306B">
        <w:rPr>
          <w:spacing w:val="4"/>
        </w:rPr>
        <w:t>召開行政院文化會報，協調整合跨部會文化資源，提升行政部門間之文化意識，</w:t>
      </w:r>
      <w:r>
        <w:t>以促進跨部會合作及整體施政文化化。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２、規劃組織再造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（１）因應數位時代，推動「文化科技施政計畫」，並檢討文化部組織法，研擬相關組織創設，以提升文化施政的科技能量。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（２）避免國家以資源分配，過度引導創作，中長期規劃以既有或新設專業中介組織推動藝文及文化經濟發展，並引入參與式治理與公共課責機制。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３、推動「文化教育計畫」，提升學生文化近用權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（１）與教育部合作研議十二年國教教材與課程，培養學生藝文欣賞能力。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（２）推動文化體驗教育，培養藝文消費人口。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（３）配合地方文化機構、博物館系統，讓「地方學」成為學校教學資源。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（４）協調開放社區閒置空間，提供藝文團隊進駐及藝文教學之用，並以專案計畫建立專業支援師資。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４、推動「高齡人口文化近用計畫」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（１）研議降低年長民眾參與文化活動之各種限制。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（２）在長照體系、社區培力系統及博物館系統注入文化成分及年長者生命經驗。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５、輔導地方政府「演藝場館營運提升計畫」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（１）強化場館軟硬體設備、研發、策劃及行銷能力，培養藝術行政人才。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（２）媒介演藝團隊進駐演出，並與地方政府合作帶動在地參與。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（３）盤點既有場館資源盤點，並挑選具有潛力的場館輔導升級達到可使用需求，進而媒合表演藝術團隊、學生使用。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６、透過文化科技施政計畫，整建藝術史數位平臺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（１）強化現有機構的職能，並與大學相關系所、研究單位充分合作，建構圍繞創作核心的典藏、研究與詮釋體系。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（２）進而透過「文化科技施政計畫」統籌，盤點大量前人研究，整建藝術史料數位平臺。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二、連結與再現土地與人民的歷史記憶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一</w:t>
      </w:r>
      <w:r>
        <w:t>）</w:t>
      </w:r>
      <w:r w:rsidR="00C129B6">
        <w:t>再造歷史現場：有形、無形文化資產保存、活化與再生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１、有形文化資產再生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</w:t>
      </w:r>
      <w:r w:rsidRPr="00AA306B">
        <w:rPr>
          <w:spacing w:val="4"/>
        </w:rPr>
        <w:t>以「歷史與文化資產維護發展（第三期）計畫」為基礎，結合各部會發展計畫，</w:t>
      </w:r>
      <w:r>
        <w:t>並與各地方政府合作，重新連結與再現土地與人民的歷史記憶。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（２）本部將以有形文化資產作為示範場域，選定指標性文化資產個案，強化整合文資保存前期調查研究至後續經營維運。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（３）建置攝影文化中心，設址於臺北市定古蹟「大阪商船株式會社</w:t>
      </w:r>
      <w:r w:rsidR="00AA306B">
        <w:t>－</w:t>
      </w:r>
      <w:r>
        <w:t>臺北支店」，依1937年原興建樣貌進行修復，串連周圍相關文化資產設施與都市空間。以傳承與再現在地歷史與人民記憶，建立完整攝影史觀。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lastRenderedPageBreak/>
        <w:t>（４）</w:t>
      </w:r>
      <w:r w:rsidRPr="00AA306B">
        <w:rPr>
          <w:spacing w:val="-4"/>
        </w:rPr>
        <w:t>執行「大南海文化園區（國立歷史博物館</w:t>
      </w:r>
      <w:r w:rsidR="00BB0119" w:rsidRPr="00AA306B">
        <w:rPr>
          <w:spacing w:val="-4"/>
        </w:rPr>
        <w:t>－</w:t>
      </w:r>
      <w:r w:rsidRPr="00AA306B">
        <w:rPr>
          <w:spacing w:val="-4"/>
        </w:rPr>
        <w:t>初期計畫），進行園區內史博本館、</w:t>
      </w:r>
      <w:r>
        <w:t>典藏空間及其周邊相關文化資產設施之重整和優化，再造臺灣文化新亮點。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２、無形文化資產傳承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（１）就傳統表演藝術、工藝美術、口述傳統、民俗節慶、傳統知識等保存與再生，包含政府民間協力的地方節慶、無形文化資產保存國家救援與公共化計畫、奠基於無形文化資產的創業培力計畫等行動。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在保存機制強化後，以「國民記憶庫」擴大串連文史工作者、社區、學校、博物館、地方文化館，統整地方文史研究資料，鼓勵公眾書寫，讓全民一起說自己的鄉土故事，建立如「歷史現場虛擬再現」等數位內容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（３）促進轉型正義，建置臺灣人權檔案文件研究</w:t>
      </w:r>
      <w:r w:rsidR="00BB0119">
        <w:t>平臺</w:t>
      </w:r>
      <w:r>
        <w:t>，以歷史記憶現地凍結式保存之歷史建築，以國家人權博物館所在之人權紀念地發展地，並與國際人權相關機關（構）接軌，落實臺灣的民主化。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二</w:t>
      </w:r>
      <w:r>
        <w:t>）</w:t>
      </w:r>
      <w:r w:rsidR="00C129B6">
        <w:t>建立跨層級文化保存整體政策、整合博物館系統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１、研擬建立跨層級的文化保存「協力」機制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（１）引導各級政府建立以行政區為單位之文化保存整體計畫，使文化保存更能連結在地生活，各級政府也能就爭議個案進行意見交流與協調。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（２）建立地方文化會報，每年開平臺會議，提出參與式方法。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２、整合博物館系統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（１）選定現有國家級博物館，發展為各區域與各領域的研究核心博物館，並帶動鄰近或同種類公、私立博物館。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（２）輔導建立私人、中小微型博物館，協助建置或豐富企業博物館。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（３）以博物館系統支援地方文化空間，成為社區的「MLA」（博物館－圖書館－檔案館）複合設施，形成社區文化核心。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三、深化社區營造，發揚生活「所在」的在地文化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一</w:t>
      </w:r>
      <w:r>
        <w:t>）</w:t>
      </w:r>
      <w:r w:rsidR="00C129B6">
        <w:t>建構及推廣「地方學」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結合社區文化工作者、學術社群、地方政府的串聯，並整合在地學校、圖書館、區里辦公室、文史工作室、社區組織、藝文空間、博物館、美術館、文化地標、書店乃至民宿等公私空間，成為傳播地方學的｢文化熱點｣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２、結合對文化資產的擴大投資、新科技的運用，以擴大對地方學的研究、整理、推廣能量，建構「可及且有效」，且包含地方文史與產業生態等地方知識的學習網絡。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二</w:t>
      </w:r>
      <w:r>
        <w:t>）</w:t>
      </w:r>
      <w:r w:rsidR="00C129B6">
        <w:t>鼓勵青年回（留）鄉、堅實在地社區組織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</w:t>
      </w:r>
      <w:r w:rsidRPr="00AA306B">
        <w:rPr>
          <w:spacing w:val="-4"/>
        </w:rPr>
        <w:t>串連各種地方組織與產業，作為在地文化種子的培力教學平臺，建構有利新血投入社造的環境，提升地方知識傳承和社區治理能量，透過社區營造由下而上推動社會轉型。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透過媒合民間資源投入、協助結合社會企業，並導入專業專職人員等策略，使社區組織具備發揚在地文化，進而成為在地產業、社福醫療、社區安全、人文教育、環保生態、環境景觀、社區照護等「社會安全網」的一環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四、以提升文化內涵提振文化經濟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一</w:t>
      </w:r>
      <w:r>
        <w:t>）</w:t>
      </w:r>
      <w:r w:rsidR="00C129B6">
        <w:t>推動成立中介組織、以台灣文化生活品牌國際化，行銷台灣價值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１、推動文創院設置條例立法作為文化產業的扶植機制。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２、推動雙軌資金、強化階梯式人才養成、輔導機制與打造通路。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３、結合相關部會建立｢文化經濟推動平臺｣，即時商討跨部會分工，並提出文化經濟的短中長期發展策略。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４、推動台灣文化生活品牌國際化，行銷台灣價值。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５、提升文化品牌之公部門採購，提高品牌能見度。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二</w:t>
      </w:r>
      <w:r>
        <w:t>）</w:t>
      </w:r>
      <w:r w:rsidR="00C129B6">
        <w:t>提振文化經濟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１、從產製與流通提升影視音產業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（１）在產製方面，首先將強化學校與公共廣電機制的人才培育功能，其次則規劃以專業行政法人作為推動產業的主導機構，再佐以程序透明、公共參與的公眾課責機制。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（２）在資金方面，除現有補助機制外，也將以擴大媒合、創投基金等多重來源強化投資。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在流通方面，針對電影產業，本部將擴大推動國片院線，拓展映演通路，並配合「文化教育計畫」、「高齡人口文化近用計畫」，擴大觀眾人口。針對電視產業，本部將與國家通訊傳播委員會（NCC）合作，提升本國自製節目的能見度。而針對流行音樂產業，在實體空間必須增加中小型演出場地，在數位空間則必須健全合法付費下載機制。</w:t>
      </w:r>
    </w:p>
    <w:p w:rsidR="00052B29" w:rsidRDefault="00052B29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 w:rsidRPr="00052B29">
        <w:rPr>
          <w:rFonts w:hint="eastAsia"/>
        </w:rPr>
        <w:t>（４）在輔助方面：穩定本國節目質量及強化國際競爭力。針對流行音樂產業，將協助強化中小型演出場地之運用與設備升級，以拓展市場通路，完備臺灣流行音樂表演市場之發展。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２、振興出版產業與扶植動漫畫及遊戲產業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（１）將與教育部及地方政府合作，透過採購辦法的變革與館際合作機制，強化公立及學校圖書館作為地方知識中心的角色，並透過「文化教育計畫」、「高齡人口文化近用計畫」，帶動學生與銀髮族群閱讀。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（２）透過出版跨界應用的強化、與表演藝術、動漫畫及遊戲（下稱ACG）產業、影視音產業的串連，以及學院研究成果的公共化，讓出版業成為臺灣文創強而有力的「故事後勤」。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（３）繼續鞏固獨立出版與獨立書店創造的出版文化多樣性，並以「華語地區最自由開放的出版文化」優勢，拓展海外華語市場。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（４）在ACG產業方面，本部將評估設立漫畫基地，促進創作交流、跨界媒合及展示銷售，並規劃「結合ACG製作之中臺灣電影中心計畫」，以漫畫產業作為創意內容核心，帶動ACG產業整體經濟價值。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（５）出版產業數位化，協助中小型業者因應數位化發展。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３、打造文化實驗室（Lab）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（１）建構文化實驗室提供年輕創作者一個低進入門檻（交通便利，收費低廉甚至免費）的創作場域與表演平臺，並形成產業聚落與開發、測試市場反應的實驗空間。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（２）以文化實驗室進行社會及產業鏈結，並加入文化與科技之結合，並納入影視音產業。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</w:t>
      </w:r>
      <w:r w:rsidRPr="00AA306B">
        <w:rPr>
          <w:spacing w:val="4"/>
        </w:rPr>
        <w:t>將資源導入實驗、前衛、創新的作品，協助青年世代走上創作生涯的第一哩路。</w:t>
      </w:r>
      <w:r>
        <w:t>提供青年文化工作者體驗創作和行銷，於各園區提出試辦（含青文化萌芽計畫）計畫。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４、打造「臺灣文化路徑」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（１）配合重大文化資產發展、數項已經或將啟用表演藝術場館之營運，乃至行政院「智慧城市」施政，將臺灣的發展軌跡跨部會、虛擬實體整合，打造多條主題式的「臺灣文化路徑」。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（２）利用文化政策，一方面提高觀光旅遊的「品質」、「單位產值」與「產業附加價值」等「三質／值」，另一方面也能強化全國各類型文化設施的營運能量。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五、開展文化未來新篇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一</w:t>
      </w:r>
      <w:r>
        <w:t>）</w:t>
      </w:r>
      <w:r w:rsidR="00C129B6">
        <w:t>推動文化科技施政計畫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１、產製文化創作：提升文化場域、文化保存及藝術等文化與科技技術結合運用創作。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２、加值運用：提出文化內容跨域結合，創造附加價值。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３、授權取得：盤點數位化資產，協助建立業者及創作者授權利用之友善環境。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４、近用體驗：運用先進科技辦理文化資產、博物館等各類文化場域硬體修復及軟體故事敘述，連結藝文參與網路，創設音樂互動體驗。</w:t>
      </w:r>
    </w:p>
    <w:p w:rsidR="0087402C" w:rsidRDefault="00BB0119">
      <w:pPr>
        <w:pStyle w:val="Web"/>
        <w:spacing w:before="0" w:beforeAutospacing="0" w:after="0" w:afterAutospacing="0"/>
        <w:ind w:firstLine="240"/>
        <w:jc w:val="both"/>
        <w:divId w:val="1056508177"/>
      </w:pPr>
      <w:r>
        <w:t>（</w:t>
      </w:r>
      <w:r w:rsidR="00C129B6">
        <w:t>二</w:t>
      </w:r>
      <w:r>
        <w:t>）</w:t>
      </w:r>
      <w:r w:rsidR="00C129B6">
        <w:t>多面向拓展文化外交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１、國際合作在地化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（１）持續促成國際文化機構在臺深耕與合作，例如鼓勵國際組織NGO來臺設點，鼓勵在地青年人參與。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（２）另與地方政府合作，如建議臺北巿以區域的概念規劃國際村等，發展都巿國際文化。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２、在地文化國際化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（１）</w:t>
      </w:r>
      <w:r w:rsidRPr="00AA306B">
        <w:rPr>
          <w:spacing w:val="-4"/>
        </w:rPr>
        <w:t>以文化行銷臺灣的國家品牌，引介臺灣當代藝術及經典作品（建築、文化資產）</w:t>
      </w:r>
      <w:r>
        <w:t>進入國際，並透過巿場機制將臺灣影視產業推向國際。促進兩岸文化交流及產業輸出，確保臺灣在華文社會之品牌優勢。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（２）與經濟部合作，包含涉及文化的經貿法規與文創產業的海外行銷。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（３）就加入TPP、TiSA對各文化產業整體影響評估之整體思維與策略。</w:t>
      </w:r>
    </w:p>
    <w:p w:rsidR="0087402C" w:rsidRDefault="00C129B6" w:rsidP="00BB0119">
      <w:pPr>
        <w:pStyle w:val="Web"/>
        <w:spacing w:before="0" w:beforeAutospacing="0" w:after="0" w:afterAutospacing="0"/>
        <w:ind w:left="1911" w:hanging="720"/>
        <w:jc w:val="both"/>
        <w:divId w:val="1056508177"/>
      </w:pPr>
      <w:r>
        <w:t>（４）參與各項國際經貿會議時，須有文化例外的上位政策及智庫網絡，並應納入文化經貿實務及談判人才，組成戰略小組及學術社群。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</w:pPr>
      <w:r>
        <w:rPr>
          <w:rFonts w:hint="eastAsia"/>
        </w:rPr>
        <w:t>六、提升資源配置效率</w:t>
      </w:r>
    </w:p>
    <w:p w:rsidR="0087402C" w:rsidRDefault="00C129B6" w:rsidP="00BB0119">
      <w:pPr>
        <w:pStyle w:val="Web"/>
        <w:spacing w:before="0" w:beforeAutospacing="0" w:after="0" w:afterAutospacing="0"/>
        <w:ind w:leftChars="290" w:left="696"/>
        <w:jc w:val="both"/>
        <w:divId w:val="1056508177"/>
      </w:pPr>
      <w:r>
        <w:t>妥適配置預算資源，提升預算執行效率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１、配合本部施政目標及計畫，本零基預算精神，妥為編列各計畫之預算，並強化各計畫審查機制，依計畫執行進度及預算執行能力，檢討跨年期計畫之經費需求，以確保有效運用政府資源。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２、各計畫執行期間，透過實地查證、例行檢討會議或建立溝通</w:t>
      </w:r>
      <w:r w:rsidR="00BB0119">
        <w:t>平臺</w:t>
      </w:r>
      <w:r>
        <w:t>，確實掌握各計畫執行進度，就缺失或應改善部分，賡續請相關單位檢討並改善，以落實管考機制。</w:t>
      </w:r>
    </w:p>
    <w:p w:rsidR="0087402C" w:rsidRDefault="00C129B6" w:rsidP="00BB0119">
      <w:pPr>
        <w:pStyle w:val="Web"/>
        <w:spacing w:before="0" w:beforeAutospacing="0" w:after="0" w:afterAutospacing="0"/>
        <w:ind w:left="1191" w:hanging="482"/>
        <w:jc w:val="both"/>
        <w:divId w:val="1056508177"/>
      </w:pPr>
      <w:r>
        <w:t>３、積極追蹤各計畫經費後續使用及管理情形，督導執行狀況並適時檢討改進，以提升各文化支出之運用效益。</w:t>
      </w:r>
    </w:p>
    <w:p w:rsidR="00BB0119" w:rsidRDefault="00BB0119">
      <w:pPr>
        <w:rPr>
          <w:b/>
          <w:bCs/>
        </w:rPr>
      </w:pPr>
      <w:r>
        <w:rPr>
          <w:b/>
          <w:bCs/>
        </w:rPr>
        <w:br w:type="page"/>
      </w:r>
    </w:p>
    <w:p w:rsidR="0087402C" w:rsidRDefault="00C129B6">
      <w:pPr>
        <w:pStyle w:val="Web"/>
        <w:spacing w:beforeLines="100" w:before="240" w:beforeAutospacing="0" w:after="0" w:afterAutospacing="0" w:line="320" w:lineRule="exact"/>
        <w:divId w:val="1056508177"/>
      </w:pPr>
      <w:r>
        <w:rPr>
          <w:rFonts w:hint="eastAsia"/>
          <w:b/>
          <w:bCs/>
        </w:rPr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BB0119" w:rsidTr="00BB0119">
        <w:trPr>
          <w:divId w:val="1056508177"/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B0119" w:rsidRDefault="00BB0119" w:rsidP="00BB011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109年度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D50715" w:rsidTr="00E748D9">
        <w:trPr>
          <w:divId w:val="105650817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打造文化公共體系，提升文化近用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EE499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EE4990">
            <w:pPr>
              <w:wordWrap w:val="0"/>
              <w:spacing w:line="320" w:lineRule="exact"/>
              <w:jc w:val="both"/>
            </w:pPr>
            <w:r w:rsidRPr="00D50715">
              <w:rPr>
                <w:rFonts w:hint="eastAsia"/>
              </w:rPr>
              <w:t>完備文化法規制度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EE4990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EE4990">
            <w:pPr>
              <w:wordWrap w:val="0"/>
              <w:spacing w:line="320" w:lineRule="exact"/>
              <w:jc w:val="center"/>
            </w:pPr>
            <w:r w:rsidRPr="00D50715">
              <w:rPr>
                <w:rFonts w:hint="eastAsia"/>
              </w:rPr>
              <w:t>進度控管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（截至當年度實際完成工作項目÷</w:t>
            </w:r>
            <w:r>
              <w:t>106至107年預定完成工作項目）×100%</w:t>
            </w:r>
          </w:p>
          <w:p w:rsidR="00D50715" w:rsidRDefault="00D50715" w:rsidP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【各年度預定工作項目為：</w:t>
            </w:r>
            <w:r>
              <w:t>106年：完成行政法人文創院設置條例立法、文化基本法行政院審議通過、國家語言發展法草案報行政院，107年：完成行政法人文創院掛牌成立。】</w:t>
            </w:r>
          </w:p>
          <w:p w:rsidR="00D50715" w:rsidRDefault="00D50715" w:rsidP="00D50715">
            <w:pPr>
              <w:wordWrap w:val="0"/>
              <w:spacing w:line="320" w:lineRule="exact"/>
              <w:jc w:val="both"/>
            </w:pPr>
            <w:r w:rsidRPr="00D50715">
              <w:rPr>
                <w:rFonts w:hint="eastAsia"/>
              </w:rPr>
              <w:t>註：本項指標執行期程為</w:t>
            </w:r>
            <w:r w:rsidRPr="00D50715">
              <w:t>10</w:t>
            </w:r>
            <w:r>
              <w:rPr>
                <w:rFonts w:hint="eastAsia"/>
              </w:rPr>
              <w:t>6</w:t>
            </w:r>
            <w:r w:rsidRPr="00D50715">
              <w:t>至10</w:t>
            </w:r>
            <w:r>
              <w:rPr>
                <w:rFonts w:hint="eastAsia"/>
              </w:rPr>
              <w:t>7</w:t>
            </w:r>
            <w:r w:rsidRPr="00D50715">
              <w:t>年度。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665E40" w:rsidP="00EE4990">
            <w:pPr>
              <w:wordWrap w:val="0"/>
              <w:spacing w:line="320" w:lineRule="exact"/>
              <w:jc w:val="center"/>
            </w:pPr>
            <w:r>
              <w:t>－</w:t>
            </w:r>
            <w:bookmarkStart w:id="0" w:name="_GoBack"/>
            <w:bookmarkEnd w:id="0"/>
          </w:p>
        </w:tc>
      </w:tr>
      <w:tr w:rsidR="00D50715" w:rsidTr="00E748D9">
        <w:trPr>
          <w:divId w:val="1056508177"/>
        </w:trPr>
        <w:tc>
          <w:tcPr>
            <w:tcW w:w="1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>
            <w:pPr>
              <w:wordWrap w:val="0"/>
              <w:spacing w:line="320" w:lineRule="exact"/>
              <w:jc w:val="center"/>
            </w:pPr>
          </w:p>
        </w:tc>
        <w:tc>
          <w:tcPr>
            <w:tcW w:w="7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演藝場館營運提升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輔導縣市政府、演藝團隊推動藝文活動參與人數之成長率【（當年度參與人次－去年度參與人次）÷去年度參與人次】×100%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715" w:rsidRDefault="00D50715" w:rsidP="00B1764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再造歷史現場：有形、無形文化資產保存、活化與再生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有形文化資產活化與再生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有形文化資產之修復（活化）完成件數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5件數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無形文化資產保存與傳承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年度參與保存技術、傳統藝術、民俗教育推廣活動人數之成長率【（當年度參與人次－去年度參與人次）÷去年度參與人次】×100%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建立跨層級文化保存整體政策、整合博物館系統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提升博物館系統之館際合作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【參與館數÷依博物館法設立之館舍總數（以博物館名單為準）】×100%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40%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建構及推廣「地方學」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盤點及數位化鄉鎮市區地方學比率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【累計完成鄉鎮（市）數÷全國368處鄉鎮（市）】×100%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40%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鼓勵青年回（留）鄉、堅實在地社區組織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培育青年堅實社區組織及串聯社群數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青年堅實社區組織及串聯社群數之新增數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340個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推動成立中介組織、以台灣文化生活品牌國際化，行銷台灣價值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文創產業投融資總金額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每年成長率【（年度總投融資金額－前一年度總投融資金額）÷前一年度總投融資金額】×100%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提振文化經濟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增加國片映演場次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一年內全國國片映演場次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37,342場次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輔導製播高畫質電視節目時數（含公視）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高畫質電視節目製播時數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1,950小時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流行音樂展演數位化發展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輔助台灣原創</w:t>
            </w:r>
            <w:r w:rsidR="00AC7C17">
              <w:rPr>
                <w:rFonts w:hint="eastAsia"/>
              </w:rPr>
              <w:t>性</w:t>
            </w:r>
            <w:r>
              <w:rPr>
                <w:rFonts w:hint="eastAsia"/>
              </w:rPr>
              <w:t>流行音樂數位直播展演之場次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35場次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出版振興方案帶動產值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產值較前1年成長幅度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1%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推動文化科技施政計畫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開放已盤點確認之典藏文物件數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開放件數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2萬件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多面向拓展文化外交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輔導廣電業者海外行銷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國內影視業者參與國際影視展之電視節目參展部次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450部次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國際合作在地化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於國內推辦指標性國際文化合作交流活動項次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11項次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行銷國內重要文化品牌及經典作品進入國際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辦理國內重要文化品牌及經典作品主題性巡演、展覽、觀摩與行銷活動項次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8項次</w:t>
            </w:r>
          </w:p>
        </w:tc>
      </w:tr>
      <w:tr w:rsidR="00D50715" w:rsidTr="00BB0119">
        <w:trPr>
          <w:divId w:val="105650817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（本年度資本門實支數＋資本門應付未付數＋資本門賸餘數）÷（資本門預算數）×100%（以上各數均含本年度原預算、追加預算及以前年度保留數）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D50715" w:rsidTr="00BB0119">
        <w:trPr>
          <w:divId w:val="10565081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715" w:rsidRDefault="00D50715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>註：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87402C" w:rsidRDefault="00C129B6">
      <w:pPr>
        <w:pStyle w:val="Web"/>
        <w:spacing w:before="0" w:beforeAutospacing="0" w:after="0" w:afterAutospacing="0" w:line="320" w:lineRule="exact"/>
        <w:divId w:val="105650817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BB0119" w:rsidRDefault="00BB0119">
      <w:pPr>
        <w:rPr>
          <w:b/>
          <w:bCs/>
        </w:rPr>
      </w:pPr>
      <w:r>
        <w:rPr>
          <w:b/>
          <w:bCs/>
        </w:rPr>
        <w:br w:type="page"/>
      </w:r>
    </w:p>
    <w:p w:rsidR="0087402C" w:rsidRDefault="00C129B6">
      <w:pPr>
        <w:pStyle w:val="Web"/>
        <w:spacing w:beforeLines="100" w:before="240" w:beforeAutospacing="0" w:after="0" w:afterAutospacing="0" w:line="320" w:lineRule="exact"/>
        <w:divId w:val="1056508177"/>
      </w:pPr>
      <w:r>
        <w:rPr>
          <w:rFonts w:hint="eastAsia"/>
          <w:b/>
          <w:bCs/>
        </w:rPr>
        <w:t>參、未來四年重要計畫</w:t>
      </w: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249"/>
        <w:gridCol w:w="1136"/>
        <w:gridCol w:w="1138"/>
        <w:gridCol w:w="2437"/>
      </w:tblGrid>
      <w:tr w:rsidR="00BB0119" w:rsidTr="00BB0119">
        <w:trPr>
          <w:divId w:val="1056508177"/>
          <w:tblHeader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再造文化治理、建構藝術自由支持體系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臺灣科技融藝創新計畫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104-107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藝術數位推廣計畫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活化縣市文化中心劇場營運計畫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演藝場館營運提升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海洋文化及流行音樂中心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98-108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北部流行音樂中心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衛武營藝術文化中心興建計畫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連結與再現土地與人民的歷史記憶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歷史與文化資產維護發展第三期計畫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有形文化資產活化與再生、無形文化資產保存與傳承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臺北機廠活化轉型國家鐵道博物館園區實施計畫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106-115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搶救國家攝影資產及建置攝影文化中心計畫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國立國父紀念館跨域加值計畫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多元文化交織．古蹟風華再現－中正紀念堂服務升級計畫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104-113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大南海文化園區</w:t>
            </w:r>
            <w:r w:rsidR="00BB0119">
              <w:rPr>
                <w:rFonts w:hint="eastAsia"/>
              </w:rPr>
              <w:t>（</w:t>
            </w:r>
            <w:r>
              <w:rPr>
                <w:rFonts w:hint="eastAsia"/>
              </w:rPr>
              <w:t>國立歷史博物館</w:t>
            </w:r>
            <w:r w:rsidR="00BB0119">
              <w:rPr>
                <w:rFonts w:hint="eastAsia"/>
              </w:rPr>
              <w:t>－</w:t>
            </w:r>
            <w:r>
              <w:rPr>
                <w:rFonts w:hint="eastAsia"/>
              </w:rPr>
              <w:t>初期計畫</w:t>
            </w:r>
            <w:r w:rsidR="00BB0119">
              <w:rPr>
                <w:rFonts w:hint="eastAsia"/>
              </w:rPr>
              <w:t>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博物館與地方文化館發展計畫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國家人權博物館中程計畫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臺灣經典電影數位修復及加值利用計畫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推動國立臺灣史前文化博物館南科館興建計畫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97-106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深化社區營造，發揚生活「所在」的在地文化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社區營造三期及村落文化發展計畫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105-110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盤點及數位化鄉鎮市區地方學比率、培育青年堅實社區組織及串聯社群數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以提升文化內涵提振文化經濟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出版產業振興方案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出版振興方案帶動產值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結合ACG製作之中臺灣電影中心計畫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台灣文化生活品牌國際化計畫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國立臺灣美術館「國美躍昇煥然藝新〜打造國家級美術領航中心計畫」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106-111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跨藝匯流‧傳統入心－國立傳統藝術中心公共建設跨域加值發展計畫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超高畫質電視示範製作中心與創新應用計畫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影視音數位內容特效技術與創新應用計畫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公共電視內容產製與應用計畫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影視音產業發展中程計畫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104-108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增加國片映演場次、輔導製播高畫質電視節目時數（含公視）、流行音樂展演數位化發展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開展文化未來新篇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科技．人文．友善體驗－博物館數位導覽示範計畫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105-108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影視音數位內容特效技術及創新應用計畫之子計畫</w:t>
            </w:r>
            <w:r w:rsidR="00AA306B">
              <w:rPr>
                <w:rFonts w:hint="eastAsia"/>
              </w:rPr>
              <w:t>－</w:t>
            </w:r>
            <w:r>
              <w:rPr>
                <w:rFonts w:hint="eastAsia"/>
              </w:rPr>
              <w:t>數位視覺特效應用加值計畫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無</w:t>
            </w:r>
          </w:p>
        </w:tc>
      </w:tr>
      <w:tr w:rsidR="00BB0119" w:rsidTr="00BB0119">
        <w:trPr>
          <w:divId w:val="1056508177"/>
        </w:trPr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402C" w:rsidRDefault="0087402C">
            <w:pPr>
              <w:wordWrap w:val="0"/>
              <w:spacing w:line="320" w:lineRule="exact"/>
              <w:jc w:val="both"/>
            </w:pP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全球佈局行動方案106</w:t>
            </w:r>
            <w:r w:rsidR="00AA306B">
              <w:rPr>
                <w:rFonts w:hint="eastAsia"/>
              </w:rPr>
              <w:t>－</w:t>
            </w:r>
            <w:r>
              <w:rPr>
                <w:rFonts w:hint="eastAsia"/>
              </w:rPr>
              <w:t>109年第二期國際及兩岸交流中程計畫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02C" w:rsidRDefault="00C129B6">
            <w:pPr>
              <w:wordWrap w:val="0"/>
              <w:spacing w:line="320" w:lineRule="exact"/>
            </w:pPr>
            <w:r>
              <w:rPr>
                <w:rFonts w:hint="eastAsia"/>
              </w:rPr>
              <w:t>國際合作在地化、行銷國內重要文化品牌及經典作品進入國際</w:t>
            </w:r>
          </w:p>
        </w:tc>
      </w:tr>
    </w:tbl>
    <w:p w:rsidR="00C129B6" w:rsidRDefault="00C129B6">
      <w:pPr>
        <w:divId w:val="1056508177"/>
      </w:pPr>
    </w:p>
    <w:sectPr w:rsidR="00C129B6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0" w:rsidRDefault="008C6170">
      <w:r>
        <w:separator/>
      </w:r>
    </w:p>
  </w:endnote>
  <w:endnote w:type="continuationSeparator" w:id="0">
    <w:p w:rsidR="008C6170" w:rsidRDefault="008C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C" w:rsidRDefault="00BB0119" w:rsidP="001F6DB2">
    <w:pPr>
      <w:pStyle w:val="a3"/>
      <w:framePr w:w="539" w:wrap="around" w:vAnchor="text" w:hAnchor="page" w:x="5716" w:y="7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1</w:t>
    </w:r>
    <w:r w:rsidR="00C020E5">
      <w:rPr>
        <w:rStyle w:val="a5"/>
        <w:rFonts w:hint="eastAsia"/>
        <w:sz w:val="20"/>
        <w:szCs w:val="20"/>
      </w:rPr>
      <w:t>0</w:t>
    </w:r>
    <w:r>
      <w:rPr>
        <w:rStyle w:val="a5"/>
        <w:rFonts w:hint="eastAsia"/>
        <w:sz w:val="20"/>
        <w:szCs w:val="20"/>
      </w:rPr>
      <w:t>-</w:t>
    </w:r>
    <w:r w:rsidR="00C129B6">
      <w:rPr>
        <w:rStyle w:val="a5"/>
        <w:rFonts w:hint="eastAsia"/>
        <w:sz w:val="20"/>
        <w:szCs w:val="20"/>
      </w:rPr>
      <w:fldChar w:fldCharType="begin"/>
    </w:r>
    <w:r w:rsidR="00C129B6">
      <w:rPr>
        <w:rStyle w:val="a5"/>
        <w:rFonts w:hint="eastAsia"/>
        <w:sz w:val="20"/>
        <w:szCs w:val="20"/>
      </w:rPr>
      <w:instrText xml:space="preserve">PAGE  </w:instrText>
    </w:r>
    <w:r w:rsidR="00C129B6">
      <w:rPr>
        <w:rStyle w:val="a5"/>
        <w:rFonts w:hint="eastAsia"/>
        <w:sz w:val="20"/>
        <w:szCs w:val="20"/>
      </w:rPr>
      <w:fldChar w:fldCharType="separate"/>
    </w:r>
    <w:r w:rsidR="00665E40">
      <w:rPr>
        <w:rStyle w:val="a5"/>
        <w:noProof/>
        <w:sz w:val="20"/>
        <w:szCs w:val="20"/>
      </w:rPr>
      <w:t>8</w:t>
    </w:r>
    <w:r w:rsidR="00C129B6">
      <w:rPr>
        <w:rStyle w:val="a5"/>
        <w:rFonts w:hint="eastAsia"/>
        <w:sz w:val="20"/>
        <w:szCs w:val="20"/>
      </w:rPr>
      <w:fldChar w:fldCharType="end"/>
    </w:r>
  </w:p>
  <w:p w:rsidR="0087402C" w:rsidRDefault="008740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0" w:rsidRDefault="008C6170">
      <w:r>
        <w:separator/>
      </w:r>
    </w:p>
  </w:footnote>
  <w:footnote w:type="continuationSeparator" w:id="0">
    <w:p w:rsidR="008C6170" w:rsidRDefault="008C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F33F5"/>
    <w:rsid w:val="000245D3"/>
    <w:rsid w:val="00052B29"/>
    <w:rsid w:val="001F6DB2"/>
    <w:rsid w:val="002646BF"/>
    <w:rsid w:val="003A515E"/>
    <w:rsid w:val="004A592C"/>
    <w:rsid w:val="004F33F5"/>
    <w:rsid w:val="00665E40"/>
    <w:rsid w:val="006A26E0"/>
    <w:rsid w:val="007E540D"/>
    <w:rsid w:val="0087402C"/>
    <w:rsid w:val="008C6170"/>
    <w:rsid w:val="00AA306B"/>
    <w:rsid w:val="00AC7C17"/>
    <w:rsid w:val="00AD0A22"/>
    <w:rsid w:val="00BB0119"/>
    <w:rsid w:val="00C020E5"/>
    <w:rsid w:val="00C129B6"/>
    <w:rsid w:val="00CD37C6"/>
    <w:rsid w:val="00D30316"/>
    <w:rsid w:val="00D50715"/>
    <w:rsid w:val="00DF06C0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B0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119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AC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7C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BB0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0119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AC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7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6377</Words>
  <Characters>754</Characters>
  <Application>Microsoft Office Word</Application>
  <DocSecurity>0</DocSecurity>
  <Lines>6</Lines>
  <Paragraphs>14</Paragraphs>
  <ScaleCrop>false</ScaleCrop>
  <Company>RDEC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陳嬿如</dc:creator>
  <cp:lastModifiedBy>user</cp:lastModifiedBy>
  <cp:revision>13</cp:revision>
  <cp:lastPrinted>2016-08-11T01:48:00Z</cp:lastPrinted>
  <dcterms:created xsi:type="dcterms:W3CDTF">2016-07-28T12:41:00Z</dcterms:created>
  <dcterms:modified xsi:type="dcterms:W3CDTF">2016-08-11T01:48:00Z</dcterms:modified>
</cp:coreProperties>
</file>