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125" w:rsidRDefault="00C33125" w:rsidP="009E11EB">
      <w:pPr>
        <w:spacing w:line="600" w:lineRule="exact"/>
        <w:jc w:val="center"/>
        <w:rPr>
          <w:rFonts w:ascii="Arial" w:eastAsia="標楷體" w:hAnsi="標楷體" w:cs="Arial" w:hint="eastAsia"/>
          <w:b/>
          <w:color w:val="000000"/>
          <w:sz w:val="36"/>
          <w:szCs w:val="36"/>
        </w:rPr>
      </w:pPr>
      <w:r w:rsidRPr="00C84BAF">
        <w:rPr>
          <w:rFonts w:ascii="微軟正黑體" w:eastAsia="微軟正黑體" w:hAnsi="微軟正黑體" w:hint="eastAsia"/>
          <w:b/>
          <w:color w:val="FF0000"/>
          <w:sz w:val="28"/>
          <w:szCs w:val="28"/>
        </w:rPr>
        <w:t>(</w:t>
      </w:r>
      <w:r>
        <w:rPr>
          <w:rFonts w:ascii="微軟正黑體" w:eastAsia="微軟正黑體" w:hAnsi="微軟正黑體" w:hint="eastAsia"/>
          <w:b/>
          <w:color w:val="FF0000"/>
          <w:sz w:val="28"/>
          <w:szCs w:val="28"/>
        </w:rPr>
        <w:t>依據</w:t>
      </w:r>
      <w:r w:rsidRPr="00C84BAF">
        <w:rPr>
          <w:rFonts w:ascii="微軟正黑體" w:eastAsia="微軟正黑體" w:hAnsi="微軟正黑體" w:hint="eastAsia"/>
          <w:b/>
          <w:color w:val="FF0000"/>
          <w:sz w:val="28"/>
          <w:szCs w:val="28"/>
        </w:rPr>
        <w:t>6月29日南區</w:t>
      </w:r>
      <w:r>
        <w:rPr>
          <w:rFonts w:ascii="微軟正黑體" w:eastAsia="微軟正黑體" w:hAnsi="微軟正黑體" w:hint="eastAsia"/>
          <w:b/>
          <w:color w:val="FF0000"/>
          <w:sz w:val="28"/>
          <w:szCs w:val="28"/>
        </w:rPr>
        <w:t>分區</w:t>
      </w:r>
      <w:r w:rsidRPr="00C84BAF">
        <w:rPr>
          <w:rFonts w:ascii="微軟正黑體" w:eastAsia="微軟正黑體" w:hAnsi="微軟正黑體" w:hint="eastAsia"/>
          <w:b/>
          <w:color w:val="FF0000"/>
          <w:sz w:val="28"/>
          <w:szCs w:val="28"/>
        </w:rPr>
        <w:t>會</w:t>
      </w:r>
      <w:r>
        <w:rPr>
          <w:rFonts w:ascii="微軟正黑體" w:eastAsia="微軟正黑體" w:hAnsi="微軟正黑體" w:hint="eastAsia"/>
          <w:b/>
          <w:color w:val="FF0000"/>
          <w:sz w:val="28"/>
          <w:szCs w:val="28"/>
        </w:rPr>
        <w:t>議綜合討論修正版，後續將持續調整</w:t>
      </w:r>
      <w:r w:rsidRPr="00C84BAF">
        <w:rPr>
          <w:rFonts w:ascii="微軟正黑體" w:eastAsia="微軟正黑體" w:hAnsi="微軟正黑體" w:hint="eastAsia"/>
          <w:b/>
          <w:color w:val="FF0000"/>
          <w:sz w:val="28"/>
          <w:szCs w:val="28"/>
        </w:rPr>
        <w:t>)</w:t>
      </w:r>
    </w:p>
    <w:p w:rsidR="00F31B02" w:rsidRPr="009E11EB" w:rsidRDefault="00F31B02" w:rsidP="009E11EB">
      <w:pPr>
        <w:spacing w:line="600" w:lineRule="exact"/>
        <w:jc w:val="center"/>
        <w:rPr>
          <w:rFonts w:ascii="Arial" w:eastAsia="標楷體" w:hAnsi="Arial" w:cs="Arial"/>
          <w:b/>
          <w:color w:val="000000"/>
          <w:sz w:val="36"/>
          <w:szCs w:val="36"/>
        </w:rPr>
      </w:pPr>
      <w:r w:rsidRPr="009E11EB">
        <w:rPr>
          <w:rFonts w:ascii="Arial" w:eastAsia="標楷體" w:hAnsi="標楷體" w:cs="Arial" w:hint="eastAsia"/>
          <w:b/>
          <w:color w:val="000000"/>
          <w:sz w:val="36"/>
          <w:szCs w:val="36"/>
        </w:rPr>
        <w:t>「經貿國是會議」南區會議議題二</w:t>
      </w:r>
      <w:proofErr w:type="gramStart"/>
      <w:r w:rsidRPr="009E11EB">
        <w:rPr>
          <w:rFonts w:ascii="Arial" w:eastAsia="標楷體" w:hAnsi="標楷體" w:cs="Arial" w:hint="eastAsia"/>
          <w:b/>
          <w:color w:val="000000"/>
          <w:sz w:val="36"/>
          <w:szCs w:val="36"/>
        </w:rPr>
        <w:t>綜整意見</w:t>
      </w:r>
      <w:proofErr w:type="gramEnd"/>
      <w:r w:rsidR="00C33125">
        <w:rPr>
          <w:rFonts w:ascii="Arial" w:eastAsia="標楷體" w:hAnsi="標楷體" w:cs="Arial" w:hint="eastAsia"/>
          <w:b/>
          <w:color w:val="000000"/>
          <w:sz w:val="36"/>
          <w:szCs w:val="36"/>
        </w:rPr>
        <w:t>(</w:t>
      </w:r>
      <w:r w:rsidR="00C33125">
        <w:rPr>
          <w:rFonts w:ascii="Arial" w:eastAsia="標楷體" w:hAnsi="標楷體" w:cs="Arial" w:hint="eastAsia"/>
          <w:b/>
          <w:color w:val="000000"/>
          <w:sz w:val="36"/>
          <w:szCs w:val="36"/>
        </w:rPr>
        <w:t>草案</w:t>
      </w:r>
      <w:r w:rsidR="00C33125">
        <w:rPr>
          <w:rFonts w:ascii="Arial" w:eastAsia="標楷體" w:hAnsi="標楷體" w:cs="Arial" w:hint="eastAsia"/>
          <w:b/>
          <w:color w:val="000000"/>
          <w:sz w:val="36"/>
          <w:szCs w:val="36"/>
        </w:rPr>
        <w:t>)</w:t>
      </w:r>
    </w:p>
    <w:p w:rsidR="00F31B02" w:rsidRPr="009E11EB" w:rsidRDefault="00F31B02" w:rsidP="009E11EB">
      <w:pPr>
        <w:spacing w:line="600" w:lineRule="exact"/>
        <w:jc w:val="center"/>
        <w:rPr>
          <w:rFonts w:ascii="Arial" w:eastAsia="標楷體" w:hAnsi="Arial" w:cs="Arial"/>
          <w:color w:val="000000"/>
          <w:sz w:val="36"/>
          <w:szCs w:val="36"/>
        </w:rPr>
      </w:pPr>
      <w:r w:rsidRPr="009E11EB">
        <w:rPr>
          <w:rFonts w:ascii="Arial" w:eastAsia="標楷體" w:hAnsi="標楷體" w:cs="Arial" w:hint="eastAsia"/>
          <w:b/>
          <w:color w:val="000000"/>
          <w:sz w:val="36"/>
          <w:szCs w:val="36"/>
        </w:rPr>
        <w:t>「臺灣加入區域經貿整合與兩岸經貿策略」議題分組</w:t>
      </w:r>
    </w:p>
    <w:p w:rsidR="004E78AC" w:rsidRPr="009E11EB" w:rsidRDefault="004E78AC" w:rsidP="009E11EB">
      <w:pPr>
        <w:spacing w:line="600" w:lineRule="exact"/>
        <w:jc w:val="right"/>
        <w:rPr>
          <w:rFonts w:ascii="Arial" w:eastAsia="標楷體" w:hAnsi="Arial" w:cs="Arial"/>
          <w:sz w:val="32"/>
          <w:szCs w:val="32"/>
        </w:rPr>
      </w:pPr>
      <w:r w:rsidRPr="009E11EB">
        <w:rPr>
          <w:rFonts w:ascii="Arial" w:eastAsia="標楷體" w:hAnsi="Arial" w:cs="Arial"/>
          <w:sz w:val="32"/>
          <w:szCs w:val="32"/>
        </w:rPr>
        <w:t>103</w:t>
      </w:r>
      <w:r w:rsidR="00F31B02" w:rsidRPr="009E11EB">
        <w:rPr>
          <w:rFonts w:ascii="Arial" w:eastAsia="標楷體" w:hAnsi="Arial" w:cs="Arial" w:hint="eastAsia"/>
          <w:sz w:val="32"/>
          <w:szCs w:val="32"/>
        </w:rPr>
        <w:t>年</w:t>
      </w:r>
      <w:r w:rsidRPr="009E11EB">
        <w:rPr>
          <w:rFonts w:ascii="Arial" w:eastAsia="標楷體" w:hAnsi="Arial" w:cs="Arial"/>
          <w:sz w:val="32"/>
          <w:szCs w:val="32"/>
        </w:rPr>
        <w:t>6</w:t>
      </w:r>
      <w:r w:rsidR="00F31B02" w:rsidRPr="009E11EB">
        <w:rPr>
          <w:rFonts w:ascii="Arial" w:eastAsia="標楷體" w:hAnsi="Arial" w:cs="Arial" w:hint="eastAsia"/>
          <w:sz w:val="32"/>
          <w:szCs w:val="32"/>
        </w:rPr>
        <w:t>月</w:t>
      </w:r>
      <w:r w:rsidRPr="009E11EB">
        <w:rPr>
          <w:rFonts w:ascii="Arial" w:eastAsia="標楷體" w:hAnsi="Arial" w:cs="Arial"/>
          <w:sz w:val="32"/>
          <w:szCs w:val="32"/>
        </w:rPr>
        <w:t>2</w:t>
      </w:r>
      <w:r w:rsidR="00C33125">
        <w:rPr>
          <w:rFonts w:ascii="Arial" w:eastAsia="標楷體" w:hAnsi="Arial" w:cs="Arial" w:hint="eastAsia"/>
          <w:sz w:val="32"/>
          <w:szCs w:val="32"/>
        </w:rPr>
        <w:t>9</w:t>
      </w:r>
      <w:bookmarkStart w:id="0" w:name="_GoBack"/>
      <w:bookmarkEnd w:id="0"/>
      <w:r w:rsidR="00F31B02" w:rsidRPr="009E11EB">
        <w:rPr>
          <w:rFonts w:ascii="Arial" w:eastAsia="標楷體" w:hAnsi="Arial" w:cs="Arial" w:hint="eastAsia"/>
          <w:sz w:val="32"/>
          <w:szCs w:val="32"/>
        </w:rPr>
        <w:t>日</w:t>
      </w:r>
    </w:p>
    <w:p w:rsidR="004E78AC" w:rsidRPr="009E11EB" w:rsidRDefault="004E78AC" w:rsidP="009E11EB">
      <w:pPr>
        <w:spacing w:line="600" w:lineRule="exact"/>
        <w:rPr>
          <w:rFonts w:ascii="Arial" w:eastAsia="標楷體" w:hAnsi="Arial" w:cs="Arial"/>
          <w:b/>
          <w:sz w:val="32"/>
          <w:szCs w:val="32"/>
        </w:rPr>
      </w:pPr>
    </w:p>
    <w:p w:rsidR="00775AC4" w:rsidRPr="009E11EB" w:rsidRDefault="00F31B02" w:rsidP="009E11EB">
      <w:pPr>
        <w:spacing w:line="600" w:lineRule="exact"/>
        <w:rPr>
          <w:rFonts w:ascii="Arial" w:eastAsia="標楷體" w:hAnsi="Arial" w:cs="Arial"/>
          <w:b/>
          <w:sz w:val="32"/>
          <w:szCs w:val="32"/>
        </w:rPr>
      </w:pPr>
      <w:r w:rsidRPr="009E11EB">
        <w:rPr>
          <w:rFonts w:ascii="Arial" w:eastAsia="標楷體" w:hAnsi="標楷體" w:cs="Arial" w:hint="eastAsia"/>
          <w:b/>
          <w:sz w:val="32"/>
          <w:szCs w:val="32"/>
        </w:rPr>
        <w:t>一、</w:t>
      </w:r>
      <w:r w:rsidR="00775AC4" w:rsidRPr="009E11EB">
        <w:rPr>
          <w:rFonts w:ascii="Arial" w:eastAsia="標楷體" w:hAnsi="標楷體" w:cs="Arial"/>
          <w:b/>
          <w:sz w:val="32"/>
          <w:szCs w:val="32"/>
        </w:rPr>
        <w:t>共同意見</w:t>
      </w:r>
    </w:p>
    <w:p w:rsidR="00E47966" w:rsidRPr="009E11EB" w:rsidRDefault="00F31B02" w:rsidP="009E11EB">
      <w:pPr>
        <w:spacing w:line="600" w:lineRule="exact"/>
        <w:ind w:leftChars="200" w:left="1120" w:hangingChars="200" w:hanging="640"/>
        <w:rPr>
          <w:rFonts w:ascii="Arial" w:eastAsia="標楷體" w:hAnsi="Arial" w:cs="Arial"/>
          <w:sz w:val="32"/>
          <w:szCs w:val="32"/>
        </w:rPr>
      </w:pPr>
      <w:r w:rsidRPr="009E11EB">
        <w:rPr>
          <w:rFonts w:ascii="Arial" w:eastAsia="標楷體" w:hAnsi="標楷體" w:cs="Arial" w:hint="eastAsia"/>
          <w:sz w:val="32"/>
          <w:szCs w:val="32"/>
        </w:rPr>
        <w:t>(</w:t>
      </w:r>
      <w:proofErr w:type="gramStart"/>
      <w:r w:rsidR="005A2297" w:rsidRPr="009E11EB">
        <w:rPr>
          <w:rFonts w:ascii="Arial" w:eastAsia="標楷體" w:hAnsi="標楷體" w:cs="Arial"/>
          <w:sz w:val="32"/>
          <w:szCs w:val="32"/>
        </w:rPr>
        <w:t>一</w:t>
      </w:r>
      <w:proofErr w:type="gramEnd"/>
      <w:r w:rsidRPr="009E11EB">
        <w:rPr>
          <w:rFonts w:ascii="Arial" w:eastAsia="標楷體" w:hAnsi="標楷體" w:cs="Arial" w:hint="eastAsia"/>
          <w:sz w:val="32"/>
          <w:szCs w:val="32"/>
        </w:rPr>
        <w:t>)</w:t>
      </w:r>
      <w:r w:rsidR="002959DA" w:rsidRPr="009E11EB">
        <w:rPr>
          <w:rFonts w:ascii="Arial" w:eastAsia="標楷體" w:hAnsi="標楷體" w:cs="Arial"/>
          <w:sz w:val="32"/>
          <w:szCs w:val="32"/>
        </w:rPr>
        <w:t>積極融入區域經濟整合</w:t>
      </w:r>
      <w:r w:rsidR="00F5584F" w:rsidRPr="009E11EB">
        <w:rPr>
          <w:rFonts w:ascii="Arial" w:eastAsia="標楷體" w:hAnsi="標楷體" w:cs="Arial"/>
          <w:sz w:val="32"/>
          <w:szCs w:val="32"/>
        </w:rPr>
        <w:t>，</w:t>
      </w:r>
      <w:r w:rsidR="002959DA" w:rsidRPr="009E11EB">
        <w:rPr>
          <w:rFonts w:ascii="Arial" w:eastAsia="標楷體" w:hAnsi="標楷體" w:cs="Arial"/>
          <w:sz w:val="32"/>
          <w:szCs w:val="32"/>
        </w:rPr>
        <w:t>以提升我國業者</w:t>
      </w:r>
      <w:r w:rsidR="00DC55FD" w:rsidRPr="009E11EB">
        <w:rPr>
          <w:rFonts w:ascii="Arial" w:eastAsia="標楷體" w:hAnsi="標楷體" w:cs="Arial" w:hint="eastAsia"/>
          <w:sz w:val="32"/>
          <w:szCs w:val="32"/>
        </w:rPr>
        <w:t>及整體競</w:t>
      </w:r>
      <w:r w:rsidR="002959DA" w:rsidRPr="009E11EB">
        <w:rPr>
          <w:rFonts w:ascii="Arial" w:eastAsia="標楷體" w:hAnsi="標楷體" w:cs="Arial"/>
          <w:sz w:val="32"/>
          <w:szCs w:val="32"/>
        </w:rPr>
        <w:t>爭力，是台灣必走之路</w:t>
      </w:r>
      <w:r w:rsidR="00E47966" w:rsidRPr="009E11EB">
        <w:rPr>
          <w:rFonts w:ascii="Arial" w:eastAsia="標楷體" w:hAnsi="標楷體" w:cs="Arial"/>
          <w:sz w:val="32"/>
          <w:szCs w:val="32"/>
        </w:rPr>
        <w:t>。</w:t>
      </w:r>
    </w:p>
    <w:p w:rsidR="00775AC4" w:rsidRDefault="00F31B02" w:rsidP="009E11EB">
      <w:pPr>
        <w:spacing w:line="600" w:lineRule="exact"/>
        <w:ind w:leftChars="200" w:left="1120" w:hangingChars="200" w:hanging="640"/>
        <w:rPr>
          <w:rFonts w:ascii="Arial" w:eastAsia="標楷體" w:hAnsi="標楷體" w:cs="Arial" w:hint="eastAsia"/>
          <w:sz w:val="32"/>
          <w:szCs w:val="32"/>
        </w:rPr>
      </w:pPr>
      <w:r w:rsidRPr="009E11EB">
        <w:rPr>
          <w:rFonts w:ascii="Arial" w:eastAsia="標楷體" w:hAnsi="標楷體" w:cs="Arial" w:hint="eastAsia"/>
          <w:sz w:val="32"/>
          <w:szCs w:val="32"/>
        </w:rPr>
        <w:t>(</w:t>
      </w:r>
      <w:r w:rsidR="005A2297" w:rsidRPr="009E11EB">
        <w:rPr>
          <w:rFonts w:ascii="Arial" w:eastAsia="標楷體" w:hAnsi="標楷體" w:cs="Arial"/>
          <w:sz w:val="32"/>
          <w:szCs w:val="32"/>
        </w:rPr>
        <w:t>二</w:t>
      </w:r>
      <w:r w:rsidRPr="009E11EB">
        <w:rPr>
          <w:rFonts w:ascii="Arial" w:eastAsia="標楷體" w:hAnsi="標楷體" w:cs="Arial" w:hint="eastAsia"/>
          <w:sz w:val="32"/>
          <w:szCs w:val="32"/>
        </w:rPr>
        <w:t>)</w:t>
      </w:r>
      <w:r w:rsidR="00775AC4" w:rsidRPr="009E11EB">
        <w:rPr>
          <w:rFonts w:ascii="Arial" w:eastAsia="標楷體" w:hAnsi="標楷體" w:cs="Arial"/>
          <w:sz w:val="32"/>
          <w:szCs w:val="32"/>
        </w:rPr>
        <w:t>政府洽簽自由貿易協定時，應提供完整及透明資訊、</w:t>
      </w:r>
      <w:r w:rsidR="007060C3" w:rsidRPr="009E11EB">
        <w:rPr>
          <w:rFonts w:ascii="Arial" w:eastAsia="標楷體" w:hAnsi="標楷體" w:cs="Arial" w:hint="eastAsia"/>
          <w:sz w:val="32"/>
          <w:szCs w:val="32"/>
        </w:rPr>
        <w:t>建立</w:t>
      </w:r>
      <w:r w:rsidR="00775AC4" w:rsidRPr="009E11EB">
        <w:rPr>
          <w:rFonts w:ascii="Arial" w:eastAsia="標楷體" w:hAnsi="標楷體" w:cs="Arial"/>
          <w:sz w:val="32"/>
          <w:szCs w:val="32"/>
        </w:rPr>
        <w:t>諮商機制及相關配套措施，以</w:t>
      </w:r>
      <w:r w:rsidR="00022981" w:rsidRPr="009E11EB">
        <w:rPr>
          <w:rFonts w:ascii="Arial" w:eastAsia="標楷體" w:hAnsi="標楷體" w:cs="Arial"/>
          <w:sz w:val="32"/>
          <w:szCs w:val="32"/>
        </w:rPr>
        <w:t>避</w:t>
      </w:r>
      <w:r w:rsidR="00775AC4" w:rsidRPr="009E11EB">
        <w:rPr>
          <w:rFonts w:ascii="Arial" w:eastAsia="標楷體" w:hAnsi="標楷體" w:cs="Arial"/>
          <w:sz w:val="32"/>
          <w:szCs w:val="32"/>
        </w:rPr>
        <w:t>免引起外界誤解。</w:t>
      </w:r>
    </w:p>
    <w:p w:rsidR="00742C51" w:rsidRPr="009E11EB" w:rsidRDefault="00D77058" w:rsidP="001D20C7">
      <w:pPr>
        <w:spacing w:line="600" w:lineRule="exact"/>
        <w:ind w:leftChars="200" w:left="1120" w:hangingChars="200" w:hanging="640"/>
        <w:jc w:val="both"/>
        <w:rPr>
          <w:rFonts w:ascii="Arial" w:eastAsia="標楷體" w:hAnsi="標楷體" w:cs="Arial" w:hint="eastAsia"/>
          <w:sz w:val="32"/>
          <w:szCs w:val="32"/>
        </w:rPr>
      </w:pPr>
      <w:r>
        <w:rPr>
          <w:rFonts w:ascii="Arial" w:eastAsia="標楷體" w:hAnsi="標楷體" w:cs="Arial" w:hint="eastAsia"/>
          <w:sz w:val="32"/>
          <w:szCs w:val="32"/>
        </w:rPr>
        <w:t>(</w:t>
      </w:r>
      <w:r>
        <w:rPr>
          <w:rFonts w:ascii="Arial" w:eastAsia="標楷體" w:hAnsi="標楷體" w:cs="Arial" w:hint="eastAsia"/>
          <w:sz w:val="32"/>
          <w:szCs w:val="32"/>
        </w:rPr>
        <w:t>三</w:t>
      </w:r>
      <w:r>
        <w:rPr>
          <w:rFonts w:ascii="Arial" w:eastAsia="標楷體" w:hAnsi="標楷體" w:cs="Arial" w:hint="eastAsia"/>
          <w:sz w:val="32"/>
          <w:szCs w:val="32"/>
        </w:rPr>
        <w:t>)</w:t>
      </w:r>
      <w:r w:rsidR="001D20C7" w:rsidRPr="009E11EB">
        <w:rPr>
          <w:rFonts w:ascii="Arial" w:eastAsia="標楷體" w:hAnsi="標楷體" w:cs="Arial"/>
          <w:sz w:val="32"/>
          <w:szCs w:val="32"/>
        </w:rPr>
        <w:t>加入區域經</w:t>
      </w:r>
      <w:r>
        <w:rPr>
          <w:rFonts w:ascii="Arial" w:eastAsia="標楷體" w:hAnsi="標楷體" w:cs="Arial" w:hint="eastAsia"/>
          <w:sz w:val="32"/>
          <w:szCs w:val="32"/>
        </w:rPr>
        <w:t>濟整合</w:t>
      </w:r>
      <w:r w:rsidR="001D20C7" w:rsidRPr="009E11EB">
        <w:rPr>
          <w:rFonts w:ascii="Arial" w:eastAsia="標楷體" w:hAnsi="標楷體" w:cs="Arial"/>
          <w:sz w:val="32"/>
          <w:szCs w:val="32"/>
        </w:rPr>
        <w:t>，政府應</w:t>
      </w:r>
      <w:r w:rsidR="001D20C7" w:rsidRPr="009E11EB">
        <w:rPr>
          <w:rFonts w:ascii="Arial" w:eastAsia="標楷體" w:hAnsi="標楷體" w:cs="Arial" w:hint="eastAsia"/>
          <w:sz w:val="32"/>
          <w:szCs w:val="32"/>
        </w:rPr>
        <w:t>加強</w:t>
      </w:r>
      <w:r w:rsidR="001D20C7" w:rsidRPr="009E11EB">
        <w:rPr>
          <w:rFonts w:ascii="Arial" w:eastAsia="標楷體" w:hAnsi="標楷體" w:cs="Arial"/>
          <w:sz w:val="32"/>
          <w:szCs w:val="32"/>
        </w:rPr>
        <w:t>漁業</w:t>
      </w:r>
      <w:proofErr w:type="gramStart"/>
      <w:r w:rsidR="001D20C7" w:rsidRPr="009E11EB">
        <w:rPr>
          <w:rFonts w:ascii="Arial" w:eastAsia="標楷體" w:hAnsi="標楷體" w:cs="Arial"/>
          <w:sz w:val="32"/>
          <w:szCs w:val="32"/>
        </w:rPr>
        <w:t>產業鏈前中</w:t>
      </w:r>
      <w:proofErr w:type="gramEnd"/>
      <w:r w:rsidR="001D20C7" w:rsidRPr="009E11EB">
        <w:rPr>
          <w:rFonts w:ascii="Arial" w:eastAsia="標楷體" w:hAnsi="標楷體" w:cs="Arial"/>
          <w:sz w:val="32"/>
          <w:szCs w:val="32"/>
        </w:rPr>
        <w:t>後的</w:t>
      </w:r>
      <w:r w:rsidR="001D20C7" w:rsidRPr="009E11EB">
        <w:rPr>
          <w:rFonts w:ascii="Arial" w:eastAsia="標楷體" w:hAnsi="標楷體" w:cs="Arial" w:hint="eastAsia"/>
          <w:sz w:val="32"/>
          <w:szCs w:val="32"/>
        </w:rPr>
        <w:t>輔導</w:t>
      </w:r>
      <w:r w:rsidR="001D20C7" w:rsidRPr="009E11EB">
        <w:rPr>
          <w:rFonts w:ascii="Arial" w:eastAsia="標楷體" w:hAnsi="標楷體" w:cs="Arial"/>
          <w:sz w:val="32"/>
          <w:szCs w:val="32"/>
        </w:rPr>
        <w:t>與協助</w:t>
      </w:r>
      <w:r>
        <w:rPr>
          <w:rFonts w:ascii="Arial" w:eastAsia="標楷體" w:hAnsi="標楷體" w:cs="Arial" w:hint="eastAsia"/>
          <w:sz w:val="32"/>
          <w:szCs w:val="32"/>
        </w:rPr>
        <w:t>；強化國內動</w:t>
      </w:r>
      <w:r w:rsidR="006B2B45">
        <w:rPr>
          <w:rFonts w:ascii="Arial" w:eastAsia="標楷體" w:hAnsi="標楷體" w:cs="Arial" w:hint="eastAsia"/>
          <w:sz w:val="32"/>
          <w:szCs w:val="32"/>
        </w:rPr>
        <w:t>植</w:t>
      </w:r>
      <w:r>
        <w:rPr>
          <w:rFonts w:ascii="Arial" w:eastAsia="標楷體" w:hAnsi="標楷體" w:cs="Arial" w:hint="eastAsia"/>
          <w:sz w:val="32"/>
          <w:szCs w:val="32"/>
        </w:rPr>
        <w:t>物防疫檢疫措施；並</w:t>
      </w:r>
      <w:r w:rsidR="00742C51" w:rsidRPr="009E11EB">
        <w:rPr>
          <w:rFonts w:ascii="Arial" w:eastAsia="標楷體" w:hAnsi="標楷體" w:cs="Arial" w:hint="eastAsia"/>
          <w:sz w:val="32"/>
          <w:szCs w:val="32"/>
        </w:rPr>
        <w:t>加速產業在地化，以</w:t>
      </w:r>
      <w:r w:rsidR="00742C51" w:rsidRPr="009E11EB">
        <w:rPr>
          <w:rFonts w:ascii="Arial" w:eastAsia="標楷體" w:hAnsi="標楷體" w:cs="Arial"/>
          <w:sz w:val="32"/>
          <w:szCs w:val="32"/>
        </w:rPr>
        <w:t>結合傳統、</w:t>
      </w:r>
      <w:proofErr w:type="gramStart"/>
      <w:r w:rsidR="00742C51" w:rsidRPr="009E11EB">
        <w:rPr>
          <w:rFonts w:ascii="Arial" w:eastAsia="標楷體" w:hAnsi="標楷體" w:cs="Arial"/>
          <w:sz w:val="32"/>
          <w:szCs w:val="32"/>
        </w:rPr>
        <w:t>文創</w:t>
      </w:r>
      <w:proofErr w:type="gramEnd"/>
      <w:r w:rsidR="00742C51" w:rsidRPr="009E11EB">
        <w:rPr>
          <w:rFonts w:ascii="Arial" w:eastAsia="標楷體" w:hAnsi="標楷體" w:cs="Arial"/>
          <w:sz w:val="32"/>
          <w:szCs w:val="32"/>
        </w:rPr>
        <w:t>、生產</w:t>
      </w:r>
      <w:r w:rsidR="00742C51" w:rsidRPr="009E11EB">
        <w:rPr>
          <w:rFonts w:ascii="Arial" w:eastAsia="標楷體" w:hAnsi="標楷體" w:cs="Arial" w:hint="eastAsia"/>
          <w:sz w:val="32"/>
          <w:szCs w:val="32"/>
        </w:rPr>
        <w:t>、</w:t>
      </w:r>
      <w:r w:rsidR="00742C51" w:rsidRPr="009E11EB">
        <w:rPr>
          <w:rFonts w:ascii="Arial" w:eastAsia="標楷體" w:hAnsi="標楷體" w:cs="Arial"/>
          <w:sz w:val="32"/>
          <w:szCs w:val="32"/>
        </w:rPr>
        <w:t>觀光</w:t>
      </w:r>
      <w:r w:rsidR="00742C51" w:rsidRPr="009E11EB">
        <w:rPr>
          <w:rFonts w:ascii="Arial" w:eastAsia="標楷體" w:hAnsi="標楷體" w:cs="Arial" w:hint="eastAsia"/>
          <w:sz w:val="32"/>
          <w:szCs w:val="32"/>
        </w:rPr>
        <w:t>等之</w:t>
      </w:r>
      <w:r w:rsidR="00742C51" w:rsidRPr="009E11EB">
        <w:rPr>
          <w:rFonts w:ascii="Arial" w:eastAsia="標楷體" w:hAnsi="標楷體" w:cs="Arial"/>
          <w:sz w:val="32"/>
          <w:szCs w:val="32"/>
        </w:rPr>
        <w:t>發展，</w:t>
      </w:r>
      <w:r>
        <w:rPr>
          <w:rFonts w:ascii="Arial" w:eastAsia="標楷體" w:hAnsi="標楷體" w:cs="Arial" w:hint="eastAsia"/>
          <w:sz w:val="32"/>
          <w:szCs w:val="32"/>
        </w:rPr>
        <w:t>以</w:t>
      </w:r>
      <w:r w:rsidR="00742C51" w:rsidRPr="009E11EB">
        <w:rPr>
          <w:rFonts w:ascii="Arial" w:eastAsia="標楷體" w:hAnsi="標楷體" w:cs="Arial"/>
          <w:sz w:val="32"/>
          <w:szCs w:val="32"/>
        </w:rPr>
        <w:t>增加就業，活絡地方經濟。</w:t>
      </w:r>
    </w:p>
    <w:p w:rsidR="00775AC4" w:rsidRPr="009E11EB" w:rsidRDefault="00F31B02" w:rsidP="009E11EB">
      <w:pPr>
        <w:spacing w:line="600" w:lineRule="exact"/>
        <w:rPr>
          <w:rFonts w:ascii="Arial" w:eastAsia="標楷體" w:hAnsi="Arial" w:cs="Arial"/>
          <w:b/>
          <w:sz w:val="32"/>
          <w:szCs w:val="32"/>
        </w:rPr>
      </w:pPr>
      <w:r w:rsidRPr="009E11EB">
        <w:rPr>
          <w:rFonts w:ascii="Arial" w:eastAsia="標楷體" w:hAnsi="標楷體" w:cs="Arial" w:hint="eastAsia"/>
          <w:b/>
          <w:sz w:val="32"/>
          <w:szCs w:val="32"/>
        </w:rPr>
        <w:t>二、</w:t>
      </w:r>
      <w:r w:rsidR="00F85E25" w:rsidRPr="009E11EB">
        <w:rPr>
          <w:rFonts w:ascii="Arial" w:eastAsia="標楷體" w:hAnsi="標楷體" w:cs="Arial"/>
          <w:b/>
          <w:sz w:val="32"/>
          <w:szCs w:val="32"/>
        </w:rPr>
        <w:t>多數意見</w:t>
      </w:r>
    </w:p>
    <w:p w:rsidR="005A2297" w:rsidRPr="009E11EB" w:rsidRDefault="00F31B02" w:rsidP="001D20C7">
      <w:pPr>
        <w:spacing w:line="600" w:lineRule="exact"/>
        <w:ind w:leftChars="200" w:left="1120" w:hangingChars="200" w:hanging="640"/>
        <w:jc w:val="both"/>
        <w:rPr>
          <w:rFonts w:ascii="Arial" w:eastAsia="標楷體" w:hAnsi="Arial" w:cs="Arial" w:hint="eastAsia"/>
          <w:sz w:val="32"/>
          <w:szCs w:val="32"/>
        </w:rPr>
      </w:pPr>
      <w:r w:rsidRPr="009E11EB">
        <w:rPr>
          <w:rFonts w:ascii="Arial" w:eastAsia="標楷體" w:hAnsi="標楷體" w:cs="Arial" w:hint="eastAsia"/>
          <w:sz w:val="32"/>
          <w:szCs w:val="32"/>
        </w:rPr>
        <w:t>(</w:t>
      </w:r>
      <w:proofErr w:type="gramStart"/>
      <w:r w:rsidR="005A2297" w:rsidRPr="009E11EB">
        <w:rPr>
          <w:rFonts w:ascii="Arial" w:eastAsia="標楷體" w:hAnsi="標楷體" w:cs="Arial"/>
          <w:sz w:val="32"/>
          <w:szCs w:val="32"/>
        </w:rPr>
        <w:t>一</w:t>
      </w:r>
      <w:proofErr w:type="gramEnd"/>
      <w:r w:rsidRPr="009E11EB">
        <w:rPr>
          <w:rFonts w:ascii="Arial" w:eastAsia="標楷體" w:hAnsi="標楷體" w:cs="Arial" w:hint="eastAsia"/>
          <w:sz w:val="32"/>
          <w:szCs w:val="32"/>
        </w:rPr>
        <w:t>)</w:t>
      </w:r>
      <w:r w:rsidR="005A2297" w:rsidRPr="009E11EB">
        <w:rPr>
          <w:rFonts w:ascii="Arial" w:eastAsia="標楷體" w:hAnsi="標楷體" w:cs="Arial"/>
          <w:sz w:val="32"/>
          <w:szCs w:val="32"/>
        </w:rPr>
        <w:t>儘速完成兩岸貨</w:t>
      </w:r>
      <w:r w:rsidR="0089533A" w:rsidRPr="009E11EB">
        <w:rPr>
          <w:rFonts w:ascii="Arial" w:eastAsia="標楷體" w:hAnsi="標楷體" w:cs="Arial" w:hint="eastAsia"/>
          <w:sz w:val="32"/>
          <w:szCs w:val="32"/>
        </w:rPr>
        <w:t>品</w:t>
      </w:r>
      <w:r w:rsidR="005A2297" w:rsidRPr="009E11EB">
        <w:rPr>
          <w:rFonts w:ascii="Arial" w:eastAsia="標楷體" w:hAnsi="標楷體" w:cs="Arial"/>
          <w:sz w:val="32"/>
          <w:szCs w:val="32"/>
        </w:rPr>
        <w:t>貿</w:t>
      </w:r>
      <w:r w:rsidR="0089533A" w:rsidRPr="009E11EB">
        <w:rPr>
          <w:rFonts w:ascii="Arial" w:eastAsia="標楷體" w:hAnsi="標楷體" w:cs="Arial" w:hint="eastAsia"/>
          <w:sz w:val="32"/>
          <w:szCs w:val="32"/>
        </w:rPr>
        <w:t>易</w:t>
      </w:r>
      <w:r w:rsidR="005A2297" w:rsidRPr="009E11EB">
        <w:rPr>
          <w:rFonts w:ascii="Arial" w:eastAsia="標楷體" w:hAnsi="標楷體" w:cs="Arial"/>
          <w:sz w:val="32"/>
          <w:szCs w:val="32"/>
        </w:rPr>
        <w:t>協議協商，</w:t>
      </w:r>
      <w:r w:rsidR="007060C3" w:rsidRPr="009E11EB">
        <w:rPr>
          <w:rFonts w:ascii="Arial" w:eastAsia="標楷體" w:hAnsi="標楷體" w:cs="Arial" w:hint="eastAsia"/>
          <w:sz w:val="32"/>
          <w:szCs w:val="32"/>
        </w:rPr>
        <w:t>並建請</w:t>
      </w:r>
      <w:r w:rsidR="005A2297" w:rsidRPr="009E11EB">
        <w:rPr>
          <w:rFonts w:ascii="Arial" w:eastAsia="標楷體" w:hAnsi="標楷體" w:cs="Arial"/>
          <w:sz w:val="32"/>
          <w:szCs w:val="32"/>
        </w:rPr>
        <w:t>立法院</w:t>
      </w:r>
      <w:r w:rsidR="007060C3" w:rsidRPr="009E11EB">
        <w:rPr>
          <w:rFonts w:ascii="Arial" w:eastAsia="標楷體" w:hAnsi="標楷體" w:cs="Arial" w:hint="eastAsia"/>
          <w:sz w:val="32"/>
          <w:szCs w:val="32"/>
        </w:rPr>
        <w:t>儘速</w:t>
      </w:r>
      <w:r w:rsidR="005A2297" w:rsidRPr="009E11EB">
        <w:rPr>
          <w:rFonts w:ascii="Arial" w:eastAsia="標楷體" w:hAnsi="標楷體" w:cs="Arial"/>
          <w:sz w:val="32"/>
          <w:szCs w:val="32"/>
        </w:rPr>
        <w:t>完成兩岸服</w:t>
      </w:r>
      <w:r w:rsidR="0089533A" w:rsidRPr="009E11EB">
        <w:rPr>
          <w:rFonts w:ascii="Arial" w:eastAsia="標楷體" w:hAnsi="標楷體" w:cs="Arial" w:hint="eastAsia"/>
          <w:sz w:val="32"/>
          <w:szCs w:val="32"/>
        </w:rPr>
        <w:t>務</w:t>
      </w:r>
      <w:r w:rsidR="005A2297" w:rsidRPr="009E11EB">
        <w:rPr>
          <w:rFonts w:ascii="Arial" w:eastAsia="標楷體" w:hAnsi="標楷體" w:cs="Arial"/>
          <w:sz w:val="32"/>
          <w:szCs w:val="32"/>
        </w:rPr>
        <w:t>貿協議審議</w:t>
      </w:r>
      <w:r w:rsidR="00DC55FD" w:rsidRPr="009E11EB">
        <w:rPr>
          <w:rFonts w:ascii="Arial" w:eastAsia="標楷體" w:hAnsi="標楷體" w:cs="Arial" w:hint="eastAsia"/>
          <w:sz w:val="32"/>
          <w:szCs w:val="32"/>
        </w:rPr>
        <w:t>。</w:t>
      </w:r>
    </w:p>
    <w:p w:rsidR="00775AC4" w:rsidRPr="009E11EB" w:rsidRDefault="00F31B02" w:rsidP="001D20C7">
      <w:pPr>
        <w:spacing w:line="600" w:lineRule="exact"/>
        <w:ind w:leftChars="200" w:left="1120" w:hangingChars="200" w:hanging="640"/>
        <w:jc w:val="both"/>
        <w:rPr>
          <w:rFonts w:ascii="Arial" w:eastAsia="標楷體" w:hAnsi="標楷體" w:cs="Arial" w:hint="eastAsia"/>
          <w:sz w:val="32"/>
          <w:szCs w:val="32"/>
        </w:rPr>
      </w:pPr>
      <w:r w:rsidRPr="009E11EB">
        <w:rPr>
          <w:rFonts w:ascii="Arial" w:eastAsia="標楷體" w:hAnsi="標楷體" w:cs="Arial" w:hint="eastAsia"/>
          <w:sz w:val="32"/>
          <w:szCs w:val="32"/>
        </w:rPr>
        <w:t>(</w:t>
      </w:r>
      <w:r w:rsidR="005A2297" w:rsidRPr="009E11EB">
        <w:rPr>
          <w:rFonts w:ascii="Arial" w:eastAsia="標楷體" w:hAnsi="標楷體" w:cs="Arial"/>
          <w:sz w:val="32"/>
          <w:szCs w:val="32"/>
        </w:rPr>
        <w:t>二</w:t>
      </w:r>
      <w:r w:rsidRPr="009E11EB">
        <w:rPr>
          <w:rFonts w:ascii="Arial" w:eastAsia="標楷體" w:hAnsi="標楷體" w:cs="Arial" w:hint="eastAsia"/>
          <w:sz w:val="32"/>
          <w:szCs w:val="32"/>
        </w:rPr>
        <w:t>)</w:t>
      </w:r>
      <w:r w:rsidR="00022981" w:rsidRPr="009E11EB">
        <w:rPr>
          <w:rFonts w:ascii="Arial" w:eastAsia="標楷體" w:hAnsi="標楷體" w:cs="Arial"/>
          <w:sz w:val="32"/>
          <w:szCs w:val="32"/>
        </w:rPr>
        <w:t>政府應</w:t>
      </w:r>
      <w:r w:rsidR="00F85E25" w:rsidRPr="009E11EB">
        <w:rPr>
          <w:rFonts w:ascii="Arial" w:eastAsia="標楷體" w:hAnsi="標楷體" w:cs="Arial"/>
          <w:sz w:val="32"/>
          <w:szCs w:val="32"/>
        </w:rPr>
        <w:t>加強技職教育</w:t>
      </w:r>
      <w:r w:rsidR="007060C3" w:rsidRPr="009E11EB">
        <w:rPr>
          <w:rFonts w:ascii="Arial" w:eastAsia="標楷體" w:hAnsi="標楷體" w:cs="Arial" w:hint="eastAsia"/>
          <w:sz w:val="32"/>
          <w:szCs w:val="32"/>
        </w:rPr>
        <w:t>並</w:t>
      </w:r>
      <w:r w:rsidR="00F85E25" w:rsidRPr="009E11EB">
        <w:rPr>
          <w:rFonts w:ascii="Arial" w:eastAsia="標楷體" w:hAnsi="標楷體" w:cs="Arial"/>
          <w:sz w:val="32"/>
          <w:szCs w:val="32"/>
        </w:rPr>
        <w:t>與產業結合，</w:t>
      </w:r>
      <w:r w:rsidR="007060C3" w:rsidRPr="009E11EB">
        <w:rPr>
          <w:rFonts w:ascii="Arial" w:eastAsia="標楷體" w:hAnsi="標楷體" w:cs="Arial" w:hint="eastAsia"/>
          <w:sz w:val="32"/>
          <w:szCs w:val="32"/>
        </w:rPr>
        <w:t>以協助解決勞工及青年就業問題，另</w:t>
      </w:r>
      <w:r w:rsidR="00F85E25" w:rsidRPr="009E11EB">
        <w:rPr>
          <w:rFonts w:ascii="Arial" w:eastAsia="標楷體" w:hAnsi="標楷體" w:cs="Arial"/>
          <w:sz w:val="32"/>
          <w:szCs w:val="32"/>
        </w:rPr>
        <w:t>建立產業</w:t>
      </w:r>
      <w:r w:rsidR="00022981" w:rsidRPr="009E11EB">
        <w:rPr>
          <w:rFonts w:ascii="Arial" w:eastAsia="標楷體" w:hAnsi="標楷體" w:cs="Arial"/>
          <w:sz w:val="32"/>
          <w:szCs w:val="32"/>
        </w:rPr>
        <w:t>「</w:t>
      </w:r>
      <w:r w:rsidR="00F85E25" w:rsidRPr="009E11EB">
        <w:rPr>
          <w:rFonts w:ascii="Arial" w:eastAsia="標楷體" w:hAnsi="標楷體" w:cs="Arial"/>
          <w:sz w:val="32"/>
          <w:szCs w:val="32"/>
        </w:rPr>
        <w:t>職業通道</w:t>
      </w:r>
      <w:r w:rsidR="00022981" w:rsidRPr="009E11EB">
        <w:rPr>
          <w:rFonts w:ascii="Arial" w:eastAsia="標楷體" w:hAnsi="標楷體" w:cs="Arial"/>
          <w:sz w:val="32"/>
          <w:szCs w:val="32"/>
        </w:rPr>
        <w:t>」</w:t>
      </w:r>
      <w:r w:rsidR="00F85E25" w:rsidRPr="009E11EB">
        <w:rPr>
          <w:rFonts w:ascii="Arial" w:eastAsia="標楷體" w:hAnsi="標楷體" w:cs="Arial"/>
          <w:sz w:val="32"/>
          <w:szCs w:val="32"/>
        </w:rPr>
        <w:t>，包括職能認證、職業訓練、產業人才環境規劃等。</w:t>
      </w:r>
    </w:p>
    <w:p w:rsidR="00742C51" w:rsidRDefault="00F31B02" w:rsidP="001D20C7">
      <w:pPr>
        <w:spacing w:line="600" w:lineRule="exact"/>
        <w:ind w:leftChars="200" w:left="1120" w:hangingChars="200" w:hanging="640"/>
        <w:jc w:val="both"/>
        <w:rPr>
          <w:rFonts w:ascii="標楷體" w:eastAsia="標楷體" w:hAnsi="標楷體" w:cs="Arial" w:hint="eastAsia"/>
          <w:sz w:val="32"/>
          <w:szCs w:val="32"/>
        </w:rPr>
      </w:pPr>
      <w:r w:rsidRPr="009E11EB">
        <w:rPr>
          <w:rFonts w:ascii="Arial" w:eastAsia="標楷體" w:hAnsi="標楷體" w:cs="Arial" w:hint="eastAsia"/>
          <w:sz w:val="32"/>
          <w:szCs w:val="32"/>
        </w:rPr>
        <w:t>(</w:t>
      </w:r>
      <w:r w:rsidR="00DC55FD" w:rsidRPr="009E11EB">
        <w:rPr>
          <w:rFonts w:ascii="Arial" w:eastAsia="標楷體" w:hAnsi="標楷體" w:cs="Arial" w:hint="eastAsia"/>
          <w:sz w:val="32"/>
          <w:szCs w:val="32"/>
        </w:rPr>
        <w:t>三</w:t>
      </w:r>
      <w:r w:rsidRPr="009E11EB">
        <w:rPr>
          <w:rFonts w:ascii="標楷體" w:eastAsia="標楷體" w:hAnsi="標楷體" w:cs="Arial" w:hint="eastAsia"/>
          <w:sz w:val="32"/>
          <w:szCs w:val="32"/>
        </w:rPr>
        <w:t>)</w:t>
      </w:r>
      <w:r w:rsidR="00DC55FD" w:rsidRPr="009E11EB">
        <w:rPr>
          <w:rFonts w:ascii="標楷體" w:eastAsia="標楷體" w:hAnsi="標楷體" w:cs="Arial" w:hint="eastAsia"/>
          <w:sz w:val="32"/>
          <w:szCs w:val="32"/>
        </w:rPr>
        <w:t>政府應積極與其他地區或國家建構投資平台，以保障及創造有利之投資條件，另</w:t>
      </w:r>
      <w:r w:rsidR="0089533A" w:rsidRPr="009E11EB">
        <w:rPr>
          <w:rFonts w:ascii="標楷體" w:eastAsia="標楷體" w:hAnsi="標楷體" w:cs="Arial" w:hint="eastAsia"/>
          <w:sz w:val="32"/>
          <w:szCs w:val="32"/>
        </w:rPr>
        <w:t>仿效新加坡方式，</w:t>
      </w:r>
      <w:r w:rsidR="00DC55FD" w:rsidRPr="009E11EB">
        <w:rPr>
          <w:rFonts w:ascii="標楷體" w:eastAsia="標楷體" w:hAnsi="標楷體" w:cs="Arial" w:hint="eastAsia"/>
          <w:sz w:val="32"/>
          <w:szCs w:val="32"/>
        </w:rPr>
        <w:t>吸引</w:t>
      </w:r>
      <w:r w:rsidR="00DC55FD" w:rsidRPr="009E11EB">
        <w:rPr>
          <w:rFonts w:ascii="標楷體" w:eastAsia="標楷體" w:hAnsi="標楷體" w:cs="Arial" w:hint="eastAsia"/>
          <w:sz w:val="32"/>
          <w:szCs w:val="32"/>
        </w:rPr>
        <w:lastRenderedPageBreak/>
        <w:t>重點跨國企業來</w:t>
      </w:r>
      <w:proofErr w:type="gramStart"/>
      <w:r w:rsidR="00DC55FD" w:rsidRPr="009E11EB">
        <w:rPr>
          <w:rFonts w:ascii="標楷體" w:eastAsia="標楷體" w:hAnsi="標楷體" w:cs="Arial" w:hint="eastAsia"/>
          <w:sz w:val="32"/>
          <w:szCs w:val="32"/>
        </w:rPr>
        <w:t>臺</w:t>
      </w:r>
      <w:proofErr w:type="gramEnd"/>
      <w:r w:rsidR="00DC55FD" w:rsidRPr="009E11EB">
        <w:rPr>
          <w:rFonts w:ascii="標楷體" w:eastAsia="標楷體" w:hAnsi="標楷體" w:cs="Arial" w:hint="eastAsia"/>
          <w:sz w:val="32"/>
          <w:szCs w:val="32"/>
        </w:rPr>
        <w:t>投資。</w:t>
      </w:r>
    </w:p>
    <w:p w:rsidR="00DE123C" w:rsidRDefault="00DE123C" w:rsidP="001D20C7">
      <w:pPr>
        <w:spacing w:line="600" w:lineRule="exact"/>
        <w:ind w:leftChars="200" w:left="1120" w:hangingChars="200" w:hanging="640"/>
        <w:jc w:val="both"/>
        <w:rPr>
          <w:rFonts w:ascii="標楷體" w:eastAsia="標楷體" w:hAnsi="標楷體" w:cs="Arial" w:hint="eastAsia"/>
          <w:sz w:val="32"/>
          <w:szCs w:val="32"/>
        </w:rPr>
      </w:pPr>
      <w:r>
        <w:rPr>
          <w:rFonts w:ascii="標楷體" w:eastAsia="標楷體" w:hAnsi="標楷體" w:cs="Arial" w:hint="eastAsia"/>
          <w:sz w:val="32"/>
          <w:szCs w:val="32"/>
        </w:rPr>
        <w:t>(四)我國專利審查時間太長，</w:t>
      </w:r>
      <w:smartTag w:uri="urn:schemas-microsoft-com:office:smarttags" w:element="chmetcnv">
        <w:smartTagPr>
          <w:attr w:name="TCSC" w:val="1"/>
          <w:attr w:name="NumberType" w:val="3"/>
          <w:attr w:name="Negative" w:val="False"/>
          <w:attr w:name="HasSpace" w:val="False"/>
          <w:attr w:name="SourceValue" w:val="1"/>
          <w:attr w:name="UnitName" w:val="兩"/>
        </w:smartTagPr>
        <w:r>
          <w:rPr>
            <w:rFonts w:ascii="標楷體" w:eastAsia="標楷體" w:hAnsi="標楷體" w:cs="Arial" w:hint="eastAsia"/>
            <w:sz w:val="32"/>
            <w:szCs w:val="32"/>
          </w:rPr>
          <w:t>一兩</w:t>
        </w:r>
      </w:smartTag>
      <w:r>
        <w:rPr>
          <w:rFonts w:ascii="標楷體" w:eastAsia="標楷體" w:hAnsi="標楷體" w:cs="Arial" w:hint="eastAsia"/>
          <w:sz w:val="32"/>
          <w:szCs w:val="32"/>
        </w:rPr>
        <w:t>年</w:t>
      </w:r>
      <w:proofErr w:type="gramStart"/>
      <w:r>
        <w:rPr>
          <w:rFonts w:ascii="標楷體" w:eastAsia="標楷體" w:hAnsi="標楷體" w:cs="Arial" w:hint="eastAsia"/>
          <w:sz w:val="32"/>
          <w:szCs w:val="32"/>
        </w:rPr>
        <w:t>才可核駁</w:t>
      </w:r>
      <w:proofErr w:type="gramEnd"/>
      <w:r>
        <w:rPr>
          <w:rFonts w:ascii="標楷體" w:eastAsia="標楷體" w:hAnsi="標楷體" w:cs="Arial" w:hint="eastAsia"/>
          <w:sz w:val="32"/>
          <w:szCs w:val="32"/>
        </w:rPr>
        <w:t>，還需答辯，建議縮短審查時間。</w:t>
      </w:r>
    </w:p>
    <w:p w:rsidR="00DE123C" w:rsidRPr="00DE123C" w:rsidRDefault="00DE123C" w:rsidP="001D20C7">
      <w:pPr>
        <w:spacing w:line="600" w:lineRule="exact"/>
        <w:ind w:leftChars="200" w:left="1120" w:hangingChars="200" w:hanging="640"/>
        <w:jc w:val="both"/>
        <w:rPr>
          <w:rFonts w:ascii="標楷體" w:eastAsia="標楷體" w:hAnsi="標楷體" w:cs="Arial" w:hint="eastAsia"/>
          <w:sz w:val="32"/>
          <w:szCs w:val="32"/>
        </w:rPr>
      </w:pPr>
      <w:r>
        <w:rPr>
          <w:rFonts w:ascii="標楷體" w:eastAsia="標楷體" w:hAnsi="標楷體" w:cs="Arial" w:hint="eastAsia"/>
          <w:sz w:val="32"/>
          <w:szCs w:val="32"/>
        </w:rPr>
        <w:t>(五)兩岸市場開放，應</w:t>
      </w:r>
      <w:r w:rsidR="00E509CE">
        <w:rPr>
          <w:rFonts w:ascii="標楷體" w:eastAsia="標楷體" w:hAnsi="標楷體" w:cs="Arial" w:hint="eastAsia"/>
          <w:sz w:val="32"/>
          <w:szCs w:val="32"/>
        </w:rPr>
        <w:t>讓</w:t>
      </w:r>
      <w:r>
        <w:rPr>
          <w:rFonts w:ascii="標楷體" w:eastAsia="標楷體" w:hAnsi="標楷體" w:cs="Arial" w:hint="eastAsia"/>
          <w:sz w:val="32"/>
          <w:szCs w:val="32"/>
        </w:rPr>
        <w:t>陸資進來，並打</w:t>
      </w:r>
      <w:proofErr w:type="gramStart"/>
      <w:r>
        <w:rPr>
          <w:rFonts w:ascii="標楷體" w:eastAsia="標楷體" w:hAnsi="標楷體" w:cs="Arial" w:hint="eastAsia"/>
          <w:sz w:val="32"/>
          <w:szCs w:val="32"/>
        </w:rPr>
        <w:t>好傳產</w:t>
      </w:r>
      <w:proofErr w:type="gramEnd"/>
      <w:r>
        <w:rPr>
          <w:rFonts w:ascii="標楷體" w:eastAsia="標楷體" w:hAnsi="標楷體" w:cs="Arial" w:hint="eastAsia"/>
          <w:sz w:val="32"/>
          <w:szCs w:val="32"/>
        </w:rPr>
        <w:t>核心基礎，建議成立產官學小組進行評估，協助業者轉型及整合，運用專利等智慧財產權。</w:t>
      </w:r>
    </w:p>
    <w:p w:rsidR="00DE123C" w:rsidRPr="009E11EB" w:rsidRDefault="00DE123C" w:rsidP="001D20C7">
      <w:pPr>
        <w:spacing w:line="600" w:lineRule="exact"/>
        <w:ind w:leftChars="200" w:left="1120" w:hangingChars="200" w:hanging="640"/>
        <w:jc w:val="both"/>
        <w:rPr>
          <w:rFonts w:ascii="Arial" w:eastAsia="標楷體" w:hAnsi="Arial" w:cs="Arial" w:hint="eastAsia"/>
          <w:sz w:val="32"/>
          <w:szCs w:val="32"/>
        </w:rPr>
      </w:pPr>
    </w:p>
    <w:p w:rsidR="00775AC4" w:rsidRPr="009E11EB" w:rsidRDefault="00F31B02" w:rsidP="009E11EB">
      <w:pPr>
        <w:spacing w:line="600" w:lineRule="exact"/>
        <w:rPr>
          <w:rFonts w:ascii="Arial" w:eastAsia="標楷體" w:hAnsi="Arial" w:cs="Arial"/>
          <w:b/>
          <w:sz w:val="32"/>
          <w:szCs w:val="32"/>
        </w:rPr>
      </w:pPr>
      <w:r w:rsidRPr="009E11EB">
        <w:rPr>
          <w:rFonts w:ascii="Arial" w:eastAsia="標楷體" w:hAnsi="標楷體" w:cs="Arial" w:hint="eastAsia"/>
          <w:b/>
          <w:sz w:val="32"/>
          <w:szCs w:val="32"/>
        </w:rPr>
        <w:t>三、</w:t>
      </w:r>
      <w:r w:rsidR="00775AC4" w:rsidRPr="009E11EB">
        <w:rPr>
          <w:rFonts w:ascii="Arial" w:eastAsia="標楷體" w:hAnsi="標楷體" w:cs="Arial"/>
          <w:b/>
          <w:sz w:val="32"/>
          <w:szCs w:val="32"/>
        </w:rPr>
        <w:t>其他意見</w:t>
      </w:r>
    </w:p>
    <w:p w:rsidR="00C1301D" w:rsidRPr="009E11EB" w:rsidRDefault="00F31B02" w:rsidP="001D20C7">
      <w:pPr>
        <w:spacing w:line="600" w:lineRule="exact"/>
        <w:ind w:leftChars="200" w:left="1120" w:hangingChars="200" w:hanging="640"/>
        <w:jc w:val="both"/>
        <w:rPr>
          <w:rFonts w:ascii="Arial" w:eastAsia="標楷體" w:hAnsi="標楷體" w:cs="Arial" w:hint="eastAsia"/>
          <w:sz w:val="32"/>
          <w:szCs w:val="32"/>
        </w:rPr>
      </w:pPr>
      <w:r w:rsidRPr="009E11EB">
        <w:rPr>
          <w:rFonts w:ascii="Arial" w:eastAsia="標楷體" w:hAnsi="標楷體" w:cs="Arial" w:hint="eastAsia"/>
          <w:sz w:val="32"/>
          <w:szCs w:val="32"/>
        </w:rPr>
        <w:t>(</w:t>
      </w:r>
      <w:proofErr w:type="gramStart"/>
      <w:r w:rsidR="00B26265" w:rsidRPr="009E11EB">
        <w:rPr>
          <w:rFonts w:ascii="Arial" w:eastAsia="標楷體" w:hAnsi="標楷體" w:cs="Arial"/>
          <w:sz w:val="32"/>
          <w:szCs w:val="32"/>
        </w:rPr>
        <w:t>一</w:t>
      </w:r>
      <w:proofErr w:type="gramEnd"/>
      <w:r w:rsidRPr="009E11EB">
        <w:rPr>
          <w:rFonts w:ascii="Arial" w:eastAsia="標楷體" w:hAnsi="標楷體" w:cs="Arial" w:hint="eastAsia"/>
          <w:sz w:val="32"/>
          <w:szCs w:val="32"/>
        </w:rPr>
        <w:t>)</w:t>
      </w:r>
      <w:r w:rsidR="00C1301D" w:rsidRPr="009E11EB">
        <w:rPr>
          <w:rFonts w:ascii="Arial" w:eastAsia="標楷體" w:hAnsi="標楷體" w:cs="Arial" w:hint="eastAsia"/>
          <w:sz w:val="32"/>
          <w:szCs w:val="32"/>
        </w:rPr>
        <w:t>務實探討兩岸共同發展經濟以及共同合作參與區域經濟相銜接的適當方式與可行途徑。</w:t>
      </w:r>
    </w:p>
    <w:p w:rsidR="00C1301D" w:rsidRPr="009E11EB" w:rsidRDefault="00F31B02" w:rsidP="001D20C7">
      <w:pPr>
        <w:spacing w:line="600" w:lineRule="exact"/>
        <w:ind w:leftChars="200" w:left="1120" w:hangingChars="200" w:hanging="640"/>
        <w:jc w:val="both"/>
        <w:rPr>
          <w:rFonts w:ascii="Arial" w:eastAsia="標楷體" w:hAnsi="標楷體" w:cs="Arial" w:hint="eastAsia"/>
          <w:sz w:val="32"/>
          <w:szCs w:val="32"/>
        </w:rPr>
      </w:pPr>
      <w:r w:rsidRPr="009E11EB">
        <w:rPr>
          <w:rFonts w:ascii="Arial" w:eastAsia="標楷體" w:hAnsi="標楷體" w:cs="Arial" w:hint="eastAsia"/>
          <w:sz w:val="32"/>
          <w:szCs w:val="32"/>
        </w:rPr>
        <w:t>(</w:t>
      </w:r>
      <w:r w:rsidR="00C1301D" w:rsidRPr="009E11EB">
        <w:rPr>
          <w:rFonts w:ascii="Arial" w:eastAsia="標楷體" w:hAnsi="標楷體" w:cs="Arial" w:hint="eastAsia"/>
          <w:sz w:val="32"/>
          <w:szCs w:val="32"/>
        </w:rPr>
        <w:t>二</w:t>
      </w:r>
      <w:r w:rsidRPr="009E11EB">
        <w:rPr>
          <w:rFonts w:ascii="Arial" w:eastAsia="標楷體" w:hAnsi="標楷體" w:cs="Arial" w:hint="eastAsia"/>
          <w:sz w:val="32"/>
          <w:szCs w:val="32"/>
        </w:rPr>
        <w:t>)</w:t>
      </w:r>
      <w:r w:rsidR="00C1301D" w:rsidRPr="009E11EB">
        <w:rPr>
          <w:rFonts w:ascii="Arial" w:eastAsia="標楷體" w:hAnsi="標楷體" w:cs="Arial" w:hint="eastAsia"/>
          <w:sz w:val="32"/>
          <w:szCs w:val="32"/>
        </w:rPr>
        <w:t>建議應</w:t>
      </w:r>
      <w:r w:rsidR="00C1301D" w:rsidRPr="009E11EB">
        <w:rPr>
          <w:rFonts w:ascii="Arial" w:eastAsia="標楷體" w:hAnsi="標楷體" w:cs="Arial"/>
          <w:sz w:val="32"/>
          <w:szCs w:val="32"/>
        </w:rPr>
        <w:t>在未完成</w:t>
      </w:r>
      <w:r w:rsidR="00C1301D" w:rsidRPr="009E11EB">
        <w:rPr>
          <w:rFonts w:ascii="Arial" w:eastAsia="標楷體" w:hAnsi="Arial" w:cs="Arial"/>
          <w:sz w:val="32"/>
          <w:szCs w:val="32"/>
        </w:rPr>
        <w:t>ECFA</w:t>
      </w:r>
      <w:r w:rsidR="00C1301D" w:rsidRPr="009E11EB">
        <w:rPr>
          <w:rFonts w:ascii="Arial" w:eastAsia="標楷體" w:hAnsi="標楷體" w:cs="Arial"/>
          <w:sz w:val="32"/>
          <w:szCs w:val="32"/>
        </w:rPr>
        <w:t>布局前，積極爭取</w:t>
      </w:r>
      <w:proofErr w:type="gramStart"/>
      <w:r w:rsidR="00C1301D" w:rsidRPr="009E11EB">
        <w:rPr>
          <w:rFonts w:ascii="Arial" w:eastAsia="標楷體" w:hAnsi="標楷體" w:cs="Arial"/>
          <w:sz w:val="32"/>
          <w:szCs w:val="32"/>
        </w:rPr>
        <w:t>擴大早收清單</w:t>
      </w:r>
      <w:proofErr w:type="gramEnd"/>
      <w:r w:rsidR="00C1301D" w:rsidRPr="009E11EB">
        <w:rPr>
          <w:rFonts w:ascii="Arial" w:eastAsia="標楷體" w:hAnsi="標楷體" w:cs="Arial"/>
          <w:sz w:val="32"/>
          <w:szCs w:val="32"/>
        </w:rPr>
        <w:t>項目。</w:t>
      </w:r>
    </w:p>
    <w:p w:rsidR="00C1301D" w:rsidRPr="009E11EB" w:rsidRDefault="00F31B02" w:rsidP="001D20C7">
      <w:pPr>
        <w:spacing w:line="600" w:lineRule="exact"/>
        <w:ind w:leftChars="200" w:left="1120" w:hangingChars="200" w:hanging="640"/>
        <w:jc w:val="both"/>
        <w:rPr>
          <w:rFonts w:ascii="Arial" w:eastAsia="標楷體" w:hAnsi="Arial" w:cs="Arial" w:hint="eastAsia"/>
          <w:sz w:val="32"/>
          <w:szCs w:val="32"/>
        </w:rPr>
      </w:pPr>
      <w:r w:rsidRPr="009E11EB">
        <w:rPr>
          <w:rFonts w:ascii="Arial" w:eastAsia="標楷體" w:hAnsi="標楷體" w:cs="Arial" w:hint="eastAsia"/>
          <w:sz w:val="32"/>
          <w:szCs w:val="32"/>
        </w:rPr>
        <w:t>(</w:t>
      </w:r>
      <w:r w:rsidR="00C1301D" w:rsidRPr="009E11EB">
        <w:rPr>
          <w:rFonts w:ascii="Arial" w:eastAsia="標楷體" w:hAnsi="標楷體" w:cs="Arial" w:hint="eastAsia"/>
          <w:sz w:val="32"/>
          <w:szCs w:val="32"/>
        </w:rPr>
        <w:t>三</w:t>
      </w:r>
      <w:r w:rsidRPr="009E11EB">
        <w:rPr>
          <w:rFonts w:ascii="Arial" w:eastAsia="標楷體" w:hAnsi="標楷體" w:cs="Arial" w:hint="eastAsia"/>
          <w:sz w:val="32"/>
          <w:szCs w:val="32"/>
        </w:rPr>
        <w:t>)</w:t>
      </w:r>
      <w:r w:rsidR="00C1301D" w:rsidRPr="009E11EB">
        <w:rPr>
          <w:rFonts w:ascii="Arial" w:eastAsia="標楷體" w:hAnsi="Arial" w:cs="Arial" w:hint="eastAsia"/>
          <w:sz w:val="32"/>
          <w:szCs w:val="32"/>
        </w:rPr>
        <w:t>兩岸應先</w:t>
      </w:r>
      <w:proofErr w:type="gramStart"/>
      <w:r w:rsidR="00C1301D" w:rsidRPr="009E11EB">
        <w:rPr>
          <w:rFonts w:ascii="Arial" w:eastAsia="標楷體" w:hAnsi="Arial" w:cs="Arial" w:hint="eastAsia"/>
          <w:sz w:val="32"/>
          <w:szCs w:val="32"/>
        </w:rPr>
        <w:t>簽署貨貿協議</w:t>
      </w:r>
      <w:proofErr w:type="gramEnd"/>
      <w:r w:rsidR="00C1301D" w:rsidRPr="009E11EB">
        <w:rPr>
          <w:rFonts w:ascii="Arial" w:eastAsia="標楷體" w:hAnsi="Arial" w:cs="Arial" w:hint="eastAsia"/>
          <w:sz w:val="32"/>
          <w:szCs w:val="32"/>
        </w:rPr>
        <w:t>而</w:t>
      </w:r>
      <w:proofErr w:type="gramStart"/>
      <w:r w:rsidR="00C1301D" w:rsidRPr="009E11EB">
        <w:rPr>
          <w:rFonts w:ascii="Arial" w:eastAsia="標楷體" w:hAnsi="Arial" w:cs="Arial" w:hint="eastAsia"/>
          <w:sz w:val="32"/>
          <w:szCs w:val="32"/>
        </w:rPr>
        <w:t>非服貿</w:t>
      </w:r>
      <w:proofErr w:type="gramEnd"/>
      <w:r w:rsidR="00C1301D" w:rsidRPr="009E11EB">
        <w:rPr>
          <w:rFonts w:ascii="Arial" w:eastAsia="標楷體" w:hAnsi="Arial" w:cs="Arial" w:hint="eastAsia"/>
          <w:sz w:val="32"/>
          <w:szCs w:val="32"/>
        </w:rPr>
        <w:t>協議，另開放美容美髮之條件有木馬屠城記之風險，應分為</w:t>
      </w:r>
      <w:r w:rsidR="00C1301D" w:rsidRPr="009E11EB">
        <w:rPr>
          <w:rFonts w:ascii="Arial" w:eastAsia="標楷體" w:hAnsi="Arial" w:cs="Arial" w:hint="eastAsia"/>
          <w:sz w:val="32"/>
          <w:szCs w:val="32"/>
        </w:rPr>
        <w:t>5</w:t>
      </w:r>
      <w:r w:rsidR="00C1301D" w:rsidRPr="009E11EB">
        <w:rPr>
          <w:rFonts w:ascii="Arial" w:eastAsia="標楷體" w:hAnsi="Arial" w:cs="Arial" w:hint="eastAsia"/>
          <w:sz w:val="32"/>
          <w:szCs w:val="32"/>
        </w:rPr>
        <w:t>年或更長期間開放為宜。</w:t>
      </w:r>
    </w:p>
    <w:p w:rsidR="00C1301D" w:rsidRPr="009E11EB" w:rsidRDefault="00F31B02" w:rsidP="001D20C7">
      <w:pPr>
        <w:spacing w:line="600" w:lineRule="exact"/>
        <w:ind w:leftChars="200" w:left="1120" w:hangingChars="200" w:hanging="640"/>
        <w:jc w:val="both"/>
        <w:rPr>
          <w:rFonts w:ascii="Arial" w:eastAsia="標楷體" w:hAnsi="Arial" w:cs="Arial" w:hint="eastAsia"/>
          <w:sz w:val="32"/>
          <w:szCs w:val="32"/>
        </w:rPr>
      </w:pPr>
      <w:r w:rsidRPr="009E11EB">
        <w:rPr>
          <w:rFonts w:ascii="Arial" w:eastAsia="標楷體" w:hAnsi="標楷體" w:cs="Arial" w:hint="eastAsia"/>
          <w:sz w:val="32"/>
          <w:szCs w:val="32"/>
        </w:rPr>
        <w:t>(</w:t>
      </w:r>
      <w:r w:rsidR="00C1301D" w:rsidRPr="009E11EB">
        <w:rPr>
          <w:rFonts w:ascii="Arial" w:eastAsia="標楷體" w:hAnsi="標楷體" w:cs="Arial"/>
          <w:sz w:val="32"/>
          <w:szCs w:val="32"/>
        </w:rPr>
        <w:t>四</w:t>
      </w:r>
      <w:r w:rsidRPr="009E11EB">
        <w:rPr>
          <w:rFonts w:ascii="Arial" w:eastAsia="標楷體" w:hAnsi="標楷體" w:cs="Arial" w:hint="eastAsia"/>
          <w:sz w:val="32"/>
          <w:szCs w:val="32"/>
        </w:rPr>
        <w:t>)</w:t>
      </w:r>
      <w:r w:rsidR="00C1301D" w:rsidRPr="009E11EB">
        <w:rPr>
          <w:rFonts w:ascii="Arial" w:eastAsia="標楷體" w:hAnsi="標楷體" w:cs="Arial" w:hint="eastAsia"/>
          <w:sz w:val="32"/>
          <w:szCs w:val="32"/>
        </w:rPr>
        <w:t>為因應中國大陸運用國家力量壟斷全球資源回收商機，建議</w:t>
      </w:r>
      <w:r w:rsidR="00C1301D" w:rsidRPr="009E11EB">
        <w:rPr>
          <w:rFonts w:ascii="Arial" w:eastAsia="標楷體" w:hAnsi="標楷體" w:cs="Arial"/>
          <w:sz w:val="32"/>
          <w:szCs w:val="32"/>
        </w:rPr>
        <w:t>政府</w:t>
      </w:r>
      <w:r w:rsidR="00C1301D" w:rsidRPr="009E11EB">
        <w:rPr>
          <w:rFonts w:ascii="Arial" w:eastAsia="標楷體" w:hAnsi="標楷體" w:cs="Arial" w:hint="eastAsia"/>
          <w:sz w:val="32"/>
          <w:szCs w:val="32"/>
        </w:rPr>
        <w:t>應</w:t>
      </w:r>
      <w:r w:rsidR="00C1301D" w:rsidRPr="009E11EB">
        <w:rPr>
          <w:rFonts w:ascii="Arial" w:eastAsia="標楷體" w:hAnsi="標楷體" w:cs="Arial"/>
          <w:sz w:val="32"/>
          <w:szCs w:val="32"/>
        </w:rPr>
        <w:t>擬定</w:t>
      </w:r>
      <w:r w:rsidR="00C1301D" w:rsidRPr="009E11EB">
        <w:rPr>
          <w:rFonts w:ascii="Arial" w:eastAsia="標楷體" w:hAnsi="標楷體" w:cs="Arial" w:hint="eastAsia"/>
          <w:sz w:val="32"/>
          <w:szCs w:val="32"/>
        </w:rPr>
        <w:t>務</w:t>
      </w:r>
      <w:r w:rsidR="00C1301D" w:rsidRPr="009E11EB">
        <w:rPr>
          <w:rFonts w:ascii="Arial" w:eastAsia="標楷體" w:hAnsi="標楷體" w:cs="Arial"/>
          <w:sz w:val="32"/>
          <w:szCs w:val="32"/>
        </w:rPr>
        <w:t>實措施</w:t>
      </w:r>
      <w:r w:rsidR="00C1301D" w:rsidRPr="009E11EB">
        <w:rPr>
          <w:rFonts w:ascii="Arial" w:eastAsia="標楷體" w:hAnsi="標楷體" w:cs="Arial" w:hint="eastAsia"/>
          <w:sz w:val="32"/>
          <w:szCs w:val="32"/>
        </w:rPr>
        <w:t>，</w:t>
      </w:r>
      <w:r w:rsidR="00C1301D" w:rsidRPr="009E11EB">
        <w:rPr>
          <w:rFonts w:ascii="Arial" w:eastAsia="標楷體" w:hAnsi="標楷體" w:cs="Arial"/>
          <w:sz w:val="32"/>
          <w:szCs w:val="32"/>
        </w:rPr>
        <w:t>協助業界國際化</w:t>
      </w:r>
      <w:r w:rsidR="00C1301D" w:rsidRPr="009E11EB">
        <w:rPr>
          <w:rFonts w:ascii="Arial" w:eastAsia="標楷體" w:hAnsi="標楷體" w:cs="Arial" w:hint="eastAsia"/>
          <w:sz w:val="32"/>
          <w:szCs w:val="32"/>
        </w:rPr>
        <w:t>。</w:t>
      </w:r>
    </w:p>
    <w:p w:rsidR="00C1301D" w:rsidRPr="009E11EB" w:rsidRDefault="00F31B02" w:rsidP="001D20C7">
      <w:pPr>
        <w:spacing w:line="600" w:lineRule="exact"/>
        <w:ind w:leftChars="200" w:left="1120" w:hangingChars="200" w:hanging="640"/>
        <w:jc w:val="both"/>
        <w:rPr>
          <w:rFonts w:ascii="Arial" w:eastAsia="標楷體" w:hAnsi="Arial" w:cs="Arial"/>
          <w:sz w:val="32"/>
          <w:szCs w:val="32"/>
        </w:rPr>
      </w:pPr>
      <w:r w:rsidRPr="009E11EB">
        <w:rPr>
          <w:rFonts w:ascii="Arial" w:eastAsia="標楷體" w:hAnsi="標楷體" w:cs="Arial" w:hint="eastAsia"/>
          <w:sz w:val="32"/>
          <w:szCs w:val="32"/>
        </w:rPr>
        <w:t>(</w:t>
      </w:r>
      <w:r w:rsidR="00C1301D" w:rsidRPr="009E11EB">
        <w:rPr>
          <w:rFonts w:ascii="Arial" w:eastAsia="標楷體" w:hAnsi="標楷體" w:cs="Arial" w:hint="eastAsia"/>
          <w:sz w:val="32"/>
          <w:szCs w:val="32"/>
        </w:rPr>
        <w:t>五</w:t>
      </w:r>
      <w:r w:rsidRPr="009E11EB">
        <w:rPr>
          <w:rFonts w:ascii="Arial" w:eastAsia="標楷體" w:hAnsi="標楷體" w:cs="Arial" w:hint="eastAsia"/>
          <w:sz w:val="32"/>
          <w:szCs w:val="32"/>
        </w:rPr>
        <w:t>)</w:t>
      </w:r>
      <w:r w:rsidR="00C1301D" w:rsidRPr="009E11EB">
        <w:rPr>
          <w:rFonts w:ascii="Arial" w:eastAsia="標楷體" w:hAnsi="Arial" w:cs="Arial" w:hint="eastAsia"/>
          <w:sz w:val="32"/>
          <w:szCs w:val="32"/>
        </w:rPr>
        <w:t>除與紐西蘭、新加坡外，建議政府應同時與</w:t>
      </w:r>
      <w:r w:rsidR="00C1301D" w:rsidRPr="009E11EB">
        <w:rPr>
          <w:rFonts w:ascii="Arial" w:eastAsia="標楷體" w:hAnsi="Arial" w:cs="Arial"/>
          <w:sz w:val="32"/>
          <w:szCs w:val="32"/>
        </w:rPr>
        <w:t>日本等大國更積極洽簽</w:t>
      </w:r>
      <w:r w:rsidR="00C1301D" w:rsidRPr="009E11EB">
        <w:rPr>
          <w:rFonts w:ascii="Arial" w:eastAsia="標楷體" w:hAnsi="Arial" w:cs="Arial"/>
          <w:sz w:val="32"/>
          <w:szCs w:val="32"/>
        </w:rPr>
        <w:t>FTA</w:t>
      </w:r>
      <w:r w:rsidR="00C1301D" w:rsidRPr="009E11EB">
        <w:rPr>
          <w:rFonts w:ascii="Arial" w:eastAsia="標楷體" w:hAnsi="標楷體" w:cs="Arial"/>
          <w:sz w:val="32"/>
          <w:szCs w:val="32"/>
        </w:rPr>
        <w:t>。</w:t>
      </w:r>
    </w:p>
    <w:p w:rsidR="00C1301D" w:rsidRPr="009E11EB" w:rsidRDefault="00F31B02" w:rsidP="001D20C7">
      <w:pPr>
        <w:spacing w:line="600" w:lineRule="exact"/>
        <w:ind w:leftChars="200" w:left="1120" w:hangingChars="200" w:hanging="640"/>
        <w:jc w:val="both"/>
        <w:rPr>
          <w:rFonts w:ascii="Arial" w:eastAsia="標楷體" w:hAnsi="標楷體" w:cs="Arial" w:hint="eastAsia"/>
          <w:sz w:val="32"/>
          <w:szCs w:val="32"/>
        </w:rPr>
      </w:pPr>
      <w:r w:rsidRPr="009E11EB">
        <w:rPr>
          <w:rFonts w:ascii="Arial" w:eastAsia="標楷體" w:hAnsi="標楷體" w:cs="Arial" w:hint="eastAsia"/>
          <w:sz w:val="32"/>
          <w:szCs w:val="32"/>
        </w:rPr>
        <w:t>(</w:t>
      </w:r>
      <w:r w:rsidR="001D20C7">
        <w:rPr>
          <w:rFonts w:ascii="Arial" w:eastAsia="標楷體" w:hAnsi="標楷體" w:cs="Arial" w:hint="eastAsia"/>
          <w:sz w:val="32"/>
          <w:szCs w:val="32"/>
        </w:rPr>
        <w:t>六</w:t>
      </w:r>
      <w:r w:rsidRPr="009E11EB">
        <w:rPr>
          <w:rFonts w:ascii="Arial" w:eastAsia="標楷體" w:hAnsi="標楷體" w:cs="Arial" w:hint="eastAsia"/>
          <w:sz w:val="32"/>
          <w:szCs w:val="32"/>
        </w:rPr>
        <w:t>)</w:t>
      </w:r>
      <w:r w:rsidR="00C1301D" w:rsidRPr="009E11EB">
        <w:rPr>
          <w:rFonts w:ascii="Arial" w:eastAsia="標楷體" w:hAnsi="標楷體" w:cs="Arial" w:hint="eastAsia"/>
          <w:sz w:val="32"/>
          <w:szCs w:val="32"/>
        </w:rPr>
        <w:t>中國大陸出版及印刷業</w:t>
      </w:r>
      <w:r w:rsidR="00C1301D" w:rsidRPr="009E11EB">
        <w:rPr>
          <w:rFonts w:ascii="Arial" w:eastAsia="標楷體" w:hAnsi="標楷體" w:cs="Arial"/>
          <w:sz w:val="32"/>
          <w:szCs w:val="32"/>
        </w:rPr>
        <w:t>從研發、圖書印刷製造到通路</w:t>
      </w:r>
      <w:proofErr w:type="gramStart"/>
      <w:r w:rsidR="00C1301D" w:rsidRPr="009E11EB">
        <w:rPr>
          <w:rFonts w:ascii="Arial" w:eastAsia="標楷體" w:hAnsi="標楷體" w:cs="Arial"/>
          <w:sz w:val="32"/>
          <w:szCs w:val="32"/>
        </w:rPr>
        <w:t>發行</w:t>
      </w:r>
      <w:r w:rsidR="00C1301D" w:rsidRPr="009E11EB">
        <w:rPr>
          <w:rFonts w:ascii="Arial" w:eastAsia="標楷體" w:hAnsi="標楷體" w:cs="Arial" w:hint="eastAsia"/>
          <w:sz w:val="32"/>
          <w:szCs w:val="32"/>
        </w:rPr>
        <w:t>均由政府</w:t>
      </w:r>
      <w:proofErr w:type="gramEnd"/>
      <w:r w:rsidR="00C1301D" w:rsidRPr="009E11EB">
        <w:rPr>
          <w:rFonts w:ascii="Arial" w:eastAsia="標楷體" w:hAnsi="標楷體" w:cs="Arial" w:hint="eastAsia"/>
          <w:sz w:val="32"/>
          <w:szCs w:val="32"/>
        </w:rPr>
        <w:t>掌握</w:t>
      </w:r>
      <w:r w:rsidR="00C1301D" w:rsidRPr="009E11EB">
        <w:rPr>
          <w:rFonts w:ascii="Arial" w:eastAsia="標楷體" w:hAnsi="標楷體" w:cs="Arial"/>
          <w:sz w:val="32"/>
          <w:szCs w:val="32"/>
        </w:rPr>
        <w:t>，若台灣單純</w:t>
      </w:r>
      <w:r w:rsidR="00C1301D" w:rsidRPr="009E11EB">
        <w:rPr>
          <w:rFonts w:ascii="Arial" w:eastAsia="標楷體" w:hAnsi="標楷體" w:cs="Arial" w:hint="eastAsia"/>
          <w:sz w:val="32"/>
          <w:szCs w:val="32"/>
        </w:rPr>
        <w:t>開放</w:t>
      </w:r>
      <w:r w:rsidR="00C1301D" w:rsidRPr="009E11EB">
        <w:rPr>
          <w:rFonts w:ascii="Arial" w:eastAsia="標楷體" w:hAnsi="標楷體" w:cs="Arial"/>
          <w:sz w:val="32"/>
          <w:szCs w:val="32"/>
        </w:rPr>
        <w:t>印刷</w:t>
      </w:r>
      <w:r w:rsidR="00C1301D" w:rsidRPr="009E11EB">
        <w:rPr>
          <w:rFonts w:ascii="Arial" w:eastAsia="標楷體" w:hAnsi="標楷體" w:cs="Arial" w:hint="eastAsia"/>
          <w:sz w:val="32"/>
          <w:szCs w:val="32"/>
        </w:rPr>
        <w:t>業</w:t>
      </w:r>
      <w:r w:rsidR="00C1301D" w:rsidRPr="009E11EB">
        <w:rPr>
          <w:rFonts w:ascii="Arial" w:eastAsia="標楷體" w:hAnsi="標楷體" w:cs="Arial"/>
          <w:sz w:val="32"/>
          <w:szCs w:val="32"/>
        </w:rPr>
        <w:t>，是相當危險的。希望政府能將出版業、印刷業</w:t>
      </w:r>
      <w:r w:rsidR="00C1301D" w:rsidRPr="009E11EB">
        <w:rPr>
          <w:rFonts w:ascii="Arial" w:eastAsia="標楷體" w:hAnsi="標楷體" w:cs="Arial" w:hint="eastAsia"/>
          <w:sz w:val="32"/>
          <w:szCs w:val="32"/>
        </w:rPr>
        <w:t>以及銷售</w:t>
      </w:r>
      <w:r w:rsidR="00C1301D" w:rsidRPr="009E11EB">
        <w:rPr>
          <w:rFonts w:ascii="Arial" w:eastAsia="標楷體" w:hAnsi="標楷體" w:cs="Arial"/>
          <w:sz w:val="32"/>
          <w:szCs w:val="32"/>
        </w:rPr>
        <w:t>通路</w:t>
      </w:r>
      <w:r w:rsidR="00C1301D" w:rsidRPr="009E11EB">
        <w:rPr>
          <w:rFonts w:ascii="Arial" w:eastAsia="標楷體" w:hAnsi="標楷體" w:cs="Arial" w:hint="eastAsia"/>
          <w:sz w:val="32"/>
          <w:szCs w:val="32"/>
        </w:rPr>
        <w:t>一</w:t>
      </w:r>
      <w:r w:rsidR="00C1301D" w:rsidRPr="009E11EB">
        <w:rPr>
          <w:rFonts w:ascii="Arial" w:eastAsia="標楷體" w:hAnsi="標楷體" w:cs="Arial"/>
          <w:sz w:val="32"/>
          <w:szCs w:val="32"/>
        </w:rPr>
        <w:t>併和對岸談判。</w:t>
      </w:r>
    </w:p>
    <w:p w:rsidR="00C1301D" w:rsidRPr="00742C51" w:rsidRDefault="00F31B02" w:rsidP="00742C51">
      <w:pPr>
        <w:spacing w:line="600" w:lineRule="exact"/>
        <w:ind w:leftChars="200" w:left="1120" w:hangingChars="200" w:hanging="640"/>
        <w:jc w:val="both"/>
        <w:rPr>
          <w:rFonts w:ascii="Arial" w:eastAsia="標楷體" w:hAnsi="Arial" w:cs="Arial" w:hint="eastAsia"/>
          <w:sz w:val="32"/>
          <w:szCs w:val="32"/>
        </w:rPr>
      </w:pPr>
      <w:r w:rsidRPr="009E11EB">
        <w:rPr>
          <w:rFonts w:ascii="Arial" w:eastAsia="標楷體" w:hAnsi="標楷體" w:cs="Arial" w:hint="eastAsia"/>
          <w:sz w:val="32"/>
          <w:szCs w:val="32"/>
        </w:rPr>
        <w:lastRenderedPageBreak/>
        <w:t>(</w:t>
      </w:r>
      <w:r w:rsidR="001D20C7">
        <w:rPr>
          <w:rFonts w:ascii="Arial" w:eastAsia="標楷體" w:hAnsi="標楷體" w:cs="Arial" w:hint="eastAsia"/>
          <w:sz w:val="32"/>
          <w:szCs w:val="32"/>
        </w:rPr>
        <w:t>七</w:t>
      </w:r>
      <w:r w:rsidRPr="009E11EB">
        <w:rPr>
          <w:rFonts w:ascii="Arial" w:eastAsia="標楷體" w:hAnsi="標楷體" w:cs="Arial" w:hint="eastAsia"/>
          <w:sz w:val="32"/>
          <w:szCs w:val="32"/>
        </w:rPr>
        <w:t>)</w:t>
      </w:r>
      <w:r w:rsidR="00C1301D" w:rsidRPr="009E11EB">
        <w:rPr>
          <w:rFonts w:ascii="Arial" w:eastAsia="標楷體" w:hAnsi="標楷體" w:cs="Arial"/>
          <w:sz w:val="32"/>
          <w:szCs w:val="32"/>
        </w:rPr>
        <w:t>建請政府制訂「業必歸會」</w:t>
      </w:r>
      <w:r w:rsidR="00C1301D" w:rsidRPr="009E11EB">
        <w:rPr>
          <w:rFonts w:ascii="Arial" w:eastAsia="標楷體" w:hAnsi="標楷體" w:cs="Arial" w:hint="eastAsia"/>
          <w:sz w:val="32"/>
          <w:szCs w:val="32"/>
        </w:rPr>
        <w:t>法規</w:t>
      </w:r>
      <w:r w:rsidR="00C1301D" w:rsidRPr="009E11EB">
        <w:rPr>
          <w:rFonts w:ascii="Arial" w:eastAsia="標楷體" w:hAnsi="標楷體" w:cs="Arial"/>
          <w:sz w:val="32"/>
          <w:szCs w:val="32"/>
        </w:rPr>
        <w:t>，</w:t>
      </w:r>
      <w:r w:rsidR="00C1301D" w:rsidRPr="009E11EB">
        <w:rPr>
          <w:rFonts w:ascii="Arial" w:eastAsia="標楷體" w:hAnsi="標楷體" w:cs="Arial" w:hint="eastAsia"/>
          <w:sz w:val="32"/>
          <w:szCs w:val="32"/>
        </w:rPr>
        <w:t>以</w:t>
      </w:r>
      <w:r w:rsidR="00C1301D" w:rsidRPr="009E11EB">
        <w:rPr>
          <w:rFonts w:ascii="Arial" w:eastAsia="標楷體" w:hAnsi="標楷體" w:cs="Arial"/>
          <w:sz w:val="32"/>
          <w:szCs w:val="32"/>
        </w:rPr>
        <w:t>達政令、法規、經濟溝通一條龍效果，健全內政體質。</w:t>
      </w:r>
    </w:p>
    <w:p w:rsidR="00C1301D" w:rsidRPr="009E11EB" w:rsidRDefault="00F31B02" w:rsidP="001D20C7">
      <w:pPr>
        <w:spacing w:line="600" w:lineRule="exact"/>
        <w:ind w:leftChars="200" w:left="1120" w:hangingChars="200" w:hanging="640"/>
        <w:jc w:val="both"/>
        <w:rPr>
          <w:rFonts w:ascii="Arial" w:eastAsia="標楷體" w:hAnsi="Arial" w:cs="Arial" w:hint="eastAsia"/>
          <w:sz w:val="32"/>
          <w:szCs w:val="32"/>
        </w:rPr>
      </w:pPr>
      <w:r w:rsidRPr="009E11EB">
        <w:rPr>
          <w:rFonts w:ascii="Arial" w:eastAsia="標楷體" w:hAnsi="Arial" w:cs="Arial" w:hint="eastAsia"/>
          <w:sz w:val="32"/>
          <w:szCs w:val="32"/>
        </w:rPr>
        <w:t>(</w:t>
      </w:r>
      <w:r w:rsidR="00742C51">
        <w:rPr>
          <w:rFonts w:ascii="Arial" w:eastAsia="標楷體" w:hAnsi="Arial" w:cs="Arial" w:hint="eastAsia"/>
          <w:sz w:val="32"/>
          <w:szCs w:val="32"/>
        </w:rPr>
        <w:t>八</w:t>
      </w:r>
      <w:r w:rsidRPr="009E11EB">
        <w:rPr>
          <w:rFonts w:ascii="Arial" w:eastAsia="標楷體" w:hAnsi="Arial" w:cs="Arial" w:hint="eastAsia"/>
          <w:sz w:val="32"/>
          <w:szCs w:val="32"/>
        </w:rPr>
        <w:t>)</w:t>
      </w:r>
      <w:r w:rsidR="00C1301D" w:rsidRPr="009E11EB">
        <w:rPr>
          <w:rFonts w:ascii="標楷體" w:eastAsia="標楷體" w:hAnsi="標楷體" w:cs="Arial" w:hint="eastAsia"/>
          <w:sz w:val="32"/>
          <w:szCs w:val="32"/>
        </w:rPr>
        <w:t>關於陸資投資觀光業，目前確實有一條龍之情形，政府應思考如何落實法令規範。</w:t>
      </w:r>
    </w:p>
    <w:p w:rsidR="00C1301D" w:rsidRPr="009E11EB" w:rsidRDefault="00F31B02" w:rsidP="001D20C7">
      <w:pPr>
        <w:spacing w:line="600" w:lineRule="exact"/>
        <w:ind w:leftChars="200" w:left="1120" w:hangingChars="200" w:hanging="640"/>
        <w:jc w:val="both"/>
        <w:rPr>
          <w:rFonts w:ascii="Arial" w:eastAsia="標楷體" w:hAnsi="Arial" w:cs="Arial"/>
          <w:sz w:val="32"/>
          <w:szCs w:val="32"/>
        </w:rPr>
      </w:pPr>
      <w:r w:rsidRPr="009E11EB">
        <w:rPr>
          <w:rFonts w:ascii="Arial" w:eastAsia="標楷體" w:hAnsi="Arial" w:cs="Arial" w:hint="eastAsia"/>
          <w:sz w:val="32"/>
          <w:szCs w:val="32"/>
        </w:rPr>
        <w:t>(</w:t>
      </w:r>
      <w:r w:rsidR="00742C51">
        <w:rPr>
          <w:rFonts w:ascii="Arial" w:eastAsia="標楷體" w:hAnsi="Arial" w:cs="Arial" w:hint="eastAsia"/>
          <w:sz w:val="32"/>
          <w:szCs w:val="32"/>
        </w:rPr>
        <w:t>九</w:t>
      </w:r>
      <w:r w:rsidRPr="009E11EB">
        <w:rPr>
          <w:rFonts w:ascii="Arial" w:eastAsia="標楷體" w:hAnsi="Arial" w:cs="Arial" w:hint="eastAsia"/>
          <w:sz w:val="32"/>
          <w:szCs w:val="32"/>
        </w:rPr>
        <w:t>)</w:t>
      </w:r>
      <w:r w:rsidR="00C1301D" w:rsidRPr="009E11EB">
        <w:rPr>
          <w:rFonts w:ascii="Arial" w:eastAsia="標楷體" w:hAnsi="標楷體" w:cs="Arial"/>
          <w:sz w:val="32"/>
          <w:szCs w:val="32"/>
        </w:rPr>
        <w:t>建議</w:t>
      </w:r>
      <w:r w:rsidR="00C1301D" w:rsidRPr="009E11EB">
        <w:rPr>
          <w:rFonts w:ascii="Arial" w:eastAsia="標楷體" w:hAnsi="標楷體" w:cs="Arial" w:hint="eastAsia"/>
          <w:sz w:val="32"/>
          <w:szCs w:val="32"/>
        </w:rPr>
        <w:t>政府</w:t>
      </w:r>
      <w:r w:rsidR="001D20C7">
        <w:rPr>
          <w:rFonts w:ascii="Arial" w:eastAsia="標楷體" w:hAnsi="標楷體" w:cs="Arial" w:hint="eastAsia"/>
          <w:sz w:val="32"/>
          <w:szCs w:val="32"/>
        </w:rPr>
        <w:t>鼓勵</w:t>
      </w:r>
      <w:r w:rsidR="00C1301D" w:rsidRPr="009E11EB">
        <w:rPr>
          <w:rFonts w:ascii="Arial" w:eastAsia="標楷體" w:hAnsi="標楷體" w:cs="Arial"/>
          <w:sz w:val="32"/>
          <w:szCs w:val="32"/>
        </w:rPr>
        <w:t>國立</w:t>
      </w:r>
      <w:r w:rsidR="001D20C7">
        <w:rPr>
          <w:rFonts w:ascii="Arial" w:eastAsia="標楷體" w:hAnsi="標楷體" w:cs="Arial" w:hint="eastAsia"/>
          <w:sz w:val="32"/>
          <w:szCs w:val="32"/>
        </w:rPr>
        <w:t>/</w:t>
      </w:r>
      <w:r w:rsidR="001D20C7">
        <w:rPr>
          <w:rFonts w:ascii="Arial" w:eastAsia="標楷體" w:hAnsi="標楷體" w:cs="Arial" w:hint="eastAsia"/>
          <w:sz w:val="32"/>
          <w:szCs w:val="32"/>
        </w:rPr>
        <w:t>私立</w:t>
      </w:r>
      <w:r w:rsidR="00C1301D" w:rsidRPr="009E11EB">
        <w:rPr>
          <w:rFonts w:ascii="Arial" w:eastAsia="標楷體" w:hAnsi="標楷體" w:cs="Arial"/>
          <w:sz w:val="32"/>
          <w:szCs w:val="32"/>
        </w:rPr>
        <w:t>大學</w:t>
      </w:r>
      <w:r w:rsidR="00C43F74">
        <w:rPr>
          <w:rFonts w:ascii="Arial" w:eastAsia="標楷體" w:hAnsi="標楷體" w:cs="Arial" w:hint="eastAsia"/>
          <w:sz w:val="32"/>
          <w:szCs w:val="32"/>
        </w:rPr>
        <w:t>進行</w:t>
      </w:r>
      <w:r w:rsidR="001D20C7">
        <w:rPr>
          <w:rFonts w:ascii="Arial" w:eastAsia="標楷體" w:hAnsi="標楷體" w:cs="Arial" w:hint="eastAsia"/>
          <w:sz w:val="32"/>
          <w:szCs w:val="32"/>
        </w:rPr>
        <w:t>整</w:t>
      </w:r>
      <w:proofErr w:type="gramStart"/>
      <w:r w:rsidR="001D20C7">
        <w:rPr>
          <w:rFonts w:ascii="Arial" w:eastAsia="標楷體" w:hAnsi="標楷體" w:cs="Arial" w:hint="eastAsia"/>
          <w:sz w:val="32"/>
          <w:szCs w:val="32"/>
        </w:rPr>
        <w:t>併</w:t>
      </w:r>
      <w:proofErr w:type="gramEnd"/>
      <w:r w:rsidR="001D20C7">
        <w:rPr>
          <w:rFonts w:ascii="Arial" w:eastAsia="標楷體" w:hAnsi="標楷體" w:cs="Arial" w:hint="eastAsia"/>
          <w:sz w:val="32"/>
          <w:szCs w:val="32"/>
        </w:rPr>
        <w:t>，</w:t>
      </w:r>
      <w:r w:rsidR="00C43F74">
        <w:rPr>
          <w:rFonts w:ascii="Arial" w:eastAsia="標楷體" w:hAnsi="標楷體" w:cs="Arial" w:hint="eastAsia"/>
          <w:sz w:val="32"/>
          <w:szCs w:val="32"/>
        </w:rPr>
        <w:t>以</w:t>
      </w:r>
      <w:r w:rsidR="001D20C7">
        <w:rPr>
          <w:rFonts w:ascii="Arial" w:eastAsia="標楷體" w:hAnsi="標楷體" w:cs="Arial" w:hint="eastAsia"/>
          <w:sz w:val="32"/>
          <w:szCs w:val="32"/>
        </w:rPr>
        <w:t>提升為具競爭力大學；</w:t>
      </w:r>
      <w:r w:rsidR="00C1301D" w:rsidRPr="009E11EB">
        <w:rPr>
          <w:rFonts w:ascii="Arial" w:eastAsia="標楷體" w:hAnsi="標楷體" w:cs="Arial"/>
          <w:sz w:val="32"/>
          <w:szCs w:val="32"/>
        </w:rPr>
        <w:t>油電價格減半、開放博弈產業至</w:t>
      </w:r>
      <w:proofErr w:type="gramStart"/>
      <w:r w:rsidR="00C1301D" w:rsidRPr="009E11EB">
        <w:rPr>
          <w:rFonts w:ascii="Arial" w:eastAsia="標楷體" w:hAnsi="標楷體" w:cs="Arial"/>
          <w:sz w:val="32"/>
          <w:szCs w:val="32"/>
        </w:rPr>
        <w:t>南部、</w:t>
      </w:r>
      <w:proofErr w:type="gramEnd"/>
      <w:r w:rsidR="00C1301D" w:rsidRPr="009E11EB">
        <w:rPr>
          <w:rFonts w:ascii="Arial" w:eastAsia="標楷體" w:hAnsi="標楷體" w:cs="Arial"/>
          <w:sz w:val="32"/>
          <w:szCs w:val="32"/>
        </w:rPr>
        <w:t>注重新住民日益增加的社會問題。</w:t>
      </w:r>
    </w:p>
    <w:p w:rsidR="00C1301D" w:rsidRPr="009E11EB" w:rsidRDefault="00F31B02" w:rsidP="001D20C7">
      <w:pPr>
        <w:spacing w:line="600" w:lineRule="exact"/>
        <w:ind w:leftChars="200" w:left="1120" w:hangingChars="200" w:hanging="640"/>
        <w:jc w:val="both"/>
        <w:rPr>
          <w:rFonts w:ascii="Arial" w:eastAsia="標楷體" w:hAnsi="標楷體" w:cs="Arial" w:hint="eastAsia"/>
          <w:sz w:val="32"/>
          <w:szCs w:val="32"/>
        </w:rPr>
      </w:pPr>
      <w:r w:rsidRPr="009E11EB">
        <w:rPr>
          <w:rFonts w:ascii="Arial" w:eastAsia="標楷體" w:hAnsi="Arial" w:cs="Arial" w:hint="eastAsia"/>
          <w:sz w:val="32"/>
          <w:szCs w:val="32"/>
        </w:rPr>
        <w:t>(</w:t>
      </w:r>
      <w:r w:rsidR="00C1301D" w:rsidRPr="009E11EB">
        <w:rPr>
          <w:rFonts w:ascii="Arial" w:eastAsia="標楷體" w:hAnsi="Arial" w:cs="Arial" w:hint="eastAsia"/>
          <w:sz w:val="32"/>
          <w:szCs w:val="32"/>
        </w:rPr>
        <w:t>十</w:t>
      </w:r>
      <w:r w:rsidRPr="009E11EB">
        <w:rPr>
          <w:rFonts w:ascii="Arial" w:eastAsia="標楷體" w:hAnsi="Arial" w:cs="Arial" w:hint="eastAsia"/>
          <w:sz w:val="32"/>
          <w:szCs w:val="32"/>
        </w:rPr>
        <w:t>)</w:t>
      </w:r>
      <w:r w:rsidR="00C1301D" w:rsidRPr="009E11EB">
        <w:rPr>
          <w:rFonts w:ascii="Arial" w:eastAsia="標楷體" w:hAnsi="標楷體" w:cs="Arial" w:hint="eastAsia"/>
          <w:sz w:val="32"/>
          <w:szCs w:val="32"/>
        </w:rPr>
        <w:t>建議政府對</w:t>
      </w:r>
      <w:r w:rsidR="00C1301D" w:rsidRPr="009E11EB">
        <w:rPr>
          <w:rFonts w:ascii="Arial" w:eastAsia="標楷體" w:hAnsi="標楷體" w:cs="Arial"/>
          <w:sz w:val="32"/>
          <w:szCs w:val="32"/>
        </w:rPr>
        <w:t>國內糧食自給率基本需求的</w:t>
      </w:r>
      <w:r w:rsidR="00C1301D" w:rsidRPr="009E11EB">
        <w:rPr>
          <w:rFonts w:ascii="Arial" w:eastAsia="標楷體" w:hAnsi="標楷體" w:cs="Arial" w:hint="eastAsia"/>
          <w:sz w:val="32"/>
          <w:szCs w:val="32"/>
        </w:rPr>
        <w:t>重視</w:t>
      </w:r>
      <w:r w:rsidR="00C1301D" w:rsidRPr="009E11EB">
        <w:rPr>
          <w:rFonts w:ascii="Arial" w:eastAsia="標楷體" w:hAnsi="標楷體" w:cs="Arial" w:hint="eastAsia"/>
          <w:sz w:val="32"/>
          <w:szCs w:val="32"/>
        </w:rPr>
        <w:t xml:space="preserve"> (</w:t>
      </w:r>
      <w:r w:rsidR="00C1301D" w:rsidRPr="009E11EB">
        <w:rPr>
          <w:rFonts w:ascii="Arial" w:eastAsia="標楷體" w:hAnsi="標楷體" w:cs="Arial" w:hint="eastAsia"/>
          <w:sz w:val="32"/>
          <w:szCs w:val="32"/>
        </w:rPr>
        <w:t>例如豬肉</w:t>
      </w:r>
      <w:r w:rsidR="00C1301D" w:rsidRPr="009E11EB">
        <w:rPr>
          <w:rFonts w:ascii="Arial" w:eastAsia="標楷體" w:hAnsi="標楷體" w:cs="Arial" w:hint="eastAsia"/>
          <w:sz w:val="32"/>
          <w:szCs w:val="32"/>
        </w:rPr>
        <w:t>)</w:t>
      </w:r>
      <w:r w:rsidR="00C1301D" w:rsidRPr="009E11EB">
        <w:rPr>
          <w:rFonts w:ascii="Arial" w:eastAsia="標楷體" w:hAnsi="標楷體" w:cs="Arial" w:hint="eastAsia"/>
          <w:sz w:val="32"/>
          <w:szCs w:val="32"/>
        </w:rPr>
        <w:t>，應高</w:t>
      </w:r>
      <w:r w:rsidR="00C1301D" w:rsidRPr="009E11EB">
        <w:rPr>
          <w:rFonts w:ascii="Arial" w:eastAsia="標楷體" w:hAnsi="標楷體" w:cs="Arial"/>
          <w:sz w:val="32"/>
          <w:szCs w:val="32"/>
        </w:rPr>
        <w:t>於經貿談判</w:t>
      </w:r>
      <w:r w:rsidR="00C1301D" w:rsidRPr="009E11EB">
        <w:rPr>
          <w:rFonts w:ascii="Arial" w:eastAsia="標楷體" w:hAnsi="標楷體" w:cs="Arial" w:hint="eastAsia"/>
          <w:sz w:val="32"/>
          <w:szCs w:val="32"/>
        </w:rPr>
        <w:t>之上</w:t>
      </w:r>
      <w:r w:rsidR="00C1301D" w:rsidRPr="009E11EB">
        <w:rPr>
          <w:rFonts w:ascii="Arial" w:eastAsia="標楷體" w:hAnsi="標楷體" w:cs="Arial"/>
          <w:sz w:val="32"/>
          <w:szCs w:val="32"/>
        </w:rPr>
        <w:t>。</w:t>
      </w:r>
    </w:p>
    <w:p w:rsidR="00C1301D" w:rsidRPr="009E11EB" w:rsidRDefault="00F31B02" w:rsidP="009E11EB">
      <w:pPr>
        <w:spacing w:line="600" w:lineRule="exact"/>
        <w:ind w:leftChars="200" w:left="1120" w:hangingChars="200" w:hanging="640"/>
        <w:rPr>
          <w:rFonts w:ascii="Arial" w:eastAsia="標楷體" w:hAnsi="Arial" w:cs="Arial"/>
          <w:sz w:val="32"/>
          <w:szCs w:val="32"/>
        </w:rPr>
      </w:pPr>
      <w:r w:rsidRPr="009E11EB">
        <w:rPr>
          <w:rFonts w:ascii="Arial" w:eastAsia="標楷體" w:hAnsi="Arial" w:cs="Arial" w:hint="eastAsia"/>
          <w:sz w:val="32"/>
          <w:szCs w:val="32"/>
        </w:rPr>
        <w:t>(</w:t>
      </w:r>
      <w:r w:rsidR="00C1301D" w:rsidRPr="009E11EB">
        <w:rPr>
          <w:rFonts w:ascii="Arial" w:eastAsia="標楷體" w:hAnsi="Arial" w:cs="Arial" w:hint="eastAsia"/>
          <w:sz w:val="32"/>
          <w:szCs w:val="32"/>
        </w:rPr>
        <w:t>十</w:t>
      </w:r>
      <w:r w:rsidR="00742C51">
        <w:rPr>
          <w:rFonts w:ascii="Arial" w:eastAsia="標楷體" w:hAnsi="Arial" w:cs="Arial" w:hint="eastAsia"/>
          <w:sz w:val="32"/>
          <w:szCs w:val="32"/>
        </w:rPr>
        <w:t>一</w:t>
      </w:r>
      <w:r w:rsidRPr="009E11EB">
        <w:rPr>
          <w:rFonts w:ascii="Arial" w:eastAsia="標楷體" w:hAnsi="Arial" w:cs="Arial" w:hint="eastAsia"/>
          <w:sz w:val="32"/>
          <w:szCs w:val="32"/>
        </w:rPr>
        <w:t>)</w:t>
      </w:r>
      <w:r w:rsidR="00C1301D" w:rsidRPr="009E11EB">
        <w:rPr>
          <w:rFonts w:ascii="Arial" w:eastAsia="標楷體" w:hAnsi="標楷體" w:cs="Arial" w:hint="eastAsia"/>
          <w:sz w:val="32"/>
          <w:szCs w:val="32"/>
        </w:rPr>
        <w:t>肯定政府在越南排華暴動事件中對受害</w:t>
      </w:r>
      <w:proofErr w:type="gramStart"/>
      <w:r w:rsidR="00C1301D" w:rsidRPr="009E11EB">
        <w:rPr>
          <w:rFonts w:ascii="Arial" w:eastAsia="標楷體" w:hAnsi="標楷體" w:cs="Arial" w:hint="eastAsia"/>
          <w:sz w:val="32"/>
          <w:szCs w:val="32"/>
        </w:rPr>
        <w:t>臺</w:t>
      </w:r>
      <w:proofErr w:type="gramEnd"/>
      <w:r w:rsidR="00C1301D" w:rsidRPr="009E11EB">
        <w:rPr>
          <w:rFonts w:ascii="Arial" w:eastAsia="標楷體" w:hAnsi="標楷體" w:cs="Arial" w:hint="eastAsia"/>
          <w:sz w:val="32"/>
          <w:szCs w:val="32"/>
        </w:rPr>
        <w:t>商所提供的積極協助，盼外交部、經濟部續協助業者向越南政府求償。</w:t>
      </w:r>
    </w:p>
    <w:sectPr w:rsidR="00C1301D" w:rsidRPr="009E11EB">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058" w:rsidRDefault="00D77058">
      <w:r>
        <w:separator/>
      </w:r>
    </w:p>
  </w:endnote>
  <w:endnote w:type="continuationSeparator" w:id="0">
    <w:p w:rsidR="00D77058" w:rsidRDefault="00D7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58" w:rsidRDefault="00D77058" w:rsidP="004E78AC">
    <w:pPr>
      <w:pStyle w:val="a4"/>
      <w:jc w:val="center"/>
      <w:rPr>
        <w:rFonts w:hint="eastAsia"/>
      </w:rPr>
    </w:pPr>
    <w:r>
      <w:rPr>
        <w:rStyle w:val="a5"/>
      </w:rPr>
      <w:fldChar w:fldCharType="begin"/>
    </w:r>
    <w:r>
      <w:rPr>
        <w:rStyle w:val="a5"/>
      </w:rPr>
      <w:instrText xml:space="preserve"> PAGE </w:instrText>
    </w:r>
    <w:r>
      <w:rPr>
        <w:rStyle w:val="a5"/>
      </w:rPr>
      <w:fldChar w:fldCharType="separate"/>
    </w:r>
    <w:r w:rsidR="00C33125">
      <w:rPr>
        <w:rStyle w:val="a5"/>
        <w:noProof/>
      </w:rPr>
      <w:t>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058" w:rsidRDefault="00D77058">
      <w:r>
        <w:separator/>
      </w:r>
    </w:p>
  </w:footnote>
  <w:footnote w:type="continuationSeparator" w:id="0">
    <w:p w:rsidR="00D77058" w:rsidRDefault="00D77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1E3"/>
    <w:rsid w:val="00022981"/>
    <w:rsid w:val="000564B1"/>
    <w:rsid w:val="00067587"/>
    <w:rsid w:val="000A53D2"/>
    <w:rsid w:val="001505AA"/>
    <w:rsid w:val="001D20C7"/>
    <w:rsid w:val="00212832"/>
    <w:rsid w:val="00225A4C"/>
    <w:rsid w:val="00232788"/>
    <w:rsid w:val="00271739"/>
    <w:rsid w:val="002959DA"/>
    <w:rsid w:val="00313214"/>
    <w:rsid w:val="00314093"/>
    <w:rsid w:val="00340CC9"/>
    <w:rsid w:val="003532FA"/>
    <w:rsid w:val="00362923"/>
    <w:rsid w:val="00366A43"/>
    <w:rsid w:val="003A2F12"/>
    <w:rsid w:val="003A399F"/>
    <w:rsid w:val="00400A6D"/>
    <w:rsid w:val="004135A3"/>
    <w:rsid w:val="0048537F"/>
    <w:rsid w:val="004E78AC"/>
    <w:rsid w:val="0050016A"/>
    <w:rsid w:val="005A2297"/>
    <w:rsid w:val="005C0C78"/>
    <w:rsid w:val="005C5C81"/>
    <w:rsid w:val="005F295A"/>
    <w:rsid w:val="00633AC1"/>
    <w:rsid w:val="00657967"/>
    <w:rsid w:val="006738F5"/>
    <w:rsid w:val="00676143"/>
    <w:rsid w:val="006B2B45"/>
    <w:rsid w:val="006C09E5"/>
    <w:rsid w:val="006E3C52"/>
    <w:rsid w:val="007060C3"/>
    <w:rsid w:val="00742C51"/>
    <w:rsid w:val="007546F1"/>
    <w:rsid w:val="00775AC4"/>
    <w:rsid w:val="008500A0"/>
    <w:rsid w:val="0089533A"/>
    <w:rsid w:val="008A5942"/>
    <w:rsid w:val="008F4667"/>
    <w:rsid w:val="00985E46"/>
    <w:rsid w:val="009C239D"/>
    <w:rsid w:val="009C5DF2"/>
    <w:rsid w:val="009E11EB"/>
    <w:rsid w:val="009E51E3"/>
    <w:rsid w:val="00A66098"/>
    <w:rsid w:val="00A85232"/>
    <w:rsid w:val="00AD3024"/>
    <w:rsid w:val="00B26265"/>
    <w:rsid w:val="00B6711C"/>
    <w:rsid w:val="00B900D6"/>
    <w:rsid w:val="00C1301D"/>
    <w:rsid w:val="00C33125"/>
    <w:rsid w:val="00C43F74"/>
    <w:rsid w:val="00D04422"/>
    <w:rsid w:val="00D21A3D"/>
    <w:rsid w:val="00D7049C"/>
    <w:rsid w:val="00D7245E"/>
    <w:rsid w:val="00D75DF1"/>
    <w:rsid w:val="00D77058"/>
    <w:rsid w:val="00DC0581"/>
    <w:rsid w:val="00DC55FD"/>
    <w:rsid w:val="00DD1460"/>
    <w:rsid w:val="00DE123C"/>
    <w:rsid w:val="00DE24DD"/>
    <w:rsid w:val="00E47966"/>
    <w:rsid w:val="00E509CE"/>
    <w:rsid w:val="00E85D43"/>
    <w:rsid w:val="00EE74FE"/>
    <w:rsid w:val="00F31B02"/>
    <w:rsid w:val="00F5584F"/>
    <w:rsid w:val="00F85E25"/>
    <w:rsid w:val="00FA00AD"/>
    <w:rsid w:val="00FD68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4E78AC"/>
    <w:pPr>
      <w:tabs>
        <w:tab w:val="center" w:pos="4153"/>
        <w:tab w:val="right" w:pos="8306"/>
      </w:tabs>
      <w:snapToGrid w:val="0"/>
    </w:pPr>
    <w:rPr>
      <w:sz w:val="20"/>
      <w:szCs w:val="20"/>
    </w:rPr>
  </w:style>
  <w:style w:type="paragraph" w:styleId="a4">
    <w:name w:val="footer"/>
    <w:basedOn w:val="a"/>
    <w:rsid w:val="004E78AC"/>
    <w:pPr>
      <w:tabs>
        <w:tab w:val="center" w:pos="4153"/>
        <w:tab w:val="right" w:pos="8306"/>
      </w:tabs>
      <w:snapToGrid w:val="0"/>
    </w:pPr>
    <w:rPr>
      <w:sz w:val="20"/>
      <w:szCs w:val="20"/>
    </w:rPr>
  </w:style>
  <w:style w:type="character" w:styleId="a5">
    <w:name w:val="page number"/>
    <w:basedOn w:val="a0"/>
    <w:rsid w:val="004E78AC"/>
  </w:style>
  <w:style w:type="paragraph" w:styleId="a6">
    <w:name w:val="Balloon Text"/>
    <w:basedOn w:val="a"/>
    <w:link w:val="a7"/>
    <w:rsid w:val="00D75DF1"/>
    <w:rPr>
      <w:rFonts w:ascii="Cambria" w:hAnsi="Cambria"/>
      <w:sz w:val="18"/>
      <w:szCs w:val="18"/>
    </w:rPr>
  </w:style>
  <w:style w:type="character" w:customStyle="1" w:styleId="a7">
    <w:name w:val="註解方塊文字 字元"/>
    <w:link w:val="a6"/>
    <w:rsid w:val="00D75DF1"/>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4E78AC"/>
    <w:pPr>
      <w:tabs>
        <w:tab w:val="center" w:pos="4153"/>
        <w:tab w:val="right" w:pos="8306"/>
      </w:tabs>
      <w:snapToGrid w:val="0"/>
    </w:pPr>
    <w:rPr>
      <w:sz w:val="20"/>
      <w:szCs w:val="20"/>
    </w:rPr>
  </w:style>
  <w:style w:type="paragraph" w:styleId="a4">
    <w:name w:val="footer"/>
    <w:basedOn w:val="a"/>
    <w:rsid w:val="004E78AC"/>
    <w:pPr>
      <w:tabs>
        <w:tab w:val="center" w:pos="4153"/>
        <w:tab w:val="right" w:pos="8306"/>
      </w:tabs>
      <w:snapToGrid w:val="0"/>
    </w:pPr>
    <w:rPr>
      <w:sz w:val="20"/>
      <w:szCs w:val="20"/>
    </w:rPr>
  </w:style>
  <w:style w:type="character" w:styleId="a5">
    <w:name w:val="page number"/>
    <w:basedOn w:val="a0"/>
    <w:rsid w:val="004E78AC"/>
  </w:style>
  <w:style w:type="paragraph" w:styleId="a6">
    <w:name w:val="Balloon Text"/>
    <w:basedOn w:val="a"/>
    <w:link w:val="a7"/>
    <w:rsid w:val="00D75DF1"/>
    <w:rPr>
      <w:rFonts w:ascii="Cambria" w:hAnsi="Cambria"/>
      <w:sz w:val="18"/>
      <w:szCs w:val="18"/>
    </w:rPr>
  </w:style>
  <w:style w:type="character" w:customStyle="1" w:styleId="a7">
    <w:name w:val="註解方塊文字 字元"/>
    <w:link w:val="a6"/>
    <w:rsid w:val="00D75DF1"/>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934244">
      <w:bodyDiv w:val="1"/>
      <w:marLeft w:val="0"/>
      <w:marRight w:val="0"/>
      <w:marTop w:val="0"/>
      <w:marBottom w:val="0"/>
      <w:divBdr>
        <w:top w:val="none" w:sz="0" w:space="0" w:color="auto"/>
        <w:left w:val="none" w:sz="0" w:space="0" w:color="auto"/>
        <w:bottom w:val="none" w:sz="0" w:space="0" w:color="auto"/>
        <w:right w:val="none" w:sz="0" w:space="0" w:color="auto"/>
      </w:divBdr>
    </w:div>
    <w:div w:id="312567231">
      <w:bodyDiv w:val="1"/>
      <w:marLeft w:val="0"/>
      <w:marRight w:val="0"/>
      <w:marTop w:val="0"/>
      <w:marBottom w:val="0"/>
      <w:divBdr>
        <w:top w:val="none" w:sz="0" w:space="0" w:color="auto"/>
        <w:left w:val="none" w:sz="0" w:space="0" w:color="auto"/>
        <w:bottom w:val="none" w:sz="0" w:space="0" w:color="auto"/>
        <w:right w:val="none" w:sz="0" w:space="0" w:color="auto"/>
      </w:divBdr>
    </w:div>
    <w:div w:id="497228801">
      <w:bodyDiv w:val="1"/>
      <w:marLeft w:val="0"/>
      <w:marRight w:val="0"/>
      <w:marTop w:val="0"/>
      <w:marBottom w:val="0"/>
      <w:divBdr>
        <w:top w:val="none" w:sz="0" w:space="0" w:color="auto"/>
        <w:left w:val="none" w:sz="0" w:space="0" w:color="auto"/>
        <w:bottom w:val="none" w:sz="0" w:space="0" w:color="auto"/>
        <w:right w:val="none" w:sz="0" w:space="0" w:color="auto"/>
      </w:divBdr>
    </w:div>
    <w:div w:id="539900111">
      <w:bodyDiv w:val="1"/>
      <w:marLeft w:val="0"/>
      <w:marRight w:val="0"/>
      <w:marTop w:val="0"/>
      <w:marBottom w:val="0"/>
      <w:divBdr>
        <w:top w:val="none" w:sz="0" w:space="0" w:color="auto"/>
        <w:left w:val="none" w:sz="0" w:space="0" w:color="auto"/>
        <w:bottom w:val="none" w:sz="0" w:space="0" w:color="auto"/>
        <w:right w:val="none" w:sz="0" w:space="0" w:color="auto"/>
      </w:divBdr>
    </w:div>
    <w:div w:id="591358862">
      <w:bodyDiv w:val="1"/>
      <w:marLeft w:val="0"/>
      <w:marRight w:val="0"/>
      <w:marTop w:val="0"/>
      <w:marBottom w:val="0"/>
      <w:divBdr>
        <w:top w:val="none" w:sz="0" w:space="0" w:color="auto"/>
        <w:left w:val="none" w:sz="0" w:space="0" w:color="auto"/>
        <w:bottom w:val="none" w:sz="0" w:space="0" w:color="auto"/>
        <w:right w:val="none" w:sz="0" w:space="0" w:color="auto"/>
      </w:divBdr>
    </w:div>
    <w:div w:id="750929308">
      <w:bodyDiv w:val="1"/>
      <w:marLeft w:val="0"/>
      <w:marRight w:val="0"/>
      <w:marTop w:val="0"/>
      <w:marBottom w:val="0"/>
      <w:divBdr>
        <w:top w:val="none" w:sz="0" w:space="0" w:color="auto"/>
        <w:left w:val="none" w:sz="0" w:space="0" w:color="auto"/>
        <w:bottom w:val="none" w:sz="0" w:space="0" w:color="auto"/>
        <w:right w:val="none" w:sz="0" w:space="0" w:color="auto"/>
      </w:divBdr>
    </w:div>
    <w:div w:id="859468722">
      <w:bodyDiv w:val="1"/>
      <w:marLeft w:val="0"/>
      <w:marRight w:val="0"/>
      <w:marTop w:val="0"/>
      <w:marBottom w:val="0"/>
      <w:divBdr>
        <w:top w:val="none" w:sz="0" w:space="0" w:color="auto"/>
        <w:left w:val="none" w:sz="0" w:space="0" w:color="auto"/>
        <w:bottom w:val="none" w:sz="0" w:space="0" w:color="auto"/>
        <w:right w:val="none" w:sz="0" w:space="0" w:color="auto"/>
      </w:divBdr>
    </w:div>
    <w:div w:id="1408574374">
      <w:bodyDiv w:val="1"/>
      <w:marLeft w:val="0"/>
      <w:marRight w:val="0"/>
      <w:marTop w:val="0"/>
      <w:marBottom w:val="0"/>
      <w:divBdr>
        <w:top w:val="none" w:sz="0" w:space="0" w:color="auto"/>
        <w:left w:val="none" w:sz="0" w:space="0" w:color="auto"/>
        <w:bottom w:val="none" w:sz="0" w:space="0" w:color="auto"/>
        <w:right w:val="none" w:sz="0" w:space="0" w:color="auto"/>
      </w:divBdr>
    </w:div>
    <w:div w:id="1495992993">
      <w:bodyDiv w:val="1"/>
      <w:marLeft w:val="0"/>
      <w:marRight w:val="0"/>
      <w:marTop w:val="0"/>
      <w:marBottom w:val="0"/>
      <w:divBdr>
        <w:top w:val="none" w:sz="0" w:space="0" w:color="auto"/>
        <w:left w:val="none" w:sz="0" w:space="0" w:color="auto"/>
        <w:bottom w:val="none" w:sz="0" w:space="0" w:color="auto"/>
        <w:right w:val="none" w:sz="0" w:space="0" w:color="auto"/>
      </w:divBdr>
    </w:div>
    <w:div w:id="162942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163</Words>
  <Characters>933</Characters>
  <Application>Microsoft Office Word</Application>
  <DocSecurity>0</DocSecurity>
  <Lines>7</Lines>
  <Paragraphs>2</Paragraphs>
  <ScaleCrop>false</ScaleCrop>
  <Company>NONE</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共同意見</dc:title>
  <dc:creator>User</dc:creator>
  <cp:lastModifiedBy>user</cp:lastModifiedBy>
  <cp:revision>2</cp:revision>
  <cp:lastPrinted>2014-06-28T16:07:00Z</cp:lastPrinted>
  <dcterms:created xsi:type="dcterms:W3CDTF">2014-06-29T04:47:00Z</dcterms:created>
  <dcterms:modified xsi:type="dcterms:W3CDTF">2014-06-29T04:47:00Z</dcterms:modified>
</cp:coreProperties>
</file>