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021E" w14:textId="77777777" w:rsidR="00A77B3E" w:rsidRDefault="005D693C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行政院人事行政總處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112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14:paraId="1DE30614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96CEFA7" w14:textId="77777777" w:rsidR="00A77B3E" w:rsidRDefault="005D693C" w:rsidP="005D693C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行政院人事行政總處（以下簡稱本總處）為行政院人事政策幕僚機關，亦為行政院人事行政主管機關，並設公務人力發展學院，統籌行政院所屬機關及地方機關人事行政事項，主要負責組織設置、員額管理、任免考核、培育訓練、給與福利、人事資訊數位化及人事人員管理等業務。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本總處扣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合政府施政願景，統籌規劃人力資源管理政策，積極務實提供各級機關相關人力運用和管理之協助，成為各機關策略性人力資源管理的後盾，以建構具前瞻性及問題解決力的行政團隊，強化政府整體施政效能。</w:t>
      </w:r>
    </w:p>
    <w:p w14:paraId="5332B0F5" w14:textId="77777777" w:rsidR="00A77B3E" w:rsidRDefault="005D693C" w:rsidP="005D693C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本總處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112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及本總處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112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14:paraId="5ABB984B" w14:textId="77777777" w:rsidR="00A77B3E" w:rsidRDefault="00A77B3E" w:rsidP="005D693C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69CE67A9" w14:textId="77777777" w:rsidR="00A77B3E" w:rsidRDefault="005D693C" w:rsidP="005D693C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2E6BA63F" w14:textId="77777777" w:rsidR="00A77B3E" w:rsidRDefault="005D693C" w:rsidP="005D693C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一、提升政府組設及員額運用效益</w:t>
      </w:r>
    </w:p>
    <w:p w14:paraId="72D58F48" w14:textId="77777777" w:rsidR="00A77B3E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（一）總員額年度管控：合理管控中央政府總員額規模。</w:t>
      </w:r>
    </w:p>
    <w:p w14:paraId="05E6B98B" w14:textId="77777777" w:rsidR="00A77B3E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（二）普通基金總人力年度運用：合理運用普通基金總人力。</w:t>
      </w:r>
    </w:p>
    <w:p w14:paraId="7F68AAB0" w14:textId="77777777" w:rsidR="00A77B3E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（三）員額評鑑結果實際使用比率：協助各機關落實員額評鑑結論，促使機關員額配置契合業務所需。</w:t>
      </w:r>
    </w:p>
    <w:p w14:paraId="6D690DAF" w14:textId="77777777" w:rsidR="00A77B3E" w:rsidRDefault="005D693C" w:rsidP="005D693C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二、培育優質公務人力</w:t>
      </w:r>
    </w:p>
    <w:p w14:paraId="723ED434" w14:textId="77777777" w:rsidR="00A77B3E" w:rsidRPr="005F5536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（一）培訓與施政結合：聚焦提升業務處理能力之培訓，持續深化民主治理價值思維，並鏈結專業領域，發展多元培訓模式，強</w:t>
      </w:r>
      <w:r w:rsidRPr="005F5536">
        <w:rPr>
          <w:rFonts w:ascii="新細明體" w:eastAsia="新細明體" w:hAnsi="新細明體" w:cs="新細明體"/>
          <w:color w:val="000000"/>
          <w:lang w:eastAsia="zh-TW"/>
        </w:rPr>
        <w:t>化中高階人員領導管理能力。</w:t>
      </w:r>
    </w:p>
    <w:p w14:paraId="6F5FC2CD" w14:textId="244B2000" w:rsidR="00A77B3E" w:rsidRPr="005F5536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 w:rsidRPr="005F5536">
        <w:rPr>
          <w:rFonts w:ascii="新細明體" w:eastAsia="新細明體" w:hAnsi="新細明體" w:cs="新細明體"/>
          <w:color w:val="000000"/>
          <w:lang w:eastAsia="zh-TW"/>
        </w:rPr>
        <w:t>（二）提升英語溝通力</w:t>
      </w:r>
      <w:proofErr w:type="gramStart"/>
      <w:r w:rsidRPr="005F5536">
        <w:rPr>
          <w:rFonts w:ascii="新細明體" w:eastAsia="新細明體" w:hAnsi="新細明體" w:cs="新細明體"/>
          <w:color w:val="000000"/>
          <w:lang w:eastAsia="zh-TW"/>
        </w:rPr>
        <w:t>及跨域數位</w:t>
      </w:r>
      <w:proofErr w:type="gramEnd"/>
      <w:r w:rsidRPr="005F5536">
        <w:rPr>
          <w:rFonts w:ascii="新細明體" w:eastAsia="新細明體" w:hAnsi="新細明體" w:cs="新細明體"/>
          <w:color w:val="000000"/>
          <w:lang w:eastAsia="zh-TW"/>
        </w:rPr>
        <w:t>能力：整合「</w:t>
      </w:r>
      <w:proofErr w:type="gramStart"/>
      <w:r w:rsidRPr="005F5536">
        <w:rPr>
          <w:rFonts w:ascii="新細明體" w:eastAsia="新細明體" w:hAnsi="新細明體" w:cs="新細明體" w:hint="eastAsia"/>
          <w:color w:val="000000"/>
          <w:lang w:eastAsia="zh-TW"/>
        </w:rPr>
        <w:t>ｅ</w:t>
      </w:r>
      <w:proofErr w:type="gramEnd"/>
      <w:r w:rsidRPr="005F5536">
        <w:rPr>
          <w:rFonts w:ascii="新細明體" w:eastAsia="新細明體" w:hAnsi="新細明體" w:cs="新細明體"/>
          <w:color w:val="000000"/>
          <w:lang w:eastAsia="zh-TW"/>
        </w:rPr>
        <w:t>等公務園+學習平</w:t>
      </w:r>
      <w:proofErr w:type="gramStart"/>
      <w:r w:rsidRPr="005F5536"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 w:rsidRPr="005F5536">
        <w:rPr>
          <w:rFonts w:ascii="新細明體" w:eastAsia="新細明體" w:hAnsi="新細明體" w:cs="新細明體"/>
          <w:color w:val="000000"/>
          <w:lang w:eastAsia="zh-TW"/>
        </w:rPr>
        <w:t>」英語課程學習資源及辦理英語實體培訓，提升與英語高度相關公務同仁英語溝通能力；培育公務人員多面向數位科技知能，增進數位科技創新視野及應用能力，積極養成政府數位人才。</w:t>
      </w:r>
    </w:p>
    <w:p w14:paraId="47C132AD" w14:textId="0F30E467" w:rsidR="00A77B3E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 w:rsidRPr="005F5536">
        <w:rPr>
          <w:rFonts w:ascii="新細明體" w:eastAsia="新細明體" w:hAnsi="新細明體" w:cs="新細明體"/>
          <w:color w:val="000000"/>
          <w:lang w:eastAsia="zh-TW"/>
        </w:rPr>
        <w:t>（三）精進模範公務人員表揚機制：辦理行政院模範公務人員選拔及表揚，激勵公務人員士氣，提升公務人員形象</w:t>
      </w:r>
      <w:r w:rsidRPr="005F5536">
        <w:rPr>
          <w:rFonts w:ascii="新細明體" w:eastAsia="新細明體" w:hAnsi="新細明體" w:cs="新細明體" w:hint="eastAsia"/>
          <w:color w:val="000000"/>
          <w:lang w:eastAsia="zh-TW"/>
        </w:rPr>
        <w:t>。</w:t>
      </w:r>
    </w:p>
    <w:p w14:paraId="59C1E898" w14:textId="77777777" w:rsidR="00A77B3E" w:rsidRDefault="005D693C" w:rsidP="005D693C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三、精進員工待遇支給之合理性</w:t>
      </w:r>
    </w:p>
    <w:p w14:paraId="7F04EF93" w14:textId="77777777" w:rsidR="00A77B3E" w:rsidRDefault="005D693C" w:rsidP="005D693C">
      <w:pPr>
        <w:overflowPunct w:val="0"/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議年度軍公教員工待遇調整：配合國家整體發展及總體資源合理配置，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提軍公教員工年度待遇調整之政策性建議。</w:t>
      </w:r>
    </w:p>
    <w:p w14:paraId="7B67CADE" w14:textId="77777777" w:rsidR="00A77B3E" w:rsidRDefault="005D693C" w:rsidP="005D693C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四、深化友善健康之公務職場</w:t>
      </w:r>
    </w:p>
    <w:p w14:paraId="57DE9936" w14:textId="77777777" w:rsidR="00A77B3E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（一）提升公務職場性別友善度：滾動檢討機關落實法定性別友善事項及促進女性參與決策之代表性，持續關注機關公務職場性別友善度。</w:t>
      </w:r>
    </w:p>
    <w:p w14:paraId="11A8A27C" w14:textId="77777777" w:rsidR="00A77B3E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（二）深植員工協助方案推動成效：持續透過滿意度調查、專業人員教育訓練等機制協助各機關落實推動員工協助方案，並鼓勵各機關運用社區心理衛生中心等資源，提升公部門職場健康促進概念。</w:t>
      </w:r>
    </w:p>
    <w:p w14:paraId="0D6E17D0" w14:textId="77777777" w:rsidR="00A77B3E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（三）擴大公部門員工托育服務：持續調查各機關員工子女托育需求情形，並追蹤相關機關設置托育設施之辦理進度。</w:t>
      </w:r>
    </w:p>
    <w:p w14:paraId="539432D8" w14:textId="77777777" w:rsidR="00A77B3E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續貫徹公務機關進用原住民族及身心障礙人員執行力：藉由檢討及督促各機關進用原住民族及身心障礙人員，掌握進用情形，落實政府照護原住民族及身心障礙人員之政策。</w:t>
      </w:r>
    </w:p>
    <w:p w14:paraId="776F6FB8" w14:textId="77777777" w:rsidR="00A77B3E" w:rsidRDefault="005D693C" w:rsidP="005D693C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五、推動人事數位轉型及資料治理</w:t>
      </w:r>
    </w:p>
    <w:p w14:paraId="091DCB3A" w14:textId="77777777" w:rsidR="00A77B3E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跨域整合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戶政資料，提供人事服務應用及認證，達到人事作業查核自動化、佐證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文件線上即時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申辦及數位化等。</w:t>
      </w:r>
    </w:p>
    <w:p w14:paraId="570A1A67" w14:textId="77777777" w:rsidR="00A77B3E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（二）推動人事服務流程簡化再造，提供優質人事業務及考試分發作業服務，達到人事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業務線上無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紙化作業。</w:t>
      </w:r>
    </w:p>
    <w:p w14:paraId="39A3D34F" w14:textId="77777777" w:rsidR="00A77B3E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（三）推廣及優化「網際網路版人力資源管理系統」之銓敘案件整合作業流程，以達簡化人事作業、提升服務品質，進而推動人事數位轉型。</w:t>
      </w:r>
    </w:p>
    <w:p w14:paraId="5CEE5B22" w14:textId="77777777" w:rsidR="00A77B3E" w:rsidRDefault="005D693C" w:rsidP="005D693C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（四）以資料認證鎖定為方法，完成人事資料認證鎖定作業，全面提升人事資料正確性，作為人事資料治理之基礎。</w:t>
      </w:r>
    </w:p>
    <w:p w14:paraId="3F2B1499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72C204F9" w14:textId="77777777" w:rsidR="00A77B3E" w:rsidRDefault="005D693C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29"/>
        <w:gridCol w:w="561"/>
        <w:gridCol w:w="6576"/>
      </w:tblGrid>
      <w:tr w:rsidR="00773F5E" w14:paraId="78715E08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CB08" w14:textId="77777777" w:rsidR="00A77B3E" w:rsidRDefault="005D693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AE13" w14:textId="77777777" w:rsidR="00A77B3E" w:rsidRDefault="005D693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E346" w14:textId="77777777" w:rsidR="00A77B3E" w:rsidRDefault="005D693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FBC22" w14:textId="77777777" w:rsidR="00A77B3E" w:rsidRDefault="005D693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773F5E" w14:paraId="057F97D4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5883" w14:textId="77777777" w:rsidR="00A77B3E" w:rsidRDefault="005D693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人事行政之政策規劃執行及發展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D59F3" w14:textId="77777777" w:rsidR="00A77B3E" w:rsidRDefault="005D693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強化人事機構組織與功能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0C09B" w14:textId="77777777" w:rsidR="00A77B3E" w:rsidRDefault="005D693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9C190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一、強化人事人員管理與培育訓練。</w:t>
            </w:r>
          </w:p>
          <w:p w14:paraId="7343A78C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二、建構性別友善職場及推動員工協助方案。</w:t>
            </w:r>
          </w:p>
        </w:tc>
      </w:tr>
      <w:tr w:rsidR="00773F5E" w14:paraId="0F1A257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5E22" w14:textId="77777777" w:rsidR="00A77B3E" w:rsidRDefault="005D693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人事行政之政策規劃執行及發展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80815" w14:textId="77777777" w:rsidR="00A77B3E" w:rsidRDefault="005D693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合理配置組設人力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ADD47" w14:textId="77777777" w:rsidR="00A77B3E" w:rsidRDefault="005D693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C9DA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一、合理管控中央政府總員額規模。</w:t>
            </w:r>
          </w:p>
          <w:p w14:paraId="6C17A0F6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二、合理運用普通基金總人力。</w:t>
            </w:r>
          </w:p>
          <w:p w14:paraId="6186E55E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三、促使各機關依員額評鑑建議調整員額配置，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俾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機關人力配置更契合業務需要。</w:t>
            </w:r>
          </w:p>
        </w:tc>
      </w:tr>
      <w:tr w:rsidR="00773F5E" w14:paraId="12701A6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D3D2" w14:textId="77777777" w:rsidR="00A77B3E" w:rsidRDefault="005D693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人事行政之政策規劃執行及發展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70DF5" w14:textId="77777777" w:rsidR="00A77B3E" w:rsidRDefault="005D693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培育優質公務人力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54C8" w14:textId="77777777" w:rsidR="00A77B3E" w:rsidRDefault="005D693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46242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一、發展多元培訓模式，強化中高階人員領導管理能力。</w:t>
            </w:r>
          </w:p>
          <w:p w14:paraId="17FA6382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二、整合規劃英語課程學習資源及辦理英語實體相關培訓，提升英語溝通力。</w:t>
            </w:r>
          </w:p>
          <w:p w14:paraId="7BC82A6B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三、辦理數位科技知能培訓，提升數位應用能力。</w:t>
            </w:r>
          </w:p>
          <w:p w14:paraId="491053EA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四、辦理行政院模範公務人員選拔及表揚。</w:t>
            </w:r>
          </w:p>
        </w:tc>
      </w:tr>
      <w:tr w:rsidR="00773F5E" w14:paraId="22860C2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34C2" w14:textId="77777777" w:rsidR="00A77B3E" w:rsidRDefault="005D693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人事行政之政策規劃執行及發展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ECCA" w14:textId="77777777" w:rsidR="00A77B3E" w:rsidRDefault="005D693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精進員工待遇支給之合理性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D408" w14:textId="77777777" w:rsidR="00A77B3E" w:rsidRDefault="005D693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F7CC" w14:textId="77777777" w:rsidR="00A77B3E" w:rsidRDefault="005D693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蒐整綜評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社會財經指標及政府財政狀況，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研具軍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公教員工待遇調整方案，提軍公教員工待遇審議委員會討論後提出建議方案，送陳行政院做政策決定。</w:t>
            </w:r>
          </w:p>
        </w:tc>
      </w:tr>
      <w:tr w:rsidR="00773F5E" w14:paraId="4BCC8EAE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F840" w14:textId="77777777" w:rsidR="00A77B3E" w:rsidRDefault="005D693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人事行政之政策規劃執行及發展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73D0" w14:textId="77777777" w:rsidR="00A77B3E" w:rsidRDefault="005D693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擴大公部門員工托育服務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ADC2" w14:textId="77777777" w:rsidR="00A77B3E" w:rsidRDefault="005D693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B1FC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一、調查公教員工子女托育需求。</w:t>
            </w:r>
          </w:p>
          <w:p w14:paraId="4550E777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二、定期追蹤相關機關設置托育設施之辦理進度。</w:t>
            </w:r>
          </w:p>
        </w:tc>
      </w:tr>
      <w:tr w:rsidR="00773F5E" w14:paraId="78F11FEE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89DF" w14:textId="77777777" w:rsidR="00A77B3E" w:rsidRDefault="005D693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人事行政之政策規劃執行及發展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EFA0" w14:textId="77777777" w:rsidR="00A77B3E" w:rsidRDefault="005D693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智慧創新人事服務計畫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0AF23" w14:textId="77777777" w:rsidR="00A77B3E" w:rsidRDefault="005D693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80C5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一、跨領域資料應用及認證，提升人事服務效能。</w:t>
            </w:r>
          </w:p>
          <w:p w14:paraId="1A27E21B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二、人事服務流程簡化再造，推動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作業線上化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及無紙化。</w:t>
            </w:r>
          </w:p>
          <w:p w14:paraId="0719E5CD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三、跨機關協力推展人事業務整合及數位轉型。</w:t>
            </w:r>
          </w:p>
          <w:p w14:paraId="0791A199" w14:textId="77777777" w:rsidR="00A77B3E" w:rsidRDefault="005D693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四、完成全面人事資料驗證鎖定。</w:t>
            </w:r>
          </w:p>
        </w:tc>
      </w:tr>
    </w:tbl>
    <w:p w14:paraId="5562D3E3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4B6790FE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6B9F" w14:textId="77777777" w:rsidR="00792435" w:rsidRDefault="005D693C">
      <w:r>
        <w:separator/>
      </w:r>
    </w:p>
  </w:endnote>
  <w:endnote w:type="continuationSeparator" w:id="0">
    <w:p w14:paraId="5E1E9A45" w14:textId="77777777" w:rsidR="00792435" w:rsidRDefault="005D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9F32" w14:textId="77777777" w:rsidR="00773F5E" w:rsidRDefault="005D693C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18-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D9309D"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3ED5" w14:textId="77777777" w:rsidR="00792435" w:rsidRDefault="005D693C">
      <w:r>
        <w:separator/>
      </w:r>
    </w:p>
  </w:footnote>
  <w:footnote w:type="continuationSeparator" w:id="0">
    <w:p w14:paraId="3922A5C2" w14:textId="77777777" w:rsidR="00792435" w:rsidRDefault="005D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D693C"/>
    <w:rsid w:val="005F5536"/>
    <w:rsid w:val="00773F5E"/>
    <w:rsid w:val="00792435"/>
    <w:rsid w:val="00A433FE"/>
    <w:rsid w:val="00A77B3E"/>
    <w:rsid w:val="00CA2A55"/>
    <w:rsid w:val="00D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42D83"/>
  <w15:docId w15:val="{2763E0AC-0647-4456-8805-A6CA44A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3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433FE"/>
  </w:style>
  <w:style w:type="paragraph" w:styleId="a5">
    <w:name w:val="footer"/>
    <w:basedOn w:val="a"/>
    <w:link w:val="a6"/>
    <w:unhideWhenUsed/>
    <w:rsid w:val="00A43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1818</Words>
  <Characters>82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王純琇</dc:creator>
  <cp:lastModifiedBy>曾偌豪</cp:lastModifiedBy>
  <cp:revision>3</cp:revision>
  <dcterms:created xsi:type="dcterms:W3CDTF">2022-07-21T06:32:00Z</dcterms:created>
  <dcterms:modified xsi:type="dcterms:W3CDTF">2022-07-21T06:37:00Z</dcterms:modified>
</cp:coreProperties>
</file>