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25C7" w14:textId="77777777" w:rsidR="00A77B3E" w:rsidRDefault="00DA0355">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行政院農業委員會</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14:paraId="34E21CE9" w14:textId="77777777" w:rsidR="00A77B3E" w:rsidRDefault="00A77B3E">
      <w:pPr>
        <w:spacing w:line="320" w:lineRule="exact"/>
        <w:jc w:val="both"/>
        <w:rPr>
          <w:rFonts w:ascii="新細明體" w:eastAsia="新細明體" w:hAnsi="新細明體" w:cs="新細明體"/>
          <w:color w:val="000000"/>
          <w:lang w:eastAsia="zh-TW"/>
        </w:rPr>
      </w:pPr>
    </w:p>
    <w:p w14:paraId="617BD369" w14:textId="77777777"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本會主管全國農、林、漁、牧等行政事務，農業是國家發展的根基，維繫著糧食安全供給、安定農村社會及維護生態環境的重責，具有多功能價值，與全民生活與福祉息息相關。</w:t>
      </w:r>
    </w:p>
    <w:p w14:paraId="666A48E5" w14:textId="77777777"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提升農民所得及供給消費者安全的農產品做為施政核心目標，透過增進農民福利體系、健全基礎環境及提升產業競爭力等三大施政主軸，致力於完善農民福利制度及增進農民福祉；改善農業缺工及培育新農民，完備農業基礎建設，促進農地、農業用水及其他資源合理與循環利用，強化農產品品質及安全；加速產業結構升級，推動智慧農業發展，建構</w:t>
      </w:r>
      <w:proofErr w:type="gramStart"/>
      <w:r>
        <w:rPr>
          <w:rFonts w:ascii="新細明體" w:eastAsia="新細明體" w:hAnsi="新細明體" w:cs="新細明體"/>
          <w:color w:val="000000"/>
          <w:lang w:eastAsia="zh-TW"/>
        </w:rPr>
        <w:t>農產品冷鏈體系</w:t>
      </w:r>
      <w:proofErr w:type="gramEnd"/>
      <w:r>
        <w:rPr>
          <w:rFonts w:ascii="新細明體" w:eastAsia="新細明體" w:hAnsi="新細明體" w:cs="新細明體"/>
          <w:color w:val="000000"/>
          <w:lang w:eastAsia="zh-TW"/>
        </w:rPr>
        <w:t>及落實農產品初級加工，提升農產品附加價值，拓展農產品內外銷，增加農民收益，創造青年從農的有利環境，力求農業、農民、農村之永續發展，與全民共同開創農業新未來。</w:t>
      </w:r>
    </w:p>
    <w:p w14:paraId="167B6CA9" w14:textId="77777777"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w:t>
      </w:r>
      <w:r>
        <w:rPr>
          <w:rFonts w:ascii="新細明體" w:eastAsia="新細明體" w:hAnsi="新細明體" w:cs="新細明體"/>
          <w:color w:val="000000"/>
          <w:lang w:eastAsia="zh-TW"/>
        </w:rPr>
        <w:t>政方針，配合核定預算額度，並針對經社情勢變化及本會未來發展需要，編定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14:paraId="18043F5A" w14:textId="77777777" w:rsidR="00A77B3E" w:rsidRDefault="00A77B3E">
      <w:pPr>
        <w:spacing w:line="320" w:lineRule="exact"/>
        <w:jc w:val="both"/>
        <w:rPr>
          <w:rFonts w:ascii="新細明體" w:eastAsia="新細明體" w:hAnsi="新細明體" w:cs="新細明體"/>
          <w:color w:val="000000"/>
          <w:lang w:eastAsia="zh-TW"/>
        </w:rPr>
      </w:pPr>
    </w:p>
    <w:p w14:paraId="75FF1CC2" w14:textId="77777777" w:rsidR="00A77B3E" w:rsidRDefault="00DA0355">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56FF401A"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一、增進農民福利體系</w:t>
      </w:r>
    </w:p>
    <w:p w14:paraId="194B0894"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（一）推動農業保險制度，完備農業保險基金運作機制，擴大農業保險涵蓋範圍，精進保單內容，提升保險覆蓋率，保障農民收益。</w:t>
      </w:r>
    </w:p>
    <w:p w14:paraId="6E94D527"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（二）推動農民退休儲金，建構雙層式老年農民經濟安全保障制度，提升農民退休生活保障水準。</w:t>
      </w:r>
    </w:p>
    <w:p w14:paraId="5EC22CA2"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（三）精進農民健康保險，持續落實人地脫</w:t>
      </w:r>
      <w:proofErr w:type="gramStart"/>
      <w:r>
        <w:rPr>
          <w:rFonts w:ascii="新細明體" w:eastAsia="新細明體" w:hAnsi="新細明體" w:cs="新細明體"/>
          <w:color w:val="000000"/>
          <w:lang w:eastAsia="zh-TW"/>
        </w:rPr>
        <w:t>鉤</w:t>
      </w:r>
      <w:proofErr w:type="gramEnd"/>
      <w:r>
        <w:rPr>
          <w:rFonts w:ascii="新細明體" w:eastAsia="新細明體" w:hAnsi="新細明體" w:cs="新細明體"/>
          <w:color w:val="000000"/>
          <w:lang w:eastAsia="zh-TW"/>
        </w:rPr>
        <w:t>，保障實際耕作者參加農保權益。</w:t>
      </w:r>
    </w:p>
    <w:p w14:paraId="5A37193E"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（四）精進農民職業災害保險，逐步強化納保，健全實際從事農業工作者之職業安全及經濟補償制度。</w:t>
      </w:r>
    </w:p>
    <w:p w14:paraId="0ED049ED"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r>
        <w:rPr>
          <w:rFonts w:ascii="新細明體" w:eastAsia="新細明體" w:hAnsi="新細明體" w:cs="新細明體"/>
          <w:color w:val="000000"/>
          <w:lang w:eastAsia="zh-TW"/>
        </w:rPr>
        <w:t>）增進農民福祉，發放農漁民子女助學金、老年農民福利津貼等，照顧農民生活，保障農民晚年經濟安全，以及強化天然災害救助體系，提高風險管理能力。</w:t>
      </w:r>
    </w:p>
    <w:p w14:paraId="67B0B9E0"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政策性農業專案貸款，增進農業信用保證功能，支應農漁民及農業創新所需資金。健全農漁會信用部經營體質，強化監控功能。辦理農機補助，推動大小型農機投入農業生產及因應汛期搶收之需，加速農業機械化。</w:t>
      </w:r>
    </w:p>
    <w:p w14:paraId="01D7A9BC"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二、健全農業基礎環境</w:t>
      </w:r>
    </w:p>
    <w:p w14:paraId="49973F3A"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（一）持續推動農業及農地資源盤查作業，強化盤查資料之蒐集彙整及更新，並運用盤查結果進行農業生產環境區位分析、國土利用規劃及農產業輔導等農地利用與管理策</w:t>
      </w:r>
      <w:r>
        <w:rPr>
          <w:rFonts w:ascii="新細明體" w:eastAsia="新細明體" w:hAnsi="新細明體" w:cs="新細明體"/>
          <w:color w:val="000000"/>
          <w:lang w:eastAsia="zh-TW"/>
        </w:rPr>
        <w:t>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擬之參考。配合國土計畫法劃定農業發展地區，推動農地利用綜合規劃，引導農業施政資源投入，並確保農地總量及品質；推動</w:t>
      </w:r>
      <w:proofErr w:type="gramStart"/>
      <w:r>
        <w:rPr>
          <w:rFonts w:ascii="新細明體" w:eastAsia="新細明體" w:hAnsi="新細明體" w:cs="新細明體"/>
          <w:color w:val="000000"/>
          <w:lang w:eastAsia="zh-TW"/>
        </w:rPr>
        <w:t>農業綠能</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達成農電共享</w:t>
      </w:r>
      <w:proofErr w:type="gramEnd"/>
      <w:r>
        <w:rPr>
          <w:rFonts w:ascii="新細明體" w:eastAsia="新細明體" w:hAnsi="新細明體" w:cs="新細明體"/>
          <w:color w:val="000000"/>
          <w:lang w:eastAsia="zh-TW"/>
        </w:rPr>
        <w:t>雙贏。</w:t>
      </w:r>
    </w:p>
    <w:p w14:paraId="4A617B2C"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農地辦理轉作或生產環境維護，推動稻作制度轉型及政策調整，並加強引水蓄水設施及大區輪作制度，以因應氣候變遷之調適；針對非都市土地之特定農業區、一般農業區內農牧用地且維持農糧作物生產使用者，提供農業環境基本給付，維護農業生產與環境社會之多功能價值。</w:t>
      </w:r>
    </w:p>
    <w:p w14:paraId="18BF356E"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（三）整合農業訓練資源輔導青年農民，並建立系統性農事培育課程及實習場域，提升農業職場人力水準；推動農業經營準備</w:t>
      </w:r>
      <w:r>
        <w:rPr>
          <w:rFonts w:ascii="新細明體" w:eastAsia="新細明體" w:hAnsi="新細明體" w:cs="新細明體"/>
          <w:color w:val="000000"/>
          <w:lang w:eastAsia="zh-TW"/>
        </w:rPr>
        <w:t>金，協助青年農民穩定初期農業經營；培育專業農</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人員，辦理農業人力團，充裕農業勞動力供給；輔導推動農事服務，辦理農機代耕團，減省勞動力需求；運用農業人力資源平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，強化農業勞動力與農機之媒合調派；補充外國人力來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協助農</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，運用多元人力改善農業缺工。</w:t>
      </w:r>
    </w:p>
    <w:p w14:paraId="7A718CC2"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（四）落實農田水利法，執行農田水利公權力，強化灌溉管理組織，加強農田水利建設，適地適作擴大灌溉服務，提升用水效率，水庫、</w:t>
      </w:r>
      <w:proofErr w:type="gramStart"/>
      <w:r>
        <w:rPr>
          <w:rFonts w:ascii="新細明體" w:eastAsia="新細明體" w:hAnsi="新細明體" w:cs="新細明體"/>
          <w:color w:val="000000"/>
          <w:lang w:eastAsia="zh-TW"/>
        </w:rPr>
        <w:t>埤塘清淤及</w:t>
      </w:r>
      <w:proofErr w:type="gramEnd"/>
      <w:r>
        <w:rPr>
          <w:rFonts w:ascii="新細明體" w:eastAsia="新細明體" w:hAnsi="新細明體" w:cs="新細明體"/>
          <w:color w:val="000000"/>
          <w:lang w:eastAsia="zh-TW"/>
        </w:rPr>
        <w:t>整建，服務更多農地及農民；推動農業水域太陽光電系統、小（微）水力發電設施，提升農田水利設施附加價值，發揮農田水利事業生產、生態、生活之三</w:t>
      </w:r>
      <w:r>
        <w:rPr>
          <w:rFonts w:ascii="新細明體" w:eastAsia="新細明體" w:hAnsi="新細明體" w:cs="新細明體"/>
          <w:color w:val="000000"/>
          <w:lang w:eastAsia="zh-TW"/>
        </w:rPr>
        <w:t>生功能。</w:t>
      </w:r>
    </w:p>
    <w:p w14:paraId="7131D979"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（五）穩健推動清除豬瘟（</w:t>
      </w:r>
      <w:r>
        <w:rPr>
          <w:rFonts w:ascii="新細明體" w:eastAsia="新細明體" w:hAnsi="新細明體" w:cs="新細明體"/>
          <w:color w:val="000000"/>
          <w:lang w:eastAsia="zh-TW"/>
        </w:rPr>
        <w:t>CSF</w:t>
      </w:r>
      <w:r>
        <w:rPr>
          <w:rFonts w:ascii="新細明體" w:eastAsia="新細明體" w:hAnsi="新細明體" w:cs="新細明體"/>
          <w:color w:val="000000"/>
          <w:lang w:eastAsia="zh-TW"/>
        </w:rPr>
        <w:t>），持續防堵非洲豬瘟跨境傳播，維持口蹄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非疫區，強化動植物防疫檢疫與檢驗效能，推動有害生物整合管理，</w:t>
      </w:r>
      <w:proofErr w:type="gramStart"/>
      <w:r>
        <w:rPr>
          <w:rFonts w:ascii="新細明體" w:eastAsia="新細明體" w:hAnsi="新細明體" w:cs="新細明體"/>
          <w:color w:val="000000"/>
          <w:lang w:eastAsia="zh-TW"/>
        </w:rPr>
        <w:t>精進畜禽</w:t>
      </w:r>
      <w:proofErr w:type="gramEnd"/>
      <w:r>
        <w:rPr>
          <w:rFonts w:ascii="新細明體" w:eastAsia="新細明體" w:hAnsi="新細明體" w:cs="新細明體"/>
          <w:color w:val="000000"/>
          <w:lang w:eastAsia="zh-TW"/>
        </w:rPr>
        <w:t>屠宰衛生檢查，建置及導入屠宰場肉品衛生安全管制系統（</w:t>
      </w:r>
      <w:r>
        <w:rPr>
          <w:rFonts w:ascii="新細明體" w:eastAsia="新細明體" w:hAnsi="新細明體" w:cs="新細明體"/>
          <w:color w:val="000000"/>
          <w:lang w:eastAsia="zh-TW"/>
        </w:rPr>
        <w:t>HACCP</w:t>
      </w:r>
      <w:r>
        <w:rPr>
          <w:rFonts w:ascii="新細明體" w:eastAsia="新細明體" w:hAnsi="新細明體" w:cs="新細明體"/>
          <w:color w:val="000000"/>
          <w:lang w:eastAsia="zh-TW"/>
        </w:rPr>
        <w:t>）作業。</w:t>
      </w:r>
    </w:p>
    <w:p w14:paraId="2070DF7C"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（六）提升動物保護，強化飼主責任及特定寵物源頭管理措施；精進遊蕩犬管理策略，保障民眾生活安全；轉型升級動物收容管理及多元推廣認養；結合民間資源，發展動物保護領域非政府組織營運能力。</w:t>
      </w:r>
    </w:p>
    <w:p w14:paraId="253A5A83"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（七）因應氣候變遷及動物</w:t>
      </w:r>
      <w:proofErr w:type="gramStart"/>
      <w:r>
        <w:rPr>
          <w:rFonts w:ascii="新細明體" w:eastAsia="新細明體" w:hAnsi="新細明體" w:cs="新細明體"/>
          <w:color w:val="000000"/>
          <w:lang w:eastAsia="zh-TW"/>
        </w:rPr>
        <w:t>疫病防控</w:t>
      </w:r>
      <w:proofErr w:type="gramEnd"/>
      <w:r>
        <w:rPr>
          <w:rFonts w:ascii="新細明體" w:eastAsia="新細明體" w:hAnsi="新細明體" w:cs="新細明體"/>
          <w:color w:val="000000"/>
          <w:lang w:eastAsia="zh-TW"/>
        </w:rPr>
        <w:t>，積極整備所屬試驗研究機構基礎設施及研究場域；結合生物科技與資通訊等前瞻技術之</w:t>
      </w:r>
      <w:r>
        <w:rPr>
          <w:rFonts w:ascii="新細明體" w:eastAsia="新細明體" w:hAnsi="新細明體" w:cs="新細明體"/>
          <w:color w:val="000000"/>
          <w:lang w:eastAsia="zh-TW"/>
        </w:rPr>
        <w:t>創新與應用，提升農業生產與資源利用效率；加速發展循環農業及開發機能性農產素材，落實農業科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成果商品化及產業化，打造市場導向及高附加價值之科技農業。</w:t>
      </w:r>
    </w:p>
    <w:p w14:paraId="4AAF0B7C"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（八）友善漁業生產及勞動環境、營造漁港安全作業環境，整建養殖漁業生產區軟硬體，提升防災能力；建</w:t>
      </w:r>
      <w:proofErr w:type="gramStart"/>
      <w:r>
        <w:rPr>
          <w:rFonts w:ascii="新細明體" w:eastAsia="新細明體" w:hAnsi="新細明體" w:cs="新細明體"/>
          <w:color w:val="000000"/>
          <w:lang w:eastAsia="zh-TW"/>
        </w:rPr>
        <w:t>構冷鏈物</w:t>
      </w:r>
      <w:proofErr w:type="gramEnd"/>
      <w:r>
        <w:rPr>
          <w:rFonts w:ascii="新細明體" w:eastAsia="新細明體" w:hAnsi="新細明體" w:cs="新細明體"/>
          <w:color w:val="000000"/>
          <w:lang w:eastAsia="zh-TW"/>
        </w:rPr>
        <w:t>流系統，提升漁產品安全及價值。</w:t>
      </w:r>
    </w:p>
    <w:p w14:paraId="38588138"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（九）推動整體性治山防災及大規模</w:t>
      </w:r>
      <w:proofErr w:type="gramStart"/>
      <w:r>
        <w:rPr>
          <w:rFonts w:ascii="新細明體" w:eastAsia="新細明體" w:hAnsi="新細明體" w:cs="新細明體"/>
          <w:color w:val="000000"/>
          <w:lang w:eastAsia="zh-TW"/>
        </w:rPr>
        <w:t>崩塌防減災</w:t>
      </w:r>
      <w:proofErr w:type="gramEnd"/>
      <w:r>
        <w:rPr>
          <w:rFonts w:ascii="新細明體" w:eastAsia="新細明體" w:hAnsi="新細明體" w:cs="新細明體"/>
          <w:color w:val="000000"/>
          <w:lang w:eastAsia="zh-TW"/>
        </w:rPr>
        <w:t>工作，加速山坡地農路改善及促進農塘活化，以保育水土資源、涵養水源、減免災害及促進土地合理利用，確保農業永續經營環境。</w:t>
      </w:r>
    </w:p>
    <w:p w14:paraId="36620DC6"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上游國有林集水區整體治理，加強治理工程生態保育措施。健全林地管理，強化森林保護及人員訓練，輔導林地合理使用，建立公私協力保安林管理機制。深化里山倡議，完善自然保護區域經營管理，落實瀕危物種保育行動，維護生物多樣性，於永續經營基礎推動原住民族狩獵自主管理，促進人與野生動物和諧，推動生態服務給付，串聯國土生態保育綠色網絡。</w:t>
      </w:r>
    </w:p>
    <w:p w14:paraId="6AB722E5" w14:textId="77777777" w:rsidR="00A77B3E" w:rsidRDefault="00DA0355">
      <w:pPr>
        <w:spacing w:line="320" w:lineRule="exact"/>
        <w:ind w:left="1200" w:hanging="96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（十一）落實農業源頭管理，監測田間農作物農藥殘留與重金屬等汙染，提升農糧產品安全品質。推動肥料登記制度，建立合理調配機制，落實合理化施肥，維護農田地力。</w:t>
      </w:r>
      <w:proofErr w:type="gramStart"/>
      <w:r>
        <w:rPr>
          <w:rFonts w:ascii="新細明體" w:eastAsia="新細明體" w:hAnsi="新細明體" w:cs="新細明體"/>
          <w:color w:val="000000"/>
          <w:lang w:eastAsia="zh-TW"/>
        </w:rPr>
        <w:t>加強漁畜禽</w:t>
      </w:r>
      <w:proofErr w:type="gramEnd"/>
      <w:r>
        <w:rPr>
          <w:rFonts w:ascii="新細明體" w:eastAsia="新細明體" w:hAnsi="新細明體" w:cs="新細明體"/>
          <w:color w:val="000000"/>
          <w:lang w:eastAsia="zh-TW"/>
        </w:rPr>
        <w:t>產品用藥監測、強化</w:t>
      </w:r>
      <w:r>
        <w:rPr>
          <w:rFonts w:ascii="新細明體" w:eastAsia="新細明體" w:hAnsi="新細明體" w:cs="新細明體"/>
          <w:color w:val="000000"/>
          <w:lang w:eastAsia="zh-TW"/>
        </w:rPr>
        <w:t>有害生物綜合管理，鼓勵友善農業，</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除高風險農藥，強化分級管理，制訂配套措施，持續推動植物醫師制度與落實農藥購買</w:t>
      </w:r>
      <w:proofErr w:type="gramStart"/>
      <w:r>
        <w:rPr>
          <w:rFonts w:ascii="新細明體" w:eastAsia="新細明體" w:hAnsi="新細明體" w:cs="新細明體"/>
          <w:color w:val="000000"/>
          <w:lang w:eastAsia="zh-TW"/>
        </w:rPr>
        <w:t>實名制</w:t>
      </w:r>
      <w:proofErr w:type="gramEnd"/>
      <w:r>
        <w:rPr>
          <w:rFonts w:ascii="新細明體" w:eastAsia="新細明體" w:hAnsi="新細明體" w:cs="新細明體"/>
          <w:color w:val="000000"/>
          <w:lang w:eastAsia="zh-TW"/>
        </w:rPr>
        <w:t>，逐步達成化學農藥減半。</w:t>
      </w:r>
    </w:p>
    <w:p w14:paraId="0EC28D5A"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三、提升產業競爭力</w:t>
      </w:r>
    </w:p>
    <w:p w14:paraId="58B56739"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廣有機友善、產銷履歷，推動臺灣優良農產品認驗證，持續輔導國產驗證農產品供應，提升我國農業安全生產等級；鼓勵學校午餐及國軍副食採用產銷履歷與有機食材，提升覆蓋率，擴大需求帶動供給；推動農產品安全管理，健全農場到餐桌優質食材之供應體系；強化國產優質農產品形象，建立</w:t>
      </w:r>
      <w:proofErr w:type="gramStart"/>
      <w:r>
        <w:rPr>
          <w:rFonts w:ascii="新細明體" w:eastAsia="新細明體" w:hAnsi="新細明體" w:cs="新細明體"/>
          <w:color w:val="000000"/>
          <w:lang w:eastAsia="zh-TW"/>
        </w:rPr>
        <w:t>系統性食農教育</w:t>
      </w:r>
      <w:proofErr w:type="gramEnd"/>
      <w:r>
        <w:rPr>
          <w:rFonts w:ascii="新細明體" w:eastAsia="新細明體" w:hAnsi="新細明體" w:cs="新細明體"/>
          <w:color w:val="000000"/>
          <w:lang w:eastAsia="zh-TW"/>
        </w:rPr>
        <w:t>體系，提升消費者對國產農產品之認知、信任及支持。</w:t>
      </w:r>
    </w:p>
    <w:p w14:paraId="4245D205"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（二）推動智慧農業</w:t>
      </w:r>
      <w:r>
        <w:rPr>
          <w:rFonts w:ascii="新細明體" w:eastAsia="新細明體" w:hAnsi="新細明體" w:cs="新細明體"/>
          <w:color w:val="000000"/>
          <w:lang w:eastAsia="zh-TW"/>
        </w:rPr>
        <w:t>，導入或研發自動化及智能化之精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生產，運用智慧科技調整產業結構；</w:t>
      </w:r>
      <w:proofErr w:type="gramStart"/>
      <w:r>
        <w:rPr>
          <w:rFonts w:ascii="新細明體" w:eastAsia="新細明體" w:hAnsi="新細明體" w:cs="新細明體"/>
          <w:color w:val="000000"/>
          <w:lang w:eastAsia="zh-TW"/>
        </w:rPr>
        <w:t>建構雲世代</w:t>
      </w:r>
      <w:proofErr w:type="gramEnd"/>
      <w:r>
        <w:rPr>
          <w:rFonts w:ascii="新細明體" w:eastAsia="新細明體" w:hAnsi="新細明體" w:cs="新細明體"/>
          <w:color w:val="000000"/>
          <w:lang w:eastAsia="zh-TW"/>
        </w:rPr>
        <w:t>數位服務等科技整合體系，帶動農業數位轉型提升產業獲利；</w:t>
      </w:r>
      <w:proofErr w:type="gramStart"/>
      <w:r>
        <w:rPr>
          <w:rFonts w:ascii="新細明體" w:eastAsia="新細明體" w:hAnsi="新細明體" w:cs="新細明體"/>
          <w:color w:val="000000"/>
          <w:lang w:eastAsia="zh-TW"/>
        </w:rPr>
        <w:t>利用物聯技術</w:t>
      </w:r>
      <w:proofErr w:type="gramEnd"/>
      <w:r>
        <w:rPr>
          <w:rFonts w:ascii="新細明體" w:eastAsia="新細明體" w:hAnsi="新細明體" w:cs="新細明體"/>
          <w:color w:val="000000"/>
          <w:lang w:eastAsia="zh-TW"/>
        </w:rPr>
        <w:t>發展健康安全產銷管理體系，養成農業技術服務業，提升農業產銷效能，加速智慧農業成果擴散。</w:t>
      </w:r>
    </w:p>
    <w:p w14:paraId="0B96DB44"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（三）建立農民及消費者有利之農糧產銷結構，精進產銷調節措施，穩定農產品供需；建置農糧作物集團產區，促進結構調整；推行種植登記制度、農情調查及遙測</w:t>
      </w:r>
      <w:proofErr w:type="gramStart"/>
      <w:r>
        <w:rPr>
          <w:rFonts w:ascii="新細明體" w:eastAsia="新細明體" w:hAnsi="新細明體" w:cs="新細明體"/>
          <w:color w:val="000000"/>
          <w:lang w:eastAsia="zh-TW"/>
        </w:rPr>
        <w:t>判釋等</w:t>
      </w:r>
      <w:proofErr w:type="gramEnd"/>
      <w:r>
        <w:rPr>
          <w:rFonts w:ascii="新細明體" w:eastAsia="新細明體" w:hAnsi="新細明體" w:cs="新細明體"/>
          <w:color w:val="000000"/>
          <w:lang w:eastAsia="zh-TW"/>
        </w:rPr>
        <w:t>，完善生產預警制度。</w:t>
      </w:r>
    </w:p>
    <w:p w14:paraId="35668430"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（四）落實山林開放，深化森林育樂場域品質及價值，活化與保存林業文化資源，帶動綠色產業收益；開拓多元林產業，提升木</w:t>
      </w:r>
      <w:r>
        <w:rPr>
          <w:rFonts w:ascii="新細明體" w:eastAsia="新細明體" w:hAnsi="新細明體" w:cs="新細明體"/>
          <w:color w:val="000000"/>
          <w:lang w:eastAsia="zh-TW"/>
        </w:rPr>
        <w:t>材自給率及非木質產品之開發利用，推動</w:t>
      </w:r>
      <w:proofErr w:type="gramStart"/>
      <w:r>
        <w:rPr>
          <w:rFonts w:ascii="新細明體" w:eastAsia="新細明體" w:hAnsi="新細明體" w:cs="新細明體"/>
          <w:color w:val="000000"/>
          <w:lang w:eastAsia="zh-TW"/>
        </w:rPr>
        <w:t>適地林下</w:t>
      </w:r>
      <w:proofErr w:type="gramEnd"/>
      <w:r>
        <w:rPr>
          <w:rFonts w:ascii="新細明體" w:eastAsia="新細明體" w:hAnsi="新細明體" w:cs="新細明體"/>
          <w:color w:val="000000"/>
          <w:lang w:eastAsia="zh-TW"/>
        </w:rPr>
        <w:t>經濟與森林產物採取及利用，振興山村經濟。</w:t>
      </w:r>
    </w:p>
    <w:p w14:paraId="38EA0007"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（五）推動責任漁業，深化國際漁業合作及參與國際組織運作，確保漁民作業權益；推動養殖漁業振興，以強化基礎建設及落實產業輔導為主軸，調整產業結構；持續推動友善漁法，</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培育本國船員及幹部船員，提升船員福利。</w:t>
      </w:r>
    </w:p>
    <w:p w14:paraId="040FD72D"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（六）推動畜禽產業現代化，畜禽產業擴大運用精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數據管理，加強推動自動智能省工設施（備），提升生產效率，產業轉型升級，穩定國內毛豬產銷供應，精進國產豬肉溯源管理，建立市場區隔，加強產品創新加值，建構豬肉外銷產業鏈，開拓外</w:t>
      </w:r>
      <w:r>
        <w:rPr>
          <w:rFonts w:ascii="新細明體" w:eastAsia="新細明體" w:hAnsi="新細明體" w:cs="新細明體"/>
          <w:color w:val="000000"/>
          <w:lang w:eastAsia="zh-TW"/>
        </w:rPr>
        <w:t>銷契機。</w:t>
      </w:r>
    </w:p>
    <w:p w14:paraId="6EBE8986"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（七）輔導農產品生產到初級加工一元化，精進</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後處理技術及建立標準化作業流程，減少農產品耗損，提升品質與運銷效率；建立全國</w:t>
      </w:r>
      <w:proofErr w:type="gramStart"/>
      <w:r>
        <w:rPr>
          <w:rFonts w:ascii="新細明體" w:eastAsia="新細明體" w:hAnsi="新細明體" w:cs="新細明體"/>
          <w:color w:val="000000"/>
          <w:lang w:eastAsia="zh-TW"/>
        </w:rPr>
        <w:t>農產品冷鏈體系</w:t>
      </w:r>
      <w:proofErr w:type="gramEnd"/>
      <w:r>
        <w:rPr>
          <w:rFonts w:ascii="新細明體" w:eastAsia="新細明體" w:hAnsi="新細明體" w:cs="新細明體"/>
          <w:color w:val="000000"/>
          <w:lang w:eastAsia="zh-TW"/>
        </w:rPr>
        <w:t>，發揮調節供貨功能；</w:t>
      </w:r>
      <w:proofErr w:type="gramStart"/>
      <w:r>
        <w:rPr>
          <w:rFonts w:ascii="新細明體" w:eastAsia="新細明體" w:hAnsi="新細明體" w:cs="新細明體"/>
          <w:color w:val="000000"/>
          <w:lang w:eastAsia="zh-TW"/>
        </w:rPr>
        <w:t>鏈結食安</w:t>
      </w:r>
      <w:proofErr w:type="gramEnd"/>
      <w:r>
        <w:rPr>
          <w:rFonts w:ascii="新細明體" w:eastAsia="新細明體" w:hAnsi="新細明體" w:cs="新細明體"/>
          <w:color w:val="000000"/>
          <w:lang w:eastAsia="zh-TW"/>
        </w:rPr>
        <w:t>、加工技術及場區輔導，提升生產到初級加工技能，協助農民農產品初級加工打樣，優化內外銷市場標的</w:t>
      </w:r>
      <w:proofErr w:type="gramStart"/>
      <w:r>
        <w:rPr>
          <w:rFonts w:ascii="新細明體" w:eastAsia="新細明體" w:hAnsi="新細明體" w:cs="新細明體"/>
          <w:color w:val="000000"/>
          <w:lang w:eastAsia="zh-TW"/>
        </w:rPr>
        <w:t>農產品冷鏈保鮮</w:t>
      </w:r>
      <w:proofErr w:type="gramEnd"/>
      <w:r>
        <w:rPr>
          <w:rFonts w:ascii="新細明體" w:eastAsia="新細明體" w:hAnsi="新細明體" w:cs="新細明體"/>
          <w:color w:val="000000"/>
          <w:lang w:eastAsia="zh-TW"/>
        </w:rPr>
        <w:t>及貯運技術，穩定到貨品質，提升國產特色農產品價值。</w:t>
      </w:r>
    </w:p>
    <w:p w14:paraId="1EAED204"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農產品國際行銷，鞏固深化既有市場並開拓新興市場；發展以市場為導向之農產品外銷產業，輔導農企業建立多元行銷通路，增加農民收益。積極參與國際經貿組織談判，加強多邊及雙邊農業諮商，突破關稅</w:t>
      </w:r>
      <w:r>
        <w:rPr>
          <w:rFonts w:ascii="新細明體" w:eastAsia="新細明體" w:hAnsi="新細明體" w:cs="新細明體"/>
          <w:color w:val="000000"/>
          <w:lang w:eastAsia="zh-TW"/>
        </w:rPr>
        <w:t>及非關稅貿易障礙，爭取我農產品進入國際市場。推展農業新南向政策，深化農業雙邊合作，強化我國與新南向政策國家經貿及投資，引導產業全球布局，促進出口市場多元化。</w:t>
      </w:r>
    </w:p>
    <w:p w14:paraId="33BBB281" w14:textId="77777777" w:rsidR="00A77B3E" w:rsidRDefault="00DA035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（九）整合農村區域資源，加速農村社區產業活化；改善農村基礎建設、活化土地利用，打造農村再生宜</w:t>
      </w:r>
      <w:proofErr w:type="gramStart"/>
      <w:r>
        <w:rPr>
          <w:rFonts w:ascii="新細明體" w:eastAsia="新細明體" w:hAnsi="新細明體" w:cs="新細明體"/>
          <w:color w:val="000000"/>
          <w:lang w:eastAsia="zh-TW"/>
        </w:rPr>
        <w:t>居宜業</w:t>
      </w:r>
      <w:proofErr w:type="gramEnd"/>
      <w:r>
        <w:rPr>
          <w:rFonts w:ascii="新細明體" w:eastAsia="新細明體" w:hAnsi="新細明體" w:cs="新細明體"/>
          <w:color w:val="000000"/>
          <w:lang w:eastAsia="zh-TW"/>
        </w:rPr>
        <w:t>友善環境；優化休閒農業旅遊主題特色與服務量能，行銷四季區域遊程，拓展國內外遊客市場。</w:t>
      </w:r>
    </w:p>
    <w:p w14:paraId="42BBCA8B" w14:textId="77777777" w:rsidR="00A77B3E" w:rsidRDefault="00A77B3E">
      <w:pPr>
        <w:spacing w:line="320" w:lineRule="exact"/>
        <w:jc w:val="both"/>
        <w:rPr>
          <w:rFonts w:ascii="新細明體" w:eastAsia="新細明體" w:hAnsi="新細明體" w:cs="新細明體"/>
          <w:color w:val="000000"/>
          <w:lang w:eastAsia="zh-TW"/>
        </w:rPr>
      </w:pPr>
    </w:p>
    <w:p w14:paraId="3955FB81" w14:textId="77777777" w:rsidR="00A77B3E" w:rsidRDefault="00DA0355">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5C237E" w14:paraId="776FABA2" w14:textId="77777777">
        <w:trPr>
          <w:trHeight w:val="159"/>
          <w:tblHeader/>
        </w:trPr>
        <w:tc>
          <w:tcPr>
            <w:tcW w:w="750" w:type="pct"/>
            <w:shd w:val="clear" w:color="FFFFFF" w:fill="FFFFFF"/>
            <w:tcMar>
              <w:top w:w="0" w:type="dxa"/>
              <w:left w:w="0" w:type="dxa"/>
              <w:bottom w:w="0" w:type="dxa"/>
              <w:right w:w="0" w:type="dxa"/>
            </w:tcMar>
            <w:vAlign w:val="center"/>
          </w:tcPr>
          <w:p w14:paraId="329E68DE"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0229E0CC"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1BA1A4EA"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23405E55"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5C237E" w14:paraId="79F08A8B" w14:textId="77777777">
        <w:trPr>
          <w:trHeight w:val="159"/>
        </w:trPr>
        <w:tc>
          <w:tcPr>
            <w:tcW w:w="750" w:type="pct"/>
            <w:vMerge w:val="restart"/>
            <w:shd w:val="clear" w:color="FFFFFF" w:fill="FFFFFF"/>
            <w:tcMar>
              <w:top w:w="0" w:type="dxa"/>
              <w:left w:w="0" w:type="dxa"/>
              <w:bottom w:w="0" w:type="dxa"/>
              <w:right w:w="0" w:type="dxa"/>
            </w:tcMar>
          </w:tcPr>
          <w:p w14:paraId="12184E01"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4975426C"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農業科技管理及產業化</w:t>
            </w:r>
          </w:p>
        </w:tc>
        <w:tc>
          <w:tcPr>
            <w:tcW w:w="275" w:type="pct"/>
            <w:shd w:val="clear" w:color="FFFFFF" w:fill="FFFFFF"/>
            <w:tcMar>
              <w:top w:w="0" w:type="dxa"/>
              <w:left w:w="0" w:type="dxa"/>
              <w:bottom w:w="0" w:type="dxa"/>
              <w:right w:w="0" w:type="dxa"/>
            </w:tcMar>
          </w:tcPr>
          <w:p w14:paraId="3281FCB5"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FC86C9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一、農業科技推動與計畫及成果管理。</w:t>
            </w:r>
          </w:p>
          <w:p w14:paraId="06F9D51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二、人才培育與推動。</w:t>
            </w:r>
          </w:p>
          <w:p w14:paraId="397081BD"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農業生技產業風險管理與評估。</w:t>
            </w:r>
          </w:p>
          <w:p w14:paraId="2C2DF3D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產業跨域合作</w:t>
            </w:r>
            <w:proofErr w:type="gramEnd"/>
            <w:r>
              <w:rPr>
                <w:rFonts w:ascii="新細明體" w:eastAsia="新細明體" w:hAnsi="新細明體" w:cs="新細明體"/>
                <w:color w:val="000000"/>
                <w:lang w:eastAsia="zh-TW"/>
              </w:rPr>
              <w:t>研發與產業化培育輔導。</w:t>
            </w:r>
          </w:p>
        </w:tc>
      </w:tr>
      <w:tr w:rsidR="005C237E" w14:paraId="311DA629" w14:textId="77777777">
        <w:trPr>
          <w:trHeight w:val="159"/>
        </w:trPr>
        <w:tc>
          <w:tcPr>
            <w:tcW w:w="750" w:type="pct"/>
            <w:vMerge/>
            <w:shd w:val="clear" w:color="FFFFFF" w:fill="FFFFFF"/>
            <w:tcMar>
              <w:top w:w="0" w:type="dxa"/>
              <w:left w:w="0" w:type="dxa"/>
              <w:bottom w:w="0" w:type="dxa"/>
              <w:right w:w="0" w:type="dxa"/>
            </w:tcMar>
          </w:tcPr>
          <w:p w14:paraId="1BFFF7FA"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45D8E080"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畜牧業科技研發</w:t>
            </w:r>
            <w:proofErr w:type="spellEnd"/>
          </w:p>
        </w:tc>
        <w:tc>
          <w:tcPr>
            <w:tcW w:w="275" w:type="pct"/>
            <w:shd w:val="clear" w:color="FFFFFF" w:fill="FFFFFF"/>
            <w:tcMar>
              <w:top w:w="0" w:type="dxa"/>
              <w:left w:w="0" w:type="dxa"/>
              <w:bottom w:w="0" w:type="dxa"/>
              <w:right w:w="0" w:type="dxa"/>
            </w:tcMar>
          </w:tcPr>
          <w:p w14:paraId="2C296E8F"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C83388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一、提升家畜禽育種、生產技術及品質。</w:t>
            </w:r>
          </w:p>
          <w:p w14:paraId="611D091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二、精進飼料牧草之品質與檢測技術。</w:t>
            </w:r>
          </w:p>
          <w:p w14:paraId="31F33E2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三、畜牧污染防治及廢棄資源再利用。</w:t>
            </w:r>
          </w:p>
          <w:p w14:paraId="5BA3525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四、畜產生物種原組織細胞之庫存、基因多樣性分析及關鍵生物技術研發。</w:t>
            </w:r>
          </w:p>
          <w:p w14:paraId="239B22C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五、動物福祉提升與生</w:t>
            </w:r>
            <w:proofErr w:type="gramStart"/>
            <w:r>
              <w:rPr>
                <w:rFonts w:ascii="新細明體" w:eastAsia="新細明體" w:hAnsi="新細明體" w:cs="新細明體"/>
                <w:color w:val="000000"/>
                <w:lang w:eastAsia="zh-TW"/>
              </w:rPr>
              <w:t>醫用畜</w:t>
            </w:r>
            <w:proofErr w:type="gramEnd"/>
            <w:r>
              <w:rPr>
                <w:rFonts w:ascii="新細明體" w:eastAsia="新細明體" w:hAnsi="新細明體" w:cs="新細明體"/>
                <w:color w:val="000000"/>
                <w:lang w:eastAsia="zh-TW"/>
              </w:rPr>
              <w:t>禽生產技術及品質改進。</w:t>
            </w:r>
          </w:p>
          <w:p w14:paraId="1192359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產業動物替代體系及開發關鍵技術。</w:t>
            </w:r>
          </w:p>
        </w:tc>
      </w:tr>
      <w:tr w:rsidR="005C237E" w14:paraId="7791C084" w14:textId="77777777">
        <w:trPr>
          <w:trHeight w:val="159"/>
        </w:trPr>
        <w:tc>
          <w:tcPr>
            <w:tcW w:w="750" w:type="pct"/>
            <w:vMerge/>
            <w:shd w:val="clear" w:color="FFFFFF" w:fill="FFFFFF"/>
            <w:tcMar>
              <w:top w:w="0" w:type="dxa"/>
              <w:left w:w="0" w:type="dxa"/>
              <w:bottom w:w="0" w:type="dxa"/>
              <w:right w:w="0" w:type="dxa"/>
            </w:tcMar>
          </w:tcPr>
          <w:p w14:paraId="597C4C5C"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108A3A9E"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食品科技研發</w:t>
            </w:r>
            <w:proofErr w:type="spellEnd"/>
          </w:p>
        </w:tc>
        <w:tc>
          <w:tcPr>
            <w:tcW w:w="275" w:type="pct"/>
            <w:shd w:val="clear" w:color="FFFFFF" w:fill="FFFFFF"/>
            <w:tcMar>
              <w:top w:w="0" w:type="dxa"/>
              <w:left w:w="0" w:type="dxa"/>
              <w:bottom w:w="0" w:type="dxa"/>
              <w:right w:w="0" w:type="dxa"/>
            </w:tcMar>
          </w:tcPr>
          <w:p w14:paraId="21F78708"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0040A4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一、農產食品應用加值、驗證管理技術及產業知識平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服務。</w:t>
            </w:r>
          </w:p>
          <w:p w14:paraId="260A635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二、農業及食品微生物</w:t>
            </w:r>
            <w:proofErr w:type="gramStart"/>
            <w:r>
              <w:rPr>
                <w:rFonts w:ascii="新細明體" w:eastAsia="新細明體" w:hAnsi="新細明體" w:cs="新細明體"/>
                <w:color w:val="000000"/>
                <w:lang w:eastAsia="zh-TW"/>
              </w:rPr>
              <w:t>種原庫之</w:t>
            </w:r>
            <w:proofErr w:type="gramEnd"/>
            <w:r>
              <w:rPr>
                <w:rFonts w:ascii="新細明體" w:eastAsia="新細明體" w:hAnsi="新細明體" w:cs="新細明體"/>
                <w:color w:val="000000"/>
                <w:lang w:eastAsia="zh-TW"/>
              </w:rPr>
              <w:t>加值及產業化運用。</w:t>
            </w:r>
          </w:p>
        </w:tc>
      </w:tr>
      <w:tr w:rsidR="005C237E" w14:paraId="55BC47EF" w14:textId="77777777">
        <w:trPr>
          <w:trHeight w:val="159"/>
        </w:trPr>
        <w:tc>
          <w:tcPr>
            <w:tcW w:w="750" w:type="pct"/>
            <w:vMerge/>
            <w:shd w:val="clear" w:color="FFFFFF" w:fill="FFFFFF"/>
            <w:tcMar>
              <w:top w:w="0" w:type="dxa"/>
              <w:left w:w="0" w:type="dxa"/>
              <w:bottom w:w="0" w:type="dxa"/>
              <w:right w:w="0" w:type="dxa"/>
            </w:tcMar>
          </w:tcPr>
          <w:p w14:paraId="2D9385D6"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0F821C37"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國際農業合作</w:t>
            </w:r>
            <w:proofErr w:type="spellEnd"/>
          </w:p>
        </w:tc>
        <w:tc>
          <w:tcPr>
            <w:tcW w:w="275" w:type="pct"/>
            <w:shd w:val="clear" w:color="FFFFFF" w:fill="FFFFFF"/>
            <w:tcMar>
              <w:top w:w="0" w:type="dxa"/>
              <w:left w:w="0" w:type="dxa"/>
              <w:bottom w:w="0" w:type="dxa"/>
              <w:right w:w="0" w:type="dxa"/>
            </w:tcMar>
          </w:tcPr>
          <w:p w14:paraId="0D8129AC"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F286E1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一、國際農業科技技術交流與能力建構。</w:t>
            </w:r>
          </w:p>
          <w:p w14:paraId="3D147AE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二、推動與國際農業組織科技研究合作與雙邊合作。</w:t>
            </w:r>
          </w:p>
        </w:tc>
      </w:tr>
      <w:tr w:rsidR="005C237E" w14:paraId="256E293A" w14:textId="77777777">
        <w:trPr>
          <w:trHeight w:val="159"/>
        </w:trPr>
        <w:tc>
          <w:tcPr>
            <w:tcW w:w="750" w:type="pct"/>
            <w:vMerge/>
            <w:shd w:val="clear" w:color="FFFFFF" w:fill="FFFFFF"/>
            <w:tcMar>
              <w:top w:w="0" w:type="dxa"/>
              <w:left w:w="0" w:type="dxa"/>
              <w:bottom w:w="0" w:type="dxa"/>
              <w:right w:w="0" w:type="dxa"/>
            </w:tcMar>
          </w:tcPr>
          <w:p w14:paraId="33208F5D"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0328C013"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農業政策與農民輔導</w:t>
            </w:r>
            <w:proofErr w:type="spellEnd"/>
          </w:p>
        </w:tc>
        <w:tc>
          <w:tcPr>
            <w:tcW w:w="275" w:type="pct"/>
            <w:shd w:val="clear" w:color="FFFFFF" w:fill="FFFFFF"/>
            <w:tcMar>
              <w:top w:w="0" w:type="dxa"/>
              <w:left w:w="0" w:type="dxa"/>
              <w:bottom w:w="0" w:type="dxa"/>
              <w:right w:w="0" w:type="dxa"/>
            </w:tcMar>
          </w:tcPr>
          <w:p w14:paraId="4D5D51D9"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019CD7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一、強化政策分析與決策支援之研究。</w:t>
            </w:r>
          </w:p>
          <w:p w14:paraId="48EC6B0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二、促進產業經營與行銷策略之研究。</w:t>
            </w:r>
          </w:p>
          <w:p w14:paraId="30D3D89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三、拓展農業多元價值之研究。</w:t>
            </w:r>
          </w:p>
          <w:p w14:paraId="4A29174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四、健全農業推廣體系之研究。</w:t>
            </w:r>
          </w:p>
        </w:tc>
      </w:tr>
      <w:tr w:rsidR="005C237E" w14:paraId="7159105F" w14:textId="77777777">
        <w:trPr>
          <w:trHeight w:val="159"/>
        </w:trPr>
        <w:tc>
          <w:tcPr>
            <w:tcW w:w="750" w:type="pct"/>
            <w:vMerge/>
            <w:shd w:val="clear" w:color="FFFFFF" w:fill="FFFFFF"/>
            <w:tcMar>
              <w:top w:w="0" w:type="dxa"/>
              <w:left w:w="0" w:type="dxa"/>
              <w:bottom w:w="0" w:type="dxa"/>
              <w:right w:w="0" w:type="dxa"/>
            </w:tcMar>
          </w:tcPr>
          <w:p w14:paraId="0E305F47"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70C3EC06"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農業電子化</w:t>
            </w:r>
            <w:proofErr w:type="spellEnd"/>
          </w:p>
        </w:tc>
        <w:tc>
          <w:tcPr>
            <w:tcW w:w="275" w:type="pct"/>
            <w:shd w:val="clear" w:color="FFFFFF" w:fill="FFFFFF"/>
            <w:tcMar>
              <w:top w:w="0" w:type="dxa"/>
              <w:left w:w="0" w:type="dxa"/>
              <w:bottom w:w="0" w:type="dxa"/>
              <w:right w:w="0" w:type="dxa"/>
            </w:tcMar>
          </w:tcPr>
          <w:p w14:paraId="27429C17"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16AE63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一、推動農業數位協作。</w:t>
            </w:r>
          </w:p>
          <w:p w14:paraId="3D0E86E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Pr>
                <w:rFonts w:ascii="新細明體" w:eastAsia="新細明體" w:hAnsi="新細明體" w:cs="新細明體"/>
                <w:color w:val="000000"/>
                <w:lang w:eastAsia="zh-TW"/>
              </w:rPr>
              <w:t>GIS</w:t>
            </w:r>
            <w:r>
              <w:rPr>
                <w:rFonts w:ascii="新細明體" w:eastAsia="新細明體" w:hAnsi="新細明體" w:cs="新細明體"/>
                <w:color w:val="000000"/>
                <w:lang w:eastAsia="zh-TW"/>
              </w:rPr>
              <w:t>大數據分析。</w:t>
            </w:r>
          </w:p>
        </w:tc>
      </w:tr>
      <w:tr w:rsidR="005C237E" w14:paraId="172A4D80" w14:textId="77777777">
        <w:trPr>
          <w:trHeight w:val="159"/>
        </w:trPr>
        <w:tc>
          <w:tcPr>
            <w:tcW w:w="750" w:type="pct"/>
            <w:vMerge/>
            <w:shd w:val="clear" w:color="FFFFFF" w:fill="FFFFFF"/>
            <w:tcMar>
              <w:top w:w="0" w:type="dxa"/>
              <w:left w:w="0" w:type="dxa"/>
              <w:bottom w:w="0" w:type="dxa"/>
              <w:right w:w="0" w:type="dxa"/>
            </w:tcMar>
          </w:tcPr>
          <w:p w14:paraId="00D5F3EB"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2AFB24F6"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農糧作物生產與環境科技研發</w:t>
            </w:r>
          </w:p>
        </w:tc>
        <w:tc>
          <w:tcPr>
            <w:tcW w:w="275" w:type="pct"/>
            <w:shd w:val="clear" w:color="FFFFFF" w:fill="FFFFFF"/>
            <w:tcMar>
              <w:top w:w="0" w:type="dxa"/>
              <w:left w:w="0" w:type="dxa"/>
              <w:bottom w:w="0" w:type="dxa"/>
              <w:right w:w="0" w:type="dxa"/>
            </w:tcMar>
          </w:tcPr>
          <w:p w14:paraId="7FC5B9BF"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F73CB8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一、優質種原種苗及優勢品種育成。</w:t>
            </w:r>
          </w:p>
          <w:p w14:paraId="7855163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w:t>
            </w:r>
            <w:proofErr w:type="gramStart"/>
            <w:r>
              <w:rPr>
                <w:rFonts w:ascii="新細明體" w:eastAsia="新細明體" w:hAnsi="新細明體" w:cs="新細明體"/>
                <w:color w:val="000000"/>
                <w:lang w:eastAsia="zh-TW"/>
              </w:rPr>
              <w:t>產銷鏈結</w:t>
            </w:r>
            <w:proofErr w:type="gramEnd"/>
            <w:r>
              <w:rPr>
                <w:rFonts w:ascii="新細明體" w:eastAsia="新細明體" w:hAnsi="新細明體" w:cs="新細明體"/>
                <w:color w:val="000000"/>
                <w:lang w:eastAsia="zh-TW"/>
              </w:rPr>
              <w:t>技術。</w:t>
            </w:r>
          </w:p>
          <w:p w14:paraId="73426A6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三、研發省工高效農機。</w:t>
            </w:r>
          </w:p>
          <w:p w14:paraId="55F938F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四、發展有機友善經營及農耕環境永續。</w:t>
            </w:r>
          </w:p>
          <w:p w14:paraId="550AB76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五、農業水資源精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管理科技決策支援體系之建構。</w:t>
            </w:r>
          </w:p>
        </w:tc>
      </w:tr>
      <w:tr w:rsidR="005C237E" w14:paraId="230C1EE4" w14:textId="77777777">
        <w:trPr>
          <w:trHeight w:val="159"/>
        </w:trPr>
        <w:tc>
          <w:tcPr>
            <w:tcW w:w="750" w:type="pct"/>
            <w:vMerge/>
            <w:shd w:val="clear" w:color="FFFFFF" w:fill="FFFFFF"/>
            <w:tcMar>
              <w:top w:w="0" w:type="dxa"/>
              <w:left w:w="0" w:type="dxa"/>
              <w:bottom w:w="0" w:type="dxa"/>
              <w:right w:w="0" w:type="dxa"/>
            </w:tcMar>
          </w:tcPr>
          <w:p w14:paraId="4CEBD6A1"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0E95C1F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防疫檢疫技術研發</w:t>
            </w:r>
            <w:proofErr w:type="spellEnd"/>
          </w:p>
        </w:tc>
        <w:tc>
          <w:tcPr>
            <w:tcW w:w="275" w:type="pct"/>
            <w:shd w:val="clear" w:color="FFFFFF" w:fill="FFFFFF"/>
            <w:tcMar>
              <w:top w:w="0" w:type="dxa"/>
              <w:left w:w="0" w:type="dxa"/>
              <w:bottom w:w="0" w:type="dxa"/>
              <w:right w:w="0" w:type="dxa"/>
            </w:tcMar>
          </w:tcPr>
          <w:p w14:paraId="22400F82"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E9FA6B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一、動物防疫檢疫及屠宰衛生檢查技術之研發、改進與應用。</w:t>
            </w:r>
          </w:p>
          <w:p w14:paraId="1DCBDF6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二、動物用藥品管理及動物疫苗之開發與應用。</w:t>
            </w:r>
          </w:p>
          <w:p w14:paraId="31461DE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三、植物防疫檢疫技術之研發與應用推廣。</w:t>
            </w:r>
          </w:p>
          <w:p w14:paraId="69F501B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四、農藥管理技術與</w:t>
            </w:r>
            <w:proofErr w:type="gramStart"/>
            <w:r>
              <w:rPr>
                <w:rFonts w:ascii="新細明體" w:eastAsia="新細明體" w:hAnsi="新細明體" w:cs="新細明體"/>
                <w:color w:val="000000"/>
                <w:lang w:eastAsia="zh-TW"/>
              </w:rPr>
              <w:t>安全資</w:t>
            </w:r>
            <w:proofErr w:type="gramEnd"/>
            <w:r>
              <w:rPr>
                <w:rFonts w:ascii="新細明體" w:eastAsia="新細明體" w:hAnsi="新細明體" w:cs="新細明體"/>
                <w:color w:val="000000"/>
                <w:lang w:eastAsia="zh-TW"/>
              </w:rPr>
              <w:t>材之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擬與探討。</w:t>
            </w:r>
          </w:p>
          <w:p w14:paraId="774F1C5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五、推動動植物疫病戰情科技研究。</w:t>
            </w:r>
          </w:p>
          <w:p w14:paraId="31005B6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六、精進防疫一體傳染病智慧防治技術。</w:t>
            </w:r>
          </w:p>
          <w:p w14:paraId="75BE5D3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七、食品安全智慧先導防制研究。</w:t>
            </w:r>
          </w:p>
        </w:tc>
      </w:tr>
      <w:tr w:rsidR="005C237E" w14:paraId="40B3541E" w14:textId="77777777">
        <w:trPr>
          <w:trHeight w:val="159"/>
        </w:trPr>
        <w:tc>
          <w:tcPr>
            <w:tcW w:w="750" w:type="pct"/>
            <w:vMerge/>
            <w:shd w:val="clear" w:color="FFFFFF" w:fill="FFFFFF"/>
            <w:tcMar>
              <w:top w:w="0" w:type="dxa"/>
              <w:left w:w="0" w:type="dxa"/>
              <w:bottom w:w="0" w:type="dxa"/>
              <w:right w:w="0" w:type="dxa"/>
            </w:tcMar>
          </w:tcPr>
          <w:p w14:paraId="2309E4FA"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4DA1FD9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漁業科技研發</w:t>
            </w:r>
            <w:proofErr w:type="spellEnd"/>
          </w:p>
        </w:tc>
        <w:tc>
          <w:tcPr>
            <w:tcW w:w="275" w:type="pct"/>
            <w:shd w:val="clear" w:color="FFFFFF" w:fill="FFFFFF"/>
            <w:tcMar>
              <w:top w:w="0" w:type="dxa"/>
              <w:left w:w="0" w:type="dxa"/>
              <w:bottom w:w="0" w:type="dxa"/>
              <w:right w:w="0" w:type="dxa"/>
            </w:tcMar>
          </w:tcPr>
          <w:p w14:paraId="5A8B9C72"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8FD998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一、適</w:t>
            </w:r>
            <w:proofErr w:type="gramStart"/>
            <w:r>
              <w:rPr>
                <w:rFonts w:ascii="新細明體" w:eastAsia="新細明體" w:hAnsi="新細明體" w:cs="新細明體"/>
                <w:color w:val="000000"/>
                <w:lang w:eastAsia="zh-TW"/>
              </w:rPr>
              <w:t>地適養友善</w:t>
            </w:r>
            <w:proofErr w:type="gramEnd"/>
            <w:r>
              <w:rPr>
                <w:rFonts w:ascii="新細明體" w:eastAsia="新細明體" w:hAnsi="新細明體" w:cs="新細明體"/>
                <w:color w:val="000000"/>
                <w:lang w:eastAsia="zh-TW"/>
              </w:rPr>
              <w:t>養殖。</w:t>
            </w:r>
          </w:p>
          <w:p w14:paraId="73F7C14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二、水產生物疫病防治檢測。</w:t>
            </w:r>
          </w:p>
          <w:p w14:paraId="02BDEC6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三、水產品安全及加值技術與產業經濟研究。</w:t>
            </w:r>
          </w:p>
          <w:p w14:paraId="4B23D75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四、漁業資源調查評估暨前瞻科技管理研究。</w:t>
            </w:r>
          </w:p>
          <w:p w14:paraId="39099C0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五、漁業資源放流及復育。</w:t>
            </w:r>
          </w:p>
        </w:tc>
      </w:tr>
      <w:tr w:rsidR="005C237E" w14:paraId="407D1EB5" w14:textId="77777777">
        <w:trPr>
          <w:trHeight w:val="159"/>
        </w:trPr>
        <w:tc>
          <w:tcPr>
            <w:tcW w:w="750" w:type="pct"/>
            <w:vMerge/>
            <w:shd w:val="clear" w:color="FFFFFF" w:fill="FFFFFF"/>
            <w:tcMar>
              <w:top w:w="0" w:type="dxa"/>
              <w:left w:w="0" w:type="dxa"/>
              <w:bottom w:w="0" w:type="dxa"/>
              <w:right w:w="0" w:type="dxa"/>
            </w:tcMar>
          </w:tcPr>
          <w:p w14:paraId="3AAED6BE"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60711AAD"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林業科技研發</w:t>
            </w:r>
            <w:proofErr w:type="spellEnd"/>
          </w:p>
        </w:tc>
        <w:tc>
          <w:tcPr>
            <w:tcW w:w="275" w:type="pct"/>
            <w:shd w:val="clear" w:color="FFFFFF" w:fill="FFFFFF"/>
            <w:tcMar>
              <w:top w:w="0" w:type="dxa"/>
              <w:left w:w="0" w:type="dxa"/>
              <w:bottom w:w="0" w:type="dxa"/>
              <w:right w:w="0" w:type="dxa"/>
            </w:tcMar>
          </w:tcPr>
          <w:p w14:paraId="6E194F03"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BF9231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一、氣候變遷減緩與生態林業。</w:t>
            </w:r>
          </w:p>
          <w:p w14:paraId="7FC3427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二、生物多樣性保育與野生物管理。</w:t>
            </w:r>
          </w:p>
          <w:p w14:paraId="00DA337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三、森林生態系多元服務。</w:t>
            </w:r>
          </w:p>
          <w:p w14:paraId="4DF51A7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四、永續林業發展。</w:t>
            </w:r>
          </w:p>
          <w:p w14:paraId="4F0651C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五、森林經營資源整合與應用。</w:t>
            </w:r>
          </w:p>
        </w:tc>
      </w:tr>
      <w:tr w:rsidR="005C237E" w14:paraId="7534C4C1" w14:textId="77777777">
        <w:trPr>
          <w:trHeight w:val="159"/>
        </w:trPr>
        <w:tc>
          <w:tcPr>
            <w:tcW w:w="750" w:type="pct"/>
            <w:vMerge/>
            <w:shd w:val="clear" w:color="FFFFFF" w:fill="FFFFFF"/>
            <w:tcMar>
              <w:top w:w="0" w:type="dxa"/>
              <w:left w:w="0" w:type="dxa"/>
              <w:bottom w:w="0" w:type="dxa"/>
              <w:right w:w="0" w:type="dxa"/>
            </w:tcMar>
          </w:tcPr>
          <w:p w14:paraId="1B0FDB8D"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農業科技研究發展</w:t>
            </w:r>
            <w:proofErr w:type="spellEnd"/>
          </w:p>
        </w:tc>
        <w:tc>
          <w:tcPr>
            <w:tcW w:w="750" w:type="pct"/>
            <w:shd w:val="clear" w:color="FFFFFF" w:fill="FFFFFF"/>
            <w:tcMar>
              <w:top w:w="0" w:type="dxa"/>
              <w:left w:w="0" w:type="dxa"/>
              <w:bottom w:w="0" w:type="dxa"/>
              <w:right w:w="0" w:type="dxa"/>
            </w:tcMar>
          </w:tcPr>
          <w:p w14:paraId="4A6662E0"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跨領域整合型科技研發</w:t>
            </w:r>
          </w:p>
        </w:tc>
        <w:tc>
          <w:tcPr>
            <w:tcW w:w="275" w:type="pct"/>
            <w:shd w:val="clear" w:color="FFFFFF" w:fill="FFFFFF"/>
            <w:tcMar>
              <w:top w:w="0" w:type="dxa"/>
              <w:left w:w="0" w:type="dxa"/>
              <w:bottom w:w="0" w:type="dxa"/>
              <w:right w:w="0" w:type="dxa"/>
            </w:tcMar>
          </w:tcPr>
          <w:p w14:paraId="54EBFD1F"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C5A6E9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農業綠能多元</w:t>
            </w:r>
            <w:proofErr w:type="gramEnd"/>
            <w:r>
              <w:rPr>
                <w:rFonts w:ascii="新細明體" w:eastAsia="新細明體" w:hAnsi="新細明體" w:cs="新細明體"/>
                <w:color w:val="000000"/>
                <w:lang w:eastAsia="zh-TW"/>
              </w:rPr>
              <w:t>發展之整合性關鍵技術研發與推動。</w:t>
            </w:r>
          </w:p>
          <w:p w14:paraId="345293D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二、建構因應氣候變遷之韌性農業體系研究。</w:t>
            </w:r>
          </w:p>
          <w:p w14:paraId="5EFF77D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三、建構高值化農產素材開發與產業鏈結服務計畫。</w:t>
            </w:r>
          </w:p>
          <w:p w14:paraId="09A5B59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農產品冷鏈保鮮</w:t>
            </w:r>
            <w:proofErr w:type="gramEnd"/>
            <w:r>
              <w:rPr>
                <w:rFonts w:ascii="新細明體" w:eastAsia="新細明體" w:hAnsi="新細明體" w:cs="新細明體"/>
                <w:color w:val="000000"/>
                <w:lang w:eastAsia="zh-TW"/>
              </w:rPr>
              <w:t>產銷價值鏈核心技術優化。</w:t>
            </w:r>
          </w:p>
          <w:p w14:paraId="35355CE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五、農業資源循環產業化推動與加值化應用。</w:t>
            </w:r>
          </w:p>
          <w:p w14:paraId="5B3A7A2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六、農業科技研發成果產業體系擴散應用創新模式。</w:t>
            </w:r>
          </w:p>
          <w:p w14:paraId="6D6C779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七、原鄉生態永續新農業核心技術研發與擴散。</w:t>
            </w:r>
          </w:p>
        </w:tc>
      </w:tr>
      <w:tr w:rsidR="005C237E" w14:paraId="75B2B716" w14:textId="77777777">
        <w:trPr>
          <w:trHeight w:val="159"/>
        </w:trPr>
        <w:tc>
          <w:tcPr>
            <w:tcW w:w="750" w:type="pct"/>
            <w:vMerge/>
            <w:shd w:val="clear" w:color="FFFFFF" w:fill="FFFFFF"/>
            <w:tcMar>
              <w:top w:w="0" w:type="dxa"/>
              <w:left w:w="0" w:type="dxa"/>
              <w:bottom w:w="0" w:type="dxa"/>
              <w:right w:w="0" w:type="dxa"/>
            </w:tcMar>
          </w:tcPr>
          <w:p w14:paraId="046D0558"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6572C3BA"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推動智慧農業與數位轉型</w:t>
            </w:r>
          </w:p>
        </w:tc>
        <w:tc>
          <w:tcPr>
            <w:tcW w:w="275" w:type="pct"/>
            <w:shd w:val="clear" w:color="FFFFFF" w:fill="FFFFFF"/>
            <w:tcMar>
              <w:top w:w="0" w:type="dxa"/>
              <w:left w:w="0" w:type="dxa"/>
              <w:bottom w:w="0" w:type="dxa"/>
              <w:right w:w="0" w:type="dxa"/>
            </w:tcMar>
          </w:tcPr>
          <w:p w14:paraId="7ECBB0B3"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746C61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一、智慧農業專案推動、人才培訓與產業策進。</w:t>
            </w:r>
          </w:p>
          <w:p w14:paraId="2129BB4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二、智慧農業領航產業與整合性技術研發與應用。</w:t>
            </w:r>
          </w:p>
          <w:p w14:paraId="5901FCE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三、智慧農業共通與整合性技術研發應用。</w:t>
            </w:r>
          </w:p>
          <w:p w14:paraId="3C50755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四、雲世代產業數位轉型</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農漁產銷與農機創新營運。</w:t>
            </w:r>
          </w:p>
        </w:tc>
      </w:tr>
      <w:tr w:rsidR="005C237E" w14:paraId="3A87A997" w14:textId="77777777">
        <w:trPr>
          <w:trHeight w:val="159"/>
        </w:trPr>
        <w:tc>
          <w:tcPr>
            <w:tcW w:w="750" w:type="pct"/>
            <w:vMerge w:val="restart"/>
            <w:shd w:val="clear" w:color="FFFFFF" w:fill="FFFFFF"/>
            <w:tcMar>
              <w:top w:w="0" w:type="dxa"/>
              <w:left w:w="0" w:type="dxa"/>
              <w:bottom w:w="0" w:type="dxa"/>
              <w:right w:w="0" w:type="dxa"/>
            </w:tcMar>
          </w:tcPr>
          <w:p w14:paraId="6426CC70"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3F7DD1DC"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畜牧廢棄物管理及資源化推動計畫</w:t>
            </w:r>
          </w:p>
        </w:tc>
        <w:tc>
          <w:tcPr>
            <w:tcW w:w="275" w:type="pct"/>
            <w:shd w:val="clear" w:color="FFFFFF" w:fill="FFFFFF"/>
            <w:tcMar>
              <w:top w:w="0" w:type="dxa"/>
              <w:left w:w="0" w:type="dxa"/>
              <w:bottom w:w="0" w:type="dxa"/>
              <w:right w:w="0" w:type="dxa"/>
            </w:tcMar>
          </w:tcPr>
          <w:p w14:paraId="58E8B159"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1E887A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一、強化畜牧場廢棄物妥善處理之行政管理效能。</w:t>
            </w:r>
          </w:p>
          <w:p w14:paraId="00A9408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二、提升畜牧場自場資源化處理量能與效能。</w:t>
            </w:r>
          </w:p>
          <w:p w14:paraId="781E394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三、拓展畜牧廢棄物多元化再利用。</w:t>
            </w:r>
          </w:p>
        </w:tc>
      </w:tr>
      <w:tr w:rsidR="005C237E" w14:paraId="22B46F72" w14:textId="77777777">
        <w:trPr>
          <w:trHeight w:val="159"/>
        </w:trPr>
        <w:tc>
          <w:tcPr>
            <w:tcW w:w="750" w:type="pct"/>
            <w:vMerge/>
            <w:shd w:val="clear" w:color="FFFFFF" w:fill="FFFFFF"/>
            <w:tcMar>
              <w:top w:w="0" w:type="dxa"/>
              <w:left w:w="0" w:type="dxa"/>
              <w:bottom w:w="0" w:type="dxa"/>
              <w:right w:w="0" w:type="dxa"/>
            </w:tcMar>
          </w:tcPr>
          <w:p w14:paraId="0181DA9A"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6DAC0A21"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推動友善動物保護計畫</w:t>
            </w:r>
          </w:p>
        </w:tc>
        <w:tc>
          <w:tcPr>
            <w:tcW w:w="275" w:type="pct"/>
            <w:shd w:val="clear" w:color="FFFFFF" w:fill="FFFFFF"/>
            <w:tcMar>
              <w:top w:w="0" w:type="dxa"/>
              <w:left w:w="0" w:type="dxa"/>
              <w:bottom w:w="0" w:type="dxa"/>
              <w:right w:w="0" w:type="dxa"/>
            </w:tcMar>
          </w:tcPr>
          <w:p w14:paraId="7C0D7910"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BEA67E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一、強化零撲殺政策配套措施。</w:t>
            </w:r>
          </w:p>
          <w:p w14:paraId="5AA0E3F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二、建構多元專業創之動保行政體系。</w:t>
            </w:r>
          </w:p>
          <w:p w14:paraId="6955FC1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三、紮根國人與專業從業人員動物福利知能。</w:t>
            </w:r>
          </w:p>
        </w:tc>
      </w:tr>
      <w:tr w:rsidR="005C237E" w14:paraId="4CAA50EA" w14:textId="77777777">
        <w:trPr>
          <w:trHeight w:val="159"/>
        </w:trPr>
        <w:tc>
          <w:tcPr>
            <w:tcW w:w="750" w:type="pct"/>
            <w:vMerge/>
            <w:shd w:val="clear" w:color="FFFFFF" w:fill="FFFFFF"/>
            <w:tcMar>
              <w:top w:w="0" w:type="dxa"/>
              <w:left w:w="0" w:type="dxa"/>
              <w:bottom w:w="0" w:type="dxa"/>
              <w:right w:w="0" w:type="dxa"/>
            </w:tcMar>
          </w:tcPr>
          <w:p w14:paraId="7F243CA1"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2C36F2FC"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w:t>
            </w:r>
            <w:r>
              <w:rPr>
                <w:rFonts w:ascii="新細明體" w:eastAsia="新細明體" w:hAnsi="新細明體" w:cs="新細明體"/>
                <w:color w:val="000000"/>
                <w:lang w:eastAsia="zh-TW"/>
              </w:rPr>
              <w:t>CAS</w:t>
            </w:r>
            <w:r>
              <w:rPr>
                <w:rFonts w:ascii="新細明體" w:eastAsia="新細明體" w:hAnsi="新細明體" w:cs="新細明體"/>
                <w:color w:val="000000"/>
                <w:lang w:eastAsia="zh-TW"/>
              </w:rPr>
              <w:t>臺灣優良農產品驗證管理</w:t>
            </w:r>
          </w:p>
        </w:tc>
        <w:tc>
          <w:tcPr>
            <w:tcW w:w="275" w:type="pct"/>
            <w:shd w:val="clear" w:color="FFFFFF" w:fill="FFFFFF"/>
            <w:tcMar>
              <w:top w:w="0" w:type="dxa"/>
              <w:left w:w="0" w:type="dxa"/>
              <w:bottom w:w="0" w:type="dxa"/>
              <w:right w:w="0" w:type="dxa"/>
            </w:tcMar>
          </w:tcPr>
          <w:p w14:paraId="5314892F"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5DFAF8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一、辦理市售產品</w:t>
            </w:r>
            <w:r>
              <w:rPr>
                <w:rFonts w:ascii="新細明體" w:eastAsia="新細明體" w:hAnsi="新細明體" w:cs="新細明體"/>
                <w:color w:val="000000"/>
                <w:lang w:eastAsia="zh-TW"/>
              </w:rPr>
              <w:t>CAS</w:t>
            </w:r>
            <w:r>
              <w:rPr>
                <w:rFonts w:ascii="新細明體" w:eastAsia="新細明體" w:hAnsi="新細明體" w:cs="新細明體"/>
                <w:color w:val="000000"/>
                <w:lang w:eastAsia="zh-TW"/>
              </w:rPr>
              <w:t>標章標示查核。</w:t>
            </w:r>
          </w:p>
          <w:p w14:paraId="015DDDF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r>
              <w:rPr>
                <w:rFonts w:ascii="新細明體" w:eastAsia="新細明體" w:hAnsi="新細明體" w:cs="新細明體"/>
                <w:color w:val="000000"/>
                <w:lang w:eastAsia="zh-TW"/>
              </w:rPr>
              <w:t>CAS</w:t>
            </w:r>
            <w:r>
              <w:rPr>
                <w:rFonts w:ascii="新細明體" w:eastAsia="新細明體" w:hAnsi="新細明體" w:cs="新細明體"/>
                <w:color w:val="000000"/>
                <w:lang w:eastAsia="zh-TW"/>
              </w:rPr>
              <w:t>驗證資訊管理及資料公告。</w:t>
            </w:r>
          </w:p>
          <w:p w14:paraId="0919BD6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r>
              <w:rPr>
                <w:rFonts w:ascii="新細明體" w:eastAsia="新細明體" w:hAnsi="新細明體" w:cs="新細明體"/>
                <w:color w:val="000000"/>
                <w:lang w:eastAsia="zh-TW"/>
              </w:rPr>
              <w:t>CAS</w:t>
            </w:r>
            <w:r>
              <w:rPr>
                <w:rFonts w:ascii="新細明體" w:eastAsia="新細明體" w:hAnsi="新細明體" w:cs="新細明體"/>
                <w:color w:val="000000"/>
                <w:lang w:eastAsia="zh-TW"/>
              </w:rPr>
              <w:t>產品教育訓練及推廣。</w:t>
            </w:r>
          </w:p>
          <w:p w14:paraId="3B83DC6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r>
              <w:rPr>
                <w:rFonts w:ascii="新細明體" w:eastAsia="新細明體" w:hAnsi="新細明體" w:cs="新細明體"/>
                <w:color w:val="000000"/>
                <w:lang w:eastAsia="zh-TW"/>
              </w:rPr>
              <w:t>CAS</w:t>
            </w:r>
            <w:r>
              <w:rPr>
                <w:rFonts w:ascii="新細明體" w:eastAsia="新細明體" w:hAnsi="新細明體" w:cs="新細明體"/>
                <w:color w:val="000000"/>
                <w:lang w:eastAsia="zh-TW"/>
              </w:rPr>
              <w:t>產品抽樣檢驗及生產廠追蹤查驗。</w:t>
            </w:r>
          </w:p>
        </w:tc>
      </w:tr>
      <w:tr w:rsidR="005C237E" w14:paraId="16883904" w14:textId="77777777">
        <w:trPr>
          <w:trHeight w:val="159"/>
        </w:trPr>
        <w:tc>
          <w:tcPr>
            <w:tcW w:w="750" w:type="pct"/>
            <w:vMerge/>
            <w:shd w:val="clear" w:color="FFFFFF" w:fill="FFFFFF"/>
            <w:tcMar>
              <w:top w:w="0" w:type="dxa"/>
              <w:left w:w="0" w:type="dxa"/>
              <w:bottom w:w="0" w:type="dxa"/>
              <w:right w:w="0" w:type="dxa"/>
            </w:tcMar>
          </w:tcPr>
          <w:p w14:paraId="3CEEF0BB"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359619F7"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養豬產業躍升加值發展計畫</w:t>
            </w:r>
          </w:p>
        </w:tc>
        <w:tc>
          <w:tcPr>
            <w:tcW w:w="275" w:type="pct"/>
            <w:shd w:val="clear" w:color="FFFFFF" w:fill="FFFFFF"/>
            <w:tcMar>
              <w:top w:w="0" w:type="dxa"/>
              <w:left w:w="0" w:type="dxa"/>
              <w:bottom w:w="0" w:type="dxa"/>
              <w:right w:w="0" w:type="dxa"/>
            </w:tcMar>
          </w:tcPr>
          <w:p w14:paraId="5A6EDF03"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A6E5E7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一、推動多元育種策略，建立前瞻性種豬選拔指數，整合人工授精站，</w:t>
            </w:r>
            <w:proofErr w:type="gramStart"/>
            <w:r>
              <w:rPr>
                <w:rFonts w:ascii="新細明體" w:eastAsia="新細明體" w:hAnsi="新細明體" w:cs="新細明體"/>
                <w:color w:val="000000"/>
                <w:lang w:eastAsia="zh-TW"/>
              </w:rPr>
              <w:t>優化種</w:t>
            </w:r>
            <w:proofErr w:type="gramEnd"/>
            <w:r>
              <w:rPr>
                <w:rFonts w:ascii="新細明體" w:eastAsia="新細明體" w:hAnsi="新細明體" w:cs="新細明體"/>
                <w:color w:val="000000"/>
                <w:lang w:eastAsia="zh-TW"/>
              </w:rPr>
              <w:t>原供應體系。</w:t>
            </w:r>
          </w:p>
          <w:p w14:paraId="272AD60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二、加強養豬全方位生產技術與新知培育，提升專業諮詢輔導量能。</w:t>
            </w:r>
          </w:p>
          <w:p w14:paraId="3162438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三、養豬場生物安全分級輔導，加強</w:t>
            </w:r>
            <w:proofErr w:type="gramStart"/>
            <w:r>
              <w:rPr>
                <w:rFonts w:ascii="新細明體" w:eastAsia="新細明體" w:hAnsi="新細明體" w:cs="新細明體"/>
                <w:color w:val="000000"/>
                <w:lang w:eastAsia="zh-TW"/>
              </w:rPr>
              <w:t>契</w:t>
            </w:r>
            <w:proofErr w:type="gramEnd"/>
            <w:r>
              <w:rPr>
                <w:rFonts w:ascii="新細明體" w:eastAsia="新細明體" w:hAnsi="新細明體" w:cs="新細明體"/>
                <w:color w:val="000000"/>
                <w:lang w:eastAsia="zh-TW"/>
              </w:rPr>
              <w:t>養體系整齊度。</w:t>
            </w:r>
          </w:p>
          <w:p w14:paraId="21C5829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四、強化動物飼料安全，提升飼料品質，建構</w:t>
            </w:r>
            <w:proofErr w:type="gramStart"/>
            <w:r>
              <w:rPr>
                <w:rFonts w:ascii="新細明體" w:eastAsia="新細明體" w:hAnsi="新細明體" w:cs="新細明體"/>
                <w:color w:val="000000"/>
                <w:lang w:eastAsia="zh-TW"/>
              </w:rPr>
              <w:t>自配戶自主</w:t>
            </w:r>
            <w:proofErr w:type="gramEnd"/>
            <w:r>
              <w:rPr>
                <w:rFonts w:ascii="新細明體" w:eastAsia="新細明體" w:hAnsi="新細明體" w:cs="新細明體"/>
                <w:color w:val="000000"/>
                <w:lang w:eastAsia="zh-TW"/>
              </w:rPr>
              <w:t>管理及監督機制。</w:t>
            </w:r>
          </w:p>
          <w:p w14:paraId="312F879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五、客製化輔導養豬場</w:t>
            </w:r>
            <w:proofErr w:type="gramStart"/>
            <w:r>
              <w:rPr>
                <w:rFonts w:ascii="新細明體" w:eastAsia="新細明體" w:hAnsi="新細明體" w:cs="新細明體"/>
                <w:color w:val="000000"/>
                <w:lang w:eastAsia="zh-TW"/>
              </w:rPr>
              <w:t>節水減廢</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跨域整合</w:t>
            </w:r>
            <w:proofErr w:type="gramEnd"/>
            <w:r>
              <w:rPr>
                <w:rFonts w:ascii="新細明體" w:eastAsia="新細明體" w:hAnsi="新細明體" w:cs="新細明體"/>
                <w:color w:val="000000"/>
                <w:lang w:eastAsia="zh-TW"/>
              </w:rPr>
              <w:t>擴大推動資源化再利用。</w:t>
            </w:r>
          </w:p>
          <w:p w14:paraId="0771703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六、輔導肉品市場設施改善，精進豬肉溯源管理，強化產銷履歷驗證。</w:t>
            </w:r>
          </w:p>
          <w:p w14:paraId="25E9D47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七、輔導國產肉品特色品牌發展，優化學校午餐溯源豬肉供需管理。</w:t>
            </w:r>
          </w:p>
        </w:tc>
      </w:tr>
      <w:tr w:rsidR="005C237E" w14:paraId="3AAAB16C" w14:textId="77777777">
        <w:trPr>
          <w:trHeight w:val="159"/>
        </w:trPr>
        <w:tc>
          <w:tcPr>
            <w:tcW w:w="750" w:type="pct"/>
            <w:vMerge/>
            <w:shd w:val="clear" w:color="FFFFFF" w:fill="FFFFFF"/>
            <w:tcMar>
              <w:top w:w="0" w:type="dxa"/>
              <w:left w:w="0" w:type="dxa"/>
              <w:bottom w:w="0" w:type="dxa"/>
              <w:right w:w="0" w:type="dxa"/>
            </w:tcMar>
          </w:tcPr>
          <w:p w14:paraId="02FFFDE3"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31BBA01E"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因應貿易開放養豬產業全面轉型升級計畫</w:t>
            </w:r>
          </w:p>
        </w:tc>
        <w:tc>
          <w:tcPr>
            <w:tcW w:w="275" w:type="pct"/>
            <w:shd w:val="clear" w:color="FFFFFF" w:fill="FFFFFF"/>
            <w:tcMar>
              <w:top w:w="0" w:type="dxa"/>
              <w:left w:w="0" w:type="dxa"/>
              <w:bottom w:w="0" w:type="dxa"/>
              <w:right w:w="0" w:type="dxa"/>
            </w:tcMar>
          </w:tcPr>
          <w:p w14:paraId="05FA70A7"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3C0614D"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一、保障豬農收益穩定產銷。</w:t>
            </w:r>
          </w:p>
          <w:p w14:paraId="3661AE6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二、豬隻死亡強制保險增加保費補助。</w:t>
            </w:r>
          </w:p>
          <w:p w14:paraId="5C6B65D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策略性拓銷</w:t>
            </w:r>
            <w:proofErr w:type="gramEnd"/>
            <w:r>
              <w:rPr>
                <w:rFonts w:ascii="新細明體" w:eastAsia="新細明體" w:hAnsi="新細明體" w:cs="新細明體"/>
                <w:color w:val="000000"/>
                <w:lang w:eastAsia="zh-TW"/>
              </w:rPr>
              <w:t>出口臺灣豬。</w:t>
            </w:r>
          </w:p>
          <w:p w14:paraId="1F2E3E6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四、推動屠宰場現代化及肉</w:t>
            </w:r>
            <w:proofErr w:type="gramStart"/>
            <w:r>
              <w:rPr>
                <w:rFonts w:ascii="新細明體" w:eastAsia="新細明體" w:hAnsi="新細明體" w:cs="新細明體"/>
                <w:color w:val="000000"/>
                <w:lang w:eastAsia="zh-TW"/>
              </w:rPr>
              <w:t>品冷鏈</w:t>
            </w:r>
            <w:proofErr w:type="gramEnd"/>
            <w:r>
              <w:rPr>
                <w:rFonts w:ascii="新細明體" w:eastAsia="新細明體" w:hAnsi="新細明體" w:cs="新細明體"/>
                <w:color w:val="000000"/>
                <w:lang w:eastAsia="zh-TW"/>
              </w:rPr>
              <w:t>升級。</w:t>
            </w:r>
          </w:p>
          <w:p w14:paraId="4C1C945D"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五、輔導養豬場現代化轉型升級。</w:t>
            </w:r>
          </w:p>
          <w:p w14:paraId="7F748E4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六、加強國內三章</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Q</w:t>
            </w:r>
            <w:r>
              <w:rPr>
                <w:rFonts w:ascii="新細明體" w:eastAsia="新細明體" w:hAnsi="新細明體" w:cs="新細明體"/>
                <w:color w:val="000000"/>
                <w:lang w:eastAsia="zh-TW"/>
              </w:rPr>
              <w:t>豬肉產品之檢驗與查核。</w:t>
            </w:r>
          </w:p>
          <w:p w14:paraId="3583E3A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七、鼓勵業者標示並使用國產畜產品。</w:t>
            </w:r>
          </w:p>
          <w:p w14:paraId="1FC0989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八、多元整合行銷養豬產業。</w:t>
            </w:r>
          </w:p>
        </w:tc>
      </w:tr>
      <w:tr w:rsidR="005C237E" w14:paraId="19C85901" w14:textId="77777777">
        <w:trPr>
          <w:trHeight w:val="159"/>
        </w:trPr>
        <w:tc>
          <w:tcPr>
            <w:tcW w:w="750" w:type="pct"/>
            <w:vMerge/>
            <w:shd w:val="clear" w:color="FFFFFF" w:fill="FFFFFF"/>
            <w:tcMar>
              <w:top w:w="0" w:type="dxa"/>
              <w:left w:w="0" w:type="dxa"/>
              <w:bottom w:w="0" w:type="dxa"/>
              <w:right w:w="0" w:type="dxa"/>
            </w:tcMar>
          </w:tcPr>
          <w:p w14:paraId="41654A89"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65E93C7D"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桃園農業物流</w:t>
            </w:r>
            <w:r>
              <w:rPr>
                <w:rFonts w:ascii="新細明體" w:eastAsia="新細明體" w:hAnsi="新細明體" w:cs="新細明體"/>
                <w:color w:val="000000"/>
                <w:lang w:eastAsia="zh-TW"/>
              </w:rPr>
              <w:lastRenderedPageBreak/>
              <w:t>園區建設計畫</w:t>
            </w:r>
          </w:p>
        </w:tc>
        <w:tc>
          <w:tcPr>
            <w:tcW w:w="275" w:type="pct"/>
            <w:shd w:val="clear" w:color="FFFFFF" w:fill="FFFFFF"/>
            <w:tcMar>
              <w:top w:w="0" w:type="dxa"/>
              <w:left w:w="0" w:type="dxa"/>
              <w:bottom w:w="0" w:type="dxa"/>
              <w:right w:w="0" w:type="dxa"/>
            </w:tcMar>
          </w:tcPr>
          <w:p w14:paraId="3FC275A1"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14:paraId="222782BF" w14:textId="18B8912C"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一、用地取得：計畫用地含公私有土地，共約</w:t>
            </w:r>
            <w:r>
              <w:rPr>
                <w:rFonts w:ascii="新細明體" w:eastAsia="新細明體" w:hAnsi="新細明體" w:cs="新細明體"/>
                <w:color w:val="000000"/>
                <w:lang w:eastAsia="zh-TW"/>
              </w:rPr>
              <w:t>13.12</w:t>
            </w:r>
            <w:r>
              <w:rPr>
                <w:rFonts w:ascii="新細明體" w:eastAsia="新細明體" w:hAnsi="新細明體" w:cs="新細明體"/>
                <w:color w:val="000000"/>
                <w:lang w:eastAsia="zh-TW"/>
              </w:rPr>
              <w:t>公頃，辦</w:t>
            </w:r>
            <w:r>
              <w:rPr>
                <w:rFonts w:ascii="新細明體" w:eastAsia="新細明體" w:hAnsi="新細明體" w:cs="新細明體"/>
                <w:color w:val="000000"/>
                <w:lang w:eastAsia="zh-TW"/>
              </w:rPr>
              <w:lastRenderedPageBreak/>
              <w:t>理其中公有土地拆遷補償</w:t>
            </w:r>
            <w:r w:rsidR="00C50E8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預計</w:t>
            </w:r>
            <w:r>
              <w:rPr>
                <w:rFonts w:ascii="新細明體" w:eastAsia="新細明體" w:hAnsi="新細明體" w:cs="新細明體"/>
                <w:color w:val="000000"/>
                <w:lang w:eastAsia="zh-TW"/>
              </w:rPr>
              <w:t>40%</w:t>
            </w:r>
            <w:r w:rsidR="00C50E8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，私有土地協議價購</w:t>
            </w:r>
            <w:r w:rsidR="00C50E8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預計</w:t>
            </w:r>
            <w:r>
              <w:rPr>
                <w:rFonts w:ascii="新細明體" w:eastAsia="新細明體" w:hAnsi="新細明體" w:cs="新細明體"/>
                <w:color w:val="000000"/>
                <w:lang w:eastAsia="zh-TW"/>
              </w:rPr>
              <w:t>90%</w:t>
            </w:r>
            <w:r w:rsidR="00C50E8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及私有土地拆遷補償。</w:t>
            </w:r>
          </w:p>
          <w:p w14:paraId="60CFAA62" w14:textId="038F99AB"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二、工程專案管理及規劃設計：辦理工程專案管理及委辦工程規劃及設計，包括聯合管理中心</w:t>
            </w:r>
            <w:r w:rsidR="00C50E8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農科園區、防檢局、畜衛所、海關等合署辦公</w:t>
            </w:r>
            <w:r w:rsidR="00C50E8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流中心及觀賞水族暫存蓄養區、檢疫犬訓練中心、貨櫃</w:t>
            </w:r>
            <w:proofErr w:type="gramStart"/>
            <w:r>
              <w:rPr>
                <w:rFonts w:ascii="新細明體" w:eastAsia="新細明體" w:hAnsi="新細明體" w:cs="新細明體"/>
                <w:color w:val="000000"/>
                <w:lang w:eastAsia="zh-TW"/>
              </w:rPr>
              <w:t>燻蒸場</w:t>
            </w:r>
            <w:proofErr w:type="gramEnd"/>
            <w:r>
              <w:rPr>
                <w:rFonts w:ascii="新細明體" w:eastAsia="新細明體" w:hAnsi="新細明體" w:cs="新細明體"/>
                <w:color w:val="000000"/>
                <w:lang w:eastAsia="zh-TW"/>
              </w:rPr>
              <w:t>、污水處理廠、區內道路及排水、</w:t>
            </w:r>
            <w:proofErr w:type="gramStart"/>
            <w:r>
              <w:rPr>
                <w:rFonts w:ascii="新細明體" w:eastAsia="新細明體" w:hAnsi="新細明體" w:cs="新細明體"/>
                <w:color w:val="000000"/>
                <w:lang w:eastAsia="zh-TW"/>
              </w:rPr>
              <w:t>滯洪池等</w:t>
            </w:r>
            <w:proofErr w:type="gramEnd"/>
            <w:r>
              <w:rPr>
                <w:rFonts w:ascii="新細明體" w:eastAsia="新細明體" w:hAnsi="新細明體" w:cs="新細明體"/>
                <w:color w:val="000000"/>
                <w:lang w:eastAsia="zh-TW"/>
              </w:rPr>
              <w:t>。</w:t>
            </w:r>
          </w:p>
        </w:tc>
      </w:tr>
      <w:tr w:rsidR="005C237E" w14:paraId="310F123D" w14:textId="77777777">
        <w:trPr>
          <w:trHeight w:val="159"/>
        </w:trPr>
        <w:tc>
          <w:tcPr>
            <w:tcW w:w="750" w:type="pct"/>
            <w:vMerge/>
            <w:shd w:val="clear" w:color="FFFFFF" w:fill="FFFFFF"/>
            <w:tcMar>
              <w:top w:w="0" w:type="dxa"/>
              <w:left w:w="0" w:type="dxa"/>
              <w:bottom w:w="0" w:type="dxa"/>
              <w:right w:w="0" w:type="dxa"/>
            </w:tcMar>
          </w:tcPr>
          <w:p w14:paraId="360B4851"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農業管理</w:t>
            </w:r>
            <w:proofErr w:type="spellEnd"/>
          </w:p>
        </w:tc>
        <w:tc>
          <w:tcPr>
            <w:tcW w:w="750" w:type="pct"/>
            <w:shd w:val="clear" w:color="FFFFFF" w:fill="FFFFFF"/>
            <w:tcMar>
              <w:top w:w="0" w:type="dxa"/>
              <w:left w:w="0" w:type="dxa"/>
              <w:bottom w:w="0" w:type="dxa"/>
              <w:right w:w="0" w:type="dxa"/>
            </w:tcMar>
          </w:tcPr>
          <w:p w14:paraId="69E213CE"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兩岸農業經濟、政策及制度計畫</w:t>
            </w:r>
          </w:p>
        </w:tc>
        <w:tc>
          <w:tcPr>
            <w:tcW w:w="275" w:type="pct"/>
            <w:shd w:val="clear" w:color="FFFFFF" w:fill="FFFFFF"/>
            <w:tcMar>
              <w:top w:w="0" w:type="dxa"/>
              <w:left w:w="0" w:type="dxa"/>
              <w:bottom w:w="0" w:type="dxa"/>
              <w:right w:w="0" w:type="dxa"/>
            </w:tcMar>
          </w:tcPr>
          <w:p w14:paraId="211EB183"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18CA2B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一、針對中國有關農業之經濟、政策、貿易、法規制度或人才等資訊，蒐集、分析或研究；掌握其現況、未來走勢及其對</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農業有關之政策或措施。</w:t>
            </w:r>
          </w:p>
          <w:p w14:paraId="7B4C16A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二、因應中國涉</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之農業措施，</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擬妥</w:t>
            </w:r>
            <w:proofErr w:type="gramStart"/>
            <w:r>
              <w:rPr>
                <w:rFonts w:ascii="新細明體" w:eastAsia="新細明體" w:hAnsi="新細明體" w:cs="新細明體"/>
                <w:color w:val="000000"/>
                <w:lang w:eastAsia="zh-TW"/>
              </w:rPr>
              <w:t>適</w:t>
            </w:r>
            <w:proofErr w:type="gramEnd"/>
            <w:r>
              <w:rPr>
                <w:rFonts w:ascii="新細明體" w:eastAsia="新細明體" w:hAnsi="新細明體" w:cs="新細明體"/>
                <w:color w:val="000000"/>
                <w:lang w:eastAsia="zh-TW"/>
              </w:rPr>
              <w:t>政策建議，維持兩岸農業正常與穩定發展。</w:t>
            </w:r>
          </w:p>
        </w:tc>
      </w:tr>
      <w:tr w:rsidR="005C237E" w14:paraId="5D357954" w14:textId="77777777">
        <w:trPr>
          <w:trHeight w:val="159"/>
        </w:trPr>
        <w:tc>
          <w:tcPr>
            <w:tcW w:w="750" w:type="pct"/>
            <w:vMerge w:val="restart"/>
            <w:shd w:val="clear" w:color="FFFFFF" w:fill="FFFFFF"/>
            <w:tcMar>
              <w:top w:w="0" w:type="dxa"/>
              <w:left w:w="0" w:type="dxa"/>
              <w:bottom w:w="0" w:type="dxa"/>
              <w:right w:w="0" w:type="dxa"/>
            </w:tcMar>
          </w:tcPr>
          <w:p w14:paraId="2A3B7FE9"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14:paraId="47A6C7A4"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加強農田水利建設</w:t>
            </w:r>
            <w:proofErr w:type="spellEnd"/>
          </w:p>
        </w:tc>
        <w:tc>
          <w:tcPr>
            <w:tcW w:w="275" w:type="pct"/>
            <w:shd w:val="clear" w:color="FFFFFF" w:fill="FFFFFF"/>
            <w:tcMar>
              <w:top w:w="0" w:type="dxa"/>
              <w:left w:w="0" w:type="dxa"/>
              <w:bottom w:w="0" w:type="dxa"/>
              <w:right w:w="0" w:type="dxa"/>
            </w:tcMar>
          </w:tcPr>
          <w:p w14:paraId="6445A8AE"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F650DB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一、農田水利設施更新改善，降低輸漏水損失，加強取水功能，增</w:t>
            </w:r>
            <w:proofErr w:type="gramStart"/>
            <w:r>
              <w:rPr>
                <w:rFonts w:ascii="新細明體" w:eastAsia="新細明體" w:hAnsi="新細明體" w:cs="新細明體"/>
                <w:color w:val="000000"/>
                <w:lang w:eastAsia="zh-TW"/>
              </w:rPr>
              <w:t>闢調蓄</w:t>
            </w:r>
            <w:proofErr w:type="gramEnd"/>
            <w:r>
              <w:rPr>
                <w:rFonts w:ascii="新細明體" w:eastAsia="新細明體" w:hAnsi="新細明體" w:cs="新細明體"/>
                <w:color w:val="000000"/>
                <w:lang w:eastAsia="zh-TW"/>
              </w:rPr>
              <w:t>設施。</w:t>
            </w:r>
          </w:p>
          <w:p w14:paraId="42CB7AD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二、早期農地重劃區農水路更新改善及新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農地重劃，以符合現代化農業經營需求。</w:t>
            </w:r>
          </w:p>
          <w:p w14:paraId="1334A31D"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三、推廣管路灌溉及現代化管理設施，以提升農業灌溉用水利用效率及農產品質。</w:t>
            </w:r>
          </w:p>
          <w:p w14:paraId="65623F9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四、提升農業灌溉用水有效利用及水質維護，以</w:t>
            </w:r>
            <w:r>
              <w:rPr>
                <w:rFonts w:ascii="新細明體" w:eastAsia="新細明體" w:hAnsi="新細明體" w:cs="新細明體"/>
                <w:color w:val="000000"/>
                <w:lang w:eastAsia="zh-TW"/>
              </w:rPr>
              <w:t>提供</w:t>
            </w:r>
            <w:proofErr w:type="gramStart"/>
            <w:r>
              <w:rPr>
                <w:rFonts w:ascii="新細明體" w:eastAsia="新細明體" w:hAnsi="新細明體" w:cs="新細明體"/>
                <w:color w:val="000000"/>
                <w:lang w:eastAsia="zh-TW"/>
              </w:rPr>
              <w:t>質優量足</w:t>
            </w:r>
            <w:proofErr w:type="gramEnd"/>
            <w:r>
              <w:rPr>
                <w:rFonts w:ascii="新細明體" w:eastAsia="新細明體" w:hAnsi="新細明體" w:cs="新細明體"/>
                <w:color w:val="000000"/>
                <w:lang w:eastAsia="zh-TW"/>
              </w:rPr>
              <w:t>灌溉用水。</w:t>
            </w:r>
          </w:p>
          <w:p w14:paraId="052D61B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五、農田水利灌溉管理組織營運狀況改善，以減輕其財務負擔，</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利農田水利事業永續經營。</w:t>
            </w:r>
          </w:p>
          <w:p w14:paraId="390A5A4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六、擴大灌溉服務，因地制宜提供多元化灌溉服務。</w:t>
            </w:r>
          </w:p>
        </w:tc>
      </w:tr>
      <w:tr w:rsidR="005C237E" w14:paraId="63CAD716" w14:textId="77777777">
        <w:trPr>
          <w:trHeight w:val="159"/>
        </w:trPr>
        <w:tc>
          <w:tcPr>
            <w:tcW w:w="750" w:type="pct"/>
            <w:vMerge/>
            <w:shd w:val="clear" w:color="FFFFFF" w:fill="FFFFFF"/>
            <w:tcMar>
              <w:top w:w="0" w:type="dxa"/>
              <w:left w:w="0" w:type="dxa"/>
              <w:bottom w:w="0" w:type="dxa"/>
              <w:right w:w="0" w:type="dxa"/>
            </w:tcMar>
          </w:tcPr>
          <w:p w14:paraId="677C862C"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14:paraId="2F342D16"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平地農路改善（含農地重劃區）計畫</w:t>
            </w:r>
          </w:p>
        </w:tc>
        <w:tc>
          <w:tcPr>
            <w:tcW w:w="275" w:type="pct"/>
            <w:shd w:val="clear" w:color="FFFFFF" w:fill="FFFFFF"/>
            <w:tcMar>
              <w:top w:w="0" w:type="dxa"/>
              <w:left w:w="0" w:type="dxa"/>
              <w:bottom w:w="0" w:type="dxa"/>
              <w:right w:w="0" w:type="dxa"/>
            </w:tcMar>
          </w:tcPr>
          <w:p w14:paraId="7FB27C6E"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D5C873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一、辦理農地重劃區緊急農水路改善，改善重劃區內之路基整建、鋪設路面、坡面保護、改善灌排水路及相關農水路安全設施等，便利農產品運銷，有助於農業機械化之推廣及農產品品質保鮮。</w:t>
            </w:r>
          </w:p>
          <w:p w14:paraId="61BB26C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二、辦理重劃區外平地緊急農路設施改善，改善重劃</w:t>
            </w:r>
            <w:proofErr w:type="gramStart"/>
            <w:r>
              <w:rPr>
                <w:rFonts w:ascii="新細明體" w:eastAsia="新細明體" w:hAnsi="新細明體" w:cs="新細明體"/>
                <w:color w:val="000000"/>
                <w:lang w:eastAsia="zh-TW"/>
              </w:rPr>
              <w:t>區外農路</w:t>
            </w:r>
            <w:proofErr w:type="gramEnd"/>
            <w:r>
              <w:rPr>
                <w:rFonts w:ascii="新細明體" w:eastAsia="新細明體" w:hAnsi="新細明體" w:cs="新細明體"/>
                <w:color w:val="000000"/>
                <w:lang w:eastAsia="zh-TW"/>
              </w:rPr>
              <w:t>之路面及排水改善等，強化農村交通運輸系統，促進農村整體發展。</w:t>
            </w:r>
          </w:p>
        </w:tc>
      </w:tr>
      <w:tr w:rsidR="005C237E" w14:paraId="58B4AEE4" w14:textId="77777777">
        <w:trPr>
          <w:trHeight w:val="159"/>
        </w:trPr>
        <w:tc>
          <w:tcPr>
            <w:tcW w:w="750" w:type="pct"/>
            <w:vMerge/>
            <w:shd w:val="clear" w:color="FFFFFF" w:fill="FFFFFF"/>
            <w:tcMar>
              <w:top w:w="0" w:type="dxa"/>
              <w:left w:w="0" w:type="dxa"/>
              <w:bottom w:w="0" w:type="dxa"/>
              <w:right w:w="0" w:type="dxa"/>
            </w:tcMar>
          </w:tcPr>
          <w:p w14:paraId="77AA556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14:paraId="5C9C797C"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擴大國家航空影像服務暨農業生態時空資訊多元應用</w:t>
            </w:r>
          </w:p>
        </w:tc>
        <w:tc>
          <w:tcPr>
            <w:tcW w:w="275" w:type="pct"/>
            <w:shd w:val="clear" w:color="FFFFFF" w:fill="FFFFFF"/>
            <w:tcMar>
              <w:top w:w="0" w:type="dxa"/>
              <w:left w:w="0" w:type="dxa"/>
              <w:bottom w:w="0" w:type="dxa"/>
              <w:right w:w="0" w:type="dxa"/>
            </w:tcMar>
          </w:tcPr>
          <w:p w14:paraId="79ED751E"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5B2EF6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一、發展農業國土大數據：更新農業發展地區及應用</w:t>
            </w:r>
            <w:proofErr w:type="gramStart"/>
            <w:r>
              <w:rPr>
                <w:rFonts w:ascii="新細明體" w:eastAsia="新細明體" w:hAnsi="新細明體" w:cs="新細明體"/>
                <w:color w:val="000000"/>
                <w:lang w:eastAsia="zh-TW"/>
              </w:rPr>
              <w:t>主題圖資</w:t>
            </w:r>
            <w:proofErr w:type="gramEnd"/>
            <w:r>
              <w:rPr>
                <w:rFonts w:ascii="新細明體" w:eastAsia="新細明體" w:hAnsi="新細明體" w:cs="新細明體"/>
                <w:color w:val="000000"/>
                <w:lang w:eastAsia="zh-TW"/>
              </w:rPr>
              <w:t>，建構農業土地空間功能價值評估方法，建立臺灣漁港暨養殖漁業生產</w:t>
            </w:r>
            <w:proofErr w:type="gramStart"/>
            <w:r>
              <w:rPr>
                <w:rFonts w:ascii="新細明體" w:eastAsia="新細明體" w:hAnsi="新細明體" w:cs="新細明體"/>
                <w:color w:val="000000"/>
                <w:lang w:eastAsia="zh-TW"/>
              </w:rPr>
              <w:t>範圍圖資</w:t>
            </w:r>
            <w:proofErr w:type="gramEnd"/>
            <w:r>
              <w:rPr>
                <w:rFonts w:ascii="新細明體" w:eastAsia="新細明體" w:hAnsi="新細明體" w:cs="新細明體"/>
                <w:color w:val="000000"/>
                <w:lang w:eastAsia="zh-TW"/>
              </w:rPr>
              <w:t>，以及建置農村或漁港地標建物等</w:t>
            </w:r>
            <w:r>
              <w:rPr>
                <w:rFonts w:ascii="新細明體" w:eastAsia="新細明體" w:hAnsi="新細明體" w:cs="新細明體"/>
                <w:color w:val="000000"/>
                <w:lang w:eastAsia="zh-TW"/>
              </w:rPr>
              <w:t>3D</w:t>
            </w:r>
            <w:r>
              <w:rPr>
                <w:rFonts w:ascii="新細明體" w:eastAsia="新細明體" w:hAnsi="新細明體" w:cs="新細明體"/>
                <w:color w:val="000000"/>
                <w:lang w:eastAsia="zh-TW"/>
              </w:rPr>
              <w:t>類別物件。</w:t>
            </w:r>
          </w:p>
          <w:p w14:paraId="5C96B3F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二、加值擴充國家航遙測影像服務能量：蒐集航遙測影像資料，辦理航空測量</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標及地面控制測量、調整航</w:t>
            </w:r>
            <w:proofErr w:type="gramStart"/>
            <w:r>
              <w:rPr>
                <w:rFonts w:ascii="新細明體" w:eastAsia="新細明體" w:hAnsi="新細明體" w:cs="新細明體"/>
                <w:color w:val="000000"/>
                <w:lang w:eastAsia="zh-TW"/>
              </w:rPr>
              <w:t>遙測圖資供應</w:t>
            </w:r>
            <w:proofErr w:type="gramEnd"/>
            <w:r>
              <w:rPr>
                <w:rFonts w:ascii="新細明體" w:eastAsia="新細明體" w:hAnsi="新細明體" w:cs="新細明體"/>
                <w:color w:val="000000"/>
                <w:lang w:eastAsia="zh-TW"/>
              </w:rPr>
              <w:t>業務及多元資料庫倉儲整合作業，增加服務能量，提升服務品質。</w:t>
            </w:r>
          </w:p>
          <w:p w14:paraId="1C8295A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三、建構國家生物多樣性空間資訊網絡：建立敏感物種調查追蹤機制，發展生物多樣性空缺資料填補方式，建立時空變遷生物</w:t>
            </w:r>
            <w:proofErr w:type="gramStart"/>
            <w:r>
              <w:rPr>
                <w:rFonts w:ascii="新細明體" w:eastAsia="新細明體" w:hAnsi="新細明體" w:cs="新細明體"/>
                <w:color w:val="000000"/>
                <w:lang w:eastAsia="zh-TW"/>
              </w:rPr>
              <w:t>分布圖資</w:t>
            </w:r>
            <w:proofErr w:type="gramEnd"/>
            <w:r>
              <w:rPr>
                <w:rFonts w:ascii="新細明體" w:eastAsia="新細明體" w:hAnsi="新細明體" w:cs="新細明體"/>
                <w:color w:val="000000"/>
                <w:lang w:eastAsia="zh-TW"/>
              </w:rPr>
              <w:t>。</w:t>
            </w:r>
          </w:p>
        </w:tc>
      </w:tr>
      <w:tr w:rsidR="005C237E" w14:paraId="3BDC9222" w14:textId="77777777">
        <w:trPr>
          <w:trHeight w:val="159"/>
        </w:trPr>
        <w:tc>
          <w:tcPr>
            <w:tcW w:w="750" w:type="pct"/>
            <w:vMerge/>
            <w:shd w:val="clear" w:color="FFFFFF" w:fill="FFFFFF"/>
            <w:tcMar>
              <w:top w:w="0" w:type="dxa"/>
              <w:left w:w="0" w:type="dxa"/>
              <w:bottom w:w="0" w:type="dxa"/>
              <w:right w:w="0" w:type="dxa"/>
            </w:tcMar>
          </w:tcPr>
          <w:p w14:paraId="26A63EA4"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14:paraId="52BDDCF0"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精進家畜保險業務計畫</w:t>
            </w:r>
          </w:p>
        </w:tc>
        <w:tc>
          <w:tcPr>
            <w:tcW w:w="275" w:type="pct"/>
            <w:shd w:val="clear" w:color="FFFFFF" w:fill="FFFFFF"/>
            <w:tcMar>
              <w:top w:w="0" w:type="dxa"/>
              <w:left w:w="0" w:type="dxa"/>
              <w:bottom w:w="0" w:type="dxa"/>
              <w:right w:w="0" w:type="dxa"/>
            </w:tcMar>
          </w:tcPr>
          <w:p w14:paraId="58D1C857"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2FF93B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一、擴大家畜保險覆蓋率，提高畜牧經營保障。</w:t>
            </w:r>
          </w:p>
          <w:p w14:paraId="21D197DD"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二、辦理法規宣導，鼓勵農民投保，強化保險專業知能。</w:t>
            </w:r>
          </w:p>
          <w:p w14:paraId="00BBB35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三、持續完備法規及運作機制，精進保險制度與服務。</w:t>
            </w:r>
          </w:p>
        </w:tc>
      </w:tr>
      <w:tr w:rsidR="005C237E" w14:paraId="4D8C1E82" w14:textId="77777777">
        <w:trPr>
          <w:trHeight w:val="159"/>
        </w:trPr>
        <w:tc>
          <w:tcPr>
            <w:tcW w:w="750" w:type="pct"/>
            <w:vMerge w:val="restart"/>
            <w:shd w:val="clear" w:color="FFFFFF" w:fill="FFFFFF"/>
            <w:tcMar>
              <w:top w:w="0" w:type="dxa"/>
              <w:left w:w="0" w:type="dxa"/>
              <w:bottom w:w="0" w:type="dxa"/>
              <w:right w:w="0" w:type="dxa"/>
            </w:tcMar>
          </w:tcPr>
          <w:p w14:paraId="17DF07A9"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農民福利業務</w:t>
            </w:r>
            <w:proofErr w:type="spellEnd"/>
          </w:p>
        </w:tc>
        <w:tc>
          <w:tcPr>
            <w:tcW w:w="750" w:type="pct"/>
            <w:shd w:val="clear" w:color="FFFFFF" w:fill="FFFFFF"/>
            <w:tcMar>
              <w:top w:w="0" w:type="dxa"/>
              <w:left w:w="0" w:type="dxa"/>
              <w:bottom w:w="0" w:type="dxa"/>
              <w:right w:w="0" w:type="dxa"/>
            </w:tcMar>
          </w:tcPr>
          <w:p w14:paraId="62358D26"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發放老年農民福利津貼</w:t>
            </w:r>
          </w:p>
        </w:tc>
        <w:tc>
          <w:tcPr>
            <w:tcW w:w="275" w:type="pct"/>
            <w:shd w:val="clear" w:color="FFFFFF" w:fill="FFFFFF"/>
            <w:tcMar>
              <w:top w:w="0" w:type="dxa"/>
              <w:left w:w="0" w:type="dxa"/>
              <w:bottom w:w="0" w:type="dxa"/>
              <w:right w:w="0" w:type="dxa"/>
            </w:tcMar>
          </w:tcPr>
          <w:p w14:paraId="3B74D1D5"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BA2A8D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一、辦理老年農民福利津貼申領及核發業務之策劃、監督、宣導、聯繫等工作。</w:t>
            </w:r>
          </w:p>
          <w:p w14:paraId="7A34902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二、委託勞動部勞工保險局，辦理老年農民福利津貼核發業務。</w:t>
            </w:r>
          </w:p>
        </w:tc>
      </w:tr>
      <w:tr w:rsidR="005C237E" w14:paraId="41C212DF" w14:textId="77777777">
        <w:trPr>
          <w:trHeight w:val="159"/>
        </w:trPr>
        <w:tc>
          <w:tcPr>
            <w:tcW w:w="750" w:type="pct"/>
            <w:vMerge w:val="restart"/>
            <w:shd w:val="clear" w:color="FFFFFF" w:fill="FFFFFF"/>
            <w:tcMar>
              <w:top w:w="0" w:type="dxa"/>
              <w:left w:w="0" w:type="dxa"/>
              <w:bottom w:w="0" w:type="dxa"/>
              <w:right w:w="0" w:type="dxa"/>
            </w:tcMar>
          </w:tcPr>
          <w:p w14:paraId="137B4D5A"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社會保險業務</w:t>
            </w:r>
            <w:proofErr w:type="spellEnd"/>
          </w:p>
        </w:tc>
        <w:tc>
          <w:tcPr>
            <w:tcW w:w="750" w:type="pct"/>
            <w:shd w:val="clear" w:color="FFFFFF" w:fill="FFFFFF"/>
            <w:tcMar>
              <w:top w:w="0" w:type="dxa"/>
              <w:left w:w="0" w:type="dxa"/>
              <w:bottom w:w="0" w:type="dxa"/>
              <w:right w:w="0" w:type="dxa"/>
            </w:tcMar>
          </w:tcPr>
          <w:p w14:paraId="7C532D4A"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農民職業災害保險</w:t>
            </w:r>
            <w:proofErr w:type="spellEnd"/>
          </w:p>
        </w:tc>
        <w:tc>
          <w:tcPr>
            <w:tcW w:w="275" w:type="pct"/>
            <w:shd w:val="clear" w:color="FFFFFF" w:fill="FFFFFF"/>
            <w:tcMar>
              <w:top w:w="0" w:type="dxa"/>
              <w:left w:w="0" w:type="dxa"/>
              <w:bottom w:w="0" w:type="dxa"/>
              <w:right w:w="0" w:type="dxa"/>
            </w:tcMar>
          </w:tcPr>
          <w:p w14:paraId="1DFD678C"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D7A1C7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一、推動農民職業災害保險業務，依法定補助比率執行社會保險負擔，辦理農民職業災害保險費率精算，建立財務平衡，協助勞動部勞工保險局辦理資格審查及申請給付業務執行。</w:t>
            </w:r>
          </w:p>
          <w:p w14:paraId="70A3847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二、建構農民職災基礎資料，辦理農民職業災害衛生安全輔導。</w:t>
            </w:r>
          </w:p>
          <w:p w14:paraId="4C1E4EC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三、健全實際從事農業工作者之職業安全及經濟補償制度。</w:t>
            </w:r>
          </w:p>
        </w:tc>
      </w:tr>
      <w:tr w:rsidR="005C237E" w14:paraId="2C1E0FCB" w14:textId="77777777">
        <w:trPr>
          <w:trHeight w:val="159"/>
        </w:trPr>
        <w:tc>
          <w:tcPr>
            <w:tcW w:w="750" w:type="pct"/>
            <w:vMerge w:val="restart"/>
            <w:shd w:val="clear" w:color="FFFFFF" w:fill="FFFFFF"/>
            <w:tcMar>
              <w:top w:w="0" w:type="dxa"/>
              <w:left w:w="0" w:type="dxa"/>
              <w:bottom w:w="0" w:type="dxa"/>
              <w:right w:w="0" w:type="dxa"/>
            </w:tcMar>
          </w:tcPr>
          <w:p w14:paraId="4D5ACD47"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2F81F596"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農業天然災害救助</w:t>
            </w:r>
            <w:proofErr w:type="spellEnd"/>
          </w:p>
        </w:tc>
        <w:tc>
          <w:tcPr>
            <w:tcW w:w="275" w:type="pct"/>
            <w:shd w:val="clear" w:color="FFFFFF" w:fill="FFFFFF"/>
            <w:tcMar>
              <w:top w:w="0" w:type="dxa"/>
              <w:left w:w="0" w:type="dxa"/>
              <w:bottom w:w="0" w:type="dxa"/>
              <w:right w:w="0" w:type="dxa"/>
            </w:tcMar>
          </w:tcPr>
          <w:p w14:paraId="27B73856"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AF9019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一、辦理農業天然災害現金救助或補助。</w:t>
            </w:r>
          </w:p>
          <w:p w14:paraId="7DBF39E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二、推動農業天然災害低利貸款，提供利息差額補貼。</w:t>
            </w:r>
          </w:p>
        </w:tc>
      </w:tr>
      <w:tr w:rsidR="005C237E" w14:paraId="17DA5DD9" w14:textId="77777777">
        <w:trPr>
          <w:trHeight w:val="159"/>
        </w:trPr>
        <w:tc>
          <w:tcPr>
            <w:tcW w:w="750" w:type="pct"/>
            <w:vMerge/>
            <w:shd w:val="clear" w:color="FFFFFF" w:fill="FFFFFF"/>
            <w:tcMar>
              <w:top w:w="0" w:type="dxa"/>
              <w:left w:w="0" w:type="dxa"/>
              <w:bottom w:w="0" w:type="dxa"/>
              <w:right w:w="0" w:type="dxa"/>
            </w:tcMar>
          </w:tcPr>
          <w:p w14:paraId="1850985E"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66F21BC6"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農業貸款利息差額補貼計畫</w:t>
            </w:r>
          </w:p>
        </w:tc>
        <w:tc>
          <w:tcPr>
            <w:tcW w:w="275" w:type="pct"/>
            <w:shd w:val="clear" w:color="FFFFFF" w:fill="FFFFFF"/>
            <w:tcMar>
              <w:top w:w="0" w:type="dxa"/>
              <w:left w:w="0" w:type="dxa"/>
              <w:bottom w:w="0" w:type="dxa"/>
              <w:right w:w="0" w:type="dxa"/>
            </w:tcMar>
          </w:tcPr>
          <w:p w14:paraId="71205BA9"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1694F5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一、配合政府農業政策，推動多種農、林、漁、牧專案貸款，支應農民營農</w:t>
            </w:r>
            <w:proofErr w:type="gramStart"/>
            <w:r>
              <w:rPr>
                <w:rFonts w:ascii="新細明體" w:eastAsia="新細明體" w:hAnsi="新細明體" w:cs="新細明體"/>
                <w:color w:val="000000"/>
                <w:lang w:eastAsia="zh-TW"/>
              </w:rPr>
              <w:t>所需低利</w:t>
            </w:r>
            <w:proofErr w:type="gramEnd"/>
            <w:r>
              <w:rPr>
                <w:rFonts w:ascii="新細明體" w:eastAsia="新細明體" w:hAnsi="新細明體" w:cs="新細明體"/>
                <w:color w:val="000000"/>
                <w:lang w:eastAsia="zh-TW"/>
              </w:rPr>
              <w:t>資金，增進農業發展及農漁業者福利。</w:t>
            </w:r>
          </w:p>
          <w:p w14:paraId="40159AA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二、另加強推動農業</w:t>
            </w:r>
            <w:proofErr w:type="gramStart"/>
            <w:r>
              <w:rPr>
                <w:rFonts w:ascii="新細明體" w:eastAsia="新細明體" w:hAnsi="新細明體" w:cs="新細明體"/>
                <w:color w:val="000000"/>
                <w:lang w:eastAsia="zh-TW"/>
              </w:rPr>
              <w:t>節能減碳貸款</w:t>
            </w:r>
            <w:proofErr w:type="gramEnd"/>
            <w:r>
              <w:rPr>
                <w:rFonts w:ascii="新細明體" w:eastAsia="新細明體" w:hAnsi="新細明體" w:cs="新細明體"/>
                <w:color w:val="000000"/>
                <w:lang w:eastAsia="zh-TW"/>
              </w:rPr>
              <w:t>、青壯年農民從農貸款、農民組織及農企業產銷經營與研發創新貸款，促進綠色農業科技發展、扶植青壯年農民及加速農業創新轉型。</w:t>
            </w:r>
          </w:p>
        </w:tc>
      </w:tr>
      <w:tr w:rsidR="005C237E" w14:paraId="71E9AE6D" w14:textId="77777777">
        <w:trPr>
          <w:trHeight w:val="159"/>
        </w:trPr>
        <w:tc>
          <w:tcPr>
            <w:tcW w:w="750" w:type="pct"/>
            <w:vMerge/>
            <w:shd w:val="clear" w:color="FFFFFF" w:fill="FFFFFF"/>
            <w:tcMar>
              <w:top w:w="0" w:type="dxa"/>
              <w:left w:w="0" w:type="dxa"/>
              <w:bottom w:w="0" w:type="dxa"/>
              <w:right w:w="0" w:type="dxa"/>
            </w:tcMar>
          </w:tcPr>
          <w:p w14:paraId="2F4F0BB9"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06819366"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休閒農業加值發展</w:t>
            </w:r>
            <w:proofErr w:type="spellEnd"/>
          </w:p>
        </w:tc>
        <w:tc>
          <w:tcPr>
            <w:tcW w:w="275" w:type="pct"/>
            <w:shd w:val="clear" w:color="FFFFFF" w:fill="FFFFFF"/>
            <w:tcMar>
              <w:top w:w="0" w:type="dxa"/>
              <w:left w:w="0" w:type="dxa"/>
              <w:bottom w:w="0" w:type="dxa"/>
              <w:right w:w="0" w:type="dxa"/>
            </w:tcMar>
          </w:tcPr>
          <w:p w14:paraId="340065B4"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E4A865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一、優化休閒農業旅遊特色主題，提升產業人力素質、友善旅遊環境及場域服務量能，促進產業升級及永續。</w:t>
            </w:r>
          </w:p>
          <w:p w14:paraId="5C10197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二、運用在地農漁產、農村文化及節慶活動，創新農業旅遊體驗、</w:t>
            </w:r>
            <w:proofErr w:type="gramStart"/>
            <w:r>
              <w:rPr>
                <w:rFonts w:ascii="新細明體" w:eastAsia="新細明體" w:hAnsi="新細明體" w:cs="新細明體"/>
                <w:color w:val="000000"/>
                <w:lang w:eastAsia="zh-TW"/>
              </w:rPr>
              <w:t>餐飲與伴手</w:t>
            </w:r>
            <w:proofErr w:type="gramEnd"/>
            <w:r>
              <w:rPr>
                <w:rFonts w:ascii="新細明體" w:eastAsia="新細明體" w:hAnsi="新細明體" w:cs="新細明體"/>
                <w:color w:val="000000"/>
                <w:lang w:eastAsia="zh-TW"/>
              </w:rPr>
              <w:t>商品，整合推動四季農業區域主題遊及亮點活動，</w:t>
            </w:r>
            <w:proofErr w:type="gramStart"/>
            <w:r>
              <w:rPr>
                <w:rFonts w:ascii="新細明體" w:eastAsia="新細明體" w:hAnsi="新細明體" w:cs="新細明體"/>
                <w:color w:val="000000"/>
                <w:lang w:eastAsia="zh-TW"/>
              </w:rPr>
              <w:t>豐富農遊年曆</w:t>
            </w:r>
            <w:proofErr w:type="gramEnd"/>
            <w:r>
              <w:rPr>
                <w:rFonts w:ascii="新細明體" w:eastAsia="新細明體" w:hAnsi="新細明體" w:cs="新細明體"/>
                <w:color w:val="000000"/>
                <w:lang w:eastAsia="zh-TW"/>
              </w:rPr>
              <w:t>及農遊地圖。</w:t>
            </w:r>
          </w:p>
          <w:p w14:paraId="70AE832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三、強化多元行銷及虛實通路合作，深耕並拓展國內外遊客市場，推廣臺灣成為農遊旅遊目的地意象，活絡產業商機。</w:t>
            </w:r>
          </w:p>
        </w:tc>
      </w:tr>
      <w:tr w:rsidR="005C237E" w14:paraId="36C3871D" w14:textId="77777777">
        <w:trPr>
          <w:trHeight w:val="159"/>
        </w:trPr>
        <w:tc>
          <w:tcPr>
            <w:tcW w:w="750" w:type="pct"/>
            <w:vMerge/>
            <w:shd w:val="clear" w:color="FFFFFF" w:fill="FFFFFF"/>
            <w:tcMar>
              <w:top w:w="0" w:type="dxa"/>
              <w:left w:w="0" w:type="dxa"/>
              <w:bottom w:w="0" w:type="dxa"/>
              <w:right w:w="0" w:type="dxa"/>
            </w:tcMar>
          </w:tcPr>
          <w:p w14:paraId="2CD58E33"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17BD0515"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幸福農村在地資源多元發展</w:t>
            </w:r>
          </w:p>
        </w:tc>
        <w:tc>
          <w:tcPr>
            <w:tcW w:w="275" w:type="pct"/>
            <w:shd w:val="clear" w:color="FFFFFF" w:fill="FFFFFF"/>
            <w:tcMar>
              <w:top w:w="0" w:type="dxa"/>
              <w:left w:w="0" w:type="dxa"/>
              <w:bottom w:w="0" w:type="dxa"/>
              <w:right w:w="0" w:type="dxa"/>
            </w:tcMar>
          </w:tcPr>
          <w:p w14:paraId="4978C634"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9588EF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一、輔導農會結合農村社區在地資源，輔導農村家政班員及高齡者改善生活品質，</w:t>
            </w:r>
            <w:proofErr w:type="gramStart"/>
            <w:r>
              <w:rPr>
                <w:rFonts w:ascii="新細明體" w:eastAsia="新細明體" w:hAnsi="新細明體" w:cs="新細明體"/>
                <w:color w:val="000000"/>
                <w:lang w:eastAsia="zh-TW"/>
              </w:rPr>
              <w:t>建構志工</w:t>
            </w:r>
            <w:proofErr w:type="gramEnd"/>
            <w:r>
              <w:rPr>
                <w:rFonts w:ascii="新細明體" w:eastAsia="新細明體" w:hAnsi="新細明體" w:cs="新細明體"/>
                <w:color w:val="000000"/>
                <w:lang w:eastAsia="zh-TW"/>
              </w:rPr>
              <w:t>服務網絡，發展農村經濟事業；發展綠色照顧，連結都市及農村，對接長照政策。</w:t>
            </w:r>
          </w:p>
          <w:p w14:paraId="1572281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二、推動農村</w:t>
            </w:r>
            <w:proofErr w:type="gramStart"/>
            <w:r>
              <w:rPr>
                <w:rFonts w:ascii="新細明體" w:eastAsia="新細明體" w:hAnsi="新細明體" w:cs="新細明體"/>
                <w:color w:val="000000"/>
                <w:lang w:eastAsia="zh-TW"/>
              </w:rPr>
              <w:t>青少年食農教育</w:t>
            </w:r>
            <w:proofErr w:type="gramEnd"/>
            <w:r>
              <w:rPr>
                <w:rFonts w:ascii="新細明體" w:eastAsia="新細明體" w:hAnsi="新細明體" w:cs="新細明體"/>
                <w:color w:val="000000"/>
                <w:lang w:eastAsia="zh-TW"/>
              </w:rPr>
              <w:t>及鄉土教學；結合在地農產品特色、農村社區文化</w:t>
            </w:r>
            <w:proofErr w:type="gramStart"/>
            <w:r>
              <w:rPr>
                <w:rFonts w:ascii="新細明體" w:eastAsia="新細明體" w:hAnsi="新細明體" w:cs="新細明體"/>
                <w:color w:val="000000"/>
                <w:lang w:eastAsia="zh-TW"/>
              </w:rPr>
              <w:t>規劃食農教育</w:t>
            </w:r>
            <w:proofErr w:type="gramEnd"/>
            <w:r>
              <w:rPr>
                <w:rFonts w:ascii="新細明體" w:eastAsia="新細明體" w:hAnsi="新細明體" w:cs="新細明體"/>
                <w:color w:val="000000"/>
                <w:lang w:eastAsia="zh-TW"/>
              </w:rPr>
              <w:t>課程及體驗，鼓勵親子、各級學校參與。</w:t>
            </w:r>
          </w:p>
          <w:p w14:paraId="5778222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三、設立區域型農業諮詢輔導單一諮詢窗口，整合中央與地方輔導資源。</w:t>
            </w:r>
          </w:p>
        </w:tc>
      </w:tr>
      <w:tr w:rsidR="005C237E" w14:paraId="75CC6C02" w14:textId="77777777">
        <w:trPr>
          <w:trHeight w:val="159"/>
        </w:trPr>
        <w:tc>
          <w:tcPr>
            <w:tcW w:w="750" w:type="pct"/>
            <w:vMerge/>
            <w:shd w:val="clear" w:color="FFFFFF" w:fill="FFFFFF"/>
            <w:tcMar>
              <w:top w:w="0" w:type="dxa"/>
              <w:left w:w="0" w:type="dxa"/>
              <w:bottom w:w="0" w:type="dxa"/>
              <w:right w:w="0" w:type="dxa"/>
            </w:tcMar>
          </w:tcPr>
          <w:p w14:paraId="062345EB"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123E0ECF"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活力農民分群分級培育輔導</w:t>
            </w:r>
          </w:p>
        </w:tc>
        <w:tc>
          <w:tcPr>
            <w:tcW w:w="275" w:type="pct"/>
            <w:shd w:val="clear" w:color="FFFFFF" w:fill="FFFFFF"/>
            <w:tcMar>
              <w:top w:w="0" w:type="dxa"/>
              <w:left w:w="0" w:type="dxa"/>
              <w:bottom w:w="0" w:type="dxa"/>
              <w:right w:w="0" w:type="dxa"/>
            </w:tcMar>
          </w:tcPr>
          <w:p w14:paraId="71CAC4C8"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AEC259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一、依據產業人才需求，規劃辦理系統性農民專業訓練課程；推動農業職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探索，</w:t>
            </w:r>
            <w:proofErr w:type="gramStart"/>
            <w:r>
              <w:rPr>
                <w:rFonts w:ascii="新細明體" w:eastAsia="新細明體" w:hAnsi="新細明體" w:cs="新細明體"/>
                <w:color w:val="000000"/>
                <w:lang w:eastAsia="zh-TW"/>
              </w:rPr>
              <w:t>縮短學訓用</w:t>
            </w:r>
            <w:proofErr w:type="gramEnd"/>
            <w:r>
              <w:rPr>
                <w:rFonts w:ascii="新細明體" w:eastAsia="新細明體" w:hAnsi="新細明體" w:cs="新細明體"/>
                <w:color w:val="000000"/>
                <w:lang w:eastAsia="zh-TW"/>
              </w:rPr>
              <w:t>落差；辦理獎勵高中生從農方案、農業</w:t>
            </w:r>
            <w:r>
              <w:rPr>
                <w:rFonts w:ascii="新細明體" w:eastAsia="新細明體" w:hAnsi="新細明體" w:cs="新細明體"/>
                <w:color w:val="000000"/>
                <w:lang w:eastAsia="zh-TW"/>
              </w:rPr>
              <w:t>公費專班，培育農業工作者。</w:t>
            </w:r>
          </w:p>
          <w:p w14:paraId="206AF24A" w14:textId="3F9D8B76"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二、持續推動青年農民輔導措施，使青年農民穩健經營，並逐步提升產值及經營規模；建立分群分級培育輔導機制，輔導婦女、新住民、原住民、退休</w:t>
            </w:r>
            <w:r w:rsidR="00A00D0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伍</w:t>
            </w:r>
            <w:r w:rsidR="00A00D0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人員及</w:t>
            </w:r>
            <w:proofErr w:type="gramStart"/>
            <w:r>
              <w:rPr>
                <w:rFonts w:ascii="新細明體" w:eastAsia="新細明體" w:hAnsi="新細明體" w:cs="新細明體"/>
                <w:color w:val="000000"/>
                <w:lang w:eastAsia="zh-TW"/>
              </w:rPr>
              <w:t>跨域從農者</w:t>
            </w:r>
            <w:proofErr w:type="gramEnd"/>
            <w:r>
              <w:rPr>
                <w:rFonts w:ascii="新細明體" w:eastAsia="新細明體" w:hAnsi="新細明體" w:cs="新細明體"/>
                <w:color w:val="000000"/>
                <w:lang w:eastAsia="zh-TW"/>
              </w:rPr>
              <w:t>提供適合之農業職業訓練課程。</w:t>
            </w:r>
          </w:p>
          <w:p w14:paraId="41DDD1F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三、建置創新育成基地，透過現地實際操作，訓練</w:t>
            </w:r>
            <w:proofErr w:type="gramStart"/>
            <w:r>
              <w:rPr>
                <w:rFonts w:ascii="新細明體" w:eastAsia="新細明體" w:hAnsi="新細明體" w:cs="新細明體"/>
                <w:color w:val="000000"/>
                <w:lang w:eastAsia="zh-TW"/>
              </w:rPr>
              <w:t>從農者耕作</w:t>
            </w:r>
            <w:proofErr w:type="gramEnd"/>
            <w:r>
              <w:rPr>
                <w:rFonts w:ascii="新細明體" w:eastAsia="新細明體" w:hAnsi="新細明體" w:cs="新細明體"/>
                <w:color w:val="000000"/>
                <w:lang w:eastAsia="zh-TW"/>
              </w:rPr>
              <w:t>管理等相關技術，降低從農風險。</w:t>
            </w:r>
          </w:p>
        </w:tc>
      </w:tr>
      <w:tr w:rsidR="005C237E" w14:paraId="59F9646D" w14:textId="77777777">
        <w:trPr>
          <w:trHeight w:val="159"/>
        </w:trPr>
        <w:tc>
          <w:tcPr>
            <w:tcW w:w="750" w:type="pct"/>
            <w:vMerge/>
            <w:shd w:val="clear" w:color="FFFFFF" w:fill="FFFFFF"/>
            <w:tcMar>
              <w:top w:w="0" w:type="dxa"/>
              <w:left w:w="0" w:type="dxa"/>
              <w:bottom w:w="0" w:type="dxa"/>
              <w:right w:w="0" w:type="dxa"/>
            </w:tcMar>
          </w:tcPr>
          <w:p w14:paraId="3E5877EC"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62FD617D"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農村農產業人</w:t>
            </w:r>
            <w:r>
              <w:rPr>
                <w:rFonts w:ascii="新細明體" w:eastAsia="新細明體" w:hAnsi="新細明體" w:cs="新細明體"/>
                <w:color w:val="000000"/>
                <w:lang w:eastAsia="zh-TW"/>
              </w:rPr>
              <w:lastRenderedPageBreak/>
              <w:t>力活化計畫</w:t>
            </w:r>
          </w:p>
        </w:tc>
        <w:tc>
          <w:tcPr>
            <w:tcW w:w="275" w:type="pct"/>
            <w:shd w:val="clear" w:color="FFFFFF" w:fill="FFFFFF"/>
            <w:tcMar>
              <w:top w:w="0" w:type="dxa"/>
              <w:left w:w="0" w:type="dxa"/>
              <w:bottom w:w="0" w:type="dxa"/>
              <w:right w:w="0" w:type="dxa"/>
            </w:tcMar>
          </w:tcPr>
          <w:p w14:paraId="2D91E090"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14:paraId="5060BA3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一、以農業人力團作為農業勞動力調度體系之操作基礎，穩定</w:t>
            </w:r>
            <w:r>
              <w:rPr>
                <w:rFonts w:ascii="新細明體" w:eastAsia="新細明體" w:hAnsi="新細明體" w:cs="新細明體"/>
                <w:color w:val="000000"/>
                <w:lang w:eastAsia="zh-TW"/>
              </w:rPr>
              <w:lastRenderedPageBreak/>
              <w:t>輸出勞動力支撐產業缺口；培育專業技術人力進入農業就業，並整合活化農村勞動力參與及流動。</w:t>
            </w:r>
          </w:p>
          <w:p w14:paraId="29D4E23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二、輔導成立缺工產業農機代耕團，針對可機械化與自動化之目標產業導入機具設備，逐步推動農事服務與農機共享，促進產業升級並降低勞動力需求。</w:t>
            </w:r>
          </w:p>
          <w:p w14:paraId="66F82D9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三、強化農業</w:t>
            </w:r>
            <w:proofErr w:type="gramStart"/>
            <w:r>
              <w:rPr>
                <w:rFonts w:ascii="新細明體" w:eastAsia="新細明體" w:hAnsi="新細明體" w:cs="新細明體"/>
                <w:color w:val="000000"/>
                <w:lang w:eastAsia="zh-TW"/>
              </w:rPr>
              <w:t>外籍移工之</w:t>
            </w:r>
            <w:proofErr w:type="gramEnd"/>
            <w:r>
              <w:rPr>
                <w:rFonts w:ascii="新細明體" w:eastAsia="新細明體" w:hAnsi="新細明體" w:cs="新細明體"/>
                <w:color w:val="000000"/>
                <w:lang w:eastAsia="zh-TW"/>
              </w:rPr>
              <w:t>需求掌握與人員管理，持續引進補充基礎勞動力；完善外國人來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農業實習機制，有效協助農場農</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工作。</w:t>
            </w:r>
          </w:p>
        </w:tc>
      </w:tr>
      <w:tr w:rsidR="005C237E" w14:paraId="3CE58CE1" w14:textId="77777777">
        <w:trPr>
          <w:trHeight w:val="159"/>
        </w:trPr>
        <w:tc>
          <w:tcPr>
            <w:tcW w:w="750" w:type="pct"/>
            <w:vMerge/>
            <w:shd w:val="clear" w:color="FFFFFF" w:fill="FFFFFF"/>
            <w:tcMar>
              <w:top w:w="0" w:type="dxa"/>
              <w:left w:w="0" w:type="dxa"/>
              <w:bottom w:w="0" w:type="dxa"/>
              <w:right w:w="0" w:type="dxa"/>
            </w:tcMar>
          </w:tcPr>
          <w:p w14:paraId="4F8E8562"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農業特別收入基金</w:t>
            </w:r>
            <w:proofErr w:type="spellEnd"/>
          </w:p>
        </w:tc>
        <w:tc>
          <w:tcPr>
            <w:tcW w:w="750" w:type="pct"/>
            <w:shd w:val="clear" w:color="FFFFFF" w:fill="FFFFFF"/>
            <w:tcMar>
              <w:top w:w="0" w:type="dxa"/>
              <w:left w:w="0" w:type="dxa"/>
              <w:bottom w:w="0" w:type="dxa"/>
              <w:right w:w="0" w:type="dxa"/>
            </w:tcMar>
          </w:tcPr>
          <w:p w14:paraId="299FEE00"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配合國土計畫推動農地資源空間規劃計畫</w:t>
            </w:r>
          </w:p>
        </w:tc>
        <w:tc>
          <w:tcPr>
            <w:tcW w:w="275" w:type="pct"/>
            <w:shd w:val="clear" w:color="FFFFFF" w:fill="FFFFFF"/>
            <w:tcMar>
              <w:top w:w="0" w:type="dxa"/>
              <w:left w:w="0" w:type="dxa"/>
              <w:bottom w:w="0" w:type="dxa"/>
              <w:right w:w="0" w:type="dxa"/>
            </w:tcMar>
          </w:tcPr>
          <w:p w14:paraId="777A30F7"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5B57210" w14:textId="19EE5A94"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配合國土計畫之推動，滾動盤點農地資源並以掌握利用現況、</w:t>
            </w:r>
            <w:proofErr w:type="gramStart"/>
            <w:r>
              <w:rPr>
                <w:rFonts w:ascii="新細明體" w:eastAsia="新細明體" w:hAnsi="新細明體" w:cs="新細明體"/>
                <w:color w:val="000000"/>
                <w:lang w:eastAsia="zh-TW"/>
              </w:rPr>
              <w:t>態樣及面積</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協助直轄市、縣</w:t>
            </w:r>
            <w:r w:rsidR="0095136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95136C">
              <w:rPr>
                <w:rFonts w:ascii="新細明體" w:eastAsia="新細明體" w:hAnsi="新細明體" w:cs="新細明體" w:hint="eastAsia"/>
                <w:color w:val="000000"/>
                <w:lang w:eastAsia="zh-TW"/>
              </w:rPr>
              <w:t>）政</w:t>
            </w:r>
            <w:r>
              <w:rPr>
                <w:rFonts w:ascii="新細明體" w:eastAsia="新細明體" w:hAnsi="新細明體" w:cs="新細明體"/>
                <w:color w:val="000000"/>
                <w:lang w:eastAsia="zh-TW"/>
              </w:rPr>
              <w:t>府進行轄內國土計畫農業發展地區分類規劃作業；強化農地利用與農產業發展、農村活化之鏈結，推動農地利用綜合規劃，落實農業三生共榮目標。</w:t>
            </w:r>
          </w:p>
        </w:tc>
      </w:tr>
      <w:tr w:rsidR="005C237E" w14:paraId="06E27FDF" w14:textId="77777777">
        <w:trPr>
          <w:trHeight w:val="159"/>
        </w:trPr>
        <w:tc>
          <w:tcPr>
            <w:tcW w:w="750" w:type="pct"/>
            <w:vMerge/>
            <w:shd w:val="clear" w:color="FFFFFF" w:fill="FFFFFF"/>
            <w:tcMar>
              <w:top w:w="0" w:type="dxa"/>
              <w:left w:w="0" w:type="dxa"/>
              <w:bottom w:w="0" w:type="dxa"/>
              <w:right w:w="0" w:type="dxa"/>
            </w:tcMar>
          </w:tcPr>
          <w:p w14:paraId="4D5A6F00"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216135FC"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農村人力及教育推廣</w:t>
            </w:r>
            <w:proofErr w:type="spellEnd"/>
          </w:p>
        </w:tc>
        <w:tc>
          <w:tcPr>
            <w:tcW w:w="275" w:type="pct"/>
            <w:shd w:val="clear" w:color="FFFFFF" w:fill="FFFFFF"/>
            <w:tcMar>
              <w:top w:w="0" w:type="dxa"/>
              <w:left w:w="0" w:type="dxa"/>
              <w:bottom w:w="0" w:type="dxa"/>
              <w:right w:w="0" w:type="dxa"/>
            </w:tcMar>
          </w:tcPr>
          <w:p w14:paraId="2960B600"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E32F35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一、鼓勵青年回留農村協助農村發展：辦理大專生洄游系列、青年回留農村系列、大專院校農村實踐共創計畫、創新研究協助農村發展等工作及執行計畫相關行政業務。</w:t>
            </w:r>
          </w:p>
          <w:p w14:paraId="03AE4C8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二、優化農村再生人才培育：辦理目標導向增能輔導、優化農村發展個人職能、專業</w:t>
            </w:r>
            <w:proofErr w:type="gramStart"/>
            <w:r>
              <w:rPr>
                <w:rFonts w:ascii="新細明體" w:eastAsia="新細明體" w:hAnsi="新細明體" w:cs="新細明體"/>
                <w:color w:val="000000"/>
                <w:lang w:eastAsia="zh-TW"/>
              </w:rPr>
              <w:t>加乘增能</w:t>
            </w:r>
            <w:proofErr w:type="gramEnd"/>
            <w:r>
              <w:rPr>
                <w:rFonts w:ascii="新細明體" w:eastAsia="新細明體" w:hAnsi="新細明體" w:cs="新細明體"/>
                <w:color w:val="000000"/>
                <w:lang w:eastAsia="zh-TW"/>
              </w:rPr>
              <w:t>輔導。</w:t>
            </w:r>
          </w:p>
          <w:p w14:paraId="50BB0E6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三、農村文化保存與再生典範推廣：辦理文化技藝培育輔導、文化技藝行銷推廣、加強農村社區文化規劃與永續經營之培育及活化再生、農村再生廣宣行銷。</w:t>
            </w:r>
          </w:p>
          <w:p w14:paraId="3323FE6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四、推動農村社區體驗加值發展：辦理提升農村體驗遊程服務品質、拓展市場通路推廣優質體驗、開發具有特色及發展潛力之體驗遊程軸線。</w:t>
            </w:r>
          </w:p>
        </w:tc>
      </w:tr>
      <w:tr w:rsidR="005C237E" w14:paraId="5D9E4532" w14:textId="77777777">
        <w:trPr>
          <w:trHeight w:val="159"/>
        </w:trPr>
        <w:tc>
          <w:tcPr>
            <w:tcW w:w="750" w:type="pct"/>
            <w:vMerge/>
            <w:shd w:val="clear" w:color="FFFFFF" w:fill="FFFFFF"/>
            <w:tcMar>
              <w:top w:w="0" w:type="dxa"/>
              <w:left w:w="0" w:type="dxa"/>
              <w:bottom w:w="0" w:type="dxa"/>
              <w:right w:w="0" w:type="dxa"/>
            </w:tcMar>
          </w:tcPr>
          <w:p w14:paraId="3A503D11"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334391B7"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農村再生跨域發展</w:t>
            </w:r>
            <w:proofErr w:type="spellEnd"/>
          </w:p>
        </w:tc>
        <w:tc>
          <w:tcPr>
            <w:tcW w:w="275" w:type="pct"/>
            <w:shd w:val="clear" w:color="FFFFFF" w:fill="FFFFFF"/>
            <w:tcMar>
              <w:top w:w="0" w:type="dxa"/>
              <w:left w:w="0" w:type="dxa"/>
              <w:bottom w:w="0" w:type="dxa"/>
              <w:right w:w="0" w:type="dxa"/>
            </w:tcMar>
          </w:tcPr>
          <w:p w14:paraId="4239D978"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058AF1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一、營造農村區域發展亮點：以發展農村三生功能及特色為主，引導營造區域亮點主軸，整合不同農村之生態、生活、文化</w:t>
            </w:r>
            <w:r>
              <w:rPr>
                <w:rFonts w:ascii="新細明體" w:eastAsia="新細明體" w:hAnsi="新細明體" w:cs="新細明體"/>
                <w:color w:val="000000"/>
                <w:lang w:eastAsia="zh-TW"/>
              </w:rPr>
              <w:t>或產業等資源與組織，加值發展為軸線或區域亮點；另逐步改善農村生產、生活、生態及文化等環境場域等工作。</w:t>
            </w:r>
          </w:p>
          <w:p w14:paraId="25416DF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二、農村社區產業輔導及推廣：辦理農村社區企業經營輔導補助及農村特色產品行銷推廣輔導。</w:t>
            </w:r>
          </w:p>
          <w:p w14:paraId="5A24F63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三、里山倡議維護農村地區生產地景：依各地區特色及資源投入，辦理競爭型補助實踐社區</w:t>
            </w:r>
            <w:proofErr w:type="gramStart"/>
            <w:r>
              <w:rPr>
                <w:rFonts w:ascii="新細明體" w:eastAsia="新細明體" w:hAnsi="新細明體" w:cs="新細明體"/>
                <w:color w:val="000000"/>
                <w:lang w:eastAsia="zh-TW"/>
              </w:rPr>
              <w:t>里山願景</w:t>
            </w:r>
            <w:proofErr w:type="gramEnd"/>
            <w:r>
              <w:rPr>
                <w:rFonts w:ascii="新細明體" w:eastAsia="新細明體" w:hAnsi="新細明體" w:cs="新細明體"/>
                <w:color w:val="000000"/>
                <w:lang w:eastAsia="zh-TW"/>
              </w:rPr>
              <w:t>、輔導及規劃。</w:t>
            </w:r>
          </w:p>
          <w:p w14:paraId="5707B45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四、農村生產環境及生活空間改善：辦理整體產業環境生活空間改善、農村社區友善環境改善、輔導及規劃。</w:t>
            </w:r>
          </w:p>
        </w:tc>
      </w:tr>
      <w:tr w:rsidR="005C237E" w14:paraId="0F21F411" w14:textId="77777777">
        <w:trPr>
          <w:trHeight w:val="159"/>
        </w:trPr>
        <w:tc>
          <w:tcPr>
            <w:tcW w:w="750" w:type="pct"/>
            <w:vMerge/>
            <w:shd w:val="clear" w:color="FFFFFF" w:fill="FFFFFF"/>
            <w:tcMar>
              <w:top w:w="0" w:type="dxa"/>
              <w:left w:w="0" w:type="dxa"/>
              <w:bottom w:w="0" w:type="dxa"/>
              <w:right w:w="0" w:type="dxa"/>
            </w:tcMar>
          </w:tcPr>
          <w:p w14:paraId="1BD175F8"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4DA766A9"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社區農村再生計畫</w:t>
            </w:r>
            <w:proofErr w:type="spellEnd"/>
          </w:p>
        </w:tc>
        <w:tc>
          <w:tcPr>
            <w:tcW w:w="275" w:type="pct"/>
            <w:shd w:val="clear" w:color="FFFFFF" w:fill="FFFFFF"/>
            <w:tcMar>
              <w:top w:w="0" w:type="dxa"/>
              <w:left w:w="0" w:type="dxa"/>
              <w:bottom w:w="0" w:type="dxa"/>
              <w:right w:w="0" w:type="dxa"/>
            </w:tcMar>
          </w:tcPr>
          <w:p w14:paraId="2A1A4ABF"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DB243B3" w14:textId="3456FFBF"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一、縣市農村總合發展計畫</w:t>
            </w:r>
            <w:r w:rsidR="004005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各直轄市、縣（市）政府配合地方創生國家戰略方向，整合相關施政手段，對農村產生加值發展效果，以主題式、跨社區、大整合角度，呈現轄內跨區域農村產業、景觀、生態、旅遊、文化等整合發展。</w:t>
            </w:r>
          </w:p>
          <w:p w14:paraId="4ADBFA5A" w14:textId="34743154"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二、年度農村再生執行計畫</w:t>
            </w:r>
            <w:r w:rsidR="004005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補助縣市政府辦理轄區農村再生計畫核定年度農村再生執行計畫，包含社區環境改善、產業活化、文化保存及生態保育。</w:t>
            </w:r>
          </w:p>
          <w:p w14:paraId="74201DBE" w14:textId="4128D4AE"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三、社區農村再生專案管理及輔導計畫與培根計畫</w:t>
            </w:r>
            <w:r w:rsidR="004005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補助縣市政府辦理社區農村再生專案管理及輔導計畫與培根計畫，推</w:t>
            </w:r>
            <w:r>
              <w:rPr>
                <w:rFonts w:ascii="新細明體" w:eastAsia="新細明體" w:hAnsi="新細明體" w:cs="新細明體"/>
                <w:color w:val="000000"/>
                <w:lang w:eastAsia="zh-TW"/>
              </w:rPr>
              <w:lastRenderedPageBreak/>
              <w:t>動農村再生業務之行政業務與宣導等，及協助擬定培根開課計畫、辦理四階</w:t>
            </w:r>
            <w:r>
              <w:rPr>
                <w:rFonts w:ascii="新細明體" w:eastAsia="新細明體" w:hAnsi="新細明體" w:cs="新細明體"/>
                <w:color w:val="000000"/>
                <w:lang w:eastAsia="zh-TW"/>
              </w:rPr>
              <w:t>段培根訓練等。</w:t>
            </w:r>
          </w:p>
        </w:tc>
      </w:tr>
      <w:tr w:rsidR="005C237E" w14:paraId="78F2256A" w14:textId="77777777">
        <w:trPr>
          <w:trHeight w:val="159"/>
        </w:trPr>
        <w:tc>
          <w:tcPr>
            <w:tcW w:w="750" w:type="pct"/>
            <w:vMerge/>
            <w:shd w:val="clear" w:color="FFFFFF" w:fill="FFFFFF"/>
            <w:tcMar>
              <w:top w:w="0" w:type="dxa"/>
              <w:left w:w="0" w:type="dxa"/>
              <w:bottom w:w="0" w:type="dxa"/>
              <w:right w:w="0" w:type="dxa"/>
            </w:tcMar>
          </w:tcPr>
          <w:p w14:paraId="249CF556"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農業特別收入基金</w:t>
            </w:r>
            <w:proofErr w:type="spellEnd"/>
          </w:p>
        </w:tc>
        <w:tc>
          <w:tcPr>
            <w:tcW w:w="750" w:type="pct"/>
            <w:shd w:val="clear" w:color="FFFFFF" w:fill="FFFFFF"/>
            <w:tcMar>
              <w:top w:w="0" w:type="dxa"/>
              <w:left w:w="0" w:type="dxa"/>
              <w:bottom w:w="0" w:type="dxa"/>
              <w:right w:w="0" w:type="dxa"/>
            </w:tcMar>
          </w:tcPr>
          <w:p w14:paraId="347CB0D2"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調整漁業產業結構強化管理機制計畫</w:t>
            </w:r>
          </w:p>
        </w:tc>
        <w:tc>
          <w:tcPr>
            <w:tcW w:w="275" w:type="pct"/>
            <w:shd w:val="clear" w:color="FFFFFF" w:fill="FFFFFF"/>
            <w:tcMar>
              <w:top w:w="0" w:type="dxa"/>
              <w:left w:w="0" w:type="dxa"/>
              <w:bottom w:w="0" w:type="dxa"/>
              <w:right w:w="0" w:type="dxa"/>
            </w:tcMar>
          </w:tcPr>
          <w:p w14:paraId="2E983431"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01715B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一、辦理水產品地產地消活動及食魚教育。</w:t>
            </w:r>
          </w:p>
          <w:p w14:paraId="30A8E61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二、透過產銷班整合漁民並推動契約性生產。</w:t>
            </w:r>
          </w:p>
          <w:p w14:paraId="5A91088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三、建構海洋漁獲衛生安全機制，提升漁獲衛生安全。</w:t>
            </w:r>
          </w:p>
          <w:p w14:paraId="0901180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四、辦理未上市養殖水產品用藥輔導及監測，輔導業者建構以目標市場為導向之產業價值鏈及產銷履歷環境獎勵。</w:t>
            </w:r>
          </w:p>
          <w:p w14:paraId="0A02CCF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w:t>
            </w:r>
            <w:proofErr w:type="gramStart"/>
            <w:r>
              <w:rPr>
                <w:rFonts w:ascii="新細明體" w:eastAsia="新細明體" w:hAnsi="新細明體" w:cs="新細明體"/>
                <w:color w:val="000000"/>
                <w:lang w:eastAsia="zh-TW"/>
              </w:rPr>
              <w:t>外銷型水產品</w:t>
            </w:r>
            <w:proofErr w:type="gramEnd"/>
            <w:r>
              <w:rPr>
                <w:rFonts w:ascii="新細明體" w:eastAsia="新細明體" w:hAnsi="新細明體" w:cs="新細明體"/>
                <w:color w:val="000000"/>
                <w:lang w:eastAsia="zh-TW"/>
              </w:rPr>
              <w:t>符合進口國要求之衛生規範，並發展具內銷潛力之重點養殖產業，提升養殖技術並加強養殖場登錄及管理。</w:t>
            </w:r>
          </w:p>
          <w:p w14:paraId="287DB0B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六、輔導我國沿近海等捕撈漁業符合國際規範。</w:t>
            </w:r>
          </w:p>
        </w:tc>
      </w:tr>
      <w:tr w:rsidR="005C237E" w14:paraId="41B24AB3" w14:textId="77777777">
        <w:trPr>
          <w:trHeight w:val="159"/>
        </w:trPr>
        <w:tc>
          <w:tcPr>
            <w:tcW w:w="750" w:type="pct"/>
            <w:vMerge/>
            <w:shd w:val="clear" w:color="FFFFFF" w:fill="FFFFFF"/>
            <w:tcMar>
              <w:top w:w="0" w:type="dxa"/>
              <w:left w:w="0" w:type="dxa"/>
              <w:bottom w:w="0" w:type="dxa"/>
              <w:right w:w="0" w:type="dxa"/>
            </w:tcMar>
          </w:tcPr>
          <w:p w14:paraId="7C923CC7"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1132A671"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拓展農產品國際市場</w:t>
            </w:r>
            <w:proofErr w:type="spellEnd"/>
          </w:p>
        </w:tc>
        <w:tc>
          <w:tcPr>
            <w:tcW w:w="275" w:type="pct"/>
            <w:shd w:val="clear" w:color="FFFFFF" w:fill="FFFFFF"/>
            <w:tcMar>
              <w:top w:w="0" w:type="dxa"/>
              <w:left w:w="0" w:type="dxa"/>
              <w:bottom w:w="0" w:type="dxa"/>
              <w:right w:w="0" w:type="dxa"/>
            </w:tcMar>
          </w:tcPr>
          <w:p w14:paraId="5F27F22C"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A8279D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一、拓展農產品海外通路，加強國際行銷宣傳，爭取國際商機。</w:t>
            </w:r>
          </w:p>
          <w:p w14:paraId="1A8A2B7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二、強化臺灣農產品國際品牌形象，提高國際能見度及競爭力發展外銷型農產業。</w:t>
            </w:r>
          </w:p>
        </w:tc>
      </w:tr>
      <w:tr w:rsidR="005C237E" w14:paraId="3AFAA8D8" w14:textId="77777777">
        <w:trPr>
          <w:trHeight w:val="159"/>
        </w:trPr>
        <w:tc>
          <w:tcPr>
            <w:tcW w:w="750" w:type="pct"/>
            <w:vMerge w:val="restart"/>
            <w:shd w:val="clear" w:color="FFFFFF" w:fill="FFFFFF"/>
            <w:tcMar>
              <w:top w:w="0" w:type="dxa"/>
              <w:left w:w="0" w:type="dxa"/>
              <w:bottom w:w="0" w:type="dxa"/>
              <w:right w:w="0" w:type="dxa"/>
            </w:tcMar>
          </w:tcPr>
          <w:p w14:paraId="6FE88007"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458485ED"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花東地區有機農業發展計畫（第</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期）</w:t>
            </w:r>
          </w:p>
        </w:tc>
        <w:tc>
          <w:tcPr>
            <w:tcW w:w="275" w:type="pct"/>
            <w:shd w:val="clear" w:color="FFFFFF" w:fill="FFFFFF"/>
            <w:tcMar>
              <w:top w:w="0" w:type="dxa"/>
              <w:left w:w="0" w:type="dxa"/>
              <w:bottom w:w="0" w:type="dxa"/>
              <w:right w:w="0" w:type="dxa"/>
            </w:tcMar>
          </w:tcPr>
          <w:p w14:paraId="0812B8D5"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1496DC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一、擴大有機農業與友善耕作，發展花東特色有機農作。</w:t>
            </w:r>
          </w:p>
          <w:p w14:paraId="0905B0E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二、建置有機農業促進區，農業生產、加工、儲藏、銷售加值科技化。</w:t>
            </w:r>
          </w:p>
          <w:p w14:paraId="3A5F810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三、建立有機農業促進區生產模組化系統。</w:t>
            </w:r>
          </w:p>
          <w:p w14:paraId="7CE6BD5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四、辦理有機研究中心二期工程，強化有機農業典範發展效能。</w:t>
            </w:r>
          </w:p>
        </w:tc>
      </w:tr>
      <w:tr w:rsidR="005C237E" w14:paraId="18265FBC" w14:textId="77777777">
        <w:trPr>
          <w:trHeight w:val="159"/>
        </w:trPr>
        <w:tc>
          <w:tcPr>
            <w:tcW w:w="750" w:type="pct"/>
            <w:vMerge/>
            <w:shd w:val="clear" w:color="FFFFFF" w:fill="FFFFFF"/>
            <w:tcMar>
              <w:top w:w="0" w:type="dxa"/>
              <w:left w:w="0" w:type="dxa"/>
              <w:bottom w:w="0" w:type="dxa"/>
              <w:right w:w="0" w:type="dxa"/>
            </w:tcMar>
          </w:tcPr>
          <w:p w14:paraId="3D2C3239"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638F80A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綠色環境給付計畫</w:t>
            </w:r>
            <w:proofErr w:type="spellEnd"/>
          </w:p>
        </w:tc>
        <w:tc>
          <w:tcPr>
            <w:tcW w:w="275" w:type="pct"/>
            <w:shd w:val="clear" w:color="FFFFFF" w:fill="FFFFFF"/>
            <w:tcMar>
              <w:top w:w="0" w:type="dxa"/>
              <w:left w:w="0" w:type="dxa"/>
              <w:bottom w:w="0" w:type="dxa"/>
              <w:right w:w="0" w:type="dxa"/>
            </w:tcMar>
          </w:tcPr>
          <w:p w14:paraId="13489A76"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35A4F0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一、獎勵基期年農地不種植稻作，</w:t>
            </w:r>
            <w:proofErr w:type="gramStart"/>
            <w:r>
              <w:rPr>
                <w:rFonts w:ascii="新細明體" w:eastAsia="新細明體" w:hAnsi="新細明體" w:cs="新細明體"/>
                <w:color w:val="000000"/>
                <w:lang w:eastAsia="zh-TW"/>
              </w:rPr>
              <w:t>轉作具進口</w:t>
            </w:r>
            <w:proofErr w:type="gramEnd"/>
            <w:r>
              <w:rPr>
                <w:rFonts w:ascii="新細明體" w:eastAsia="新細明體" w:hAnsi="新細明體" w:cs="新細明體"/>
                <w:color w:val="000000"/>
                <w:lang w:eastAsia="zh-TW"/>
              </w:rPr>
              <w:t>替代、外銷潛力及地方特色性質之作物，提高國產糧食供應；每年得一個期作辦理生產環境維護措施，建立一種</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休的合理栽培模式。</w:t>
            </w:r>
          </w:p>
          <w:p w14:paraId="1A966ED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二、實施農業環境基本給付，優先給付非都市土地特定農業區、一般農業區農牧用地且維持農糧作物生產使用者，期落實農地農耕，維護農地永續資源。</w:t>
            </w:r>
          </w:p>
        </w:tc>
      </w:tr>
      <w:tr w:rsidR="005C237E" w14:paraId="53074B15" w14:textId="77777777">
        <w:trPr>
          <w:trHeight w:val="159"/>
        </w:trPr>
        <w:tc>
          <w:tcPr>
            <w:tcW w:w="750" w:type="pct"/>
            <w:vMerge/>
            <w:shd w:val="clear" w:color="FFFFFF" w:fill="FFFFFF"/>
            <w:tcMar>
              <w:top w:w="0" w:type="dxa"/>
              <w:left w:w="0" w:type="dxa"/>
              <w:bottom w:w="0" w:type="dxa"/>
              <w:right w:w="0" w:type="dxa"/>
            </w:tcMar>
          </w:tcPr>
          <w:p w14:paraId="133362ED"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3566D758" w14:textId="138AEAF3"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糧政業務計畫</w:t>
            </w:r>
            <w:r w:rsidR="00B5636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收購國產稻穀</w:t>
            </w:r>
          </w:p>
        </w:tc>
        <w:tc>
          <w:tcPr>
            <w:tcW w:w="275" w:type="pct"/>
            <w:shd w:val="clear" w:color="FFFFFF" w:fill="FFFFFF"/>
            <w:tcMar>
              <w:top w:w="0" w:type="dxa"/>
              <w:left w:w="0" w:type="dxa"/>
              <w:bottom w:w="0" w:type="dxa"/>
              <w:right w:w="0" w:type="dxa"/>
            </w:tcMar>
          </w:tcPr>
          <w:p w14:paraId="45601C1E"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32379E0" w14:textId="77777777"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為掌握國內安全存糧、穩定糧價、確保農民收益，政府於每年</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個期作，以保證價格收購農民稻穀。</w:t>
            </w:r>
          </w:p>
        </w:tc>
      </w:tr>
      <w:tr w:rsidR="005C237E" w14:paraId="19BDF87F" w14:textId="77777777">
        <w:trPr>
          <w:trHeight w:val="159"/>
        </w:trPr>
        <w:tc>
          <w:tcPr>
            <w:tcW w:w="750" w:type="pct"/>
            <w:vMerge/>
            <w:shd w:val="clear" w:color="FFFFFF" w:fill="FFFFFF"/>
            <w:tcMar>
              <w:top w:w="0" w:type="dxa"/>
              <w:left w:w="0" w:type="dxa"/>
              <w:bottom w:w="0" w:type="dxa"/>
              <w:right w:w="0" w:type="dxa"/>
            </w:tcMar>
          </w:tcPr>
          <w:p w14:paraId="59D8541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5B200DE4"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全國農產品</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流體系行動方案</w:t>
            </w:r>
          </w:p>
        </w:tc>
        <w:tc>
          <w:tcPr>
            <w:tcW w:w="275" w:type="pct"/>
            <w:shd w:val="clear" w:color="FFFFFF" w:fill="FFFFFF"/>
            <w:tcMar>
              <w:top w:w="0" w:type="dxa"/>
              <w:left w:w="0" w:type="dxa"/>
              <w:bottom w:w="0" w:type="dxa"/>
              <w:right w:w="0" w:type="dxa"/>
            </w:tcMar>
          </w:tcPr>
          <w:p w14:paraId="77C1BB7E"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E42BE8B" w14:textId="34AA479B"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一、農糧產品：輔導建置區域</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流中心；重要批發</w:t>
            </w:r>
            <w:proofErr w:type="gramStart"/>
            <w:r>
              <w:rPr>
                <w:rFonts w:ascii="新細明體" w:eastAsia="新細明體" w:hAnsi="新細明體" w:cs="新細明體"/>
                <w:color w:val="000000"/>
                <w:lang w:eastAsia="zh-TW"/>
              </w:rPr>
              <w:t>市場冷鏈設備</w:t>
            </w:r>
            <w:proofErr w:type="gramEnd"/>
            <w:r>
              <w:rPr>
                <w:rFonts w:ascii="新細明體" w:eastAsia="新細明體" w:hAnsi="新細明體" w:cs="新細明體"/>
                <w:color w:val="000000"/>
                <w:lang w:eastAsia="zh-TW"/>
              </w:rPr>
              <w:t>升級；輔導農民團體或農企業</w:t>
            </w:r>
            <w:proofErr w:type="gramStart"/>
            <w:r>
              <w:rPr>
                <w:rFonts w:ascii="新細明體" w:eastAsia="新細明體" w:hAnsi="新細明體" w:cs="新細明體"/>
                <w:color w:val="000000"/>
                <w:lang w:eastAsia="zh-TW"/>
              </w:rPr>
              <w:t>建置冷鏈設施</w:t>
            </w:r>
            <w:proofErr w:type="gramEnd"/>
            <w:r w:rsidR="00B5636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備</w:t>
            </w:r>
            <w:r w:rsidR="00B5636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，並</w:t>
            </w:r>
            <w:proofErr w:type="gramStart"/>
            <w:r>
              <w:rPr>
                <w:rFonts w:ascii="新細明體" w:eastAsia="新細明體" w:hAnsi="新細明體" w:cs="新細明體"/>
                <w:color w:val="000000"/>
                <w:lang w:eastAsia="zh-TW"/>
              </w:rPr>
              <w:t>建立冷鏈示範</w:t>
            </w:r>
            <w:proofErr w:type="gramEnd"/>
            <w:r>
              <w:rPr>
                <w:rFonts w:ascii="新細明體" w:eastAsia="新細明體" w:hAnsi="新細明體" w:cs="新細明體"/>
                <w:color w:val="000000"/>
                <w:lang w:eastAsia="zh-TW"/>
              </w:rPr>
              <w:t>體系。</w:t>
            </w:r>
          </w:p>
          <w:p w14:paraId="4194B86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二、畜產品：規劃</w:t>
            </w:r>
            <w:proofErr w:type="gramStart"/>
            <w:r>
              <w:rPr>
                <w:rFonts w:ascii="新細明體" w:eastAsia="新細明體" w:hAnsi="新細明體" w:cs="新細明體"/>
                <w:color w:val="000000"/>
                <w:lang w:eastAsia="zh-TW"/>
              </w:rPr>
              <w:t>補助畜</w:t>
            </w:r>
            <w:proofErr w:type="gramEnd"/>
            <w:r>
              <w:rPr>
                <w:rFonts w:ascii="新細明體" w:eastAsia="新細明體" w:hAnsi="新細明體" w:cs="新細明體"/>
                <w:color w:val="000000"/>
                <w:lang w:eastAsia="zh-TW"/>
              </w:rPr>
              <w:t>禽肉品批發</w:t>
            </w:r>
            <w:proofErr w:type="gramStart"/>
            <w:r>
              <w:rPr>
                <w:rFonts w:ascii="新細明體" w:eastAsia="新細明體" w:hAnsi="新細明體" w:cs="新細明體"/>
                <w:color w:val="000000"/>
                <w:lang w:eastAsia="zh-TW"/>
              </w:rPr>
              <w:t>市場冷鏈設施</w:t>
            </w:r>
            <w:proofErr w:type="gramEnd"/>
            <w:r>
              <w:rPr>
                <w:rFonts w:ascii="新細明體" w:eastAsia="新細明體" w:hAnsi="新細明體" w:cs="新細明體"/>
                <w:color w:val="000000"/>
                <w:lang w:eastAsia="zh-TW"/>
              </w:rPr>
              <w:t>設備、畜禽屠宰與</w:t>
            </w:r>
            <w:proofErr w:type="gramStart"/>
            <w:r>
              <w:rPr>
                <w:rFonts w:ascii="新細明體" w:eastAsia="新細明體" w:hAnsi="新細明體" w:cs="新細明體"/>
                <w:color w:val="000000"/>
                <w:lang w:eastAsia="zh-TW"/>
              </w:rPr>
              <w:t>蛋品冷鏈設施</w:t>
            </w:r>
            <w:proofErr w:type="gramEnd"/>
            <w:r>
              <w:rPr>
                <w:rFonts w:ascii="新細明體" w:eastAsia="新細明體" w:hAnsi="新細明體" w:cs="新細明體"/>
                <w:color w:val="000000"/>
                <w:lang w:eastAsia="zh-TW"/>
              </w:rPr>
              <w:t>設備、屠宰場</w:t>
            </w:r>
            <w:r>
              <w:rPr>
                <w:rFonts w:ascii="新細明體" w:eastAsia="新細明體" w:hAnsi="新細明體" w:cs="新細明體"/>
                <w:color w:val="000000"/>
                <w:lang w:eastAsia="zh-TW"/>
              </w:rPr>
              <w:t>HACCP</w:t>
            </w:r>
            <w:r>
              <w:rPr>
                <w:rFonts w:ascii="新細明體" w:eastAsia="新細明體" w:hAnsi="新細明體" w:cs="新細明體"/>
                <w:color w:val="000000"/>
                <w:lang w:eastAsia="zh-TW"/>
              </w:rPr>
              <w:t>、運輸車及</w:t>
            </w:r>
            <w:proofErr w:type="gramStart"/>
            <w:r>
              <w:rPr>
                <w:rFonts w:ascii="新細明體" w:eastAsia="新細明體" w:hAnsi="新細明體" w:cs="新細明體"/>
                <w:color w:val="000000"/>
                <w:lang w:eastAsia="zh-TW"/>
              </w:rPr>
              <w:t>販售攤溫控</w:t>
            </w:r>
            <w:proofErr w:type="gramEnd"/>
            <w:r>
              <w:rPr>
                <w:rFonts w:ascii="新細明體" w:eastAsia="新細明體" w:hAnsi="新細明體" w:cs="新細明體"/>
                <w:color w:val="000000"/>
                <w:lang w:eastAsia="zh-TW"/>
              </w:rPr>
              <w:t>設施設備等，推動肉品</w:t>
            </w:r>
            <w:proofErr w:type="gramStart"/>
            <w:r>
              <w:rPr>
                <w:rFonts w:ascii="新細明體" w:eastAsia="新細明體" w:hAnsi="新細明體" w:cs="新細明體"/>
                <w:color w:val="000000"/>
                <w:lang w:eastAsia="zh-TW"/>
              </w:rPr>
              <w:t>市場冷鏈處理</w:t>
            </w:r>
            <w:proofErr w:type="gramEnd"/>
            <w:r>
              <w:rPr>
                <w:rFonts w:ascii="新細明體" w:eastAsia="新細明體" w:hAnsi="新細明體" w:cs="新細明體"/>
                <w:color w:val="000000"/>
                <w:lang w:eastAsia="zh-TW"/>
              </w:rPr>
              <w:t>現代化，改善屠體處理、預冷、交易及運銷設施，提高因應生產及消費變動之量能。</w:t>
            </w:r>
          </w:p>
          <w:p w14:paraId="017251E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三、漁產品：輔導漁民團體、批發魚市場等升級及建置製冰、冷凍廠</w:t>
            </w:r>
            <w:proofErr w:type="gramStart"/>
            <w:r>
              <w:rPr>
                <w:rFonts w:ascii="新細明體" w:eastAsia="新細明體" w:hAnsi="新細明體" w:cs="新細明體"/>
                <w:color w:val="000000"/>
                <w:lang w:eastAsia="zh-TW"/>
              </w:rPr>
              <w:t>之冷鏈設備</w:t>
            </w:r>
            <w:proofErr w:type="gramEnd"/>
            <w:r>
              <w:rPr>
                <w:rFonts w:ascii="新細明體" w:eastAsia="新細明體" w:hAnsi="新細明體" w:cs="新細明體"/>
                <w:color w:val="000000"/>
                <w:lang w:eastAsia="zh-TW"/>
              </w:rPr>
              <w:t>。</w:t>
            </w:r>
          </w:p>
        </w:tc>
      </w:tr>
      <w:tr w:rsidR="005C237E" w14:paraId="334D5425" w14:textId="77777777">
        <w:trPr>
          <w:trHeight w:val="159"/>
        </w:trPr>
        <w:tc>
          <w:tcPr>
            <w:tcW w:w="750" w:type="pct"/>
            <w:vMerge/>
            <w:shd w:val="clear" w:color="FFFFFF" w:fill="FFFFFF"/>
            <w:tcMar>
              <w:top w:w="0" w:type="dxa"/>
              <w:left w:w="0" w:type="dxa"/>
              <w:bottom w:w="0" w:type="dxa"/>
              <w:right w:w="0" w:type="dxa"/>
            </w:tcMar>
          </w:tcPr>
          <w:p w14:paraId="27F2DC3B"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2AF79C56"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溯源農產品驗證輔導及安全管理與行銷計</w:t>
            </w:r>
            <w:r>
              <w:rPr>
                <w:rFonts w:ascii="新細明體" w:eastAsia="新細明體" w:hAnsi="新細明體" w:cs="新細明體"/>
                <w:color w:val="000000"/>
                <w:lang w:eastAsia="zh-TW"/>
              </w:rPr>
              <w:lastRenderedPageBreak/>
              <w:t>畫</w:t>
            </w:r>
          </w:p>
        </w:tc>
        <w:tc>
          <w:tcPr>
            <w:tcW w:w="275" w:type="pct"/>
            <w:shd w:val="clear" w:color="FFFFFF" w:fill="FFFFFF"/>
            <w:tcMar>
              <w:top w:w="0" w:type="dxa"/>
              <w:left w:w="0" w:type="dxa"/>
              <w:bottom w:w="0" w:type="dxa"/>
              <w:right w:w="0" w:type="dxa"/>
            </w:tcMar>
          </w:tcPr>
          <w:p w14:paraId="783569B7"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社會發展</w:t>
            </w:r>
            <w:proofErr w:type="spellEnd"/>
          </w:p>
        </w:tc>
        <w:tc>
          <w:tcPr>
            <w:tcW w:w="3225" w:type="pct"/>
            <w:shd w:val="clear" w:color="FFFFFF" w:fill="FFFFFF"/>
            <w:tcMar>
              <w:top w:w="0" w:type="dxa"/>
              <w:left w:w="0" w:type="dxa"/>
              <w:bottom w:w="0" w:type="dxa"/>
              <w:right w:w="0" w:type="dxa"/>
            </w:tcMar>
          </w:tcPr>
          <w:p w14:paraId="34258B3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一、辦理農產品產銷履歷驗證費、電腦條碼機及資訊服務專員工資補助及環境補貼。</w:t>
            </w:r>
          </w:p>
          <w:p w14:paraId="1F5A138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二、設置拍賣專區及推動產銷履歷農產品優先拍賣。</w:t>
            </w:r>
          </w:p>
          <w:p w14:paraId="5DACAA8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三、辦理銷售通路媒合與行銷推廣</w:t>
            </w:r>
            <w:r>
              <w:rPr>
                <w:rFonts w:ascii="新細明體" w:eastAsia="新細明體" w:hAnsi="新細明體" w:cs="新細明體"/>
                <w:color w:val="000000"/>
                <w:lang w:eastAsia="zh-TW"/>
              </w:rPr>
              <w:t>、加強量販店、超市等通路整合行銷及行銷展售。</w:t>
            </w:r>
          </w:p>
          <w:p w14:paraId="4417515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四、辦理產銷履歷農產品農藥殘留檢驗及標示檢查作業。</w:t>
            </w:r>
          </w:p>
          <w:p w14:paraId="4D975A7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五、優化資訊登錄及相關管理系統及辦理操作教育訓練。</w:t>
            </w:r>
          </w:p>
          <w:p w14:paraId="4275FFA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六、辦理農產品生產追溯輔導與系統管理。</w:t>
            </w:r>
          </w:p>
          <w:p w14:paraId="43DDE95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七、輔導業者取得</w:t>
            </w:r>
            <w:r>
              <w:rPr>
                <w:rFonts w:ascii="新細明體" w:eastAsia="新細明體" w:hAnsi="新細明體" w:cs="新細明體"/>
                <w:color w:val="000000"/>
                <w:lang w:eastAsia="zh-TW"/>
              </w:rPr>
              <w:t>GGAP</w:t>
            </w:r>
            <w:r>
              <w:rPr>
                <w:rFonts w:ascii="新細明體" w:eastAsia="新細明體" w:hAnsi="新細明體" w:cs="新細明體"/>
                <w:color w:val="000000"/>
                <w:lang w:eastAsia="zh-TW"/>
              </w:rPr>
              <w:t>、建立示範場域及通路媒合行銷推廣。</w:t>
            </w:r>
          </w:p>
        </w:tc>
      </w:tr>
      <w:tr w:rsidR="005C237E" w14:paraId="4EAA106E" w14:textId="77777777">
        <w:trPr>
          <w:trHeight w:val="159"/>
        </w:trPr>
        <w:tc>
          <w:tcPr>
            <w:tcW w:w="750" w:type="pct"/>
            <w:vMerge/>
            <w:shd w:val="clear" w:color="FFFFFF" w:fill="FFFFFF"/>
            <w:tcMar>
              <w:top w:w="0" w:type="dxa"/>
              <w:left w:w="0" w:type="dxa"/>
              <w:bottom w:w="0" w:type="dxa"/>
              <w:right w:w="0" w:type="dxa"/>
            </w:tcMar>
          </w:tcPr>
          <w:p w14:paraId="38A1E95B"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農糧管理</w:t>
            </w:r>
            <w:proofErr w:type="spellEnd"/>
          </w:p>
        </w:tc>
        <w:tc>
          <w:tcPr>
            <w:tcW w:w="750" w:type="pct"/>
            <w:shd w:val="clear" w:color="FFFFFF" w:fill="FFFFFF"/>
            <w:tcMar>
              <w:top w:w="0" w:type="dxa"/>
              <w:left w:w="0" w:type="dxa"/>
              <w:bottom w:w="0" w:type="dxa"/>
              <w:right w:w="0" w:type="dxa"/>
            </w:tcMar>
          </w:tcPr>
          <w:p w14:paraId="368220B3"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強化農糧生產資訊整合與應用計畫</w:t>
            </w:r>
          </w:p>
        </w:tc>
        <w:tc>
          <w:tcPr>
            <w:tcW w:w="275" w:type="pct"/>
            <w:shd w:val="clear" w:color="FFFFFF" w:fill="FFFFFF"/>
            <w:tcMar>
              <w:top w:w="0" w:type="dxa"/>
              <w:left w:w="0" w:type="dxa"/>
              <w:bottom w:w="0" w:type="dxa"/>
              <w:right w:w="0" w:type="dxa"/>
            </w:tcMar>
          </w:tcPr>
          <w:p w14:paraId="392D484C"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93B5A3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一、現地作物調查輔助遙測技術估測農作物種植面積，建立農作物生產空間資訊，提升農業服務與管理效率。</w:t>
            </w:r>
          </w:p>
          <w:p w14:paraId="150091D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二、強化農產品生產成本與產地價格調查及引導式調查協作系統擴增與維護。</w:t>
            </w:r>
          </w:p>
          <w:p w14:paraId="51E80F9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三、農糧產銷資訊整合平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功能增修，提升產銷資訊整合與訊息傳遞，提供農產品經營業者快速掌握農產品供銷狀況。</w:t>
            </w:r>
          </w:p>
        </w:tc>
      </w:tr>
      <w:tr w:rsidR="005C237E" w14:paraId="10C10BB6" w14:textId="77777777">
        <w:trPr>
          <w:trHeight w:val="159"/>
        </w:trPr>
        <w:tc>
          <w:tcPr>
            <w:tcW w:w="750" w:type="pct"/>
            <w:vMerge w:val="restart"/>
            <w:shd w:val="clear" w:color="FFFFFF" w:fill="FFFFFF"/>
            <w:tcMar>
              <w:top w:w="0" w:type="dxa"/>
              <w:left w:w="0" w:type="dxa"/>
              <w:bottom w:w="0" w:type="dxa"/>
              <w:right w:w="0" w:type="dxa"/>
            </w:tcMar>
          </w:tcPr>
          <w:p w14:paraId="6D45353C"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14:paraId="13182082" w14:textId="27B8E62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遠洋漁業永續發展</w:t>
            </w:r>
            <w:r w:rsidR="00F72C5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落實責任漁業消除非法漁撈計畫</w:t>
            </w:r>
          </w:p>
        </w:tc>
        <w:tc>
          <w:tcPr>
            <w:tcW w:w="275" w:type="pct"/>
            <w:shd w:val="clear" w:color="FFFFFF" w:fill="FFFFFF"/>
            <w:tcMar>
              <w:top w:w="0" w:type="dxa"/>
              <w:left w:w="0" w:type="dxa"/>
              <w:bottom w:w="0" w:type="dxa"/>
              <w:right w:w="0" w:type="dxa"/>
            </w:tcMar>
          </w:tcPr>
          <w:p w14:paraId="1FA3C94F"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96EAA5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一、持續強化監控管制偵察作為。</w:t>
            </w:r>
          </w:p>
          <w:p w14:paraId="558AF41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二、持續推動雙邊與多邊之國際合作與國際組織參與。</w:t>
            </w:r>
          </w:p>
          <w:p w14:paraId="4EC2568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三、落實推動漁獲可追溯性。</w:t>
            </w:r>
          </w:p>
          <w:p w14:paraId="107DE916"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四、境外僱用船員人權保障及防杜人口販運。</w:t>
            </w:r>
          </w:p>
          <w:p w14:paraId="4963B062" w14:textId="590D7C86"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五、國人經營外籍漁船</w:t>
            </w:r>
            <w:r w:rsidR="00F72C5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FOC</w:t>
            </w:r>
            <w:r w:rsidR="00F72C5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管理。</w:t>
            </w:r>
          </w:p>
          <w:p w14:paraId="10726CB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六、船位及漁獲回報監控，以及遠洋產業結構調整與行銷輔導。</w:t>
            </w:r>
          </w:p>
        </w:tc>
      </w:tr>
      <w:tr w:rsidR="005C237E" w14:paraId="319A1A06" w14:textId="77777777">
        <w:trPr>
          <w:trHeight w:val="159"/>
        </w:trPr>
        <w:tc>
          <w:tcPr>
            <w:tcW w:w="750" w:type="pct"/>
            <w:vMerge/>
            <w:shd w:val="clear" w:color="FFFFFF" w:fill="FFFFFF"/>
            <w:tcMar>
              <w:top w:w="0" w:type="dxa"/>
              <w:left w:w="0" w:type="dxa"/>
              <w:bottom w:w="0" w:type="dxa"/>
              <w:right w:w="0" w:type="dxa"/>
            </w:tcMar>
          </w:tcPr>
          <w:p w14:paraId="58EB022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14:paraId="4ABFA056"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漁船保險</w:t>
            </w:r>
            <w:proofErr w:type="spellEnd"/>
          </w:p>
        </w:tc>
        <w:tc>
          <w:tcPr>
            <w:tcW w:w="275" w:type="pct"/>
            <w:shd w:val="clear" w:color="FFFFFF" w:fill="FFFFFF"/>
            <w:tcMar>
              <w:top w:w="0" w:type="dxa"/>
              <w:left w:w="0" w:type="dxa"/>
              <w:bottom w:w="0" w:type="dxa"/>
              <w:right w:w="0" w:type="dxa"/>
            </w:tcMar>
          </w:tcPr>
          <w:p w14:paraId="3476E639"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06AF086" w14:textId="3CBEF2A2"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為保障漁民海上作業生命財產安全，讓漁船</w:t>
            </w:r>
            <w:r w:rsidR="00F72C5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筏</w:t>
            </w:r>
            <w:r w:rsidR="00F72C5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主有投保漁船保險轉嫁風險的概念，透過獎勵方式輔導漁民投保漁船保險，藉以降低經營風險。</w:t>
            </w:r>
          </w:p>
        </w:tc>
      </w:tr>
      <w:tr w:rsidR="005C237E" w14:paraId="6CDD1E92" w14:textId="77777777">
        <w:trPr>
          <w:trHeight w:val="159"/>
        </w:trPr>
        <w:tc>
          <w:tcPr>
            <w:tcW w:w="750" w:type="pct"/>
            <w:vMerge/>
            <w:shd w:val="clear" w:color="FFFFFF" w:fill="FFFFFF"/>
            <w:tcMar>
              <w:top w:w="0" w:type="dxa"/>
              <w:left w:w="0" w:type="dxa"/>
              <w:bottom w:w="0" w:type="dxa"/>
              <w:right w:w="0" w:type="dxa"/>
            </w:tcMar>
          </w:tcPr>
          <w:p w14:paraId="7FE52DB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14:paraId="1618E2DD"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漁政管理</w:t>
            </w:r>
            <w:proofErr w:type="spellEnd"/>
          </w:p>
        </w:tc>
        <w:tc>
          <w:tcPr>
            <w:tcW w:w="275" w:type="pct"/>
            <w:shd w:val="clear" w:color="FFFFFF" w:fill="FFFFFF"/>
            <w:tcMar>
              <w:top w:w="0" w:type="dxa"/>
              <w:left w:w="0" w:type="dxa"/>
              <w:bottom w:w="0" w:type="dxa"/>
              <w:right w:w="0" w:type="dxa"/>
            </w:tcMar>
          </w:tcPr>
          <w:p w14:paraId="53C3F01B"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EDF2203" w14:textId="58AA18BC"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一、特定、娛樂漁業經營許可及漁船船員證照核</w:t>
            </w:r>
            <w:r w:rsidR="008C7C4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換</w:t>
            </w:r>
            <w:r w:rsidR="008C7C4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發與管理。</w:t>
            </w:r>
          </w:p>
          <w:p w14:paraId="71289DA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二、沿近海漁業巡護及違規作業漁船之協調與處理。</w:t>
            </w:r>
          </w:p>
          <w:p w14:paraId="3E345A2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三、漁船與船員海難救護之處理。</w:t>
            </w:r>
          </w:p>
          <w:p w14:paraId="7974097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四、漁業通訊電臺營運輔導。</w:t>
            </w:r>
          </w:p>
          <w:p w14:paraId="739B54D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五、漁船航程紀錄器及相關系統維護管控。</w:t>
            </w:r>
          </w:p>
          <w:p w14:paraId="2912DB2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六、漁會代購轉交漁船</w:t>
            </w:r>
            <w:proofErr w:type="gramStart"/>
            <w:r>
              <w:rPr>
                <w:rFonts w:ascii="新細明體" w:eastAsia="新細明體" w:hAnsi="新細明體" w:cs="新細明體"/>
                <w:color w:val="000000"/>
                <w:lang w:eastAsia="zh-TW"/>
              </w:rPr>
              <w:t>用油儲油</w:t>
            </w:r>
            <w:proofErr w:type="gramEnd"/>
            <w:r>
              <w:rPr>
                <w:rFonts w:ascii="新細明體" w:eastAsia="新細明體" w:hAnsi="新細明體" w:cs="新細明體"/>
                <w:color w:val="000000"/>
                <w:lang w:eastAsia="zh-TW"/>
              </w:rPr>
              <w:t>設施之輔導改善。</w:t>
            </w:r>
          </w:p>
          <w:p w14:paraId="536F3F2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七、推動休閒漁業之發展。</w:t>
            </w:r>
          </w:p>
          <w:p w14:paraId="6DD704B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八、沿近海漁業資源永續利用及教育宣導，兩岸漁業交流及漁業糾紛案件處理。</w:t>
            </w:r>
          </w:p>
        </w:tc>
      </w:tr>
      <w:tr w:rsidR="005C237E" w14:paraId="4A9469AD" w14:textId="77777777">
        <w:trPr>
          <w:trHeight w:val="159"/>
        </w:trPr>
        <w:tc>
          <w:tcPr>
            <w:tcW w:w="750" w:type="pct"/>
            <w:vMerge w:val="restart"/>
            <w:shd w:val="clear" w:color="FFFFFF" w:fill="FFFFFF"/>
            <w:tcMar>
              <w:top w:w="0" w:type="dxa"/>
              <w:left w:w="0" w:type="dxa"/>
              <w:bottom w:w="0" w:type="dxa"/>
              <w:right w:w="0" w:type="dxa"/>
            </w:tcMar>
          </w:tcPr>
          <w:p w14:paraId="79EAC07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14:paraId="3DE7B2E9"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漁業永續經營基礎建設計畫</w:t>
            </w:r>
          </w:p>
        </w:tc>
        <w:tc>
          <w:tcPr>
            <w:tcW w:w="275" w:type="pct"/>
            <w:shd w:val="clear" w:color="FFFFFF" w:fill="FFFFFF"/>
            <w:tcMar>
              <w:top w:w="0" w:type="dxa"/>
              <w:left w:w="0" w:type="dxa"/>
              <w:bottom w:w="0" w:type="dxa"/>
              <w:right w:w="0" w:type="dxa"/>
            </w:tcMar>
          </w:tcPr>
          <w:p w14:paraId="7CC76856"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8FAA75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一、建構安全永續漁港：維護漁港營運機能，辦理基本及公共設施改善、碼頭安全性檢測、防波堤延長工程等。</w:t>
            </w:r>
          </w:p>
          <w:p w14:paraId="12F1ED3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二、建置低溫或良好衛生交易環境及改善魚市場交易環境：輔導魚市場改善漁產品交易環境，推動魚貨不落地政策，提升國內漁產品衛生及市場服務品質。</w:t>
            </w:r>
          </w:p>
          <w:p w14:paraId="66259365" w14:textId="7F70317D"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建構沿近海</w:t>
            </w:r>
            <w:proofErr w:type="gramEnd"/>
            <w:r>
              <w:rPr>
                <w:rFonts w:ascii="新細明體" w:eastAsia="新細明體" w:hAnsi="新細明體" w:cs="新細明體"/>
                <w:color w:val="000000"/>
                <w:lang w:eastAsia="zh-TW"/>
              </w:rPr>
              <w:t>漁船船員安全及友善環境：設置</w:t>
            </w:r>
            <w:proofErr w:type="gramStart"/>
            <w:r>
              <w:rPr>
                <w:rFonts w:ascii="新細明體" w:eastAsia="新細明體" w:hAnsi="新細明體" w:cs="新細明體"/>
                <w:color w:val="000000"/>
                <w:lang w:eastAsia="zh-TW"/>
              </w:rPr>
              <w:t>岸上衛</w:t>
            </w:r>
            <w:proofErr w:type="gramEnd"/>
            <w:r>
              <w:rPr>
                <w:rFonts w:ascii="新細明體" w:eastAsia="新細明體" w:hAnsi="新細明體" w:cs="新細明體"/>
                <w:color w:val="000000"/>
                <w:lang w:eastAsia="zh-TW"/>
              </w:rPr>
              <w:t>浴、休閒等船上生活欠缺之輔助機能設施；</w:t>
            </w:r>
            <w:proofErr w:type="gramStart"/>
            <w:r>
              <w:rPr>
                <w:rFonts w:ascii="新細明體" w:eastAsia="新細明體" w:hAnsi="新細明體" w:cs="新細明體"/>
                <w:color w:val="000000"/>
                <w:lang w:eastAsia="zh-TW"/>
              </w:rPr>
              <w:t>依向海</w:t>
            </w:r>
            <w:proofErr w:type="gramEnd"/>
            <w:r>
              <w:rPr>
                <w:rFonts w:ascii="新細明體" w:eastAsia="新細明體" w:hAnsi="新細明體" w:cs="新細明體"/>
                <w:color w:val="000000"/>
                <w:lang w:eastAsia="zh-TW"/>
              </w:rPr>
              <w:t>致敬政策，辦理各縣</w:t>
            </w:r>
            <w:r w:rsidR="00E01D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E01D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刺網</w:t>
            </w:r>
            <w:proofErr w:type="gramStart"/>
            <w:r>
              <w:rPr>
                <w:rFonts w:ascii="新細明體" w:eastAsia="新細明體" w:hAnsi="新細明體" w:cs="新細明體"/>
                <w:color w:val="000000"/>
                <w:lang w:eastAsia="zh-TW"/>
              </w:rPr>
              <w:t>網</w:t>
            </w:r>
            <w:proofErr w:type="gramEnd"/>
            <w:r>
              <w:rPr>
                <w:rFonts w:ascii="新細明體" w:eastAsia="新細明體" w:hAnsi="新細明體" w:cs="新細明體"/>
                <w:color w:val="000000"/>
                <w:lang w:eastAsia="zh-TW"/>
              </w:rPr>
              <w:t>具標示及獎勵</w:t>
            </w:r>
            <w:proofErr w:type="gramStart"/>
            <w:r>
              <w:rPr>
                <w:rFonts w:ascii="新細明體" w:eastAsia="新細明體" w:hAnsi="新細明體" w:cs="新細明體"/>
                <w:color w:val="000000"/>
                <w:lang w:eastAsia="zh-TW"/>
              </w:rPr>
              <w:t>回收舊網具</w:t>
            </w:r>
            <w:proofErr w:type="gramEnd"/>
            <w:r>
              <w:rPr>
                <w:rFonts w:ascii="新細明體" w:eastAsia="新細明體" w:hAnsi="新細明體" w:cs="新細明體"/>
                <w:color w:val="000000"/>
                <w:lang w:eastAsia="zh-TW"/>
              </w:rPr>
              <w:t>；辦理澎湖縣海洋產業計畫。</w:t>
            </w:r>
          </w:p>
        </w:tc>
      </w:tr>
      <w:tr w:rsidR="005C237E" w14:paraId="077CCD32" w14:textId="77777777">
        <w:trPr>
          <w:trHeight w:val="159"/>
        </w:trPr>
        <w:tc>
          <w:tcPr>
            <w:tcW w:w="750" w:type="pct"/>
            <w:vMerge/>
            <w:shd w:val="clear" w:color="FFFFFF" w:fill="FFFFFF"/>
            <w:tcMar>
              <w:top w:w="0" w:type="dxa"/>
              <w:left w:w="0" w:type="dxa"/>
              <w:bottom w:w="0" w:type="dxa"/>
              <w:right w:w="0" w:type="dxa"/>
            </w:tcMar>
          </w:tcPr>
          <w:p w14:paraId="3AA6DF79"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14:paraId="2ED805B1"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漁業公務船汰建計畫</w:t>
            </w:r>
            <w:proofErr w:type="spellEnd"/>
          </w:p>
        </w:tc>
        <w:tc>
          <w:tcPr>
            <w:tcW w:w="275" w:type="pct"/>
            <w:shd w:val="clear" w:color="FFFFFF" w:fill="FFFFFF"/>
            <w:tcMar>
              <w:top w:w="0" w:type="dxa"/>
              <w:left w:w="0" w:type="dxa"/>
              <w:bottom w:w="0" w:type="dxa"/>
              <w:right w:w="0" w:type="dxa"/>
            </w:tcMar>
          </w:tcPr>
          <w:p w14:paraId="305F1DE2"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C0A44F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一、新建</w:t>
            </w:r>
            <w:r>
              <w:rPr>
                <w:rFonts w:ascii="新細明體" w:eastAsia="新細明體" w:hAnsi="新細明體" w:cs="新細明體"/>
                <w:color w:val="000000"/>
                <w:lang w:eastAsia="zh-TW"/>
              </w:rPr>
              <w:t>300</w:t>
            </w:r>
            <w:r>
              <w:rPr>
                <w:rFonts w:ascii="新細明體" w:eastAsia="新細明體" w:hAnsi="新細明體" w:cs="新細明體"/>
                <w:color w:val="000000"/>
                <w:lang w:eastAsia="zh-TW"/>
              </w:rPr>
              <w:t>噸級漁業巡護船專案管理（含監造）委託技術服務之船體安放龍骨書圖審查作業及新建</w:t>
            </w:r>
            <w:r>
              <w:rPr>
                <w:rFonts w:ascii="新細明體" w:eastAsia="新細明體" w:hAnsi="新細明體" w:cs="新細明體"/>
                <w:color w:val="000000"/>
                <w:lang w:eastAsia="zh-TW"/>
              </w:rPr>
              <w:t>1,500</w:t>
            </w:r>
            <w:r>
              <w:rPr>
                <w:rFonts w:ascii="新細明體" w:eastAsia="新細明體" w:hAnsi="新細明體" w:cs="新細明體"/>
                <w:color w:val="000000"/>
                <w:lang w:eastAsia="zh-TW"/>
              </w:rPr>
              <w:t>噸級漁業訓</w:t>
            </w:r>
            <w:r>
              <w:rPr>
                <w:rFonts w:ascii="新細明體" w:eastAsia="新細明體" w:hAnsi="新細明體" w:cs="新細明體"/>
                <w:color w:val="000000"/>
                <w:lang w:eastAsia="zh-TW"/>
              </w:rPr>
              <w:lastRenderedPageBreak/>
              <w:t>練施工細部設計圖說審查。</w:t>
            </w:r>
          </w:p>
          <w:p w14:paraId="4105683D"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二、新建</w:t>
            </w:r>
            <w:r>
              <w:rPr>
                <w:rFonts w:ascii="新細明體" w:eastAsia="新細明體" w:hAnsi="新細明體" w:cs="新細明體"/>
                <w:color w:val="000000"/>
                <w:lang w:eastAsia="zh-TW"/>
              </w:rPr>
              <w:t>300</w:t>
            </w:r>
            <w:r>
              <w:rPr>
                <w:rFonts w:ascii="新細明體" w:eastAsia="新細明體" w:hAnsi="新細明體" w:cs="新細明體"/>
                <w:color w:val="000000"/>
                <w:lang w:eastAsia="zh-TW"/>
              </w:rPr>
              <w:t>噸級漁業巡護船船體設計建造統包之船體安放龍骨及新建</w:t>
            </w:r>
            <w:r>
              <w:rPr>
                <w:rFonts w:ascii="新細明體" w:eastAsia="新細明體" w:hAnsi="新細明體" w:cs="新細明體"/>
                <w:color w:val="000000"/>
                <w:lang w:eastAsia="zh-TW"/>
              </w:rPr>
              <w:t>1,500</w:t>
            </w:r>
            <w:r>
              <w:rPr>
                <w:rFonts w:ascii="新細明體" w:eastAsia="新細明體" w:hAnsi="新細明體" w:cs="新細明體"/>
                <w:color w:val="000000"/>
                <w:lang w:eastAsia="zh-TW"/>
              </w:rPr>
              <w:t>噸級漁業訓練施工細部設計圖說製作。</w:t>
            </w:r>
          </w:p>
        </w:tc>
      </w:tr>
      <w:tr w:rsidR="005C237E" w14:paraId="27A05A06" w14:textId="77777777">
        <w:trPr>
          <w:trHeight w:val="159"/>
        </w:trPr>
        <w:tc>
          <w:tcPr>
            <w:tcW w:w="750" w:type="pct"/>
            <w:vMerge/>
            <w:shd w:val="clear" w:color="FFFFFF" w:fill="FFFFFF"/>
            <w:tcMar>
              <w:top w:w="0" w:type="dxa"/>
              <w:left w:w="0" w:type="dxa"/>
              <w:bottom w:w="0" w:type="dxa"/>
              <w:right w:w="0" w:type="dxa"/>
            </w:tcMar>
          </w:tcPr>
          <w:p w14:paraId="59D8B341"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漁業發展</w:t>
            </w:r>
            <w:proofErr w:type="spellEnd"/>
          </w:p>
        </w:tc>
        <w:tc>
          <w:tcPr>
            <w:tcW w:w="750" w:type="pct"/>
            <w:shd w:val="clear" w:color="FFFFFF" w:fill="FFFFFF"/>
            <w:tcMar>
              <w:top w:w="0" w:type="dxa"/>
              <w:left w:w="0" w:type="dxa"/>
              <w:bottom w:w="0" w:type="dxa"/>
              <w:right w:w="0" w:type="dxa"/>
            </w:tcMar>
          </w:tcPr>
          <w:p w14:paraId="6961B860"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前鎮漁港建設專案計畫</w:t>
            </w:r>
          </w:p>
        </w:tc>
        <w:tc>
          <w:tcPr>
            <w:tcW w:w="275" w:type="pct"/>
            <w:shd w:val="clear" w:color="FFFFFF" w:fill="FFFFFF"/>
            <w:tcMar>
              <w:top w:w="0" w:type="dxa"/>
              <w:left w:w="0" w:type="dxa"/>
              <w:bottom w:w="0" w:type="dxa"/>
              <w:right w:w="0" w:type="dxa"/>
            </w:tcMar>
          </w:tcPr>
          <w:p w14:paraId="64EB2D10"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D2CB81F" w14:textId="77777777"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辦理多功能水產運銷中心、多功能船員服務中心、漁業作業碼頭改善、下水道建設、景觀及環境綠美化等工程。</w:t>
            </w:r>
          </w:p>
        </w:tc>
      </w:tr>
      <w:tr w:rsidR="005C237E" w14:paraId="3B5BB08A" w14:textId="77777777">
        <w:trPr>
          <w:trHeight w:val="159"/>
        </w:trPr>
        <w:tc>
          <w:tcPr>
            <w:tcW w:w="750" w:type="pct"/>
            <w:vMerge/>
            <w:shd w:val="clear" w:color="FFFFFF" w:fill="FFFFFF"/>
            <w:tcMar>
              <w:top w:w="0" w:type="dxa"/>
              <w:left w:w="0" w:type="dxa"/>
              <w:bottom w:w="0" w:type="dxa"/>
              <w:right w:w="0" w:type="dxa"/>
            </w:tcMar>
          </w:tcPr>
          <w:p w14:paraId="4DAA6D13"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14:paraId="1E274407"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養殖漁業振興計畫</w:t>
            </w:r>
            <w:proofErr w:type="spellEnd"/>
          </w:p>
        </w:tc>
        <w:tc>
          <w:tcPr>
            <w:tcW w:w="275" w:type="pct"/>
            <w:shd w:val="clear" w:color="FFFFFF" w:fill="FFFFFF"/>
            <w:tcMar>
              <w:top w:w="0" w:type="dxa"/>
              <w:left w:w="0" w:type="dxa"/>
              <w:bottom w:w="0" w:type="dxa"/>
              <w:right w:w="0" w:type="dxa"/>
            </w:tcMar>
          </w:tcPr>
          <w:p w14:paraId="63697704"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007B05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一、完善養殖漁業</w:t>
            </w:r>
            <w:proofErr w:type="gramStart"/>
            <w:r>
              <w:rPr>
                <w:rFonts w:ascii="新細明體" w:eastAsia="新細明體" w:hAnsi="新細明體" w:cs="新細明體"/>
                <w:color w:val="000000"/>
                <w:lang w:eastAsia="zh-TW"/>
              </w:rPr>
              <w:t>生產區進排水</w:t>
            </w:r>
            <w:proofErr w:type="gramEnd"/>
            <w:r>
              <w:rPr>
                <w:rFonts w:ascii="新細明體" w:eastAsia="新細明體" w:hAnsi="新細明體" w:cs="新細明體"/>
                <w:color w:val="000000"/>
                <w:lang w:eastAsia="zh-TW"/>
              </w:rPr>
              <w:t>路及道路等基礎建設，改善養殖生產環境，增設統籌供水設施，提供產業穩定發展所需，提高漁民生產成效。</w:t>
            </w:r>
          </w:p>
          <w:p w14:paraId="2203E16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二、落實養殖漁業廢棄物源頭管理及回收機制。</w:t>
            </w:r>
          </w:p>
          <w:p w14:paraId="09EBEFD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三、推動智能養殖生產區示範點。</w:t>
            </w:r>
          </w:p>
        </w:tc>
      </w:tr>
      <w:tr w:rsidR="005C237E" w14:paraId="5245ED67" w14:textId="77777777">
        <w:trPr>
          <w:trHeight w:val="159"/>
        </w:trPr>
        <w:tc>
          <w:tcPr>
            <w:tcW w:w="750" w:type="pct"/>
            <w:vMerge w:val="restart"/>
            <w:shd w:val="clear" w:color="FFFFFF" w:fill="FFFFFF"/>
            <w:tcMar>
              <w:top w:w="0" w:type="dxa"/>
              <w:left w:w="0" w:type="dxa"/>
              <w:bottom w:w="0" w:type="dxa"/>
              <w:right w:w="0" w:type="dxa"/>
            </w:tcMar>
          </w:tcPr>
          <w:p w14:paraId="47907DE4"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14:paraId="0D3A72EA"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健全動植物防疫檢疫體系</w:t>
            </w:r>
          </w:p>
        </w:tc>
        <w:tc>
          <w:tcPr>
            <w:tcW w:w="275" w:type="pct"/>
            <w:shd w:val="clear" w:color="FFFFFF" w:fill="FFFFFF"/>
            <w:tcMar>
              <w:top w:w="0" w:type="dxa"/>
              <w:left w:w="0" w:type="dxa"/>
              <w:bottom w:w="0" w:type="dxa"/>
              <w:right w:w="0" w:type="dxa"/>
            </w:tcMar>
          </w:tcPr>
          <w:p w14:paraId="165741BE"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C81DB7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一、辦理禽流感案例場管制處理及周邊禽場加強監測、加強禽流感主動及被動監測、抗體異常場輔導、加強高風險</w:t>
            </w:r>
            <w:proofErr w:type="gramStart"/>
            <w:r>
              <w:rPr>
                <w:rFonts w:ascii="新細明體" w:eastAsia="新細明體" w:hAnsi="新細明體" w:cs="新細明體"/>
                <w:color w:val="000000"/>
                <w:lang w:eastAsia="zh-TW"/>
              </w:rPr>
              <w:t>區養禽場</w:t>
            </w:r>
            <w:proofErr w:type="gramEnd"/>
            <w:r>
              <w:rPr>
                <w:rFonts w:ascii="新細明體" w:eastAsia="新細明體" w:hAnsi="新細明體" w:cs="新細明體"/>
                <w:color w:val="000000"/>
                <w:lang w:eastAsia="zh-TW"/>
              </w:rPr>
              <w:t>生物安全消毒查核與輔導管理、強化</w:t>
            </w:r>
            <w:proofErr w:type="gramStart"/>
            <w:r>
              <w:rPr>
                <w:rFonts w:ascii="新細明體" w:eastAsia="新細明體" w:hAnsi="新細明體" w:cs="新細明體"/>
                <w:color w:val="000000"/>
                <w:lang w:eastAsia="zh-TW"/>
              </w:rPr>
              <w:t>養禽場訪</w:t>
            </w:r>
            <w:proofErr w:type="gramEnd"/>
            <w:r>
              <w:rPr>
                <w:rFonts w:ascii="新細明體" w:eastAsia="新細明體" w:hAnsi="新細明體" w:cs="新細明體"/>
                <w:color w:val="000000"/>
                <w:lang w:eastAsia="zh-TW"/>
              </w:rPr>
              <w:t>視監測</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情查報及消毒、生產醫學組訓推廣應用及資料庫建立、家禽獸醫師訓練、家禽業務聯繫會議與區域性家禽重要疾病防治</w:t>
            </w:r>
            <w:r>
              <w:rPr>
                <w:rFonts w:ascii="新細明體" w:eastAsia="新細明體" w:hAnsi="新細明體" w:cs="新細明體"/>
                <w:color w:val="000000"/>
                <w:lang w:eastAsia="zh-TW"/>
              </w:rPr>
              <w:t>會議等。</w:t>
            </w:r>
          </w:p>
          <w:p w14:paraId="0CCDE62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狂犬病防疫及野生動物疾病監測，補助各地動物防疫機關於高風險區及偏鄉辦理巡迴注射及衛教防疫推廣或講習、設置公所注射站、提供家戶注射服務；推動全國動物醫院狂犬病預防注射資料電子化作業；辦理野生動物疾病監測之</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樣送檢及相關衛教防疫推廣或講習。</w:t>
            </w:r>
          </w:p>
          <w:p w14:paraId="5202882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三、加強新發生及重大植物有害生物綜合管理，持續推動植物醫師制度，協助推動作物健康生產管理，以預防、控制植物病蟲害，並減少化學農藥使用。</w:t>
            </w:r>
          </w:p>
          <w:p w14:paraId="462D5BC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四、強化地方政府植物病蟲害</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情監測通報機制及防治措施，維護良好農業環境。</w:t>
            </w:r>
          </w:p>
          <w:p w14:paraId="552638C1"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五、配合輸入國規定，辦理輸出動植物檢疫，強化輸出動植物及其產品產地檢疫功能，積極諮商突破檢疫障礙，開拓農產品國際外銷市場。</w:t>
            </w:r>
          </w:p>
          <w:p w14:paraId="365C3A0D"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六、蒐集國際動植物檢疫規範及動植物</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情，並強化動植物檢疫風險分析，適時調整檢疫措施及增修檢疫相關法規。</w:t>
            </w:r>
          </w:p>
          <w:p w14:paraId="0B2BDAD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七、嚴格執行動植物及其產品輸入檢疫把關，協助銷</w:t>
            </w:r>
            <w:proofErr w:type="gramStart"/>
            <w:r>
              <w:rPr>
                <w:rFonts w:ascii="新細明體" w:eastAsia="新細明體" w:hAnsi="新細明體" w:cs="新細明體"/>
                <w:color w:val="000000"/>
                <w:lang w:eastAsia="zh-TW"/>
              </w:rPr>
              <w:t>燬</w:t>
            </w:r>
            <w:proofErr w:type="gramEnd"/>
            <w:r>
              <w:rPr>
                <w:rFonts w:ascii="新細明體" w:eastAsia="新細明體" w:hAnsi="新細明體" w:cs="新細明體"/>
                <w:color w:val="000000"/>
                <w:lang w:eastAsia="zh-TW"/>
              </w:rPr>
              <w:t>緝私機關緝獲沒入之走私農產品，防杜境外重大疫病蟲害入侵。</w:t>
            </w:r>
          </w:p>
          <w:p w14:paraId="2C76527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八、國際港埠配置</w:t>
            </w:r>
            <w:proofErr w:type="gramStart"/>
            <w:r>
              <w:rPr>
                <w:rFonts w:ascii="新細明體" w:eastAsia="新細明體" w:hAnsi="新細明體" w:cs="新細明體"/>
                <w:color w:val="000000"/>
                <w:lang w:eastAsia="zh-TW"/>
              </w:rPr>
              <w:t>檢疫犬組</w:t>
            </w:r>
            <w:proofErr w:type="gramEnd"/>
            <w:r>
              <w:rPr>
                <w:rFonts w:ascii="新細明體" w:eastAsia="新細明體" w:hAnsi="新細明體" w:cs="新細明體"/>
                <w:color w:val="000000"/>
                <w:lang w:eastAsia="zh-TW"/>
              </w:rPr>
              <w:t>，執行檢疫偵測入境旅客行李及國際郵包，強化檢疫把關。</w:t>
            </w:r>
          </w:p>
        </w:tc>
      </w:tr>
      <w:tr w:rsidR="005C237E" w14:paraId="035FC177" w14:textId="77777777">
        <w:trPr>
          <w:trHeight w:val="159"/>
        </w:trPr>
        <w:tc>
          <w:tcPr>
            <w:tcW w:w="750" w:type="pct"/>
            <w:vMerge/>
            <w:shd w:val="clear" w:color="FFFFFF" w:fill="FFFFFF"/>
            <w:tcMar>
              <w:top w:w="0" w:type="dxa"/>
              <w:left w:w="0" w:type="dxa"/>
              <w:bottom w:w="0" w:type="dxa"/>
              <w:right w:w="0" w:type="dxa"/>
            </w:tcMar>
          </w:tcPr>
          <w:p w14:paraId="5FB16A46"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14:paraId="3446E1D0"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加強農</w:t>
            </w:r>
            <w:r>
              <w:rPr>
                <w:rFonts w:ascii="新細明體" w:eastAsia="新細明體" w:hAnsi="新細明體" w:cs="新細明體"/>
                <w:color w:val="000000"/>
                <w:lang w:eastAsia="zh-TW"/>
              </w:rPr>
              <w:t>用資材安全管理</w:t>
            </w:r>
          </w:p>
        </w:tc>
        <w:tc>
          <w:tcPr>
            <w:tcW w:w="275" w:type="pct"/>
            <w:shd w:val="clear" w:color="FFFFFF" w:fill="FFFFFF"/>
            <w:tcMar>
              <w:top w:w="0" w:type="dxa"/>
              <w:left w:w="0" w:type="dxa"/>
              <w:bottom w:w="0" w:type="dxa"/>
              <w:right w:w="0" w:type="dxa"/>
            </w:tcMar>
          </w:tcPr>
          <w:p w14:paraId="1E51AEFF"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EB33C96" w14:textId="1AF74CC3"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一、督導農業用藥</w:t>
            </w:r>
            <w:r w:rsidR="00E01D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含動物用藥及農藥</w:t>
            </w:r>
            <w:r w:rsidR="00E01D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之製造、販賣、使用、品質檢驗及證照核發等業務。</w:t>
            </w:r>
          </w:p>
          <w:p w14:paraId="7D28190F" w14:textId="4FB1AE0C"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修農業用藥</w:t>
            </w:r>
            <w:r w:rsidR="00E01D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含動物用藥及農藥</w:t>
            </w:r>
            <w:r w:rsidR="00E01D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相關法規，辦理用藥安全監控與管理工作。</w:t>
            </w:r>
          </w:p>
          <w:p w14:paraId="06565B19" w14:textId="59390563"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三、查緝取締</w:t>
            </w:r>
            <w:proofErr w:type="gramStart"/>
            <w:r>
              <w:rPr>
                <w:rFonts w:ascii="新細明體" w:eastAsia="新細明體" w:hAnsi="新細明體" w:cs="新細明體"/>
                <w:color w:val="000000"/>
                <w:lang w:eastAsia="zh-TW"/>
              </w:rPr>
              <w:t>偽禁劣</w:t>
            </w:r>
            <w:proofErr w:type="gramEnd"/>
            <w:r>
              <w:rPr>
                <w:rFonts w:ascii="新細明體" w:eastAsia="新細明體" w:hAnsi="新細明體" w:cs="新細明體"/>
                <w:color w:val="000000"/>
                <w:lang w:eastAsia="zh-TW"/>
              </w:rPr>
              <w:t>農業用藥</w:t>
            </w:r>
            <w:r w:rsidR="00E01D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含動物用藥及農藥</w:t>
            </w:r>
            <w:r w:rsidR="00E01D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，並協調相關單位加強進口查驗及走私查緝，落實源頭管理。</w:t>
            </w:r>
          </w:p>
          <w:p w14:paraId="39F1914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四、辦理高風險農藥評估淘汰措施。</w:t>
            </w:r>
          </w:p>
        </w:tc>
      </w:tr>
      <w:tr w:rsidR="005C237E" w14:paraId="7C2968E6" w14:textId="77777777">
        <w:trPr>
          <w:trHeight w:val="159"/>
        </w:trPr>
        <w:tc>
          <w:tcPr>
            <w:tcW w:w="750" w:type="pct"/>
            <w:vMerge/>
            <w:shd w:val="clear" w:color="FFFFFF" w:fill="FFFFFF"/>
            <w:tcMar>
              <w:top w:w="0" w:type="dxa"/>
              <w:left w:w="0" w:type="dxa"/>
              <w:bottom w:w="0" w:type="dxa"/>
              <w:right w:w="0" w:type="dxa"/>
            </w:tcMar>
          </w:tcPr>
          <w:p w14:paraId="0B8DB632"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14:paraId="569345F9"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強化屠宰衛生及肉品檢查制</w:t>
            </w:r>
            <w:r>
              <w:rPr>
                <w:rFonts w:ascii="新細明體" w:eastAsia="新細明體" w:hAnsi="新細明體" w:cs="新細明體"/>
                <w:color w:val="000000"/>
                <w:lang w:eastAsia="zh-TW"/>
              </w:rPr>
              <w:lastRenderedPageBreak/>
              <w:t>度</w:t>
            </w:r>
          </w:p>
        </w:tc>
        <w:tc>
          <w:tcPr>
            <w:tcW w:w="275" w:type="pct"/>
            <w:shd w:val="clear" w:color="FFFFFF" w:fill="FFFFFF"/>
            <w:tcMar>
              <w:top w:w="0" w:type="dxa"/>
              <w:left w:w="0" w:type="dxa"/>
              <w:bottom w:w="0" w:type="dxa"/>
              <w:right w:w="0" w:type="dxa"/>
            </w:tcMar>
          </w:tcPr>
          <w:p w14:paraId="6AF048EE"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14:paraId="1F2ACCB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一、畜禽屠宰衛生管理政策，行政委託僱用及調派經訓練合格之屠宰衛生檢查人員於全國屠宰場對</w:t>
            </w:r>
            <w:proofErr w:type="gramStart"/>
            <w:r>
              <w:rPr>
                <w:rFonts w:ascii="新細明體" w:eastAsia="新細明體" w:hAnsi="新細明體" w:cs="新細明體"/>
                <w:color w:val="000000"/>
                <w:lang w:eastAsia="zh-TW"/>
              </w:rPr>
              <w:t>屠宰畜</w:t>
            </w:r>
            <w:proofErr w:type="gramEnd"/>
            <w:r>
              <w:rPr>
                <w:rFonts w:ascii="新細明體" w:eastAsia="新細明體" w:hAnsi="新細明體" w:cs="新細明體"/>
                <w:color w:val="000000"/>
                <w:lang w:eastAsia="zh-TW"/>
              </w:rPr>
              <w:t>禽執行逐隻檢</w:t>
            </w:r>
            <w:r>
              <w:rPr>
                <w:rFonts w:ascii="新細明體" w:eastAsia="新細明體" w:hAnsi="新細明體" w:cs="新細明體"/>
                <w:color w:val="000000"/>
                <w:lang w:eastAsia="zh-TW"/>
              </w:rPr>
              <w:lastRenderedPageBreak/>
              <w:t>查工作；督導、查核屠宰場落實設施設備之維護與屠宰作業衛生管理，以確保國人食肉衛生安全。</w:t>
            </w:r>
          </w:p>
          <w:p w14:paraId="47FD7FA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二、查緝取締違法屠宰行為並進行裁罰，以防範未經屠宰衛生檢查之肉品流入市面。</w:t>
            </w:r>
          </w:p>
          <w:p w14:paraId="6316C8F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三、辦理家畜家禽屠宰場設立登記及變更登記等審查、會</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與發證業務，督導各縣市政府有關屠宰場申設案件初審工作，以符合相關法令。</w:t>
            </w:r>
          </w:p>
        </w:tc>
      </w:tr>
      <w:tr w:rsidR="005C237E" w14:paraId="3B03C69B" w14:textId="77777777">
        <w:trPr>
          <w:trHeight w:val="159"/>
        </w:trPr>
        <w:tc>
          <w:tcPr>
            <w:tcW w:w="750" w:type="pct"/>
            <w:vMerge/>
            <w:shd w:val="clear" w:color="FFFFFF" w:fill="FFFFFF"/>
            <w:tcMar>
              <w:top w:w="0" w:type="dxa"/>
              <w:left w:w="0" w:type="dxa"/>
              <w:bottom w:w="0" w:type="dxa"/>
              <w:right w:w="0" w:type="dxa"/>
            </w:tcMar>
          </w:tcPr>
          <w:p w14:paraId="5BAA3B56"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動植物防檢疫管理</w:t>
            </w:r>
            <w:proofErr w:type="spellEnd"/>
          </w:p>
        </w:tc>
        <w:tc>
          <w:tcPr>
            <w:tcW w:w="750" w:type="pct"/>
            <w:shd w:val="clear" w:color="FFFFFF" w:fill="FFFFFF"/>
            <w:tcMar>
              <w:top w:w="0" w:type="dxa"/>
              <w:left w:w="0" w:type="dxa"/>
              <w:bottom w:w="0" w:type="dxa"/>
              <w:right w:w="0" w:type="dxa"/>
            </w:tcMar>
          </w:tcPr>
          <w:p w14:paraId="2CB32EC8"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防範非洲豬瘟邊境管制及國內防疫整備計畫</w:t>
            </w:r>
          </w:p>
        </w:tc>
        <w:tc>
          <w:tcPr>
            <w:tcW w:w="275" w:type="pct"/>
            <w:shd w:val="clear" w:color="FFFFFF" w:fill="FFFFFF"/>
            <w:tcMar>
              <w:top w:w="0" w:type="dxa"/>
              <w:left w:w="0" w:type="dxa"/>
              <w:bottom w:w="0" w:type="dxa"/>
              <w:right w:w="0" w:type="dxa"/>
            </w:tcMar>
          </w:tcPr>
          <w:p w14:paraId="71166EA4"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49F8E6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一、為確認國內養豬場豬隻健康，聘僱專責人員進行</w:t>
            </w:r>
            <w:proofErr w:type="gramStart"/>
            <w:r>
              <w:rPr>
                <w:rFonts w:ascii="新細明體" w:eastAsia="新細明體" w:hAnsi="新細明體" w:cs="新細明體"/>
                <w:color w:val="000000"/>
                <w:lang w:eastAsia="zh-TW"/>
              </w:rPr>
              <w:t>畜牧場訪視</w:t>
            </w:r>
            <w:proofErr w:type="gramEnd"/>
            <w:r>
              <w:rPr>
                <w:rFonts w:ascii="新細明體" w:eastAsia="新細明體" w:hAnsi="新細明體" w:cs="新細明體"/>
                <w:color w:val="000000"/>
                <w:lang w:eastAsia="zh-TW"/>
              </w:rPr>
              <w:t>及輔導，防範疫病入侵，另儲備防疫物資，因應緊急臨時及一般狀況。</w:t>
            </w:r>
          </w:p>
          <w:p w14:paraId="7827C76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二、針對產業團體及相關業者持續辦理相關說明會，以落實各項防疫措施，並溝通瞭解產業需求，適時調整施政方向。</w:t>
            </w:r>
          </w:p>
          <w:p w14:paraId="2918E80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三、為進行邊境及國內非洲豬瘟監測，持續維</w:t>
            </w:r>
            <w:proofErr w:type="gramStart"/>
            <w:r>
              <w:rPr>
                <w:rFonts w:ascii="新細明體" w:eastAsia="新細明體" w:hAnsi="新細明體" w:cs="新細明體"/>
                <w:color w:val="000000"/>
                <w:lang w:eastAsia="zh-TW"/>
              </w:rPr>
              <w:t>運畜衛</w:t>
            </w:r>
            <w:proofErr w:type="gramEnd"/>
            <w:r>
              <w:rPr>
                <w:rFonts w:ascii="新細明體" w:eastAsia="新細明體" w:hAnsi="新細明體" w:cs="新細明體"/>
                <w:color w:val="000000"/>
                <w:lang w:eastAsia="zh-TW"/>
              </w:rPr>
              <w:t>所及</w:t>
            </w:r>
            <w:proofErr w:type="gramStart"/>
            <w:r>
              <w:rPr>
                <w:rFonts w:ascii="新細明體" w:eastAsia="新細明體" w:hAnsi="新細明體" w:cs="新細明體"/>
                <w:color w:val="000000"/>
                <w:lang w:eastAsia="zh-TW"/>
              </w:rPr>
              <w:t>各初篩實驗室</w:t>
            </w:r>
            <w:proofErr w:type="gramEnd"/>
            <w:r>
              <w:rPr>
                <w:rFonts w:ascii="新細明體" w:eastAsia="新細明體" w:hAnsi="新細明體" w:cs="新細明體"/>
                <w:color w:val="000000"/>
                <w:lang w:eastAsia="zh-TW"/>
              </w:rPr>
              <w:t>相關工作，並維持實驗室檢測</w:t>
            </w:r>
            <w:r>
              <w:rPr>
                <w:rFonts w:ascii="新細明體" w:eastAsia="新細明體" w:hAnsi="新細明體" w:cs="新細明體"/>
                <w:color w:val="000000"/>
                <w:lang w:eastAsia="zh-TW"/>
              </w:rPr>
              <w:t>TAF</w:t>
            </w:r>
            <w:r>
              <w:rPr>
                <w:rFonts w:ascii="新細明體" w:eastAsia="新細明體" w:hAnsi="新細明體" w:cs="新細明體"/>
                <w:color w:val="000000"/>
                <w:lang w:eastAsia="zh-TW"/>
              </w:rPr>
              <w:t>認證，以維持檢驗品質及準確度。</w:t>
            </w:r>
          </w:p>
          <w:p w14:paraId="3B8902F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四、僱用化製場巡查人員，對於送交化製場之死亡畜禽數量進行清點查核，另稽查化製原料運輸車輛之消毒防漏密閉設備及執行道路攔查等。</w:t>
            </w:r>
          </w:p>
          <w:p w14:paraId="1243BC10"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五、強化邊境管制，針對發生非洲豬瘟</w:t>
            </w:r>
            <w:r>
              <w:rPr>
                <w:rFonts w:ascii="新細明體" w:eastAsia="新細明體" w:hAnsi="新細明體" w:cs="新細明體"/>
                <w:color w:val="000000"/>
                <w:lang w:eastAsia="zh-TW"/>
              </w:rPr>
              <w:t>國家及高風險國家入境旅客之手提行李進行</w:t>
            </w:r>
            <w:r>
              <w:rPr>
                <w:rFonts w:ascii="新細明體" w:eastAsia="新細明體" w:hAnsi="新細明體" w:cs="新細明體"/>
                <w:color w:val="000000"/>
                <w:lang w:eastAsia="zh-TW"/>
              </w:rPr>
              <w:t>100%</w:t>
            </w:r>
            <w:r>
              <w:rPr>
                <w:rFonts w:ascii="新細明體" w:eastAsia="新細明體" w:hAnsi="新細明體" w:cs="新細明體"/>
                <w:color w:val="000000"/>
                <w:lang w:eastAsia="zh-TW"/>
              </w:rPr>
              <w:t>檢查，並銷</w:t>
            </w:r>
            <w:proofErr w:type="gramStart"/>
            <w:r>
              <w:rPr>
                <w:rFonts w:ascii="新細明體" w:eastAsia="新細明體" w:hAnsi="新細明體" w:cs="新細明體"/>
                <w:color w:val="000000"/>
                <w:lang w:eastAsia="zh-TW"/>
              </w:rPr>
              <w:t>燬</w:t>
            </w:r>
            <w:proofErr w:type="gramEnd"/>
            <w:r>
              <w:rPr>
                <w:rFonts w:ascii="新細明體" w:eastAsia="新細明體" w:hAnsi="新細明體" w:cs="新細明體"/>
                <w:color w:val="000000"/>
                <w:lang w:eastAsia="zh-TW"/>
              </w:rPr>
              <w:t>查獲檢疫物，同時加強相關環境消毒作業。</w:t>
            </w:r>
          </w:p>
          <w:p w14:paraId="4B926EB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w:t>
            </w:r>
            <w:proofErr w:type="gramStart"/>
            <w:r>
              <w:rPr>
                <w:rFonts w:ascii="新細明體" w:eastAsia="新細明體" w:hAnsi="新細明體" w:cs="新細明體"/>
                <w:color w:val="000000"/>
                <w:lang w:eastAsia="zh-TW"/>
              </w:rPr>
              <w:t>運活豬屠體</w:t>
            </w:r>
            <w:proofErr w:type="gramEnd"/>
            <w:r>
              <w:rPr>
                <w:rFonts w:ascii="新細明體" w:eastAsia="新細明體" w:hAnsi="新細明體" w:cs="新細明體"/>
                <w:color w:val="000000"/>
                <w:lang w:eastAsia="zh-TW"/>
              </w:rPr>
              <w:t>及</w:t>
            </w:r>
            <w:proofErr w:type="gramStart"/>
            <w:r>
              <w:rPr>
                <w:rFonts w:ascii="新細明體" w:eastAsia="新細明體" w:hAnsi="新細明體" w:cs="新細明體"/>
                <w:color w:val="000000"/>
                <w:lang w:eastAsia="zh-TW"/>
              </w:rPr>
              <w:t>分切物運輸</w:t>
            </w:r>
            <w:proofErr w:type="gramEnd"/>
            <w:r>
              <w:rPr>
                <w:rFonts w:ascii="新細明體" w:eastAsia="新細明體" w:hAnsi="新細明體" w:cs="新細明體"/>
                <w:color w:val="000000"/>
                <w:lang w:eastAsia="zh-TW"/>
              </w:rPr>
              <w:t>車輛即時追蹤管理系統功能運作，配合整合</w:t>
            </w:r>
            <w:proofErr w:type="gramStart"/>
            <w:r>
              <w:rPr>
                <w:rFonts w:ascii="新細明體" w:eastAsia="新細明體" w:hAnsi="新細明體" w:cs="新細明體"/>
                <w:color w:val="000000"/>
                <w:lang w:eastAsia="zh-TW"/>
              </w:rPr>
              <w:t>既有活豬</w:t>
            </w:r>
            <w:proofErr w:type="gramEnd"/>
            <w:r>
              <w:rPr>
                <w:rFonts w:ascii="新細明體" w:eastAsia="新細明體" w:hAnsi="新細明體" w:cs="新細明體"/>
                <w:color w:val="000000"/>
                <w:lang w:eastAsia="zh-TW"/>
              </w:rPr>
              <w:t>、屠體及</w:t>
            </w:r>
            <w:proofErr w:type="gramStart"/>
            <w:r>
              <w:rPr>
                <w:rFonts w:ascii="新細明體" w:eastAsia="新細明體" w:hAnsi="新細明體" w:cs="新細明體"/>
                <w:color w:val="000000"/>
                <w:lang w:eastAsia="zh-TW"/>
              </w:rPr>
              <w:t>分切物運輸</w:t>
            </w:r>
            <w:proofErr w:type="gramEnd"/>
            <w:r>
              <w:rPr>
                <w:rFonts w:ascii="新細明體" w:eastAsia="新細明體" w:hAnsi="新細明體" w:cs="新細明體"/>
                <w:color w:val="000000"/>
                <w:lang w:eastAsia="zh-TW"/>
              </w:rPr>
              <w:t>車輛查核</w:t>
            </w:r>
            <w:r>
              <w:rPr>
                <w:rFonts w:ascii="新細明體" w:eastAsia="新細明體" w:hAnsi="新細明體" w:cs="新細明體"/>
                <w:color w:val="000000"/>
                <w:lang w:eastAsia="zh-TW"/>
              </w:rPr>
              <w:t>APP</w:t>
            </w:r>
            <w:r>
              <w:rPr>
                <w:rFonts w:ascii="新細明體" w:eastAsia="新細明體" w:hAnsi="新細明體" w:cs="新細明體"/>
                <w:color w:val="000000"/>
                <w:lang w:eastAsia="zh-TW"/>
              </w:rPr>
              <w:t>與</w:t>
            </w:r>
            <w:r>
              <w:rPr>
                <w:rFonts w:ascii="新細明體" w:eastAsia="新細明體" w:hAnsi="新細明體" w:cs="新細明體"/>
                <w:color w:val="000000"/>
                <w:lang w:eastAsia="zh-TW"/>
              </w:rPr>
              <w:t>GPS</w:t>
            </w:r>
            <w:r>
              <w:rPr>
                <w:rFonts w:ascii="新細明體" w:eastAsia="新細明體" w:hAnsi="新細明體" w:cs="新細明體"/>
                <w:color w:val="000000"/>
                <w:lang w:eastAsia="zh-TW"/>
              </w:rPr>
              <w:t>即時追蹤管理系統並新增車牌辨識等功能，強化豬隻及屠體運輸車輛軌跡資訊數據分析業務應用。</w:t>
            </w:r>
          </w:p>
          <w:p w14:paraId="4BAEC94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七、為避免非洲豬瘟等重大動物傳染病藉由電商平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網購管道入侵，持續強化搜尋電商平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0B6BD434"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八、針對旅客行李及網購快遞、國際郵包輸入貨品等非洲豬瘟入侵風險較高之管道，利用各宣導管道，請民眾</w:t>
            </w:r>
            <w:proofErr w:type="gramStart"/>
            <w:r>
              <w:rPr>
                <w:rFonts w:ascii="新細明體" w:eastAsia="新細明體" w:hAnsi="新細明體" w:cs="新細明體"/>
                <w:color w:val="000000"/>
                <w:lang w:eastAsia="zh-TW"/>
              </w:rPr>
              <w:t>勿</w:t>
            </w:r>
            <w:proofErr w:type="gramEnd"/>
            <w:r>
              <w:rPr>
                <w:rFonts w:ascii="新細明體" w:eastAsia="新細明體" w:hAnsi="新細明體" w:cs="新細明體"/>
                <w:color w:val="000000"/>
                <w:lang w:eastAsia="zh-TW"/>
              </w:rPr>
              <w:t>攜帶或購買肉類產品回國，以維持我國為非疫區。</w:t>
            </w:r>
          </w:p>
          <w:p w14:paraId="42B87F9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九、整合各項行銷資源，進行動植物防檢疫重要政策議題宣導。</w:t>
            </w:r>
          </w:p>
        </w:tc>
      </w:tr>
      <w:tr w:rsidR="005C237E" w14:paraId="6F661EDA" w14:textId="77777777">
        <w:trPr>
          <w:trHeight w:val="159"/>
        </w:trPr>
        <w:tc>
          <w:tcPr>
            <w:tcW w:w="750" w:type="pct"/>
            <w:vMerge w:val="restart"/>
            <w:shd w:val="clear" w:color="FFFFFF" w:fill="FFFFFF"/>
            <w:tcMar>
              <w:top w:w="0" w:type="dxa"/>
              <w:left w:w="0" w:type="dxa"/>
              <w:bottom w:w="0" w:type="dxa"/>
              <w:right w:w="0" w:type="dxa"/>
            </w:tcMar>
          </w:tcPr>
          <w:p w14:paraId="1AE700BA"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林業管理</w:t>
            </w:r>
            <w:proofErr w:type="spellEnd"/>
          </w:p>
        </w:tc>
        <w:tc>
          <w:tcPr>
            <w:tcW w:w="750" w:type="pct"/>
            <w:shd w:val="clear" w:color="FFFFFF" w:fill="FFFFFF"/>
            <w:tcMar>
              <w:top w:w="0" w:type="dxa"/>
              <w:left w:w="0" w:type="dxa"/>
              <w:bottom w:w="0" w:type="dxa"/>
              <w:right w:w="0" w:type="dxa"/>
            </w:tcMar>
          </w:tcPr>
          <w:p w14:paraId="2B139FE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野生物保育</w:t>
            </w:r>
            <w:proofErr w:type="spellEnd"/>
          </w:p>
        </w:tc>
        <w:tc>
          <w:tcPr>
            <w:tcW w:w="275" w:type="pct"/>
            <w:shd w:val="clear" w:color="FFFFFF" w:fill="FFFFFF"/>
            <w:tcMar>
              <w:top w:w="0" w:type="dxa"/>
              <w:left w:w="0" w:type="dxa"/>
              <w:bottom w:w="0" w:type="dxa"/>
              <w:right w:w="0" w:type="dxa"/>
            </w:tcMar>
          </w:tcPr>
          <w:p w14:paraId="2AEB6ECA"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506027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一、執行國際走私查緝及國內違反野生動物保育法案件之沒入保育類野生動物之物種鑑定、</w:t>
            </w:r>
            <w:proofErr w:type="gramStart"/>
            <w:r>
              <w:rPr>
                <w:rFonts w:ascii="新細明體" w:eastAsia="新細明體" w:hAnsi="新細明體" w:cs="新細明體"/>
                <w:color w:val="000000"/>
                <w:lang w:eastAsia="zh-TW"/>
              </w:rPr>
              <w:t>暫養及</w:t>
            </w:r>
            <w:proofErr w:type="gramEnd"/>
            <w:r>
              <w:rPr>
                <w:rFonts w:ascii="新細明體" w:eastAsia="新細明體" w:hAnsi="新細明體" w:cs="新細明體"/>
                <w:color w:val="000000"/>
                <w:lang w:eastAsia="zh-TW"/>
              </w:rPr>
              <w:t>收容安置。</w:t>
            </w:r>
          </w:p>
          <w:p w14:paraId="729A5DB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二、健全全國野生動物救援網，辦理救傷、醫療、照養、野放訓練工作；以及動物救傷及收容設施改善及照養環境豐富化。</w:t>
            </w:r>
          </w:p>
          <w:p w14:paraId="2709E2F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三、救傷及收容動物疾病監測篩檢及定期監測，預防人畜共通傳染病及監測新興野</w:t>
            </w:r>
            <w:r>
              <w:rPr>
                <w:rFonts w:ascii="新細明體" w:eastAsia="新細明體" w:hAnsi="新細明體" w:cs="新細明體"/>
                <w:color w:val="000000"/>
                <w:lang w:eastAsia="zh-TW"/>
              </w:rPr>
              <w:t>生動物疾病。</w:t>
            </w:r>
          </w:p>
          <w:p w14:paraId="4154DB1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四、培訓野生動物醫療及照養專業人才、辦理野生動物保育教育宣導活動及研習班、國內外學術研究交流。</w:t>
            </w:r>
          </w:p>
        </w:tc>
      </w:tr>
      <w:tr w:rsidR="005C237E" w14:paraId="4703FA4F" w14:textId="77777777">
        <w:trPr>
          <w:trHeight w:val="159"/>
        </w:trPr>
        <w:tc>
          <w:tcPr>
            <w:tcW w:w="750" w:type="pct"/>
            <w:vMerge/>
            <w:shd w:val="clear" w:color="FFFFFF" w:fill="FFFFFF"/>
            <w:tcMar>
              <w:top w:w="0" w:type="dxa"/>
              <w:left w:w="0" w:type="dxa"/>
              <w:bottom w:w="0" w:type="dxa"/>
              <w:right w:w="0" w:type="dxa"/>
            </w:tcMar>
          </w:tcPr>
          <w:p w14:paraId="3BBA8A0E"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林業管理</w:t>
            </w:r>
            <w:proofErr w:type="spellEnd"/>
          </w:p>
        </w:tc>
        <w:tc>
          <w:tcPr>
            <w:tcW w:w="750" w:type="pct"/>
            <w:shd w:val="clear" w:color="FFFFFF" w:fill="FFFFFF"/>
            <w:tcMar>
              <w:top w:w="0" w:type="dxa"/>
              <w:left w:w="0" w:type="dxa"/>
              <w:bottom w:w="0" w:type="dxa"/>
              <w:right w:w="0" w:type="dxa"/>
            </w:tcMar>
          </w:tcPr>
          <w:p w14:paraId="7E4F1479"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野生動物危害農業防治</w:t>
            </w:r>
          </w:p>
        </w:tc>
        <w:tc>
          <w:tcPr>
            <w:tcW w:w="275" w:type="pct"/>
            <w:shd w:val="clear" w:color="FFFFFF" w:fill="FFFFFF"/>
            <w:tcMar>
              <w:top w:w="0" w:type="dxa"/>
              <w:left w:w="0" w:type="dxa"/>
              <w:bottom w:w="0" w:type="dxa"/>
              <w:right w:w="0" w:type="dxa"/>
            </w:tcMar>
          </w:tcPr>
          <w:p w14:paraId="3AD15A8C"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C8B789E"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一、辦理野生動物危害及族群調查，建立基礎資料，</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防治技術及政策工具。</w:t>
            </w:r>
          </w:p>
          <w:p w14:paraId="5D9EEB0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二、辦理友善野生動物危害農業防治教育與技術觀摩，擴大以</w:t>
            </w:r>
            <w:proofErr w:type="gramStart"/>
            <w:r>
              <w:rPr>
                <w:rFonts w:ascii="新細明體" w:eastAsia="新細明體" w:hAnsi="新細明體" w:cs="新細明體"/>
                <w:color w:val="000000"/>
                <w:lang w:eastAsia="zh-TW"/>
              </w:rPr>
              <w:lastRenderedPageBreak/>
              <w:t>電牧器</w:t>
            </w:r>
            <w:proofErr w:type="gramEnd"/>
            <w:r>
              <w:rPr>
                <w:rFonts w:ascii="新細明體" w:eastAsia="新細明體" w:hAnsi="新細明體" w:cs="新細明體"/>
                <w:color w:val="000000"/>
                <w:lang w:eastAsia="zh-TW"/>
              </w:rPr>
              <w:t>圍網，友善防治野生動物危害農業面積，保障農民收益；並推動精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式套索式陷阱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p>
          <w:p w14:paraId="34AAB2F9"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三、強化黑熊等瀕臨絕種野生動物救援、醫療、收容能量；加強查緝瀕臨絕種野生動物</w:t>
            </w:r>
            <w:proofErr w:type="gramStart"/>
            <w:r>
              <w:rPr>
                <w:rFonts w:ascii="新細明體" w:eastAsia="新細明體" w:hAnsi="新細明體" w:cs="新細明體"/>
                <w:color w:val="000000"/>
                <w:lang w:eastAsia="zh-TW"/>
              </w:rPr>
              <w:t>活動熱區之</w:t>
            </w:r>
            <w:proofErr w:type="gramEnd"/>
            <w:r>
              <w:rPr>
                <w:rFonts w:ascii="新細明體" w:eastAsia="新細明體" w:hAnsi="新細明體" w:cs="新細明體"/>
                <w:color w:val="000000"/>
                <w:lang w:eastAsia="zh-TW"/>
              </w:rPr>
              <w:t>非法狩獵</w:t>
            </w:r>
            <w:proofErr w:type="gramStart"/>
            <w:r>
              <w:rPr>
                <w:rFonts w:ascii="新細明體" w:eastAsia="新細明體" w:hAnsi="新細明體" w:cs="新細明體"/>
                <w:color w:val="000000"/>
                <w:lang w:eastAsia="zh-TW"/>
              </w:rPr>
              <w:t>及獵具</w:t>
            </w:r>
            <w:proofErr w:type="gramEnd"/>
            <w:r>
              <w:rPr>
                <w:rFonts w:ascii="新細明體" w:eastAsia="新細明體" w:hAnsi="新細明體" w:cs="新細明體"/>
                <w:color w:val="000000"/>
                <w:lang w:eastAsia="zh-TW"/>
              </w:rPr>
              <w:t>；建立夥伴關係，訂定通報奬勵措施，增加救援通報意願。</w:t>
            </w:r>
          </w:p>
          <w:p w14:paraId="13A0CEF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式陷阱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換傳統式套索防範</w:t>
            </w:r>
            <w:proofErr w:type="gramStart"/>
            <w:r>
              <w:rPr>
                <w:rFonts w:ascii="新細明體" w:eastAsia="新細明體" w:hAnsi="新細明體" w:cs="新細明體"/>
                <w:color w:val="000000"/>
                <w:lang w:eastAsia="zh-TW"/>
              </w:rPr>
              <w:t>誤捕非</w:t>
            </w:r>
            <w:proofErr w:type="gramEnd"/>
            <w:r>
              <w:rPr>
                <w:rFonts w:ascii="新細明體" w:eastAsia="新細明體" w:hAnsi="新細明體" w:cs="新細明體"/>
                <w:color w:val="000000"/>
                <w:lang w:eastAsia="zh-TW"/>
              </w:rPr>
              <w:t>目標物種，捕獲自動通報系統開發、訂定防治工具使用及管理規範。</w:t>
            </w:r>
          </w:p>
          <w:p w14:paraId="1B31227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五、依外來種綠</w:t>
            </w:r>
            <w:proofErr w:type="gramStart"/>
            <w:r>
              <w:rPr>
                <w:rFonts w:ascii="新細明體" w:eastAsia="新細明體" w:hAnsi="新細明體" w:cs="新細明體"/>
                <w:color w:val="000000"/>
                <w:lang w:eastAsia="zh-TW"/>
              </w:rPr>
              <w:t>鬣蜥</w:t>
            </w:r>
            <w:proofErr w:type="gramEnd"/>
            <w:r>
              <w:rPr>
                <w:rFonts w:ascii="新細明體" w:eastAsia="新細明體" w:hAnsi="新細明體" w:cs="新細明體"/>
                <w:color w:val="000000"/>
                <w:lang w:eastAsia="zh-TW"/>
              </w:rPr>
              <w:t>族群移動監測資料，全力移除外來入侵種綠</w:t>
            </w:r>
            <w:proofErr w:type="gramStart"/>
            <w:r>
              <w:rPr>
                <w:rFonts w:ascii="新細明體" w:eastAsia="新細明體" w:hAnsi="新細明體" w:cs="新細明體"/>
                <w:color w:val="000000"/>
                <w:lang w:eastAsia="zh-TW"/>
              </w:rPr>
              <w:t>鬣蜥</w:t>
            </w:r>
            <w:proofErr w:type="gramEnd"/>
            <w:r>
              <w:rPr>
                <w:rFonts w:ascii="新細明體" w:eastAsia="新細明體" w:hAnsi="新細明體" w:cs="新細明體"/>
                <w:color w:val="000000"/>
                <w:lang w:eastAsia="zh-TW"/>
              </w:rPr>
              <w:t>。</w:t>
            </w:r>
          </w:p>
        </w:tc>
      </w:tr>
      <w:tr w:rsidR="005C237E" w14:paraId="03473C78" w14:textId="77777777">
        <w:trPr>
          <w:trHeight w:val="159"/>
        </w:trPr>
        <w:tc>
          <w:tcPr>
            <w:tcW w:w="750" w:type="pct"/>
            <w:vMerge w:val="restart"/>
            <w:shd w:val="clear" w:color="FFFFFF" w:fill="FFFFFF"/>
            <w:tcMar>
              <w:top w:w="0" w:type="dxa"/>
              <w:left w:w="0" w:type="dxa"/>
              <w:bottom w:w="0" w:type="dxa"/>
              <w:right w:w="0" w:type="dxa"/>
            </w:tcMar>
          </w:tcPr>
          <w:p w14:paraId="7EA682AF"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林業發展</w:t>
            </w:r>
            <w:proofErr w:type="spellEnd"/>
          </w:p>
        </w:tc>
        <w:tc>
          <w:tcPr>
            <w:tcW w:w="750" w:type="pct"/>
            <w:shd w:val="clear" w:color="FFFFFF" w:fill="FFFFFF"/>
            <w:tcMar>
              <w:top w:w="0" w:type="dxa"/>
              <w:left w:w="0" w:type="dxa"/>
              <w:bottom w:w="0" w:type="dxa"/>
              <w:right w:w="0" w:type="dxa"/>
            </w:tcMar>
          </w:tcPr>
          <w:p w14:paraId="54F0798C"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森林永續經營及產業振興計畫</w:t>
            </w:r>
          </w:p>
        </w:tc>
        <w:tc>
          <w:tcPr>
            <w:tcW w:w="275" w:type="pct"/>
            <w:shd w:val="clear" w:color="FFFFFF" w:fill="FFFFFF"/>
            <w:tcMar>
              <w:top w:w="0" w:type="dxa"/>
              <w:left w:w="0" w:type="dxa"/>
              <w:bottom w:w="0" w:type="dxa"/>
              <w:right w:w="0" w:type="dxa"/>
            </w:tcMar>
          </w:tcPr>
          <w:p w14:paraId="2873C102"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BC038B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一、健全林地管理，強化森林保護機制及人員訓練，監督輔導林地合理使用，深化保安林檢訂專業，持續永續經營，落實森林生態</w:t>
            </w:r>
            <w:proofErr w:type="gramStart"/>
            <w:r>
              <w:rPr>
                <w:rFonts w:ascii="新細明體" w:eastAsia="新細明體" w:hAnsi="新細明體" w:cs="新細明體"/>
                <w:color w:val="000000"/>
                <w:lang w:eastAsia="zh-TW"/>
              </w:rPr>
              <w:t>系惠益</w:t>
            </w:r>
            <w:proofErr w:type="gramEnd"/>
            <w:r>
              <w:rPr>
                <w:rFonts w:ascii="新細明體" w:eastAsia="新細明體" w:hAnsi="新細明體" w:cs="新細明體"/>
                <w:color w:val="000000"/>
                <w:lang w:eastAsia="zh-TW"/>
              </w:rPr>
              <w:t>與民共享。</w:t>
            </w:r>
            <w:r>
              <w:rPr>
                <w:rFonts w:ascii="新細明體" w:eastAsia="新細明體" w:hAnsi="新細明體" w:cs="新細明體"/>
                <w:color w:val="000000"/>
                <w:lang w:eastAsia="zh-TW"/>
              </w:rPr>
              <w:t xml:space="preserve"> </w:t>
            </w:r>
          </w:p>
          <w:p w14:paraId="184C161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二、辦理上游國有林崩塌地處理及野溪整治，加強治理工程對生態保育措施，維護環境生態，並有效減緩土砂與洪水災害，保護林地及下游農地安全。</w:t>
            </w:r>
          </w:p>
          <w:p w14:paraId="39F8ACA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三、推動人工林永續經營，發揮森林生態多元服務價值；開拓多元林產業，提升木材自給率及非木質產品之開發利用，推動</w:t>
            </w:r>
            <w:proofErr w:type="gramStart"/>
            <w:r>
              <w:rPr>
                <w:rFonts w:ascii="新細明體" w:eastAsia="新細明體" w:hAnsi="新細明體" w:cs="新細明體"/>
                <w:color w:val="000000"/>
                <w:lang w:eastAsia="zh-TW"/>
              </w:rPr>
              <w:t>適地林下</w:t>
            </w:r>
            <w:proofErr w:type="gramEnd"/>
            <w:r>
              <w:rPr>
                <w:rFonts w:ascii="新細明體" w:eastAsia="新細明體" w:hAnsi="新細明體" w:cs="新細明體"/>
                <w:color w:val="000000"/>
                <w:lang w:eastAsia="zh-TW"/>
              </w:rPr>
              <w:t>經濟與森林產物採取及利用，振興山村經濟。</w:t>
            </w:r>
          </w:p>
          <w:p w14:paraId="140447E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四、優化森林育樂場域，發展完整的森林生態旅遊網絡，提供多元、健康、安全之友善遊憩環境，</w:t>
            </w:r>
            <w:proofErr w:type="gramStart"/>
            <w:r>
              <w:rPr>
                <w:rFonts w:ascii="新細明體" w:eastAsia="新細明體" w:hAnsi="新細明體" w:cs="新細明體"/>
                <w:color w:val="000000"/>
                <w:lang w:eastAsia="zh-TW"/>
              </w:rPr>
              <w:t>強化木育</w:t>
            </w:r>
            <w:proofErr w:type="gramEnd"/>
            <w:r>
              <w:rPr>
                <w:rFonts w:ascii="新細明體" w:eastAsia="新細明體" w:hAnsi="新細明體" w:cs="新細明體"/>
                <w:color w:val="000000"/>
                <w:lang w:eastAsia="zh-TW"/>
              </w:rPr>
              <w:t>、原住民知識及環境教育，進而提升綠色產業收益。</w:t>
            </w:r>
          </w:p>
        </w:tc>
      </w:tr>
      <w:tr w:rsidR="005C237E" w14:paraId="646C5E43" w14:textId="77777777">
        <w:trPr>
          <w:trHeight w:val="159"/>
        </w:trPr>
        <w:tc>
          <w:tcPr>
            <w:tcW w:w="750" w:type="pct"/>
            <w:vMerge/>
            <w:shd w:val="clear" w:color="FFFFFF" w:fill="FFFFFF"/>
            <w:tcMar>
              <w:top w:w="0" w:type="dxa"/>
              <w:left w:w="0" w:type="dxa"/>
              <w:bottom w:w="0" w:type="dxa"/>
              <w:right w:w="0" w:type="dxa"/>
            </w:tcMar>
          </w:tcPr>
          <w:p w14:paraId="5EE76903"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6EB47261"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國土生態保育綠色網絡建置計畫</w:t>
            </w:r>
          </w:p>
        </w:tc>
        <w:tc>
          <w:tcPr>
            <w:tcW w:w="275" w:type="pct"/>
            <w:shd w:val="clear" w:color="FFFFFF" w:fill="FFFFFF"/>
            <w:tcMar>
              <w:top w:w="0" w:type="dxa"/>
              <w:left w:w="0" w:type="dxa"/>
              <w:bottom w:w="0" w:type="dxa"/>
              <w:right w:w="0" w:type="dxa"/>
            </w:tcMar>
          </w:tcPr>
          <w:p w14:paraId="1B94DF5D"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949AA75" w14:textId="39885F8A"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一、建置與維護國土生態保育綠色網絡，串聯東西向河川、綠帶，連結山脈至海岸，編織「森</w:t>
            </w:r>
            <w:proofErr w:type="gramStart"/>
            <w:r w:rsidR="00D732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川</w:t>
            </w:r>
            <w:r w:rsidR="00D732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里</w:t>
            </w:r>
            <w:r w:rsidR="00D732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海</w:t>
            </w:r>
            <w:proofErr w:type="gramEnd"/>
            <w:r>
              <w:rPr>
                <w:rFonts w:ascii="新細明體" w:eastAsia="新細明體" w:hAnsi="新細明體" w:cs="新細明體"/>
                <w:color w:val="000000"/>
                <w:lang w:eastAsia="zh-TW"/>
              </w:rPr>
              <w:t>」廊道成為國土生物安全網。</w:t>
            </w:r>
          </w:p>
          <w:p w14:paraId="5A1D22C5" w14:textId="716098F6"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提升淺山</w:t>
            </w:r>
            <w:proofErr w:type="gramEnd"/>
            <w:r>
              <w:rPr>
                <w:rFonts w:ascii="新細明體" w:eastAsia="新細明體" w:hAnsi="新細明體" w:cs="新細明體"/>
                <w:color w:val="000000"/>
                <w:lang w:eastAsia="zh-TW"/>
              </w:rPr>
              <w:t>、平原、濕地及海岸的生態棲地功能及生物多樣性涵養力，及透過社會</w:t>
            </w:r>
            <w:r w:rsidR="00D732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生態</w:t>
            </w:r>
            <w:r w:rsidR="00D732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生產地景與海景的保全活用來營造及串聯韌性社區。</w:t>
            </w:r>
          </w:p>
          <w:p w14:paraId="2ACBB85C"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三、依據</w:t>
            </w:r>
            <w:r>
              <w:rPr>
                <w:rFonts w:ascii="新細明體" w:eastAsia="新細明體" w:hAnsi="新細明體" w:cs="新細明體"/>
                <w:color w:val="000000"/>
                <w:lang w:eastAsia="zh-TW"/>
              </w:rPr>
              <w:t>22</w:t>
            </w:r>
            <w:r>
              <w:rPr>
                <w:rFonts w:ascii="新細明體" w:eastAsia="新細明體" w:hAnsi="新細明體" w:cs="新細明體"/>
                <w:color w:val="000000"/>
                <w:lang w:eastAsia="zh-TW"/>
              </w:rPr>
              <w:t>種瀕危物種之保育行動計劃書，建立工作平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，落實機關分工管考，持續科學族群調查、規劃棲地營造、</w:t>
            </w:r>
            <w:proofErr w:type="gramStart"/>
            <w:r>
              <w:rPr>
                <w:rFonts w:ascii="新細明體" w:eastAsia="新細明體" w:hAnsi="新細明體" w:cs="新細明體"/>
                <w:color w:val="000000"/>
                <w:lang w:eastAsia="zh-TW"/>
              </w:rPr>
              <w:t>路殺防範</w:t>
            </w:r>
            <w:proofErr w:type="gramEnd"/>
            <w:r>
              <w:rPr>
                <w:rFonts w:ascii="新細明體" w:eastAsia="新細明體" w:hAnsi="新細明體" w:cs="新細明體"/>
                <w:color w:val="000000"/>
                <w:lang w:eastAsia="zh-TW"/>
              </w:rPr>
              <w:t>、域外保育、教育宣導</w:t>
            </w:r>
            <w:proofErr w:type="gramStart"/>
            <w:r>
              <w:rPr>
                <w:rFonts w:ascii="新細明體" w:eastAsia="新細明體" w:hAnsi="新細明體" w:cs="新細明體"/>
                <w:color w:val="000000"/>
                <w:lang w:eastAsia="zh-TW"/>
              </w:rPr>
              <w:t>及巢箱與猛禽棲架</w:t>
            </w:r>
            <w:proofErr w:type="gramEnd"/>
            <w:r>
              <w:rPr>
                <w:rFonts w:ascii="新細明體" w:eastAsia="新細明體" w:hAnsi="新細明體" w:cs="新細明體"/>
                <w:color w:val="000000"/>
                <w:lang w:eastAsia="zh-TW"/>
              </w:rPr>
              <w:t>設置等多項關鍵保育措施，以期瀕危物種逐步脫困、族群回升並永續繁衍。</w:t>
            </w:r>
          </w:p>
        </w:tc>
      </w:tr>
      <w:tr w:rsidR="005C237E" w14:paraId="74AD8DA8" w14:textId="77777777">
        <w:trPr>
          <w:trHeight w:val="159"/>
        </w:trPr>
        <w:tc>
          <w:tcPr>
            <w:tcW w:w="750" w:type="pct"/>
            <w:vMerge/>
            <w:shd w:val="clear" w:color="FFFFFF" w:fill="FFFFFF"/>
            <w:tcMar>
              <w:top w:w="0" w:type="dxa"/>
              <w:left w:w="0" w:type="dxa"/>
              <w:bottom w:w="0" w:type="dxa"/>
              <w:right w:w="0" w:type="dxa"/>
            </w:tcMar>
          </w:tcPr>
          <w:p w14:paraId="2C691D10"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578CB7CB"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國家植物園方舟計畫</w:t>
            </w:r>
            <w:proofErr w:type="spellEnd"/>
          </w:p>
        </w:tc>
        <w:tc>
          <w:tcPr>
            <w:tcW w:w="275" w:type="pct"/>
            <w:shd w:val="clear" w:color="FFFFFF" w:fill="FFFFFF"/>
            <w:tcMar>
              <w:top w:w="0" w:type="dxa"/>
              <w:left w:w="0" w:type="dxa"/>
              <w:bottom w:w="0" w:type="dxa"/>
              <w:right w:w="0" w:type="dxa"/>
            </w:tcMar>
          </w:tcPr>
          <w:p w14:paraId="4C73BD70"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F375199" w14:textId="6BBF82C9"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一、持續辦理臺灣特稀有植物種原保存溫室及育苗場設施新</w:t>
            </w:r>
            <w:r w:rsidR="00D732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整</w:t>
            </w:r>
            <w:r w:rsidR="00D732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建工程。</w:t>
            </w:r>
            <w:r>
              <w:rPr>
                <w:rFonts w:ascii="新細明體" w:eastAsia="新細明體" w:hAnsi="新細明體" w:cs="新細明體"/>
                <w:color w:val="000000"/>
                <w:lang w:eastAsia="zh-TW"/>
              </w:rPr>
              <w:t xml:space="preserve"> </w:t>
            </w:r>
          </w:p>
          <w:p w14:paraId="5842213D"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二、臺灣特稀有植物收集、培育及資訊分析統整，以確保珍貴稀有種原的穩定與成功繁殖。</w:t>
            </w:r>
            <w:r>
              <w:rPr>
                <w:rFonts w:ascii="新細明體" w:eastAsia="新細明體" w:hAnsi="新細明體" w:cs="新細明體"/>
                <w:color w:val="000000"/>
                <w:lang w:eastAsia="zh-TW"/>
              </w:rPr>
              <w:t xml:space="preserve"> </w:t>
            </w:r>
          </w:p>
          <w:p w14:paraId="7C02060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三、進行植物基因庫鑑定與來源建檔管理，以備未來實施適地適種引種復育的重要根據。</w:t>
            </w:r>
          </w:p>
        </w:tc>
      </w:tr>
      <w:tr w:rsidR="005C237E" w14:paraId="1AE496C5" w14:textId="77777777">
        <w:trPr>
          <w:trHeight w:val="159"/>
        </w:trPr>
        <w:tc>
          <w:tcPr>
            <w:tcW w:w="750" w:type="pct"/>
            <w:vMerge/>
            <w:shd w:val="clear" w:color="FFFFFF" w:fill="FFFFFF"/>
            <w:tcMar>
              <w:top w:w="0" w:type="dxa"/>
              <w:left w:w="0" w:type="dxa"/>
              <w:bottom w:w="0" w:type="dxa"/>
              <w:right w:w="0" w:type="dxa"/>
            </w:tcMar>
          </w:tcPr>
          <w:p w14:paraId="41206DE0"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1424105B"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國家航遙測飛機更新計畫</w:t>
            </w:r>
          </w:p>
        </w:tc>
        <w:tc>
          <w:tcPr>
            <w:tcW w:w="275" w:type="pct"/>
            <w:shd w:val="clear" w:color="FFFFFF" w:fill="FFFFFF"/>
            <w:tcMar>
              <w:top w:w="0" w:type="dxa"/>
              <w:left w:w="0" w:type="dxa"/>
              <w:bottom w:w="0" w:type="dxa"/>
              <w:right w:w="0" w:type="dxa"/>
            </w:tcMar>
          </w:tcPr>
          <w:p w14:paraId="46942EB4"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DD07958"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續以融資租賃模式執行國家航遙測飛機更新採購案。</w:t>
            </w:r>
          </w:p>
          <w:p w14:paraId="01CC0987"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二、協助督導飛機更新採購案承攬廠商確實履約，完成飛機營運準備工作，以儘速</w:t>
            </w:r>
            <w:proofErr w:type="gramStart"/>
            <w:r>
              <w:rPr>
                <w:rFonts w:ascii="新細明體" w:eastAsia="新細明體" w:hAnsi="新細明體" w:cs="新細明體"/>
                <w:color w:val="000000"/>
                <w:lang w:eastAsia="zh-TW"/>
              </w:rPr>
              <w:t>執行航攝任務</w:t>
            </w:r>
            <w:proofErr w:type="gramEnd"/>
            <w:r>
              <w:rPr>
                <w:rFonts w:ascii="新細明體" w:eastAsia="新細明體" w:hAnsi="新細明體" w:cs="新細明體"/>
                <w:color w:val="000000"/>
                <w:lang w:eastAsia="zh-TW"/>
              </w:rPr>
              <w:t>。</w:t>
            </w:r>
          </w:p>
          <w:p w14:paraId="0B962A6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三、持續以公務單位自主性</w:t>
            </w:r>
            <w:proofErr w:type="gramStart"/>
            <w:r>
              <w:rPr>
                <w:rFonts w:ascii="新細明體" w:eastAsia="新細明體" w:hAnsi="新細明體" w:cs="新細明體"/>
                <w:color w:val="000000"/>
                <w:lang w:eastAsia="zh-TW"/>
              </w:rPr>
              <w:t>之航攝任務</w:t>
            </w:r>
            <w:proofErr w:type="gramEnd"/>
            <w:r>
              <w:rPr>
                <w:rFonts w:ascii="新細明體" w:eastAsia="新細明體" w:hAnsi="新細明體" w:cs="新細明體"/>
                <w:color w:val="000000"/>
                <w:lang w:eastAsia="zh-TW"/>
              </w:rPr>
              <w:t>機動執行方式，提升我國航遙測運作能量，增加防救災資訊蒐集，強化防救災體</w:t>
            </w:r>
            <w:r>
              <w:rPr>
                <w:rFonts w:ascii="新細明體" w:eastAsia="新細明體" w:hAnsi="新細明體" w:cs="新細明體"/>
                <w:color w:val="000000"/>
                <w:lang w:eastAsia="zh-TW"/>
              </w:rPr>
              <w:lastRenderedPageBreak/>
              <w:t>系。</w:t>
            </w:r>
          </w:p>
        </w:tc>
      </w:tr>
      <w:tr w:rsidR="005C237E" w14:paraId="4B2D13D0" w14:textId="77777777">
        <w:trPr>
          <w:trHeight w:val="159"/>
        </w:trPr>
        <w:tc>
          <w:tcPr>
            <w:tcW w:w="750" w:type="pct"/>
            <w:vMerge/>
            <w:shd w:val="clear" w:color="FFFFFF" w:fill="FFFFFF"/>
            <w:tcMar>
              <w:top w:w="0" w:type="dxa"/>
              <w:left w:w="0" w:type="dxa"/>
              <w:bottom w:w="0" w:type="dxa"/>
              <w:right w:w="0" w:type="dxa"/>
            </w:tcMar>
          </w:tcPr>
          <w:p w14:paraId="4E78D1A2"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林業發展</w:t>
            </w:r>
            <w:proofErr w:type="spellEnd"/>
          </w:p>
        </w:tc>
        <w:tc>
          <w:tcPr>
            <w:tcW w:w="750" w:type="pct"/>
            <w:shd w:val="clear" w:color="FFFFFF" w:fill="FFFFFF"/>
            <w:tcMar>
              <w:top w:w="0" w:type="dxa"/>
              <w:left w:w="0" w:type="dxa"/>
              <w:bottom w:w="0" w:type="dxa"/>
              <w:right w:w="0" w:type="dxa"/>
            </w:tcMar>
          </w:tcPr>
          <w:p w14:paraId="0C0F08C9"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林業文化資源保存與整體再發展</w:t>
            </w:r>
            <w:r w:rsidRPr="00DA0355">
              <w:rPr>
                <w:rFonts w:ascii="新細明體" w:eastAsia="新細明體" w:hAnsi="新細明體" w:cs="新細明體"/>
                <w:color w:val="000000"/>
                <w:lang w:eastAsia="zh-TW"/>
              </w:rPr>
              <w:t>（第</w:t>
            </w:r>
            <w:r w:rsidRPr="00DA0355">
              <w:rPr>
                <w:rFonts w:ascii="新細明體" w:eastAsia="新細明體" w:hAnsi="新細明體" w:cs="新細明體"/>
                <w:color w:val="000000"/>
                <w:lang w:eastAsia="zh-TW"/>
              </w:rPr>
              <w:t>1</w:t>
            </w:r>
            <w:r w:rsidRPr="00DA0355">
              <w:rPr>
                <w:rFonts w:ascii="新細明體" w:eastAsia="新細明體" w:hAnsi="新細明體" w:cs="新細明體"/>
                <w:color w:val="000000"/>
                <w:lang w:eastAsia="zh-TW"/>
              </w:rPr>
              <w:t>期）</w:t>
            </w:r>
          </w:p>
        </w:tc>
        <w:tc>
          <w:tcPr>
            <w:tcW w:w="275" w:type="pct"/>
            <w:shd w:val="clear" w:color="FFFFFF" w:fill="FFFFFF"/>
            <w:tcMar>
              <w:top w:w="0" w:type="dxa"/>
              <w:left w:w="0" w:type="dxa"/>
              <w:bottom w:w="0" w:type="dxa"/>
              <w:right w:w="0" w:type="dxa"/>
            </w:tcMar>
          </w:tcPr>
          <w:p w14:paraId="37D0C968"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FCB7212"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一、整合林業文化資源及建構數位保存計畫：強化林業文化資源管理，整合林業文化資源之相關發展策略與相關部會資源，建構保存系統網絡，並依據林業文化資源盤點成果，</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劃林業文化總體發展藍圖。</w:t>
            </w:r>
          </w:p>
          <w:p w14:paraId="1AE40DD5"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二、林業文化場域基礎設施改善計畫：整合與回應林田山、羅東、東勢、嘉義等</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處林業文化園區、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北及竹東等</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處具潛力林業文化資源點、花蓮、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中、嘉義等</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處已具文資身份之林業文化資產於地方發展之需求，建構基礎設施與改善景觀風貌，透過林業文化園區之空間發展，以林業文化與生活之融合，帶動地方觀光、產業與經濟效益。</w:t>
            </w:r>
          </w:p>
          <w:p w14:paraId="39F3706F"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三、林業文化資產修復與科技防災系統建置計畫：林業文化資源相關場域大多為木結構設施，透過系統性保存與詮釋，</w:t>
            </w:r>
            <w:proofErr w:type="gramStart"/>
            <w:r>
              <w:rPr>
                <w:rFonts w:ascii="新細明體" w:eastAsia="新細明體" w:hAnsi="新細明體" w:cs="新細明體"/>
                <w:color w:val="000000"/>
                <w:lang w:eastAsia="zh-TW"/>
              </w:rPr>
              <w:t>運用物聯網</w:t>
            </w:r>
            <w:proofErr w:type="gramEnd"/>
            <w:r>
              <w:rPr>
                <w:rFonts w:ascii="新細明體" w:eastAsia="新細明體" w:hAnsi="新細明體" w:cs="新細明體"/>
                <w:color w:val="000000"/>
                <w:lang w:eastAsia="zh-TW"/>
              </w:rPr>
              <w:t>之科技方式，完善保存維護、防災處理、監測與經營管理工作。</w:t>
            </w:r>
          </w:p>
        </w:tc>
      </w:tr>
      <w:tr w:rsidR="005C237E" w14:paraId="5C0215E9" w14:textId="77777777">
        <w:trPr>
          <w:trHeight w:val="159"/>
        </w:trPr>
        <w:tc>
          <w:tcPr>
            <w:tcW w:w="750" w:type="pct"/>
            <w:vMerge/>
            <w:shd w:val="clear" w:color="FFFFFF" w:fill="FFFFFF"/>
            <w:tcMar>
              <w:top w:w="0" w:type="dxa"/>
              <w:left w:w="0" w:type="dxa"/>
              <w:bottom w:w="0" w:type="dxa"/>
              <w:right w:w="0" w:type="dxa"/>
            </w:tcMar>
          </w:tcPr>
          <w:p w14:paraId="1B5DE2F7"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7BD8CD62"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國有林出租造林地補償收回計畫</w:t>
            </w:r>
          </w:p>
        </w:tc>
        <w:tc>
          <w:tcPr>
            <w:tcW w:w="275" w:type="pct"/>
            <w:shd w:val="clear" w:color="FFFFFF" w:fill="FFFFFF"/>
            <w:tcMar>
              <w:top w:w="0" w:type="dxa"/>
              <w:left w:w="0" w:type="dxa"/>
              <w:bottom w:w="0" w:type="dxa"/>
              <w:right w:w="0" w:type="dxa"/>
            </w:tcMar>
          </w:tcPr>
          <w:p w14:paraId="474C1685"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D08D823"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一、依據國有林出租造林地補償收回作業要點排定收回順序，並先透過最新衛星航測影像，對租地進行初步之瞭解。</w:t>
            </w:r>
            <w:r>
              <w:rPr>
                <w:rFonts w:ascii="新細明體" w:eastAsia="新細明體" w:hAnsi="新細明體" w:cs="新細明體"/>
                <w:color w:val="000000"/>
                <w:lang w:eastAsia="zh-TW"/>
              </w:rPr>
              <w:t xml:space="preserve"> </w:t>
            </w:r>
          </w:p>
          <w:p w14:paraId="67589F2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二、針對已發生土石崩塌危害，列入優先處理，其餘則依照排定收回範圍優先順位辦理林木調查或定額補償。</w:t>
            </w:r>
            <w:r>
              <w:rPr>
                <w:rFonts w:ascii="新細明體" w:eastAsia="新細明體" w:hAnsi="新細明體" w:cs="新細明體"/>
                <w:color w:val="000000"/>
                <w:lang w:eastAsia="zh-TW"/>
              </w:rPr>
              <w:t xml:space="preserve"> </w:t>
            </w:r>
          </w:p>
          <w:p w14:paraId="4DDEF00A"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補償金查定</w:t>
            </w:r>
            <w:proofErr w:type="gramEnd"/>
            <w:r>
              <w:rPr>
                <w:rFonts w:ascii="新細明體" w:eastAsia="新細明體" w:hAnsi="新細明體" w:cs="新細明體"/>
                <w:color w:val="000000"/>
                <w:lang w:eastAsia="zh-TW"/>
              </w:rPr>
              <w:t>，並召開專案小組為核定，洽承租人收回林地並核發補償金。</w:t>
            </w:r>
            <w:r>
              <w:rPr>
                <w:rFonts w:ascii="新細明體" w:eastAsia="新細明體" w:hAnsi="新細明體" w:cs="新細明體"/>
                <w:color w:val="000000"/>
                <w:lang w:eastAsia="zh-TW"/>
              </w:rPr>
              <w:t xml:space="preserve"> </w:t>
            </w:r>
          </w:p>
          <w:p w14:paraId="7CAB8B0B" w14:textId="77777777" w:rsidR="00A77B3E" w:rsidRDefault="00DA035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四、經</w:t>
            </w:r>
            <w:r>
              <w:rPr>
                <w:rFonts w:ascii="新細明體" w:eastAsia="新細明體" w:hAnsi="新細明體" w:cs="新細明體"/>
                <w:color w:val="000000"/>
                <w:lang w:eastAsia="zh-TW"/>
              </w:rPr>
              <w:t>終止租約收回之林地，由各林管處列冊，並納入巡護管理，並進行監測。</w:t>
            </w:r>
          </w:p>
        </w:tc>
      </w:tr>
      <w:tr w:rsidR="005C237E" w14:paraId="2F775FAD" w14:textId="77777777">
        <w:trPr>
          <w:trHeight w:val="159"/>
        </w:trPr>
        <w:tc>
          <w:tcPr>
            <w:tcW w:w="750" w:type="pct"/>
            <w:vMerge w:val="restart"/>
            <w:shd w:val="clear" w:color="FFFFFF" w:fill="FFFFFF"/>
            <w:tcMar>
              <w:top w:w="0" w:type="dxa"/>
              <w:left w:w="0" w:type="dxa"/>
              <w:bottom w:w="0" w:type="dxa"/>
              <w:right w:w="0" w:type="dxa"/>
            </w:tcMar>
          </w:tcPr>
          <w:p w14:paraId="570F81A8"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14:paraId="08EDE719"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整體性治山防災計畫（第</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期）</w:t>
            </w:r>
          </w:p>
        </w:tc>
        <w:tc>
          <w:tcPr>
            <w:tcW w:w="275" w:type="pct"/>
            <w:shd w:val="clear" w:color="FFFFFF" w:fill="FFFFFF"/>
            <w:tcMar>
              <w:top w:w="0" w:type="dxa"/>
              <w:left w:w="0" w:type="dxa"/>
              <w:bottom w:w="0" w:type="dxa"/>
              <w:right w:w="0" w:type="dxa"/>
            </w:tcMar>
          </w:tcPr>
          <w:p w14:paraId="29C74E20"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E0CE343" w14:textId="77777777"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土石流防災與監測、集水區綜合規劃與管理、治山防災、山坡地監督與管理、韌性坡地環境與資源保育、資料整合加值與分析等六項工作，持續結合「治山」、「防災」、「保育」及「永續」等四個策略目標，期達成保育水土資源、涵養水源、減免災害、促進土地合理利用、增進國民福祉等主要目標。</w:t>
            </w:r>
          </w:p>
        </w:tc>
      </w:tr>
      <w:tr w:rsidR="005C237E" w14:paraId="150CD4FB" w14:textId="77777777">
        <w:trPr>
          <w:trHeight w:val="159"/>
        </w:trPr>
        <w:tc>
          <w:tcPr>
            <w:tcW w:w="750" w:type="pct"/>
            <w:vMerge/>
            <w:shd w:val="clear" w:color="FFFFFF" w:fill="FFFFFF"/>
            <w:tcMar>
              <w:top w:w="0" w:type="dxa"/>
              <w:left w:w="0" w:type="dxa"/>
              <w:bottom w:w="0" w:type="dxa"/>
              <w:right w:w="0" w:type="dxa"/>
            </w:tcMar>
          </w:tcPr>
          <w:p w14:paraId="119E3DA0"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14:paraId="7EAEEB6D"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氣候變遷下大規模</w:t>
            </w:r>
            <w:proofErr w:type="gramStart"/>
            <w:r>
              <w:rPr>
                <w:rFonts w:ascii="新細明體" w:eastAsia="新細明體" w:hAnsi="新細明體" w:cs="新細明體"/>
                <w:color w:val="000000"/>
                <w:lang w:eastAsia="zh-TW"/>
              </w:rPr>
              <w:t>崩塌防減災</w:t>
            </w:r>
            <w:proofErr w:type="gramEnd"/>
            <w:r>
              <w:rPr>
                <w:rFonts w:ascii="新細明體" w:eastAsia="新細明體" w:hAnsi="新細明體" w:cs="新細明體"/>
                <w:color w:val="000000"/>
                <w:lang w:eastAsia="zh-TW"/>
              </w:rPr>
              <w:t>計畫（第</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期）</w:t>
            </w:r>
          </w:p>
        </w:tc>
        <w:tc>
          <w:tcPr>
            <w:tcW w:w="275" w:type="pct"/>
            <w:shd w:val="clear" w:color="FFFFFF" w:fill="FFFFFF"/>
            <w:tcMar>
              <w:top w:w="0" w:type="dxa"/>
              <w:left w:w="0" w:type="dxa"/>
              <w:bottom w:w="0" w:type="dxa"/>
              <w:right w:w="0" w:type="dxa"/>
            </w:tcMar>
          </w:tcPr>
          <w:p w14:paraId="178ABFAB"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0E7BB64" w14:textId="77777777"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針對大規模崩塌</w:t>
            </w:r>
            <w:proofErr w:type="gramStart"/>
            <w:r>
              <w:rPr>
                <w:rFonts w:ascii="新細明體" w:eastAsia="新細明體" w:hAnsi="新細明體" w:cs="新細明體"/>
                <w:color w:val="000000"/>
                <w:lang w:eastAsia="zh-TW"/>
              </w:rPr>
              <w:t>潛勢區辦理</w:t>
            </w:r>
            <w:proofErr w:type="gramEnd"/>
            <w:r>
              <w:rPr>
                <w:rFonts w:ascii="新細明體" w:eastAsia="新細明體" w:hAnsi="新細明體" w:cs="新細明體"/>
                <w:color w:val="000000"/>
                <w:lang w:eastAsia="zh-TW"/>
              </w:rPr>
              <w:t>精進評估與監測技術、建立整備應變與自主防災體系、減輕災害誘發與影響、</w:t>
            </w:r>
            <w:proofErr w:type="gramStart"/>
            <w:r>
              <w:rPr>
                <w:rFonts w:ascii="新細明體" w:eastAsia="新細明體" w:hAnsi="新細明體" w:cs="新細明體"/>
                <w:color w:val="000000"/>
                <w:lang w:eastAsia="zh-TW"/>
              </w:rPr>
              <w:t>提升防減災</w:t>
            </w:r>
            <w:proofErr w:type="gramEnd"/>
            <w:r>
              <w:rPr>
                <w:rFonts w:ascii="新細明體" w:eastAsia="新細明體" w:hAnsi="新細明體" w:cs="新細明體"/>
                <w:color w:val="000000"/>
                <w:lang w:eastAsia="zh-TW"/>
              </w:rPr>
              <w:t>成效、推動大規模崩塌</w:t>
            </w:r>
            <w:proofErr w:type="gramStart"/>
            <w:r>
              <w:rPr>
                <w:rFonts w:ascii="新細明體" w:eastAsia="新細明體" w:hAnsi="新細明體" w:cs="新細明體"/>
                <w:color w:val="000000"/>
                <w:lang w:eastAsia="zh-TW"/>
              </w:rPr>
              <w:t>潛勢區水土保持</w:t>
            </w:r>
            <w:proofErr w:type="gramEnd"/>
            <w:r>
              <w:rPr>
                <w:rFonts w:ascii="新細明體" w:eastAsia="新細明體" w:hAnsi="新細明體" w:cs="新細明體"/>
                <w:color w:val="000000"/>
                <w:lang w:eastAsia="zh-TW"/>
              </w:rPr>
              <w:t>管理、資訊公開及推廣交流等工作。</w:t>
            </w:r>
          </w:p>
        </w:tc>
      </w:tr>
      <w:tr w:rsidR="005C237E" w14:paraId="557D3739" w14:textId="77777777">
        <w:trPr>
          <w:trHeight w:val="159"/>
        </w:trPr>
        <w:tc>
          <w:tcPr>
            <w:tcW w:w="750" w:type="pct"/>
            <w:vMerge/>
            <w:shd w:val="clear" w:color="FFFFFF" w:fill="FFFFFF"/>
            <w:tcMar>
              <w:top w:w="0" w:type="dxa"/>
              <w:left w:w="0" w:type="dxa"/>
              <w:bottom w:w="0" w:type="dxa"/>
              <w:right w:w="0" w:type="dxa"/>
            </w:tcMar>
          </w:tcPr>
          <w:p w14:paraId="28535902" w14:textId="77777777" w:rsidR="00A77B3E" w:rsidRDefault="00DA035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14:paraId="208A6191" w14:textId="77777777" w:rsidR="00A77B3E" w:rsidRDefault="00DA035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山坡地農路改善（中程）計畫</w:t>
            </w:r>
          </w:p>
        </w:tc>
        <w:tc>
          <w:tcPr>
            <w:tcW w:w="275" w:type="pct"/>
            <w:shd w:val="clear" w:color="FFFFFF" w:fill="FFFFFF"/>
            <w:tcMar>
              <w:top w:w="0" w:type="dxa"/>
              <w:left w:w="0" w:type="dxa"/>
              <w:bottom w:w="0" w:type="dxa"/>
              <w:right w:w="0" w:type="dxa"/>
            </w:tcMar>
          </w:tcPr>
          <w:p w14:paraId="77CDC838" w14:textId="77777777" w:rsidR="00A77B3E" w:rsidRDefault="00DA035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C8716AA" w14:textId="77777777" w:rsidR="00A77B3E" w:rsidRDefault="00DA035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針對維生農路進行維護改善，加強兼具防災功能之農路，實施水土保持設施，維持邊坡穩定及路面排水設施改善，以維路基的完整與</w:t>
            </w:r>
            <w:proofErr w:type="gramStart"/>
            <w:r>
              <w:rPr>
                <w:rFonts w:ascii="新細明體" w:eastAsia="新細明體" w:hAnsi="新細明體" w:cs="新細明體"/>
                <w:color w:val="000000"/>
                <w:lang w:eastAsia="zh-TW"/>
              </w:rPr>
              <w:t>暢通，</w:t>
            </w:r>
            <w:proofErr w:type="gramEnd"/>
            <w:r>
              <w:rPr>
                <w:rFonts w:ascii="新細明體" w:eastAsia="新細明體" w:hAnsi="新細明體" w:cs="新細明體"/>
                <w:color w:val="000000"/>
                <w:lang w:eastAsia="zh-TW"/>
              </w:rPr>
              <w:t>避免引發崩塌、</w:t>
            </w:r>
            <w:proofErr w:type="gramStart"/>
            <w:r>
              <w:rPr>
                <w:rFonts w:ascii="新細明體" w:eastAsia="新細明體" w:hAnsi="新細明體" w:cs="新細明體"/>
                <w:color w:val="000000"/>
                <w:lang w:eastAsia="zh-TW"/>
              </w:rPr>
              <w:t>地滑及土</w:t>
            </w:r>
            <w:proofErr w:type="gramEnd"/>
            <w:r>
              <w:rPr>
                <w:rFonts w:ascii="新細明體" w:eastAsia="新細明體" w:hAnsi="新細明體" w:cs="新細明體"/>
                <w:color w:val="000000"/>
                <w:lang w:eastAsia="zh-TW"/>
              </w:rPr>
              <w:t>石流等坡地土砂災害，主要工作項目為辦理防災農路路網調查規劃及農路設施維護改善。</w:t>
            </w:r>
          </w:p>
        </w:tc>
      </w:tr>
    </w:tbl>
    <w:p w14:paraId="3FBC59C7" w14:textId="77777777" w:rsidR="00A77B3E" w:rsidRDefault="00A77B3E">
      <w:pPr>
        <w:spacing w:line="320" w:lineRule="exact"/>
        <w:jc w:val="both"/>
        <w:rPr>
          <w:rFonts w:ascii="新細明體" w:eastAsia="新細明體" w:hAnsi="新細明體" w:cs="新細明體"/>
          <w:color w:val="000000"/>
          <w:lang w:eastAsia="zh-TW"/>
        </w:rPr>
      </w:pPr>
    </w:p>
    <w:p w14:paraId="37CCF97D"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5107" w14:textId="77777777" w:rsidR="00000000" w:rsidRDefault="00DA0355">
      <w:r>
        <w:separator/>
      </w:r>
    </w:p>
  </w:endnote>
  <w:endnote w:type="continuationSeparator" w:id="0">
    <w:p w14:paraId="4BDBDD0A" w14:textId="77777777" w:rsidR="00000000" w:rsidRDefault="00DA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99C9" w14:textId="77777777" w:rsidR="005C237E" w:rsidRDefault="00DA0355">
    <w:pPr>
      <w:jc w:val="center"/>
      <w:rPr>
        <w:rFonts w:ascii="新細明體" w:eastAsia="新細明體" w:hAnsi="新細明體" w:cs="新細明體"/>
      </w:rPr>
    </w:pPr>
    <w:r>
      <w:rPr>
        <w:rFonts w:ascii="新細明體" w:eastAsia="新細明體" w:hAnsi="新細明體" w:cs="新細明體"/>
        <w:sz w:val="20"/>
      </w:rPr>
      <w:t>25-</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FC2E11">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1437" w14:textId="77777777" w:rsidR="00000000" w:rsidRDefault="00DA0355">
      <w:r>
        <w:separator/>
      </w:r>
    </w:p>
  </w:footnote>
  <w:footnote w:type="continuationSeparator" w:id="0">
    <w:p w14:paraId="4CAEDC95" w14:textId="77777777" w:rsidR="00000000" w:rsidRDefault="00DA0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B1E"/>
    <w:rsid w:val="002F0576"/>
    <w:rsid w:val="00400588"/>
    <w:rsid w:val="005C237E"/>
    <w:rsid w:val="00880AFE"/>
    <w:rsid w:val="008C7C44"/>
    <w:rsid w:val="0095136C"/>
    <w:rsid w:val="00A00D02"/>
    <w:rsid w:val="00A77B3E"/>
    <w:rsid w:val="00AC56E3"/>
    <w:rsid w:val="00B56364"/>
    <w:rsid w:val="00C50E80"/>
    <w:rsid w:val="00CA2A55"/>
    <w:rsid w:val="00D732DD"/>
    <w:rsid w:val="00DA0355"/>
    <w:rsid w:val="00E01DB0"/>
    <w:rsid w:val="00F72C5D"/>
    <w:rsid w:val="00FC2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3A9D2"/>
  <w15:docId w15:val="{2DEF44B0-568A-40C0-979F-9BC640CA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E11"/>
    <w:pPr>
      <w:tabs>
        <w:tab w:val="center" w:pos="4153"/>
        <w:tab w:val="right" w:pos="8306"/>
      </w:tabs>
      <w:snapToGrid w:val="0"/>
    </w:pPr>
    <w:rPr>
      <w:sz w:val="20"/>
      <w:szCs w:val="20"/>
    </w:rPr>
  </w:style>
  <w:style w:type="character" w:customStyle="1" w:styleId="a4">
    <w:name w:val="頁首 字元"/>
    <w:basedOn w:val="a0"/>
    <w:link w:val="a3"/>
    <w:rsid w:val="00FC2E11"/>
  </w:style>
  <w:style w:type="paragraph" w:styleId="a5">
    <w:name w:val="footer"/>
    <w:basedOn w:val="a"/>
    <w:link w:val="a6"/>
    <w:unhideWhenUsed/>
    <w:rsid w:val="00FC2E11"/>
    <w:pPr>
      <w:tabs>
        <w:tab w:val="center" w:pos="4153"/>
        <w:tab w:val="right" w:pos="8306"/>
      </w:tabs>
      <w:snapToGrid w:val="0"/>
    </w:pPr>
    <w:rPr>
      <w:sz w:val="20"/>
      <w:szCs w:val="20"/>
    </w:rPr>
  </w:style>
  <w:style w:type="character" w:customStyle="1" w:styleId="a6">
    <w:name w:val="頁尾 字元"/>
    <w:basedOn w:val="a0"/>
    <w:link w:val="a5"/>
    <w:rsid w:val="00FC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17</cp:revision>
  <cp:lastPrinted>2022-03-02T01:35:00Z</cp:lastPrinted>
  <dcterms:created xsi:type="dcterms:W3CDTF">2022-03-02T01:35:00Z</dcterms:created>
  <dcterms:modified xsi:type="dcterms:W3CDTF">2022-03-02T02:12:00Z</dcterms:modified>
</cp:coreProperties>
</file>